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4.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8.xml" ContentType="application/vnd.openxmlformats-officedocument.wordprocessingml.head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781B" w:rsidRDefault="00EC68D1">
      <w:pPr>
        <w:pStyle w:val="BodyText"/>
        <w:rPr>
          <w:rFonts w:ascii="Times New Roman"/>
          <w:sz w:val="20"/>
        </w:rPr>
      </w:pPr>
      <w:r>
        <w:rPr>
          <w:sz w:val="22"/>
        </w:rPr>
        <w:pict>
          <v:rect id="_x0000_s1052" alt="" style="position:absolute;margin-left:0;margin-top:0;width:612pt;height:791.05pt;z-index:-252014592;mso-wrap-edited:f;mso-width-percent:0;mso-height-percent:0;mso-position-horizontal-relative:page;mso-position-vertical-relative:page;mso-width-percent:0;mso-height-percent:0" fillcolor="#fefeed" stroked="f">
            <w10:wrap anchorx="page" anchory="page"/>
          </v:rect>
        </w:pict>
      </w:r>
    </w:p>
    <w:p w:rsidR="00A3781B" w:rsidRDefault="00A3781B">
      <w:pPr>
        <w:pStyle w:val="BodyText"/>
        <w:rPr>
          <w:rFonts w:ascii="Times New Roman"/>
          <w:sz w:val="20"/>
        </w:rPr>
      </w:pPr>
    </w:p>
    <w:p w:rsidR="00A3781B" w:rsidRDefault="00A3781B">
      <w:pPr>
        <w:pStyle w:val="BodyText"/>
        <w:rPr>
          <w:rFonts w:ascii="Times New Roman"/>
          <w:sz w:val="20"/>
        </w:rPr>
      </w:pPr>
    </w:p>
    <w:p w:rsidR="00A3781B" w:rsidRDefault="00A3781B">
      <w:pPr>
        <w:pStyle w:val="BodyText"/>
        <w:rPr>
          <w:rFonts w:ascii="Times New Roman"/>
          <w:sz w:val="20"/>
        </w:rPr>
      </w:pPr>
    </w:p>
    <w:p w:rsidR="00A3781B" w:rsidRDefault="00A3781B">
      <w:pPr>
        <w:pStyle w:val="BodyText"/>
        <w:rPr>
          <w:rFonts w:ascii="Times New Roman"/>
          <w:sz w:val="20"/>
        </w:rPr>
      </w:pPr>
    </w:p>
    <w:p w:rsidR="00A3781B" w:rsidRDefault="00A3781B">
      <w:pPr>
        <w:pStyle w:val="BodyText"/>
        <w:rPr>
          <w:rFonts w:ascii="Times New Roman"/>
          <w:sz w:val="20"/>
        </w:rPr>
      </w:pPr>
    </w:p>
    <w:p w:rsidR="00A3781B" w:rsidRDefault="00A3781B">
      <w:pPr>
        <w:pStyle w:val="BodyText"/>
        <w:spacing w:before="5"/>
        <w:rPr>
          <w:rFonts w:ascii="Times New Roman"/>
        </w:rPr>
      </w:pPr>
    </w:p>
    <w:p w:rsidR="00A3781B" w:rsidRDefault="00EC68D1">
      <w:pPr>
        <w:spacing w:before="80" w:line="273" w:lineRule="auto"/>
        <w:ind w:left="400"/>
        <w:rPr>
          <w:rFonts w:ascii="Verdana" w:hAnsi="Verdana"/>
          <w:sz w:val="54"/>
        </w:rPr>
      </w:pPr>
      <w:r>
        <w:rPr>
          <w:rFonts w:ascii="Verdana" w:hAnsi="Verdana"/>
          <w:color w:val="424242"/>
          <w:sz w:val="54"/>
        </w:rPr>
        <w:t xml:space="preserve">CLIMATE CHANGE AND </w:t>
      </w:r>
      <w:r>
        <w:rPr>
          <w:rFonts w:ascii="Verdana" w:hAnsi="Verdana"/>
          <w:color w:val="424242"/>
          <w:spacing w:val="-3"/>
          <w:sz w:val="54"/>
        </w:rPr>
        <w:t xml:space="preserve">WOMEN’S </w:t>
      </w:r>
      <w:r>
        <w:rPr>
          <w:rFonts w:ascii="Verdana" w:hAnsi="Verdana"/>
          <w:color w:val="424242"/>
          <w:sz w:val="54"/>
        </w:rPr>
        <w:t>RIGHTS</w:t>
      </w:r>
      <w:r>
        <w:rPr>
          <w:rFonts w:ascii="Verdana" w:hAnsi="Verdana"/>
          <w:color w:val="424242"/>
          <w:spacing w:val="-57"/>
          <w:sz w:val="54"/>
        </w:rPr>
        <w:t xml:space="preserve"> </w:t>
      </w:r>
      <w:r>
        <w:rPr>
          <w:rFonts w:ascii="Verdana" w:hAnsi="Verdana"/>
          <w:color w:val="424242"/>
          <w:sz w:val="54"/>
        </w:rPr>
        <w:t>IN</w:t>
      </w:r>
      <w:r>
        <w:rPr>
          <w:rFonts w:ascii="Verdana" w:hAnsi="Verdana"/>
          <w:color w:val="424242"/>
          <w:spacing w:val="-57"/>
          <w:sz w:val="54"/>
        </w:rPr>
        <w:t xml:space="preserve"> </w:t>
      </w:r>
      <w:r>
        <w:rPr>
          <w:rFonts w:ascii="Verdana" w:hAnsi="Verdana"/>
          <w:color w:val="424242"/>
          <w:sz w:val="54"/>
        </w:rPr>
        <w:t>SOUTH</w:t>
      </w:r>
      <w:r>
        <w:rPr>
          <w:rFonts w:ascii="Verdana" w:hAnsi="Verdana"/>
          <w:color w:val="424242"/>
          <w:spacing w:val="-56"/>
          <w:sz w:val="54"/>
        </w:rPr>
        <w:t xml:space="preserve"> </w:t>
      </w:r>
      <w:r>
        <w:rPr>
          <w:rFonts w:ascii="Verdana" w:hAnsi="Verdana"/>
          <w:color w:val="424242"/>
          <w:sz w:val="54"/>
        </w:rPr>
        <w:t>AFRICA</w:t>
      </w:r>
    </w:p>
    <w:p w:rsidR="00A3781B" w:rsidRDefault="00EC68D1">
      <w:pPr>
        <w:spacing w:before="295"/>
        <w:ind w:left="400"/>
        <w:rPr>
          <w:rFonts w:ascii="Verdana"/>
          <w:sz w:val="40"/>
        </w:rPr>
      </w:pPr>
      <w:r>
        <w:rPr>
          <w:rFonts w:ascii="Verdana"/>
          <w:color w:val="424242"/>
          <w:w w:val="105"/>
          <w:sz w:val="40"/>
        </w:rPr>
        <w:t>NGO PARALLEL</w:t>
      </w:r>
      <w:r>
        <w:rPr>
          <w:rFonts w:ascii="Verdana"/>
          <w:color w:val="424242"/>
          <w:spacing w:val="-90"/>
          <w:w w:val="105"/>
          <w:sz w:val="40"/>
        </w:rPr>
        <w:t xml:space="preserve"> </w:t>
      </w:r>
      <w:r>
        <w:rPr>
          <w:rFonts w:ascii="Verdana"/>
          <w:color w:val="424242"/>
          <w:w w:val="105"/>
          <w:sz w:val="40"/>
        </w:rPr>
        <w:t>REPORT</w:t>
      </w:r>
    </w:p>
    <w:p w:rsidR="00A3781B" w:rsidRDefault="00A3781B">
      <w:pPr>
        <w:pStyle w:val="BodyText"/>
        <w:spacing w:before="6"/>
        <w:rPr>
          <w:rFonts w:ascii="Verdana"/>
          <w:sz w:val="41"/>
        </w:rPr>
      </w:pPr>
    </w:p>
    <w:p w:rsidR="00A3781B" w:rsidRDefault="00EC68D1">
      <w:pPr>
        <w:spacing w:line="268" w:lineRule="auto"/>
        <w:ind w:left="400"/>
        <w:rPr>
          <w:rFonts w:ascii="Verdana" w:hAnsi="Verdana"/>
        </w:rPr>
      </w:pPr>
      <w:r>
        <w:rPr>
          <w:rFonts w:ascii="Verdana" w:hAnsi="Verdana"/>
          <w:color w:val="424242"/>
        </w:rPr>
        <w:t>SOUTH AFRICA’S REPORT TO THE 77</w:t>
      </w:r>
      <w:r>
        <w:rPr>
          <w:rFonts w:ascii="Verdana" w:hAnsi="Verdana"/>
          <w:color w:val="424242"/>
          <w:position w:val="9"/>
          <w:sz w:val="13"/>
        </w:rPr>
        <w:t xml:space="preserve">TH </w:t>
      </w:r>
      <w:r>
        <w:rPr>
          <w:rFonts w:ascii="Verdana" w:hAnsi="Verdana"/>
          <w:color w:val="424242"/>
        </w:rPr>
        <w:t>PSWG FOR THE COMMITTEE ON THE ELIMINATION OF ALL FORMS OF DISCRIMINATION AGAINIST WOMEN</w:t>
      </w:r>
    </w:p>
    <w:p w:rsidR="00A3781B" w:rsidRDefault="00A3781B">
      <w:pPr>
        <w:pStyle w:val="BodyText"/>
        <w:spacing w:before="4"/>
        <w:rPr>
          <w:rFonts w:ascii="Verdana"/>
          <w:sz w:val="24"/>
        </w:rPr>
      </w:pPr>
    </w:p>
    <w:p w:rsidR="00A3781B" w:rsidRDefault="00EC68D1">
      <w:pPr>
        <w:ind w:left="400"/>
        <w:rPr>
          <w:rFonts w:ascii="Verdana"/>
          <w:sz w:val="30"/>
        </w:rPr>
      </w:pPr>
      <w:r>
        <w:rPr>
          <w:rFonts w:ascii="Verdana"/>
          <w:color w:val="424242"/>
          <w:sz w:val="30"/>
        </w:rPr>
        <w:t>2 - 6 March 2020</w:t>
      </w:r>
    </w:p>
    <w:p w:rsidR="00A3781B" w:rsidRDefault="00A3781B">
      <w:pPr>
        <w:pStyle w:val="BodyText"/>
        <w:rPr>
          <w:rFonts w:ascii="Verdana"/>
          <w:sz w:val="20"/>
        </w:rPr>
      </w:pPr>
    </w:p>
    <w:p w:rsidR="00A3781B" w:rsidRDefault="00A3781B">
      <w:pPr>
        <w:pStyle w:val="BodyText"/>
        <w:rPr>
          <w:rFonts w:ascii="Verdana"/>
          <w:sz w:val="20"/>
        </w:rPr>
      </w:pPr>
    </w:p>
    <w:p w:rsidR="00A3781B" w:rsidRDefault="00A3781B">
      <w:pPr>
        <w:pStyle w:val="BodyText"/>
        <w:rPr>
          <w:rFonts w:ascii="Verdana"/>
          <w:sz w:val="20"/>
        </w:rPr>
      </w:pPr>
    </w:p>
    <w:p w:rsidR="00A3781B" w:rsidRDefault="00A3781B">
      <w:pPr>
        <w:pStyle w:val="BodyText"/>
        <w:rPr>
          <w:rFonts w:ascii="Verdana"/>
          <w:sz w:val="20"/>
        </w:rPr>
      </w:pPr>
    </w:p>
    <w:p w:rsidR="00A3781B" w:rsidRDefault="00A3781B">
      <w:pPr>
        <w:pStyle w:val="BodyText"/>
        <w:rPr>
          <w:rFonts w:ascii="Verdana"/>
          <w:sz w:val="20"/>
        </w:rPr>
      </w:pPr>
    </w:p>
    <w:p w:rsidR="00A3781B" w:rsidRDefault="00A3781B">
      <w:pPr>
        <w:pStyle w:val="BodyText"/>
        <w:rPr>
          <w:rFonts w:ascii="Verdana"/>
          <w:sz w:val="20"/>
        </w:rPr>
      </w:pPr>
    </w:p>
    <w:p w:rsidR="00A3781B" w:rsidRDefault="00A3781B">
      <w:pPr>
        <w:pStyle w:val="BodyText"/>
        <w:rPr>
          <w:rFonts w:ascii="Verdana"/>
          <w:sz w:val="20"/>
        </w:rPr>
      </w:pPr>
    </w:p>
    <w:p w:rsidR="00A3781B" w:rsidRDefault="00A3781B">
      <w:pPr>
        <w:pStyle w:val="BodyText"/>
        <w:rPr>
          <w:rFonts w:ascii="Verdana"/>
          <w:sz w:val="20"/>
        </w:rPr>
      </w:pPr>
    </w:p>
    <w:p w:rsidR="00A3781B" w:rsidRDefault="00A3781B">
      <w:pPr>
        <w:pStyle w:val="BodyText"/>
        <w:rPr>
          <w:rFonts w:ascii="Verdana"/>
          <w:sz w:val="20"/>
        </w:rPr>
      </w:pPr>
    </w:p>
    <w:p w:rsidR="00A3781B" w:rsidRDefault="00A3781B">
      <w:pPr>
        <w:pStyle w:val="BodyText"/>
        <w:rPr>
          <w:rFonts w:ascii="Verdana"/>
          <w:sz w:val="20"/>
        </w:rPr>
      </w:pPr>
    </w:p>
    <w:p w:rsidR="00A3781B" w:rsidRDefault="00A3781B">
      <w:pPr>
        <w:pStyle w:val="BodyText"/>
        <w:rPr>
          <w:rFonts w:ascii="Verdana"/>
          <w:sz w:val="20"/>
        </w:rPr>
      </w:pPr>
    </w:p>
    <w:p w:rsidR="00A3781B" w:rsidRDefault="00A3781B">
      <w:pPr>
        <w:pStyle w:val="BodyText"/>
        <w:rPr>
          <w:rFonts w:ascii="Verdana"/>
          <w:sz w:val="20"/>
        </w:rPr>
      </w:pPr>
    </w:p>
    <w:p w:rsidR="00A3781B" w:rsidRDefault="00A3781B">
      <w:pPr>
        <w:pStyle w:val="BodyText"/>
        <w:rPr>
          <w:rFonts w:ascii="Verdana"/>
          <w:sz w:val="20"/>
        </w:rPr>
      </w:pPr>
    </w:p>
    <w:p w:rsidR="00A3781B" w:rsidRDefault="00A3781B">
      <w:pPr>
        <w:pStyle w:val="BodyText"/>
        <w:rPr>
          <w:rFonts w:ascii="Verdana"/>
          <w:sz w:val="20"/>
        </w:rPr>
      </w:pPr>
    </w:p>
    <w:p w:rsidR="00A3781B" w:rsidRDefault="00A3781B">
      <w:pPr>
        <w:pStyle w:val="BodyText"/>
        <w:rPr>
          <w:rFonts w:ascii="Verdana"/>
          <w:sz w:val="20"/>
        </w:rPr>
      </w:pPr>
    </w:p>
    <w:p w:rsidR="00A3781B" w:rsidRDefault="00A3781B">
      <w:pPr>
        <w:pStyle w:val="BodyText"/>
        <w:rPr>
          <w:rFonts w:ascii="Verdana"/>
          <w:sz w:val="20"/>
        </w:rPr>
      </w:pPr>
    </w:p>
    <w:p w:rsidR="00A3781B" w:rsidRDefault="00A3781B">
      <w:pPr>
        <w:pStyle w:val="BodyText"/>
        <w:rPr>
          <w:rFonts w:ascii="Verdana"/>
          <w:sz w:val="20"/>
        </w:rPr>
      </w:pPr>
    </w:p>
    <w:p w:rsidR="00A3781B" w:rsidRDefault="00A3781B">
      <w:pPr>
        <w:pStyle w:val="BodyText"/>
        <w:rPr>
          <w:rFonts w:ascii="Verdana"/>
          <w:sz w:val="20"/>
        </w:rPr>
      </w:pPr>
    </w:p>
    <w:p w:rsidR="00A3781B" w:rsidRDefault="00EC68D1">
      <w:pPr>
        <w:pStyle w:val="BodyText"/>
        <w:spacing w:before="8"/>
        <w:rPr>
          <w:rFonts w:ascii="Verdana"/>
        </w:rPr>
      </w:pPr>
      <w:r>
        <w:rPr>
          <w:noProof/>
        </w:rPr>
        <w:drawing>
          <wp:anchor distT="0" distB="0" distL="0" distR="0" simplePos="0" relativeHeight="251658240" behindDoc="0" locked="0" layoutInCell="1" allowOverlap="1">
            <wp:simplePos x="0" y="0"/>
            <wp:positionH relativeFrom="page">
              <wp:posOffset>1476375</wp:posOffset>
            </wp:positionH>
            <wp:positionV relativeFrom="paragraph">
              <wp:posOffset>344494</wp:posOffset>
            </wp:positionV>
            <wp:extent cx="1847850" cy="723900"/>
            <wp:effectExtent l="0" t="0" r="0" b="0"/>
            <wp:wrapTopAndBottom/>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47850" cy="723900"/>
                    </a:xfrm>
                    <a:prstGeom prst="rect">
                      <a:avLst/>
                    </a:prstGeom>
                  </pic:spPr>
                </pic:pic>
              </a:graphicData>
            </a:graphic>
          </wp:anchor>
        </w:drawing>
      </w:r>
      <w:r>
        <w:rPr>
          <w:noProof/>
        </w:rPr>
        <w:drawing>
          <wp:anchor distT="0" distB="0" distL="0" distR="0" simplePos="0" relativeHeight="251659264" behindDoc="0" locked="0" layoutInCell="1" allowOverlap="1">
            <wp:simplePos x="0" y="0"/>
            <wp:positionH relativeFrom="page">
              <wp:posOffset>4400550</wp:posOffset>
            </wp:positionH>
            <wp:positionV relativeFrom="paragraph">
              <wp:posOffset>192094</wp:posOffset>
            </wp:positionV>
            <wp:extent cx="1943100" cy="809625"/>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8" cstate="print"/>
                    <a:stretch>
                      <a:fillRect/>
                    </a:stretch>
                  </pic:blipFill>
                  <pic:spPr>
                    <a:xfrm>
                      <a:off x="0" y="0"/>
                      <a:ext cx="1943100" cy="809625"/>
                    </a:xfrm>
                    <a:prstGeom prst="rect">
                      <a:avLst/>
                    </a:prstGeom>
                  </pic:spPr>
                </pic:pic>
              </a:graphicData>
            </a:graphic>
          </wp:anchor>
        </w:drawing>
      </w:r>
    </w:p>
    <w:p w:rsidR="00A3781B" w:rsidRDefault="00A3781B">
      <w:pPr>
        <w:pStyle w:val="BodyText"/>
        <w:rPr>
          <w:rFonts w:ascii="Verdana"/>
          <w:sz w:val="12"/>
        </w:rPr>
      </w:pPr>
    </w:p>
    <w:p w:rsidR="00A3781B" w:rsidRDefault="00A3781B">
      <w:pPr>
        <w:rPr>
          <w:rFonts w:ascii="Verdana"/>
          <w:sz w:val="12"/>
        </w:rPr>
        <w:sectPr w:rsidR="00A3781B">
          <w:headerReference w:type="default" r:id="rId9"/>
          <w:type w:val="continuous"/>
          <w:pgSz w:w="12240" w:h="15840"/>
          <w:pgMar w:top="0" w:right="960" w:bottom="280" w:left="1040" w:header="0" w:footer="720" w:gutter="0"/>
          <w:cols w:space="720"/>
        </w:sectPr>
      </w:pPr>
    </w:p>
    <w:p w:rsidR="00A3781B" w:rsidRDefault="00EC68D1">
      <w:pPr>
        <w:spacing w:before="101" w:line="230" w:lineRule="auto"/>
        <w:ind w:left="1660" w:right="8" w:hanging="315"/>
        <w:rPr>
          <w:rFonts w:ascii="Verdana"/>
          <w:sz w:val="18"/>
        </w:rPr>
      </w:pPr>
      <w:r>
        <w:rPr>
          <w:rFonts w:ascii="Verdana"/>
          <w:w w:val="105"/>
          <w:sz w:val="18"/>
        </w:rPr>
        <w:t>CENTER FOR INTERNATIONAL ENVIRONMENTAL LAW</w:t>
      </w:r>
    </w:p>
    <w:p w:rsidR="00A3781B" w:rsidRDefault="00EC68D1">
      <w:pPr>
        <w:spacing w:before="101" w:line="230" w:lineRule="auto"/>
        <w:ind w:left="1555" w:right="1146" w:hanging="270"/>
        <w:rPr>
          <w:rFonts w:ascii="Verdana"/>
          <w:sz w:val="18"/>
        </w:rPr>
      </w:pPr>
      <w:bookmarkStart w:id="0" w:name="_GoBack"/>
      <w:bookmarkEnd w:id="0"/>
      <w:r>
        <w:br w:type="column"/>
      </w:r>
      <w:r>
        <w:rPr>
          <w:rFonts w:ascii="Verdana"/>
          <w:w w:val="105"/>
          <w:sz w:val="18"/>
        </w:rPr>
        <w:t>THE SOUTH DURBAN COMMUNITY ENVIRONMENTAL ALLIANCE</w:t>
      </w:r>
    </w:p>
    <w:p w:rsidR="00A3781B" w:rsidRDefault="00A3781B">
      <w:pPr>
        <w:spacing w:line="230" w:lineRule="auto"/>
        <w:rPr>
          <w:rFonts w:ascii="Verdana"/>
          <w:sz w:val="18"/>
        </w:rPr>
        <w:sectPr w:rsidR="00A3781B">
          <w:type w:val="continuous"/>
          <w:pgSz w:w="12240" w:h="15840"/>
          <w:pgMar w:top="0" w:right="960" w:bottom="280" w:left="1040" w:header="720" w:footer="720" w:gutter="0"/>
          <w:cols w:num="2" w:space="720" w:equalWidth="0">
            <w:col w:w="4235" w:space="295"/>
            <w:col w:w="5710"/>
          </w:cols>
        </w:sectPr>
      </w:pPr>
    </w:p>
    <w:p w:rsidR="00A3781B" w:rsidRDefault="00A3781B">
      <w:pPr>
        <w:pStyle w:val="BodyText"/>
        <w:spacing w:before="11"/>
        <w:rPr>
          <w:rFonts w:ascii="Verdana"/>
          <w:sz w:val="7"/>
        </w:rPr>
      </w:pPr>
    </w:p>
    <w:p w:rsidR="00A3781B" w:rsidRDefault="00EC68D1">
      <w:pPr>
        <w:pStyle w:val="BodyText"/>
        <w:ind w:left="107"/>
        <w:rPr>
          <w:rFonts w:ascii="Verdana"/>
          <w:sz w:val="20"/>
        </w:rPr>
      </w:pPr>
      <w:r>
        <w:rPr>
          <w:rFonts w:ascii="Verdana"/>
          <w:sz w:val="20"/>
        </w:rPr>
      </w:r>
      <w:r>
        <w:rPr>
          <w:rFonts w:ascii="Verdana"/>
          <w:sz w:val="20"/>
        </w:rPr>
        <w:pict>
          <v:group id="_x0000_s1032" alt="" style="width:498.75pt;height:284.25pt;mso-position-horizontal-relative:char;mso-position-vertical-relative:line" coordsize="9975,5685">
            <v:rect id="_x0000_s1033" alt="" style="position:absolute;width:255;height:5670" fillcolor="#ccc" stroked="f"/>
            <v:rect id="_x0000_s1034" alt="" style="position:absolute;left:255;width:9450;height:5670" fillcolor="#ccc" stroked="f"/>
            <v:rect id="_x0000_s1035" alt="" style="position:absolute;left:9705;width:255;height:5670" fillcolor="#ccc" stroked="f"/>
            <v:line id="_x0000_s1036" alt="" style="position:absolute" from="9705,8" to="9975,8" strokecolor="#ccc"/>
            <v:line id="_x0000_s1037" alt="" style="position:absolute" from="9705,5678" to="9975,5678" strokecolor="#ccc"/>
            <v:line id="_x0000_s1038" alt="" style="position:absolute" from="9713,0" to="9713,5685" strokecolor="#ccc"/>
            <v:line id="_x0000_s1039" alt="" style="position:absolute" from="9968,0" to="9968,5685" strokecolor="#ccc"/>
            <v:line id="_x0000_s1040" alt="" style="position:absolute" from="255,8" to="9720,8" strokecolor="#ccc"/>
            <v:line id="_x0000_s1041" alt="" style="position:absolute" from="255,5678" to="9720,5678" strokecolor="#ccc"/>
            <v:line id="_x0000_s1042" alt="" style="position:absolute" from="263,0" to="263,5685" strokecolor="#ccc"/>
            <v:line id="_x0000_s1043" alt="" style="position:absolute" from="9713,0" to="9713,5685" strokecolor="#ccc"/>
            <v:line id="_x0000_s1044" alt="" style="position:absolute" from="0,8" to="270,8" strokecolor="#ccc"/>
            <v:line id="_x0000_s1045" alt="" style="position:absolute" from="0,5678" to="270,5678" strokecolor="#ccc"/>
            <v:line id="_x0000_s1046" alt="" style="position:absolute" from="8,0" to="8,5685" strokecolor="#ccc"/>
            <v:line id="_x0000_s1047" alt="" style="position:absolute" from="263,0" to="263,5685" strokecolor="#ccc"/>
            <v:shapetype id="_x0000_t202" coordsize="21600,21600" o:spt="202" path="m,l,21600r21600,l21600,xe">
              <v:stroke joinstyle="miter"/>
              <v:path gradientshapeok="t" o:connecttype="rect"/>
            </v:shapetype>
            <v:shape id="_x0000_s1048" type="#_x0000_t202" alt="" style="position:absolute;left:1076;top:3620;width:8627;height:1938;mso-wrap-style:square;v-text-anchor:top" filled="f" stroked="f">
              <v:textbox inset="0,0,0,0">
                <w:txbxContent>
                  <w:p w:rsidR="00A3781B" w:rsidRDefault="00EC68D1">
                    <w:pPr>
                      <w:spacing w:before="4"/>
                      <w:ind w:right="18"/>
                      <w:jc w:val="both"/>
                      <w:rPr>
                        <w:sz w:val="21"/>
                      </w:rPr>
                    </w:pPr>
                    <w:r>
                      <w:rPr>
                        <w:color w:val="252525"/>
                        <w:w w:val="125"/>
                        <w:sz w:val="21"/>
                      </w:rPr>
                      <w:t>country follow the trajectory set forth in South Africa’s Nationally Determined Contribution under the Paris Agreement, so as to prevent further disproportionate i</w:t>
                    </w:r>
                    <w:r>
                      <w:rPr>
                        <w:color w:val="252525"/>
                        <w:w w:val="125"/>
                        <w:sz w:val="21"/>
                      </w:rPr>
                      <w:t>mpacts on women in South Africa and extraterritorially,</w:t>
                    </w:r>
                  </w:p>
                  <w:p w:rsidR="00A3781B" w:rsidRDefault="00EC68D1">
                    <w:pPr>
                      <w:spacing w:before="165" w:line="235" w:lineRule="auto"/>
                      <w:ind w:right="18"/>
                      <w:jc w:val="both"/>
                      <w:rPr>
                        <w:sz w:val="21"/>
                      </w:rPr>
                    </w:pPr>
                    <w:r>
                      <w:rPr>
                        <w:color w:val="252525"/>
                        <w:w w:val="125"/>
                        <w:sz w:val="21"/>
                      </w:rPr>
                      <w:t>2)   Policies planned and implemented to guarantee that the rights of women - in</w:t>
                    </w:r>
                    <w:r>
                      <w:rPr>
                        <w:color w:val="252525"/>
                        <w:spacing w:val="3"/>
                        <w:w w:val="125"/>
                        <w:sz w:val="21"/>
                      </w:rPr>
                      <w:t xml:space="preserve"> </w:t>
                    </w:r>
                    <w:r>
                      <w:rPr>
                        <w:color w:val="252525"/>
                        <w:w w:val="125"/>
                        <w:sz w:val="21"/>
                      </w:rPr>
                      <w:t>particular</w:t>
                    </w:r>
                    <w:r>
                      <w:rPr>
                        <w:color w:val="252525"/>
                        <w:spacing w:val="4"/>
                        <w:w w:val="125"/>
                        <w:sz w:val="21"/>
                      </w:rPr>
                      <w:t xml:space="preserve"> </w:t>
                    </w:r>
                    <w:r>
                      <w:rPr>
                        <w:color w:val="252525"/>
                        <w:w w:val="125"/>
                        <w:sz w:val="21"/>
                      </w:rPr>
                      <w:t>rural</w:t>
                    </w:r>
                    <w:r>
                      <w:rPr>
                        <w:color w:val="252525"/>
                        <w:spacing w:val="-10"/>
                        <w:w w:val="125"/>
                        <w:sz w:val="21"/>
                      </w:rPr>
                      <w:t xml:space="preserve"> </w:t>
                    </w:r>
                    <w:r>
                      <w:rPr>
                        <w:color w:val="252525"/>
                        <w:w w:val="125"/>
                        <w:sz w:val="21"/>
                      </w:rPr>
                      <w:t>women</w:t>
                    </w:r>
                    <w:r>
                      <w:rPr>
                        <w:color w:val="252525"/>
                        <w:spacing w:val="-9"/>
                        <w:w w:val="125"/>
                        <w:sz w:val="21"/>
                      </w:rPr>
                      <w:t xml:space="preserve"> </w:t>
                    </w:r>
                    <w:r>
                      <w:rPr>
                        <w:color w:val="252525"/>
                        <w:w w:val="125"/>
                        <w:sz w:val="21"/>
                      </w:rPr>
                      <w:t>and</w:t>
                    </w:r>
                    <w:r>
                      <w:rPr>
                        <w:color w:val="252525"/>
                        <w:spacing w:val="-10"/>
                        <w:w w:val="125"/>
                        <w:sz w:val="21"/>
                      </w:rPr>
                      <w:t xml:space="preserve"> </w:t>
                    </w:r>
                    <w:r>
                      <w:rPr>
                        <w:color w:val="252525"/>
                        <w:w w:val="125"/>
                        <w:sz w:val="21"/>
                      </w:rPr>
                      <w:t>women</w:t>
                    </w:r>
                    <w:r>
                      <w:rPr>
                        <w:color w:val="252525"/>
                        <w:spacing w:val="-10"/>
                        <w:w w:val="125"/>
                        <w:sz w:val="21"/>
                      </w:rPr>
                      <w:t xml:space="preserve"> </w:t>
                    </w:r>
                    <w:r>
                      <w:rPr>
                        <w:color w:val="252525"/>
                        <w:w w:val="125"/>
                        <w:sz w:val="21"/>
                      </w:rPr>
                      <w:t>in</w:t>
                    </w:r>
                    <w:r>
                      <w:rPr>
                        <w:color w:val="252525"/>
                        <w:spacing w:val="-10"/>
                        <w:w w:val="125"/>
                        <w:sz w:val="21"/>
                      </w:rPr>
                      <w:t xml:space="preserve"> </w:t>
                    </w:r>
                    <w:r>
                      <w:rPr>
                        <w:color w:val="252525"/>
                        <w:w w:val="125"/>
                        <w:sz w:val="21"/>
                      </w:rPr>
                      <w:t>situations</w:t>
                    </w:r>
                    <w:r>
                      <w:rPr>
                        <w:color w:val="252525"/>
                        <w:spacing w:val="-10"/>
                        <w:w w:val="125"/>
                        <w:sz w:val="21"/>
                      </w:rPr>
                      <w:t xml:space="preserve"> </w:t>
                    </w:r>
                    <w:r>
                      <w:rPr>
                        <w:color w:val="252525"/>
                        <w:w w:val="125"/>
                        <w:sz w:val="21"/>
                      </w:rPr>
                      <w:t>of</w:t>
                    </w:r>
                    <w:r>
                      <w:rPr>
                        <w:color w:val="252525"/>
                        <w:spacing w:val="-9"/>
                        <w:w w:val="125"/>
                        <w:sz w:val="21"/>
                      </w:rPr>
                      <w:t xml:space="preserve"> </w:t>
                    </w:r>
                    <w:r>
                      <w:rPr>
                        <w:color w:val="252525"/>
                        <w:w w:val="125"/>
                        <w:sz w:val="21"/>
                      </w:rPr>
                      <w:t>poverty</w:t>
                    </w:r>
                    <w:r>
                      <w:rPr>
                        <w:color w:val="252525"/>
                        <w:spacing w:val="-10"/>
                        <w:w w:val="125"/>
                        <w:sz w:val="21"/>
                      </w:rPr>
                      <w:t xml:space="preserve"> </w:t>
                    </w:r>
                    <w:r>
                      <w:rPr>
                        <w:color w:val="252525"/>
                        <w:w w:val="125"/>
                        <w:sz w:val="21"/>
                      </w:rPr>
                      <w:t>-</w:t>
                    </w:r>
                    <w:r>
                      <w:rPr>
                        <w:color w:val="252525"/>
                        <w:spacing w:val="-10"/>
                        <w:w w:val="125"/>
                        <w:sz w:val="21"/>
                      </w:rPr>
                      <w:t xml:space="preserve"> </w:t>
                    </w:r>
                    <w:r>
                      <w:rPr>
                        <w:color w:val="252525"/>
                        <w:w w:val="125"/>
                        <w:sz w:val="21"/>
                      </w:rPr>
                      <w:t>are</w:t>
                    </w:r>
                    <w:r>
                      <w:rPr>
                        <w:color w:val="252525"/>
                        <w:spacing w:val="-10"/>
                        <w:w w:val="125"/>
                        <w:sz w:val="21"/>
                      </w:rPr>
                      <w:t xml:space="preserve"> </w:t>
                    </w:r>
                    <w:r>
                      <w:rPr>
                        <w:color w:val="252525"/>
                        <w:w w:val="125"/>
                        <w:sz w:val="21"/>
                      </w:rPr>
                      <w:t>guaranteed</w:t>
                    </w:r>
                    <w:r>
                      <w:rPr>
                        <w:color w:val="252525"/>
                        <w:spacing w:val="-10"/>
                        <w:w w:val="125"/>
                        <w:sz w:val="21"/>
                      </w:rPr>
                      <w:t xml:space="preserve"> </w:t>
                    </w:r>
                    <w:r>
                      <w:rPr>
                        <w:color w:val="252525"/>
                        <w:w w:val="125"/>
                        <w:sz w:val="21"/>
                      </w:rPr>
                      <w:t>in the context of the expanding extraction of offshore petroleum exploration and drilling in the State</w:t>
                    </w:r>
                    <w:r>
                      <w:rPr>
                        <w:color w:val="252525"/>
                        <w:spacing w:val="-21"/>
                        <w:w w:val="125"/>
                        <w:sz w:val="21"/>
                      </w:rPr>
                      <w:t xml:space="preserve"> </w:t>
                    </w:r>
                    <w:r>
                      <w:rPr>
                        <w:color w:val="252525"/>
                        <w:w w:val="125"/>
                        <w:sz w:val="21"/>
                      </w:rPr>
                      <w:t>party.</w:t>
                    </w:r>
                  </w:p>
                </w:txbxContent>
              </v:textbox>
            </v:shape>
            <v:shape id="_x0000_s1049" type="#_x0000_t202" alt="" style="position:absolute;left:1644;top:3380;width:8048;height:258;mso-wrap-style:square;v-text-anchor:top" filled="f" stroked="f">
              <v:textbox inset="0,0,0,0">
                <w:txbxContent>
                  <w:p w:rsidR="00A3781B" w:rsidRDefault="00EC68D1">
                    <w:pPr>
                      <w:spacing w:before="4" w:line="253" w:lineRule="exact"/>
                      <w:rPr>
                        <w:sz w:val="21"/>
                      </w:rPr>
                    </w:pPr>
                    <w:r>
                      <w:rPr>
                        <w:color w:val="252525"/>
                        <w:w w:val="125"/>
                        <w:sz w:val="21"/>
                      </w:rPr>
                      <w:t>Measures</w:t>
                    </w:r>
                    <w:r>
                      <w:rPr>
                        <w:color w:val="252525"/>
                        <w:spacing w:val="-9"/>
                        <w:w w:val="125"/>
                        <w:sz w:val="21"/>
                      </w:rPr>
                      <w:t xml:space="preserve"> </w:t>
                    </w:r>
                    <w:r>
                      <w:rPr>
                        <w:color w:val="252525"/>
                        <w:w w:val="125"/>
                        <w:sz w:val="21"/>
                      </w:rPr>
                      <w:t>implemented</w:t>
                    </w:r>
                    <w:r>
                      <w:rPr>
                        <w:color w:val="252525"/>
                        <w:spacing w:val="-8"/>
                        <w:w w:val="125"/>
                        <w:sz w:val="21"/>
                      </w:rPr>
                      <w:t xml:space="preserve"> </w:t>
                    </w:r>
                    <w:r>
                      <w:rPr>
                        <w:color w:val="252525"/>
                        <w:w w:val="125"/>
                        <w:sz w:val="21"/>
                      </w:rPr>
                      <w:t>to</w:t>
                    </w:r>
                    <w:r>
                      <w:rPr>
                        <w:color w:val="252525"/>
                        <w:spacing w:val="-8"/>
                        <w:w w:val="125"/>
                        <w:sz w:val="21"/>
                      </w:rPr>
                      <w:t xml:space="preserve"> </w:t>
                    </w:r>
                    <w:r>
                      <w:rPr>
                        <w:color w:val="252525"/>
                        <w:w w:val="125"/>
                        <w:sz w:val="21"/>
                      </w:rPr>
                      <w:t>ensure</w:t>
                    </w:r>
                    <w:r>
                      <w:rPr>
                        <w:color w:val="252525"/>
                        <w:spacing w:val="-8"/>
                        <w:w w:val="125"/>
                        <w:sz w:val="21"/>
                      </w:rPr>
                      <w:t xml:space="preserve"> </w:t>
                    </w:r>
                    <w:r>
                      <w:rPr>
                        <w:color w:val="252525"/>
                        <w:w w:val="125"/>
                        <w:sz w:val="21"/>
                      </w:rPr>
                      <w:t>that</w:t>
                    </w:r>
                    <w:r>
                      <w:rPr>
                        <w:color w:val="252525"/>
                        <w:spacing w:val="-8"/>
                        <w:w w:val="125"/>
                        <w:sz w:val="21"/>
                      </w:rPr>
                      <w:t xml:space="preserve"> </w:t>
                    </w:r>
                    <w:r>
                      <w:rPr>
                        <w:color w:val="252525"/>
                        <w:w w:val="125"/>
                        <w:sz w:val="21"/>
                      </w:rPr>
                      <w:t>the</w:t>
                    </w:r>
                    <w:r>
                      <w:rPr>
                        <w:color w:val="252525"/>
                        <w:spacing w:val="-8"/>
                        <w:w w:val="125"/>
                        <w:sz w:val="21"/>
                      </w:rPr>
                      <w:t xml:space="preserve"> </w:t>
                    </w:r>
                    <w:r>
                      <w:rPr>
                        <w:color w:val="252525"/>
                        <w:w w:val="125"/>
                        <w:sz w:val="21"/>
                      </w:rPr>
                      <w:t>greenhouse</w:t>
                    </w:r>
                    <w:r>
                      <w:rPr>
                        <w:color w:val="252525"/>
                        <w:spacing w:val="-8"/>
                        <w:w w:val="125"/>
                        <w:sz w:val="21"/>
                      </w:rPr>
                      <w:t xml:space="preserve"> </w:t>
                    </w:r>
                    <w:r>
                      <w:rPr>
                        <w:color w:val="252525"/>
                        <w:w w:val="125"/>
                        <w:sz w:val="21"/>
                      </w:rPr>
                      <w:t>gas</w:t>
                    </w:r>
                    <w:r>
                      <w:rPr>
                        <w:color w:val="252525"/>
                        <w:spacing w:val="-9"/>
                        <w:w w:val="125"/>
                        <w:sz w:val="21"/>
                      </w:rPr>
                      <w:t xml:space="preserve"> </w:t>
                    </w:r>
                    <w:r>
                      <w:rPr>
                        <w:color w:val="252525"/>
                        <w:w w:val="125"/>
                        <w:sz w:val="21"/>
                      </w:rPr>
                      <w:t>emissions</w:t>
                    </w:r>
                    <w:r>
                      <w:rPr>
                        <w:color w:val="252525"/>
                        <w:spacing w:val="-8"/>
                        <w:w w:val="125"/>
                        <w:sz w:val="21"/>
                      </w:rPr>
                      <w:t xml:space="preserve"> </w:t>
                    </w:r>
                    <w:r>
                      <w:rPr>
                        <w:color w:val="252525"/>
                        <w:w w:val="125"/>
                        <w:sz w:val="21"/>
                      </w:rPr>
                      <w:t>of</w:t>
                    </w:r>
                    <w:r>
                      <w:rPr>
                        <w:color w:val="252525"/>
                        <w:spacing w:val="-8"/>
                        <w:w w:val="125"/>
                        <w:sz w:val="21"/>
                      </w:rPr>
                      <w:t xml:space="preserve"> </w:t>
                    </w:r>
                    <w:r>
                      <w:rPr>
                        <w:color w:val="252525"/>
                        <w:w w:val="125"/>
                        <w:sz w:val="21"/>
                      </w:rPr>
                      <w:t>the</w:t>
                    </w:r>
                  </w:p>
                </w:txbxContent>
              </v:textbox>
            </v:shape>
            <v:shape id="_x0000_s1050" type="#_x0000_t202" alt="" style="position:absolute;left:1076;top:3380;width:166;height:258;mso-wrap-style:square;v-text-anchor:top" filled="f" stroked="f">
              <v:textbox inset="0,0,0,0">
                <w:txbxContent>
                  <w:p w:rsidR="00A3781B" w:rsidRDefault="00EC68D1">
                    <w:pPr>
                      <w:spacing w:before="4" w:line="253" w:lineRule="exact"/>
                      <w:rPr>
                        <w:sz w:val="21"/>
                      </w:rPr>
                    </w:pPr>
                    <w:r>
                      <w:rPr>
                        <w:color w:val="252525"/>
                        <w:w w:val="95"/>
                        <w:sz w:val="21"/>
                      </w:rPr>
                      <w:t>1)</w:t>
                    </w:r>
                  </w:p>
                </w:txbxContent>
              </v:textbox>
            </v:shape>
            <v:shape id="_x0000_s1051" type="#_x0000_t202" alt="" style="position:absolute;left:356;top:110;width:9350;height:3108;mso-wrap-style:square;v-text-anchor:top" filled="f" stroked="f">
              <v:textbox inset="0,0,0,0">
                <w:txbxContent>
                  <w:p w:rsidR="00A3781B" w:rsidRDefault="00EC68D1">
                    <w:pPr>
                      <w:spacing w:before="4"/>
                      <w:ind w:left="3136" w:right="3180"/>
                      <w:jc w:val="center"/>
                      <w:rPr>
                        <w:sz w:val="21"/>
                      </w:rPr>
                    </w:pPr>
                    <w:r>
                      <w:rPr>
                        <w:color w:val="252525"/>
                        <w:w w:val="125"/>
                        <w:sz w:val="21"/>
                      </w:rPr>
                      <w:t>--- EXECUTIVE SUMMARY ---</w:t>
                    </w:r>
                  </w:p>
                  <w:p w:rsidR="00A3781B" w:rsidRDefault="00EC68D1">
                    <w:pPr>
                      <w:spacing w:before="168" w:line="235" w:lineRule="auto"/>
                      <w:ind w:right="18"/>
                      <w:jc w:val="both"/>
                      <w:rPr>
                        <w:sz w:val="21"/>
                      </w:rPr>
                    </w:pPr>
                    <w:r>
                      <w:rPr>
                        <w:color w:val="252525"/>
                        <w:w w:val="120"/>
                        <w:sz w:val="21"/>
                      </w:rPr>
                      <w:t>Women disproportionately bear the bu</w:t>
                    </w:r>
                    <w:r>
                      <w:rPr>
                        <w:color w:val="252525"/>
                        <w:w w:val="120"/>
                        <w:sz w:val="21"/>
                      </w:rPr>
                      <w:t>rden of climate-related impacts while benefits expected as a result of fossil fuel exploration and extraction flow disproportionately to men. In this context, South Africa’s plans for large-scale offshore drilling to extract fossil fuels conflicts with the</w:t>
                    </w:r>
                    <w:r>
                      <w:rPr>
                        <w:color w:val="252525"/>
                        <w:w w:val="120"/>
                        <w:sz w:val="21"/>
                      </w:rPr>
                      <w:t xml:space="preserve"> fulfilment of its obligations under the Convention on the Elimination of all forms of Discrimination Against Women as fossil fuels contribute significantly to dangerous climate change and investment in fossil fuels  thereby exacerbate existing inequalitie</w:t>
                    </w:r>
                    <w:r>
                      <w:rPr>
                        <w:color w:val="252525"/>
                        <w:w w:val="120"/>
                        <w:sz w:val="21"/>
                      </w:rPr>
                      <w:t>s between men and</w:t>
                    </w:r>
                    <w:r>
                      <w:rPr>
                        <w:color w:val="252525"/>
                        <w:spacing w:val="4"/>
                        <w:w w:val="120"/>
                        <w:sz w:val="21"/>
                      </w:rPr>
                      <w:t xml:space="preserve"> </w:t>
                    </w:r>
                    <w:r>
                      <w:rPr>
                        <w:color w:val="252525"/>
                        <w:w w:val="120"/>
                        <w:sz w:val="21"/>
                      </w:rPr>
                      <w:t>women.</w:t>
                    </w:r>
                  </w:p>
                  <w:p w:rsidR="00A3781B" w:rsidRDefault="00EC68D1">
                    <w:pPr>
                      <w:spacing w:before="178" w:line="232" w:lineRule="auto"/>
                      <w:ind w:right="25"/>
                      <w:jc w:val="both"/>
                      <w:rPr>
                        <w:sz w:val="21"/>
                      </w:rPr>
                    </w:pPr>
                    <w:r>
                      <w:rPr>
                        <w:color w:val="252525"/>
                        <w:w w:val="125"/>
                        <w:sz w:val="21"/>
                      </w:rPr>
                      <w:t>We therefore encourage the Committee on the Elimination of all forms of Discrimination Against Women to seek the following information from the government of South Africa in advance of its periodic review during its 77th Session:</w:t>
                    </w:r>
                  </w:p>
                </w:txbxContent>
              </v:textbox>
            </v:shape>
            <w10:anchorlock/>
          </v:group>
        </w:pict>
      </w:r>
    </w:p>
    <w:p w:rsidR="00A3781B" w:rsidRDefault="00EC68D1">
      <w:pPr>
        <w:pStyle w:val="BodyText"/>
        <w:spacing w:before="119"/>
        <w:ind w:left="111"/>
      </w:pPr>
      <w:r>
        <w:rPr>
          <w:color w:val="17365C"/>
          <w:w w:val="125"/>
        </w:rPr>
        <w:t>SUBMITTING ORGANIZATIONS</w:t>
      </w:r>
    </w:p>
    <w:p w:rsidR="00A3781B" w:rsidRDefault="00A3781B">
      <w:pPr>
        <w:pStyle w:val="BodyText"/>
        <w:spacing w:before="3"/>
        <w:rPr>
          <w:sz w:val="16"/>
        </w:rPr>
      </w:pPr>
    </w:p>
    <w:tbl>
      <w:tblPr>
        <w:tblW w:w="0" w:type="auto"/>
        <w:tblInd w:w="13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255"/>
        <w:gridCol w:w="9405"/>
        <w:gridCol w:w="255"/>
      </w:tblGrid>
      <w:tr w:rsidR="00A3781B">
        <w:trPr>
          <w:trHeight w:val="2230"/>
        </w:trPr>
        <w:tc>
          <w:tcPr>
            <w:tcW w:w="9915" w:type="dxa"/>
            <w:gridSpan w:val="3"/>
            <w:tcBorders>
              <w:left w:val="nil"/>
              <w:right w:val="nil"/>
            </w:tcBorders>
            <w:shd w:val="clear" w:color="auto" w:fill="CCCCCC"/>
          </w:tcPr>
          <w:p w:rsidR="00A3781B" w:rsidRDefault="00A3781B">
            <w:pPr>
              <w:pStyle w:val="TableParagraph"/>
              <w:spacing w:before="7"/>
              <w:rPr>
                <w:sz w:val="27"/>
              </w:rPr>
            </w:pPr>
          </w:p>
          <w:p w:rsidR="00A3781B" w:rsidRDefault="00EC68D1">
            <w:pPr>
              <w:pStyle w:val="TableParagraph"/>
              <w:spacing w:before="1" w:line="256" w:lineRule="exact"/>
              <w:ind w:left="356"/>
              <w:jc w:val="both"/>
              <w:rPr>
                <w:sz w:val="21"/>
              </w:rPr>
            </w:pPr>
            <w:r>
              <w:rPr>
                <w:color w:val="252525"/>
                <w:w w:val="125"/>
                <w:sz w:val="21"/>
              </w:rPr>
              <w:t>The SOUTH DURBAN COMMUNITY ENVIRONMENTAL ALLIANCE (SDCEA) is</w:t>
            </w:r>
            <w:r>
              <w:rPr>
                <w:color w:val="252525"/>
                <w:spacing w:val="56"/>
                <w:w w:val="125"/>
                <w:sz w:val="21"/>
              </w:rPr>
              <w:t xml:space="preserve"> </w:t>
            </w:r>
            <w:r>
              <w:rPr>
                <w:color w:val="252525"/>
                <w:w w:val="125"/>
                <w:sz w:val="21"/>
              </w:rPr>
              <w:t>an</w:t>
            </w:r>
          </w:p>
          <w:p w:rsidR="00A3781B" w:rsidRDefault="00EC68D1">
            <w:pPr>
              <w:pStyle w:val="TableParagraph"/>
              <w:ind w:left="356" w:right="273"/>
              <w:jc w:val="both"/>
              <w:rPr>
                <w:sz w:val="21"/>
              </w:rPr>
            </w:pPr>
            <w:r>
              <w:rPr>
                <w:color w:val="252525"/>
                <w:w w:val="120"/>
                <w:sz w:val="21"/>
              </w:rPr>
              <w:t xml:space="preserve">environmental  justice organization based in South Durban, South Africa. It is made up   </w:t>
            </w:r>
            <w:r>
              <w:rPr>
                <w:color w:val="252525"/>
                <w:spacing w:val="56"/>
                <w:w w:val="120"/>
                <w:sz w:val="21"/>
              </w:rPr>
              <w:t xml:space="preserve"> </w:t>
            </w:r>
            <w:r>
              <w:rPr>
                <w:color w:val="252525"/>
                <w:w w:val="120"/>
                <w:sz w:val="21"/>
              </w:rPr>
              <w:t>of 19 affiliate organizations and has</w:t>
            </w:r>
            <w:r>
              <w:rPr>
                <w:color w:val="252525"/>
                <w:w w:val="120"/>
                <w:sz w:val="21"/>
              </w:rPr>
              <w:t xml:space="preserve"> been active since its formation in 1995. It is a non-government organization existing solely on finances sourced from funders and sponsors in order to remain totally independent. It makes no profit and exists solely for the benefit of the people it repres</w:t>
            </w:r>
            <w:r>
              <w:rPr>
                <w:color w:val="252525"/>
                <w:w w:val="120"/>
                <w:sz w:val="21"/>
              </w:rPr>
              <w:t>ents. It is a vocal and vigilant group active in lobbying, reporting and researching industrial incidents and accidents in this</w:t>
            </w:r>
            <w:r>
              <w:rPr>
                <w:color w:val="252525"/>
                <w:spacing w:val="38"/>
                <w:w w:val="120"/>
                <w:sz w:val="21"/>
              </w:rPr>
              <w:t xml:space="preserve"> </w:t>
            </w:r>
            <w:r>
              <w:rPr>
                <w:color w:val="252525"/>
                <w:w w:val="120"/>
                <w:sz w:val="21"/>
              </w:rPr>
              <w:t>area.</w:t>
            </w:r>
          </w:p>
        </w:tc>
      </w:tr>
      <w:tr w:rsidR="00A3781B">
        <w:trPr>
          <w:trHeight w:val="265"/>
        </w:trPr>
        <w:tc>
          <w:tcPr>
            <w:tcW w:w="255" w:type="dxa"/>
          </w:tcPr>
          <w:p w:rsidR="00A3781B" w:rsidRDefault="00A3781B">
            <w:pPr>
              <w:pStyle w:val="TableParagraph"/>
              <w:rPr>
                <w:rFonts w:ascii="Times New Roman"/>
                <w:sz w:val="18"/>
              </w:rPr>
            </w:pPr>
          </w:p>
        </w:tc>
        <w:tc>
          <w:tcPr>
            <w:tcW w:w="9405" w:type="dxa"/>
          </w:tcPr>
          <w:p w:rsidR="00A3781B" w:rsidRDefault="00A3781B">
            <w:pPr>
              <w:pStyle w:val="TableParagraph"/>
              <w:rPr>
                <w:rFonts w:ascii="Times New Roman"/>
                <w:sz w:val="18"/>
              </w:rPr>
            </w:pPr>
          </w:p>
        </w:tc>
        <w:tc>
          <w:tcPr>
            <w:tcW w:w="255" w:type="dxa"/>
          </w:tcPr>
          <w:p w:rsidR="00A3781B" w:rsidRDefault="00A3781B">
            <w:pPr>
              <w:pStyle w:val="TableParagraph"/>
              <w:rPr>
                <w:rFonts w:ascii="Times New Roman"/>
                <w:sz w:val="18"/>
              </w:rPr>
            </w:pPr>
          </w:p>
        </w:tc>
      </w:tr>
      <w:tr w:rsidR="00A3781B">
        <w:trPr>
          <w:trHeight w:val="1752"/>
        </w:trPr>
        <w:tc>
          <w:tcPr>
            <w:tcW w:w="9915" w:type="dxa"/>
            <w:gridSpan w:val="3"/>
            <w:tcBorders>
              <w:left w:val="nil"/>
              <w:bottom w:val="nil"/>
              <w:right w:val="nil"/>
            </w:tcBorders>
            <w:shd w:val="clear" w:color="auto" w:fill="CCCCCC"/>
          </w:tcPr>
          <w:p w:rsidR="00A3781B" w:rsidRDefault="00EC68D1">
            <w:pPr>
              <w:pStyle w:val="TableParagraph"/>
              <w:spacing w:before="97" w:line="256" w:lineRule="exact"/>
              <w:ind w:left="356"/>
              <w:jc w:val="both"/>
              <w:rPr>
                <w:sz w:val="21"/>
              </w:rPr>
            </w:pPr>
            <w:r>
              <w:rPr>
                <w:color w:val="252525"/>
                <w:w w:val="125"/>
                <w:sz w:val="21"/>
              </w:rPr>
              <w:t>The CENTER FOR INTERNATIONAL ENVIRONMENTAL LAW (CIEL) uses the power of law</w:t>
            </w:r>
          </w:p>
          <w:p w:rsidR="00A3781B" w:rsidRDefault="00EC68D1">
            <w:pPr>
              <w:pStyle w:val="TableParagraph"/>
              <w:ind w:left="356" w:right="273"/>
              <w:jc w:val="both"/>
              <w:rPr>
                <w:sz w:val="21"/>
              </w:rPr>
            </w:pPr>
            <w:r>
              <w:rPr>
                <w:color w:val="252525"/>
                <w:w w:val="125"/>
                <w:sz w:val="21"/>
              </w:rPr>
              <w:t>to protect the environment, promote human rights, and ensure a just and sustainable society. CIEL seeks a world where the law reflects the interconnection between humans and the en</w:t>
            </w:r>
            <w:r>
              <w:rPr>
                <w:color w:val="252525"/>
                <w:w w:val="125"/>
                <w:sz w:val="21"/>
              </w:rPr>
              <w:t>vironment, respects the limits of the planet, protects the dignity and equality of each person, and encourages all of earth’s inhabitants to live in balance with each other.</w:t>
            </w:r>
          </w:p>
        </w:tc>
      </w:tr>
    </w:tbl>
    <w:p w:rsidR="00A3781B" w:rsidRDefault="00EC68D1">
      <w:pPr>
        <w:pStyle w:val="BodyText"/>
        <w:spacing w:before="7"/>
        <w:rPr>
          <w:sz w:val="17"/>
        </w:rPr>
      </w:pPr>
      <w:r>
        <w:pict>
          <v:shape id="_x0000_s1031" alt="" style="position:absolute;margin-left:60.75pt;margin-top:13.15pt;width:495pt;height:.1pt;z-index:-251650048;mso-wrap-edited:f;mso-width-percent:0;mso-height-percent:0;mso-wrap-distance-left:0;mso-wrap-distance-right:0;mso-position-horizontal-relative:page;mso-position-vertical-relative:text;mso-width-percent:0;mso-height-percent:0" coordsize="9900,1270" path="m,l9900,e" filled="f" strokecolor="#878787">
            <v:path arrowok="t" o:connecttype="custom" o:connectlocs="0,0;6286500,0" o:connectangles="0,0"/>
            <w10:wrap type="topAndBottom" anchorx="page"/>
          </v:shape>
        </w:pict>
      </w:r>
    </w:p>
    <w:p w:rsidR="00A3781B" w:rsidRDefault="00A3781B">
      <w:pPr>
        <w:rPr>
          <w:sz w:val="17"/>
        </w:rPr>
        <w:sectPr w:rsidR="00A3781B">
          <w:headerReference w:type="default" r:id="rId10"/>
          <w:footerReference w:type="default" r:id="rId11"/>
          <w:pgSz w:w="12240" w:h="15840"/>
          <w:pgMar w:top="1500" w:right="960" w:bottom="800" w:left="1040" w:header="0" w:footer="613" w:gutter="0"/>
          <w:pgNumType w:start="1"/>
          <w:cols w:space="720"/>
        </w:sectPr>
      </w:pPr>
    </w:p>
    <w:p w:rsidR="00A3781B" w:rsidRDefault="00EC68D1">
      <w:pPr>
        <w:pStyle w:val="Heading1"/>
        <w:numPr>
          <w:ilvl w:val="0"/>
          <w:numId w:val="7"/>
        </w:numPr>
        <w:tabs>
          <w:tab w:val="left" w:pos="385"/>
          <w:tab w:val="left" w:pos="5490"/>
        </w:tabs>
        <w:spacing w:before="90"/>
        <w:ind w:right="110" w:firstLine="0"/>
      </w:pPr>
      <w:r>
        <w:rPr>
          <w:color w:val="17365C"/>
          <w:w w:val="130"/>
        </w:rPr>
        <w:lastRenderedPageBreak/>
        <w:t>CLIMATE  CHANGE  IMPACTS</w:t>
      </w:r>
      <w:r>
        <w:rPr>
          <w:color w:val="17365C"/>
          <w:spacing w:val="3"/>
          <w:w w:val="130"/>
        </w:rPr>
        <w:t xml:space="preserve"> </w:t>
      </w:r>
      <w:r>
        <w:rPr>
          <w:color w:val="17365C"/>
          <w:w w:val="130"/>
        </w:rPr>
        <w:t>ON</w:t>
      </w:r>
      <w:r>
        <w:rPr>
          <w:color w:val="17365C"/>
          <w:spacing w:val="43"/>
          <w:w w:val="130"/>
        </w:rPr>
        <w:t xml:space="preserve"> </w:t>
      </w:r>
      <w:r>
        <w:rPr>
          <w:color w:val="17365C"/>
          <w:w w:val="130"/>
        </w:rPr>
        <w:t>WOMEN:</w:t>
      </w:r>
      <w:r>
        <w:rPr>
          <w:color w:val="17365C"/>
          <w:w w:val="130"/>
        </w:rPr>
        <w:tab/>
        <w:t>THE DUTY OF THE STATES TO REDUCE EMISSIONS</w:t>
      </w:r>
      <w:r>
        <w:rPr>
          <w:color w:val="17365C"/>
          <w:spacing w:val="-11"/>
          <w:w w:val="130"/>
        </w:rPr>
        <w:t xml:space="preserve"> </w:t>
      </w:r>
      <w:r>
        <w:rPr>
          <w:color w:val="17365C"/>
          <w:w w:val="130"/>
        </w:rPr>
        <w:t>IN</w:t>
      </w:r>
      <w:r>
        <w:rPr>
          <w:color w:val="17365C"/>
          <w:spacing w:val="-10"/>
          <w:w w:val="130"/>
        </w:rPr>
        <w:t xml:space="preserve"> </w:t>
      </w:r>
      <w:r>
        <w:rPr>
          <w:color w:val="17365C"/>
          <w:w w:val="130"/>
        </w:rPr>
        <w:t>LINE</w:t>
      </w:r>
      <w:r>
        <w:rPr>
          <w:color w:val="17365C"/>
          <w:spacing w:val="-10"/>
          <w:w w:val="130"/>
        </w:rPr>
        <w:t xml:space="preserve"> </w:t>
      </w:r>
      <w:r>
        <w:rPr>
          <w:color w:val="17365C"/>
          <w:w w:val="130"/>
        </w:rPr>
        <w:t>WITH</w:t>
      </w:r>
      <w:r>
        <w:rPr>
          <w:color w:val="17365C"/>
          <w:spacing w:val="-10"/>
          <w:w w:val="130"/>
        </w:rPr>
        <w:t xml:space="preserve"> </w:t>
      </w:r>
      <w:r>
        <w:rPr>
          <w:color w:val="17365C"/>
          <w:w w:val="130"/>
        </w:rPr>
        <w:t>INTERNATIONAL</w:t>
      </w:r>
      <w:r>
        <w:rPr>
          <w:color w:val="17365C"/>
          <w:spacing w:val="-10"/>
          <w:w w:val="130"/>
        </w:rPr>
        <w:t xml:space="preserve"> </w:t>
      </w:r>
      <w:r>
        <w:rPr>
          <w:color w:val="17365C"/>
          <w:w w:val="130"/>
        </w:rPr>
        <w:t>LEGAL</w:t>
      </w:r>
      <w:r>
        <w:rPr>
          <w:color w:val="17365C"/>
          <w:spacing w:val="-11"/>
          <w:w w:val="130"/>
        </w:rPr>
        <w:t xml:space="preserve"> </w:t>
      </w:r>
      <w:r>
        <w:rPr>
          <w:color w:val="17365C"/>
          <w:w w:val="130"/>
        </w:rPr>
        <w:t>FRAMEWORKS</w:t>
      </w:r>
      <w:r>
        <w:rPr>
          <w:color w:val="17365C"/>
          <w:spacing w:val="-10"/>
          <w:w w:val="130"/>
        </w:rPr>
        <w:t xml:space="preserve"> </w:t>
      </w:r>
      <w:r>
        <w:rPr>
          <w:color w:val="17365C"/>
          <w:w w:val="130"/>
        </w:rPr>
        <w:t>&amp;</w:t>
      </w:r>
      <w:r>
        <w:rPr>
          <w:color w:val="17365C"/>
          <w:spacing w:val="-10"/>
          <w:w w:val="130"/>
        </w:rPr>
        <w:t xml:space="preserve"> </w:t>
      </w:r>
      <w:r>
        <w:rPr>
          <w:color w:val="17365C"/>
          <w:w w:val="130"/>
        </w:rPr>
        <w:t>CLIMATE</w:t>
      </w:r>
      <w:r>
        <w:rPr>
          <w:color w:val="17365C"/>
          <w:spacing w:val="-10"/>
          <w:w w:val="130"/>
        </w:rPr>
        <w:t xml:space="preserve"> </w:t>
      </w:r>
      <w:r>
        <w:rPr>
          <w:color w:val="17365C"/>
          <w:w w:val="130"/>
        </w:rPr>
        <w:t>SCIENCE</w:t>
      </w:r>
    </w:p>
    <w:p w:rsidR="00A3781B" w:rsidRDefault="00EC68D1">
      <w:pPr>
        <w:pStyle w:val="BodyText"/>
        <w:spacing w:before="192" w:line="244" w:lineRule="auto"/>
        <w:ind w:left="111" w:right="100"/>
        <w:jc w:val="both"/>
        <w:rPr>
          <w:sz w:val="12"/>
        </w:rPr>
      </w:pPr>
      <w:r>
        <w:rPr>
          <w:color w:val="252525"/>
          <w:w w:val="125"/>
        </w:rPr>
        <w:t>The adverse impacts of climate change constitute one of the most significant global threats for the enjoyment of hum</w:t>
      </w:r>
      <w:r>
        <w:rPr>
          <w:color w:val="252525"/>
          <w:w w:val="125"/>
        </w:rPr>
        <w:t>an rights–especially those protected under the Convention on the Elimination of All Forms of Discrimination Against Women.</w:t>
      </w:r>
      <w:r>
        <w:rPr>
          <w:color w:val="252525"/>
          <w:w w:val="125"/>
          <w:position w:val="7"/>
          <w:sz w:val="12"/>
        </w:rPr>
        <w:t xml:space="preserve">1 </w:t>
      </w:r>
      <w:r>
        <w:rPr>
          <w:color w:val="252525"/>
          <w:w w:val="125"/>
        </w:rPr>
        <w:t>The magnitude of these impacts will keep increasing as temperatures continue to rise and the consequences of  climate change will ha</w:t>
      </w:r>
      <w:r>
        <w:rPr>
          <w:color w:val="252525"/>
          <w:w w:val="125"/>
        </w:rPr>
        <w:t>ve increasingly significant adverse impacts on human rights, and in particular the rights protected by this</w:t>
      </w:r>
      <w:r>
        <w:rPr>
          <w:color w:val="252525"/>
          <w:spacing w:val="-27"/>
          <w:w w:val="125"/>
        </w:rPr>
        <w:t xml:space="preserve"> </w:t>
      </w:r>
      <w:r>
        <w:rPr>
          <w:color w:val="252525"/>
          <w:w w:val="125"/>
        </w:rPr>
        <w:t>Convention.</w:t>
      </w:r>
      <w:r>
        <w:rPr>
          <w:color w:val="252525"/>
          <w:w w:val="125"/>
          <w:position w:val="7"/>
          <w:sz w:val="12"/>
        </w:rPr>
        <w:t>2</w:t>
      </w:r>
    </w:p>
    <w:p w:rsidR="00A3781B" w:rsidRDefault="00EC68D1">
      <w:pPr>
        <w:pStyle w:val="BodyText"/>
        <w:spacing w:before="186"/>
        <w:ind w:left="111" w:right="100"/>
        <w:jc w:val="both"/>
      </w:pPr>
      <w:r>
        <w:rPr>
          <w:color w:val="252525"/>
          <w:w w:val="120"/>
        </w:rPr>
        <w:t>The IPCC’s Fifth Assessment report states that the effects of climate change are  felt  most  acutely by “[p]eople that are socially, e</w:t>
      </w:r>
      <w:r>
        <w:rPr>
          <w:color w:val="252525"/>
          <w:w w:val="120"/>
        </w:rPr>
        <w:t xml:space="preserve">conomically, culturally, politically, institutionally or otherwise  marginalized”.  The  effects  of  climate  change  are  disproportionately  felt  by </w:t>
      </w:r>
      <w:r>
        <w:rPr>
          <w:color w:val="252525"/>
          <w:spacing w:val="24"/>
          <w:w w:val="120"/>
        </w:rPr>
        <w:t xml:space="preserve"> </w:t>
      </w:r>
      <w:r>
        <w:rPr>
          <w:color w:val="252525"/>
          <w:w w:val="120"/>
        </w:rPr>
        <w:t>these</w:t>
      </w:r>
    </w:p>
    <w:p w:rsidR="00A3781B" w:rsidRDefault="00EC68D1">
      <w:pPr>
        <w:pStyle w:val="BodyText"/>
        <w:spacing w:line="282" w:lineRule="exact"/>
        <w:ind w:left="111"/>
        <w:jc w:val="both"/>
      </w:pPr>
      <w:r>
        <w:rPr>
          <w:color w:val="252525"/>
          <w:w w:val="125"/>
        </w:rPr>
        <w:t>groups</w:t>
      </w:r>
      <w:r>
        <w:rPr>
          <w:color w:val="252525"/>
          <w:w w:val="125"/>
          <w:position w:val="15"/>
          <w:sz w:val="14"/>
        </w:rPr>
        <w:t>3</w:t>
      </w:r>
      <w:r>
        <w:rPr>
          <w:color w:val="252525"/>
          <w:spacing w:val="21"/>
          <w:w w:val="125"/>
          <w:position w:val="15"/>
          <w:sz w:val="14"/>
        </w:rPr>
        <w:t xml:space="preserve"> </w:t>
      </w:r>
      <w:r>
        <w:rPr>
          <w:color w:val="252525"/>
          <w:w w:val="125"/>
        </w:rPr>
        <w:t>and</w:t>
      </w:r>
      <w:r>
        <w:rPr>
          <w:color w:val="252525"/>
          <w:spacing w:val="1"/>
          <w:w w:val="125"/>
        </w:rPr>
        <w:t xml:space="preserve"> </w:t>
      </w:r>
      <w:r>
        <w:rPr>
          <w:color w:val="252525"/>
          <w:w w:val="125"/>
        </w:rPr>
        <w:t>as</w:t>
      </w:r>
      <w:r>
        <w:rPr>
          <w:color w:val="252525"/>
          <w:spacing w:val="2"/>
          <w:w w:val="125"/>
        </w:rPr>
        <w:t xml:space="preserve"> </w:t>
      </w:r>
      <w:r>
        <w:rPr>
          <w:color w:val="252525"/>
          <w:w w:val="125"/>
        </w:rPr>
        <w:t>women</w:t>
      </w:r>
      <w:r>
        <w:rPr>
          <w:color w:val="252525"/>
          <w:spacing w:val="1"/>
          <w:w w:val="125"/>
        </w:rPr>
        <w:t xml:space="preserve"> </w:t>
      </w:r>
      <w:r>
        <w:rPr>
          <w:color w:val="252525"/>
          <w:w w:val="125"/>
        </w:rPr>
        <w:t>make</w:t>
      </w:r>
      <w:r>
        <w:rPr>
          <w:color w:val="252525"/>
          <w:spacing w:val="1"/>
          <w:w w:val="125"/>
        </w:rPr>
        <w:t xml:space="preserve"> </w:t>
      </w:r>
      <w:r>
        <w:rPr>
          <w:color w:val="252525"/>
          <w:w w:val="125"/>
        </w:rPr>
        <w:t>up</w:t>
      </w:r>
      <w:r>
        <w:rPr>
          <w:color w:val="252525"/>
          <w:spacing w:val="-12"/>
          <w:w w:val="125"/>
        </w:rPr>
        <w:t xml:space="preserve"> </w:t>
      </w:r>
      <w:r>
        <w:rPr>
          <w:color w:val="252525"/>
          <w:w w:val="125"/>
        </w:rPr>
        <w:t>the</w:t>
      </w:r>
      <w:r>
        <w:rPr>
          <w:color w:val="252525"/>
          <w:spacing w:val="-12"/>
          <w:w w:val="125"/>
        </w:rPr>
        <w:t xml:space="preserve"> </w:t>
      </w:r>
      <w:r>
        <w:rPr>
          <w:color w:val="252525"/>
          <w:w w:val="125"/>
        </w:rPr>
        <w:t>vast</w:t>
      </w:r>
      <w:r>
        <w:rPr>
          <w:color w:val="252525"/>
          <w:spacing w:val="-12"/>
          <w:w w:val="125"/>
        </w:rPr>
        <w:t xml:space="preserve"> </w:t>
      </w:r>
      <w:r>
        <w:rPr>
          <w:color w:val="252525"/>
          <w:w w:val="125"/>
        </w:rPr>
        <w:t>majority</w:t>
      </w:r>
      <w:r>
        <w:rPr>
          <w:color w:val="252525"/>
          <w:spacing w:val="-11"/>
          <w:w w:val="125"/>
        </w:rPr>
        <w:t xml:space="preserve"> </w:t>
      </w:r>
      <w:r>
        <w:rPr>
          <w:color w:val="252525"/>
          <w:w w:val="125"/>
        </w:rPr>
        <w:t>of</w:t>
      </w:r>
      <w:r>
        <w:rPr>
          <w:color w:val="252525"/>
          <w:spacing w:val="-12"/>
          <w:w w:val="125"/>
        </w:rPr>
        <w:t xml:space="preserve"> </w:t>
      </w:r>
      <w:r>
        <w:rPr>
          <w:color w:val="252525"/>
          <w:w w:val="125"/>
        </w:rPr>
        <w:t>the</w:t>
      </w:r>
      <w:r>
        <w:rPr>
          <w:color w:val="252525"/>
          <w:spacing w:val="-12"/>
          <w:w w:val="125"/>
        </w:rPr>
        <w:t xml:space="preserve"> </w:t>
      </w:r>
      <w:r>
        <w:rPr>
          <w:color w:val="252525"/>
          <w:w w:val="125"/>
        </w:rPr>
        <w:t>world’s</w:t>
      </w:r>
      <w:r>
        <w:rPr>
          <w:color w:val="252525"/>
          <w:spacing w:val="-12"/>
          <w:w w:val="125"/>
        </w:rPr>
        <w:t xml:space="preserve"> </w:t>
      </w:r>
      <w:r>
        <w:rPr>
          <w:color w:val="252525"/>
          <w:w w:val="125"/>
        </w:rPr>
        <w:t>poor,</w:t>
      </w:r>
      <w:r>
        <w:rPr>
          <w:color w:val="252525"/>
          <w:spacing w:val="-12"/>
          <w:w w:val="125"/>
        </w:rPr>
        <w:t xml:space="preserve"> </w:t>
      </w:r>
      <w:r>
        <w:rPr>
          <w:color w:val="252525"/>
          <w:w w:val="125"/>
        </w:rPr>
        <w:t>are</w:t>
      </w:r>
      <w:r>
        <w:rPr>
          <w:color w:val="252525"/>
          <w:spacing w:val="-12"/>
          <w:w w:val="125"/>
        </w:rPr>
        <w:t xml:space="preserve"> </w:t>
      </w:r>
      <w:r>
        <w:rPr>
          <w:color w:val="252525"/>
          <w:w w:val="125"/>
        </w:rPr>
        <w:t>more</w:t>
      </w:r>
      <w:r>
        <w:rPr>
          <w:color w:val="252525"/>
          <w:spacing w:val="-12"/>
          <w:w w:val="125"/>
        </w:rPr>
        <w:t xml:space="preserve"> </w:t>
      </w:r>
      <w:r>
        <w:rPr>
          <w:color w:val="252525"/>
          <w:w w:val="125"/>
        </w:rPr>
        <w:t>dependent</w:t>
      </w:r>
      <w:r>
        <w:rPr>
          <w:color w:val="252525"/>
          <w:spacing w:val="-12"/>
          <w:w w:val="125"/>
        </w:rPr>
        <w:t xml:space="preserve"> </w:t>
      </w:r>
      <w:r>
        <w:rPr>
          <w:color w:val="252525"/>
          <w:w w:val="125"/>
        </w:rPr>
        <w:t>for</w:t>
      </w:r>
    </w:p>
    <w:p w:rsidR="00A3781B" w:rsidRDefault="00EC68D1">
      <w:pPr>
        <w:pStyle w:val="BodyText"/>
        <w:ind w:left="111" w:right="110"/>
        <w:jc w:val="both"/>
      </w:pPr>
      <w:r>
        <w:rPr>
          <w:color w:val="252525"/>
          <w:w w:val="125"/>
        </w:rPr>
        <w:t>their livelihood on natural resources, have unequal access to decision-making processes, and often have limited mobility and networks, they are more vulnerable to the effects of climate change.</w:t>
      </w:r>
    </w:p>
    <w:p w:rsidR="00A3781B" w:rsidRDefault="00EC68D1">
      <w:pPr>
        <w:pStyle w:val="BodyText"/>
        <w:spacing w:before="190"/>
        <w:ind w:left="111" w:right="105"/>
        <w:jc w:val="both"/>
      </w:pPr>
      <w:r>
        <w:rPr>
          <w:color w:val="252525"/>
          <w:w w:val="125"/>
        </w:rPr>
        <w:t>This is emphasised by the CEDAW Committee in their General Rec</w:t>
      </w:r>
      <w:r>
        <w:rPr>
          <w:color w:val="252525"/>
          <w:w w:val="125"/>
        </w:rPr>
        <w:t>ommendation 37 (GR37) on the gender-related dimensions of disaster risk reduction in the context of climate change, which states:</w:t>
      </w:r>
    </w:p>
    <w:p w:rsidR="00A3781B" w:rsidRDefault="00EC68D1">
      <w:pPr>
        <w:spacing w:line="237" w:lineRule="auto"/>
        <w:ind w:left="111" w:right="104"/>
        <w:jc w:val="both"/>
        <w:rPr>
          <w:i/>
          <w:sz w:val="12"/>
        </w:rPr>
      </w:pPr>
      <w:r>
        <w:rPr>
          <w:i/>
          <w:color w:val="252525"/>
          <w:w w:val="125"/>
          <w:sz w:val="21"/>
        </w:rPr>
        <w:t>“Women, girls, men and boys are affected differently by climate change and disasters, with many women and girls experiencing greater risks, burdens and impacts. Situations of crisis exacerbate pre-existing gender inequalities and also compound intersecting</w:t>
      </w:r>
      <w:r>
        <w:rPr>
          <w:i/>
          <w:color w:val="252525"/>
          <w:w w:val="125"/>
          <w:sz w:val="21"/>
        </w:rPr>
        <w:t xml:space="preserve"> forms of discrimination against, inter alia, women living in poverty, indigenous women, women belonging to ethnic, racial, religious and sexual minorities, women with disabilities, women refugees and asylum seekers, internally displaced, stateless and mig</w:t>
      </w:r>
      <w:r>
        <w:rPr>
          <w:i/>
          <w:color w:val="252525"/>
          <w:w w:val="125"/>
          <w:sz w:val="21"/>
        </w:rPr>
        <w:t>rant women, rural women, single women, adolescents and older women, who are often affected disproportionately compared to men or other</w:t>
      </w:r>
      <w:r>
        <w:rPr>
          <w:i/>
          <w:color w:val="252525"/>
          <w:spacing w:val="-29"/>
          <w:w w:val="125"/>
          <w:sz w:val="21"/>
        </w:rPr>
        <w:t xml:space="preserve"> </w:t>
      </w:r>
      <w:r>
        <w:rPr>
          <w:i/>
          <w:color w:val="252525"/>
          <w:w w:val="125"/>
          <w:sz w:val="21"/>
        </w:rPr>
        <w:t>women.”</w:t>
      </w:r>
      <w:r>
        <w:rPr>
          <w:i/>
          <w:color w:val="252525"/>
          <w:w w:val="125"/>
          <w:position w:val="7"/>
          <w:sz w:val="12"/>
        </w:rPr>
        <w:t>4</w:t>
      </w:r>
    </w:p>
    <w:p w:rsidR="00A3781B" w:rsidRDefault="00EC68D1">
      <w:pPr>
        <w:pStyle w:val="BodyText"/>
        <w:spacing w:before="201"/>
        <w:ind w:left="111" w:right="102"/>
        <w:jc w:val="both"/>
      </w:pPr>
      <w:r>
        <w:rPr>
          <w:color w:val="252525"/>
          <w:w w:val="115"/>
        </w:rPr>
        <w:t>South Africa is particularly vulnerable to  the  impacts  of  climate  change,  it  has  warmed  at  a  more  su</w:t>
      </w:r>
      <w:r>
        <w:rPr>
          <w:color w:val="252525"/>
          <w:w w:val="115"/>
        </w:rPr>
        <w:t>bstantial  rate  than  the  global  average.  A  2</w:t>
      </w:r>
      <w:r>
        <w:rPr>
          <w:rFonts w:ascii="Arial" w:hAnsi="Arial"/>
          <w:b/>
          <w:color w:val="212121"/>
          <w:w w:val="115"/>
        </w:rPr>
        <w:t>°</w:t>
      </w:r>
      <w:r>
        <w:rPr>
          <w:color w:val="252525"/>
          <w:w w:val="115"/>
        </w:rPr>
        <w:t>C  global  temperature  increase  would equate to a 4</w:t>
      </w:r>
      <w:r>
        <w:rPr>
          <w:rFonts w:ascii="Arial" w:hAnsi="Arial"/>
          <w:b/>
          <w:color w:val="212121"/>
          <w:w w:val="115"/>
        </w:rPr>
        <w:t>°</w:t>
      </w:r>
      <w:r>
        <w:rPr>
          <w:color w:val="252525"/>
          <w:w w:val="115"/>
        </w:rPr>
        <w:t>C rise in temperature for  South  Africa</w:t>
      </w:r>
      <w:r>
        <w:rPr>
          <w:color w:val="252525"/>
          <w:w w:val="115"/>
          <w:position w:val="7"/>
          <w:sz w:val="12"/>
        </w:rPr>
        <w:t>5</w:t>
      </w:r>
      <w:r>
        <w:rPr>
          <w:color w:val="252525"/>
          <w:w w:val="115"/>
        </w:rPr>
        <w:t>,  adversely  impacting  South  Africa’s  water and  food  security,  health,  human  settlements,  and  infrastructure  and  ecosystem  services.</w:t>
      </w:r>
      <w:r>
        <w:rPr>
          <w:color w:val="252525"/>
          <w:w w:val="115"/>
          <w:position w:val="7"/>
          <w:sz w:val="12"/>
        </w:rPr>
        <w:t xml:space="preserve">6   </w:t>
      </w:r>
      <w:r>
        <w:rPr>
          <w:color w:val="252525"/>
          <w:w w:val="115"/>
        </w:rPr>
        <w:t>.  The gender differentiation in access  to  social,  economic  and  physical  resources  in  Southern  Af</w:t>
      </w:r>
      <w:r>
        <w:rPr>
          <w:color w:val="252525"/>
          <w:w w:val="115"/>
        </w:rPr>
        <w:t xml:space="preserve">rica </w:t>
      </w:r>
      <w:r>
        <w:rPr>
          <w:color w:val="252525"/>
          <w:spacing w:val="38"/>
          <w:w w:val="115"/>
        </w:rPr>
        <w:t xml:space="preserve"> </w:t>
      </w:r>
      <w:r>
        <w:rPr>
          <w:color w:val="252525"/>
          <w:w w:val="115"/>
        </w:rPr>
        <w:t xml:space="preserve">has </w:t>
      </w:r>
      <w:r>
        <w:rPr>
          <w:color w:val="252525"/>
          <w:spacing w:val="11"/>
          <w:w w:val="115"/>
        </w:rPr>
        <w:t xml:space="preserve"> </w:t>
      </w:r>
      <w:r>
        <w:rPr>
          <w:color w:val="252525"/>
          <w:w w:val="115"/>
        </w:rPr>
        <w:t xml:space="preserve">meant </w:t>
      </w:r>
      <w:r>
        <w:rPr>
          <w:color w:val="252525"/>
          <w:spacing w:val="11"/>
          <w:w w:val="115"/>
        </w:rPr>
        <w:t xml:space="preserve"> </w:t>
      </w:r>
      <w:r>
        <w:rPr>
          <w:color w:val="252525"/>
          <w:w w:val="115"/>
        </w:rPr>
        <w:t xml:space="preserve">that </w:t>
      </w:r>
      <w:r>
        <w:rPr>
          <w:color w:val="252525"/>
          <w:spacing w:val="11"/>
          <w:w w:val="115"/>
        </w:rPr>
        <w:t xml:space="preserve"> </w:t>
      </w:r>
      <w:r>
        <w:rPr>
          <w:color w:val="252525"/>
          <w:w w:val="115"/>
        </w:rPr>
        <w:t xml:space="preserve">this </w:t>
      </w:r>
      <w:r>
        <w:rPr>
          <w:color w:val="252525"/>
          <w:spacing w:val="12"/>
          <w:w w:val="115"/>
        </w:rPr>
        <w:t xml:space="preserve"> </w:t>
      </w:r>
      <w:r>
        <w:rPr>
          <w:color w:val="252525"/>
          <w:w w:val="115"/>
        </w:rPr>
        <w:t xml:space="preserve">climate </w:t>
      </w:r>
      <w:r>
        <w:rPr>
          <w:color w:val="252525"/>
          <w:spacing w:val="11"/>
          <w:w w:val="115"/>
        </w:rPr>
        <w:t xml:space="preserve"> </w:t>
      </w:r>
      <w:r>
        <w:rPr>
          <w:color w:val="252525"/>
          <w:w w:val="115"/>
        </w:rPr>
        <w:t xml:space="preserve">vulnerability </w:t>
      </w:r>
      <w:r>
        <w:rPr>
          <w:color w:val="252525"/>
          <w:spacing w:val="11"/>
          <w:w w:val="115"/>
        </w:rPr>
        <w:t xml:space="preserve"> </w:t>
      </w:r>
      <w:r>
        <w:rPr>
          <w:color w:val="252525"/>
          <w:w w:val="115"/>
        </w:rPr>
        <w:t xml:space="preserve">gender </w:t>
      </w:r>
      <w:r>
        <w:rPr>
          <w:color w:val="252525"/>
          <w:spacing w:val="12"/>
          <w:w w:val="115"/>
        </w:rPr>
        <w:t xml:space="preserve"> </w:t>
      </w:r>
      <w:r>
        <w:rPr>
          <w:color w:val="252525"/>
          <w:w w:val="115"/>
        </w:rPr>
        <w:t xml:space="preserve">gap </w:t>
      </w:r>
      <w:r>
        <w:rPr>
          <w:color w:val="252525"/>
          <w:spacing w:val="11"/>
          <w:w w:val="115"/>
        </w:rPr>
        <w:t xml:space="preserve"> </w:t>
      </w:r>
      <w:r>
        <w:rPr>
          <w:color w:val="252525"/>
          <w:w w:val="115"/>
        </w:rPr>
        <w:t xml:space="preserve">is </w:t>
      </w:r>
      <w:r>
        <w:rPr>
          <w:color w:val="252525"/>
          <w:spacing w:val="11"/>
          <w:w w:val="115"/>
        </w:rPr>
        <w:t xml:space="preserve"> </w:t>
      </w:r>
      <w:r>
        <w:rPr>
          <w:color w:val="252525"/>
          <w:w w:val="115"/>
        </w:rPr>
        <w:t xml:space="preserve">greater </w:t>
      </w:r>
      <w:r>
        <w:rPr>
          <w:color w:val="252525"/>
          <w:spacing w:val="11"/>
          <w:w w:val="115"/>
        </w:rPr>
        <w:t xml:space="preserve"> </w:t>
      </w:r>
      <w:r>
        <w:rPr>
          <w:color w:val="252525"/>
          <w:w w:val="115"/>
        </w:rPr>
        <w:t xml:space="preserve">in </w:t>
      </w:r>
      <w:r>
        <w:rPr>
          <w:color w:val="252525"/>
          <w:spacing w:val="12"/>
          <w:w w:val="115"/>
        </w:rPr>
        <w:t xml:space="preserve"> </w:t>
      </w:r>
      <w:r>
        <w:rPr>
          <w:color w:val="252525"/>
          <w:w w:val="115"/>
        </w:rPr>
        <w:t xml:space="preserve">this </w:t>
      </w:r>
      <w:r>
        <w:rPr>
          <w:color w:val="252525"/>
          <w:spacing w:val="11"/>
          <w:w w:val="115"/>
        </w:rPr>
        <w:t xml:space="preserve"> </w:t>
      </w:r>
      <w:r>
        <w:rPr>
          <w:color w:val="252525"/>
          <w:w w:val="115"/>
        </w:rPr>
        <w:t xml:space="preserve">region, </w:t>
      </w:r>
      <w:r>
        <w:rPr>
          <w:color w:val="252525"/>
          <w:spacing w:val="11"/>
          <w:w w:val="115"/>
        </w:rPr>
        <w:t xml:space="preserve"> </w:t>
      </w:r>
      <w:r>
        <w:rPr>
          <w:color w:val="252525"/>
          <w:w w:val="115"/>
        </w:rPr>
        <w:t>meaning</w:t>
      </w:r>
    </w:p>
    <w:p w:rsidR="00A3781B" w:rsidRDefault="00EC68D1">
      <w:pPr>
        <w:pStyle w:val="BodyText"/>
        <w:spacing w:line="243" w:lineRule="exact"/>
        <w:ind w:left="111"/>
      </w:pPr>
      <w:r>
        <w:rPr>
          <w:color w:val="252525"/>
          <w:w w:val="125"/>
        </w:rPr>
        <w:t>these  climatic  impacts  will  be  disproportionately  felt  by  women  in  Southern</w:t>
      </w:r>
      <w:r>
        <w:rPr>
          <w:color w:val="252525"/>
          <w:spacing w:val="-23"/>
          <w:w w:val="125"/>
        </w:rPr>
        <w:t xml:space="preserve"> </w:t>
      </w:r>
      <w:r>
        <w:rPr>
          <w:color w:val="252525"/>
          <w:w w:val="125"/>
        </w:rPr>
        <w:t>Africa.</w:t>
      </w:r>
      <w:r>
        <w:rPr>
          <w:color w:val="252525"/>
          <w:w w:val="125"/>
          <w:position w:val="7"/>
          <w:sz w:val="12"/>
        </w:rPr>
        <w:t xml:space="preserve">7   </w:t>
      </w:r>
      <w:r>
        <w:rPr>
          <w:color w:val="252525"/>
          <w:w w:val="125"/>
        </w:rPr>
        <w:t>The</w:t>
      </w:r>
    </w:p>
    <w:p w:rsidR="00A3781B" w:rsidRDefault="00EC68D1">
      <w:pPr>
        <w:pStyle w:val="BodyText"/>
        <w:spacing w:before="4"/>
        <w:ind w:left="111" w:right="108"/>
        <w:jc w:val="both"/>
      </w:pPr>
      <w:r>
        <w:rPr>
          <w:color w:val="252525"/>
          <w:w w:val="125"/>
        </w:rPr>
        <w:t>Committee has recognised the role of the State i</w:t>
      </w:r>
      <w:r>
        <w:rPr>
          <w:color w:val="252525"/>
          <w:w w:val="125"/>
        </w:rPr>
        <w:t>n mitigating and protecting women from the impacts of climate change. In its concluding recommendation to Guyana the Committee recommended:</w:t>
      </w:r>
    </w:p>
    <w:p w:rsidR="00A3781B" w:rsidRDefault="00EC68D1">
      <w:pPr>
        <w:pStyle w:val="BodyText"/>
        <w:spacing w:before="2"/>
        <w:rPr>
          <w:sz w:val="20"/>
        </w:rPr>
      </w:pPr>
      <w:r>
        <w:pict>
          <v:shape id="_x0000_s1030" alt="" style="position:absolute;margin-left:57.75pt;margin-top:14.7pt;width:2in;height:.1pt;z-index:-251649024;mso-wrap-edited:f;mso-width-percent:0;mso-height-percent:0;mso-wrap-distance-left:0;mso-wrap-distance-right:0;mso-position-horizontal-relative:page;mso-width-percent:0;mso-height-percent:0" coordsize="2880,1270" path="m,l2880,e" filled="f">
            <v:path arrowok="t" o:connecttype="custom" o:connectlocs="0,0;1828800,0" o:connectangles="0,0"/>
            <w10:wrap type="topAndBottom" anchorx="page"/>
          </v:shape>
        </w:pict>
      </w:r>
    </w:p>
    <w:p w:rsidR="00A3781B" w:rsidRDefault="00EC68D1">
      <w:pPr>
        <w:pStyle w:val="ListParagraph"/>
        <w:numPr>
          <w:ilvl w:val="0"/>
          <w:numId w:val="6"/>
        </w:numPr>
        <w:tabs>
          <w:tab w:val="left" w:pos="307"/>
        </w:tabs>
        <w:spacing w:before="66" w:line="393" w:lineRule="auto"/>
        <w:ind w:right="104" w:firstLine="0"/>
        <w:rPr>
          <w:sz w:val="12"/>
        </w:rPr>
      </w:pPr>
      <w:r>
        <w:rPr>
          <w:color w:val="252525"/>
          <w:w w:val="120"/>
          <w:sz w:val="12"/>
        </w:rPr>
        <w:t>UN General Assembly, Convention on the Elimination of All Forms of Discrimination Against Women,December 1979, Uni</w:t>
      </w:r>
      <w:r>
        <w:rPr>
          <w:color w:val="252525"/>
          <w:w w:val="120"/>
          <w:sz w:val="12"/>
        </w:rPr>
        <w:t>ted Nations,</w:t>
      </w:r>
      <w:hyperlink r:id="rId12">
        <w:r>
          <w:rPr>
            <w:color w:val="1154CC"/>
            <w:w w:val="120"/>
            <w:sz w:val="12"/>
            <w:u w:val="single" w:color="1154CC"/>
          </w:rPr>
          <w:t xml:space="preserve"> https://www.un.org/womenwatch/daw/cedaw/text/econvention.htm</w:t>
        </w:r>
      </w:hyperlink>
    </w:p>
    <w:p w:rsidR="00A3781B" w:rsidRDefault="00EC68D1">
      <w:pPr>
        <w:pStyle w:val="ListParagraph"/>
        <w:numPr>
          <w:ilvl w:val="0"/>
          <w:numId w:val="6"/>
        </w:numPr>
        <w:tabs>
          <w:tab w:val="left" w:pos="242"/>
        </w:tabs>
        <w:spacing w:line="393" w:lineRule="auto"/>
        <w:ind w:right="108" w:firstLine="0"/>
        <w:rPr>
          <w:sz w:val="12"/>
        </w:rPr>
      </w:pPr>
      <w:r>
        <w:rPr>
          <w:color w:val="252525"/>
          <w:w w:val="120"/>
          <w:sz w:val="12"/>
        </w:rPr>
        <w:t>Report of the Special Rapporteur on the issue of human rights obligations relating to the enjoyment of a safe, clean, healthy  and  sustainable  environment,</w:t>
      </w:r>
      <w:r>
        <w:rPr>
          <w:color w:val="252525"/>
          <w:spacing w:val="32"/>
          <w:w w:val="120"/>
          <w:sz w:val="12"/>
        </w:rPr>
        <w:t xml:space="preserve"> </w:t>
      </w:r>
      <w:r>
        <w:rPr>
          <w:color w:val="252525"/>
          <w:w w:val="120"/>
          <w:sz w:val="12"/>
        </w:rPr>
        <w:t>A/HRC/31/52, February</w:t>
      </w:r>
      <w:r>
        <w:rPr>
          <w:color w:val="252525"/>
          <w:spacing w:val="-6"/>
          <w:w w:val="120"/>
          <w:sz w:val="12"/>
        </w:rPr>
        <w:t xml:space="preserve"> </w:t>
      </w:r>
      <w:r>
        <w:rPr>
          <w:color w:val="252525"/>
          <w:w w:val="120"/>
          <w:sz w:val="12"/>
        </w:rPr>
        <w:t>2016</w:t>
      </w:r>
    </w:p>
    <w:p w:rsidR="00A3781B" w:rsidRDefault="00EC68D1">
      <w:pPr>
        <w:pStyle w:val="ListParagraph"/>
        <w:numPr>
          <w:ilvl w:val="0"/>
          <w:numId w:val="6"/>
        </w:numPr>
        <w:tabs>
          <w:tab w:val="left" w:pos="212"/>
        </w:tabs>
        <w:spacing w:line="146" w:lineRule="exact"/>
        <w:ind w:left="211" w:hanging="101"/>
        <w:rPr>
          <w:sz w:val="12"/>
        </w:rPr>
      </w:pPr>
      <w:r>
        <w:rPr>
          <w:color w:val="252525"/>
          <w:w w:val="130"/>
          <w:sz w:val="12"/>
        </w:rPr>
        <w:t>H</w:t>
      </w:r>
      <w:r>
        <w:rPr>
          <w:color w:val="252525"/>
          <w:w w:val="128"/>
          <w:sz w:val="12"/>
        </w:rPr>
        <w:t>u</w:t>
      </w:r>
      <w:r>
        <w:rPr>
          <w:color w:val="252525"/>
          <w:w w:val="132"/>
          <w:sz w:val="12"/>
        </w:rPr>
        <w:t>m</w:t>
      </w:r>
      <w:r>
        <w:rPr>
          <w:color w:val="252525"/>
          <w:w w:val="123"/>
          <w:sz w:val="12"/>
        </w:rPr>
        <w:t>a</w:t>
      </w:r>
      <w:r>
        <w:rPr>
          <w:color w:val="252525"/>
          <w:w w:val="128"/>
          <w:sz w:val="12"/>
        </w:rPr>
        <w:t>n</w:t>
      </w:r>
      <w:r>
        <w:rPr>
          <w:color w:val="252525"/>
          <w:spacing w:val="4"/>
          <w:sz w:val="12"/>
        </w:rPr>
        <w:t xml:space="preserve"> </w:t>
      </w:r>
      <w:r>
        <w:rPr>
          <w:color w:val="252525"/>
          <w:w w:val="133"/>
          <w:sz w:val="12"/>
        </w:rPr>
        <w:t>R</w:t>
      </w:r>
      <w:r>
        <w:rPr>
          <w:color w:val="252525"/>
          <w:w w:val="117"/>
          <w:sz w:val="12"/>
        </w:rPr>
        <w:t>i</w:t>
      </w:r>
      <w:r>
        <w:rPr>
          <w:color w:val="252525"/>
          <w:w w:val="145"/>
          <w:sz w:val="12"/>
        </w:rPr>
        <w:t>g</w:t>
      </w:r>
      <w:r>
        <w:rPr>
          <w:color w:val="252525"/>
          <w:w w:val="128"/>
          <w:sz w:val="12"/>
        </w:rPr>
        <w:t>h</w:t>
      </w:r>
      <w:r>
        <w:rPr>
          <w:color w:val="252525"/>
          <w:w w:val="121"/>
          <w:sz w:val="12"/>
        </w:rPr>
        <w:t>t</w:t>
      </w:r>
      <w:r>
        <w:rPr>
          <w:color w:val="252525"/>
          <w:w w:val="125"/>
          <w:sz w:val="12"/>
        </w:rPr>
        <w:t>s</w:t>
      </w:r>
      <w:r>
        <w:rPr>
          <w:color w:val="252525"/>
          <w:spacing w:val="4"/>
          <w:sz w:val="12"/>
        </w:rPr>
        <w:t xml:space="preserve"> </w:t>
      </w:r>
      <w:r>
        <w:rPr>
          <w:color w:val="252525"/>
          <w:w w:val="134"/>
          <w:sz w:val="12"/>
        </w:rPr>
        <w:t>C</w:t>
      </w:r>
      <w:r>
        <w:rPr>
          <w:color w:val="252525"/>
          <w:w w:val="118"/>
          <w:sz w:val="12"/>
        </w:rPr>
        <w:t>o</w:t>
      </w:r>
      <w:r>
        <w:rPr>
          <w:color w:val="252525"/>
          <w:w w:val="128"/>
          <w:sz w:val="12"/>
        </w:rPr>
        <w:t>un</w:t>
      </w:r>
      <w:r>
        <w:rPr>
          <w:color w:val="252525"/>
          <w:w w:val="133"/>
          <w:sz w:val="12"/>
        </w:rPr>
        <w:t>c</w:t>
      </w:r>
      <w:r>
        <w:rPr>
          <w:color w:val="252525"/>
          <w:w w:val="117"/>
          <w:sz w:val="12"/>
        </w:rPr>
        <w:t>il</w:t>
      </w:r>
      <w:r>
        <w:rPr>
          <w:color w:val="252525"/>
          <w:w w:val="84"/>
          <w:sz w:val="12"/>
        </w:rPr>
        <w:t>,</w:t>
      </w:r>
      <w:r>
        <w:rPr>
          <w:color w:val="252525"/>
          <w:spacing w:val="4"/>
          <w:sz w:val="12"/>
        </w:rPr>
        <w:t xml:space="preserve"> </w:t>
      </w:r>
      <w:r>
        <w:rPr>
          <w:color w:val="252525"/>
          <w:w w:val="111"/>
          <w:sz w:val="12"/>
        </w:rPr>
        <w:t>3</w:t>
      </w:r>
      <w:r>
        <w:rPr>
          <w:color w:val="252525"/>
          <w:w w:val="130"/>
          <w:sz w:val="12"/>
        </w:rPr>
        <w:t>0</w:t>
      </w:r>
      <w:r>
        <w:rPr>
          <w:color w:val="252525"/>
          <w:spacing w:val="4"/>
          <w:sz w:val="12"/>
        </w:rPr>
        <w:t xml:space="preserve"> </w:t>
      </w:r>
      <w:r>
        <w:rPr>
          <w:color w:val="252525"/>
          <w:w w:val="157"/>
          <w:sz w:val="12"/>
        </w:rPr>
        <w:t>J</w:t>
      </w:r>
      <w:r>
        <w:rPr>
          <w:color w:val="252525"/>
          <w:w w:val="128"/>
          <w:sz w:val="12"/>
        </w:rPr>
        <w:t>un</w:t>
      </w:r>
      <w:r>
        <w:rPr>
          <w:color w:val="252525"/>
          <w:w w:val="121"/>
          <w:sz w:val="12"/>
        </w:rPr>
        <w:t>e</w:t>
      </w:r>
      <w:r>
        <w:rPr>
          <w:color w:val="252525"/>
          <w:spacing w:val="4"/>
          <w:sz w:val="12"/>
        </w:rPr>
        <w:t xml:space="preserve"> </w:t>
      </w:r>
      <w:r>
        <w:rPr>
          <w:color w:val="252525"/>
          <w:w w:val="112"/>
          <w:sz w:val="12"/>
        </w:rPr>
        <w:t>2</w:t>
      </w:r>
      <w:r>
        <w:rPr>
          <w:color w:val="252525"/>
          <w:w w:val="130"/>
          <w:sz w:val="12"/>
        </w:rPr>
        <w:t>0</w:t>
      </w:r>
      <w:r>
        <w:rPr>
          <w:color w:val="252525"/>
          <w:w w:val="71"/>
          <w:sz w:val="12"/>
        </w:rPr>
        <w:t>1</w:t>
      </w:r>
      <w:r>
        <w:rPr>
          <w:color w:val="252525"/>
          <w:w w:val="111"/>
          <w:sz w:val="12"/>
        </w:rPr>
        <w:t>5</w:t>
      </w:r>
      <w:r>
        <w:rPr>
          <w:color w:val="252525"/>
          <w:w w:val="84"/>
          <w:sz w:val="12"/>
        </w:rPr>
        <w:t>,</w:t>
      </w:r>
      <w:r>
        <w:rPr>
          <w:color w:val="252525"/>
          <w:spacing w:val="4"/>
          <w:sz w:val="12"/>
        </w:rPr>
        <w:t xml:space="preserve"> </w:t>
      </w:r>
      <w:r>
        <w:rPr>
          <w:color w:val="252525"/>
          <w:w w:val="123"/>
          <w:sz w:val="12"/>
        </w:rPr>
        <w:t>A</w:t>
      </w:r>
      <w:r>
        <w:rPr>
          <w:color w:val="252525"/>
          <w:w w:val="86"/>
          <w:sz w:val="12"/>
        </w:rPr>
        <w:t>/</w:t>
      </w:r>
      <w:r>
        <w:rPr>
          <w:color w:val="252525"/>
          <w:w w:val="130"/>
          <w:sz w:val="12"/>
        </w:rPr>
        <w:t>H</w:t>
      </w:r>
      <w:r>
        <w:rPr>
          <w:color w:val="252525"/>
          <w:w w:val="133"/>
          <w:sz w:val="12"/>
        </w:rPr>
        <w:t>R</w:t>
      </w:r>
      <w:r>
        <w:rPr>
          <w:color w:val="252525"/>
          <w:w w:val="134"/>
          <w:sz w:val="12"/>
        </w:rPr>
        <w:t>C</w:t>
      </w:r>
      <w:r>
        <w:rPr>
          <w:color w:val="252525"/>
          <w:w w:val="86"/>
          <w:sz w:val="12"/>
        </w:rPr>
        <w:t>/</w:t>
      </w:r>
      <w:r>
        <w:rPr>
          <w:color w:val="252525"/>
          <w:w w:val="112"/>
          <w:sz w:val="12"/>
        </w:rPr>
        <w:t>2</w:t>
      </w:r>
      <w:r>
        <w:rPr>
          <w:color w:val="252525"/>
          <w:w w:val="120"/>
          <w:sz w:val="12"/>
        </w:rPr>
        <w:t>9</w:t>
      </w:r>
      <w:r>
        <w:rPr>
          <w:color w:val="252525"/>
          <w:w w:val="86"/>
          <w:sz w:val="12"/>
        </w:rPr>
        <w:t>/</w:t>
      </w:r>
      <w:r>
        <w:rPr>
          <w:color w:val="252525"/>
          <w:w w:val="140"/>
          <w:sz w:val="12"/>
        </w:rPr>
        <w:t>L</w:t>
      </w:r>
      <w:r>
        <w:rPr>
          <w:color w:val="252525"/>
          <w:w w:val="83"/>
          <w:sz w:val="12"/>
        </w:rPr>
        <w:t>.</w:t>
      </w:r>
      <w:r>
        <w:rPr>
          <w:color w:val="252525"/>
          <w:w w:val="112"/>
          <w:sz w:val="12"/>
        </w:rPr>
        <w:t>2</w:t>
      </w:r>
      <w:r>
        <w:rPr>
          <w:color w:val="252525"/>
          <w:w w:val="71"/>
          <w:sz w:val="12"/>
        </w:rPr>
        <w:t>1</w:t>
      </w:r>
      <w:r>
        <w:rPr>
          <w:color w:val="252525"/>
          <w:w w:val="84"/>
          <w:sz w:val="12"/>
        </w:rPr>
        <w:t>,</w:t>
      </w:r>
      <w:r>
        <w:rPr>
          <w:color w:val="252525"/>
          <w:spacing w:val="4"/>
          <w:sz w:val="12"/>
        </w:rPr>
        <w:t xml:space="preserve"> </w:t>
      </w:r>
      <w:hyperlink r:id="rId13">
        <w:r>
          <w:rPr>
            <w:color w:val="1154CC"/>
            <w:w w:val="128"/>
            <w:sz w:val="12"/>
            <w:u w:val="single" w:color="1154CC"/>
          </w:rPr>
          <w:t>h</w:t>
        </w:r>
        <w:r>
          <w:rPr>
            <w:color w:val="1154CC"/>
            <w:w w:val="121"/>
            <w:sz w:val="12"/>
            <w:u w:val="single" w:color="1154CC"/>
          </w:rPr>
          <w:t>tt</w:t>
        </w:r>
        <w:r>
          <w:rPr>
            <w:color w:val="1154CC"/>
            <w:w w:val="129"/>
            <w:sz w:val="12"/>
            <w:u w:val="single" w:color="1154CC"/>
          </w:rPr>
          <w:t>p</w:t>
        </w:r>
        <w:r>
          <w:rPr>
            <w:color w:val="1154CC"/>
            <w:w w:val="79"/>
            <w:sz w:val="12"/>
            <w:u w:val="single" w:color="1154CC"/>
          </w:rPr>
          <w:t>:</w:t>
        </w:r>
        <w:r>
          <w:rPr>
            <w:color w:val="1154CC"/>
            <w:w w:val="86"/>
            <w:sz w:val="12"/>
            <w:u w:val="single" w:color="1154CC"/>
          </w:rPr>
          <w:t>//</w:t>
        </w:r>
        <w:r>
          <w:rPr>
            <w:color w:val="1154CC"/>
            <w:w w:val="123"/>
            <w:sz w:val="12"/>
            <w:u w:val="single" w:color="1154CC"/>
          </w:rPr>
          <w:t>a</w:t>
        </w:r>
        <w:r>
          <w:rPr>
            <w:color w:val="1154CC"/>
            <w:w w:val="129"/>
            <w:sz w:val="12"/>
            <w:u w:val="single" w:color="1154CC"/>
          </w:rPr>
          <w:t>p</w:t>
        </w:r>
        <w:r>
          <w:rPr>
            <w:color w:val="1154CC"/>
            <w:w w:val="83"/>
            <w:sz w:val="12"/>
            <w:u w:val="single" w:color="1154CC"/>
          </w:rPr>
          <w:t>.</w:t>
        </w:r>
        <w:r>
          <w:rPr>
            <w:color w:val="1154CC"/>
            <w:w w:val="118"/>
            <w:sz w:val="12"/>
            <w:u w:val="single" w:color="1154CC"/>
          </w:rPr>
          <w:t>o</w:t>
        </w:r>
        <w:r>
          <w:rPr>
            <w:color w:val="1154CC"/>
            <w:w w:val="128"/>
            <w:sz w:val="12"/>
            <w:u w:val="single" w:color="1154CC"/>
          </w:rPr>
          <w:t>h</w:t>
        </w:r>
        <w:r>
          <w:rPr>
            <w:color w:val="1154CC"/>
            <w:w w:val="133"/>
            <w:sz w:val="12"/>
            <w:u w:val="single" w:color="1154CC"/>
          </w:rPr>
          <w:t>c</w:t>
        </w:r>
        <w:r>
          <w:rPr>
            <w:color w:val="1154CC"/>
            <w:w w:val="128"/>
            <w:sz w:val="12"/>
            <w:u w:val="single" w:color="1154CC"/>
          </w:rPr>
          <w:t>h</w:t>
        </w:r>
        <w:r>
          <w:rPr>
            <w:color w:val="1154CC"/>
            <w:w w:val="115"/>
            <w:sz w:val="12"/>
            <w:u w:val="single" w:color="1154CC"/>
          </w:rPr>
          <w:t>r</w:t>
        </w:r>
        <w:r>
          <w:rPr>
            <w:color w:val="1154CC"/>
            <w:w w:val="83"/>
            <w:sz w:val="12"/>
            <w:u w:val="single" w:color="1154CC"/>
          </w:rPr>
          <w:t>.</w:t>
        </w:r>
        <w:r>
          <w:rPr>
            <w:color w:val="1154CC"/>
            <w:w w:val="118"/>
            <w:sz w:val="12"/>
            <w:u w:val="single" w:color="1154CC"/>
          </w:rPr>
          <w:t>o</w:t>
        </w:r>
        <w:r>
          <w:rPr>
            <w:color w:val="1154CC"/>
            <w:w w:val="115"/>
            <w:sz w:val="12"/>
            <w:u w:val="single" w:color="1154CC"/>
          </w:rPr>
          <w:t>r</w:t>
        </w:r>
        <w:r>
          <w:rPr>
            <w:color w:val="1154CC"/>
            <w:w w:val="145"/>
            <w:sz w:val="12"/>
            <w:u w:val="single" w:color="1154CC"/>
          </w:rPr>
          <w:t>g</w:t>
        </w:r>
        <w:r>
          <w:rPr>
            <w:color w:val="1154CC"/>
            <w:w w:val="86"/>
            <w:sz w:val="12"/>
            <w:u w:val="single" w:color="1154CC"/>
          </w:rPr>
          <w:t>/</w:t>
        </w:r>
        <w:r>
          <w:rPr>
            <w:color w:val="1154CC"/>
            <w:w w:val="129"/>
            <w:sz w:val="12"/>
            <w:u w:val="single" w:color="1154CC"/>
          </w:rPr>
          <w:t>d</w:t>
        </w:r>
        <w:r>
          <w:rPr>
            <w:color w:val="1154CC"/>
            <w:w w:val="118"/>
            <w:sz w:val="12"/>
            <w:u w:val="single" w:color="1154CC"/>
          </w:rPr>
          <w:t>o</w:t>
        </w:r>
        <w:r>
          <w:rPr>
            <w:color w:val="1154CC"/>
            <w:w w:val="133"/>
            <w:sz w:val="12"/>
            <w:u w:val="single" w:color="1154CC"/>
          </w:rPr>
          <w:t>c</w:t>
        </w:r>
        <w:r>
          <w:rPr>
            <w:color w:val="1154CC"/>
            <w:w w:val="128"/>
            <w:sz w:val="12"/>
            <w:u w:val="single" w:color="1154CC"/>
          </w:rPr>
          <w:t>u</w:t>
        </w:r>
        <w:r>
          <w:rPr>
            <w:color w:val="1154CC"/>
            <w:w w:val="132"/>
            <w:sz w:val="12"/>
            <w:u w:val="single" w:color="1154CC"/>
          </w:rPr>
          <w:t>m</w:t>
        </w:r>
        <w:r>
          <w:rPr>
            <w:color w:val="1154CC"/>
            <w:w w:val="121"/>
            <w:sz w:val="12"/>
            <w:u w:val="single" w:color="1154CC"/>
          </w:rPr>
          <w:t>e</w:t>
        </w:r>
        <w:r>
          <w:rPr>
            <w:color w:val="1154CC"/>
            <w:w w:val="128"/>
            <w:sz w:val="12"/>
            <w:u w:val="single" w:color="1154CC"/>
          </w:rPr>
          <w:t>n</w:t>
        </w:r>
        <w:r>
          <w:rPr>
            <w:color w:val="1154CC"/>
            <w:w w:val="121"/>
            <w:sz w:val="12"/>
            <w:u w:val="single" w:color="1154CC"/>
          </w:rPr>
          <w:t>t</w:t>
        </w:r>
        <w:r>
          <w:rPr>
            <w:color w:val="1154CC"/>
            <w:w w:val="125"/>
            <w:sz w:val="12"/>
            <w:u w:val="single" w:color="1154CC"/>
          </w:rPr>
          <w:t>s</w:t>
        </w:r>
        <w:r>
          <w:rPr>
            <w:color w:val="1154CC"/>
            <w:w w:val="86"/>
            <w:sz w:val="12"/>
            <w:u w:val="single" w:color="1154CC"/>
          </w:rPr>
          <w:t>/</w:t>
        </w:r>
        <w:r>
          <w:rPr>
            <w:color w:val="1154CC"/>
            <w:w w:val="137"/>
            <w:sz w:val="12"/>
            <w:u w:val="single" w:color="1154CC"/>
          </w:rPr>
          <w:t>E</w:t>
        </w:r>
        <w:r>
          <w:rPr>
            <w:color w:val="1154CC"/>
            <w:w w:val="86"/>
            <w:sz w:val="12"/>
            <w:u w:val="single" w:color="1154CC"/>
          </w:rPr>
          <w:t>/</w:t>
        </w:r>
        <w:r>
          <w:rPr>
            <w:color w:val="1154CC"/>
            <w:w w:val="130"/>
            <w:sz w:val="12"/>
            <w:u w:val="single" w:color="1154CC"/>
          </w:rPr>
          <w:t>H</w:t>
        </w:r>
        <w:r>
          <w:rPr>
            <w:color w:val="1154CC"/>
            <w:w w:val="133"/>
            <w:sz w:val="12"/>
            <w:u w:val="single" w:color="1154CC"/>
          </w:rPr>
          <w:t>R</w:t>
        </w:r>
        <w:r>
          <w:rPr>
            <w:color w:val="1154CC"/>
            <w:w w:val="134"/>
            <w:sz w:val="12"/>
            <w:u w:val="single" w:color="1154CC"/>
          </w:rPr>
          <w:t>C</w:t>
        </w:r>
        <w:r>
          <w:rPr>
            <w:color w:val="1154CC"/>
            <w:w w:val="86"/>
            <w:sz w:val="12"/>
            <w:u w:val="single" w:color="1154CC"/>
          </w:rPr>
          <w:t>/</w:t>
        </w:r>
        <w:r>
          <w:rPr>
            <w:color w:val="1154CC"/>
            <w:w w:val="129"/>
            <w:sz w:val="12"/>
            <w:u w:val="single" w:color="1154CC"/>
          </w:rPr>
          <w:t>d</w:t>
        </w:r>
        <w:r>
          <w:rPr>
            <w:color w:val="1154CC"/>
            <w:sz w:val="12"/>
            <w:u w:val="single" w:color="1154CC"/>
          </w:rPr>
          <w:t>_</w:t>
        </w:r>
        <w:r>
          <w:rPr>
            <w:color w:val="1154CC"/>
            <w:w w:val="115"/>
            <w:sz w:val="12"/>
            <w:u w:val="single" w:color="1154CC"/>
          </w:rPr>
          <w:t>r</w:t>
        </w:r>
        <w:r>
          <w:rPr>
            <w:color w:val="1154CC"/>
            <w:w w:val="121"/>
            <w:sz w:val="12"/>
            <w:u w:val="single" w:color="1154CC"/>
          </w:rPr>
          <w:t>e</w:t>
        </w:r>
        <w:r>
          <w:rPr>
            <w:color w:val="1154CC"/>
            <w:w w:val="125"/>
            <w:sz w:val="12"/>
            <w:u w:val="single" w:color="1154CC"/>
          </w:rPr>
          <w:t>s</w:t>
        </w:r>
        <w:r>
          <w:rPr>
            <w:color w:val="1154CC"/>
            <w:sz w:val="12"/>
            <w:u w:val="single" w:color="1154CC"/>
          </w:rPr>
          <w:t>_</w:t>
        </w:r>
        <w:r>
          <w:rPr>
            <w:color w:val="1154CC"/>
            <w:w w:val="129"/>
            <w:sz w:val="12"/>
            <w:u w:val="single" w:color="1154CC"/>
          </w:rPr>
          <w:t>d</w:t>
        </w:r>
        <w:r>
          <w:rPr>
            <w:color w:val="1154CC"/>
            <w:w w:val="121"/>
            <w:sz w:val="12"/>
            <w:u w:val="single" w:color="1154CC"/>
          </w:rPr>
          <w:t>e</w:t>
        </w:r>
        <w:r>
          <w:rPr>
            <w:color w:val="1154CC"/>
            <w:w w:val="133"/>
            <w:sz w:val="12"/>
            <w:u w:val="single" w:color="1154CC"/>
          </w:rPr>
          <w:t>c</w:t>
        </w:r>
        <w:r>
          <w:rPr>
            <w:color w:val="1154CC"/>
            <w:w w:val="86"/>
            <w:sz w:val="12"/>
            <w:u w:val="single" w:color="1154CC"/>
          </w:rPr>
          <w:t>/</w:t>
        </w:r>
        <w:r>
          <w:rPr>
            <w:color w:val="1154CC"/>
            <w:w w:val="123"/>
            <w:sz w:val="12"/>
            <w:u w:val="single" w:color="1154CC"/>
          </w:rPr>
          <w:t>A</w:t>
        </w:r>
        <w:r>
          <w:rPr>
            <w:color w:val="1154CC"/>
            <w:sz w:val="12"/>
            <w:u w:val="single" w:color="1154CC"/>
          </w:rPr>
          <w:t>_</w:t>
        </w:r>
        <w:r>
          <w:rPr>
            <w:color w:val="1154CC"/>
            <w:w w:val="130"/>
            <w:sz w:val="12"/>
            <w:u w:val="single" w:color="1154CC"/>
          </w:rPr>
          <w:t>H</w:t>
        </w:r>
        <w:r>
          <w:rPr>
            <w:color w:val="1154CC"/>
            <w:w w:val="133"/>
            <w:sz w:val="12"/>
            <w:u w:val="single" w:color="1154CC"/>
          </w:rPr>
          <w:t>R</w:t>
        </w:r>
        <w:r>
          <w:rPr>
            <w:color w:val="1154CC"/>
            <w:w w:val="134"/>
            <w:sz w:val="12"/>
            <w:u w:val="single" w:color="1154CC"/>
          </w:rPr>
          <w:t>C</w:t>
        </w:r>
        <w:r>
          <w:rPr>
            <w:color w:val="1154CC"/>
            <w:sz w:val="12"/>
            <w:u w:val="single" w:color="1154CC"/>
          </w:rPr>
          <w:t>_</w:t>
        </w:r>
        <w:r>
          <w:rPr>
            <w:color w:val="1154CC"/>
            <w:w w:val="112"/>
            <w:sz w:val="12"/>
            <w:u w:val="single" w:color="1154CC"/>
          </w:rPr>
          <w:t>2</w:t>
        </w:r>
        <w:r>
          <w:rPr>
            <w:color w:val="1154CC"/>
            <w:w w:val="120"/>
            <w:sz w:val="12"/>
            <w:u w:val="single" w:color="1154CC"/>
          </w:rPr>
          <w:t>9</w:t>
        </w:r>
        <w:r>
          <w:rPr>
            <w:color w:val="1154CC"/>
            <w:w w:val="118"/>
            <w:sz w:val="12"/>
            <w:u w:val="single" w:color="1154CC"/>
          </w:rPr>
          <w:t>_L</w:t>
        </w:r>
        <w:r>
          <w:rPr>
            <w:color w:val="1154CC"/>
            <w:w w:val="112"/>
            <w:sz w:val="12"/>
            <w:u w:val="single" w:color="1154CC"/>
          </w:rPr>
          <w:t>2</w:t>
        </w:r>
        <w:r>
          <w:rPr>
            <w:color w:val="1154CC"/>
            <w:w w:val="71"/>
            <w:sz w:val="12"/>
            <w:u w:val="single" w:color="1154CC"/>
          </w:rPr>
          <w:t>1</w:t>
        </w:r>
        <w:r>
          <w:rPr>
            <w:color w:val="1154CC"/>
            <w:w w:val="83"/>
            <w:sz w:val="12"/>
            <w:u w:val="single" w:color="1154CC"/>
          </w:rPr>
          <w:t>.</w:t>
        </w:r>
        <w:r>
          <w:rPr>
            <w:color w:val="1154CC"/>
            <w:w w:val="129"/>
            <w:sz w:val="12"/>
            <w:u w:val="single" w:color="1154CC"/>
          </w:rPr>
          <w:t>d</w:t>
        </w:r>
        <w:r>
          <w:rPr>
            <w:color w:val="1154CC"/>
            <w:w w:val="118"/>
            <w:sz w:val="12"/>
            <w:u w:val="single" w:color="1154CC"/>
          </w:rPr>
          <w:t>o</w:t>
        </w:r>
        <w:r>
          <w:rPr>
            <w:color w:val="1154CC"/>
            <w:w w:val="133"/>
            <w:sz w:val="12"/>
            <w:u w:val="single" w:color="1154CC"/>
          </w:rPr>
          <w:t>c</w:t>
        </w:r>
        <w:r>
          <w:rPr>
            <w:color w:val="1154CC"/>
            <w:w w:val="123"/>
            <w:sz w:val="12"/>
            <w:u w:val="single" w:color="1154CC"/>
          </w:rPr>
          <w:t>x</w:t>
        </w:r>
      </w:hyperlink>
    </w:p>
    <w:p w:rsidR="00A3781B" w:rsidRDefault="00EC68D1">
      <w:pPr>
        <w:pStyle w:val="ListParagraph"/>
        <w:numPr>
          <w:ilvl w:val="0"/>
          <w:numId w:val="6"/>
        </w:numPr>
        <w:tabs>
          <w:tab w:val="left" w:pos="238"/>
        </w:tabs>
        <w:spacing w:before="93" w:line="393" w:lineRule="auto"/>
        <w:ind w:right="108" w:firstLine="0"/>
        <w:rPr>
          <w:sz w:val="12"/>
        </w:rPr>
      </w:pPr>
      <w:r>
        <w:rPr>
          <w:color w:val="252525"/>
          <w:w w:val="120"/>
          <w:sz w:val="12"/>
        </w:rPr>
        <w:t>As recognized in Draft General Recommendation No. 37 on Gender-related dimensions of disaster risk reduction in the context of climate change CEDAW/C/GC/37, paras</w:t>
      </w:r>
      <w:r>
        <w:rPr>
          <w:color w:val="252525"/>
          <w:spacing w:val="-2"/>
          <w:w w:val="120"/>
          <w:sz w:val="12"/>
        </w:rPr>
        <w:t xml:space="preserve"> </w:t>
      </w:r>
      <w:r>
        <w:rPr>
          <w:color w:val="252525"/>
          <w:w w:val="120"/>
          <w:sz w:val="12"/>
        </w:rPr>
        <w:t>2.</w:t>
      </w:r>
    </w:p>
    <w:p w:rsidR="00A3781B" w:rsidRDefault="00EC68D1">
      <w:pPr>
        <w:pStyle w:val="ListParagraph"/>
        <w:numPr>
          <w:ilvl w:val="0"/>
          <w:numId w:val="6"/>
        </w:numPr>
        <w:tabs>
          <w:tab w:val="left" w:pos="212"/>
        </w:tabs>
        <w:spacing w:line="393" w:lineRule="auto"/>
        <w:ind w:right="3566" w:firstLine="0"/>
        <w:rPr>
          <w:sz w:val="12"/>
        </w:rPr>
      </w:pPr>
      <w:r>
        <w:rPr>
          <w:color w:val="252525"/>
          <w:w w:val="120"/>
          <w:sz w:val="12"/>
        </w:rPr>
        <w:t>South Africa, South Africa’s Intended Nationally Determined Contribution (INDC) p.1,</w:t>
      </w:r>
      <w:hyperlink r:id="rId14">
        <w:r>
          <w:rPr>
            <w:color w:val="1154CC"/>
            <w:w w:val="120"/>
            <w:sz w:val="12"/>
            <w:u w:val="single" w:color="1154CC"/>
          </w:rPr>
          <w:t xml:space="preserve"> https://www4.unfccc.int/sites/ndcstaging/PublishedDocuments/South%20Africa%20First/South%20Africa.pd</w:t>
        </w:r>
        <w:r>
          <w:rPr>
            <w:color w:val="1154CC"/>
            <w:w w:val="120"/>
            <w:sz w:val="12"/>
          </w:rPr>
          <w:t>f</w:t>
        </w:r>
      </w:hyperlink>
      <w:r>
        <w:rPr>
          <w:color w:val="1154CC"/>
          <w:w w:val="120"/>
          <w:sz w:val="12"/>
        </w:rPr>
        <w:t xml:space="preserve"> </w:t>
      </w:r>
      <w:r>
        <w:rPr>
          <w:color w:val="252525"/>
          <w:w w:val="120"/>
          <w:sz w:val="12"/>
        </w:rPr>
        <w:t xml:space="preserve"> 6 Ibid, fn</w:t>
      </w:r>
      <w:r>
        <w:rPr>
          <w:color w:val="252525"/>
          <w:spacing w:val="-5"/>
          <w:w w:val="120"/>
          <w:sz w:val="12"/>
        </w:rPr>
        <w:t xml:space="preserve"> </w:t>
      </w:r>
      <w:r>
        <w:rPr>
          <w:color w:val="252525"/>
          <w:w w:val="120"/>
          <w:sz w:val="12"/>
        </w:rPr>
        <w:t>6</w:t>
      </w:r>
    </w:p>
    <w:p w:rsidR="00A3781B" w:rsidRDefault="00EC68D1">
      <w:pPr>
        <w:pStyle w:val="ListParagraph"/>
        <w:numPr>
          <w:ilvl w:val="0"/>
          <w:numId w:val="5"/>
        </w:numPr>
        <w:tabs>
          <w:tab w:val="left" w:pos="215"/>
        </w:tabs>
        <w:spacing w:line="393" w:lineRule="auto"/>
        <w:ind w:right="1204" w:firstLine="0"/>
        <w:rPr>
          <w:sz w:val="12"/>
        </w:rPr>
      </w:pPr>
      <w:r>
        <w:rPr>
          <w:color w:val="252525"/>
          <w:w w:val="120"/>
          <w:sz w:val="12"/>
        </w:rPr>
        <w:t>AfDB, Climate Change, Gender and AfDB Development in Africa, November 2011,</w:t>
      </w:r>
      <w:hyperlink r:id="rId15">
        <w:r>
          <w:rPr>
            <w:color w:val="1154CC"/>
            <w:w w:val="120"/>
            <w:sz w:val="12"/>
            <w:u w:val="single" w:color="1154CC"/>
          </w:rPr>
          <w:t xml:space="preserve"> https://www.afdb.org/fileadmin</w:t>
        </w:r>
        <w:r>
          <w:rPr>
            <w:color w:val="1154CC"/>
            <w:w w:val="120"/>
            <w:sz w:val="12"/>
            <w:u w:val="single" w:color="1154CC"/>
          </w:rPr>
          <w:t>/uploads/afdb/Documents/Publications/Climate%20Change%20Gender%20and%20Development%20in%20Africa.pdf</w:t>
        </w:r>
      </w:hyperlink>
    </w:p>
    <w:p w:rsidR="00A3781B" w:rsidRDefault="00A3781B">
      <w:pPr>
        <w:spacing w:line="393" w:lineRule="auto"/>
        <w:rPr>
          <w:sz w:val="12"/>
        </w:rPr>
        <w:sectPr w:rsidR="00A3781B">
          <w:headerReference w:type="default" r:id="rId16"/>
          <w:footerReference w:type="default" r:id="rId17"/>
          <w:pgSz w:w="12240" w:h="15840"/>
          <w:pgMar w:top="1300" w:right="960" w:bottom="800" w:left="1040" w:header="0" w:footer="613" w:gutter="0"/>
          <w:pgNumType w:start="2"/>
          <w:cols w:space="720"/>
        </w:sectPr>
      </w:pPr>
    </w:p>
    <w:p w:rsidR="00A3781B" w:rsidRDefault="00EC68D1">
      <w:pPr>
        <w:spacing w:before="90"/>
        <w:ind w:left="111" w:right="101"/>
        <w:jc w:val="both"/>
        <w:rPr>
          <w:sz w:val="12"/>
        </w:rPr>
      </w:pPr>
      <w:r>
        <w:rPr>
          <w:color w:val="252525"/>
          <w:w w:val="125"/>
          <w:sz w:val="21"/>
        </w:rPr>
        <w:lastRenderedPageBreak/>
        <w:t>“</w:t>
      </w:r>
      <w:r>
        <w:rPr>
          <w:i/>
          <w:color w:val="252525"/>
          <w:w w:val="125"/>
          <w:sz w:val="21"/>
        </w:rPr>
        <w:t>that the State party review its climate change and energy policies, particularly those relating to the extraction of oil and gas, and develop a disaster risk reduction strategy that takes into account the negative effects of climate change on gender equali</w:t>
      </w:r>
      <w:r>
        <w:rPr>
          <w:i/>
          <w:color w:val="252525"/>
          <w:w w:val="125"/>
          <w:sz w:val="21"/>
        </w:rPr>
        <w:t>ty and on the lives of women and their families, especially those living in areas below sea level.</w:t>
      </w:r>
      <w:r>
        <w:rPr>
          <w:color w:val="252525"/>
          <w:w w:val="125"/>
          <w:sz w:val="21"/>
        </w:rPr>
        <w:t>”</w:t>
      </w:r>
      <w:r>
        <w:rPr>
          <w:color w:val="252525"/>
          <w:w w:val="125"/>
          <w:position w:val="7"/>
          <w:sz w:val="12"/>
        </w:rPr>
        <w:t>8</w:t>
      </w:r>
    </w:p>
    <w:p w:rsidR="00A3781B" w:rsidRDefault="00EC68D1">
      <w:pPr>
        <w:pStyle w:val="BodyText"/>
        <w:spacing w:before="189"/>
        <w:ind w:left="111" w:right="103"/>
        <w:jc w:val="both"/>
      </w:pPr>
      <w:r>
        <w:rPr>
          <w:color w:val="252525"/>
          <w:w w:val="120"/>
        </w:rPr>
        <w:t>These impacts will be particularly felt by rural women in South Africa. Rural women experience higher levels of poverty, less access to land and credit, in</w:t>
      </w:r>
      <w:r>
        <w:rPr>
          <w:color w:val="252525"/>
          <w:w w:val="120"/>
        </w:rPr>
        <w:t>formation and decision-making, adversely impacting their capacity to cope and adapt to climate change.</w:t>
      </w:r>
      <w:r>
        <w:rPr>
          <w:color w:val="252525"/>
          <w:w w:val="120"/>
          <w:position w:val="7"/>
          <w:sz w:val="12"/>
        </w:rPr>
        <w:t xml:space="preserve">9 </w:t>
      </w:r>
      <w:r>
        <w:rPr>
          <w:color w:val="252525"/>
          <w:w w:val="120"/>
        </w:rPr>
        <w:t>Article 14 of CEDAW obligates States to take appropriate measures to eliminate discrimination against  women  in rural areas. In the Committee’s 2011 co</w:t>
      </w:r>
      <w:r>
        <w:rPr>
          <w:color w:val="252525"/>
          <w:w w:val="120"/>
        </w:rPr>
        <w:t>ncluding observations to South Africa it recommended that it should “pay special attention to the needs of rural women”</w:t>
      </w:r>
      <w:r>
        <w:rPr>
          <w:color w:val="252525"/>
          <w:w w:val="120"/>
          <w:position w:val="7"/>
          <w:sz w:val="12"/>
        </w:rPr>
        <w:t>10</w:t>
      </w:r>
      <w:r>
        <w:rPr>
          <w:color w:val="252525"/>
          <w:w w:val="120"/>
        </w:rPr>
        <w:t>considering that the needs    of rural women are largely impacted by climate change this  implicates  a  need for a greater focus on cl</w:t>
      </w:r>
      <w:r>
        <w:rPr>
          <w:color w:val="252525"/>
          <w:w w:val="120"/>
        </w:rPr>
        <w:t>imatic impacts on rural</w:t>
      </w:r>
      <w:r>
        <w:rPr>
          <w:color w:val="252525"/>
          <w:spacing w:val="-7"/>
          <w:w w:val="120"/>
        </w:rPr>
        <w:t xml:space="preserve"> </w:t>
      </w:r>
      <w:r>
        <w:rPr>
          <w:color w:val="252525"/>
          <w:w w:val="120"/>
        </w:rPr>
        <w:t>women.</w:t>
      </w:r>
    </w:p>
    <w:p w:rsidR="00A3781B" w:rsidRDefault="00EC68D1">
      <w:pPr>
        <w:pStyle w:val="BodyText"/>
        <w:spacing w:before="185"/>
        <w:ind w:left="111" w:right="101"/>
        <w:jc w:val="both"/>
      </w:pPr>
      <w:r>
        <w:rPr>
          <w:color w:val="252525"/>
          <w:w w:val="125"/>
        </w:rPr>
        <w:t>Additionally to its human rights commitments, South Africa has made a number of national and international commitments to protect the environment and mitigate climate change. Section 24 of the South African Constitution enshr</w:t>
      </w:r>
      <w:r>
        <w:rPr>
          <w:color w:val="252525"/>
          <w:w w:val="125"/>
        </w:rPr>
        <w:t>ines that “everyone has the right to an environment that is not harmful to their health or well-being and to have the environment protected for the benefit of present and future generations”</w:t>
      </w:r>
      <w:r>
        <w:rPr>
          <w:color w:val="252525"/>
          <w:w w:val="125"/>
          <w:position w:val="7"/>
          <w:sz w:val="12"/>
        </w:rPr>
        <w:t>11</w:t>
      </w:r>
      <w:r>
        <w:rPr>
          <w:color w:val="252525"/>
          <w:w w:val="125"/>
        </w:rPr>
        <w:t>. This has a number of connotations, including the obligation of</w:t>
      </w:r>
      <w:r>
        <w:rPr>
          <w:color w:val="252525"/>
          <w:w w:val="125"/>
        </w:rPr>
        <w:t xml:space="preserve"> a state to provide ecologically sensitive services, including energy. South Africa has also ratified the Maputo Protocol on the Rights of Women in Africa, Article 18 of which establishes that all women should have the right to a healthy and sustainable</w:t>
      </w:r>
      <w:r>
        <w:rPr>
          <w:color w:val="252525"/>
          <w:spacing w:val="-4"/>
          <w:w w:val="125"/>
        </w:rPr>
        <w:t xml:space="preserve"> </w:t>
      </w:r>
      <w:r>
        <w:rPr>
          <w:color w:val="252525"/>
          <w:w w:val="125"/>
        </w:rPr>
        <w:t>en</w:t>
      </w:r>
      <w:r>
        <w:rPr>
          <w:color w:val="252525"/>
          <w:w w:val="125"/>
        </w:rPr>
        <w:t>vironment</w:t>
      </w:r>
      <w:r>
        <w:rPr>
          <w:color w:val="252525"/>
          <w:w w:val="125"/>
          <w:position w:val="7"/>
          <w:sz w:val="12"/>
        </w:rPr>
        <w:t>12</w:t>
      </w:r>
      <w:r>
        <w:rPr>
          <w:color w:val="252525"/>
          <w:w w:val="125"/>
        </w:rPr>
        <w:t>.</w:t>
      </w:r>
      <w:r>
        <w:rPr>
          <w:color w:val="252525"/>
          <w:spacing w:val="-15"/>
          <w:w w:val="125"/>
        </w:rPr>
        <w:t xml:space="preserve"> </w:t>
      </w:r>
      <w:r>
        <w:rPr>
          <w:color w:val="252525"/>
          <w:w w:val="125"/>
        </w:rPr>
        <w:t>This</w:t>
      </w:r>
      <w:r>
        <w:rPr>
          <w:color w:val="252525"/>
          <w:spacing w:val="-15"/>
          <w:w w:val="125"/>
        </w:rPr>
        <w:t xml:space="preserve"> </w:t>
      </w:r>
      <w:r>
        <w:rPr>
          <w:color w:val="252525"/>
          <w:w w:val="125"/>
        </w:rPr>
        <w:t>recognises</w:t>
      </w:r>
      <w:r>
        <w:rPr>
          <w:color w:val="252525"/>
          <w:spacing w:val="-15"/>
          <w:w w:val="125"/>
        </w:rPr>
        <w:t xml:space="preserve"> </w:t>
      </w:r>
      <w:r>
        <w:rPr>
          <w:color w:val="252525"/>
          <w:w w:val="125"/>
        </w:rPr>
        <w:t>the</w:t>
      </w:r>
      <w:r>
        <w:rPr>
          <w:color w:val="252525"/>
          <w:spacing w:val="-16"/>
          <w:w w:val="125"/>
        </w:rPr>
        <w:t xml:space="preserve"> </w:t>
      </w:r>
      <w:r>
        <w:rPr>
          <w:color w:val="252525"/>
          <w:w w:val="125"/>
        </w:rPr>
        <w:t>particular</w:t>
      </w:r>
      <w:r>
        <w:rPr>
          <w:color w:val="252525"/>
          <w:spacing w:val="-15"/>
          <w:w w:val="125"/>
        </w:rPr>
        <w:t xml:space="preserve"> </w:t>
      </w:r>
      <w:r>
        <w:rPr>
          <w:color w:val="252525"/>
          <w:w w:val="125"/>
        </w:rPr>
        <w:t>importance</w:t>
      </w:r>
      <w:r>
        <w:rPr>
          <w:color w:val="252525"/>
          <w:spacing w:val="-15"/>
          <w:w w:val="125"/>
        </w:rPr>
        <w:t xml:space="preserve"> </w:t>
      </w:r>
      <w:r>
        <w:rPr>
          <w:color w:val="252525"/>
          <w:w w:val="125"/>
        </w:rPr>
        <w:t>of</w:t>
      </w:r>
      <w:r>
        <w:rPr>
          <w:color w:val="252525"/>
          <w:spacing w:val="-15"/>
          <w:w w:val="125"/>
        </w:rPr>
        <w:t xml:space="preserve"> </w:t>
      </w:r>
      <w:r>
        <w:rPr>
          <w:color w:val="252525"/>
          <w:w w:val="125"/>
        </w:rPr>
        <w:t>a</w:t>
      </w:r>
      <w:r>
        <w:rPr>
          <w:color w:val="252525"/>
          <w:spacing w:val="-16"/>
          <w:w w:val="125"/>
        </w:rPr>
        <w:t xml:space="preserve"> </w:t>
      </w:r>
      <w:r>
        <w:rPr>
          <w:color w:val="252525"/>
          <w:w w:val="125"/>
        </w:rPr>
        <w:t>healthy</w:t>
      </w:r>
      <w:r>
        <w:rPr>
          <w:color w:val="252525"/>
          <w:spacing w:val="-15"/>
          <w:w w:val="125"/>
        </w:rPr>
        <w:t xml:space="preserve"> </w:t>
      </w:r>
      <w:r>
        <w:rPr>
          <w:color w:val="252525"/>
          <w:w w:val="125"/>
        </w:rPr>
        <w:t>environment for</w:t>
      </w:r>
      <w:r>
        <w:rPr>
          <w:color w:val="252525"/>
          <w:spacing w:val="1"/>
          <w:w w:val="125"/>
        </w:rPr>
        <w:t xml:space="preserve"> </w:t>
      </w:r>
      <w:r>
        <w:rPr>
          <w:color w:val="252525"/>
          <w:w w:val="125"/>
        </w:rPr>
        <w:t>women</w:t>
      </w:r>
      <w:r>
        <w:rPr>
          <w:color w:val="252525"/>
          <w:spacing w:val="2"/>
          <w:w w:val="125"/>
        </w:rPr>
        <w:t xml:space="preserve"> </w:t>
      </w:r>
      <w:r>
        <w:rPr>
          <w:color w:val="252525"/>
          <w:w w:val="125"/>
        </w:rPr>
        <w:t>to</w:t>
      </w:r>
      <w:r>
        <w:rPr>
          <w:color w:val="252525"/>
          <w:spacing w:val="-11"/>
          <w:w w:val="125"/>
        </w:rPr>
        <w:t xml:space="preserve"> </w:t>
      </w:r>
      <w:r>
        <w:rPr>
          <w:color w:val="252525"/>
          <w:w w:val="125"/>
        </w:rPr>
        <w:t>access</w:t>
      </w:r>
      <w:r>
        <w:rPr>
          <w:color w:val="252525"/>
          <w:spacing w:val="-12"/>
          <w:w w:val="125"/>
        </w:rPr>
        <w:t xml:space="preserve"> </w:t>
      </w:r>
      <w:r>
        <w:rPr>
          <w:color w:val="252525"/>
          <w:w w:val="125"/>
        </w:rPr>
        <w:t>their</w:t>
      </w:r>
      <w:r>
        <w:rPr>
          <w:color w:val="252525"/>
          <w:spacing w:val="-11"/>
          <w:w w:val="125"/>
        </w:rPr>
        <w:t xml:space="preserve"> </w:t>
      </w:r>
      <w:r>
        <w:rPr>
          <w:color w:val="252525"/>
          <w:w w:val="125"/>
        </w:rPr>
        <w:t>other</w:t>
      </w:r>
      <w:r>
        <w:rPr>
          <w:color w:val="252525"/>
          <w:spacing w:val="-12"/>
          <w:w w:val="125"/>
        </w:rPr>
        <w:t xml:space="preserve"> </w:t>
      </w:r>
      <w:r>
        <w:rPr>
          <w:color w:val="252525"/>
          <w:w w:val="125"/>
        </w:rPr>
        <w:t>rights,</w:t>
      </w:r>
      <w:r>
        <w:rPr>
          <w:color w:val="252525"/>
          <w:spacing w:val="-11"/>
          <w:w w:val="125"/>
        </w:rPr>
        <w:t xml:space="preserve"> </w:t>
      </w:r>
      <w:r>
        <w:rPr>
          <w:color w:val="252525"/>
          <w:w w:val="125"/>
        </w:rPr>
        <w:t>such</w:t>
      </w:r>
      <w:r>
        <w:rPr>
          <w:color w:val="252525"/>
          <w:spacing w:val="-12"/>
          <w:w w:val="125"/>
        </w:rPr>
        <w:t xml:space="preserve"> </w:t>
      </w:r>
      <w:r>
        <w:rPr>
          <w:color w:val="252525"/>
          <w:w w:val="125"/>
        </w:rPr>
        <w:t>as</w:t>
      </w:r>
      <w:r>
        <w:rPr>
          <w:color w:val="252525"/>
          <w:spacing w:val="-11"/>
          <w:w w:val="125"/>
        </w:rPr>
        <w:t xml:space="preserve"> </w:t>
      </w:r>
      <w:r>
        <w:rPr>
          <w:color w:val="252525"/>
          <w:w w:val="125"/>
        </w:rPr>
        <w:t>to</w:t>
      </w:r>
      <w:r>
        <w:rPr>
          <w:color w:val="252525"/>
          <w:spacing w:val="-12"/>
          <w:w w:val="125"/>
        </w:rPr>
        <w:t xml:space="preserve"> </w:t>
      </w:r>
      <w:r>
        <w:rPr>
          <w:color w:val="252525"/>
          <w:w w:val="125"/>
        </w:rPr>
        <w:t>food</w:t>
      </w:r>
      <w:r>
        <w:rPr>
          <w:color w:val="252525"/>
          <w:spacing w:val="-11"/>
          <w:w w:val="125"/>
        </w:rPr>
        <w:t xml:space="preserve"> </w:t>
      </w:r>
      <w:r>
        <w:rPr>
          <w:color w:val="252525"/>
          <w:w w:val="125"/>
        </w:rPr>
        <w:t>security</w:t>
      </w:r>
      <w:r>
        <w:rPr>
          <w:color w:val="252525"/>
          <w:spacing w:val="-11"/>
          <w:w w:val="125"/>
        </w:rPr>
        <w:t xml:space="preserve"> </w:t>
      </w:r>
      <w:r>
        <w:rPr>
          <w:color w:val="252525"/>
          <w:w w:val="125"/>
        </w:rPr>
        <w:t>due</w:t>
      </w:r>
      <w:r>
        <w:rPr>
          <w:color w:val="252525"/>
          <w:spacing w:val="-12"/>
          <w:w w:val="125"/>
        </w:rPr>
        <w:t xml:space="preserve"> </w:t>
      </w:r>
      <w:r>
        <w:rPr>
          <w:color w:val="252525"/>
          <w:w w:val="125"/>
        </w:rPr>
        <w:t>to</w:t>
      </w:r>
      <w:r>
        <w:rPr>
          <w:color w:val="252525"/>
          <w:spacing w:val="-11"/>
          <w:w w:val="125"/>
        </w:rPr>
        <w:t xml:space="preserve"> </w:t>
      </w:r>
      <w:r>
        <w:rPr>
          <w:color w:val="252525"/>
          <w:w w:val="125"/>
        </w:rPr>
        <w:t>the</w:t>
      </w:r>
      <w:r>
        <w:rPr>
          <w:color w:val="252525"/>
          <w:spacing w:val="-12"/>
          <w:w w:val="125"/>
        </w:rPr>
        <w:t xml:space="preserve"> </w:t>
      </w:r>
      <w:r>
        <w:rPr>
          <w:color w:val="252525"/>
          <w:w w:val="125"/>
        </w:rPr>
        <w:t>higher</w:t>
      </w:r>
      <w:r>
        <w:rPr>
          <w:color w:val="252525"/>
          <w:spacing w:val="-11"/>
          <w:w w:val="125"/>
        </w:rPr>
        <w:t xml:space="preserve"> </w:t>
      </w:r>
      <w:r>
        <w:rPr>
          <w:color w:val="252525"/>
          <w:w w:val="125"/>
        </w:rPr>
        <w:t>proportion</w:t>
      </w:r>
      <w:r>
        <w:rPr>
          <w:color w:val="252525"/>
          <w:spacing w:val="-12"/>
          <w:w w:val="125"/>
        </w:rPr>
        <w:t xml:space="preserve"> </w:t>
      </w:r>
      <w:r>
        <w:rPr>
          <w:color w:val="252525"/>
          <w:w w:val="125"/>
        </w:rPr>
        <w:t>of women reliant on subsistence agriculture and outlines the necessity of the participation of women in</w:t>
      </w:r>
      <w:r>
        <w:rPr>
          <w:color w:val="252525"/>
          <w:spacing w:val="-10"/>
          <w:w w:val="125"/>
        </w:rPr>
        <w:t xml:space="preserve"> </w:t>
      </w:r>
      <w:r>
        <w:rPr>
          <w:color w:val="252525"/>
          <w:w w:val="125"/>
        </w:rPr>
        <w:t>decision-making.</w:t>
      </w:r>
    </w:p>
    <w:p w:rsidR="00A3781B" w:rsidRDefault="00EC68D1">
      <w:pPr>
        <w:pStyle w:val="BodyText"/>
        <w:spacing w:before="178"/>
        <w:ind w:left="111" w:right="104"/>
        <w:jc w:val="both"/>
        <w:rPr>
          <w:sz w:val="12"/>
        </w:rPr>
      </w:pPr>
      <w:r>
        <w:rPr>
          <w:color w:val="252525"/>
          <w:w w:val="125"/>
        </w:rPr>
        <w:t>Furthermore, South Africa has ratified the UN Framework Convention on Climate Change and the Paris Climate Agreement and committed to l</w:t>
      </w:r>
      <w:r>
        <w:rPr>
          <w:color w:val="252525"/>
          <w:w w:val="125"/>
        </w:rPr>
        <w:t>imit the increase of temperatures well below 2°C</w:t>
      </w:r>
      <w:r>
        <w:rPr>
          <w:color w:val="252525"/>
          <w:spacing w:val="-8"/>
          <w:w w:val="125"/>
        </w:rPr>
        <w:t xml:space="preserve"> </w:t>
      </w:r>
      <w:r>
        <w:rPr>
          <w:color w:val="252525"/>
          <w:w w:val="125"/>
        </w:rPr>
        <w:t>above</w:t>
      </w:r>
      <w:r>
        <w:rPr>
          <w:color w:val="252525"/>
          <w:spacing w:val="-8"/>
          <w:w w:val="125"/>
        </w:rPr>
        <w:t xml:space="preserve"> </w:t>
      </w:r>
      <w:r>
        <w:rPr>
          <w:color w:val="252525"/>
          <w:w w:val="125"/>
        </w:rPr>
        <w:t>pre-industrial</w:t>
      </w:r>
      <w:r>
        <w:rPr>
          <w:color w:val="252525"/>
          <w:spacing w:val="-7"/>
          <w:w w:val="125"/>
        </w:rPr>
        <w:t xml:space="preserve"> </w:t>
      </w:r>
      <w:r>
        <w:rPr>
          <w:color w:val="252525"/>
          <w:w w:val="125"/>
        </w:rPr>
        <w:t>levels</w:t>
      </w:r>
      <w:r>
        <w:rPr>
          <w:color w:val="252525"/>
          <w:spacing w:val="-8"/>
          <w:w w:val="125"/>
        </w:rPr>
        <w:t xml:space="preserve"> </w:t>
      </w:r>
      <w:r>
        <w:rPr>
          <w:color w:val="252525"/>
          <w:w w:val="125"/>
        </w:rPr>
        <w:t>and</w:t>
      </w:r>
      <w:r>
        <w:rPr>
          <w:color w:val="252525"/>
          <w:spacing w:val="-7"/>
          <w:w w:val="125"/>
        </w:rPr>
        <w:t xml:space="preserve"> </w:t>
      </w:r>
      <w:r>
        <w:rPr>
          <w:color w:val="252525"/>
          <w:w w:val="125"/>
        </w:rPr>
        <w:t>to</w:t>
      </w:r>
      <w:r>
        <w:rPr>
          <w:color w:val="252525"/>
          <w:spacing w:val="-8"/>
          <w:w w:val="125"/>
        </w:rPr>
        <w:t xml:space="preserve"> </w:t>
      </w:r>
      <w:r>
        <w:rPr>
          <w:color w:val="252525"/>
          <w:w w:val="125"/>
        </w:rPr>
        <w:t>pursue</w:t>
      </w:r>
      <w:r>
        <w:rPr>
          <w:color w:val="252525"/>
          <w:spacing w:val="-7"/>
          <w:w w:val="125"/>
        </w:rPr>
        <w:t xml:space="preserve"> </w:t>
      </w:r>
      <w:r>
        <w:rPr>
          <w:color w:val="252525"/>
          <w:w w:val="125"/>
        </w:rPr>
        <w:t>efforts</w:t>
      </w:r>
      <w:r>
        <w:rPr>
          <w:color w:val="252525"/>
          <w:spacing w:val="-8"/>
          <w:w w:val="125"/>
        </w:rPr>
        <w:t xml:space="preserve"> </w:t>
      </w:r>
      <w:r>
        <w:rPr>
          <w:color w:val="252525"/>
          <w:w w:val="125"/>
        </w:rPr>
        <w:t>to</w:t>
      </w:r>
      <w:r>
        <w:rPr>
          <w:color w:val="252525"/>
          <w:spacing w:val="-8"/>
          <w:w w:val="125"/>
        </w:rPr>
        <w:t xml:space="preserve"> </w:t>
      </w:r>
      <w:r>
        <w:rPr>
          <w:color w:val="252525"/>
          <w:w w:val="125"/>
        </w:rPr>
        <w:t>limit</w:t>
      </w:r>
      <w:r>
        <w:rPr>
          <w:color w:val="252525"/>
          <w:spacing w:val="-18"/>
          <w:w w:val="125"/>
        </w:rPr>
        <w:t xml:space="preserve"> </w:t>
      </w:r>
      <w:r>
        <w:rPr>
          <w:color w:val="252525"/>
          <w:w w:val="125"/>
        </w:rPr>
        <w:t>the</w:t>
      </w:r>
      <w:r>
        <w:rPr>
          <w:color w:val="252525"/>
          <w:spacing w:val="-19"/>
          <w:w w:val="125"/>
        </w:rPr>
        <w:t xml:space="preserve"> </w:t>
      </w:r>
      <w:r>
        <w:rPr>
          <w:color w:val="252525"/>
          <w:w w:val="125"/>
        </w:rPr>
        <w:t>temperature</w:t>
      </w:r>
      <w:r>
        <w:rPr>
          <w:color w:val="252525"/>
          <w:spacing w:val="-19"/>
          <w:w w:val="125"/>
        </w:rPr>
        <w:t xml:space="preserve"> </w:t>
      </w:r>
      <w:r>
        <w:rPr>
          <w:color w:val="252525"/>
          <w:w w:val="125"/>
        </w:rPr>
        <w:t>increase</w:t>
      </w:r>
      <w:r>
        <w:rPr>
          <w:color w:val="252525"/>
          <w:spacing w:val="-18"/>
          <w:w w:val="125"/>
        </w:rPr>
        <w:t xml:space="preserve"> </w:t>
      </w:r>
      <w:r>
        <w:rPr>
          <w:color w:val="252525"/>
          <w:w w:val="125"/>
        </w:rPr>
        <w:t>to</w:t>
      </w:r>
      <w:r>
        <w:rPr>
          <w:color w:val="252525"/>
          <w:spacing w:val="-19"/>
          <w:w w:val="125"/>
        </w:rPr>
        <w:t xml:space="preserve"> </w:t>
      </w:r>
      <w:r>
        <w:rPr>
          <w:color w:val="252525"/>
          <w:w w:val="125"/>
        </w:rPr>
        <w:t>1.5°C. The Special Report on Global Warming of 1.5°C (SR1.5) released by the Intergovernmental Panel on Climate Change (IPCC) in October 2018 underlines that emissions will need to be reduced even more stringently to maintain the temperature increase below</w:t>
      </w:r>
      <w:r>
        <w:rPr>
          <w:color w:val="252525"/>
          <w:w w:val="125"/>
        </w:rPr>
        <w:t xml:space="preserve"> 1.5°C and avert severe additional climate impacts. Along with four other UN Human Rights Treaty Bodies, CEDAW has clarified in a Joint Statement that policies to reduce emissions must “reflect the highest possible</w:t>
      </w:r>
      <w:r>
        <w:rPr>
          <w:color w:val="252525"/>
          <w:spacing w:val="-11"/>
          <w:w w:val="125"/>
        </w:rPr>
        <w:t xml:space="preserve"> </w:t>
      </w:r>
      <w:r>
        <w:rPr>
          <w:color w:val="252525"/>
          <w:w w:val="125"/>
        </w:rPr>
        <w:t>ambition”.</w:t>
      </w:r>
      <w:r>
        <w:rPr>
          <w:color w:val="252525"/>
          <w:w w:val="125"/>
          <w:position w:val="7"/>
          <w:sz w:val="12"/>
        </w:rPr>
        <w:t>13</w:t>
      </w:r>
    </w:p>
    <w:p w:rsidR="00A3781B" w:rsidRDefault="00EC68D1">
      <w:pPr>
        <w:pStyle w:val="Heading1"/>
        <w:numPr>
          <w:ilvl w:val="0"/>
          <w:numId w:val="7"/>
        </w:numPr>
        <w:tabs>
          <w:tab w:val="left" w:pos="352"/>
        </w:tabs>
        <w:spacing w:before="228"/>
        <w:ind w:left="351" w:hanging="241"/>
      </w:pPr>
      <w:r>
        <w:rPr>
          <w:color w:val="17365C"/>
          <w:w w:val="130"/>
        </w:rPr>
        <w:t>SHORTCOMINGS</w:t>
      </w:r>
      <w:r>
        <w:rPr>
          <w:color w:val="17365C"/>
          <w:spacing w:val="-8"/>
          <w:w w:val="130"/>
        </w:rPr>
        <w:t xml:space="preserve"> </w:t>
      </w:r>
      <w:r>
        <w:rPr>
          <w:color w:val="17365C"/>
          <w:w w:val="130"/>
        </w:rPr>
        <w:t>OF</w:t>
      </w:r>
      <w:r>
        <w:rPr>
          <w:color w:val="17365C"/>
          <w:spacing w:val="-7"/>
          <w:w w:val="130"/>
        </w:rPr>
        <w:t xml:space="preserve"> </w:t>
      </w:r>
      <w:r>
        <w:rPr>
          <w:color w:val="17365C"/>
          <w:w w:val="130"/>
        </w:rPr>
        <w:t>THE</w:t>
      </w:r>
      <w:r>
        <w:rPr>
          <w:color w:val="17365C"/>
          <w:spacing w:val="-8"/>
          <w:w w:val="130"/>
        </w:rPr>
        <w:t xml:space="preserve"> </w:t>
      </w:r>
      <w:r>
        <w:rPr>
          <w:color w:val="17365C"/>
          <w:w w:val="130"/>
        </w:rPr>
        <w:t>SOUTH</w:t>
      </w:r>
      <w:r>
        <w:rPr>
          <w:color w:val="17365C"/>
          <w:spacing w:val="-7"/>
          <w:w w:val="130"/>
        </w:rPr>
        <w:t xml:space="preserve"> </w:t>
      </w:r>
      <w:r>
        <w:rPr>
          <w:color w:val="17365C"/>
          <w:w w:val="130"/>
        </w:rPr>
        <w:t>AF</w:t>
      </w:r>
      <w:r>
        <w:rPr>
          <w:color w:val="17365C"/>
          <w:w w:val="130"/>
        </w:rPr>
        <w:t>RICAN</w:t>
      </w:r>
      <w:r>
        <w:rPr>
          <w:color w:val="17365C"/>
          <w:spacing w:val="-8"/>
          <w:w w:val="130"/>
        </w:rPr>
        <w:t xml:space="preserve"> </w:t>
      </w:r>
      <w:r>
        <w:rPr>
          <w:color w:val="17365C"/>
          <w:w w:val="130"/>
        </w:rPr>
        <w:t>NATIONAL</w:t>
      </w:r>
      <w:r>
        <w:rPr>
          <w:color w:val="17365C"/>
          <w:spacing w:val="-7"/>
          <w:w w:val="130"/>
        </w:rPr>
        <w:t xml:space="preserve"> </w:t>
      </w:r>
      <w:r>
        <w:rPr>
          <w:color w:val="17365C"/>
          <w:w w:val="130"/>
        </w:rPr>
        <w:t>CLIMATE</w:t>
      </w:r>
      <w:r>
        <w:rPr>
          <w:color w:val="17365C"/>
          <w:spacing w:val="-8"/>
          <w:w w:val="130"/>
        </w:rPr>
        <w:t xml:space="preserve"> </w:t>
      </w:r>
      <w:r>
        <w:rPr>
          <w:color w:val="17365C"/>
          <w:w w:val="130"/>
        </w:rPr>
        <w:t>CHANGE</w:t>
      </w:r>
      <w:r>
        <w:rPr>
          <w:color w:val="17365C"/>
          <w:spacing w:val="-7"/>
          <w:w w:val="130"/>
        </w:rPr>
        <w:t xml:space="preserve"> </w:t>
      </w:r>
      <w:r>
        <w:rPr>
          <w:color w:val="17365C"/>
          <w:w w:val="130"/>
        </w:rPr>
        <w:t>POLICY</w:t>
      </w:r>
    </w:p>
    <w:p w:rsidR="00A3781B" w:rsidRDefault="00A3781B">
      <w:pPr>
        <w:pStyle w:val="BodyText"/>
        <w:spacing w:before="7"/>
        <w:rPr>
          <w:b/>
          <w:sz w:val="19"/>
        </w:rPr>
      </w:pPr>
    </w:p>
    <w:p w:rsidR="00A3781B" w:rsidRDefault="00EC68D1">
      <w:pPr>
        <w:pStyle w:val="BodyText"/>
        <w:ind w:left="111" w:right="102"/>
        <w:jc w:val="both"/>
      </w:pPr>
      <w:r>
        <w:rPr>
          <w:color w:val="252525"/>
          <w:w w:val="125"/>
        </w:rPr>
        <w:t>South Africa has committed to a peak-plateau-decline pathway in their nationally determined contribution (NDC) to reduce their emissions in the long-term. Following this, the National</w:t>
      </w:r>
    </w:p>
    <w:p w:rsidR="00A3781B" w:rsidRDefault="00EC68D1">
      <w:pPr>
        <w:pStyle w:val="BodyText"/>
        <w:spacing w:before="7"/>
        <w:rPr>
          <w:sz w:val="16"/>
        </w:rPr>
      </w:pPr>
      <w:r>
        <w:pict>
          <v:shape id="_x0000_s1029" alt="" style="position:absolute;margin-left:57.75pt;margin-top:12.5pt;width:2in;height:.1pt;z-index:-251648000;mso-wrap-edited:f;mso-width-percent:0;mso-height-percent:0;mso-wrap-distance-left:0;mso-wrap-distance-right:0;mso-position-horizontal-relative:page;mso-width-percent:0;mso-height-percent:0" coordsize="2880,1270" path="m,l2880,e" filled="f">
            <v:path arrowok="t" o:connecttype="custom" o:connectlocs="0,0;1828800,0" o:connectangles="0,0"/>
            <w10:wrap type="topAndBottom" anchorx="page"/>
          </v:shape>
        </w:pict>
      </w:r>
    </w:p>
    <w:p w:rsidR="00A3781B" w:rsidRDefault="00EC68D1">
      <w:pPr>
        <w:pStyle w:val="ListParagraph"/>
        <w:numPr>
          <w:ilvl w:val="0"/>
          <w:numId w:val="5"/>
        </w:numPr>
        <w:tabs>
          <w:tab w:val="left" w:pos="221"/>
        </w:tabs>
        <w:spacing w:before="66"/>
        <w:ind w:left="220" w:hanging="110"/>
        <w:rPr>
          <w:sz w:val="12"/>
        </w:rPr>
      </w:pPr>
      <w:r>
        <w:rPr>
          <w:color w:val="252525"/>
          <w:w w:val="120"/>
          <w:sz w:val="12"/>
        </w:rPr>
        <w:t>CEDAW, Concluding observations on the ninth periodic report of Guyana,</w:t>
      </w:r>
      <w:r>
        <w:rPr>
          <w:color w:val="252525"/>
          <w:w w:val="120"/>
          <w:sz w:val="12"/>
        </w:rPr>
        <w:t xml:space="preserve"> July 2019,</w:t>
      </w:r>
      <w:r>
        <w:rPr>
          <w:color w:val="252525"/>
          <w:spacing w:val="-6"/>
          <w:w w:val="120"/>
          <w:sz w:val="12"/>
        </w:rPr>
        <w:t xml:space="preserve"> </w:t>
      </w:r>
      <w:r>
        <w:rPr>
          <w:color w:val="252525"/>
          <w:w w:val="120"/>
          <w:sz w:val="12"/>
        </w:rPr>
        <w:t>CEDAW/C/GUY/CO/9</w:t>
      </w:r>
    </w:p>
    <w:p w:rsidR="00A3781B" w:rsidRDefault="00EC68D1">
      <w:pPr>
        <w:pStyle w:val="ListParagraph"/>
        <w:numPr>
          <w:ilvl w:val="0"/>
          <w:numId w:val="5"/>
        </w:numPr>
        <w:tabs>
          <w:tab w:val="left" w:pos="238"/>
        </w:tabs>
        <w:spacing w:before="93"/>
        <w:ind w:left="237" w:hanging="127"/>
        <w:rPr>
          <w:sz w:val="12"/>
        </w:rPr>
      </w:pPr>
      <w:r>
        <w:rPr>
          <w:color w:val="252525"/>
          <w:w w:val="120"/>
          <w:sz w:val="12"/>
        </w:rPr>
        <w:t>Heinrich</w:t>
      </w:r>
      <w:r>
        <w:rPr>
          <w:color w:val="252525"/>
          <w:spacing w:val="6"/>
          <w:w w:val="120"/>
          <w:sz w:val="12"/>
        </w:rPr>
        <w:t xml:space="preserve"> </w:t>
      </w:r>
      <w:r>
        <w:rPr>
          <w:color w:val="252525"/>
          <w:w w:val="120"/>
          <w:sz w:val="12"/>
        </w:rPr>
        <w:t>Böll</w:t>
      </w:r>
      <w:r>
        <w:rPr>
          <w:color w:val="252525"/>
          <w:spacing w:val="6"/>
          <w:w w:val="120"/>
          <w:sz w:val="12"/>
        </w:rPr>
        <w:t xml:space="preserve"> </w:t>
      </w:r>
      <w:r>
        <w:rPr>
          <w:color w:val="252525"/>
          <w:w w:val="120"/>
          <w:sz w:val="12"/>
        </w:rPr>
        <w:t>Stiftung:</w:t>
      </w:r>
      <w:r>
        <w:rPr>
          <w:color w:val="252525"/>
          <w:spacing w:val="7"/>
          <w:w w:val="120"/>
          <w:sz w:val="12"/>
        </w:rPr>
        <w:t xml:space="preserve"> </w:t>
      </w:r>
      <w:r>
        <w:rPr>
          <w:color w:val="252525"/>
          <w:w w:val="120"/>
          <w:sz w:val="12"/>
        </w:rPr>
        <w:t>Southern</w:t>
      </w:r>
      <w:r>
        <w:rPr>
          <w:color w:val="252525"/>
          <w:spacing w:val="6"/>
          <w:w w:val="120"/>
          <w:sz w:val="12"/>
        </w:rPr>
        <w:t xml:space="preserve"> </w:t>
      </w:r>
      <w:r>
        <w:rPr>
          <w:color w:val="252525"/>
          <w:w w:val="120"/>
          <w:sz w:val="12"/>
        </w:rPr>
        <w:t>Africa,</w:t>
      </w:r>
      <w:r>
        <w:rPr>
          <w:color w:val="252525"/>
          <w:spacing w:val="6"/>
          <w:w w:val="120"/>
          <w:sz w:val="12"/>
        </w:rPr>
        <w:t xml:space="preserve"> </w:t>
      </w:r>
      <w:r>
        <w:rPr>
          <w:color w:val="252525"/>
          <w:w w:val="120"/>
          <w:sz w:val="12"/>
        </w:rPr>
        <w:t>Gender</w:t>
      </w:r>
      <w:r>
        <w:rPr>
          <w:color w:val="252525"/>
          <w:spacing w:val="7"/>
          <w:w w:val="120"/>
          <w:sz w:val="12"/>
        </w:rPr>
        <w:t xml:space="preserve"> </w:t>
      </w:r>
      <w:r>
        <w:rPr>
          <w:color w:val="252525"/>
          <w:w w:val="120"/>
          <w:sz w:val="12"/>
        </w:rPr>
        <w:t>and</w:t>
      </w:r>
      <w:r>
        <w:rPr>
          <w:color w:val="252525"/>
          <w:spacing w:val="6"/>
          <w:w w:val="120"/>
          <w:sz w:val="12"/>
        </w:rPr>
        <w:t xml:space="preserve"> </w:t>
      </w:r>
      <w:r>
        <w:rPr>
          <w:color w:val="252525"/>
          <w:w w:val="120"/>
          <w:sz w:val="12"/>
        </w:rPr>
        <w:t>Climate</w:t>
      </w:r>
      <w:r>
        <w:rPr>
          <w:color w:val="252525"/>
          <w:spacing w:val="6"/>
          <w:w w:val="120"/>
          <w:sz w:val="12"/>
        </w:rPr>
        <w:t xml:space="preserve"> </w:t>
      </w:r>
      <w:r>
        <w:rPr>
          <w:color w:val="252525"/>
          <w:w w:val="120"/>
          <w:sz w:val="12"/>
        </w:rPr>
        <w:t>Change:</w:t>
      </w:r>
      <w:r>
        <w:rPr>
          <w:color w:val="252525"/>
          <w:spacing w:val="7"/>
          <w:w w:val="120"/>
          <w:sz w:val="12"/>
        </w:rPr>
        <w:t xml:space="preserve"> </w:t>
      </w:r>
      <w:r>
        <w:rPr>
          <w:color w:val="252525"/>
          <w:w w:val="120"/>
          <w:sz w:val="12"/>
        </w:rPr>
        <w:t>South</w:t>
      </w:r>
      <w:r>
        <w:rPr>
          <w:color w:val="252525"/>
          <w:spacing w:val="6"/>
          <w:w w:val="120"/>
          <w:sz w:val="12"/>
        </w:rPr>
        <w:t xml:space="preserve"> </w:t>
      </w:r>
      <w:r>
        <w:rPr>
          <w:color w:val="252525"/>
          <w:w w:val="120"/>
          <w:sz w:val="12"/>
        </w:rPr>
        <w:t>Africa</w:t>
      </w:r>
      <w:r>
        <w:rPr>
          <w:color w:val="252525"/>
          <w:spacing w:val="6"/>
          <w:w w:val="120"/>
          <w:sz w:val="12"/>
        </w:rPr>
        <w:t xml:space="preserve"> </w:t>
      </w:r>
      <w:r>
        <w:rPr>
          <w:color w:val="252525"/>
          <w:w w:val="120"/>
          <w:sz w:val="12"/>
        </w:rPr>
        <w:t>Case</w:t>
      </w:r>
      <w:r>
        <w:rPr>
          <w:color w:val="252525"/>
          <w:spacing w:val="7"/>
          <w:w w:val="120"/>
          <w:sz w:val="12"/>
        </w:rPr>
        <w:t xml:space="preserve"> </w:t>
      </w:r>
      <w:r>
        <w:rPr>
          <w:color w:val="252525"/>
          <w:w w:val="120"/>
          <w:sz w:val="12"/>
        </w:rPr>
        <w:t>Study,</w:t>
      </w:r>
      <w:r>
        <w:rPr>
          <w:color w:val="252525"/>
          <w:spacing w:val="6"/>
          <w:w w:val="120"/>
          <w:sz w:val="12"/>
        </w:rPr>
        <w:t xml:space="preserve"> </w:t>
      </w:r>
      <w:r>
        <w:rPr>
          <w:color w:val="252525"/>
          <w:w w:val="120"/>
          <w:sz w:val="12"/>
        </w:rPr>
        <w:t>2010</w:t>
      </w:r>
      <w:r>
        <w:rPr>
          <w:color w:val="1154CC"/>
          <w:spacing w:val="6"/>
          <w:w w:val="120"/>
          <w:sz w:val="12"/>
        </w:rPr>
        <w:t xml:space="preserve"> </w:t>
      </w:r>
      <w:hyperlink r:id="rId18">
        <w:r>
          <w:rPr>
            <w:color w:val="1154CC"/>
            <w:w w:val="120"/>
            <w:sz w:val="12"/>
            <w:u w:val="single" w:color="1154CC"/>
          </w:rPr>
          <w:t>https://issuu.com/cimacnoticias/docs/caso_de_estudio_sud_frica</w:t>
        </w:r>
      </w:hyperlink>
    </w:p>
    <w:p w:rsidR="00A3781B" w:rsidRDefault="00EC68D1">
      <w:pPr>
        <w:pStyle w:val="ListParagraph"/>
        <w:numPr>
          <w:ilvl w:val="0"/>
          <w:numId w:val="5"/>
        </w:numPr>
        <w:tabs>
          <w:tab w:val="left" w:pos="318"/>
        </w:tabs>
        <w:spacing w:before="109" w:line="417" w:lineRule="auto"/>
        <w:ind w:right="115" w:firstLine="0"/>
        <w:rPr>
          <w:sz w:val="12"/>
        </w:rPr>
      </w:pPr>
      <w:r>
        <w:rPr>
          <w:color w:val="252525"/>
          <w:w w:val="125"/>
          <w:sz w:val="12"/>
        </w:rPr>
        <w:t>CEDAW, Concluding observations of the Committee on the Elimination of Discrimination against Women, April 2011, C</w:t>
      </w:r>
      <w:r>
        <w:rPr>
          <w:color w:val="252525"/>
          <w:w w:val="125"/>
          <w:sz w:val="12"/>
        </w:rPr>
        <w:t>EDAW/C/ZAF/CO/4, p.9, para37</w:t>
      </w:r>
      <w:hyperlink r:id="rId19">
        <w:r>
          <w:rPr>
            <w:color w:val="1154CC"/>
            <w:w w:val="125"/>
            <w:sz w:val="12"/>
            <w:u w:val="single" w:color="1154CC"/>
          </w:rPr>
          <w:t xml:space="preserve"> </w:t>
        </w:r>
        <w:r>
          <w:rPr>
            <w:color w:val="1154CC"/>
            <w:spacing w:val="-1"/>
            <w:w w:val="135"/>
            <w:sz w:val="12"/>
            <w:u w:val="single" w:color="1154CC"/>
          </w:rPr>
          <w:t>h</w:t>
        </w:r>
        <w:r>
          <w:rPr>
            <w:color w:val="1154CC"/>
            <w:spacing w:val="-1"/>
            <w:w w:val="127"/>
            <w:sz w:val="12"/>
            <w:u w:val="single" w:color="1154CC"/>
          </w:rPr>
          <w:t>tt</w:t>
        </w:r>
        <w:r>
          <w:rPr>
            <w:color w:val="1154CC"/>
            <w:spacing w:val="-1"/>
            <w:w w:val="136"/>
            <w:sz w:val="12"/>
            <w:u w:val="single" w:color="1154CC"/>
          </w:rPr>
          <w:t>p</w:t>
        </w:r>
        <w:r>
          <w:rPr>
            <w:color w:val="1154CC"/>
            <w:spacing w:val="-1"/>
            <w:w w:val="131"/>
            <w:sz w:val="12"/>
            <w:u w:val="single" w:color="1154CC"/>
          </w:rPr>
          <w:t>s</w:t>
        </w:r>
        <w:r>
          <w:rPr>
            <w:color w:val="1154CC"/>
            <w:w w:val="83"/>
            <w:sz w:val="12"/>
            <w:u w:val="single" w:color="1154CC"/>
          </w:rPr>
          <w:t>:</w:t>
        </w:r>
        <w:r>
          <w:rPr>
            <w:color w:val="1154CC"/>
            <w:spacing w:val="-1"/>
            <w:w w:val="91"/>
            <w:sz w:val="12"/>
            <w:u w:val="single" w:color="1154CC"/>
          </w:rPr>
          <w:t>//</w:t>
        </w:r>
        <w:r>
          <w:rPr>
            <w:color w:val="1154CC"/>
            <w:spacing w:val="-1"/>
            <w:w w:val="127"/>
            <w:sz w:val="12"/>
            <w:u w:val="single" w:color="1154CC"/>
          </w:rPr>
          <w:t>t</w:t>
        </w:r>
        <w:r>
          <w:rPr>
            <w:color w:val="1154CC"/>
            <w:spacing w:val="-1"/>
            <w:w w:val="136"/>
            <w:sz w:val="12"/>
            <w:u w:val="single" w:color="1154CC"/>
          </w:rPr>
          <w:t>b</w:t>
        </w:r>
        <w:r>
          <w:rPr>
            <w:color w:val="1154CC"/>
            <w:spacing w:val="-1"/>
            <w:w w:val="123"/>
            <w:sz w:val="12"/>
            <w:u w:val="single" w:color="1154CC"/>
          </w:rPr>
          <w:t>i</w:t>
        </w:r>
        <w:r>
          <w:rPr>
            <w:color w:val="1154CC"/>
            <w:spacing w:val="-1"/>
            <w:w w:val="135"/>
            <w:sz w:val="12"/>
            <w:u w:val="single" w:color="1154CC"/>
          </w:rPr>
          <w:t>n</w:t>
        </w:r>
        <w:r>
          <w:rPr>
            <w:color w:val="1154CC"/>
            <w:spacing w:val="-1"/>
            <w:w w:val="127"/>
            <w:sz w:val="12"/>
            <w:u w:val="single" w:color="1154CC"/>
          </w:rPr>
          <w:t>t</w:t>
        </w:r>
        <w:r>
          <w:rPr>
            <w:color w:val="1154CC"/>
            <w:spacing w:val="-1"/>
            <w:w w:val="128"/>
            <w:sz w:val="12"/>
            <w:u w:val="single" w:color="1154CC"/>
          </w:rPr>
          <w:t>e</w:t>
        </w:r>
        <w:r>
          <w:rPr>
            <w:color w:val="1154CC"/>
            <w:spacing w:val="-1"/>
            <w:w w:val="121"/>
            <w:sz w:val="12"/>
            <w:u w:val="single" w:color="1154CC"/>
          </w:rPr>
          <w:t>r</w:t>
        </w:r>
        <w:r>
          <w:rPr>
            <w:color w:val="1154CC"/>
            <w:spacing w:val="-1"/>
            <w:w w:val="135"/>
            <w:sz w:val="12"/>
            <w:u w:val="single" w:color="1154CC"/>
          </w:rPr>
          <w:t>n</w:t>
        </w:r>
        <w:r>
          <w:rPr>
            <w:color w:val="1154CC"/>
            <w:spacing w:val="-1"/>
            <w:w w:val="128"/>
            <w:sz w:val="12"/>
            <w:u w:val="single" w:color="1154CC"/>
          </w:rPr>
          <w:t>e</w:t>
        </w:r>
        <w:r>
          <w:rPr>
            <w:color w:val="1154CC"/>
            <w:spacing w:val="-1"/>
            <w:w w:val="127"/>
            <w:sz w:val="12"/>
            <w:u w:val="single" w:color="1154CC"/>
          </w:rPr>
          <w:t>t</w:t>
        </w:r>
        <w:r>
          <w:rPr>
            <w:color w:val="1154CC"/>
            <w:w w:val="88"/>
            <w:sz w:val="12"/>
            <w:u w:val="single" w:color="1154CC"/>
          </w:rPr>
          <w:t>.</w:t>
        </w:r>
        <w:r>
          <w:rPr>
            <w:color w:val="1154CC"/>
            <w:spacing w:val="-1"/>
            <w:w w:val="125"/>
            <w:sz w:val="12"/>
            <w:u w:val="single" w:color="1154CC"/>
          </w:rPr>
          <w:t>o</w:t>
        </w:r>
        <w:r>
          <w:rPr>
            <w:color w:val="1154CC"/>
            <w:spacing w:val="-1"/>
            <w:w w:val="135"/>
            <w:sz w:val="12"/>
            <w:u w:val="single" w:color="1154CC"/>
          </w:rPr>
          <w:t>h</w:t>
        </w:r>
        <w:r>
          <w:rPr>
            <w:color w:val="1154CC"/>
            <w:spacing w:val="-1"/>
            <w:w w:val="140"/>
            <w:sz w:val="12"/>
            <w:u w:val="single" w:color="1154CC"/>
          </w:rPr>
          <w:t>c</w:t>
        </w:r>
        <w:r>
          <w:rPr>
            <w:color w:val="1154CC"/>
            <w:spacing w:val="-1"/>
            <w:w w:val="135"/>
            <w:sz w:val="12"/>
            <w:u w:val="single" w:color="1154CC"/>
          </w:rPr>
          <w:t>h</w:t>
        </w:r>
        <w:r>
          <w:rPr>
            <w:color w:val="1154CC"/>
            <w:spacing w:val="-1"/>
            <w:w w:val="121"/>
            <w:sz w:val="12"/>
            <w:u w:val="single" w:color="1154CC"/>
          </w:rPr>
          <w:t>r</w:t>
        </w:r>
        <w:r>
          <w:rPr>
            <w:color w:val="1154CC"/>
            <w:w w:val="88"/>
            <w:sz w:val="12"/>
            <w:u w:val="single" w:color="1154CC"/>
          </w:rPr>
          <w:t>.</w:t>
        </w:r>
        <w:r>
          <w:rPr>
            <w:color w:val="1154CC"/>
            <w:spacing w:val="-1"/>
            <w:w w:val="125"/>
            <w:sz w:val="12"/>
            <w:u w:val="single" w:color="1154CC"/>
          </w:rPr>
          <w:t>o</w:t>
        </w:r>
        <w:r>
          <w:rPr>
            <w:color w:val="1154CC"/>
            <w:spacing w:val="-1"/>
            <w:w w:val="121"/>
            <w:sz w:val="12"/>
            <w:u w:val="single" w:color="1154CC"/>
          </w:rPr>
          <w:t>r</w:t>
        </w:r>
        <w:r>
          <w:rPr>
            <w:color w:val="1154CC"/>
            <w:spacing w:val="-1"/>
            <w:w w:val="153"/>
            <w:sz w:val="12"/>
            <w:u w:val="single" w:color="1154CC"/>
          </w:rPr>
          <w:t>g</w:t>
        </w:r>
        <w:r>
          <w:rPr>
            <w:color w:val="1154CC"/>
            <w:spacing w:val="-1"/>
            <w:w w:val="91"/>
            <w:sz w:val="12"/>
            <w:u w:val="single" w:color="1154CC"/>
          </w:rPr>
          <w:t>/</w:t>
        </w:r>
        <w:r>
          <w:rPr>
            <w:color w:val="1154CC"/>
            <w:spacing w:val="-1"/>
            <w:w w:val="105"/>
            <w:sz w:val="12"/>
            <w:u w:val="single" w:color="1154CC"/>
          </w:rPr>
          <w:t>_</w:t>
        </w:r>
        <w:r>
          <w:rPr>
            <w:color w:val="1154CC"/>
            <w:spacing w:val="-1"/>
            <w:w w:val="123"/>
            <w:sz w:val="12"/>
            <w:u w:val="single" w:color="1154CC"/>
          </w:rPr>
          <w:t>l</w:t>
        </w:r>
        <w:r>
          <w:rPr>
            <w:color w:val="1154CC"/>
            <w:spacing w:val="-1"/>
            <w:w w:val="129"/>
            <w:sz w:val="12"/>
            <w:u w:val="single" w:color="1154CC"/>
          </w:rPr>
          <w:t>a</w:t>
        </w:r>
        <w:r>
          <w:rPr>
            <w:color w:val="1154CC"/>
            <w:spacing w:val="-1"/>
            <w:w w:val="126"/>
            <w:sz w:val="12"/>
            <w:u w:val="single" w:color="1154CC"/>
          </w:rPr>
          <w:t>y</w:t>
        </w:r>
        <w:r>
          <w:rPr>
            <w:color w:val="1154CC"/>
            <w:spacing w:val="-1"/>
            <w:w w:val="125"/>
            <w:sz w:val="12"/>
            <w:u w:val="single" w:color="1154CC"/>
          </w:rPr>
          <w:t>o</w:t>
        </w:r>
        <w:r>
          <w:rPr>
            <w:color w:val="1154CC"/>
            <w:spacing w:val="-1"/>
            <w:w w:val="135"/>
            <w:sz w:val="12"/>
            <w:u w:val="single" w:color="1154CC"/>
          </w:rPr>
          <w:t>u</w:t>
        </w:r>
        <w:r>
          <w:rPr>
            <w:color w:val="1154CC"/>
            <w:spacing w:val="-1"/>
            <w:w w:val="127"/>
            <w:sz w:val="12"/>
            <w:u w:val="single" w:color="1154CC"/>
          </w:rPr>
          <w:t>t</w:t>
        </w:r>
        <w:r>
          <w:rPr>
            <w:color w:val="1154CC"/>
            <w:spacing w:val="-1"/>
            <w:w w:val="131"/>
            <w:sz w:val="12"/>
            <w:u w:val="single" w:color="1154CC"/>
          </w:rPr>
          <w:t>s</w:t>
        </w:r>
        <w:r>
          <w:rPr>
            <w:color w:val="1154CC"/>
            <w:spacing w:val="-1"/>
            <w:w w:val="91"/>
            <w:sz w:val="12"/>
            <w:u w:val="single" w:color="1154CC"/>
          </w:rPr>
          <w:t>/</w:t>
        </w:r>
        <w:r>
          <w:rPr>
            <w:color w:val="1154CC"/>
            <w:spacing w:val="-1"/>
            <w:w w:val="75"/>
            <w:sz w:val="12"/>
            <w:u w:val="single" w:color="1154CC"/>
          </w:rPr>
          <w:t>1</w:t>
        </w:r>
        <w:r>
          <w:rPr>
            <w:color w:val="1154CC"/>
            <w:spacing w:val="-1"/>
            <w:w w:val="117"/>
            <w:sz w:val="12"/>
            <w:u w:val="single" w:color="1154CC"/>
          </w:rPr>
          <w:t>5</w:t>
        </w:r>
        <w:r>
          <w:rPr>
            <w:color w:val="1154CC"/>
            <w:spacing w:val="-1"/>
            <w:w w:val="91"/>
            <w:sz w:val="12"/>
            <w:u w:val="single" w:color="1154CC"/>
          </w:rPr>
          <w:t>/</w:t>
        </w:r>
        <w:r>
          <w:rPr>
            <w:color w:val="1154CC"/>
            <w:spacing w:val="-1"/>
            <w:w w:val="127"/>
            <w:sz w:val="12"/>
            <w:u w:val="single" w:color="1154CC"/>
          </w:rPr>
          <w:t>t</w:t>
        </w:r>
        <w:r>
          <w:rPr>
            <w:color w:val="1154CC"/>
            <w:spacing w:val="-1"/>
            <w:w w:val="121"/>
            <w:sz w:val="12"/>
            <w:u w:val="single" w:color="1154CC"/>
          </w:rPr>
          <w:t>r</w:t>
        </w:r>
        <w:r>
          <w:rPr>
            <w:color w:val="1154CC"/>
            <w:spacing w:val="-1"/>
            <w:w w:val="128"/>
            <w:sz w:val="12"/>
            <w:u w:val="single" w:color="1154CC"/>
          </w:rPr>
          <w:t>e</w:t>
        </w:r>
        <w:r>
          <w:rPr>
            <w:color w:val="1154CC"/>
            <w:spacing w:val="-1"/>
            <w:w w:val="129"/>
            <w:sz w:val="12"/>
            <w:u w:val="single" w:color="1154CC"/>
          </w:rPr>
          <w:t>a</w:t>
        </w:r>
        <w:r>
          <w:rPr>
            <w:color w:val="1154CC"/>
            <w:spacing w:val="-1"/>
            <w:w w:val="127"/>
            <w:sz w:val="12"/>
            <w:u w:val="single" w:color="1154CC"/>
          </w:rPr>
          <w:t>t</w:t>
        </w:r>
        <w:r>
          <w:rPr>
            <w:color w:val="1154CC"/>
            <w:spacing w:val="-1"/>
            <w:w w:val="126"/>
            <w:sz w:val="12"/>
            <w:u w:val="single" w:color="1154CC"/>
          </w:rPr>
          <w:t>y</w:t>
        </w:r>
        <w:r>
          <w:rPr>
            <w:color w:val="1154CC"/>
            <w:spacing w:val="-1"/>
            <w:w w:val="136"/>
            <w:sz w:val="12"/>
            <w:u w:val="single" w:color="1154CC"/>
          </w:rPr>
          <w:t>b</w:t>
        </w:r>
        <w:r>
          <w:rPr>
            <w:color w:val="1154CC"/>
            <w:spacing w:val="-1"/>
            <w:w w:val="125"/>
            <w:sz w:val="12"/>
            <w:u w:val="single" w:color="1154CC"/>
          </w:rPr>
          <w:t>o</w:t>
        </w:r>
        <w:r>
          <w:rPr>
            <w:color w:val="1154CC"/>
            <w:spacing w:val="-1"/>
            <w:w w:val="136"/>
            <w:sz w:val="12"/>
            <w:u w:val="single" w:color="1154CC"/>
          </w:rPr>
          <w:t>d</w:t>
        </w:r>
        <w:r>
          <w:rPr>
            <w:color w:val="1154CC"/>
            <w:spacing w:val="-1"/>
            <w:w w:val="126"/>
            <w:sz w:val="12"/>
            <w:u w:val="single" w:color="1154CC"/>
          </w:rPr>
          <w:t>y</w:t>
        </w:r>
        <w:r>
          <w:rPr>
            <w:color w:val="1154CC"/>
            <w:spacing w:val="-1"/>
            <w:w w:val="128"/>
            <w:sz w:val="12"/>
            <w:u w:val="single" w:color="1154CC"/>
          </w:rPr>
          <w:t>e</w:t>
        </w:r>
        <w:r>
          <w:rPr>
            <w:color w:val="1154CC"/>
            <w:spacing w:val="-1"/>
            <w:w w:val="130"/>
            <w:sz w:val="12"/>
            <w:u w:val="single" w:color="1154CC"/>
          </w:rPr>
          <w:t>x</w:t>
        </w:r>
        <w:r>
          <w:rPr>
            <w:color w:val="1154CC"/>
            <w:spacing w:val="-1"/>
            <w:w w:val="127"/>
            <w:sz w:val="12"/>
            <w:u w:val="single" w:color="1154CC"/>
          </w:rPr>
          <w:t>t</w:t>
        </w:r>
        <w:r>
          <w:rPr>
            <w:color w:val="1154CC"/>
            <w:spacing w:val="-1"/>
            <w:w w:val="128"/>
            <w:sz w:val="12"/>
            <w:u w:val="single" w:color="1154CC"/>
          </w:rPr>
          <w:t>e</w:t>
        </w:r>
        <w:r>
          <w:rPr>
            <w:color w:val="1154CC"/>
            <w:spacing w:val="-1"/>
            <w:w w:val="121"/>
            <w:sz w:val="12"/>
            <w:u w:val="single" w:color="1154CC"/>
          </w:rPr>
          <w:t>r</w:t>
        </w:r>
        <w:r>
          <w:rPr>
            <w:color w:val="1154CC"/>
            <w:spacing w:val="-1"/>
            <w:w w:val="135"/>
            <w:sz w:val="12"/>
            <w:u w:val="single" w:color="1154CC"/>
          </w:rPr>
          <w:t>n</w:t>
        </w:r>
        <w:r>
          <w:rPr>
            <w:color w:val="1154CC"/>
            <w:spacing w:val="-1"/>
            <w:w w:val="129"/>
            <w:sz w:val="12"/>
            <w:u w:val="single" w:color="1154CC"/>
          </w:rPr>
          <w:t>a</w:t>
        </w:r>
        <w:r>
          <w:rPr>
            <w:color w:val="1154CC"/>
            <w:spacing w:val="-1"/>
            <w:w w:val="123"/>
            <w:sz w:val="12"/>
            <w:u w:val="single" w:color="1154CC"/>
          </w:rPr>
          <w:t>l</w:t>
        </w:r>
        <w:r>
          <w:rPr>
            <w:color w:val="1154CC"/>
            <w:spacing w:val="-1"/>
            <w:w w:val="91"/>
            <w:sz w:val="12"/>
            <w:u w:val="single" w:color="1154CC"/>
          </w:rPr>
          <w:t>/</w:t>
        </w:r>
        <w:r>
          <w:rPr>
            <w:color w:val="1154CC"/>
            <w:spacing w:val="-1"/>
            <w:w w:val="141"/>
            <w:sz w:val="12"/>
            <w:u w:val="single" w:color="1154CC"/>
          </w:rPr>
          <w:t>D</w:t>
        </w:r>
        <w:r>
          <w:rPr>
            <w:color w:val="1154CC"/>
            <w:spacing w:val="-1"/>
            <w:w w:val="125"/>
            <w:sz w:val="12"/>
            <w:u w:val="single" w:color="1154CC"/>
          </w:rPr>
          <w:t>o</w:t>
        </w:r>
        <w:r>
          <w:rPr>
            <w:color w:val="1154CC"/>
            <w:spacing w:val="-1"/>
            <w:w w:val="129"/>
            <w:sz w:val="12"/>
            <w:u w:val="single" w:color="1154CC"/>
          </w:rPr>
          <w:t>w</w:t>
        </w:r>
        <w:r>
          <w:rPr>
            <w:color w:val="1154CC"/>
            <w:spacing w:val="-1"/>
            <w:w w:val="135"/>
            <w:sz w:val="12"/>
            <w:u w:val="single" w:color="1154CC"/>
          </w:rPr>
          <w:t>n</w:t>
        </w:r>
        <w:r>
          <w:rPr>
            <w:color w:val="1154CC"/>
            <w:spacing w:val="-1"/>
            <w:w w:val="123"/>
            <w:sz w:val="12"/>
            <w:u w:val="single" w:color="1154CC"/>
          </w:rPr>
          <w:t>l</w:t>
        </w:r>
        <w:r>
          <w:rPr>
            <w:color w:val="1154CC"/>
            <w:spacing w:val="-1"/>
            <w:w w:val="125"/>
            <w:sz w:val="12"/>
            <w:u w:val="single" w:color="1154CC"/>
          </w:rPr>
          <w:t>o</w:t>
        </w:r>
        <w:r>
          <w:rPr>
            <w:color w:val="1154CC"/>
            <w:spacing w:val="-1"/>
            <w:w w:val="129"/>
            <w:sz w:val="12"/>
            <w:u w:val="single" w:color="1154CC"/>
          </w:rPr>
          <w:t>a</w:t>
        </w:r>
        <w:r>
          <w:rPr>
            <w:color w:val="1154CC"/>
            <w:spacing w:val="-1"/>
            <w:w w:val="136"/>
            <w:sz w:val="12"/>
            <w:u w:val="single" w:color="1154CC"/>
          </w:rPr>
          <w:t>d</w:t>
        </w:r>
        <w:r>
          <w:rPr>
            <w:color w:val="1154CC"/>
            <w:w w:val="88"/>
            <w:sz w:val="12"/>
            <w:u w:val="single" w:color="1154CC"/>
          </w:rPr>
          <w:t>.</w:t>
        </w:r>
        <w:r>
          <w:rPr>
            <w:color w:val="1154CC"/>
            <w:spacing w:val="-1"/>
            <w:w w:val="129"/>
            <w:sz w:val="12"/>
            <w:u w:val="single" w:color="1154CC"/>
          </w:rPr>
          <w:t>a</w:t>
        </w:r>
        <w:r>
          <w:rPr>
            <w:color w:val="1154CC"/>
            <w:spacing w:val="-1"/>
            <w:w w:val="131"/>
            <w:sz w:val="12"/>
            <w:u w:val="single" w:color="1154CC"/>
          </w:rPr>
          <w:t>s</w:t>
        </w:r>
        <w:r>
          <w:rPr>
            <w:color w:val="1154CC"/>
            <w:spacing w:val="-1"/>
            <w:w w:val="136"/>
            <w:sz w:val="12"/>
            <w:u w:val="single" w:color="1154CC"/>
          </w:rPr>
          <w:t>p</w:t>
        </w:r>
        <w:r>
          <w:rPr>
            <w:color w:val="1154CC"/>
            <w:spacing w:val="-1"/>
            <w:w w:val="130"/>
            <w:sz w:val="12"/>
            <w:u w:val="single" w:color="1154CC"/>
          </w:rPr>
          <w:t>x</w:t>
        </w:r>
        <w:r>
          <w:rPr>
            <w:color w:val="1154CC"/>
            <w:spacing w:val="-1"/>
            <w:w w:val="129"/>
            <w:sz w:val="12"/>
            <w:u w:val="single" w:color="1154CC"/>
          </w:rPr>
          <w:t>?</w:t>
        </w:r>
        <w:r>
          <w:rPr>
            <w:color w:val="1154CC"/>
            <w:spacing w:val="-1"/>
            <w:w w:val="131"/>
            <w:sz w:val="12"/>
            <w:u w:val="single" w:color="1154CC"/>
          </w:rPr>
          <w:t>s</w:t>
        </w:r>
        <w:r>
          <w:rPr>
            <w:color w:val="1154CC"/>
            <w:spacing w:val="-1"/>
            <w:w w:val="126"/>
            <w:sz w:val="12"/>
            <w:u w:val="single" w:color="1154CC"/>
          </w:rPr>
          <w:t>y</w:t>
        </w:r>
        <w:r>
          <w:rPr>
            <w:color w:val="1154CC"/>
            <w:spacing w:val="-1"/>
            <w:w w:val="140"/>
            <w:sz w:val="12"/>
            <w:u w:val="single" w:color="1154CC"/>
          </w:rPr>
          <w:t>m</w:t>
        </w:r>
        <w:r>
          <w:rPr>
            <w:color w:val="1154CC"/>
            <w:spacing w:val="-1"/>
            <w:w w:val="136"/>
            <w:sz w:val="12"/>
            <w:u w:val="single" w:color="1154CC"/>
          </w:rPr>
          <w:t>b</w:t>
        </w:r>
        <w:r>
          <w:rPr>
            <w:color w:val="1154CC"/>
            <w:spacing w:val="-1"/>
            <w:w w:val="125"/>
            <w:sz w:val="12"/>
            <w:u w:val="single" w:color="1154CC"/>
          </w:rPr>
          <w:t>o</w:t>
        </w:r>
        <w:r>
          <w:rPr>
            <w:color w:val="1154CC"/>
            <w:spacing w:val="-1"/>
            <w:w w:val="123"/>
            <w:sz w:val="12"/>
            <w:u w:val="single" w:color="1154CC"/>
          </w:rPr>
          <w:t>l</w:t>
        </w:r>
        <w:r>
          <w:rPr>
            <w:color w:val="1154CC"/>
            <w:spacing w:val="-1"/>
            <w:w w:val="135"/>
            <w:sz w:val="12"/>
            <w:u w:val="single" w:color="1154CC"/>
          </w:rPr>
          <w:t>n</w:t>
        </w:r>
        <w:r>
          <w:rPr>
            <w:color w:val="1154CC"/>
            <w:spacing w:val="-1"/>
            <w:w w:val="125"/>
            <w:sz w:val="12"/>
            <w:u w:val="single" w:color="1154CC"/>
          </w:rPr>
          <w:t>o</w:t>
        </w:r>
        <w:r>
          <w:rPr>
            <w:color w:val="1154CC"/>
            <w:spacing w:val="-1"/>
            <w:w w:val="121"/>
            <w:sz w:val="12"/>
            <w:u w:val="single" w:color="1154CC"/>
          </w:rPr>
          <w:t>=</w:t>
        </w:r>
        <w:r>
          <w:rPr>
            <w:color w:val="1154CC"/>
            <w:spacing w:val="-1"/>
            <w:w w:val="142"/>
            <w:sz w:val="12"/>
            <w:u w:val="single" w:color="1154CC"/>
          </w:rPr>
          <w:t>C</w:t>
        </w:r>
        <w:r>
          <w:rPr>
            <w:color w:val="1154CC"/>
            <w:spacing w:val="-1"/>
            <w:w w:val="144"/>
            <w:sz w:val="12"/>
            <w:u w:val="single" w:color="1154CC"/>
          </w:rPr>
          <w:t>E</w:t>
        </w:r>
        <w:r>
          <w:rPr>
            <w:color w:val="1154CC"/>
            <w:spacing w:val="-1"/>
            <w:w w:val="141"/>
            <w:sz w:val="12"/>
            <w:u w:val="single" w:color="1154CC"/>
          </w:rPr>
          <w:t>D</w:t>
        </w:r>
        <w:r>
          <w:rPr>
            <w:color w:val="1154CC"/>
            <w:spacing w:val="-1"/>
            <w:w w:val="130"/>
            <w:sz w:val="12"/>
            <w:u w:val="single" w:color="1154CC"/>
          </w:rPr>
          <w:t>A</w:t>
        </w:r>
        <w:r>
          <w:rPr>
            <w:color w:val="1154CC"/>
            <w:spacing w:val="-1"/>
            <w:w w:val="131"/>
            <w:sz w:val="12"/>
            <w:u w:val="single" w:color="1154CC"/>
          </w:rPr>
          <w:t>W</w:t>
        </w:r>
        <w:r>
          <w:rPr>
            <w:color w:val="1154CC"/>
            <w:spacing w:val="-1"/>
            <w:w w:val="122"/>
            <w:sz w:val="12"/>
            <w:u w:val="single" w:color="1154CC"/>
          </w:rPr>
          <w:t>%</w:t>
        </w:r>
        <w:r>
          <w:rPr>
            <w:color w:val="1154CC"/>
            <w:spacing w:val="-1"/>
            <w:w w:val="118"/>
            <w:sz w:val="12"/>
            <w:u w:val="single" w:color="1154CC"/>
          </w:rPr>
          <w:t>2</w:t>
        </w:r>
        <w:r>
          <w:rPr>
            <w:color w:val="1154CC"/>
            <w:spacing w:val="-1"/>
            <w:w w:val="117"/>
            <w:sz w:val="12"/>
            <w:u w:val="single" w:color="1154CC"/>
          </w:rPr>
          <w:t>f</w:t>
        </w:r>
        <w:r>
          <w:rPr>
            <w:color w:val="1154CC"/>
            <w:spacing w:val="-1"/>
            <w:w w:val="142"/>
            <w:sz w:val="12"/>
            <w:u w:val="single" w:color="1154CC"/>
          </w:rPr>
          <w:t>C</w:t>
        </w:r>
        <w:r>
          <w:rPr>
            <w:color w:val="1154CC"/>
            <w:spacing w:val="-1"/>
            <w:w w:val="122"/>
            <w:sz w:val="12"/>
            <w:u w:val="single" w:color="1154CC"/>
          </w:rPr>
          <w:t>%</w:t>
        </w:r>
        <w:r>
          <w:rPr>
            <w:color w:val="1154CC"/>
            <w:spacing w:val="-1"/>
            <w:w w:val="118"/>
            <w:sz w:val="12"/>
            <w:u w:val="single" w:color="1154CC"/>
          </w:rPr>
          <w:t>2</w:t>
        </w:r>
        <w:r>
          <w:rPr>
            <w:color w:val="1154CC"/>
            <w:spacing w:val="-1"/>
            <w:w w:val="117"/>
            <w:sz w:val="12"/>
            <w:u w:val="single" w:color="1154CC"/>
          </w:rPr>
          <w:t>f</w:t>
        </w:r>
        <w:r>
          <w:rPr>
            <w:color w:val="1154CC"/>
            <w:spacing w:val="-1"/>
            <w:w w:val="146"/>
            <w:sz w:val="12"/>
            <w:u w:val="single" w:color="1154CC"/>
          </w:rPr>
          <w:t>Z</w:t>
        </w:r>
        <w:r>
          <w:rPr>
            <w:color w:val="1154CC"/>
            <w:spacing w:val="-1"/>
            <w:w w:val="130"/>
            <w:sz w:val="12"/>
            <w:u w:val="single" w:color="1154CC"/>
          </w:rPr>
          <w:t>A</w:t>
        </w:r>
        <w:r>
          <w:rPr>
            <w:color w:val="1154CC"/>
            <w:spacing w:val="-1"/>
            <w:w w:val="145"/>
            <w:sz w:val="12"/>
            <w:u w:val="single" w:color="1154CC"/>
          </w:rPr>
          <w:t>F</w:t>
        </w:r>
        <w:r>
          <w:rPr>
            <w:color w:val="1154CC"/>
            <w:spacing w:val="-1"/>
            <w:w w:val="122"/>
            <w:sz w:val="12"/>
            <w:u w:val="single" w:color="1154CC"/>
          </w:rPr>
          <w:t>%</w:t>
        </w:r>
        <w:r>
          <w:rPr>
            <w:color w:val="1154CC"/>
            <w:spacing w:val="-1"/>
            <w:w w:val="118"/>
            <w:sz w:val="12"/>
            <w:u w:val="single" w:color="1154CC"/>
          </w:rPr>
          <w:t>2</w:t>
        </w:r>
        <w:r>
          <w:rPr>
            <w:color w:val="1154CC"/>
            <w:spacing w:val="-1"/>
            <w:w w:val="117"/>
            <w:sz w:val="12"/>
            <w:u w:val="single" w:color="1154CC"/>
          </w:rPr>
          <w:t>f</w:t>
        </w:r>
        <w:r>
          <w:rPr>
            <w:color w:val="1154CC"/>
            <w:spacing w:val="-1"/>
            <w:w w:val="142"/>
            <w:sz w:val="12"/>
            <w:u w:val="single" w:color="1154CC"/>
          </w:rPr>
          <w:t>C</w:t>
        </w:r>
        <w:r>
          <w:rPr>
            <w:color w:val="1154CC"/>
            <w:spacing w:val="-1"/>
            <w:w w:val="133"/>
            <w:sz w:val="12"/>
            <w:u w:val="single" w:color="1154CC"/>
          </w:rPr>
          <w:t>O</w:t>
        </w:r>
        <w:r>
          <w:rPr>
            <w:color w:val="1154CC"/>
            <w:spacing w:val="-1"/>
            <w:w w:val="122"/>
            <w:sz w:val="12"/>
            <w:u w:val="single" w:color="1154CC"/>
          </w:rPr>
          <w:t>%</w:t>
        </w:r>
        <w:r>
          <w:rPr>
            <w:color w:val="1154CC"/>
            <w:spacing w:val="-1"/>
            <w:w w:val="118"/>
            <w:sz w:val="12"/>
            <w:u w:val="single" w:color="1154CC"/>
          </w:rPr>
          <w:t>2</w:t>
        </w:r>
        <w:r>
          <w:rPr>
            <w:color w:val="1154CC"/>
            <w:spacing w:val="-1"/>
            <w:w w:val="117"/>
            <w:sz w:val="12"/>
            <w:u w:val="single" w:color="1154CC"/>
          </w:rPr>
          <w:t>f</w:t>
        </w:r>
        <w:r>
          <w:rPr>
            <w:color w:val="1154CC"/>
            <w:spacing w:val="-1"/>
            <w:w w:val="137"/>
            <w:sz w:val="12"/>
            <w:u w:val="single" w:color="1154CC"/>
          </w:rPr>
          <w:t>4</w:t>
        </w:r>
        <w:r>
          <w:rPr>
            <w:color w:val="1154CC"/>
            <w:spacing w:val="-1"/>
            <w:w w:val="103"/>
            <w:sz w:val="12"/>
            <w:u w:val="single" w:color="1154CC"/>
          </w:rPr>
          <w:t>&amp;</w:t>
        </w:r>
        <w:r>
          <w:rPr>
            <w:color w:val="1154CC"/>
            <w:spacing w:val="-1"/>
            <w:w w:val="147"/>
            <w:sz w:val="12"/>
            <w:u w:val="single" w:color="1154CC"/>
          </w:rPr>
          <w:t>L</w:t>
        </w:r>
        <w:r>
          <w:rPr>
            <w:color w:val="1154CC"/>
            <w:spacing w:val="-1"/>
            <w:w w:val="129"/>
            <w:sz w:val="12"/>
            <w:u w:val="single" w:color="1154CC"/>
          </w:rPr>
          <w:t>a</w:t>
        </w:r>
        <w:r>
          <w:rPr>
            <w:color w:val="1154CC"/>
            <w:spacing w:val="-1"/>
            <w:w w:val="135"/>
            <w:sz w:val="12"/>
            <w:u w:val="single" w:color="1154CC"/>
          </w:rPr>
          <w:t>n</w:t>
        </w:r>
        <w:r>
          <w:rPr>
            <w:color w:val="1154CC"/>
            <w:spacing w:val="-1"/>
            <w:w w:val="153"/>
            <w:sz w:val="12"/>
            <w:u w:val="single" w:color="1154CC"/>
          </w:rPr>
          <w:t>g</w:t>
        </w:r>
        <w:r>
          <w:rPr>
            <w:color w:val="1154CC"/>
            <w:spacing w:val="-1"/>
            <w:w w:val="121"/>
            <w:sz w:val="12"/>
            <w:u w:val="single" w:color="1154CC"/>
          </w:rPr>
          <w:t>=</w:t>
        </w:r>
        <w:r>
          <w:rPr>
            <w:color w:val="1154CC"/>
            <w:spacing w:val="-1"/>
            <w:w w:val="128"/>
            <w:sz w:val="12"/>
            <w:u w:val="single" w:color="1154CC"/>
          </w:rPr>
          <w:t>e</w:t>
        </w:r>
        <w:r>
          <w:rPr>
            <w:color w:val="1154CC"/>
            <w:w w:val="135"/>
            <w:sz w:val="12"/>
            <w:u w:val="single" w:color="1154CC"/>
          </w:rPr>
          <w:t>n</w:t>
        </w:r>
      </w:hyperlink>
    </w:p>
    <w:p w:rsidR="00A3781B" w:rsidRDefault="00EC68D1">
      <w:pPr>
        <w:pStyle w:val="ListParagraph"/>
        <w:numPr>
          <w:ilvl w:val="0"/>
          <w:numId w:val="5"/>
        </w:numPr>
        <w:tabs>
          <w:tab w:val="left" w:pos="231"/>
        </w:tabs>
        <w:spacing w:line="132" w:lineRule="exact"/>
        <w:ind w:left="230" w:hanging="120"/>
        <w:rPr>
          <w:sz w:val="12"/>
        </w:rPr>
      </w:pPr>
      <w:r>
        <w:rPr>
          <w:color w:val="252525"/>
          <w:w w:val="120"/>
          <w:sz w:val="12"/>
        </w:rPr>
        <w:t>The Republic of South Africa, the Constitution of the Republic of South Africa, 1996, P.9 (Section</w:t>
      </w:r>
      <w:r>
        <w:rPr>
          <w:color w:val="252525"/>
          <w:spacing w:val="-14"/>
          <w:w w:val="120"/>
          <w:sz w:val="12"/>
        </w:rPr>
        <w:t xml:space="preserve"> </w:t>
      </w:r>
      <w:r>
        <w:rPr>
          <w:color w:val="252525"/>
          <w:w w:val="120"/>
          <w:sz w:val="12"/>
        </w:rPr>
        <w:t>24),</w:t>
      </w:r>
    </w:p>
    <w:p w:rsidR="00A3781B" w:rsidRDefault="00EC68D1">
      <w:pPr>
        <w:spacing w:before="93" w:line="417" w:lineRule="auto"/>
        <w:ind w:left="111" w:right="5733"/>
        <w:rPr>
          <w:sz w:val="12"/>
        </w:rPr>
      </w:pPr>
      <w:hyperlink r:id="rId20">
        <w:r>
          <w:rPr>
            <w:color w:val="1154CC"/>
            <w:w w:val="115"/>
            <w:sz w:val="12"/>
            <w:u w:val="single" w:color="1154CC"/>
          </w:rPr>
          <w:t>Https://Justice.Gov.Za/Legislation/Constitution/Saconstitution-web-eng.Pdf</w:t>
        </w:r>
      </w:hyperlink>
      <w:r>
        <w:rPr>
          <w:color w:val="1154CC"/>
          <w:w w:val="115"/>
          <w:sz w:val="12"/>
        </w:rPr>
        <w:t xml:space="preserve">         </w:t>
      </w:r>
      <w:r>
        <w:rPr>
          <w:color w:val="252525"/>
          <w:w w:val="115"/>
          <w:sz w:val="12"/>
        </w:rPr>
        <w:t>12 Maputo Protocol, 2003,</w:t>
      </w:r>
      <w:r>
        <w:rPr>
          <w:color w:val="252525"/>
          <w:spacing w:val="18"/>
          <w:w w:val="115"/>
          <w:sz w:val="12"/>
        </w:rPr>
        <w:t xml:space="preserve"> </w:t>
      </w:r>
      <w:hyperlink r:id="rId21">
        <w:r>
          <w:rPr>
            <w:color w:val="1154CC"/>
            <w:w w:val="115"/>
            <w:sz w:val="12"/>
            <w:u w:val="single" w:color="1154CC"/>
          </w:rPr>
          <w:t>http://maputoprotocol.com/about-the-protoco</w:t>
        </w:r>
        <w:r>
          <w:rPr>
            <w:color w:val="1154CC"/>
            <w:w w:val="115"/>
            <w:sz w:val="12"/>
          </w:rPr>
          <w:t>l</w:t>
        </w:r>
      </w:hyperlink>
    </w:p>
    <w:p w:rsidR="00A3781B" w:rsidRDefault="00EC68D1">
      <w:pPr>
        <w:pStyle w:val="ListParagraph"/>
        <w:numPr>
          <w:ilvl w:val="0"/>
          <w:numId w:val="4"/>
        </w:numPr>
        <w:tabs>
          <w:tab w:val="left" w:pos="270"/>
        </w:tabs>
        <w:spacing w:line="132" w:lineRule="exact"/>
        <w:ind w:hanging="159"/>
        <w:rPr>
          <w:sz w:val="12"/>
        </w:rPr>
      </w:pPr>
      <w:r>
        <w:rPr>
          <w:color w:val="252525"/>
          <w:w w:val="125"/>
          <w:sz w:val="12"/>
        </w:rPr>
        <w:t>Committee</w:t>
      </w:r>
      <w:r>
        <w:rPr>
          <w:color w:val="252525"/>
          <w:spacing w:val="13"/>
          <w:w w:val="125"/>
          <w:sz w:val="12"/>
        </w:rPr>
        <w:t xml:space="preserve"> </w:t>
      </w:r>
      <w:r>
        <w:rPr>
          <w:color w:val="252525"/>
          <w:w w:val="125"/>
          <w:sz w:val="12"/>
        </w:rPr>
        <w:t>on</w:t>
      </w:r>
      <w:r>
        <w:rPr>
          <w:color w:val="252525"/>
          <w:spacing w:val="13"/>
          <w:w w:val="125"/>
          <w:sz w:val="12"/>
        </w:rPr>
        <w:t xml:space="preserve"> </w:t>
      </w:r>
      <w:r>
        <w:rPr>
          <w:color w:val="252525"/>
          <w:w w:val="125"/>
          <w:sz w:val="12"/>
        </w:rPr>
        <w:t>the</w:t>
      </w:r>
      <w:r>
        <w:rPr>
          <w:color w:val="252525"/>
          <w:spacing w:val="13"/>
          <w:w w:val="125"/>
          <w:sz w:val="12"/>
        </w:rPr>
        <w:t xml:space="preserve"> </w:t>
      </w:r>
      <w:r>
        <w:rPr>
          <w:color w:val="252525"/>
          <w:w w:val="125"/>
          <w:sz w:val="12"/>
        </w:rPr>
        <w:t>Elimination</w:t>
      </w:r>
      <w:r>
        <w:rPr>
          <w:color w:val="252525"/>
          <w:spacing w:val="13"/>
          <w:w w:val="125"/>
          <w:sz w:val="12"/>
        </w:rPr>
        <w:t xml:space="preserve"> </w:t>
      </w:r>
      <w:r>
        <w:rPr>
          <w:color w:val="252525"/>
          <w:w w:val="125"/>
          <w:sz w:val="12"/>
        </w:rPr>
        <w:t>of</w:t>
      </w:r>
      <w:r>
        <w:rPr>
          <w:color w:val="252525"/>
          <w:spacing w:val="14"/>
          <w:w w:val="125"/>
          <w:sz w:val="12"/>
        </w:rPr>
        <w:t xml:space="preserve"> </w:t>
      </w:r>
      <w:r>
        <w:rPr>
          <w:color w:val="252525"/>
          <w:w w:val="125"/>
          <w:sz w:val="12"/>
        </w:rPr>
        <w:t>Discrimination</w:t>
      </w:r>
      <w:r>
        <w:rPr>
          <w:color w:val="252525"/>
          <w:spacing w:val="13"/>
          <w:w w:val="125"/>
          <w:sz w:val="12"/>
        </w:rPr>
        <w:t xml:space="preserve"> </w:t>
      </w:r>
      <w:r>
        <w:rPr>
          <w:color w:val="252525"/>
          <w:w w:val="125"/>
          <w:sz w:val="12"/>
        </w:rPr>
        <w:t>Against</w:t>
      </w:r>
      <w:r>
        <w:rPr>
          <w:color w:val="252525"/>
          <w:spacing w:val="13"/>
          <w:w w:val="125"/>
          <w:sz w:val="12"/>
        </w:rPr>
        <w:t xml:space="preserve"> </w:t>
      </w:r>
      <w:r>
        <w:rPr>
          <w:color w:val="252525"/>
          <w:w w:val="125"/>
          <w:sz w:val="12"/>
        </w:rPr>
        <w:t>Women,</w:t>
      </w:r>
      <w:r>
        <w:rPr>
          <w:color w:val="252525"/>
          <w:spacing w:val="-2"/>
          <w:w w:val="125"/>
          <w:sz w:val="12"/>
        </w:rPr>
        <w:t xml:space="preserve"> </w:t>
      </w:r>
      <w:r>
        <w:rPr>
          <w:color w:val="252525"/>
          <w:w w:val="125"/>
          <w:sz w:val="12"/>
        </w:rPr>
        <w:t>Committee</w:t>
      </w:r>
      <w:r>
        <w:rPr>
          <w:color w:val="252525"/>
          <w:spacing w:val="-2"/>
          <w:w w:val="125"/>
          <w:sz w:val="12"/>
        </w:rPr>
        <w:t xml:space="preserve"> </w:t>
      </w:r>
      <w:r>
        <w:rPr>
          <w:color w:val="252525"/>
          <w:w w:val="125"/>
          <w:sz w:val="12"/>
        </w:rPr>
        <w:t>on</w:t>
      </w:r>
      <w:r>
        <w:rPr>
          <w:color w:val="252525"/>
          <w:spacing w:val="-2"/>
          <w:w w:val="125"/>
          <w:sz w:val="12"/>
        </w:rPr>
        <w:t xml:space="preserve"> </w:t>
      </w:r>
      <w:r>
        <w:rPr>
          <w:color w:val="252525"/>
          <w:w w:val="125"/>
          <w:sz w:val="12"/>
        </w:rPr>
        <w:t>Economic,</w:t>
      </w:r>
      <w:r>
        <w:rPr>
          <w:color w:val="252525"/>
          <w:spacing w:val="-3"/>
          <w:w w:val="125"/>
          <w:sz w:val="12"/>
        </w:rPr>
        <w:t xml:space="preserve"> </w:t>
      </w:r>
      <w:r>
        <w:rPr>
          <w:color w:val="252525"/>
          <w:w w:val="125"/>
          <w:sz w:val="12"/>
        </w:rPr>
        <w:t>Social</w:t>
      </w:r>
      <w:r>
        <w:rPr>
          <w:color w:val="252525"/>
          <w:spacing w:val="-2"/>
          <w:w w:val="125"/>
          <w:sz w:val="12"/>
        </w:rPr>
        <w:t xml:space="preserve"> </w:t>
      </w:r>
      <w:r>
        <w:rPr>
          <w:color w:val="252525"/>
          <w:w w:val="125"/>
          <w:sz w:val="12"/>
        </w:rPr>
        <w:t>and</w:t>
      </w:r>
      <w:r>
        <w:rPr>
          <w:color w:val="252525"/>
          <w:spacing w:val="-2"/>
          <w:w w:val="125"/>
          <w:sz w:val="12"/>
        </w:rPr>
        <w:t xml:space="preserve"> </w:t>
      </w:r>
      <w:r>
        <w:rPr>
          <w:color w:val="252525"/>
          <w:w w:val="125"/>
          <w:sz w:val="12"/>
        </w:rPr>
        <w:t>Cultural</w:t>
      </w:r>
      <w:r>
        <w:rPr>
          <w:color w:val="252525"/>
          <w:spacing w:val="-2"/>
          <w:w w:val="125"/>
          <w:sz w:val="12"/>
        </w:rPr>
        <w:t xml:space="preserve"> </w:t>
      </w:r>
      <w:r>
        <w:rPr>
          <w:color w:val="252525"/>
          <w:w w:val="125"/>
          <w:sz w:val="12"/>
        </w:rPr>
        <w:t>Rights,</w:t>
      </w:r>
      <w:r>
        <w:rPr>
          <w:color w:val="252525"/>
          <w:spacing w:val="-2"/>
          <w:w w:val="125"/>
          <w:sz w:val="12"/>
        </w:rPr>
        <w:t xml:space="preserve"> </w:t>
      </w:r>
      <w:r>
        <w:rPr>
          <w:color w:val="252525"/>
          <w:w w:val="125"/>
          <w:sz w:val="12"/>
        </w:rPr>
        <w:t>Committee</w:t>
      </w:r>
      <w:r>
        <w:rPr>
          <w:color w:val="252525"/>
          <w:spacing w:val="-2"/>
          <w:w w:val="125"/>
          <w:sz w:val="12"/>
        </w:rPr>
        <w:t xml:space="preserve"> </w:t>
      </w:r>
      <w:r>
        <w:rPr>
          <w:color w:val="252525"/>
          <w:w w:val="125"/>
          <w:sz w:val="12"/>
        </w:rPr>
        <w:t>on</w:t>
      </w:r>
      <w:r>
        <w:rPr>
          <w:color w:val="252525"/>
          <w:spacing w:val="-3"/>
          <w:w w:val="125"/>
          <w:sz w:val="12"/>
        </w:rPr>
        <w:t xml:space="preserve"> </w:t>
      </w:r>
      <w:r>
        <w:rPr>
          <w:color w:val="252525"/>
          <w:w w:val="125"/>
          <w:sz w:val="12"/>
        </w:rPr>
        <w:t>the</w:t>
      </w:r>
      <w:r>
        <w:rPr>
          <w:color w:val="252525"/>
          <w:spacing w:val="-2"/>
          <w:w w:val="125"/>
          <w:sz w:val="12"/>
        </w:rPr>
        <w:t xml:space="preserve"> </w:t>
      </w:r>
      <w:r>
        <w:rPr>
          <w:color w:val="252525"/>
          <w:w w:val="125"/>
          <w:sz w:val="12"/>
        </w:rPr>
        <w:t>Protection</w:t>
      </w:r>
      <w:r>
        <w:rPr>
          <w:color w:val="252525"/>
          <w:spacing w:val="-2"/>
          <w:w w:val="125"/>
          <w:sz w:val="12"/>
        </w:rPr>
        <w:t xml:space="preserve"> </w:t>
      </w:r>
      <w:r>
        <w:rPr>
          <w:color w:val="252525"/>
          <w:w w:val="125"/>
          <w:sz w:val="12"/>
        </w:rPr>
        <w:t>of</w:t>
      </w:r>
      <w:r>
        <w:rPr>
          <w:color w:val="252525"/>
          <w:spacing w:val="-2"/>
          <w:w w:val="125"/>
          <w:sz w:val="12"/>
        </w:rPr>
        <w:t xml:space="preserve"> </w:t>
      </w:r>
      <w:r>
        <w:rPr>
          <w:color w:val="252525"/>
          <w:w w:val="125"/>
          <w:sz w:val="12"/>
        </w:rPr>
        <w:t>the</w:t>
      </w:r>
      <w:r>
        <w:rPr>
          <w:color w:val="252525"/>
          <w:spacing w:val="-2"/>
          <w:w w:val="125"/>
          <w:sz w:val="12"/>
        </w:rPr>
        <w:t xml:space="preserve"> </w:t>
      </w:r>
      <w:r>
        <w:rPr>
          <w:color w:val="252525"/>
          <w:w w:val="125"/>
          <w:sz w:val="12"/>
        </w:rPr>
        <w:t>Rights,</w:t>
      </w:r>
    </w:p>
    <w:p w:rsidR="00A3781B" w:rsidRDefault="00EC68D1">
      <w:pPr>
        <w:spacing w:before="94" w:line="417" w:lineRule="auto"/>
        <w:ind w:left="111" w:right="7"/>
        <w:rPr>
          <w:sz w:val="12"/>
        </w:rPr>
      </w:pPr>
      <w:r>
        <w:rPr>
          <w:color w:val="252525"/>
          <w:w w:val="125"/>
          <w:sz w:val="12"/>
        </w:rPr>
        <w:t xml:space="preserve">of All Migrant Workers and Members of their Families, Committee on the Rights of the Child, Committee on the Rights of Persons with Disabilities, Joint Statement on "Human Rights and Climate Change", 16 September 2019, available at </w:t>
      </w:r>
      <w:hyperlink r:id="rId22">
        <w:r>
          <w:rPr>
            <w:color w:val="1154CC"/>
            <w:w w:val="125"/>
            <w:sz w:val="12"/>
            <w:u w:val="single" w:color="1154CC"/>
          </w:rPr>
          <w:t>https://www.ohchr.org/en/NewsEvents/Pages/DisplayNews.aspx?NewsID=24998&amp;LangID=E</w:t>
        </w:r>
      </w:hyperlink>
    </w:p>
    <w:p w:rsidR="00A3781B" w:rsidRDefault="00EC68D1">
      <w:pPr>
        <w:spacing w:line="132" w:lineRule="exact"/>
        <w:ind w:left="111"/>
        <w:rPr>
          <w:sz w:val="12"/>
        </w:rPr>
      </w:pPr>
      <w:r>
        <w:rPr>
          <w:color w:val="252525"/>
          <w:w w:val="83"/>
          <w:sz w:val="12"/>
        </w:rPr>
        <w:t>.</w:t>
      </w:r>
    </w:p>
    <w:p w:rsidR="00A3781B" w:rsidRDefault="00A3781B">
      <w:pPr>
        <w:spacing w:line="132" w:lineRule="exact"/>
        <w:rPr>
          <w:sz w:val="12"/>
        </w:rPr>
        <w:sectPr w:rsidR="00A3781B">
          <w:headerReference w:type="default" r:id="rId23"/>
          <w:footerReference w:type="default" r:id="rId24"/>
          <w:pgSz w:w="12240" w:h="15840"/>
          <w:pgMar w:top="1060" w:right="960" w:bottom="720" w:left="1040" w:header="0" w:footer="533" w:gutter="0"/>
          <w:pgNumType w:start="3"/>
          <w:cols w:space="720"/>
        </w:sectPr>
      </w:pPr>
    </w:p>
    <w:p w:rsidR="00A3781B" w:rsidRDefault="00EC68D1">
      <w:pPr>
        <w:spacing w:before="90"/>
        <w:ind w:left="111" w:right="105"/>
        <w:jc w:val="both"/>
        <w:rPr>
          <w:sz w:val="21"/>
        </w:rPr>
      </w:pPr>
      <w:r>
        <w:rPr>
          <w:color w:val="252525"/>
          <w:w w:val="125"/>
          <w:sz w:val="21"/>
        </w:rPr>
        <w:lastRenderedPageBreak/>
        <w:t xml:space="preserve">Climate Change Response Policy (NCCRP), adopted in </w:t>
      </w:r>
      <w:r>
        <w:rPr>
          <w:color w:val="252525"/>
          <w:w w:val="120"/>
          <w:sz w:val="21"/>
        </w:rPr>
        <w:t xml:space="preserve">2011, </w:t>
      </w:r>
      <w:r>
        <w:rPr>
          <w:color w:val="252525"/>
          <w:w w:val="125"/>
          <w:sz w:val="21"/>
        </w:rPr>
        <w:t>outlines a plan for continued emission growth until 2025, followed by a plateau until 2035, before absolute decline</w:t>
      </w:r>
      <w:r>
        <w:rPr>
          <w:color w:val="252525"/>
          <w:w w:val="125"/>
          <w:position w:val="7"/>
          <w:sz w:val="12"/>
        </w:rPr>
        <w:t>14</w:t>
      </w:r>
      <w:r>
        <w:rPr>
          <w:color w:val="252525"/>
          <w:w w:val="125"/>
          <w:sz w:val="21"/>
        </w:rPr>
        <w:t>. South Africa</w:t>
      </w:r>
      <w:r>
        <w:rPr>
          <w:color w:val="252525"/>
          <w:spacing w:val="-9"/>
          <w:w w:val="125"/>
          <w:sz w:val="21"/>
        </w:rPr>
        <w:t xml:space="preserve"> </w:t>
      </w:r>
      <w:r>
        <w:rPr>
          <w:color w:val="252525"/>
          <w:w w:val="125"/>
          <w:sz w:val="21"/>
        </w:rPr>
        <w:t>is</w:t>
      </w:r>
      <w:r>
        <w:rPr>
          <w:color w:val="252525"/>
          <w:spacing w:val="-8"/>
          <w:w w:val="125"/>
          <w:sz w:val="21"/>
        </w:rPr>
        <w:t xml:space="preserve"> </w:t>
      </w:r>
      <w:r>
        <w:rPr>
          <w:color w:val="252525"/>
          <w:w w:val="125"/>
          <w:sz w:val="21"/>
        </w:rPr>
        <w:t>currently</w:t>
      </w:r>
      <w:r>
        <w:rPr>
          <w:color w:val="252525"/>
          <w:spacing w:val="-9"/>
          <w:w w:val="125"/>
          <w:sz w:val="21"/>
        </w:rPr>
        <w:t xml:space="preserve"> </w:t>
      </w:r>
      <w:r>
        <w:rPr>
          <w:color w:val="252525"/>
          <w:w w:val="125"/>
          <w:sz w:val="21"/>
        </w:rPr>
        <w:t>predicted</w:t>
      </w:r>
      <w:r>
        <w:rPr>
          <w:color w:val="252525"/>
          <w:spacing w:val="-19"/>
          <w:w w:val="125"/>
          <w:sz w:val="21"/>
        </w:rPr>
        <w:t xml:space="preserve"> </w:t>
      </w:r>
      <w:r>
        <w:rPr>
          <w:color w:val="252525"/>
          <w:w w:val="125"/>
          <w:sz w:val="21"/>
        </w:rPr>
        <w:t>to</w:t>
      </w:r>
      <w:r>
        <w:rPr>
          <w:color w:val="252525"/>
          <w:spacing w:val="-19"/>
          <w:w w:val="125"/>
          <w:sz w:val="21"/>
        </w:rPr>
        <w:t xml:space="preserve"> </w:t>
      </w:r>
      <w:r>
        <w:rPr>
          <w:color w:val="252525"/>
          <w:w w:val="125"/>
          <w:sz w:val="21"/>
        </w:rPr>
        <w:t>have</w:t>
      </w:r>
      <w:r>
        <w:rPr>
          <w:color w:val="252525"/>
          <w:spacing w:val="-20"/>
          <w:w w:val="125"/>
          <w:sz w:val="21"/>
        </w:rPr>
        <w:t xml:space="preserve"> </w:t>
      </w:r>
      <w:r>
        <w:rPr>
          <w:color w:val="252525"/>
          <w:w w:val="125"/>
          <w:sz w:val="21"/>
        </w:rPr>
        <w:t>a</w:t>
      </w:r>
      <w:r>
        <w:rPr>
          <w:color w:val="252525"/>
          <w:spacing w:val="-19"/>
          <w:w w:val="125"/>
          <w:sz w:val="21"/>
        </w:rPr>
        <w:t xml:space="preserve"> </w:t>
      </w:r>
      <w:r>
        <w:rPr>
          <w:color w:val="252525"/>
          <w:w w:val="125"/>
          <w:sz w:val="21"/>
        </w:rPr>
        <w:t>33%-39%</w:t>
      </w:r>
      <w:r>
        <w:rPr>
          <w:color w:val="252525"/>
          <w:spacing w:val="-19"/>
          <w:w w:val="125"/>
          <w:sz w:val="21"/>
        </w:rPr>
        <w:t xml:space="preserve"> </w:t>
      </w:r>
      <w:r>
        <w:rPr>
          <w:color w:val="252525"/>
          <w:w w:val="125"/>
          <w:sz w:val="21"/>
        </w:rPr>
        <w:t>increase</w:t>
      </w:r>
      <w:r>
        <w:rPr>
          <w:color w:val="252525"/>
          <w:spacing w:val="-20"/>
          <w:w w:val="125"/>
          <w:sz w:val="21"/>
        </w:rPr>
        <w:t xml:space="preserve"> </w:t>
      </w:r>
      <w:r>
        <w:rPr>
          <w:color w:val="252525"/>
          <w:w w:val="125"/>
          <w:sz w:val="21"/>
        </w:rPr>
        <w:t>in</w:t>
      </w:r>
      <w:r>
        <w:rPr>
          <w:color w:val="252525"/>
          <w:spacing w:val="-19"/>
          <w:w w:val="125"/>
          <w:sz w:val="21"/>
        </w:rPr>
        <w:t xml:space="preserve"> </w:t>
      </w:r>
      <w:r>
        <w:rPr>
          <w:color w:val="252525"/>
          <w:w w:val="125"/>
          <w:sz w:val="21"/>
        </w:rPr>
        <w:t>emissions</w:t>
      </w:r>
      <w:r>
        <w:rPr>
          <w:color w:val="252525"/>
          <w:spacing w:val="-20"/>
          <w:w w:val="125"/>
          <w:sz w:val="21"/>
        </w:rPr>
        <w:t xml:space="preserve"> </w:t>
      </w:r>
      <w:r>
        <w:rPr>
          <w:color w:val="252525"/>
          <w:w w:val="125"/>
          <w:sz w:val="21"/>
        </w:rPr>
        <w:t>abov</w:t>
      </w:r>
      <w:r>
        <w:rPr>
          <w:color w:val="252525"/>
          <w:w w:val="125"/>
          <w:sz w:val="21"/>
        </w:rPr>
        <w:t>e</w:t>
      </w:r>
      <w:r>
        <w:rPr>
          <w:color w:val="252525"/>
          <w:spacing w:val="-19"/>
          <w:w w:val="125"/>
          <w:sz w:val="21"/>
        </w:rPr>
        <w:t xml:space="preserve"> </w:t>
      </w:r>
      <w:r>
        <w:rPr>
          <w:color w:val="252525"/>
          <w:w w:val="125"/>
          <w:sz w:val="21"/>
        </w:rPr>
        <w:t>1990</w:t>
      </w:r>
      <w:r>
        <w:rPr>
          <w:color w:val="252525"/>
          <w:spacing w:val="-19"/>
          <w:w w:val="125"/>
          <w:sz w:val="21"/>
        </w:rPr>
        <w:t xml:space="preserve"> </w:t>
      </w:r>
      <w:r>
        <w:rPr>
          <w:color w:val="252525"/>
          <w:w w:val="125"/>
          <w:sz w:val="21"/>
        </w:rPr>
        <w:t>levels</w:t>
      </w:r>
      <w:r>
        <w:rPr>
          <w:color w:val="252525"/>
          <w:spacing w:val="-20"/>
          <w:w w:val="125"/>
          <w:sz w:val="21"/>
        </w:rPr>
        <w:t xml:space="preserve"> </w:t>
      </w:r>
      <w:r>
        <w:rPr>
          <w:color w:val="252525"/>
          <w:w w:val="125"/>
          <w:sz w:val="21"/>
        </w:rPr>
        <w:t>by</w:t>
      </w:r>
      <w:r>
        <w:rPr>
          <w:color w:val="252525"/>
          <w:spacing w:val="-19"/>
          <w:w w:val="125"/>
          <w:sz w:val="21"/>
        </w:rPr>
        <w:t xml:space="preserve"> </w:t>
      </w:r>
      <w:r>
        <w:rPr>
          <w:color w:val="252525"/>
          <w:w w:val="125"/>
          <w:sz w:val="21"/>
        </w:rPr>
        <w:t>2030 if their current low economic growth continues</w:t>
      </w:r>
      <w:r>
        <w:rPr>
          <w:color w:val="252525"/>
          <w:w w:val="125"/>
          <w:position w:val="7"/>
          <w:sz w:val="12"/>
        </w:rPr>
        <w:t>15</w:t>
      </w:r>
      <w:r>
        <w:rPr>
          <w:color w:val="252525"/>
          <w:w w:val="125"/>
          <w:sz w:val="21"/>
        </w:rPr>
        <w:t>. Despite this constituting South Africa meeting the low end of its targets, this level of emissions rise is consistent with global warming of between 2-3°C, although, as mentioned, this</w:t>
      </w:r>
      <w:r>
        <w:rPr>
          <w:color w:val="252525"/>
          <w:w w:val="125"/>
          <w:sz w:val="21"/>
        </w:rPr>
        <w:t xml:space="preserve"> temperature rise will be even more pronounced in South Africa. </w:t>
      </w:r>
      <w:r>
        <w:rPr>
          <w:b/>
          <w:color w:val="252525"/>
          <w:w w:val="125"/>
          <w:sz w:val="21"/>
        </w:rPr>
        <w:t>Therefore, the low ambition of South Africa’s emissions targets have been categorised by climate research  institutes  as “highly insufficient” to mitigate the impacts of climate change</w:t>
      </w:r>
      <w:r>
        <w:rPr>
          <w:b/>
          <w:color w:val="252525"/>
          <w:w w:val="125"/>
          <w:position w:val="7"/>
          <w:sz w:val="12"/>
        </w:rPr>
        <w:t xml:space="preserve">16 </w:t>
      </w:r>
      <w:r>
        <w:rPr>
          <w:b/>
          <w:color w:val="252525"/>
          <w:w w:val="125"/>
          <w:sz w:val="21"/>
        </w:rPr>
        <w:t xml:space="preserve">and </w:t>
      </w:r>
      <w:r>
        <w:rPr>
          <w:b/>
          <w:color w:val="252525"/>
          <w:w w:val="125"/>
          <w:sz w:val="21"/>
        </w:rPr>
        <w:t>so is incompatible with South African’s international commitments to prevent the most dangerous  levels  of climate heating as agreed under the Paris Agreement</w:t>
      </w:r>
      <w:r>
        <w:rPr>
          <w:color w:val="252525"/>
          <w:w w:val="125"/>
          <w:sz w:val="21"/>
        </w:rPr>
        <w:t>.</w:t>
      </w:r>
    </w:p>
    <w:p w:rsidR="00A3781B" w:rsidRDefault="00EC68D1">
      <w:pPr>
        <w:pStyle w:val="Heading1"/>
        <w:numPr>
          <w:ilvl w:val="1"/>
          <w:numId w:val="7"/>
        </w:numPr>
        <w:tabs>
          <w:tab w:val="left" w:pos="490"/>
        </w:tabs>
        <w:spacing w:before="225"/>
        <w:ind w:hanging="379"/>
      </w:pPr>
      <w:r>
        <w:rPr>
          <w:color w:val="17365C"/>
          <w:w w:val="130"/>
        </w:rPr>
        <w:t>OFFSHORE</w:t>
      </w:r>
      <w:r>
        <w:rPr>
          <w:color w:val="17365C"/>
          <w:spacing w:val="-3"/>
          <w:w w:val="130"/>
        </w:rPr>
        <w:t xml:space="preserve"> </w:t>
      </w:r>
      <w:r>
        <w:rPr>
          <w:color w:val="17365C"/>
          <w:w w:val="130"/>
        </w:rPr>
        <w:t>OIL</w:t>
      </w:r>
    </w:p>
    <w:p w:rsidR="00A3781B" w:rsidRDefault="00A3781B">
      <w:pPr>
        <w:pStyle w:val="BodyText"/>
        <w:spacing w:before="6"/>
        <w:rPr>
          <w:b/>
          <w:sz w:val="19"/>
        </w:rPr>
      </w:pPr>
    </w:p>
    <w:p w:rsidR="00A3781B" w:rsidRDefault="00EC68D1">
      <w:pPr>
        <w:pStyle w:val="BodyText"/>
        <w:spacing w:before="1"/>
        <w:ind w:left="111" w:right="100"/>
        <w:jc w:val="both"/>
      </w:pPr>
      <w:r>
        <w:rPr>
          <w:color w:val="252525"/>
          <w:w w:val="125"/>
        </w:rPr>
        <w:t>Recent offshore oil investment shows plans to lock South Africa into high fossil fuel usage. Environmental licensing has been granted for offshore exploratory drilling for an area of approximately 88,000km</w:t>
      </w:r>
      <w:r>
        <w:rPr>
          <w:color w:val="252525"/>
          <w:w w:val="125"/>
          <w:position w:val="7"/>
          <w:sz w:val="12"/>
        </w:rPr>
        <w:t>17</w:t>
      </w:r>
      <w:r>
        <w:rPr>
          <w:color w:val="252525"/>
          <w:w w:val="125"/>
        </w:rPr>
        <w:t>.</w:t>
      </w:r>
    </w:p>
    <w:p w:rsidR="00A3781B" w:rsidRDefault="00EC68D1">
      <w:pPr>
        <w:pStyle w:val="BodyText"/>
        <w:spacing w:before="9"/>
        <w:rPr>
          <w:sz w:val="17"/>
        </w:rPr>
      </w:pPr>
      <w:r>
        <w:rPr>
          <w:noProof/>
        </w:rPr>
        <w:drawing>
          <wp:anchor distT="0" distB="0" distL="0" distR="0" simplePos="0" relativeHeight="11" behindDoc="0" locked="0" layoutInCell="1" allowOverlap="1">
            <wp:simplePos x="0" y="0"/>
            <wp:positionH relativeFrom="page">
              <wp:posOffset>1543050</wp:posOffset>
            </wp:positionH>
            <wp:positionV relativeFrom="paragraph">
              <wp:posOffset>162465</wp:posOffset>
            </wp:positionV>
            <wp:extent cx="4689607" cy="2217420"/>
            <wp:effectExtent l="0" t="0" r="0" b="0"/>
            <wp:wrapTopAndBottom/>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25" cstate="print"/>
                    <a:stretch>
                      <a:fillRect/>
                    </a:stretch>
                  </pic:blipFill>
                  <pic:spPr>
                    <a:xfrm>
                      <a:off x="0" y="0"/>
                      <a:ext cx="4689607" cy="2217420"/>
                    </a:xfrm>
                    <a:prstGeom prst="rect">
                      <a:avLst/>
                    </a:prstGeom>
                  </pic:spPr>
                </pic:pic>
              </a:graphicData>
            </a:graphic>
          </wp:anchor>
        </w:drawing>
      </w:r>
    </w:p>
    <w:p w:rsidR="00A3781B" w:rsidRDefault="00A3781B">
      <w:pPr>
        <w:pStyle w:val="BodyText"/>
        <w:spacing w:before="5"/>
        <w:rPr>
          <w:sz w:val="23"/>
        </w:rPr>
      </w:pPr>
    </w:p>
    <w:p w:rsidR="00A3781B" w:rsidRDefault="00EC68D1">
      <w:pPr>
        <w:spacing w:before="1"/>
        <w:ind w:left="2372" w:right="2363"/>
        <w:jc w:val="center"/>
        <w:rPr>
          <w:i/>
          <w:sz w:val="9"/>
        </w:rPr>
      </w:pPr>
      <w:r>
        <w:rPr>
          <w:i/>
          <w:color w:val="252525"/>
          <w:w w:val="120"/>
          <w:sz w:val="16"/>
        </w:rPr>
        <w:t xml:space="preserve">Figure </w:t>
      </w:r>
      <w:r>
        <w:rPr>
          <w:i/>
          <w:color w:val="252525"/>
          <w:w w:val="105"/>
          <w:sz w:val="16"/>
        </w:rPr>
        <w:t xml:space="preserve">1: </w:t>
      </w:r>
      <w:r>
        <w:rPr>
          <w:i/>
          <w:color w:val="252525"/>
          <w:w w:val="120"/>
          <w:sz w:val="16"/>
        </w:rPr>
        <w:t>Map of licensing granted for offsh</w:t>
      </w:r>
      <w:r>
        <w:rPr>
          <w:i/>
          <w:color w:val="252525"/>
          <w:w w:val="120"/>
          <w:sz w:val="16"/>
        </w:rPr>
        <w:t>ore drilling in South Africa</w:t>
      </w:r>
      <w:r>
        <w:rPr>
          <w:i/>
          <w:color w:val="252525"/>
          <w:w w:val="120"/>
          <w:position w:val="6"/>
          <w:sz w:val="9"/>
        </w:rPr>
        <w:t>18</w:t>
      </w:r>
    </w:p>
    <w:p w:rsidR="00A3781B" w:rsidRDefault="00A3781B">
      <w:pPr>
        <w:pStyle w:val="BodyText"/>
        <w:spacing w:before="4"/>
        <w:rPr>
          <w:i/>
          <w:sz w:val="18"/>
        </w:rPr>
      </w:pPr>
    </w:p>
    <w:p w:rsidR="00A3781B" w:rsidRDefault="00EC68D1">
      <w:pPr>
        <w:pStyle w:val="BodyText"/>
        <w:spacing w:line="237" w:lineRule="auto"/>
        <w:ind w:left="111" w:right="106"/>
        <w:jc w:val="both"/>
      </w:pPr>
      <w:r>
        <w:rPr>
          <w:color w:val="252525"/>
          <w:w w:val="120"/>
        </w:rPr>
        <w:t>The threat to marine ecosystems, water pollution and air pollution associated with oil drilling impacts women’s lives and livelihood. The World Bank stated that “[t]he impact of  the   extractive industries is not gender neu</w:t>
      </w:r>
      <w:r>
        <w:rPr>
          <w:color w:val="252525"/>
          <w:w w:val="120"/>
        </w:rPr>
        <w:t>tral, women often bear a disproportionate share of the social, economic, and environmental risks” particuarly for subsistence fisherwomen, and those who rely on coastal spaces</w:t>
      </w:r>
      <w:r>
        <w:rPr>
          <w:color w:val="252525"/>
          <w:w w:val="120"/>
          <w:position w:val="7"/>
          <w:sz w:val="12"/>
        </w:rPr>
        <w:t>19</w:t>
      </w:r>
      <w:r>
        <w:rPr>
          <w:color w:val="252525"/>
          <w:w w:val="120"/>
        </w:rPr>
        <w:t>. Moreover, given that fossil fuels reserves that are already exploited or unde</w:t>
      </w:r>
      <w:r>
        <w:rPr>
          <w:color w:val="252525"/>
          <w:w w:val="120"/>
        </w:rPr>
        <w:t>r exploration worldwide contain more carbon than can be emitted to meet  the</w:t>
      </w:r>
      <w:r>
        <w:rPr>
          <w:color w:val="252525"/>
          <w:spacing w:val="56"/>
          <w:w w:val="120"/>
        </w:rPr>
        <w:t xml:space="preserve"> </w:t>
      </w:r>
      <w:r>
        <w:rPr>
          <w:color w:val="252525"/>
          <w:w w:val="120"/>
        </w:rPr>
        <w:t>objectives of the Paris Agreement, emissions reductions can only be achieved if emissions from fossil</w:t>
      </w:r>
      <w:r>
        <w:rPr>
          <w:color w:val="252525"/>
          <w:spacing w:val="33"/>
          <w:w w:val="120"/>
        </w:rPr>
        <w:t xml:space="preserve"> </w:t>
      </w:r>
      <w:r>
        <w:rPr>
          <w:color w:val="252525"/>
          <w:w w:val="120"/>
        </w:rPr>
        <w:t>fuel</w:t>
      </w:r>
      <w:r>
        <w:rPr>
          <w:color w:val="252525"/>
          <w:spacing w:val="34"/>
          <w:w w:val="120"/>
        </w:rPr>
        <w:t xml:space="preserve"> </w:t>
      </w:r>
      <w:r>
        <w:rPr>
          <w:color w:val="252525"/>
          <w:w w:val="120"/>
        </w:rPr>
        <w:t>consumption</w:t>
      </w:r>
      <w:r>
        <w:rPr>
          <w:color w:val="252525"/>
          <w:spacing w:val="14"/>
          <w:w w:val="120"/>
        </w:rPr>
        <w:t xml:space="preserve"> </w:t>
      </w:r>
      <w:r>
        <w:rPr>
          <w:color w:val="252525"/>
          <w:w w:val="120"/>
        </w:rPr>
        <w:t>are</w:t>
      </w:r>
      <w:r>
        <w:rPr>
          <w:color w:val="252525"/>
          <w:spacing w:val="14"/>
          <w:w w:val="120"/>
        </w:rPr>
        <w:t xml:space="preserve"> </w:t>
      </w:r>
      <w:r>
        <w:rPr>
          <w:color w:val="252525"/>
          <w:w w:val="120"/>
        </w:rPr>
        <w:t>significantly</w:t>
      </w:r>
      <w:r>
        <w:rPr>
          <w:color w:val="252525"/>
          <w:spacing w:val="14"/>
          <w:w w:val="120"/>
        </w:rPr>
        <w:t xml:space="preserve"> </w:t>
      </w:r>
      <w:r>
        <w:rPr>
          <w:color w:val="252525"/>
          <w:w w:val="120"/>
        </w:rPr>
        <w:t>reduced</w:t>
      </w:r>
      <w:r>
        <w:rPr>
          <w:color w:val="252525"/>
          <w:spacing w:val="14"/>
          <w:w w:val="120"/>
        </w:rPr>
        <w:t xml:space="preserve"> </w:t>
      </w:r>
      <w:r>
        <w:rPr>
          <w:color w:val="252525"/>
          <w:w w:val="120"/>
        </w:rPr>
        <w:t>and</w:t>
      </w:r>
      <w:r>
        <w:rPr>
          <w:color w:val="252525"/>
          <w:spacing w:val="14"/>
          <w:w w:val="120"/>
        </w:rPr>
        <w:t xml:space="preserve"> </w:t>
      </w:r>
      <w:r>
        <w:rPr>
          <w:color w:val="252525"/>
          <w:w w:val="120"/>
        </w:rPr>
        <w:t>if</w:t>
      </w:r>
      <w:r>
        <w:rPr>
          <w:color w:val="252525"/>
          <w:spacing w:val="14"/>
          <w:w w:val="120"/>
        </w:rPr>
        <w:t xml:space="preserve"> </w:t>
      </w:r>
      <w:r>
        <w:rPr>
          <w:color w:val="252525"/>
          <w:w w:val="120"/>
        </w:rPr>
        <w:t>the</w:t>
      </w:r>
      <w:r>
        <w:rPr>
          <w:color w:val="252525"/>
          <w:spacing w:val="14"/>
          <w:w w:val="120"/>
        </w:rPr>
        <w:t xml:space="preserve"> </w:t>
      </w:r>
      <w:r>
        <w:rPr>
          <w:color w:val="252525"/>
          <w:w w:val="120"/>
        </w:rPr>
        <w:t>majority</w:t>
      </w:r>
      <w:r>
        <w:rPr>
          <w:color w:val="252525"/>
          <w:spacing w:val="14"/>
          <w:w w:val="120"/>
        </w:rPr>
        <w:t xml:space="preserve"> </w:t>
      </w:r>
      <w:r>
        <w:rPr>
          <w:color w:val="252525"/>
          <w:w w:val="120"/>
        </w:rPr>
        <w:t>of</w:t>
      </w:r>
      <w:r>
        <w:rPr>
          <w:color w:val="252525"/>
          <w:spacing w:val="14"/>
          <w:w w:val="120"/>
        </w:rPr>
        <w:t xml:space="preserve"> </w:t>
      </w:r>
      <w:r>
        <w:rPr>
          <w:color w:val="252525"/>
          <w:w w:val="120"/>
        </w:rPr>
        <w:t>oil,</w:t>
      </w:r>
      <w:r>
        <w:rPr>
          <w:color w:val="252525"/>
          <w:spacing w:val="14"/>
          <w:w w:val="120"/>
        </w:rPr>
        <w:t xml:space="preserve"> </w:t>
      </w:r>
      <w:r>
        <w:rPr>
          <w:color w:val="252525"/>
          <w:w w:val="120"/>
        </w:rPr>
        <w:t>gas</w:t>
      </w:r>
      <w:r>
        <w:rPr>
          <w:color w:val="252525"/>
          <w:spacing w:val="15"/>
          <w:w w:val="120"/>
        </w:rPr>
        <w:t xml:space="preserve"> </w:t>
      </w:r>
      <w:r>
        <w:rPr>
          <w:color w:val="252525"/>
          <w:w w:val="120"/>
        </w:rPr>
        <w:t>and</w:t>
      </w:r>
      <w:r>
        <w:rPr>
          <w:color w:val="252525"/>
          <w:spacing w:val="14"/>
          <w:w w:val="120"/>
        </w:rPr>
        <w:t xml:space="preserve"> </w:t>
      </w:r>
      <w:r>
        <w:rPr>
          <w:color w:val="252525"/>
          <w:w w:val="120"/>
        </w:rPr>
        <w:t>coal</w:t>
      </w:r>
      <w:r>
        <w:rPr>
          <w:color w:val="252525"/>
          <w:spacing w:val="14"/>
          <w:w w:val="120"/>
        </w:rPr>
        <w:t xml:space="preserve"> </w:t>
      </w:r>
      <w:r>
        <w:rPr>
          <w:color w:val="252525"/>
          <w:w w:val="120"/>
        </w:rPr>
        <w:t>reserves</w:t>
      </w:r>
    </w:p>
    <w:p w:rsidR="00A3781B" w:rsidRDefault="00EC68D1">
      <w:pPr>
        <w:pStyle w:val="BodyText"/>
        <w:spacing w:line="249" w:lineRule="exact"/>
        <w:ind w:left="111"/>
      </w:pPr>
      <w:r>
        <w:rPr>
          <w:color w:val="252525"/>
          <w:w w:val="120"/>
        </w:rPr>
        <w:t>and  resources  remain  unexploited.</w:t>
      </w:r>
      <w:r>
        <w:rPr>
          <w:color w:val="252525"/>
          <w:w w:val="120"/>
          <w:position w:val="7"/>
          <w:sz w:val="12"/>
        </w:rPr>
        <w:t xml:space="preserve">20    </w:t>
      </w:r>
      <w:r>
        <w:rPr>
          <w:color w:val="252525"/>
          <w:w w:val="120"/>
        </w:rPr>
        <w:t xml:space="preserve">The  further  expansion  of  the  extraction  of  fossil </w:t>
      </w:r>
      <w:r>
        <w:rPr>
          <w:color w:val="252525"/>
          <w:spacing w:val="52"/>
          <w:w w:val="120"/>
        </w:rPr>
        <w:t xml:space="preserve"> </w:t>
      </w:r>
      <w:r>
        <w:rPr>
          <w:color w:val="252525"/>
          <w:w w:val="120"/>
        </w:rPr>
        <w:t>fuels,</w:t>
      </w:r>
    </w:p>
    <w:p w:rsidR="00A3781B" w:rsidRDefault="00A3781B">
      <w:pPr>
        <w:pStyle w:val="BodyText"/>
        <w:rPr>
          <w:sz w:val="20"/>
        </w:rPr>
      </w:pPr>
    </w:p>
    <w:p w:rsidR="00A3781B" w:rsidRDefault="00EC68D1">
      <w:pPr>
        <w:pStyle w:val="BodyText"/>
        <w:spacing w:before="8"/>
        <w:rPr>
          <w:sz w:val="12"/>
        </w:rPr>
      </w:pPr>
      <w:r>
        <w:pict>
          <v:shape id="_x0000_s1028" alt="" style="position:absolute;margin-left:57.75pt;margin-top:10.1pt;width:2in;height:.1pt;z-index:-251645952;mso-wrap-edited:f;mso-width-percent:0;mso-height-percent:0;mso-wrap-distance-left:0;mso-wrap-distance-right:0;mso-position-horizontal-relative:page;mso-width-percent:0;mso-height-percent:0" coordsize="2880,1270" path="m,l2880,e" filled="f">
            <v:path arrowok="t" o:connecttype="custom" o:connectlocs="0,0;1828800,0" o:connectangles="0,0"/>
            <w10:wrap type="topAndBottom" anchorx="page"/>
          </v:shape>
        </w:pict>
      </w:r>
    </w:p>
    <w:p w:rsidR="00A3781B" w:rsidRDefault="00EC68D1">
      <w:pPr>
        <w:pStyle w:val="ListParagraph"/>
        <w:numPr>
          <w:ilvl w:val="0"/>
          <w:numId w:val="4"/>
        </w:numPr>
        <w:tabs>
          <w:tab w:val="left" w:pos="267"/>
        </w:tabs>
        <w:spacing w:before="66" w:line="393" w:lineRule="auto"/>
        <w:ind w:left="111" w:right="4415" w:firstLine="0"/>
        <w:rPr>
          <w:sz w:val="12"/>
        </w:rPr>
      </w:pPr>
      <w:r>
        <w:rPr>
          <w:color w:val="252525"/>
          <w:w w:val="120"/>
          <w:sz w:val="12"/>
        </w:rPr>
        <w:t xml:space="preserve">National Climate Change Response Green Paper, Department Of Environmental Affairs, </w:t>
      </w:r>
      <w:r>
        <w:rPr>
          <w:color w:val="252525"/>
          <w:spacing w:val="-3"/>
          <w:w w:val="120"/>
          <w:sz w:val="12"/>
        </w:rPr>
        <w:t xml:space="preserve">2011, </w:t>
      </w:r>
      <w:r>
        <w:rPr>
          <w:color w:val="252525"/>
          <w:w w:val="122"/>
          <w:sz w:val="12"/>
        </w:rPr>
        <w:t>w</w:t>
      </w:r>
      <w:hyperlink r:id="rId26">
        <w:r>
          <w:rPr>
            <w:color w:val="1154CC"/>
            <w:w w:val="122"/>
            <w:sz w:val="12"/>
            <w:u w:val="single" w:color="1154CC"/>
          </w:rPr>
          <w:t>ww</w:t>
        </w:r>
        <w:r>
          <w:rPr>
            <w:color w:val="1154CC"/>
            <w:w w:val="83"/>
            <w:sz w:val="12"/>
            <w:u w:val="single" w:color="1154CC"/>
          </w:rPr>
          <w:t>.</w:t>
        </w:r>
        <w:r>
          <w:rPr>
            <w:color w:val="1154CC"/>
            <w:w w:val="134"/>
            <w:sz w:val="12"/>
            <w:u w:val="single" w:color="1154CC"/>
          </w:rPr>
          <w:t>C</w:t>
        </w:r>
        <w:r>
          <w:rPr>
            <w:color w:val="1154CC"/>
            <w:w w:val="117"/>
            <w:sz w:val="12"/>
            <w:u w:val="single" w:color="1154CC"/>
          </w:rPr>
          <w:t>li</w:t>
        </w:r>
        <w:r>
          <w:rPr>
            <w:color w:val="1154CC"/>
            <w:w w:val="132"/>
            <w:sz w:val="12"/>
            <w:u w:val="single" w:color="1154CC"/>
          </w:rPr>
          <w:t>m</w:t>
        </w:r>
        <w:r>
          <w:rPr>
            <w:color w:val="1154CC"/>
            <w:w w:val="123"/>
            <w:sz w:val="12"/>
            <w:u w:val="single" w:color="1154CC"/>
          </w:rPr>
          <w:t>a</w:t>
        </w:r>
        <w:r>
          <w:rPr>
            <w:color w:val="1154CC"/>
            <w:w w:val="121"/>
            <w:sz w:val="12"/>
            <w:u w:val="single" w:color="1154CC"/>
          </w:rPr>
          <w:t>te</w:t>
        </w:r>
        <w:r>
          <w:rPr>
            <w:color w:val="1154CC"/>
            <w:w w:val="115"/>
            <w:sz w:val="12"/>
            <w:u w:val="single" w:color="1154CC"/>
          </w:rPr>
          <w:t>r</w:t>
        </w:r>
        <w:r>
          <w:rPr>
            <w:color w:val="1154CC"/>
            <w:w w:val="121"/>
            <w:sz w:val="12"/>
            <w:u w:val="single" w:color="1154CC"/>
          </w:rPr>
          <w:t>e</w:t>
        </w:r>
        <w:r>
          <w:rPr>
            <w:color w:val="1154CC"/>
            <w:w w:val="125"/>
            <w:sz w:val="12"/>
            <w:u w:val="single" w:color="1154CC"/>
          </w:rPr>
          <w:t>s</w:t>
        </w:r>
        <w:r>
          <w:rPr>
            <w:color w:val="1154CC"/>
            <w:w w:val="129"/>
            <w:sz w:val="12"/>
            <w:u w:val="single" w:color="1154CC"/>
          </w:rPr>
          <w:t>p</w:t>
        </w:r>
        <w:r>
          <w:rPr>
            <w:color w:val="1154CC"/>
            <w:w w:val="118"/>
            <w:sz w:val="12"/>
            <w:u w:val="single" w:color="1154CC"/>
          </w:rPr>
          <w:t>o</w:t>
        </w:r>
        <w:r>
          <w:rPr>
            <w:color w:val="1154CC"/>
            <w:w w:val="128"/>
            <w:sz w:val="12"/>
            <w:u w:val="single" w:color="1154CC"/>
          </w:rPr>
          <w:t>n</w:t>
        </w:r>
        <w:r>
          <w:rPr>
            <w:color w:val="1154CC"/>
            <w:w w:val="125"/>
            <w:sz w:val="12"/>
            <w:u w:val="single" w:color="1154CC"/>
          </w:rPr>
          <w:t>s</w:t>
        </w:r>
        <w:r>
          <w:rPr>
            <w:color w:val="1154CC"/>
            <w:w w:val="121"/>
            <w:sz w:val="12"/>
            <w:u w:val="single" w:color="1154CC"/>
          </w:rPr>
          <w:t>e</w:t>
        </w:r>
        <w:r>
          <w:rPr>
            <w:color w:val="1154CC"/>
            <w:w w:val="83"/>
            <w:sz w:val="12"/>
            <w:u w:val="single" w:color="1154CC"/>
          </w:rPr>
          <w:t>.</w:t>
        </w:r>
        <w:r>
          <w:rPr>
            <w:color w:val="1154CC"/>
            <w:w w:val="134"/>
            <w:sz w:val="12"/>
            <w:u w:val="single" w:color="1154CC"/>
          </w:rPr>
          <w:t>C</w:t>
        </w:r>
        <w:r>
          <w:rPr>
            <w:color w:val="1154CC"/>
            <w:w w:val="118"/>
            <w:sz w:val="12"/>
            <w:u w:val="single" w:color="1154CC"/>
          </w:rPr>
          <w:t>o</w:t>
        </w:r>
        <w:r>
          <w:rPr>
            <w:color w:val="1154CC"/>
            <w:w w:val="83"/>
            <w:sz w:val="12"/>
            <w:u w:val="single" w:color="1154CC"/>
          </w:rPr>
          <w:t>.</w:t>
        </w:r>
        <w:r>
          <w:rPr>
            <w:color w:val="1154CC"/>
            <w:w w:val="139"/>
            <w:sz w:val="12"/>
            <w:u w:val="single" w:color="1154CC"/>
          </w:rPr>
          <w:t>Z</w:t>
        </w:r>
        <w:r>
          <w:rPr>
            <w:color w:val="1154CC"/>
            <w:w w:val="123"/>
            <w:sz w:val="12"/>
            <w:u w:val="single" w:color="1154CC"/>
          </w:rPr>
          <w:t>a</w:t>
        </w:r>
        <w:r>
          <w:rPr>
            <w:color w:val="1154CC"/>
            <w:w w:val="86"/>
            <w:sz w:val="12"/>
            <w:u w:val="single" w:color="1154CC"/>
          </w:rPr>
          <w:t>/</w:t>
        </w:r>
        <w:r>
          <w:rPr>
            <w:color w:val="1154CC"/>
            <w:w w:val="133"/>
            <w:sz w:val="12"/>
            <w:u w:val="single" w:color="1154CC"/>
          </w:rPr>
          <w:t>S</w:t>
        </w:r>
        <w:r>
          <w:rPr>
            <w:color w:val="1154CC"/>
            <w:w w:val="117"/>
            <w:sz w:val="12"/>
            <w:u w:val="single" w:color="1154CC"/>
          </w:rPr>
          <w:t>i</w:t>
        </w:r>
        <w:r>
          <w:rPr>
            <w:color w:val="1154CC"/>
            <w:w w:val="121"/>
            <w:sz w:val="12"/>
            <w:u w:val="single" w:color="1154CC"/>
          </w:rPr>
          <w:t>te</w:t>
        </w:r>
        <w:r>
          <w:rPr>
            <w:color w:val="1154CC"/>
            <w:w w:val="125"/>
            <w:sz w:val="12"/>
            <w:u w:val="single" w:color="1154CC"/>
          </w:rPr>
          <w:t>s</w:t>
        </w:r>
        <w:r>
          <w:rPr>
            <w:color w:val="1154CC"/>
            <w:w w:val="86"/>
            <w:sz w:val="12"/>
            <w:u w:val="single" w:color="1154CC"/>
          </w:rPr>
          <w:t>/</w:t>
        </w:r>
        <w:r>
          <w:rPr>
            <w:color w:val="1154CC"/>
            <w:w w:val="134"/>
            <w:sz w:val="12"/>
            <w:u w:val="single" w:color="1154CC"/>
          </w:rPr>
          <w:t>D</w:t>
        </w:r>
        <w:r>
          <w:rPr>
            <w:color w:val="1154CC"/>
            <w:w w:val="121"/>
            <w:sz w:val="12"/>
            <w:u w:val="single" w:color="1154CC"/>
          </w:rPr>
          <w:t>e</w:t>
        </w:r>
        <w:r>
          <w:rPr>
            <w:color w:val="1154CC"/>
            <w:w w:val="111"/>
            <w:sz w:val="12"/>
            <w:u w:val="single" w:color="1154CC"/>
          </w:rPr>
          <w:t>f</w:t>
        </w:r>
        <w:r>
          <w:rPr>
            <w:color w:val="1154CC"/>
            <w:w w:val="123"/>
            <w:sz w:val="12"/>
            <w:u w:val="single" w:color="1154CC"/>
          </w:rPr>
          <w:t>a</w:t>
        </w:r>
        <w:r>
          <w:rPr>
            <w:color w:val="1154CC"/>
            <w:w w:val="128"/>
            <w:sz w:val="12"/>
            <w:u w:val="single" w:color="1154CC"/>
          </w:rPr>
          <w:t>u</w:t>
        </w:r>
        <w:r>
          <w:rPr>
            <w:color w:val="1154CC"/>
            <w:w w:val="117"/>
            <w:sz w:val="12"/>
            <w:u w:val="single" w:color="1154CC"/>
          </w:rPr>
          <w:t>l</w:t>
        </w:r>
        <w:r>
          <w:rPr>
            <w:color w:val="1154CC"/>
            <w:w w:val="121"/>
            <w:sz w:val="12"/>
            <w:u w:val="single" w:color="1154CC"/>
          </w:rPr>
          <w:t>t</w:t>
        </w:r>
        <w:r>
          <w:rPr>
            <w:color w:val="1154CC"/>
            <w:w w:val="86"/>
            <w:sz w:val="12"/>
            <w:u w:val="single" w:color="1154CC"/>
          </w:rPr>
          <w:t>/</w:t>
        </w:r>
        <w:r>
          <w:rPr>
            <w:color w:val="1154CC"/>
            <w:w w:val="137"/>
            <w:sz w:val="12"/>
            <w:u w:val="single" w:color="1154CC"/>
          </w:rPr>
          <w:t>F</w:t>
        </w:r>
        <w:r>
          <w:rPr>
            <w:color w:val="1154CC"/>
            <w:w w:val="117"/>
            <w:sz w:val="12"/>
            <w:u w:val="single" w:color="1154CC"/>
          </w:rPr>
          <w:t>il</w:t>
        </w:r>
        <w:r>
          <w:rPr>
            <w:color w:val="1154CC"/>
            <w:w w:val="121"/>
            <w:sz w:val="12"/>
            <w:u w:val="single" w:color="1154CC"/>
          </w:rPr>
          <w:t>e</w:t>
        </w:r>
        <w:r>
          <w:rPr>
            <w:color w:val="1154CC"/>
            <w:w w:val="125"/>
            <w:sz w:val="12"/>
            <w:u w:val="single" w:color="1154CC"/>
          </w:rPr>
          <w:t>s</w:t>
        </w:r>
        <w:r>
          <w:rPr>
            <w:color w:val="1154CC"/>
            <w:w w:val="86"/>
            <w:sz w:val="12"/>
            <w:u w:val="single" w:color="1154CC"/>
          </w:rPr>
          <w:t>/</w:t>
        </w:r>
        <w:r>
          <w:rPr>
            <w:color w:val="1154CC"/>
            <w:w w:val="134"/>
            <w:sz w:val="12"/>
            <w:u w:val="single" w:color="1154CC"/>
          </w:rPr>
          <w:t>C</w:t>
        </w:r>
        <w:r>
          <w:rPr>
            <w:color w:val="1154CC"/>
            <w:w w:val="117"/>
            <w:sz w:val="12"/>
            <w:u w:val="single" w:color="1154CC"/>
          </w:rPr>
          <w:t>li</w:t>
        </w:r>
        <w:r>
          <w:rPr>
            <w:color w:val="1154CC"/>
            <w:w w:val="132"/>
            <w:sz w:val="12"/>
            <w:u w:val="single" w:color="1154CC"/>
          </w:rPr>
          <w:t>m</w:t>
        </w:r>
        <w:r>
          <w:rPr>
            <w:color w:val="1154CC"/>
            <w:w w:val="123"/>
            <w:sz w:val="12"/>
            <w:u w:val="single" w:color="1154CC"/>
          </w:rPr>
          <w:t>a</w:t>
        </w:r>
        <w:r>
          <w:rPr>
            <w:color w:val="1154CC"/>
            <w:w w:val="121"/>
            <w:sz w:val="12"/>
            <w:u w:val="single" w:color="1154CC"/>
          </w:rPr>
          <w:t>te</w:t>
        </w:r>
        <w:r>
          <w:rPr>
            <w:color w:val="1154CC"/>
            <w:sz w:val="12"/>
            <w:u w:val="single" w:color="1154CC"/>
          </w:rPr>
          <w:t>_</w:t>
        </w:r>
        <w:r>
          <w:rPr>
            <w:color w:val="1154CC"/>
            <w:w w:val="133"/>
            <w:sz w:val="12"/>
            <w:u w:val="single" w:color="1154CC"/>
          </w:rPr>
          <w:t>c</w:t>
        </w:r>
        <w:r>
          <w:rPr>
            <w:color w:val="1154CC"/>
            <w:w w:val="128"/>
            <w:sz w:val="12"/>
            <w:u w:val="single" w:color="1154CC"/>
          </w:rPr>
          <w:t>h</w:t>
        </w:r>
        <w:r>
          <w:rPr>
            <w:color w:val="1154CC"/>
            <w:w w:val="123"/>
            <w:sz w:val="12"/>
            <w:u w:val="single" w:color="1154CC"/>
          </w:rPr>
          <w:t>a</w:t>
        </w:r>
        <w:r>
          <w:rPr>
            <w:color w:val="1154CC"/>
            <w:w w:val="128"/>
            <w:sz w:val="12"/>
            <w:u w:val="single" w:color="1154CC"/>
          </w:rPr>
          <w:t>n</w:t>
        </w:r>
        <w:r>
          <w:rPr>
            <w:color w:val="1154CC"/>
            <w:w w:val="145"/>
            <w:sz w:val="12"/>
            <w:u w:val="single" w:color="1154CC"/>
          </w:rPr>
          <w:t>g</w:t>
        </w:r>
        <w:r>
          <w:rPr>
            <w:color w:val="1154CC"/>
            <w:w w:val="121"/>
            <w:sz w:val="12"/>
            <w:u w:val="single" w:color="1154CC"/>
          </w:rPr>
          <w:t>e</w:t>
        </w:r>
        <w:r>
          <w:rPr>
            <w:color w:val="1154CC"/>
            <w:sz w:val="12"/>
            <w:u w:val="single" w:color="1154CC"/>
          </w:rPr>
          <w:t>_</w:t>
        </w:r>
        <w:r>
          <w:rPr>
            <w:color w:val="1154CC"/>
            <w:w w:val="145"/>
            <w:sz w:val="12"/>
            <w:u w:val="single" w:color="1154CC"/>
          </w:rPr>
          <w:t>g</w:t>
        </w:r>
        <w:r>
          <w:rPr>
            <w:color w:val="1154CC"/>
            <w:w w:val="115"/>
            <w:sz w:val="12"/>
            <w:u w:val="single" w:color="1154CC"/>
          </w:rPr>
          <w:t>r</w:t>
        </w:r>
        <w:r>
          <w:rPr>
            <w:color w:val="1154CC"/>
            <w:w w:val="121"/>
            <w:sz w:val="12"/>
            <w:u w:val="single" w:color="1154CC"/>
          </w:rPr>
          <w:t>ee</w:t>
        </w:r>
        <w:r>
          <w:rPr>
            <w:color w:val="1154CC"/>
            <w:w w:val="128"/>
            <w:sz w:val="12"/>
            <w:u w:val="single" w:color="1154CC"/>
          </w:rPr>
          <w:t>n</w:t>
        </w:r>
        <w:r>
          <w:rPr>
            <w:color w:val="1154CC"/>
            <w:w w:val="129"/>
            <w:sz w:val="12"/>
            <w:u w:val="single" w:color="1154CC"/>
          </w:rPr>
          <w:t>p</w:t>
        </w:r>
        <w:r>
          <w:rPr>
            <w:color w:val="1154CC"/>
            <w:w w:val="123"/>
            <w:sz w:val="12"/>
            <w:u w:val="single" w:color="1154CC"/>
          </w:rPr>
          <w:t>a</w:t>
        </w:r>
        <w:r>
          <w:rPr>
            <w:color w:val="1154CC"/>
            <w:w w:val="129"/>
            <w:sz w:val="12"/>
            <w:u w:val="single" w:color="1154CC"/>
          </w:rPr>
          <w:t>p</w:t>
        </w:r>
        <w:r>
          <w:rPr>
            <w:color w:val="1154CC"/>
            <w:w w:val="121"/>
            <w:sz w:val="12"/>
            <w:u w:val="single" w:color="1154CC"/>
          </w:rPr>
          <w:t>e</w:t>
        </w:r>
        <w:r>
          <w:rPr>
            <w:color w:val="1154CC"/>
            <w:w w:val="115"/>
            <w:sz w:val="12"/>
            <w:u w:val="single" w:color="1154CC"/>
          </w:rPr>
          <w:t>r</w:t>
        </w:r>
        <w:r>
          <w:rPr>
            <w:color w:val="1154CC"/>
            <w:w w:val="71"/>
            <w:sz w:val="12"/>
            <w:u w:val="single" w:color="1154CC"/>
          </w:rPr>
          <w:t>1</w:t>
        </w:r>
        <w:r>
          <w:rPr>
            <w:color w:val="1154CC"/>
            <w:w w:val="83"/>
            <w:sz w:val="12"/>
            <w:u w:val="single" w:color="1154CC"/>
          </w:rPr>
          <w:t>.</w:t>
        </w:r>
        <w:r>
          <w:rPr>
            <w:color w:val="1154CC"/>
            <w:w w:val="138"/>
            <w:sz w:val="12"/>
            <w:u w:val="single" w:color="1154CC"/>
          </w:rPr>
          <w:t>P</w:t>
        </w:r>
        <w:r>
          <w:rPr>
            <w:color w:val="1154CC"/>
            <w:w w:val="129"/>
            <w:sz w:val="12"/>
            <w:u w:val="single" w:color="1154CC"/>
          </w:rPr>
          <w:t>d</w:t>
        </w:r>
        <w:r>
          <w:rPr>
            <w:color w:val="1154CC"/>
            <w:w w:val="111"/>
            <w:sz w:val="12"/>
            <w:u w:val="single" w:color="1154CC"/>
          </w:rPr>
          <w:t>f</w:t>
        </w:r>
      </w:hyperlink>
    </w:p>
    <w:p w:rsidR="00A3781B" w:rsidRDefault="00EC68D1">
      <w:pPr>
        <w:pStyle w:val="ListParagraph"/>
        <w:numPr>
          <w:ilvl w:val="0"/>
          <w:numId w:val="4"/>
        </w:numPr>
        <w:tabs>
          <w:tab w:val="left" w:pos="255"/>
        </w:tabs>
        <w:spacing w:line="393" w:lineRule="auto"/>
        <w:ind w:left="111" w:right="2142" w:firstLine="0"/>
        <w:rPr>
          <w:sz w:val="12"/>
        </w:rPr>
      </w:pPr>
      <w:r>
        <w:rPr>
          <w:color w:val="252525"/>
          <w:w w:val="115"/>
          <w:sz w:val="12"/>
        </w:rPr>
        <w:t xml:space="preserve">Climate  Action  Tracker,  South  Africa,  December  2019,  </w:t>
      </w:r>
      <w:r>
        <w:rPr>
          <w:color w:val="1154CC"/>
          <w:w w:val="115"/>
          <w:sz w:val="12"/>
        </w:rPr>
        <w:t xml:space="preserve"> </w:t>
      </w:r>
      <w:hyperlink r:id="rId27">
        <w:r>
          <w:rPr>
            <w:color w:val="1154CC"/>
            <w:w w:val="115"/>
            <w:sz w:val="12"/>
            <w:u w:val="single" w:color="1154CC"/>
          </w:rPr>
          <w:t>https://climateactiontracker.org/countries/south-africa/pledges-and-targets</w:t>
        </w:r>
        <w:r>
          <w:rPr>
            <w:color w:val="1154CC"/>
            <w:w w:val="115"/>
            <w:sz w:val="12"/>
          </w:rPr>
          <w:t>/</w:t>
        </w:r>
      </w:hyperlink>
      <w:r>
        <w:rPr>
          <w:color w:val="1154CC"/>
          <w:w w:val="115"/>
          <w:sz w:val="12"/>
        </w:rPr>
        <w:t xml:space="preserve">  </w:t>
      </w:r>
      <w:r>
        <w:rPr>
          <w:color w:val="252525"/>
          <w:w w:val="115"/>
          <w:sz w:val="12"/>
        </w:rPr>
        <w:t xml:space="preserve"> 16 Ibi</w:t>
      </w:r>
      <w:r>
        <w:rPr>
          <w:color w:val="252525"/>
          <w:w w:val="115"/>
          <w:sz w:val="12"/>
        </w:rPr>
        <w:t>d,</w:t>
      </w:r>
      <w:r>
        <w:rPr>
          <w:color w:val="252525"/>
          <w:spacing w:val="-1"/>
          <w:w w:val="115"/>
          <w:sz w:val="12"/>
        </w:rPr>
        <w:t xml:space="preserve"> </w:t>
      </w:r>
      <w:r>
        <w:rPr>
          <w:color w:val="252525"/>
          <w:w w:val="115"/>
          <w:sz w:val="12"/>
        </w:rPr>
        <w:t>fn.15</w:t>
      </w:r>
    </w:p>
    <w:p w:rsidR="00A3781B" w:rsidRDefault="00EC68D1">
      <w:pPr>
        <w:spacing w:line="393" w:lineRule="auto"/>
        <w:ind w:left="111" w:right="2241"/>
        <w:rPr>
          <w:sz w:val="12"/>
        </w:rPr>
      </w:pPr>
      <w:r>
        <w:rPr>
          <w:color w:val="252525"/>
          <w:w w:val="115"/>
          <w:sz w:val="12"/>
        </w:rPr>
        <w:t>17 Business  Insider:  South  Africa,  Helena  Wasserman,  February  2019,</w:t>
      </w:r>
      <w:r>
        <w:rPr>
          <w:color w:val="1154CC"/>
          <w:spacing w:val="31"/>
          <w:w w:val="115"/>
          <w:sz w:val="12"/>
        </w:rPr>
        <w:t xml:space="preserve"> </w:t>
      </w:r>
      <w:hyperlink r:id="rId28">
        <w:r>
          <w:rPr>
            <w:color w:val="1154CC"/>
            <w:w w:val="115"/>
            <w:sz w:val="12"/>
            <w:u w:val="single" w:color="1154CC"/>
          </w:rPr>
          <w:t>https://www.businessinsider.co.za/impact-of-brulpadda-2019-2</w:t>
        </w:r>
      </w:hyperlink>
      <w:r>
        <w:rPr>
          <w:color w:val="252525"/>
          <w:w w:val="115"/>
          <w:sz w:val="12"/>
        </w:rPr>
        <w:t xml:space="preserve"> 18 Ibid,</w:t>
      </w:r>
      <w:r>
        <w:rPr>
          <w:color w:val="252525"/>
          <w:spacing w:val="-1"/>
          <w:w w:val="115"/>
          <w:sz w:val="12"/>
        </w:rPr>
        <w:t xml:space="preserve"> </w:t>
      </w:r>
      <w:r>
        <w:rPr>
          <w:color w:val="252525"/>
          <w:w w:val="115"/>
          <w:sz w:val="12"/>
        </w:rPr>
        <w:t>fn.18</w:t>
      </w:r>
    </w:p>
    <w:p w:rsidR="00A3781B" w:rsidRDefault="00EC68D1">
      <w:pPr>
        <w:spacing w:line="393" w:lineRule="auto"/>
        <w:ind w:left="111" w:right="386"/>
        <w:rPr>
          <w:sz w:val="12"/>
        </w:rPr>
      </w:pPr>
      <w:r>
        <w:rPr>
          <w:color w:val="252525"/>
          <w:w w:val="120"/>
          <w:sz w:val="12"/>
        </w:rPr>
        <w:t>19 The World Bank, Gender in Extractive Industries, November 2013,</w:t>
      </w:r>
      <w:r>
        <w:rPr>
          <w:color w:val="1154CC"/>
          <w:w w:val="120"/>
          <w:sz w:val="12"/>
        </w:rPr>
        <w:t xml:space="preserve"> </w:t>
      </w:r>
      <w:hyperlink r:id="rId29">
        <w:r>
          <w:rPr>
            <w:color w:val="1154CC"/>
            <w:w w:val="120"/>
            <w:sz w:val="12"/>
            <w:u w:val="single" w:color="1154CC"/>
          </w:rPr>
          <w:t>h</w:t>
        </w:r>
        <w:r>
          <w:rPr>
            <w:color w:val="1154CC"/>
            <w:w w:val="120"/>
            <w:sz w:val="12"/>
            <w:u w:val="single" w:color="1154CC"/>
          </w:rPr>
          <w:t>ttp://www.worldbank.org/en/topic/extractiveindustries/brief/gender-in-extractive-industries</w:t>
        </w:r>
      </w:hyperlink>
      <w:r>
        <w:rPr>
          <w:color w:val="252525"/>
          <w:w w:val="120"/>
          <w:sz w:val="12"/>
        </w:rPr>
        <w:t xml:space="preserve"> 20 McGlade and Ekins, The geographical distribution of fossil fuels unused when limiting global warming to 2C,. Nature, 2015, 187-190.</w:t>
      </w:r>
    </w:p>
    <w:p w:rsidR="00A3781B" w:rsidRDefault="00A3781B">
      <w:pPr>
        <w:spacing w:line="393" w:lineRule="auto"/>
        <w:rPr>
          <w:sz w:val="12"/>
        </w:rPr>
        <w:sectPr w:rsidR="00A3781B">
          <w:headerReference w:type="default" r:id="rId30"/>
          <w:footerReference w:type="default" r:id="rId31"/>
          <w:pgSz w:w="12240" w:h="15840"/>
          <w:pgMar w:top="1060" w:right="960" w:bottom="800" w:left="1040" w:header="0" w:footer="613" w:gutter="0"/>
          <w:pgNumType w:start="4"/>
          <w:cols w:space="720"/>
        </w:sectPr>
      </w:pPr>
    </w:p>
    <w:p w:rsidR="00A3781B" w:rsidRDefault="00EC68D1">
      <w:pPr>
        <w:pStyle w:val="BodyText"/>
        <w:spacing w:before="90"/>
        <w:ind w:left="111" w:right="105"/>
        <w:jc w:val="both"/>
      </w:pPr>
      <w:r>
        <w:rPr>
          <w:color w:val="252525"/>
          <w:w w:val="120"/>
        </w:rPr>
        <w:lastRenderedPageBreak/>
        <w:t>including through licensing and infrastructure development  is  incompatible  with  the   objectives of the Paris</w:t>
      </w:r>
      <w:r>
        <w:rPr>
          <w:color w:val="252525"/>
          <w:spacing w:val="-7"/>
          <w:w w:val="120"/>
        </w:rPr>
        <w:t xml:space="preserve"> </w:t>
      </w:r>
      <w:r>
        <w:rPr>
          <w:color w:val="252525"/>
          <w:w w:val="120"/>
        </w:rPr>
        <w:t>Agreement.</w:t>
      </w:r>
    </w:p>
    <w:p w:rsidR="00A3781B" w:rsidRDefault="00A3781B">
      <w:pPr>
        <w:pStyle w:val="BodyText"/>
        <w:spacing w:before="5"/>
        <w:rPr>
          <w:sz w:val="19"/>
        </w:rPr>
      </w:pPr>
    </w:p>
    <w:p w:rsidR="00A3781B" w:rsidRDefault="00EC68D1">
      <w:pPr>
        <w:pStyle w:val="Heading1"/>
        <w:numPr>
          <w:ilvl w:val="1"/>
          <w:numId w:val="7"/>
        </w:numPr>
        <w:tabs>
          <w:tab w:val="left" w:pos="532"/>
        </w:tabs>
        <w:ind w:left="531" w:hanging="421"/>
      </w:pPr>
      <w:r>
        <w:rPr>
          <w:color w:val="17365C"/>
          <w:w w:val="135"/>
        </w:rPr>
        <w:t>FOSSIL</w:t>
      </w:r>
      <w:r>
        <w:rPr>
          <w:color w:val="17365C"/>
          <w:spacing w:val="-29"/>
          <w:w w:val="135"/>
        </w:rPr>
        <w:t xml:space="preserve"> </w:t>
      </w:r>
      <w:r>
        <w:rPr>
          <w:color w:val="17365C"/>
          <w:w w:val="135"/>
        </w:rPr>
        <w:t>FUEL</w:t>
      </w:r>
      <w:r>
        <w:rPr>
          <w:color w:val="17365C"/>
          <w:spacing w:val="-29"/>
          <w:w w:val="135"/>
        </w:rPr>
        <w:t xml:space="preserve"> </w:t>
      </w:r>
      <w:r>
        <w:rPr>
          <w:color w:val="17365C"/>
          <w:w w:val="135"/>
        </w:rPr>
        <w:t>SUBSIDIES</w:t>
      </w:r>
    </w:p>
    <w:p w:rsidR="00A3781B" w:rsidRDefault="00A3781B">
      <w:pPr>
        <w:pStyle w:val="BodyText"/>
        <w:spacing w:before="7"/>
        <w:rPr>
          <w:b/>
          <w:sz w:val="19"/>
        </w:rPr>
      </w:pPr>
    </w:p>
    <w:p w:rsidR="00A3781B" w:rsidRDefault="00EC68D1">
      <w:pPr>
        <w:pStyle w:val="BodyText"/>
        <w:ind w:left="111" w:right="101"/>
        <w:jc w:val="both"/>
      </w:pPr>
      <w:r>
        <w:rPr>
          <w:color w:val="252525"/>
          <w:w w:val="120"/>
        </w:rPr>
        <w:t>South Africa’s continued use of public funds to subsidize fossil fuels and for new fossil fuel investment has created a context that strongly favours continued fossil fuel dependency.</w:t>
      </w:r>
      <w:r>
        <w:rPr>
          <w:color w:val="252525"/>
          <w:w w:val="120"/>
          <w:position w:val="7"/>
          <w:sz w:val="12"/>
        </w:rPr>
        <w:t xml:space="preserve">21 </w:t>
      </w:r>
      <w:r>
        <w:rPr>
          <w:color w:val="252525"/>
          <w:w w:val="120"/>
        </w:rPr>
        <w:t>In</w:t>
      </w:r>
      <w:r>
        <w:rPr>
          <w:color w:val="252525"/>
          <w:spacing w:val="56"/>
          <w:w w:val="120"/>
        </w:rPr>
        <w:t xml:space="preserve"> </w:t>
      </w:r>
      <w:r>
        <w:rPr>
          <w:color w:val="252525"/>
          <w:w w:val="120"/>
        </w:rPr>
        <w:t>2013, South Africa spent over $270 million of public funds on new o</w:t>
      </w:r>
      <w:r>
        <w:rPr>
          <w:color w:val="252525"/>
          <w:w w:val="120"/>
        </w:rPr>
        <w:t>il and gas exploration, a</w:t>
      </w:r>
      <w:r>
        <w:rPr>
          <w:color w:val="252525"/>
          <w:spacing w:val="56"/>
          <w:w w:val="120"/>
        </w:rPr>
        <w:t xml:space="preserve"> </w:t>
      </w:r>
      <w:r>
        <w:rPr>
          <w:color w:val="252525"/>
          <w:w w:val="120"/>
        </w:rPr>
        <w:t>figure that has likely increased.</w:t>
      </w:r>
      <w:r>
        <w:rPr>
          <w:color w:val="252525"/>
          <w:w w:val="120"/>
          <w:position w:val="7"/>
          <w:sz w:val="12"/>
        </w:rPr>
        <w:t xml:space="preserve">22 </w:t>
      </w:r>
      <w:r>
        <w:rPr>
          <w:color w:val="252525"/>
          <w:w w:val="120"/>
        </w:rPr>
        <w:t>National subsidies, investment</w:t>
      </w:r>
      <w:r>
        <w:rPr>
          <w:color w:val="252525"/>
          <w:spacing w:val="56"/>
          <w:w w:val="120"/>
        </w:rPr>
        <w:t xml:space="preserve"> </w:t>
      </w:r>
      <w:r>
        <w:rPr>
          <w:color w:val="252525"/>
          <w:w w:val="120"/>
        </w:rPr>
        <w:t>by  state-owned  enterprises, and public finance for fossil fuels, which equates to approximately R56.6 billion a year for coal alone, has explicitly undercut Sout</w:t>
      </w:r>
      <w:r>
        <w:rPr>
          <w:color w:val="252525"/>
          <w:w w:val="120"/>
        </w:rPr>
        <w:t>h Africa’s ability to decarbonise and instead locking South Africa in to high fossil fuel usage.</w:t>
      </w:r>
      <w:r>
        <w:rPr>
          <w:color w:val="252525"/>
          <w:w w:val="120"/>
          <w:position w:val="7"/>
          <w:sz w:val="12"/>
        </w:rPr>
        <w:t xml:space="preserve">23 </w:t>
      </w:r>
      <w:r>
        <w:rPr>
          <w:color w:val="252525"/>
          <w:w w:val="120"/>
        </w:rPr>
        <w:t xml:space="preserve">The continued subsidization of fossil fuels is linked to the vested political interests of the coal industry to lock South Africa into continued fossil fuel </w:t>
      </w:r>
      <w:r>
        <w:rPr>
          <w:color w:val="252525"/>
          <w:w w:val="120"/>
        </w:rPr>
        <w:t>use.</w:t>
      </w:r>
      <w:r>
        <w:rPr>
          <w:color w:val="252525"/>
          <w:w w:val="120"/>
          <w:position w:val="7"/>
          <w:sz w:val="12"/>
        </w:rPr>
        <w:t xml:space="preserve">24 </w:t>
      </w:r>
      <w:r>
        <w:rPr>
          <w:color w:val="252525"/>
          <w:w w:val="120"/>
        </w:rPr>
        <w:t>This has, despite the high potential for renewable energy, particularly solar, created an inhospitable environment for renewable energy investment slowing the growth of this sector</w:t>
      </w:r>
      <w:r>
        <w:rPr>
          <w:color w:val="252525"/>
          <w:w w:val="120"/>
          <w:position w:val="7"/>
          <w:sz w:val="12"/>
        </w:rPr>
        <w:t xml:space="preserve">25 </w:t>
      </w:r>
      <w:r>
        <w:rPr>
          <w:color w:val="252525"/>
          <w:w w:val="120"/>
        </w:rPr>
        <w:t xml:space="preserve">and  failing the criterion South Africa set in its 2003 Renewable </w:t>
      </w:r>
      <w:r>
        <w:rPr>
          <w:color w:val="252525"/>
          <w:w w:val="120"/>
        </w:rPr>
        <w:t xml:space="preserve">Energy White Paper to ensure </w:t>
      </w:r>
      <w:r>
        <w:rPr>
          <w:color w:val="252525"/>
          <w:spacing w:val="56"/>
          <w:w w:val="120"/>
        </w:rPr>
        <w:t xml:space="preserve"> </w:t>
      </w:r>
      <w:r>
        <w:rPr>
          <w:color w:val="252525"/>
          <w:w w:val="120"/>
        </w:rPr>
        <w:t>“an equitable level of national resources is invested in renewable</w:t>
      </w:r>
      <w:r>
        <w:rPr>
          <w:color w:val="252525"/>
          <w:spacing w:val="10"/>
          <w:w w:val="120"/>
        </w:rPr>
        <w:t xml:space="preserve"> </w:t>
      </w:r>
      <w:r>
        <w:rPr>
          <w:color w:val="252525"/>
          <w:w w:val="120"/>
        </w:rPr>
        <w:t>technologies”</w:t>
      </w:r>
      <w:r>
        <w:rPr>
          <w:color w:val="252525"/>
          <w:w w:val="120"/>
          <w:position w:val="7"/>
          <w:sz w:val="12"/>
        </w:rPr>
        <w:t>26</w:t>
      </w:r>
      <w:r>
        <w:rPr>
          <w:color w:val="252525"/>
          <w:w w:val="120"/>
        </w:rPr>
        <w:t>.</w:t>
      </w:r>
    </w:p>
    <w:p w:rsidR="00A3781B" w:rsidRDefault="00EC68D1">
      <w:pPr>
        <w:pStyle w:val="BodyText"/>
        <w:spacing w:before="224"/>
        <w:ind w:left="111" w:right="100"/>
        <w:jc w:val="both"/>
      </w:pPr>
      <w:r>
        <w:rPr>
          <w:color w:val="252525"/>
          <w:w w:val="125"/>
        </w:rPr>
        <w:t>As Secretary-General António Guterres commented at the UN Climate Summit in 2019 this continued fossil fuel subsidisation essentially means fu</w:t>
      </w:r>
      <w:r>
        <w:rPr>
          <w:color w:val="252525"/>
          <w:w w:val="125"/>
        </w:rPr>
        <w:t>nding climatic disasters and equates to taxpayers funding the external costs of carbon, including but not limited to, climate change impacts. The International Energy Agency (IEA) emphasised that even a partial reduction of fossil-fuel subsidies create 12%</w:t>
      </w:r>
      <w:r>
        <w:rPr>
          <w:color w:val="252525"/>
          <w:w w:val="125"/>
        </w:rPr>
        <w:t xml:space="preserve"> abatement needed by 2020 to make reaching the 2°C target even potentially feasible</w:t>
      </w:r>
      <w:r>
        <w:rPr>
          <w:color w:val="252525"/>
          <w:w w:val="125"/>
          <w:position w:val="7"/>
          <w:sz w:val="12"/>
        </w:rPr>
        <w:t>27</w:t>
      </w:r>
      <w:r>
        <w:rPr>
          <w:color w:val="252525"/>
          <w:w w:val="125"/>
        </w:rPr>
        <w:t>. As a party to the Paris Agreement, South Africa has agreed to ‘[m]aking finance flows consistent with a pathway towards low greenhouse gas emissions and</w:t>
      </w:r>
    </w:p>
    <w:p w:rsidR="00A3781B" w:rsidRDefault="00EC68D1">
      <w:pPr>
        <w:spacing w:line="241" w:lineRule="exact"/>
        <w:ind w:left="111"/>
        <w:rPr>
          <w:b/>
          <w:sz w:val="21"/>
        </w:rPr>
      </w:pPr>
      <w:r>
        <w:rPr>
          <w:color w:val="252525"/>
          <w:w w:val="125"/>
          <w:sz w:val="21"/>
        </w:rPr>
        <w:t>climate-resilien</w:t>
      </w:r>
      <w:r>
        <w:rPr>
          <w:color w:val="252525"/>
          <w:w w:val="125"/>
          <w:sz w:val="21"/>
        </w:rPr>
        <w:t>t development’.</w:t>
      </w:r>
      <w:r>
        <w:rPr>
          <w:color w:val="252525"/>
          <w:w w:val="125"/>
          <w:position w:val="7"/>
          <w:sz w:val="12"/>
        </w:rPr>
        <w:t xml:space="preserve">28 </w:t>
      </w:r>
      <w:r>
        <w:rPr>
          <w:b/>
          <w:color w:val="252525"/>
          <w:w w:val="125"/>
          <w:sz w:val="21"/>
        </w:rPr>
        <w:t>Continued fossil fuel subsidies reduce its ability to divest</w:t>
      </w:r>
    </w:p>
    <w:p w:rsidR="00A3781B" w:rsidRDefault="00EC68D1">
      <w:pPr>
        <w:pStyle w:val="Heading1"/>
        <w:spacing w:before="4"/>
        <w:ind w:right="106"/>
        <w:jc w:val="both"/>
      </w:pPr>
      <w:r>
        <w:rPr>
          <w:color w:val="252525"/>
          <w:w w:val="130"/>
        </w:rPr>
        <w:t>from</w:t>
      </w:r>
      <w:r>
        <w:rPr>
          <w:color w:val="252525"/>
          <w:spacing w:val="-11"/>
          <w:w w:val="130"/>
        </w:rPr>
        <w:t xml:space="preserve"> </w:t>
      </w:r>
      <w:r>
        <w:rPr>
          <w:color w:val="252525"/>
          <w:w w:val="130"/>
        </w:rPr>
        <w:t>fossil</w:t>
      </w:r>
      <w:r>
        <w:rPr>
          <w:color w:val="252525"/>
          <w:spacing w:val="-11"/>
          <w:w w:val="130"/>
        </w:rPr>
        <w:t xml:space="preserve"> </w:t>
      </w:r>
      <w:r>
        <w:rPr>
          <w:color w:val="252525"/>
          <w:w w:val="130"/>
        </w:rPr>
        <w:t>fuel,</w:t>
      </w:r>
      <w:r>
        <w:rPr>
          <w:color w:val="252525"/>
          <w:spacing w:val="-10"/>
          <w:w w:val="130"/>
        </w:rPr>
        <w:t xml:space="preserve"> </w:t>
      </w:r>
      <w:r>
        <w:rPr>
          <w:color w:val="252525"/>
          <w:w w:val="130"/>
        </w:rPr>
        <w:t>severely</w:t>
      </w:r>
      <w:r>
        <w:rPr>
          <w:color w:val="252525"/>
          <w:spacing w:val="-11"/>
          <w:w w:val="130"/>
        </w:rPr>
        <w:t xml:space="preserve"> </w:t>
      </w:r>
      <w:r>
        <w:rPr>
          <w:color w:val="252525"/>
          <w:w w:val="130"/>
        </w:rPr>
        <w:t>undermining</w:t>
      </w:r>
      <w:r>
        <w:rPr>
          <w:color w:val="252525"/>
          <w:spacing w:val="-11"/>
          <w:w w:val="130"/>
        </w:rPr>
        <w:t xml:space="preserve"> </w:t>
      </w:r>
      <w:r>
        <w:rPr>
          <w:color w:val="252525"/>
          <w:w w:val="130"/>
        </w:rPr>
        <w:t>South</w:t>
      </w:r>
      <w:r>
        <w:rPr>
          <w:color w:val="252525"/>
          <w:spacing w:val="-10"/>
          <w:w w:val="130"/>
        </w:rPr>
        <w:t xml:space="preserve"> </w:t>
      </w:r>
      <w:r>
        <w:rPr>
          <w:color w:val="252525"/>
          <w:w w:val="130"/>
        </w:rPr>
        <w:t>Africa’s</w:t>
      </w:r>
      <w:r>
        <w:rPr>
          <w:color w:val="252525"/>
          <w:spacing w:val="-11"/>
          <w:w w:val="130"/>
        </w:rPr>
        <w:t xml:space="preserve"> </w:t>
      </w:r>
      <w:r>
        <w:rPr>
          <w:color w:val="252525"/>
          <w:w w:val="130"/>
        </w:rPr>
        <w:t>ability</w:t>
      </w:r>
      <w:r>
        <w:rPr>
          <w:color w:val="252525"/>
          <w:spacing w:val="-11"/>
          <w:w w:val="130"/>
        </w:rPr>
        <w:t xml:space="preserve"> </w:t>
      </w:r>
      <w:r>
        <w:rPr>
          <w:color w:val="252525"/>
          <w:w w:val="130"/>
        </w:rPr>
        <w:t>to</w:t>
      </w:r>
      <w:r>
        <w:rPr>
          <w:color w:val="252525"/>
          <w:spacing w:val="-21"/>
          <w:w w:val="130"/>
        </w:rPr>
        <w:t xml:space="preserve"> </w:t>
      </w:r>
      <w:r>
        <w:rPr>
          <w:color w:val="252525"/>
          <w:w w:val="130"/>
        </w:rPr>
        <w:t>transition</w:t>
      </w:r>
      <w:r>
        <w:rPr>
          <w:color w:val="252525"/>
          <w:spacing w:val="-21"/>
          <w:w w:val="130"/>
        </w:rPr>
        <w:t xml:space="preserve"> </w:t>
      </w:r>
      <w:r>
        <w:rPr>
          <w:color w:val="252525"/>
          <w:w w:val="130"/>
        </w:rPr>
        <w:t>into</w:t>
      </w:r>
      <w:r>
        <w:rPr>
          <w:color w:val="252525"/>
          <w:spacing w:val="-22"/>
          <w:w w:val="130"/>
        </w:rPr>
        <w:t xml:space="preserve"> </w:t>
      </w:r>
      <w:r>
        <w:rPr>
          <w:color w:val="252525"/>
          <w:w w:val="130"/>
        </w:rPr>
        <w:t>a</w:t>
      </w:r>
      <w:r>
        <w:rPr>
          <w:color w:val="252525"/>
          <w:spacing w:val="-21"/>
          <w:w w:val="130"/>
        </w:rPr>
        <w:t xml:space="preserve"> </w:t>
      </w:r>
      <w:r>
        <w:rPr>
          <w:color w:val="252525"/>
          <w:w w:val="130"/>
        </w:rPr>
        <w:t>low</w:t>
      </w:r>
      <w:r>
        <w:rPr>
          <w:color w:val="252525"/>
          <w:spacing w:val="-21"/>
          <w:w w:val="130"/>
        </w:rPr>
        <w:t xml:space="preserve"> </w:t>
      </w:r>
      <w:r>
        <w:rPr>
          <w:color w:val="252525"/>
          <w:w w:val="130"/>
        </w:rPr>
        <w:t>carbon energy and therefore compromising emission reduction. Additionally, this policy diverts public resources away from other social and economic policies that could contribute to the</w:t>
      </w:r>
      <w:r>
        <w:rPr>
          <w:color w:val="252525"/>
          <w:spacing w:val="-6"/>
          <w:w w:val="130"/>
        </w:rPr>
        <w:t xml:space="preserve"> </w:t>
      </w:r>
      <w:r>
        <w:rPr>
          <w:color w:val="252525"/>
          <w:w w:val="130"/>
        </w:rPr>
        <w:t>realization</w:t>
      </w:r>
      <w:r>
        <w:rPr>
          <w:color w:val="252525"/>
          <w:spacing w:val="-16"/>
          <w:w w:val="130"/>
        </w:rPr>
        <w:t xml:space="preserve"> </w:t>
      </w:r>
      <w:r>
        <w:rPr>
          <w:color w:val="252525"/>
          <w:w w:val="130"/>
        </w:rPr>
        <w:t>of</w:t>
      </w:r>
      <w:r>
        <w:rPr>
          <w:color w:val="252525"/>
          <w:spacing w:val="-17"/>
          <w:w w:val="130"/>
        </w:rPr>
        <w:t xml:space="preserve"> </w:t>
      </w:r>
      <w:r>
        <w:rPr>
          <w:color w:val="252525"/>
          <w:w w:val="130"/>
        </w:rPr>
        <w:t>the</w:t>
      </w:r>
      <w:r>
        <w:rPr>
          <w:color w:val="252525"/>
          <w:spacing w:val="-16"/>
          <w:w w:val="130"/>
        </w:rPr>
        <w:t xml:space="preserve"> </w:t>
      </w:r>
      <w:r>
        <w:rPr>
          <w:color w:val="252525"/>
          <w:w w:val="130"/>
        </w:rPr>
        <w:t>rights</w:t>
      </w:r>
      <w:r>
        <w:rPr>
          <w:color w:val="252525"/>
          <w:spacing w:val="-17"/>
          <w:w w:val="130"/>
        </w:rPr>
        <w:t xml:space="preserve"> </w:t>
      </w:r>
      <w:r>
        <w:rPr>
          <w:color w:val="252525"/>
          <w:w w:val="130"/>
        </w:rPr>
        <w:t>of</w:t>
      </w:r>
      <w:r>
        <w:rPr>
          <w:color w:val="252525"/>
          <w:spacing w:val="-16"/>
          <w:w w:val="130"/>
        </w:rPr>
        <w:t xml:space="preserve"> </w:t>
      </w:r>
      <w:r>
        <w:rPr>
          <w:color w:val="252525"/>
          <w:w w:val="130"/>
        </w:rPr>
        <w:t>men</w:t>
      </w:r>
      <w:r>
        <w:rPr>
          <w:color w:val="252525"/>
          <w:spacing w:val="-17"/>
          <w:w w:val="130"/>
        </w:rPr>
        <w:t xml:space="preserve"> </w:t>
      </w:r>
      <w:r>
        <w:rPr>
          <w:color w:val="252525"/>
          <w:w w:val="130"/>
        </w:rPr>
        <w:t>and</w:t>
      </w:r>
      <w:r>
        <w:rPr>
          <w:color w:val="252525"/>
          <w:spacing w:val="-16"/>
          <w:w w:val="130"/>
        </w:rPr>
        <w:t xml:space="preserve"> </w:t>
      </w:r>
      <w:r>
        <w:rPr>
          <w:color w:val="252525"/>
          <w:w w:val="130"/>
        </w:rPr>
        <w:t>women</w:t>
      </w:r>
      <w:r>
        <w:rPr>
          <w:color w:val="252525"/>
          <w:spacing w:val="-17"/>
          <w:w w:val="130"/>
        </w:rPr>
        <w:t xml:space="preserve"> </w:t>
      </w:r>
      <w:r>
        <w:rPr>
          <w:color w:val="252525"/>
          <w:w w:val="130"/>
        </w:rPr>
        <w:t>in</w:t>
      </w:r>
      <w:r>
        <w:rPr>
          <w:color w:val="252525"/>
          <w:spacing w:val="-16"/>
          <w:w w:val="130"/>
        </w:rPr>
        <w:t xml:space="preserve"> </w:t>
      </w:r>
      <w:r>
        <w:rPr>
          <w:color w:val="252525"/>
          <w:w w:val="130"/>
        </w:rPr>
        <w:t>the</w:t>
      </w:r>
      <w:r>
        <w:rPr>
          <w:color w:val="252525"/>
          <w:spacing w:val="-17"/>
          <w:w w:val="130"/>
        </w:rPr>
        <w:t xml:space="preserve"> </w:t>
      </w:r>
      <w:r>
        <w:rPr>
          <w:color w:val="252525"/>
          <w:w w:val="130"/>
        </w:rPr>
        <w:t>country.</w:t>
      </w:r>
      <w:r>
        <w:rPr>
          <w:color w:val="252525"/>
          <w:spacing w:val="-16"/>
          <w:w w:val="130"/>
        </w:rPr>
        <w:t xml:space="preserve"> </w:t>
      </w:r>
      <w:r>
        <w:rPr>
          <w:color w:val="252525"/>
          <w:w w:val="130"/>
        </w:rPr>
        <w:t>This</w:t>
      </w:r>
      <w:r>
        <w:rPr>
          <w:color w:val="252525"/>
          <w:spacing w:val="-17"/>
          <w:w w:val="130"/>
        </w:rPr>
        <w:t xml:space="preserve"> </w:t>
      </w:r>
      <w:r>
        <w:rPr>
          <w:color w:val="252525"/>
          <w:w w:val="130"/>
        </w:rPr>
        <w:t>policy</w:t>
      </w:r>
      <w:r>
        <w:rPr>
          <w:color w:val="252525"/>
          <w:spacing w:val="-16"/>
          <w:w w:val="130"/>
        </w:rPr>
        <w:t xml:space="preserve"> </w:t>
      </w:r>
      <w:r>
        <w:rPr>
          <w:color w:val="252525"/>
          <w:w w:val="130"/>
        </w:rPr>
        <w:t>facilitates</w:t>
      </w:r>
      <w:r>
        <w:rPr>
          <w:color w:val="252525"/>
          <w:spacing w:val="-17"/>
          <w:w w:val="130"/>
        </w:rPr>
        <w:t xml:space="preserve"> </w:t>
      </w:r>
      <w:r>
        <w:rPr>
          <w:color w:val="252525"/>
          <w:w w:val="130"/>
        </w:rPr>
        <w:t>South Africa being locked into a high emission fossil fuel pathway, increasing the threat for women from climate-induced human rights harms and the chance of failure to meet its international</w:t>
      </w:r>
      <w:r>
        <w:rPr>
          <w:color w:val="252525"/>
          <w:spacing w:val="-4"/>
          <w:w w:val="130"/>
        </w:rPr>
        <w:t xml:space="preserve"> </w:t>
      </w:r>
      <w:r>
        <w:rPr>
          <w:color w:val="252525"/>
          <w:w w:val="130"/>
        </w:rPr>
        <w:t>commitments.</w:t>
      </w:r>
    </w:p>
    <w:p w:rsidR="00A3781B" w:rsidRDefault="00EC68D1">
      <w:pPr>
        <w:pStyle w:val="ListParagraph"/>
        <w:numPr>
          <w:ilvl w:val="1"/>
          <w:numId w:val="7"/>
        </w:numPr>
        <w:tabs>
          <w:tab w:val="left" w:pos="532"/>
        </w:tabs>
        <w:spacing w:before="231"/>
        <w:ind w:left="531" w:hanging="421"/>
        <w:rPr>
          <w:b/>
          <w:sz w:val="21"/>
        </w:rPr>
      </w:pPr>
      <w:r>
        <w:rPr>
          <w:b/>
          <w:color w:val="17365C"/>
          <w:w w:val="130"/>
          <w:sz w:val="21"/>
        </w:rPr>
        <w:t>PARTICIPATION OF WOMEN IN ENERGY</w:t>
      </w:r>
      <w:r>
        <w:rPr>
          <w:b/>
          <w:color w:val="17365C"/>
          <w:spacing w:val="-16"/>
          <w:w w:val="130"/>
          <w:sz w:val="21"/>
        </w:rPr>
        <w:t xml:space="preserve"> </w:t>
      </w:r>
      <w:r>
        <w:rPr>
          <w:b/>
          <w:color w:val="17365C"/>
          <w:w w:val="130"/>
          <w:sz w:val="21"/>
        </w:rPr>
        <w:t>POLIC</w:t>
      </w:r>
      <w:r>
        <w:rPr>
          <w:b/>
          <w:color w:val="17365C"/>
          <w:w w:val="130"/>
          <w:sz w:val="21"/>
        </w:rPr>
        <w:t>Y</w:t>
      </w:r>
    </w:p>
    <w:p w:rsidR="00A3781B" w:rsidRDefault="00A3781B">
      <w:pPr>
        <w:pStyle w:val="BodyText"/>
        <w:spacing w:before="6"/>
        <w:rPr>
          <w:b/>
          <w:sz w:val="19"/>
        </w:rPr>
      </w:pPr>
    </w:p>
    <w:p w:rsidR="00A3781B" w:rsidRDefault="00EC68D1">
      <w:pPr>
        <w:pStyle w:val="BodyText"/>
        <w:ind w:left="111" w:right="102"/>
        <w:jc w:val="both"/>
      </w:pPr>
      <w:r>
        <w:rPr>
          <w:color w:val="252525"/>
          <w:w w:val="125"/>
        </w:rPr>
        <w:t>The incoherence between South Africa’s stated commitments and its climate action limits transparency and, therefore, avenues for women to adequately participate in climate decisions. Women and men have different energy needs and are differently impacted by</w:t>
      </w:r>
      <w:r>
        <w:rPr>
          <w:color w:val="252525"/>
          <w:w w:val="125"/>
        </w:rPr>
        <w:t xml:space="preserve"> energy resource management. Adequate participation of women in the planning of sustainable uses</w:t>
      </w:r>
      <w:r>
        <w:rPr>
          <w:color w:val="252525"/>
          <w:spacing w:val="51"/>
          <w:w w:val="125"/>
        </w:rPr>
        <w:t xml:space="preserve"> </w:t>
      </w:r>
      <w:r>
        <w:rPr>
          <w:color w:val="252525"/>
          <w:w w:val="125"/>
        </w:rPr>
        <w:t>for</w:t>
      </w:r>
      <w:r>
        <w:rPr>
          <w:color w:val="252525"/>
          <w:spacing w:val="51"/>
          <w:w w:val="125"/>
        </w:rPr>
        <w:t xml:space="preserve"> </w:t>
      </w:r>
      <w:r>
        <w:rPr>
          <w:color w:val="252525"/>
          <w:w w:val="125"/>
        </w:rPr>
        <w:t>resources</w:t>
      </w:r>
      <w:r>
        <w:rPr>
          <w:color w:val="252525"/>
          <w:spacing w:val="51"/>
          <w:w w:val="125"/>
        </w:rPr>
        <w:t xml:space="preserve"> </w:t>
      </w:r>
      <w:r>
        <w:rPr>
          <w:color w:val="252525"/>
          <w:w w:val="125"/>
        </w:rPr>
        <w:t>and</w:t>
      </w:r>
      <w:r>
        <w:rPr>
          <w:color w:val="252525"/>
          <w:spacing w:val="51"/>
          <w:w w:val="125"/>
        </w:rPr>
        <w:t xml:space="preserve"> </w:t>
      </w:r>
      <w:r>
        <w:rPr>
          <w:color w:val="252525"/>
          <w:w w:val="125"/>
        </w:rPr>
        <w:t>in</w:t>
      </w:r>
      <w:r>
        <w:rPr>
          <w:color w:val="252525"/>
          <w:spacing w:val="51"/>
          <w:w w:val="125"/>
        </w:rPr>
        <w:t xml:space="preserve"> </w:t>
      </w:r>
      <w:r>
        <w:rPr>
          <w:color w:val="252525"/>
          <w:w w:val="125"/>
        </w:rPr>
        <w:t>climate</w:t>
      </w:r>
      <w:r>
        <w:rPr>
          <w:color w:val="252525"/>
          <w:spacing w:val="51"/>
          <w:w w:val="125"/>
        </w:rPr>
        <w:t xml:space="preserve"> </w:t>
      </w:r>
      <w:r>
        <w:rPr>
          <w:color w:val="252525"/>
          <w:w w:val="125"/>
        </w:rPr>
        <w:t>and energy policy and the consideration of</w:t>
      </w:r>
    </w:p>
    <w:p w:rsidR="00A3781B" w:rsidRDefault="00A3781B">
      <w:pPr>
        <w:pStyle w:val="BodyText"/>
        <w:rPr>
          <w:sz w:val="20"/>
        </w:rPr>
      </w:pPr>
    </w:p>
    <w:p w:rsidR="00A3781B" w:rsidRDefault="00EC68D1">
      <w:pPr>
        <w:pStyle w:val="BodyText"/>
        <w:spacing w:before="7"/>
        <w:rPr>
          <w:sz w:val="24"/>
        </w:rPr>
      </w:pPr>
      <w:r>
        <w:pict>
          <v:shape id="_x0000_s1027" alt="" style="position:absolute;margin-left:57.75pt;margin-top:17.35pt;width:2in;height:.1pt;z-index:-251644928;mso-wrap-edited:f;mso-width-percent:0;mso-height-percent:0;mso-wrap-distance-left:0;mso-wrap-distance-right:0;mso-position-horizontal-relative:page;mso-width-percent:0;mso-height-percent:0" coordsize="2880,1270" path="m,l2880,e" filled="f">
            <v:path arrowok="t" o:connecttype="custom" o:connectlocs="0,0;1828800,0" o:connectangles="0,0"/>
            <w10:wrap type="topAndBottom" anchorx="page"/>
          </v:shape>
        </w:pict>
      </w:r>
    </w:p>
    <w:p w:rsidR="00A3781B" w:rsidRDefault="00EC68D1">
      <w:pPr>
        <w:spacing w:before="66" w:line="393" w:lineRule="auto"/>
        <w:ind w:left="111" w:right="191"/>
        <w:rPr>
          <w:sz w:val="12"/>
        </w:rPr>
      </w:pPr>
      <w:r>
        <w:rPr>
          <w:color w:val="252525"/>
          <w:w w:val="112"/>
          <w:sz w:val="12"/>
        </w:rPr>
        <w:t>2</w:t>
      </w:r>
      <w:r>
        <w:rPr>
          <w:color w:val="252525"/>
          <w:w w:val="71"/>
          <w:sz w:val="12"/>
        </w:rPr>
        <w:t>1</w:t>
      </w:r>
      <w:r>
        <w:rPr>
          <w:color w:val="252525"/>
          <w:sz w:val="12"/>
        </w:rPr>
        <w:t xml:space="preserve"> </w:t>
      </w:r>
      <w:r>
        <w:rPr>
          <w:color w:val="252525"/>
          <w:w w:val="122"/>
          <w:sz w:val="12"/>
        </w:rPr>
        <w:t>G</w:t>
      </w:r>
      <w:r>
        <w:rPr>
          <w:color w:val="252525"/>
          <w:w w:val="115"/>
          <w:sz w:val="12"/>
        </w:rPr>
        <w:t>r</w:t>
      </w:r>
      <w:r>
        <w:rPr>
          <w:color w:val="252525"/>
          <w:w w:val="121"/>
          <w:sz w:val="12"/>
        </w:rPr>
        <w:t>ee</w:t>
      </w:r>
      <w:r>
        <w:rPr>
          <w:color w:val="252525"/>
          <w:w w:val="128"/>
          <w:sz w:val="12"/>
        </w:rPr>
        <w:t>n</w:t>
      </w:r>
      <w:r>
        <w:rPr>
          <w:color w:val="252525"/>
          <w:w w:val="129"/>
          <w:sz w:val="12"/>
        </w:rPr>
        <w:t>p</w:t>
      </w:r>
      <w:r>
        <w:rPr>
          <w:color w:val="252525"/>
          <w:w w:val="121"/>
          <w:sz w:val="12"/>
        </w:rPr>
        <w:t>e</w:t>
      </w:r>
      <w:r>
        <w:rPr>
          <w:color w:val="252525"/>
          <w:w w:val="123"/>
          <w:sz w:val="12"/>
        </w:rPr>
        <w:t>a</w:t>
      </w:r>
      <w:r>
        <w:rPr>
          <w:color w:val="252525"/>
          <w:w w:val="133"/>
          <w:sz w:val="12"/>
        </w:rPr>
        <w:t>c</w:t>
      </w:r>
      <w:r>
        <w:rPr>
          <w:color w:val="252525"/>
          <w:w w:val="121"/>
          <w:sz w:val="12"/>
        </w:rPr>
        <w:t>e</w:t>
      </w:r>
      <w:r>
        <w:rPr>
          <w:color w:val="252525"/>
          <w:w w:val="84"/>
          <w:sz w:val="12"/>
        </w:rPr>
        <w:t>,</w:t>
      </w:r>
      <w:r>
        <w:rPr>
          <w:color w:val="252525"/>
          <w:sz w:val="12"/>
        </w:rPr>
        <w:t xml:space="preserve"> </w:t>
      </w:r>
      <w:r>
        <w:rPr>
          <w:color w:val="252525"/>
          <w:w w:val="138"/>
          <w:sz w:val="12"/>
        </w:rPr>
        <w:t>P</w:t>
      </w:r>
      <w:r>
        <w:rPr>
          <w:color w:val="252525"/>
          <w:w w:val="118"/>
          <w:sz w:val="12"/>
        </w:rPr>
        <w:t>o</w:t>
      </w:r>
      <w:r>
        <w:rPr>
          <w:color w:val="252525"/>
          <w:w w:val="122"/>
          <w:sz w:val="12"/>
        </w:rPr>
        <w:t>w</w:t>
      </w:r>
      <w:r>
        <w:rPr>
          <w:color w:val="252525"/>
          <w:w w:val="121"/>
          <w:sz w:val="12"/>
        </w:rPr>
        <w:t>e</w:t>
      </w:r>
      <w:r>
        <w:rPr>
          <w:color w:val="252525"/>
          <w:w w:val="115"/>
          <w:sz w:val="12"/>
        </w:rPr>
        <w:t>r</w:t>
      </w:r>
      <w:r>
        <w:rPr>
          <w:color w:val="252525"/>
          <w:w w:val="117"/>
          <w:sz w:val="12"/>
        </w:rPr>
        <w:t>i</w:t>
      </w:r>
      <w:r>
        <w:rPr>
          <w:color w:val="252525"/>
          <w:w w:val="128"/>
          <w:sz w:val="12"/>
        </w:rPr>
        <w:t>n</w:t>
      </w:r>
      <w:r>
        <w:rPr>
          <w:color w:val="252525"/>
          <w:w w:val="145"/>
          <w:sz w:val="12"/>
        </w:rPr>
        <w:t>g</w:t>
      </w:r>
      <w:r>
        <w:rPr>
          <w:color w:val="252525"/>
          <w:sz w:val="12"/>
        </w:rPr>
        <w:t xml:space="preserve"> </w:t>
      </w:r>
      <w:r>
        <w:rPr>
          <w:color w:val="252525"/>
          <w:w w:val="117"/>
          <w:sz w:val="12"/>
        </w:rPr>
        <w:t>T</w:t>
      </w:r>
      <w:r>
        <w:rPr>
          <w:color w:val="252525"/>
          <w:w w:val="128"/>
          <w:sz w:val="12"/>
        </w:rPr>
        <w:t>h</w:t>
      </w:r>
      <w:r>
        <w:rPr>
          <w:color w:val="252525"/>
          <w:w w:val="121"/>
          <w:sz w:val="12"/>
        </w:rPr>
        <w:t>e</w:t>
      </w:r>
      <w:r>
        <w:rPr>
          <w:color w:val="252525"/>
          <w:sz w:val="12"/>
        </w:rPr>
        <w:t xml:space="preserve"> </w:t>
      </w:r>
      <w:r>
        <w:rPr>
          <w:color w:val="252525"/>
          <w:w w:val="137"/>
          <w:sz w:val="12"/>
        </w:rPr>
        <w:t>F</w:t>
      </w:r>
      <w:r>
        <w:rPr>
          <w:color w:val="252525"/>
          <w:w w:val="128"/>
          <w:sz w:val="12"/>
        </w:rPr>
        <w:t>u</w:t>
      </w:r>
      <w:r>
        <w:rPr>
          <w:color w:val="252525"/>
          <w:w w:val="121"/>
          <w:sz w:val="12"/>
        </w:rPr>
        <w:t>t</w:t>
      </w:r>
      <w:r>
        <w:rPr>
          <w:color w:val="252525"/>
          <w:w w:val="128"/>
          <w:sz w:val="12"/>
        </w:rPr>
        <w:t>u</w:t>
      </w:r>
      <w:r>
        <w:rPr>
          <w:color w:val="252525"/>
          <w:w w:val="115"/>
          <w:sz w:val="12"/>
        </w:rPr>
        <w:t>r</w:t>
      </w:r>
      <w:r>
        <w:rPr>
          <w:color w:val="252525"/>
          <w:w w:val="121"/>
          <w:sz w:val="12"/>
        </w:rPr>
        <w:t>e</w:t>
      </w:r>
      <w:r>
        <w:rPr>
          <w:color w:val="252525"/>
          <w:w w:val="79"/>
          <w:sz w:val="12"/>
        </w:rPr>
        <w:t>:</w:t>
      </w:r>
      <w:r>
        <w:rPr>
          <w:color w:val="252525"/>
          <w:sz w:val="12"/>
        </w:rPr>
        <w:t xml:space="preserve"> </w:t>
      </w:r>
      <w:r>
        <w:rPr>
          <w:color w:val="252525"/>
          <w:w w:val="133"/>
          <w:sz w:val="12"/>
        </w:rPr>
        <w:t>R</w:t>
      </w:r>
      <w:r>
        <w:rPr>
          <w:color w:val="252525"/>
          <w:w w:val="121"/>
          <w:sz w:val="12"/>
        </w:rPr>
        <w:t>e</w:t>
      </w:r>
      <w:r>
        <w:rPr>
          <w:color w:val="252525"/>
          <w:w w:val="128"/>
          <w:sz w:val="12"/>
        </w:rPr>
        <w:t>n</w:t>
      </w:r>
      <w:r>
        <w:rPr>
          <w:color w:val="252525"/>
          <w:w w:val="121"/>
          <w:sz w:val="12"/>
        </w:rPr>
        <w:t>e</w:t>
      </w:r>
      <w:r>
        <w:rPr>
          <w:color w:val="252525"/>
          <w:w w:val="122"/>
          <w:sz w:val="12"/>
        </w:rPr>
        <w:t>w</w:t>
      </w:r>
      <w:r>
        <w:rPr>
          <w:color w:val="252525"/>
          <w:w w:val="123"/>
          <w:sz w:val="12"/>
        </w:rPr>
        <w:t>a</w:t>
      </w:r>
      <w:r>
        <w:rPr>
          <w:color w:val="252525"/>
          <w:w w:val="129"/>
          <w:sz w:val="12"/>
        </w:rPr>
        <w:t>b</w:t>
      </w:r>
      <w:r>
        <w:rPr>
          <w:color w:val="252525"/>
          <w:w w:val="117"/>
          <w:sz w:val="12"/>
        </w:rPr>
        <w:t>l</w:t>
      </w:r>
      <w:r>
        <w:rPr>
          <w:color w:val="252525"/>
          <w:w w:val="121"/>
          <w:sz w:val="12"/>
        </w:rPr>
        <w:t>e</w:t>
      </w:r>
      <w:r>
        <w:rPr>
          <w:color w:val="252525"/>
          <w:sz w:val="12"/>
        </w:rPr>
        <w:t xml:space="preserve"> </w:t>
      </w:r>
      <w:r>
        <w:rPr>
          <w:color w:val="252525"/>
          <w:w w:val="137"/>
          <w:sz w:val="12"/>
        </w:rPr>
        <w:t>E</w:t>
      </w:r>
      <w:r>
        <w:rPr>
          <w:color w:val="252525"/>
          <w:w w:val="128"/>
          <w:sz w:val="12"/>
        </w:rPr>
        <w:t>n</w:t>
      </w:r>
      <w:r>
        <w:rPr>
          <w:color w:val="252525"/>
          <w:w w:val="121"/>
          <w:sz w:val="12"/>
        </w:rPr>
        <w:t>e</w:t>
      </w:r>
      <w:r>
        <w:rPr>
          <w:color w:val="252525"/>
          <w:w w:val="115"/>
          <w:sz w:val="12"/>
        </w:rPr>
        <w:t>r</w:t>
      </w:r>
      <w:r>
        <w:rPr>
          <w:color w:val="252525"/>
          <w:w w:val="145"/>
          <w:sz w:val="12"/>
        </w:rPr>
        <w:t>g</w:t>
      </w:r>
      <w:r>
        <w:rPr>
          <w:color w:val="252525"/>
          <w:w w:val="119"/>
          <w:sz w:val="12"/>
        </w:rPr>
        <w:t>y</w:t>
      </w:r>
      <w:r>
        <w:rPr>
          <w:color w:val="252525"/>
          <w:sz w:val="12"/>
        </w:rPr>
        <w:t xml:space="preserve"> </w:t>
      </w:r>
      <w:r>
        <w:rPr>
          <w:color w:val="252525"/>
          <w:w w:val="133"/>
          <w:sz w:val="12"/>
        </w:rPr>
        <w:t>R</w:t>
      </w:r>
      <w:r>
        <w:rPr>
          <w:color w:val="252525"/>
          <w:w w:val="118"/>
          <w:sz w:val="12"/>
        </w:rPr>
        <w:t>o</w:t>
      </w:r>
      <w:r>
        <w:rPr>
          <w:color w:val="252525"/>
          <w:w w:val="117"/>
          <w:sz w:val="12"/>
        </w:rPr>
        <w:t>ll</w:t>
      </w:r>
      <w:r>
        <w:rPr>
          <w:color w:val="252525"/>
          <w:w w:val="118"/>
          <w:sz w:val="12"/>
        </w:rPr>
        <w:t>o</w:t>
      </w:r>
      <w:r>
        <w:rPr>
          <w:color w:val="252525"/>
          <w:w w:val="128"/>
          <w:sz w:val="12"/>
        </w:rPr>
        <w:t>u</w:t>
      </w:r>
      <w:r>
        <w:rPr>
          <w:color w:val="252525"/>
          <w:w w:val="121"/>
          <w:sz w:val="12"/>
        </w:rPr>
        <w:t>t</w:t>
      </w:r>
      <w:r>
        <w:rPr>
          <w:color w:val="252525"/>
          <w:sz w:val="12"/>
        </w:rPr>
        <w:t xml:space="preserve"> </w:t>
      </w:r>
      <w:r>
        <w:rPr>
          <w:color w:val="252525"/>
          <w:w w:val="117"/>
          <w:sz w:val="12"/>
        </w:rPr>
        <w:t>i</w:t>
      </w:r>
      <w:r>
        <w:rPr>
          <w:color w:val="252525"/>
          <w:w w:val="128"/>
          <w:sz w:val="12"/>
        </w:rPr>
        <w:t>n</w:t>
      </w:r>
      <w:r>
        <w:rPr>
          <w:color w:val="252525"/>
          <w:sz w:val="12"/>
        </w:rPr>
        <w:t xml:space="preserve"> </w:t>
      </w:r>
      <w:r>
        <w:rPr>
          <w:color w:val="252525"/>
          <w:w w:val="133"/>
          <w:sz w:val="12"/>
        </w:rPr>
        <w:t>S</w:t>
      </w:r>
      <w:r>
        <w:rPr>
          <w:color w:val="252525"/>
          <w:w w:val="118"/>
          <w:sz w:val="12"/>
        </w:rPr>
        <w:t>o</w:t>
      </w:r>
      <w:r>
        <w:rPr>
          <w:color w:val="252525"/>
          <w:w w:val="128"/>
          <w:sz w:val="12"/>
        </w:rPr>
        <w:t>u</w:t>
      </w:r>
      <w:r>
        <w:rPr>
          <w:color w:val="252525"/>
          <w:w w:val="121"/>
          <w:sz w:val="12"/>
        </w:rPr>
        <w:t>t</w:t>
      </w:r>
      <w:r>
        <w:rPr>
          <w:color w:val="252525"/>
          <w:w w:val="128"/>
          <w:sz w:val="12"/>
        </w:rPr>
        <w:t>h</w:t>
      </w:r>
      <w:r>
        <w:rPr>
          <w:color w:val="252525"/>
          <w:sz w:val="12"/>
        </w:rPr>
        <w:t xml:space="preserve"> </w:t>
      </w:r>
      <w:r>
        <w:rPr>
          <w:color w:val="252525"/>
          <w:w w:val="123"/>
          <w:sz w:val="12"/>
        </w:rPr>
        <w:t>A</w:t>
      </w:r>
      <w:r>
        <w:rPr>
          <w:color w:val="252525"/>
          <w:w w:val="111"/>
          <w:sz w:val="12"/>
        </w:rPr>
        <w:t>f</w:t>
      </w:r>
      <w:r>
        <w:rPr>
          <w:color w:val="252525"/>
          <w:w w:val="115"/>
          <w:sz w:val="12"/>
        </w:rPr>
        <w:t>r</w:t>
      </w:r>
      <w:r>
        <w:rPr>
          <w:color w:val="252525"/>
          <w:w w:val="117"/>
          <w:sz w:val="12"/>
        </w:rPr>
        <w:t>i</w:t>
      </w:r>
      <w:r>
        <w:rPr>
          <w:color w:val="252525"/>
          <w:w w:val="133"/>
          <w:sz w:val="12"/>
        </w:rPr>
        <w:t>c</w:t>
      </w:r>
      <w:r>
        <w:rPr>
          <w:color w:val="252525"/>
          <w:w w:val="123"/>
          <w:sz w:val="12"/>
        </w:rPr>
        <w:t>a</w:t>
      </w:r>
      <w:r>
        <w:rPr>
          <w:color w:val="252525"/>
          <w:w w:val="84"/>
          <w:sz w:val="12"/>
        </w:rPr>
        <w:t>,</w:t>
      </w:r>
      <w:r>
        <w:rPr>
          <w:color w:val="252525"/>
          <w:sz w:val="12"/>
        </w:rPr>
        <w:t xml:space="preserve"> </w:t>
      </w:r>
      <w:r>
        <w:rPr>
          <w:color w:val="252525"/>
          <w:w w:val="111"/>
          <w:sz w:val="12"/>
        </w:rPr>
        <w:t>M</w:t>
      </w:r>
      <w:r>
        <w:rPr>
          <w:color w:val="252525"/>
          <w:w w:val="123"/>
          <w:sz w:val="12"/>
        </w:rPr>
        <w:t>a</w:t>
      </w:r>
      <w:r>
        <w:rPr>
          <w:color w:val="252525"/>
          <w:w w:val="115"/>
          <w:sz w:val="12"/>
        </w:rPr>
        <w:t>r</w:t>
      </w:r>
      <w:r>
        <w:rPr>
          <w:color w:val="252525"/>
          <w:w w:val="133"/>
          <w:sz w:val="12"/>
        </w:rPr>
        <w:t>c</w:t>
      </w:r>
      <w:r>
        <w:rPr>
          <w:color w:val="252525"/>
          <w:w w:val="128"/>
          <w:sz w:val="12"/>
        </w:rPr>
        <w:t>h</w:t>
      </w:r>
      <w:r>
        <w:rPr>
          <w:color w:val="252525"/>
          <w:sz w:val="12"/>
        </w:rPr>
        <w:t xml:space="preserve"> </w:t>
      </w:r>
      <w:r>
        <w:rPr>
          <w:color w:val="252525"/>
          <w:w w:val="112"/>
          <w:sz w:val="12"/>
        </w:rPr>
        <w:t>2</w:t>
      </w:r>
      <w:r>
        <w:rPr>
          <w:color w:val="252525"/>
          <w:w w:val="130"/>
          <w:sz w:val="12"/>
        </w:rPr>
        <w:t>0</w:t>
      </w:r>
      <w:r>
        <w:rPr>
          <w:color w:val="252525"/>
          <w:w w:val="71"/>
          <w:sz w:val="12"/>
        </w:rPr>
        <w:t>1</w:t>
      </w:r>
      <w:r>
        <w:rPr>
          <w:color w:val="252525"/>
          <w:w w:val="111"/>
          <w:sz w:val="12"/>
        </w:rPr>
        <w:t>3</w:t>
      </w:r>
      <w:r>
        <w:rPr>
          <w:color w:val="252525"/>
          <w:w w:val="84"/>
          <w:sz w:val="12"/>
        </w:rPr>
        <w:t>,</w:t>
      </w:r>
      <w:r>
        <w:rPr>
          <w:color w:val="252525"/>
          <w:sz w:val="12"/>
        </w:rPr>
        <w:t xml:space="preserve">  </w:t>
      </w:r>
      <w:hyperlink r:id="rId32">
        <w:r>
          <w:rPr>
            <w:color w:val="1154CC"/>
            <w:w w:val="128"/>
            <w:sz w:val="12"/>
            <w:u w:val="single" w:color="1154CC"/>
          </w:rPr>
          <w:t>h</w:t>
        </w:r>
        <w:r>
          <w:rPr>
            <w:color w:val="1154CC"/>
            <w:w w:val="121"/>
            <w:sz w:val="12"/>
            <w:u w:val="single" w:color="1154CC"/>
          </w:rPr>
          <w:t>tt</w:t>
        </w:r>
        <w:r>
          <w:rPr>
            <w:color w:val="1154CC"/>
            <w:w w:val="129"/>
            <w:sz w:val="12"/>
            <w:u w:val="single" w:color="1154CC"/>
          </w:rPr>
          <w:t>p</w:t>
        </w:r>
        <w:r>
          <w:rPr>
            <w:color w:val="1154CC"/>
            <w:w w:val="125"/>
            <w:sz w:val="12"/>
            <w:u w:val="single" w:color="1154CC"/>
          </w:rPr>
          <w:t>s</w:t>
        </w:r>
        <w:r>
          <w:rPr>
            <w:color w:val="1154CC"/>
            <w:w w:val="79"/>
            <w:sz w:val="12"/>
            <w:u w:val="single" w:color="1154CC"/>
          </w:rPr>
          <w:t>:</w:t>
        </w:r>
        <w:r>
          <w:rPr>
            <w:color w:val="1154CC"/>
            <w:w w:val="86"/>
            <w:sz w:val="12"/>
            <w:u w:val="single" w:color="1154CC"/>
          </w:rPr>
          <w:t>//</w:t>
        </w:r>
        <w:r>
          <w:rPr>
            <w:color w:val="1154CC"/>
            <w:w w:val="122"/>
            <w:sz w:val="12"/>
            <w:u w:val="single" w:color="1154CC"/>
          </w:rPr>
          <w:t>www</w:t>
        </w:r>
        <w:r>
          <w:rPr>
            <w:color w:val="1154CC"/>
            <w:w w:val="83"/>
            <w:sz w:val="12"/>
            <w:u w:val="single" w:color="1154CC"/>
          </w:rPr>
          <w:t>.</w:t>
        </w:r>
        <w:r>
          <w:rPr>
            <w:color w:val="1154CC"/>
            <w:w w:val="145"/>
            <w:sz w:val="12"/>
            <w:u w:val="single" w:color="1154CC"/>
          </w:rPr>
          <w:t>g</w:t>
        </w:r>
        <w:r>
          <w:rPr>
            <w:color w:val="1154CC"/>
            <w:w w:val="115"/>
            <w:sz w:val="12"/>
            <w:u w:val="single" w:color="1154CC"/>
          </w:rPr>
          <w:t>r</w:t>
        </w:r>
        <w:r>
          <w:rPr>
            <w:color w:val="1154CC"/>
            <w:w w:val="121"/>
            <w:sz w:val="12"/>
            <w:u w:val="single" w:color="1154CC"/>
          </w:rPr>
          <w:t>ee</w:t>
        </w:r>
        <w:r>
          <w:rPr>
            <w:color w:val="1154CC"/>
            <w:w w:val="128"/>
            <w:sz w:val="12"/>
            <w:u w:val="single" w:color="1154CC"/>
          </w:rPr>
          <w:t>n</w:t>
        </w:r>
        <w:r>
          <w:rPr>
            <w:color w:val="1154CC"/>
            <w:w w:val="129"/>
            <w:sz w:val="12"/>
            <w:u w:val="single" w:color="1154CC"/>
          </w:rPr>
          <w:t>p</w:t>
        </w:r>
        <w:r>
          <w:rPr>
            <w:color w:val="1154CC"/>
            <w:w w:val="121"/>
            <w:sz w:val="12"/>
            <w:u w:val="single" w:color="1154CC"/>
          </w:rPr>
          <w:t>e</w:t>
        </w:r>
        <w:r>
          <w:rPr>
            <w:color w:val="1154CC"/>
            <w:w w:val="123"/>
            <w:sz w:val="12"/>
            <w:u w:val="single" w:color="1154CC"/>
          </w:rPr>
          <w:t>a</w:t>
        </w:r>
        <w:r>
          <w:rPr>
            <w:color w:val="1154CC"/>
            <w:w w:val="133"/>
            <w:sz w:val="12"/>
            <w:u w:val="single" w:color="1154CC"/>
          </w:rPr>
          <w:t>c</w:t>
        </w:r>
        <w:r>
          <w:rPr>
            <w:color w:val="1154CC"/>
            <w:w w:val="121"/>
            <w:sz w:val="12"/>
            <w:u w:val="single" w:color="1154CC"/>
          </w:rPr>
          <w:t>e</w:t>
        </w:r>
        <w:r>
          <w:rPr>
            <w:color w:val="1154CC"/>
            <w:w w:val="83"/>
            <w:sz w:val="12"/>
            <w:u w:val="single" w:color="1154CC"/>
          </w:rPr>
          <w:t>.</w:t>
        </w:r>
        <w:r>
          <w:rPr>
            <w:color w:val="1154CC"/>
            <w:w w:val="118"/>
            <w:sz w:val="12"/>
            <w:u w:val="single" w:color="1154CC"/>
          </w:rPr>
          <w:t>o</w:t>
        </w:r>
        <w:r>
          <w:rPr>
            <w:color w:val="1154CC"/>
            <w:w w:val="115"/>
            <w:sz w:val="12"/>
            <w:u w:val="single" w:color="1154CC"/>
          </w:rPr>
          <w:t>r</w:t>
        </w:r>
        <w:r>
          <w:rPr>
            <w:color w:val="1154CC"/>
            <w:w w:val="145"/>
            <w:sz w:val="12"/>
            <w:u w:val="single" w:color="1154CC"/>
          </w:rPr>
          <w:t>g</w:t>
        </w:r>
        <w:r>
          <w:rPr>
            <w:color w:val="1154CC"/>
            <w:w w:val="86"/>
            <w:sz w:val="12"/>
            <w:u w:val="single" w:color="1154CC"/>
          </w:rPr>
          <w:t>/</w:t>
        </w:r>
        <w:r>
          <w:rPr>
            <w:color w:val="1154CC"/>
            <w:w w:val="123"/>
            <w:sz w:val="12"/>
            <w:u w:val="single" w:color="1154CC"/>
          </w:rPr>
          <w:t>a</w:t>
        </w:r>
        <w:r>
          <w:rPr>
            <w:color w:val="1154CC"/>
            <w:w w:val="111"/>
            <w:sz w:val="12"/>
            <w:u w:val="single" w:color="1154CC"/>
          </w:rPr>
          <w:t>f</w:t>
        </w:r>
        <w:r>
          <w:rPr>
            <w:color w:val="1154CC"/>
            <w:w w:val="115"/>
            <w:sz w:val="12"/>
            <w:u w:val="single" w:color="1154CC"/>
          </w:rPr>
          <w:t>r</w:t>
        </w:r>
        <w:r>
          <w:rPr>
            <w:color w:val="1154CC"/>
            <w:w w:val="117"/>
            <w:sz w:val="12"/>
            <w:u w:val="single" w:color="1154CC"/>
          </w:rPr>
          <w:t>i</w:t>
        </w:r>
        <w:r>
          <w:rPr>
            <w:color w:val="1154CC"/>
            <w:w w:val="133"/>
            <w:sz w:val="12"/>
            <w:u w:val="single" w:color="1154CC"/>
          </w:rPr>
          <w:t>c</w:t>
        </w:r>
        <w:r>
          <w:rPr>
            <w:color w:val="1154CC"/>
            <w:w w:val="123"/>
            <w:sz w:val="12"/>
            <w:u w:val="single" w:color="1154CC"/>
          </w:rPr>
          <w:t>a</w:t>
        </w:r>
        <w:r>
          <w:rPr>
            <w:color w:val="1154CC"/>
            <w:w w:val="86"/>
            <w:sz w:val="12"/>
            <w:u w:val="single" w:color="1154CC"/>
          </w:rPr>
          <w:t>/</w:t>
        </w:r>
        <w:r>
          <w:rPr>
            <w:color w:val="1154CC"/>
            <w:w w:val="121"/>
            <w:sz w:val="12"/>
            <w:u w:val="single" w:color="1154CC"/>
          </w:rPr>
          <w:t>e</w:t>
        </w:r>
        <w:r>
          <w:rPr>
            <w:color w:val="1154CC"/>
            <w:w w:val="128"/>
            <w:sz w:val="12"/>
            <w:u w:val="single" w:color="1154CC"/>
          </w:rPr>
          <w:t>n</w:t>
        </w:r>
        <w:r>
          <w:rPr>
            <w:color w:val="1154CC"/>
            <w:w w:val="86"/>
            <w:sz w:val="12"/>
            <w:u w:val="single" w:color="1154CC"/>
          </w:rPr>
          <w:t>/</w:t>
        </w:r>
        <w:r>
          <w:rPr>
            <w:color w:val="1154CC"/>
            <w:w w:val="129"/>
            <w:sz w:val="12"/>
            <w:u w:val="single" w:color="1154CC"/>
          </w:rPr>
          <w:t>b</w:t>
        </w:r>
        <w:r>
          <w:rPr>
            <w:color w:val="1154CC"/>
            <w:w w:val="117"/>
            <w:sz w:val="12"/>
            <w:u w:val="single" w:color="1154CC"/>
          </w:rPr>
          <w:t>l</w:t>
        </w:r>
        <w:r>
          <w:rPr>
            <w:color w:val="1154CC"/>
            <w:w w:val="118"/>
            <w:sz w:val="12"/>
            <w:u w:val="single" w:color="1154CC"/>
          </w:rPr>
          <w:t>o</w:t>
        </w:r>
        <w:r>
          <w:rPr>
            <w:color w:val="1154CC"/>
            <w:w w:val="145"/>
            <w:sz w:val="12"/>
            <w:u w:val="single" w:color="1154CC"/>
          </w:rPr>
          <w:t>g</w:t>
        </w:r>
        <w:r>
          <w:rPr>
            <w:color w:val="1154CC"/>
            <w:w w:val="125"/>
            <w:sz w:val="12"/>
            <w:u w:val="single" w:color="1154CC"/>
          </w:rPr>
          <w:t>s</w:t>
        </w:r>
        <w:r>
          <w:rPr>
            <w:color w:val="1154CC"/>
            <w:w w:val="86"/>
            <w:sz w:val="12"/>
            <w:u w:val="single" w:color="1154CC"/>
          </w:rPr>
          <w:t>/</w:t>
        </w:r>
        <w:r>
          <w:rPr>
            <w:color w:val="1154CC"/>
            <w:w w:val="71"/>
            <w:sz w:val="12"/>
            <w:u w:val="single" w:color="1154CC"/>
          </w:rPr>
          <w:t>1</w:t>
        </w:r>
        <w:r>
          <w:rPr>
            <w:color w:val="1154CC"/>
            <w:w w:val="130"/>
            <w:sz w:val="12"/>
            <w:u w:val="single" w:color="1154CC"/>
          </w:rPr>
          <w:t>4</w:t>
        </w:r>
        <w:r>
          <w:rPr>
            <w:color w:val="1154CC"/>
            <w:w w:val="120"/>
            <w:sz w:val="12"/>
            <w:u w:val="single" w:color="1154CC"/>
          </w:rPr>
          <w:t>6</w:t>
        </w:r>
        <w:r>
          <w:rPr>
            <w:color w:val="1154CC"/>
            <w:w w:val="116"/>
            <w:sz w:val="12"/>
            <w:u w:val="single" w:color="1154CC"/>
          </w:rPr>
          <w:t>7</w:t>
        </w:r>
        <w:r>
          <w:rPr>
            <w:color w:val="1154CC"/>
            <w:w w:val="86"/>
            <w:sz w:val="12"/>
            <w:u w:val="single" w:color="1154CC"/>
          </w:rPr>
          <w:t>/</w:t>
        </w:r>
        <w:r>
          <w:rPr>
            <w:color w:val="1154CC"/>
            <w:w w:val="129"/>
            <w:sz w:val="12"/>
            <w:u w:val="single" w:color="1154CC"/>
          </w:rPr>
          <w:t>p</w:t>
        </w:r>
        <w:r>
          <w:rPr>
            <w:color w:val="1154CC"/>
            <w:w w:val="118"/>
            <w:sz w:val="12"/>
            <w:u w:val="single" w:color="1154CC"/>
          </w:rPr>
          <w:t>o</w:t>
        </w:r>
        <w:r>
          <w:rPr>
            <w:color w:val="1154CC"/>
            <w:w w:val="122"/>
            <w:sz w:val="12"/>
            <w:u w:val="single" w:color="1154CC"/>
          </w:rPr>
          <w:t>w</w:t>
        </w:r>
        <w:r>
          <w:rPr>
            <w:color w:val="1154CC"/>
            <w:w w:val="121"/>
            <w:sz w:val="12"/>
            <w:u w:val="single" w:color="1154CC"/>
          </w:rPr>
          <w:t>e</w:t>
        </w:r>
        <w:r>
          <w:rPr>
            <w:color w:val="1154CC"/>
            <w:w w:val="115"/>
            <w:sz w:val="12"/>
            <w:u w:val="single" w:color="1154CC"/>
          </w:rPr>
          <w:t>r</w:t>
        </w:r>
        <w:r>
          <w:rPr>
            <w:color w:val="1154CC"/>
            <w:w w:val="117"/>
            <w:sz w:val="12"/>
            <w:u w:val="single" w:color="1154CC"/>
          </w:rPr>
          <w:t>i</w:t>
        </w:r>
        <w:r>
          <w:rPr>
            <w:color w:val="1154CC"/>
            <w:w w:val="128"/>
            <w:sz w:val="12"/>
            <w:u w:val="single" w:color="1154CC"/>
          </w:rPr>
          <w:t>n</w:t>
        </w:r>
        <w:r>
          <w:rPr>
            <w:color w:val="1154CC"/>
            <w:w w:val="145"/>
            <w:sz w:val="12"/>
            <w:u w:val="single" w:color="1154CC"/>
          </w:rPr>
          <w:t>g</w:t>
        </w:r>
        <w:r>
          <w:rPr>
            <w:color w:val="1154CC"/>
            <w:w w:val="124"/>
            <w:sz w:val="12"/>
            <w:u w:val="single" w:color="1154CC"/>
          </w:rPr>
          <w:t>-</w:t>
        </w:r>
        <w:r>
          <w:rPr>
            <w:color w:val="1154CC"/>
            <w:w w:val="121"/>
            <w:sz w:val="12"/>
            <w:u w:val="single" w:color="1154CC"/>
          </w:rPr>
          <w:t>t</w:t>
        </w:r>
        <w:r>
          <w:rPr>
            <w:color w:val="1154CC"/>
            <w:w w:val="128"/>
            <w:sz w:val="12"/>
            <w:u w:val="single" w:color="1154CC"/>
          </w:rPr>
          <w:t>h</w:t>
        </w:r>
        <w:r>
          <w:rPr>
            <w:color w:val="1154CC"/>
            <w:w w:val="121"/>
            <w:sz w:val="12"/>
            <w:u w:val="single" w:color="1154CC"/>
          </w:rPr>
          <w:t>e</w:t>
        </w:r>
        <w:r>
          <w:rPr>
            <w:color w:val="1154CC"/>
            <w:w w:val="124"/>
            <w:sz w:val="12"/>
            <w:u w:val="single" w:color="1154CC"/>
          </w:rPr>
          <w:t>-</w:t>
        </w:r>
        <w:r>
          <w:rPr>
            <w:color w:val="1154CC"/>
            <w:w w:val="111"/>
            <w:sz w:val="12"/>
            <w:u w:val="single" w:color="1154CC"/>
          </w:rPr>
          <w:t>f</w:t>
        </w:r>
        <w:r>
          <w:rPr>
            <w:color w:val="1154CC"/>
            <w:w w:val="128"/>
            <w:sz w:val="12"/>
            <w:u w:val="single" w:color="1154CC"/>
          </w:rPr>
          <w:t>u</w:t>
        </w:r>
        <w:r>
          <w:rPr>
            <w:color w:val="1154CC"/>
            <w:w w:val="121"/>
            <w:sz w:val="12"/>
            <w:u w:val="single" w:color="1154CC"/>
          </w:rPr>
          <w:t>t</w:t>
        </w:r>
        <w:r>
          <w:rPr>
            <w:color w:val="1154CC"/>
            <w:w w:val="128"/>
            <w:sz w:val="12"/>
            <w:u w:val="single" w:color="1154CC"/>
          </w:rPr>
          <w:t>u</w:t>
        </w:r>
        <w:r>
          <w:rPr>
            <w:color w:val="1154CC"/>
            <w:w w:val="115"/>
            <w:sz w:val="12"/>
            <w:u w:val="single" w:color="1154CC"/>
          </w:rPr>
          <w:t>r</w:t>
        </w:r>
        <w:r>
          <w:rPr>
            <w:color w:val="1154CC"/>
            <w:w w:val="121"/>
            <w:sz w:val="12"/>
            <w:u w:val="single" w:color="1154CC"/>
          </w:rPr>
          <w:t>e</w:t>
        </w:r>
        <w:r>
          <w:rPr>
            <w:color w:val="1154CC"/>
            <w:w w:val="86"/>
            <w:sz w:val="12"/>
          </w:rPr>
          <w:t>/</w:t>
        </w:r>
      </w:hyperlink>
      <w:r>
        <w:rPr>
          <w:color w:val="1154CC"/>
          <w:w w:val="86"/>
          <w:sz w:val="12"/>
        </w:rPr>
        <w:t xml:space="preserve"> </w:t>
      </w:r>
      <w:r>
        <w:rPr>
          <w:color w:val="252525"/>
          <w:w w:val="115"/>
          <w:sz w:val="12"/>
        </w:rPr>
        <w:t>22 ODI, Fossil fuel exploration subsidies: South Africa, November 2014,</w:t>
      </w:r>
      <w:hyperlink r:id="rId33">
        <w:r>
          <w:rPr>
            <w:color w:val="1154CC"/>
            <w:w w:val="115"/>
            <w:sz w:val="12"/>
          </w:rPr>
          <w:t xml:space="preserve"> </w:t>
        </w:r>
        <w:r>
          <w:rPr>
            <w:color w:val="1154CC"/>
            <w:w w:val="115"/>
            <w:sz w:val="12"/>
            <w:u w:val="single" w:color="1154CC"/>
          </w:rPr>
          <w:t>https://www.odi.org/sites/odi.org.uk/files/odi-assets/publications-opinion-</w:t>
        </w:r>
        <w:r>
          <w:rPr>
            <w:color w:val="1154CC"/>
            <w:w w:val="115"/>
            <w:sz w:val="12"/>
            <w:u w:val="single" w:color="1154CC"/>
          </w:rPr>
          <w:t>files/9266.pd</w:t>
        </w:r>
        <w:r>
          <w:rPr>
            <w:color w:val="1154CC"/>
            <w:w w:val="115"/>
            <w:sz w:val="12"/>
          </w:rPr>
          <w:t>f</w:t>
        </w:r>
      </w:hyperlink>
    </w:p>
    <w:p w:rsidR="00A3781B" w:rsidRDefault="00EC68D1">
      <w:pPr>
        <w:pStyle w:val="ListParagraph"/>
        <w:numPr>
          <w:ilvl w:val="0"/>
          <w:numId w:val="3"/>
        </w:numPr>
        <w:tabs>
          <w:tab w:val="left" w:pos="280"/>
        </w:tabs>
        <w:spacing w:line="146" w:lineRule="exact"/>
        <w:ind w:hanging="169"/>
        <w:rPr>
          <w:sz w:val="12"/>
        </w:rPr>
      </w:pPr>
      <w:r>
        <w:rPr>
          <w:color w:val="252525"/>
          <w:w w:val="126"/>
          <w:sz w:val="12"/>
        </w:rPr>
        <w:t>O</w:t>
      </w:r>
      <w:r>
        <w:rPr>
          <w:color w:val="252525"/>
          <w:w w:val="134"/>
          <w:sz w:val="12"/>
        </w:rPr>
        <w:t>D</w:t>
      </w:r>
      <w:r>
        <w:rPr>
          <w:color w:val="252525"/>
          <w:w w:val="119"/>
          <w:sz w:val="12"/>
        </w:rPr>
        <w:t>I</w:t>
      </w:r>
      <w:r>
        <w:rPr>
          <w:color w:val="252525"/>
          <w:w w:val="84"/>
          <w:sz w:val="12"/>
        </w:rPr>
        <w:t>,</w:t>
      </w:r>
      <w:r>
        <w:rPr>
          <w:color w:val="252525"/>
          <w:spacing w:val="4"/>
          <w:sz w:val="12"/>
        </w:rPr>
        <w:t xml:space="preserve"> </w:t>
      </w:r>
      <w:r>
        <w:rPr>
          <w:color w:val="252525"/>
          <w:w w:val="122"/>
          <w:sz w:val="12"/>
        </w:rPr>
        <w:t>G</w:t>
      </w:r>
      <w:r>
        <w:rPr>
          <w:color w:val="252525"/>
          <w:w w:val="112"/>
          <w:sz w:val="12"/>
        </w:rPr>
        <w:t>2</w:t>
      </w:r>
      <w:r>
        <w:rPr>
          <w:color w:val="252525"/>
          <w:w w:val="130"/>
          <w:sz w:val="12"/>
        </w:rPr>
        <w:t>0</w:t>
      </w:r>
      <w:r>
        <w:rPr>
          <w:color w:val="252525"/>
          <w:spacing w:val="4"/>
          <w:sz w:val="12"/>
        </w:rPr>
        <w:t xml:space="preserve"> </w:t>
      </w:r>
      <w:r>
        <w:rPr>
          <w:color w:val="252525"/>
          <w:w w:val="133"/>
          <w:sz w:val="12"/>
        </w:rPr>
        <w:t>c</w:t>
      </w:r>
      <w:r>
        <w:rPr>
          <w:color w:val="252525"/>
          <w:w w:val="118"/>
          <w:sz w:val="12"/>
        </w:rPr>
        <w:t>o</w:t>
      </w:r>
      <w:r>
        <w:rPr>
          <w:color w:val="252525"/>
          <w:w w:val="123"/>
          <w:sz w:val="12"/>
        </w:rPr>
        <w:t>a</w:t>
      </w:r>
      <w:r>
        <w:rPr>
          <w:color w:val="252525"/>
          <w:w w:val="117"/>
          <w:sz w:val="12"/>
        </w:rPr>
        <w:t>l</w:t>
      </w:r>
      <w:r>
        <w:rPr>
          <w:color w:val="252525"/>
          <w:spacing w:val="4"/>
          <w:sz w:val="12"/>
        </w:rPr>
        <w:t xml:space="preserve"> </w:t>
      </w:r>
      <w:r>
        <w:rPr>
          <w:color w:val="252525"/>
          <w:w w:val="125"/>
          <w:sz w:val="12"/>
        </w:rPr>
        <w:t>s</w:t>
      </w:r>
      <w:r>
        <w:rPr>
          <w:color w:val="252525"/>
          <w:w w:val="128"/>
          <w:sz w:val="12"/>
        </w:rPr>
        <w:t>u</w:t>
      </w:r>
      <w:r>
        <w:rPr>
          <w:color w:val="252525"/>
          <w:w w:val="129"/>
          <w:sz w:val="12"/>
        </w:rPr>
        <w:t>b</w:t>
      </w:r>
      <w:r>
        <w:rPr>
          <w:color w:val="252525"/>
          <w:w w:val="125"/>
          <w:sz w:val="12"/>
        </w:rPr>
        <w:t>s</w:t>
      </w:r>
      <w:r>
        <w:rPr>
          <w:color w:val="252525"/>
          <w:w w:val="117"/>
          <w:sz w:val="12"/>
        </w:rPr>
        <w:t>i</w:t>
      </w:r>
      <w:r>
        <w:rPr>
          <w:color w:val="252525"/>
          <w:w w:val="129"/>
          <w:sz w:val="12"/>
        </w:rPr>
        <w:t>d</w:t>
      </w:r>
      <w:r>
        <w:rPr>
          <w:color w:val="252525"/>
          <w:w w:val="117"/>
          <w:sz w:val="12"/>
        </w:rPr>
        <w:t>i</w:t>
      </w:r>
      <w:r>
        <w:rPr>
          <w:color w:val="252525"/>
          <w:w w:val="121"/>
          <w:sz w:val="12"/>
        </w:rPr>
        <w:t>e</w:t>
      </w:r>
      <w:r>
        <w:rPr>
          <w:color w:val="252525"/>
          <w:w w:val="125"/>
          <w:sz w:val="12"/>
        </w:rPr>
        <w:t>s</w:t>
      </w:r>
      <w:r>
        <w:rPr>
          <w:color w:val="252525"/>
          <w:w w:val="79"/>
          <w:sz w:val="12"/>
        </w:rPr>
        <w:t>:</w:t>
      </w:r>
      <w:r>
        <w:rPr>
          <w:color w:val="252525"/>
          <w:spacing w:val="4"/>
          <w:sz w:val="12"/>
        </w:rPr>
        <w:t xml:space="preserve"> </w:t>
      </w:r>
      <w:r>
        <w:rPr>
          <w:color w:val="252525"/>
          <w:w w:val="133"/>
          <w:sz w:val="12"/>
        </w:rPr>
        <w:t>S</w:t>
      </w:r>
      <w:r>
        <w:rPr>
          <w:color w:val="252525"/>
          <w:w w:val="118"/>
          <w:sz w:val="12"/>
        </w:rPr>
        <w:t>o</w:t>
      </w:r>
      <w:r>
        <w:rPr>
          <w:color w:val="252525"/>
          <w:w w:val="128"/>
          <w:sz w:val="12"/>
        </w:rPr>
        <w:t>u</w:t>
      </w:r>
      <w:r>
        <w:rPr>
          <w:color w:val="252525"/>
          <w:w w:val="121"/>
          <w:sz w:val="12"/>
        </w:rPr>
        <w:t>t</w:t>
      </w:r>
      <w:r>
        <w:rPr>
          <w:color w:val="252525"/>
          <w:w w:val="128"/>
          <w:sz w:val="12"/>
        </w:rPr>
        <w:t>h</w:t>
      </w:r>
      <w:r>
        <w:rPr>
          <w:color w:val="252525"/>
          <w:spacing w:val="4"/>
          <w:sz w:val="12"/>
        </w:rPr>
        <w:t xml:space="preserve"> </w:t>
      </w:r>
      <w:r>
        <w:rPr>
          <w:color w:val="252525"/>
          <w:w w:val="123"/>
          <w:sz w:val="12"/>
        </w:rPr>
        <w:t>A</w:t>
      </w:r>
      <w:r>
        <w:rPr>
          <w:color w:val="252525"/>
          <w:w w:val="111"/>
          <w:sz w:val="12"/>
        </w:rPr>
        <w:t>f</w:t>
      </w:r>
      <w:r>
        <w:rPr>
          <w:color w:val="252525"/>
          <w:w w:val="115"/>
          <w:sz w:val="12"/>
        </w:rPr>
        <w:t>r</w:t>
      </w:r>
      <w:r>
        <w:rPr>
          <w:color w:val="252525"/>
          <w:w w:val="117"/>
          <w:sz w:val="12"/>
        </w:rPr>
        <w:t>i</w:t>
      </w:r>
      <w:r>
        <w:rPr>
          <w:color w:val="252525"/>
          <w:w w:val="133"/>
          <w:sz w:val="12"/>
        </w:rPr>
        <w:t>c</w:t>
      </w:r>
      <w:r>
        <w:rPr>
          <w:color w:val="252525"/>
          <w:w w:val="123"/>
          <w:sz w:val="12"/>
        </w:rPr>
        <w:t>a</w:t>
      </w:r>
      <w:r>
        <w:rPr>
          <w:color w:val="252525"/>
          <w:w w:val="84"/>
          <w:sz w:val="12"/>
        </w:rPr>
        <w:t>,</w:t>
      </w:r>
      <w:r>
        <w:rPr>
          <w:color w:val="252525"/>
          <w:spacing w:val="4"/>
          <w:sz w:val="12"/>
        </w:rPr>
        <w:t xml:space="preserve"> </w:t>
      </w:r>
      <w:r>
        <w:rPr>
          <w:color w:val="252525"/>
          <w:w w:val="157"/>
          <w:sz w:val="12"/>
        </w:rPr>
        <w:t>J</w:t>
      </w:r>
      <w:r>
        <w:rPr>
          <w:color w:val="252525"/>
          <w:w w:val="128"/>
          <w:sz w:val="12"/>
        </w:rPr>
        <w:t>un</w:t>
      </w:r>
      <w:r>
        <w:rPr>
          <w:color w:val="252525"/>
          <w:w w:val="121"/>
          <w:sz w:val="12"/>
        </w:rPr>
        <w:t>e</w:t>
      </w:r>
      <w:r>
        <w:rPr>
          <w:color w:val="252525"/>
          <w:spacing w:val="4"/>
          <w:sz w:val="12"/>
        </w:rPr>
        <w:t xml:space="preserve"> </w:t>
      </w:r>
      <w:r>
        <w:rPr>
          <w:color w:val="252525"/>
          <w:w w:val="112"/>
          <w:sz w:val="12"/>
        </w:rPr>
        <w:t>2</w:t>
      </w:r>
      <w:r>
        <w:rPr>
          <w:color w:val="252525"/>
          <w:w w:val="130"/>
          <w:sz w:val="12"/>
        </w:rPr>
        <w:t>0</w:t>
      </w:r>
      <w:r>
        <w:rPr>
          <w:color w:val="252525"/>
          <w:w w:val="71"/>
          <w:sz w:val="12"/>
        </w:rPr>
        <w:t>1</w:t>
      </w:r>
      <w:r>
        <w:rPr>
          <w:color w:val="252525"/>
          <w:w w:val="120"/>
          <w:sz w:val="12"/>
        </w:rPr>
        <w:t>9</w:t>
      </w:r>
      <w:r>
        <w:rPr>
          <w:color w:val="252525"/>
          <w:w w:val="84"/>
          <w:sz w:val="12"/>
        </w:rPr>
        <w:t>,</w:t>
      </w:r>
      <w:r>
        <w:rPr>
          <w:color w:val="252525"/>
          <w:spacing w:val="4"/>
          <w:sz w:val="12"/>
        </w:rPr>
        <w:t xml:space="preserve"> </w:t>
      </w:r>
      <w:hyperlink r:id="rId34">
        <w:r>
          <w:rPr>
            <w:color w:val="1154CC"/>
            <w:w w:val="128"/>
            <w:sz w:val="12"/>
            <w:u w:val="single" w:color="1154CC"/>
          </w:rPr>
          <w:t>h</w:t>
        </w:r>
        <w:r>
          <w:rPr>
            <w:color w:val="1154CC"/>
            <w:w w:val="121"/>
            <w:sz w:val="12"/>
            <w:u w:val="single" w:color="1154CC"/>
          </w:rPr>
          <w:t>tt</w:t>
        </w:r>
        <w:r>
          <w:rPr>
            <w:color w:val="1154CC"/>
            <w:w w:val="129"/>
            <w:sz w:val="12"/>
            <w:u w:val="single" w:color="1154CC"/>
          </w:rPr>
          <w:t>p</w:t>
        </w:r>
        <w:r>
          <w:rPr>
            <w:color w:val="1154CC"/>
            <w:w w:val="125"/>
            <w:sz w:val="12"/>
            <w:u w:val="single" w:color="1154CC"/>
          </w:rPr>
          <w:t>s</w:t>
        </w:r>
        <w:r>
          <w:rPr>
            <w:color w:val="1154CC"/>
            <w:w w:val="79"/>
            <w:sz w:val="12"/>
            <w:u w:val="single" w:color="1154CC"/>
          </w:rPr>
          <w:t>:</w:t>
        </w:r>
        <w:r>
          <w:rPr>
            <w:color w:val="1154CC"/>
            <w:w w:val="86"/>
            <w:sz w:val="12"/>
            <w:u w:val="single" w:color="1154CC"/>
          </w:rPr>
          <w:t>//</w:t>
        </w:r>
        <w:r>
          <w:rPr>
            <w:color w:val="1154CC"/>
            <w:w w:val="122"/>
            <w:sz w:val="12"/>
            <w:u w:val="single" w:color="1154CC"/>
          </w:rPr>
          <w:t>www</w:t>
        </w:r>
        <w:r>
          <w:rPr>
            <w:color w:val="1154CC"/>
            <w:w w:val="83"/>
            <w:sz w:val="12"/>
            <w:u w:val="single" w:color="1154CC"/>
          </w:rPr>
          <w:t>.</w:t>
        </w:r>
        <w:r>
          <w:rPr>
            <w:color w:val="1154CC"/>
            <w:w w:val="118"/>
            <w:sz w:val="12"/>
            <w:u w:val="single" w:color="1154CC"/>
          </w:rPr>
          <w:t>o</w:t>
        </w:r>
        <w:r>
          <w:rPr>
            <w:color w:val="1154CC"/>
            <w:w w:val="129"/>
            <w:sz w:val="12"/>
            <w:u w:val="single" w:color="1154CC"/>
          </w:rPr>
          <w:t>d</w:t>
        </w:r>
        <w:r>
          <w:rPr>
            <w:color w:val="1154CC"/>
            <w:w w:val="117"/>
            <w:sz w:val="12"/>
            <w:u w:val="single" w:color="1154CC"/>
          </w:rPr>
          <w:t>i</w:t>
        </w:r>
        <w:r>
          <w:rPr>
            <w:color w:val="1154CC"/>
            <w:w w:val="83"/>
            <w:sz w:val="12"/>
            <w:u w:val="single" w:color="1154CC"/>
          </w:rPr>
          <w:t>.</w:t>
        </w:r>
        <w:r>
          <w:rPr>
            <w:color w:val="1154CC"/>
            <w:w w:val="118"/>
            <w:sz w:val="12"/>
            <w:u w:val="single" w:color="1154CC"/>
          </w:rPr>
          <w:t>o</w:t>
        </w:r>
        <w:r>
          <w:rPr>
            <w:color w:val="1154CC"/>
            <w:w w:val="115"/>
            <w:sz w:val="12"/>
            <w:u w:val="single" w:color="1154CC"/>
          </w:rPr>
          <w:t>r</w:t>
        </w:r>
        <w:r>
          <w:rPr>
            <w:color w:val="1154CC"/>
            <w:w w:val="145"/>
            <w:sz w:val="12"/>
            <w:u w:val="single" w:color="1154CC"/>
          </w:rPr>
          <w:t>g</w:t>
        </w:r>
        <w:r>
          <w:rPr>
            <w:color w:val="1154CC"/>
            <w:w w:val="86"/>
            <w:sz w:val="12"/>
            <w:u w:val="single" w:color="1154CC"/>
          </w:rPr>
          <w:t>/</w:t>
        </w:r>
        <w:r>
          <w:rPr>
            <w:color w:val="1154CC"/>
            <w:w w:val="129"/>
            <w:sz w:val="12"/>
            <w:u w:val="single" w:color="1154CC"/>
          </w:rPr>
          <w:t>p</w:t>
        </w:r>
        <w:r>
          <w:rPr>
            <w:color w:val="1154CC"/>
            <w:w w:val="128"/>
            <w:sz w:val="12"/>
            <w:u w:val="single" w:color="1154CC"/>
          </w:rPr>
          <w:t>u</w:t>
        </w:r>
        <w:r>
          <w:rPr>
            <w:color w:val="1154CC"/>
            <w:w w:val="129"/>
            <w:sz w:val="12"/>
            <w:u w:val="single" w:color="1154CC"/>
          </w:rPr>
          <w:t>b</w:t>
        </w:r>
        <w:r>
          <w:rPr>
            <w:color w:val="1154CC"/>
            <w:w w:val="117"/>
            <w:sz w:val="12"/>
            <w:u w:val="single" w:color="1154CC"/>
          </w:rPr>
          <w:t>li</w:t>
        </w:r>
        <w:r>
          <w:rPr>
            <w:color w:val="1154CC"/>
            <w:w w:val="133"/>
            <w:sz w:val="12"/>
            <w:u w:val="single" w:color="1154CC"/>
          </w:rPr>
          <w:t>c</w:t>
        </w:r>
        <w:r>
          <w:rPr>
            <w:color w:val="1154CC"/>
            <w:w w:val="123"/>
            <w:sz w:val="12"/>
            <w:u w:val="single" w:color="1154CC"/>
          </w:rPr>
          <w:t>a</w:t>
        </w:r>
        <w:r>
          <w:rPr>
            <w:color w:val="1154CC"/>
            <w:w w:val="121"/>
            <w:sz w:val="12"/>
            <w:u w:val="single" w:color="1154CC"/>
          </w:rPr>
          <w:t>t</w:t>
        </w:r>
        <w:r>
          <w:rPr>
            <w:color w:val="1154CC"/>
            <w:w w:val="117"/>
            <w:sz w:val="12"/>
            <w:u w:val="single" w:color="1154CC"/>
          </w:rPr>
          <w:t>i</w:t>
        </w:r>
        <w:r>
          <w:rPr>
            <w:color w:val="1154CC"/>
            <w:w w:val="118"/>
            <w:sz w:val="12"/>
            <w:u w:val="single" w:color="1154CC"/>
          </w:rPr>
          <w:t>o</w:t>
        </w:r>
        <w:r>
          <w:rPr>
            <w:color w:val="1154CC"/>
            <w:w w:val="128"/>
            <w:sz w:val="12"/>
            <w:u w:val="single" w:color="1154CC"/>
          </w:rPr>
          <w:t>n</w:t>
        </w:r>
        <w:r>
          <w:rPr>
            <w:color w:val="1154CC"/>
            <w:w w:val="125"/>
            <w:sz w:val="12"/>
            <w:u w:val="single" w:color="1154CC"/>
          </w:rPr>
          <w:t>s</w:t>
        </w:r>
        <w:r>
          <w:rPr>
            <w:color w:val="1154CC"/>
            <w:w w:val="86"/>
            <w:sz w:val="12"/>
            <w:u w:val="single" w:color="1154CC"/>
          </w:rPr>
          <w:t>/</w:t>
        </w:r>
        <w:r>
          <w:rPr>
            <w:color w:val="1154CC"/>
            <w:w w:val="71"/>
            <w:sz w:val="12"/>
            <w:u w:val="single" w:color="1154CC"/>
          </w:rPr>
          <w:t>11</w:t>
        </w:r>
        <w:r>
          <w:rPr>
            <w:color w:val="1154CC"/>
            <w:w w:val="111"/>
            <w:sz w:val="12"/>
            <w:u w:val="single" w:color="1154CC"/>
          </w:rPr>
          <w:t>3</w:t>
        </w:r>
        <w:r>
          <w:rPr>
            <w:color w:val="1154CC"/>
            <w:w w:val="120"/>
            <w:sz w:val="12"/>
            <w:u w:val="single" w:color="1154CC"/>
          </w:rPr>
          <w:t>69</w:t>
        </w:r>
        <w:r>
          <w:rPr>
            <w:color w:val="1154CC"/>
            <w:w w:val="124"/>
            <w:sz w:val="12"/>
            <w:u w:val="single" w:color="1154CC"/>
          </w:rPr>
          <w:t>-</w:t>
        </w:r>
        <w:r>
          <w:rPr>
            <w:color w:val="1154CC"/>
            <w:w w:val="145"/>
            <w:sz w:val="12"/>
            <w:u w:val="single" w:color="1154CC"/>
          </w:rPr>
          <w:t>g</w:t>
        </w:r>
        <w:r>
          <w:rPr>
            <w:color w:val="1154CC"/>
            <w:w w:val="112"/>
            <w:sz w:val="12"/>
            <w:u w:val="single" w:color="1154CC"/>
          </w:rPr>
          <w:t>2</w:t>
        </w:r>
        <w:r>
          <w:rPr>
            <w:color w:val="1154CC"/>
            <w:w w:val="130"/>
            <w:sz w:val="12"/>
            <w:u w:val="single" w:color="1154CC"/>
          </w:rPr>
          <w:t>0</w:t>
        </w:r>
        <w:r>
          <w:rPr>
            <w:color w:val="1154CC"/>
            <w:w w:val="124"/>
            <w:sz w:val="12"/>
            <w:u w:val="single" w:color="1154CC"/>
          </w:rPr>
          <w:t>-</w:t>
        </w:r>
        <w:r>
          <w:rPr>
            <w:color w:val="1154CC"/>
            <w:w w:val="133"/>
            <w:sz w:val="12"/>
            <w:u w:val="single" w:color="1154CC"/>
          </w:rPr>
          <w:t>c</w:t>
        </w:r>
        <w:r>
          <w:rPr>
            <w:color w:val="1154CC"/>
            <w:w w:val="118"/>
            <w:sz w:val="12"/>
            <w:u w:val="single" w:color="1154CC"/>
          </w:rPr>
          <w:t>o</w:t>
        </w:r>
        <w:r>
          <w:rPr>
            <w:color w:val="1154CC"/>
            <w:w w:val="123"/>
            <w:sz w:val="12"/>
            <w:u w:val="single" w:color="1154CC"/>
          </w:rPr>
          <w:t>a</w:t>
        </w:r>
        <w:r>
          <w:rPr>
            <w:color w:val="1154CC"/>
            <w:w w:val="117"/>
            <w:sz w:val="12"/>
            <w:u w:val="single" w:color="1154CC"/>
          </w:rPr>
          <w:t>l</w:t>
        </w:r>
        <w:r>
          <w:rPr>
            <w:color w:val="1154CC"/>
            <w:w w:val="124"/>
            <w:sz w:val="12"/>
            <w:u w:val="single" w:color="1154CC"/>
          </w:rPr>
          <w:t>-</w:t>
        </w:r>
        <w:r>
          <w:rPr>
            <w:color w:val="1154CC"/>
            <w:w w:val="125"/>
            <w:sz w:val="12"/>
            <w:u w:val="single" w:color="1154CC"/>
          </w:rPr>
          <w:t>s</w:t>
        </w:r>
        <w:r>
          <w:rPr>
            <w:color w:val="1154CC"/>
            <w:w w:val="128"/>
            <w:sz w:val="12"/>
            <w:u w:val="single" w:color="1154CC"/>
          </w:rPr>
          <w:t>u</w:t>
        </w:r>
        <w:r>
          <w:rPr>
            <w:color w:val="1154CC"/>
            <w:w w:val="129"/>
            <w:sz w:val="12"/>
            <w:u w:val="single" w:color="1154CC"/>
          </w:rPr>
          <w:t>b</w:t>
        </w:r>
        <w:r>
          <w:rPr>
            <w:color w:val="1154CC"/>
            <w:w w:val="125"/>
            <w:sz w:val="12"/>
            <w:u w:val="single" w:color="1154CC"/>
          </w:rPr>
          <w:t>s</w:t>
        </w:r>
        <w:r>
          <w:rPr>
            <w:color w:val="1154CC"/>
            <w:w w:val="117"/>
            <w:sz w:val="12"/>
            <w:u w:val="single" w:color="1154CC"/>
          </w:rPr>
          <w:t>i</w:t>
        </w:r>
        <w:r>
          <w:rPr>
            <w:color w:val="1154CC"/>
            <w:w w:val="129"/>
            <w:sz w:val="12"/>
            <w:u w:val="single" w:color="1154CC"/>
          </w:rPr>
          <w:t>d</w:t>
        </w:r>
        <w:r>
          <w:rPr>
            <w:color w:val="1154CC"/>
            <w:w w:val="117"/>
            <w:sz w:val="12"/>
            <w:u w:val="single" w:color="1154CC"/>
          </w:rPr>
          <w:t>i</w:t>
        </w:r>
        <w:r>
          <w:rPr>
            <w:color w:val="1154CC"/>
            <w:w w:val="121"/>
            <w:sz w:val="12"/>
            <w:u w:val="single" w:color="1154CC"/>
          </w:rPr>
          <w:t>e</w:t>
        </w:r>
        <w:r>
          <w:rPr>
            <w:color w:val="1154CC"/>
            <w:w w:val="125"/>
            <w:sz w:val="12"/>
            <w:u w:val="single" w:color="1154CC"/>
          </w:rPr>
          <w:t>s</w:t>
        </w:r>
        <w:r>
          <w:rPr>
            <w:color w:val="1154CC"/>
            <w:w w:val="124"/>
            <w:sz w:val="12"/>
            <w:u w:val="single" w:color="1154CC"/>
          </w:rPr>
          <w:t>-</w:t>
        </w:r>
        <w:r>
          <w:rPr>
            <w:color w:val="1154CC"/>
            <w:w w:val="125"/>
            <w:sz w:val="12"/>
            <w:u w:val="single" w:color="1154CC"/>
          </w:rPr>
          <w:t>s</w:t>
        </w:r>
        <w:r>
          <w:rPr>
            <w:color w:val="1154CC"/>
            <w:w w:val="118"/>
            <w:sz w:val="12"/>
            <w:u w:val="single" w:color="1154CC"/>
          </w:rPr>
          <w:t>o</w:t>
        </w:r>
        <w:r>
          <w:rPr>
            <w:color w:val="1154CC"/>
            <w:w w:val="128"/>
            <w:sz w:val="12"/>
            <w:u w:val="single" w:color="1154CC"/>
          </w:rPr>
          <w:t>u</w:t>
        </w:r>
        <w:r>
          <w:rPr>
            <w:color w:val="1154CC"/>
            <w:w w:val="121"/>
            <w:sz w:val="12"/>
            <w:u w:val="single" w:color="1154CC"/>
          </w:rPr>
          <w:t>t</w:t>
        </w:r>
        <w:r>
          <w:rPr>
            <w:color w:val="1154CC"/>
            <w:w w:val="128"/>
            <w:sz w:val="12"/>
            <w:u w:val="single" w:color="1154CC"/>
          </w:rPr>
          <w:t>h</w:t>
        </w:r>
        <w:r>
          <w:rPr>
            <w:color w:val="1154CC"/>
            <w:w w:val="124"/>
            <w:sz w:val="12"/>
            <w:u w:val="single" w:color="1154CC"/>
          </w:rPr>
          <w:t>-</w:t>
        </w:r>
        <w:r>
          <w:rPr>
            <w:color w:val="1154CC"/>
            <w:w w:val="123"/>
            <w:sz w:val="12"/>
            <w:u w:val="single" w:color="1154CC"/>
          </w:rPr>
          <w:t>a</w:t>
        </w:r>
        <w:r>
          <w:rPr>
            <w:color w:val="1154CC"/>
            <w:w w:val="111"/>
            <w:sz w:val="12"/>
            <w:u w:val="single" w:color="1154CC"/>
          </w:rPr>
          <w:t>f</w:t>
        </w:r>
        <w:r>
          <w:rPr>
            <w:color w:val="1154CC"/>
            <w:w w:val="115"/>
            <w:sz w:val="12"/>
            <w:u w:val="single" w:color="1154CC"/>
          </w:rPr>
          <w:t>r</w:t>
        </w:r>
        <w:r>
          <w:rPr>
            <w:color w:val="1154CC"/>
            <w:w w:val="117"/>
            <w:sz w:val="12"/>
            <w:u w:val="single" w:color="1154CC"/>
          </w:rPr>
          <w:t>i</w:t>
        </w:r>
        <w:r>
          <w:rPr>
            <w:color w:val="1154CC"/>
            <w:w w:val="133"/>
            <w:sz w:val="12"/>
            <w:u w:val="single" w:color="1154CC"/>
          </w:rPr>
          <w:t>c</w:t>
        </w:r>
        <w:r>
          <w:rPr>
            <w:color w:val="1154CC"/>
            <w:w w:val="123"/>
            <w:sz w:val="12"/>
            <w:u w:val="single" w:color="1154CC"/>
          </w:rPr>
          <w:t>a</w:t>
        </w:r>
      </w:hyperlink>
    </w:p>
    <w:p w:rsidR="00A3781B" w:rsidRDefault="00EC68D1">
      <w:pPr>
        <w:pStyle w:val="ListParagraph"/>
        <w:numPr>
          <w:ilvl w:val="0"/>
          <w:numId w:val="3"/>
        </w:numPr>
        <w:tabs>
          <w:tab w:val="left" w:pos="307"/>
        </w:tabs>
        <w:spacing w:before="108" w:line="417" w:lineRule="auto"/>
        <w:ind w:left="111" w:right="114" w:firstLine="0"/>
        <w:rPr>
          <w:sz w:val="12"/>
        </w:rPr>
      </w:pPr>
      <w:r>
        <w:rPr>
          <w:color w:val="252525"/>
          <w:w w:val="120"/>
          <w:sz w:val="12"/>
        </w:rPr>
        <w:t>The Political Economy of Energy Policy in South Africa: From a Gender Agenda to a Class Project Working Paper: MSSRF / 2017 / WP / 12, December 2017,</w:t>
      </w:r>
      <w:hyperlink r:id="rId35">
        <w:r>
          <w:rPr>
            <w:color w:val="1154CC"/>
            <w:w w:val="120"/>
            <w:sz w:val="12"/>
            <w:u w:val="single" w:color="1154CC"/>
          </w:rPr>
          <w:t xml:space="preserve"> </w:t>
        </w:r>
        <w:r>
          <w:rPr>
            <w:color w:val="1154CC"/>
            <w:spacing w:val="-1"/>
            <w:w w:val="135"/>
            <w:sz w:val="12"/>
            <w:u w:val="single" w:color="1154CC"/>
          </w:rPr>
          <w:t>h</w:t>
        </w:r>
        <w:r>
          <w:rPr>
            <w:color w:val="1154CC"/>
            <w:spacing w:val="-1"/>
            <w:w w:val="127"/>
            <w:sz w:val="12"/>
            <w:u w:val="single" w:color="1154CC"/>
          </w:rPr>
          <w:t>tt</w:t>
        </w:r>
        <w:r>
          <w:rPr>
            <w:color w:val="1154CC"/>
            <w:spacing w:val="-1"/>
            <w:w w:val="135"/>
            <w:sz w:val="12"/>
            <w:u w:val="single" w:color="1154CC"/>
          </w:rPr>
          <w:t>p</w:t>
        </w:r>
        <w:r>
          <w:rPr>
            <w:color w:val="1154CC"/>
            <w:spacing w:val="-1"/>
            <w:w w:val="131"/>
            <w:sz w:val="12"/>
            <w:u w:val="single" w:color="1154CC"/>
          </w:rPr>
          <w:t>s</w:t>
        </w:r>
        <w:r>
          <w:rPr>
            <w:color w:val="1154CC"/>
            <w:spacing w:val="-1"/>
            <w:w w:val="83"/>
            <w:sz w:val="12"/>
            <w:u w:val="single" w:color="1154CC"/>
          </w:rPr>
          <w:t>:</w:t>
        </w:r>
        <w:r>
          <w:rPr>
            <w:color w:val="1154CC"/>
            <w:spacing w:val="-1"/>
            <w:w w:val="90"/>
            <w:sz w:val="12"/>
            <w:u w:val="single" w:color="1154CC"/>
          </w:rPr>
          <w:t>//</w:t>
        </w:r>
        <w:r>
          <w:rPr>
            <w:color w:val="1154CC"/>
            <w:spacing w:val="-1"/>
            <w:w w:val="128"/>
            <w:sz w:val="12"/>
            <w:u w:val="single" w:color="1154CC"/>
          </w:rPr>
          <w:t>www</w:t>
        </w:r>
        <w:r>
          <w:rPr>
            <w:color w:val="1154CC"/>
            <w:spacing w:val="-1"/>
            <w:w w:val="88"/>
            <w:sz w:val="12"/>
            <w:u w:val="single" w:color="1154CC"/>
          </w:rPr>
          <w:t>.</w:t>
        </w:r>
        <w:r>
          <w:rPr>
            <w:color w:val="1154CC"/>
            <w:spacing w:val="-1"/>
            <w:w w:val="127"/>
            <w:sz w:val="12"/>
            <w:u w:val="single" w:color="1154CC"/>
          </w:rPr>
          <w:t>e</w:t>
        </w:r>
        <w:r>
          <w:rPr>
            <w:color w:val="1154CC"/>
            <w:spacing w:val="-1"/>
            <w:w w:val="135"/>
            <w:sz w:val="12"/>
            <w:u w:val="single" w:color="1154CC"/>
          </w:rPr>
          <w:t>n</w:t>
        </w:r>
        <w:r>
          <w:rPr>
            <w:color w:val="1154CC"/>
            <w:spacing w:val="-1"/>
            <w:w w:val="127"/>
            <w:sz w:val="12"/>
            <w:u w:val="single" w:color="1154CC"/>
          </w:rPr>
          <w:t>e</w:t>
        </w:r>
        <w:r>
          <w:rPr>
            <w:color w:val="1154CC"/>
            <w:spacing w:val="-1"/>
            <w:w w:val="120"/>
            <w:sz w:val="12"/>
            <w:u w:val="single" w:color="1154CC"/>
          </w:rPr>
          <w:t>r</w:t>
        </w:r>
        <w:r>
          <w:rPr>
            <w:color w:val="1154CC"/>
            <w:spacing w:val="-1"/>
            <w:w w:val="152"/>
            <w:sz w:val="12"/>
            <w:u w:val="single" w:color="1154CC"/>
          </w:rPr>
          <w:t>g</w:t>
        </w:r>
        <w:r>
          <w:rPr>
            <w:color w:val="1154CC"/>
            <w:spacing w:val="-1"/>
            <w:w w:val="122"/>
            <w:sz w:val="12"/>
            <w:u w:val="single" w:color="1154CC"/>
          </w:rPr>
          <w:t>i</w:t>
        </w:r>
        <w:r>
          <w:rPr>
            <w:color w:val="1154CC"/>
            <w:spacing w:val="-1"/>
            <w:w w:val="129"/>
            <w:sz w:val="12"/>
            <w:u w:val="single" w:color="1154CC"/>
          </w:rPr>
          <w:t>a</w:t>
        </w:r>
        <w:r>
          <w:rPr>
            <w:color w:val="1154CC"/>
            <w:spacing w:val="-1"/>
            <w:w w:val="88"/>
            <w:sz w:val="12"/>
            <w:u w:val="single" w:color="1154CC"/>
          </w:rPr>
          <w:t>.</w:t>
        </w:r>
        <w:r>
          <w:rPr>
            <w:color w:val="1154CC"/>
            <w:spacing w:val="-1"/>
            <w:w w:val="124"/>
            <w:sz w:val="12"/>
            <w:u w:val="single" w:color="1154CC"/>
          </w:rPr>
          <w:t>o</w:t>
        </w:r>
        <w:r>
          <w:rPr>
            <w:color w:val="1154CC"/>
            <w:spacing w:val="-1"/>
            <w:w w:val="120"/>
            <w:sz w:val="12"/>
            <w:u w:val="single" w:color="1154CC"/>
          </w:rPr>
          <w:t>r</w:t>
        </w:r>
        <w:r>
          <w:rPr>
            <w:color w:val="1154CC"/>
            <w:spacing w:val="-1"/>
            <w:w w:val="152"/>
            <w:sz w:val="12"/>
            <w:u w:val="single" w:color="1154CC"/>
          </w:rPr>
          <w:t>g</w:t>
        </w:r>
        <w:r>
          <w:rPr>
            <w:color w:val="1154CC"/>
            <w:spacing w:val="-1"/>
            <w:w w:val="90"/>
            <w:sz w:val="12"/>
            <w:u w:val="single" w:color="1154CC"/>
          </w:rPr>
          <w:t>/</w:t>
        </w:r>
        <w:r>
          <w:rPr>
            <w:color w:val="1154CC"/>
            <w:spacing w:val="-1"/>
            <w:w w:val="139"/>
            <w:sz w:val="12"/>
            <w:u w:val="single" w:color="1154CC"/>
          </w:rPr>
          <w:t>cm</w:t>
        </w:r>
        <w:r>
          <w:rPr>
            <w:color w:val="1154CC"/>
            <w:spacing w:val="-1"/>
            <w:w w:val="117"/>
            <w:sz w:val="12"/>
            <w:u w:val="single" w:color="1154CC"/>
          </w:rPr>
          <w:t>2</w:t>
        </w:r>
        <w:r>
          <w:rPr>
            <w:color w:val="1154CC"/>
            <w:spacing w:val="-1"/>
            <w:w w:val="90"/>
            <w:sz w:val="12"/>
            <w:u w:val="single" w:color="1154CC"/>
          </w:rPr>
          <w:t>/</w:t>
        </w:r>
        <w:r>
          <w:rPr>
            <w:color w:val="1154CC"/>
            <w:spacing w:val="-1"/>
            <w:w w:val="128"/>
            <w:sz w:val="12"/>
            <w:u w:val="single" w:color="1154CC"/>
          </w:rPr>
          <w:t>w</w:t>
        </w:r>
        <w:r>
          <w:rPr>
            <w:color w:val="1154CC"/>
            <w:spacing w:val="-1"/>
            <w:w w:val="135"/>
            <w:sz w:val="12"/>
            <w:u w:val="single" w:color="1154CC"/>
          </w:rPr>
          <w:t>p</w:t>
        </w:r>
        <w:r>
          <w:rPr>
            <w:color w:val="1154CC"/>
            <w:spacing w:val="-1"/>
            <w:w w:val="130"/>
            <w:sz w:val="12"/>
            <w:u w:val="single" w:color="1154CC"/>
          </w:rPr>
          <w:t>-</w:t>
        </w:r>
        <w:r>
          <w:rPr>
            <w:color w:val="1154CC"/>
            <w:spacing w:val="-1"/>
            <w:w w:val="139"/>
            <w:sz w:val="12"/>
            <w:u w:val="single" w:color="1154CC"/>
          </w:rPr>
          <w:t>c</w:t>
        </w:r>
        <w:r>
          <w:rPr>
            <w:color w:val="1154CC"/>
            <w:spacing w:val="-1"/>
            <w:w w:val="124"/>
            <w:sz w:val="12"/>
            <w:u w:val="single" w:color="1154CC"/>
          </w:rPr>
          <w:t>o</w:t>
        </w:r>
        <w:r>
          <w:rPr>
            <w:color w:val="1154CC"/>
            <w:spacing w:val="-1"/>
            <w:w w:val="135"/>
            <w:sz w:val="12"/>
            <w:u w:val="single" w:color="1154CC"/>
          </w:rPr>
          <w:t>n</w:t>
        </w:r>
        <w:r>
          <w:rPr>
            <w:color w:val="1154CC"/>
            <w:spacing w:val="-1"/>
            <w:w w:val="127"/>
            <w:sz w:val="12"/>
            <w:u w:val="single" w:color="1154CC"/>
          </w:rPr>
          <w:t>te</w:t>
        </w:r>
        <w:r>
          <w:rPr>
            <w:color w:val="1154CC"/>
            <w:spacing w:val="-1"/>
            <w:w w:val="135"/>
            <w:sz w:val="12"/>
            <w:u w:val="single" w:color="1154CC"/>
          </w:rPr>
          <w:t>n</w:t>
        </w:r>
        <w:r>
          <w:rPr>
            <w:color w:val="1154CC"/>
            <w:spacing w:val="-1"/>
            <w:w w:val="127"/>
            <w:sz w:val="12"/>
            <w:u w:val="single" w:color="1154CC"/>
          </w:rPr>
          <w:t>t</w:t>
        </w:r>
        <w:r>
          <w:rPr>
            <w:color w:val="1154CC"/>
            <w:spacing w:val="-1"/>
            <w:w w:val="90"/>
            <w:sz w:val="12"/>
            <w:u w:val="single" w:color="1154CC"/>
          </w:rPr>
          <w:t>/</w:t>
        </w:r>
        <w:r>
          <w:rPr>
            <w:color w:val="1154CC"/>
            <w:spacing w:val="-1"/>
            <w:w w:val="134"/>
            <w:sz w:val="12"/>
            <w:u w:val="single" w:color="1154CC"/>
          </w:rPr>
          <w:t>u</w:t>
        </w:r>
        <w:r>
          <w:rPr>
            <w:color w:val="1154CC"/>
            <w:spacing w:val="-1"/>
            <w:w w:val="135"/>
            <w:sz w:val="12"/>
            <w:u w:val="single" w:color="1154CC"/>
          </w:rPr>
          <w:t>p</w:t>
        </w:r>
        <w:r>
          <w:rPr>
            <w:color w:val="1154CC"/>
            <w:spacing w:val="-1"/>
            <w:w w:val="122"/>
            <w:sz w:val="12"/>
            <w:u w:val="single" w:color="1154CC"/>
          </w:rPr>
          <w:t>l</w:t>
        </w:r>
        <w:r>
          <w:rPr>
            <w:color w:val="1154CC"/>
            <w:spacing w:val="-1"/>
            <w:w w:val="124"/>
            <w:sz w:val="12"/>
            <w:u w:val="single" w:color="1154CC"/>
          </w:rPr>
          <w:t>o</w:t>
        </w:r>
        <w:r>
          <w:rPr>
            <w:color w:val="1154CC"/>
            <w:spacing w:val="-1"/>
            <w:w w:val="129"/>
            <w:sz w:val="12"/>
            <w:u w:val="single" w:color="1154CC"/>
          </w:rPr>
          <w:t>a</w:t>
        </w:r>
        <w:r>
          <w:rPr>
            <w:color w:val="1154CC"/>
            <w:spacing w:val="-1"/>
            <w:w w:val="135"/>
            <w:sz w:val="12"/>
            <w:u w:val="single" w:color="1154CC"/>
          </w:rPr>
          <w:t>d</w:t>
        </w:r>
        <w:r>
          <w:rPr>
            <w:color w:val="1154CC"/>
            <w:spacing w:val="-1"/>
            <w:w w:val="131"/>
            <w:sz w:val="12"/>
            <w:u w:val="single" w:color="1154CC"/>
          </w:rPr>
          <w:t>s</w:t>
        </w:r>
        <w:r>
          <w:rPr>
            <w:color w:val="1154CC"/>
            <w:spacing w:val="-1"/>
            <w:w w:val="90"/>
            <w:sz w:val="12"/>
            <w:u w:val="single" w:color="1154CC"/>
          </w:rPr>
          <w:t>/</w:t>
        </w:r>
        <w:r>
          <w:rPr>
            <w:color w:val="1154CC"/>
            <w:spacing w:val="-1"/>
            <w:w w:val="117"/>
            <w:sz w:val="12"/>
            <w:u w:val="single" w:color="1154CC"/>
          </w:rPr>
          <w:t>2</w:t>
        </w:r>
        <w:r>
          <w:rPr>
            <w:color w:val="1154CC"/>
            <w:spacing w:val="-1"/>
            <w:w w:val="136"/>
            <w:sz w:val="12"/>
            <w:u w:val="single" w:color="1154CC"/>
          </w:rPr>
          <w:t>0</w:t>
        </w:r>
        <w:r>
          <w:rPr>
            <w:color w:val="1154CC"/>
            <w:spacing w:val="-1"/>
            <w:w w:val="74"/>
            <w:sz w:val="12"/>
            <w:u w:val="single" w:color="1154CC"/>
          </w:rPr>
          <w:t>1</w:t>
        </w:r>
        <w:r>
          <w:rPr>
            <w:color w:val="1154CC"/>
            <w:spacing w:val="-1"/>
            <w:w w:val="132"/>
            <w:sz w:val="12"/>
            <w:u w:val="single" w:color="1154CC"/>
          </w:rPr>
          <w:t>8</w:t>
        </w:r>
        <w:r>
          <w:rPr>
            <w:color w:val="1154CC"/>
            <w:spacing w:val="-1"/>
            <w:w w:val="90"/>
            <w:sz w:val="12"/>
            <w:u w:val="single" w:color="1154CC"/>
          </w:rPr>
          <w:t>/</w:t>
        </w:r>
        <w:r>
          <w:rPr>
            <w:color w:val="1154CC"/>
            <w:spacing w:val="-1"/>
            <w:w w:val="136"/>
            <w:sz w:val="12"/>
            <w:u w:val="single" w:color="1154CC"/>
          </w:rPr>
          <w:t>0</w:t>
        </w:r>
        <w:r>
          <w:rPr>
            <w:color w:val="1154CC"/>
            <w:spacing w:val="-1"/>
            <w:w w:val="121"/>
            <w:sz w:val="12"/>
            <w:u w:val="single" w:color="1154CC"/>
          </w:rPr>
          <w:t>7</w:t>
        </w:r>
        <w:r>
          <w:rPr>
            <w:color w:val="1154CC"/>
            <w:spacing w:val="-1"/>
            <w:w w:val="90"/>
            <w:sz w:val="12"/>
            <w:u w:val="single" w:color="1154CC"/>
          </w:rPr>
          <w:t>/</w:t>
        </w:r>
        <w:r>
          <w:rPr>
            <w:color w:val="1154CC"/>
            <w:spacing w:val="-1"/>
            <w:w w:val="145"/>
            <w:sz w:val="12"/>
            <w:u w:val="single" w:color="1154CC"/>
          </w:rPr>
          <w:t>P</w:t>
        </w:r>
        <w:r>
          <w:rPr>
            <w:color w:val="1154CC"/>
            <w:spacing w:val="-1"/>
            <w:w w:val="124"/>
            <w:sz w:val="12"/>
            <w:u w:val="single" w:color="1154CC"/>
          </w:rPr>
          <w:t>o</w:t>
        </w:r>
        <w:r>
          <w:rPr>
            <w:color w:val="1154CC"/>
            <w:spacing w:val="-1"/>
            <w:w w:val="122"/>
            <w:sz w:val="12"/>
            <w:u w:val="single" w:color="1154CC"/>
          </w:rPr>
          <w:t>li</w:t>
        </w:r>
        <w:r>
          <w:rPr>
            <w:color w:val="1154CC"/>
            <w:spacing w:val="-1"/>
            <w:w w:val="127"/>
            <w:sz w:val="12"/>
            <w:u w:val="single" w:color="1154CC"/>
          </w:rPr>
          <w:t>t</w:t>
        </w:r>
        <w:r>
          <w:rPr>
            <w:color w:val="1154CC"/>
            <w:spacing w:val="-1"/>
            <w:w w:val="122"/>
            <w:sz w:val="12"/>
            <w:u w:val="single" w:color="1154CC"/>
          </w:rPr>
          <w:t>i</w:t>
        </w:r>
        <w:r>
          <w:rPr>
            <w:color w:val="1154CC"/>
            <w:spacing w:val="-1"/>
            <w:w w:val="139"/>
            <w:sz w:val="12"/>
            <w:u w:val="single" w:color="1154CC"/>
          </w:rPr>
          <w:t>c</w:t>
        </w:r>
        <w:r>
          <w:rPr>
            <w:color w:val="1154CC"/>
            <w:spacing w:val="-1"/>
            <w:w w:val="129"/>
            <w:sz w:val="12"/>
            <w:u w:val="single" w:color="1154CC"/>
          </w:rPr>
          <w:t>a</w:t>
        </w:r>
        <w:r>
          <w:rPr>
            <w:color w:val="1154CC"/>
            <w:spacing w:val="-1"/>
            <w:w w:val="122"/>
            <w:sz w:val="12"/>
            <w:u w:val="single" w:color="1154CC"/>
          </w:rPr>
          <w:t>l</w:t>
        </w:r>
        <w:r>
          <w:rPr>
            <w:color w:val="1154CC"/>
            <w:spacing w:val="-1"/>
            <w:w w:val="130"/>
            <w:sz w:val="12"/>
            <w:u w:val="single" w:color="1154CC"/>
          </w:rPr>
          <w:t>-</w:t>
        </w:r>
        <w:r>
          <w:rPr>
            <w:color w:val="1154CC"/>
            <w:spacing w:val="-1"/>
            <w:w w:val="127"/>
            <w:sz w:val="12"/>
            <w:u w:val="single" w:color="1154CC"/>
          </w:rPr>
          <w:t>e</w:t>
        </w:r>
        <w:r>
          <w:rPr>
            <w:color w:val="1154CC"/>
            <w:spacing w:val="-1"/>
            <w:w w:val="139"/>
            <w:sz w:val="12"/>
            <w:u w:val="single" w:color="1154CC"/>
          </w:rPr>
          <w:t>c</w:t>
        </w:r>
        <w:r>
          <w:rPr>
            <w:color w:val="1154CC"/>
            <w:spacing w:val="-1"/>
            <w:w w:val="124"/>
            <w:sz w:val="12"/>
            <w:u w:val="single" w:color="1154CC"/>
          </w:rPr>
          <w:t>o</w:t>
        </w:r>
        <w:r>
          <w:rPr>
            <w:color w:val="1154CC"/>
            <w:spacing w:val="-1"/>
            <w:w w:val="135"/>
            <w:sz w:val="12"/>
            <w:u w:val="single" w:color="1154CC"/>
          </w:rPr>
          <w:t>n</w:t>
        </w:r>
        <w:r>
          <w:rPr>
            <w:color w:val="1154CC"/>
            <w:spacing w:val="-1"/>
            <w:w w:val="124"/>
            <w:sz w:val="12"/>
            <w:u w:val="single" w:color="1154CC"/>
          </w:rPr>
          <w:t>o</w:t>
        </w:r>
        <w:r>
          <w:rPr>
            <w:color w:val="1154CC"/>
            <w:spacing w:val="-1"/>
            <w:w w:val="139"/>
            <w:sz w:val="12"/>
            <w:u w:val="single" w:color="1154CC"/>
          </w:rPr>
          <w:t>m</w:t>
        </w:r>
        <w:r>
          <w:rPr>
            <w:color w:val="1154CC"/>
            <w:spacing w:val="-1"/>
            <w:w w:val="125"/>
            <w:sz w:val="12"/>
            <w:u w:val="single" w:color="1154CC"/>
          </w:rPr>
          <w:t>y</w:t>
        </w:r>
        <w:r>
          <w:rPr>
            <w:color w:val="1154CC"/>
            <w:spacing w:val="-1"/>
            <w:w w:val="130"/>
            <w:sz w:val="12"/>
            <w:u w:val="single" w:color="1154CC"/>
          </w:rPr>
          <w:t>-</w:t>
        </w:r>
        <w:r>
          <w:rPr>
            <w:color w:val="1154CC"/>
            <w:spacing w:val="-1"/>
            <w:w w:val="124"/>
            <w:sz w:val="12"/>
            <w:u w:val="single" w:color="1154CC"/>
          </w:rPr>
          <w:t>o</w:t>
        </w:r>
        <w:r>
          <w:rPr>
            <w:color w:val="1154CC"/>
            <w:spacing w:val="-1"/>
            <w:w w:val="116"/>
            <w:sz w:val="12"/>
            <w:u w:val="single" w:color="1154CC"/>
          </w:rPr>
          <w:t>f</w:t>
        </w:r>
        <w:r>
          <w:rPr>
            <w:color w:val="1154CC"/>
            <w:spacing w:val="-1"/>
            <w:w w:val="130"/>
            <w:sz w:val="12"/>
            <w:u w:val="single" w:color="1154CC"/>
          </w:rPr>
          <w:t>-</w:t>
        </w:r>
        <w:r>
          <w:rPr>
            <w:color w:val="1154CC"/>
            <w:spacing w:val="-1"/>
            <w:w w:val="127"/>
            <w:sz w:val="12"/>
            <w:u w:val="single" w:color="1154CC"/>
          </w:rPr>
          <w:t>e</w:t>
        </w:r>
        <w:r>
          <w:rPr>
            <w:color w:val="1154CC"/>
            <w:spacing w:val="-1"/>
            <w:w w:val="135"/>
            <w:sz w:val="12"/>
            <w:u w:val="single" w:color="1154CC"/>
          </w:rPr>
          <w:t>n</w:t>
        </w:r>
        <w:r>
          <w:rPr>
            <w:color w:val="1154CC"/>
            <w:spacing w:val="-1"/>
            <w:w w:val="127"/>
            <w:sz w:val="12"/>
            <w:u w:val="single" w:color="1154CC"/>
          </w:rPr>
          <w:t>e</w:t>
        </w:r>
        <w:r>
          <w:rPr>
            <w:color w:val="1154CC"/>
            <w:spacing w:val="-1"/>
            <w:w w:val="120"/>
            <w:sz w:val="12"/>
            <w:u w:val="single" w:color="1154CC"/>
          </w:rPr>
          <w:t>r</w:t>
        </w:r>
        <w:r>
          <w:rPr>
            <w:color w:val="1154CC"/>
            <w:spacing w:val="-1"/>
            <w:w w:val="152"/>
            <w:sz w:val="12"/>
            <w:u w:val="single" w:color="1154CC"/>
          </w:rPr>
          <w:t>g</w:t>
        </w:r>
        <w:r>
          <w:rPr>
            <w:color w:val="1154CC"/>
            <w:spacing w:val="-1"/>
            <w:w w:val="125"/>
            <w:sz w:val="12"/>
            <w:u w:val="single" w:color="1154CC"/>
          </w:rPr>
          <w:t>y</w:t>
        </w:r>
        <w:r>
          <w:rPr>
            <w:color w:val="1154CC"/>
            <w:spacing w:val="-1"/>
            <w:w w:val="130"/>
            <w:sz w:val="12"/>
            <w:u w:val="single" w:color="1154CC"/>
          </w:rPr>
          <w:t>-</w:t>
        </w:r>
        <w:r>
          <w:rPr>
            <w:color w:val="1154CC"/>
            <w:spacing w:val="-1"/>
            <w:w w:val="135"/>
            <w:sz w:val="12"/>
            <w:u w:val="single" w:color="1154CC"/>
          </w:rPr>
          <w:t>p</w:t>
        </w:r>
        <w:r>
          <w:rPr>
            <w:color w:val="1154CC"/>
            <w:spacing w:val="-1"/>
            <w:w w:val="124"/>
            <w:sz w:val="12"/>
            <w:u w:val="single" w:color="1154CC"/>
          </w:rPr>
          <w:t>o</w:t>
        </w:r>
        <w:r>
          <w:rPr>
            <w:color w:val="1154CC"/>
            <w:spacing w:val="-1"/>
            <w:w w:val="122"/>
            <w:sz w:val="12"/>
            <w:u w:val="single" w:color="1154CC"/>
          </w:rPr>
          <w:t>li</w:t>
        </w:r>
        <w:r>
          <w:rPr>
            <w:color w:val="1154CC"/>
            <w:spacing w:val="-1"/>
            <w:w w:val="139"/>
            <w:sz w:val="12"/>
            <w:u w:val="single" w:color="1154CC"/>
          </w:rPr>
          <w:t>c</w:t>
        </w:r>
        <w:r>
          <w:rPr>
            <w:color w:val="1154CC"/>
            <w:spacing w:val="-1"/>
            <w:w w:val="125"/>
            <w:sz w:val="12"/>
            <w:u w:val="single" w:color="1154CC"/>
          </w:rPr>
          <w:t>y</w:t>
        </w:r>
        <w:r>
          <w:rPr>
            <w:color w:val="1154CC"/>
            <w:spacing w:val="-1"/>
            <w:w w:val="130"/>
            <w:sz w:val="12"/>
            <w:u w:val="single" w:color="1154CC"/>
          </w:rPr>
          <w:t>-</w:t>
        </w:r>
        <w:r>
          <w:rPr>
            <w:color w:val="1154CC"/>
            <w:spacing w:val="-1"/>
            <w:w w:val="122"/>
            <w:sz w:val="12"/>
            <w:u w:val="single" w:color="1154CC"/>
          </w:rPr>
          <w:t>i</w:t>
        </w:r>
        <w:r>
          <w:rPr>
            <w:color w:val="1154CC"/>
            <w:spacing w:val="-1"/>
            <w:w w:val="135"/>
            <w:sz w:val="12"/>
            <w:u w:val="single" w:color="1154CC"/>
          </w:rPr>
          <w:t>n</w:t>
        </w:r>
        <w:r>
          <w:rPr>
            <w:color w:val="1154CC"/>
            <w:spacing w:val="-1"/>
            <w:w w:val="130"/>
            <w:sz w:val="12"/>
            <w:u w:val="single" w:color="1154CC"/>
          </w:rPr>
          <w:t>-</w:t>
        </w:r>
        <w:r>
          <w:rPr>
            <w:color w:val="1154CC"/>
            <w:spacing w:val="-1"/>
            <w:w w:val="140"/>
            <w:sz w:val="12"/>
            <w:u w:val="single" w:color="1154CC"/>
          </w:rPr>
          <w:t>S</w:t>
        </w:r>
        <w:r>
          <w:rPr>
            <w:color w:val="1154CC"/>
            <w:spacing w:val="-1"/>
            <w:w w:val="124"/>
            <w:sz w:val="12"/>
            <w:u w:val="single" w:color="1154CC"/>
          </w:rPr>
          <w:t>o</w:t>
        </w:r>
        <w:r>
          <w:rPr>
            <w:color w:val="1154CC"/>
            <w:spacing w:val="-1"/>
            <w:w w:val="134"/>
            <w:sz w:val="12"/>
            <w:u w:val="single" w:color="1154CC"/>
          </w:rPr>
          <w:t>u</w:t>
        </w:r>
        <w:r>
          <w:rPr>
            <w:color w:val="1154CC"/>
            <w:spacing w:val="-1"/>
            <w:w w:val="127"/>
            <w:sz w:val="12"/>
            <w:u w:val="single" w:color="1154CC"/>
          </w:rPr>
          <w:t>t</w:t>
        </w:r>
        <w:r>
          <w:rPr>
            <w:color w:val="1154CC"/>
            <w:spacing w:val="-1"/>
            <w:w w:val="135"/>
            <w:sz w:val="12"/>
            <w:u w:val="single" w:color="1154CC"/>
          </w:rPr>
          <w:t>h</w:t>
        </w:r>
        <w:r>
          <w:rPr>
            <w:color w:val="1154CC"/>
            <w:spacing w:val="-1"/>
            <w:w w:val="130"/>
            <w:sz w:val="12"/>
            <w:u w:val="single" w:color="1154CC"/>
          </w:rPr>
          <w:t>-</w:t>
        </w:r>
        <w:r>
          <w:rPr>
            <w:color w:val="1154CC"/>
            <w:spacing w:val="-1"/>
            <w:w w:val="129"/>
            <w:sz w:val="12"/>
            <w:u w:val="single" w:color="1154CC"/>
          </w:rPr>
          <w:t>A</w:t>
        </w:r>
        <w:r>
          <w:rPr>
            <w:color w:val="1154CC"/>
            <w:spacing w:val="-1"/>
            <w:w w:val="116"/>
            <w:sz w:val="12"/>
            <w:u w:val="single" w:color="1154CC"/>
          </w:rPr>
          <w:t>f</w:t>
        </w:r>
        <w:r>
          <w:rPr>
            <w:color w:val="1154CC"/>
            <w:spacing w:val="-1"/>
            <w:w w:val="120"/>
            <w:sz w:val="12"/>
            <w:u w:val="single" w:color="1154CC"/>
          </w:rPr>
          <w:t>r</w:t>
        </w:r>
        <w:r>
          <w:rPr>
            <w:color w:val="1154CC"/>
            <w:spacing w:val="-1"/>
            <w:w w:val="122"/>
            <w:sz w:val="12"/>
            <w:u w:val="single" w:color="1154CC"/>
          </w:rPr>
          <w:t>i</w:t>
        </w:r>
        <w:r>
          <w:rPr>
            <w:color w:val="1154CC"/>
            <w:spacing w:val="-1"/>
            <w:w w:val="139"/>
            <w:sz w:val="12"/>
            <w:u w:val="single" w:color="1154CC"/>
          </w:rPr>
          <w:t>c</w:t>
        </w:r>
        <w:r>
          <w:rPr>
            <w:color w:val="1154CC"/>
            <w:spacing w:val="-1"/>
            <w:w w:val="129"/>
            <w:sz w:val="12"/>
            <w:u w:val="single" w:color="1154CC"/>
          </w:rPr>
          <w:t>a</w:t>
        </w:r>
        <w:r>
          <w:rPr>
            <w:color w:val="1154CC"/>
            <w:spacing w:val="-1"/>
            <w:w w:val="88"/>
            <w:sz w:val="12"/>
            <w:u w:val="single" w:color="1154CC"/>
          </w:rPr>
          <w:t>.</w:t>
        </w:r>
        <w:r>
          <w:rPr>
            <w:color w:val="1154CC"/>
            <w:spacing w:val="-1"/>
            <w:w w:val="135"/>
            <w:sz w:val="12"/>
            <w:u w:val="single" w:color="1154CC"/>
          </w:rPr>
          <w:t>pd</w:t>
        </w:r>
        <w:r>
          <w:rPr>
            <w:color w:val="1154CC"/>
            <w:w w:val="116"/>
            <w:sz w:val="12"/>
          </w:rPr>
          <w:t>f</w:t>
        </w:r>
      </w:hyperlink>
    </w:p>
    <w:p w:rsidR="00A3781B" w:rsidRDefault="00EC68D1">
      <w:pPr>
        <w:pStyle w:val="ListParagraph"/>
        <w:numPr>
          <w:ilvl w:val="0"/>
          <w:numId w:val="3"/>
        </w:numPr>
        <w:tabs>
          <w:tab w:val="left" w:pos="289"/>
        </w:tabs>
        <w:spacing w:before="1" w:line="393" w:lineRule="auto"/>
        <w:ind w:left="111" w:right="731" w:firstLine="0"/>
        <w:rPr>
          <w:sz w:val="12"/>
        </w:rPr>
      </w:pPr>
      <w:r>
        <w:rPr>
          <w:color w:val="252525"/>
          <w:spacing w:val="-1"/>
          <w:w w:val="141"/>
          <w:sz w:val="12"/>
        </w:rPr>
        <w:t>S</w:t>
      </w:r>
      <w:r>
        <w:rPr>
          <w:color w:val="252525"/>
          <w:spacing w:val="-1"/>
          <w:w w:val="127"/>
          <w:sz w:val="12"/>
        </w:rPr>
        <w:t>t</w:t>
      </w:r>
      <w:r>
        <w:rPr>
          <w:color w:val="252525"/>
          <w:spacing w:val="-1"/>
          <w:w w:val="129"/>
          <w:sz w:val="12"/>
        </w:rPr>
        <w:t>a</w:t>
      </w:r>
      <w:r>
        <w:rPr>
          <w:color w:val="252525"/>
          <w:spacing w:val="-1"/>
          <w:w w:val="127"/>
          <w:sz w:val="12"/>
        </w:rPr>
        <w:t>t</w:t>
      </w:r>
      <w:r>
        <w:rPr>
          <w:color w:val="252525"/>
          <w:w w:val="128"/>
          <w:sz w:val="12"/>
        </w:rPr>
        <w:t>e</w:t>
      </w:r>
      <w:r>
        <w:rPr>
          <w:color w:val="252525"/>
          <w:spacing w:val="6"/>
          <w:sz w:val="12"/>
        </w:rPr>
        <w:t xml:space="preserve"> </w:t>
      </w:r>
      <w:r>
        <w:rPr>
          <w:color w:val="252525"/>
          <w:spacing w:val="-1"/>
          <w:w w:val="125"/>
          <w:sz w:val="12"/>
        </w:rPr>
        <w:t>o</w:t>
      </w:r>
      <w:r>
        <w:rPr>
          <w:color w:val="252525"/>
          <w:w w:val="117"/>
          <w:sz w:val="12"/>
        </w:rPr>
        <w:t>f</w:t>
      </w:r>
      <w:r>
        <w:rPr>
          <w:color w:val="252525"/>
          <w:spacing w:val="6"/>
          <w:sz w:val="12"/>
        </w:rPr>
        <w:t xml:space="preserve"> </w:t>
      </w:r>
      <w:r>
        <w:rPr>
          <w:color w:val="252525"/>
          <w:spacing w:val="-1"/>
          <w:w w:val="140"/>
          <w:sz w:val="12"/>
        </w:rPr>
        <w:t>R</w:t>
      </w:r>
      <w:r>
        <w:rPr>
          <w:color w:val="252525"/>
          <w:spacing w:val="-1"/>
          <w:w w:val="128"/>
          <w:sz w:val="12"/>
        </w:rPr>
        <w:t>e</w:t>
      </w:r>
      <w:r>
        <w:rPr>
          <w:color w:val="252525"/>
          <w:spacing w:val="-1"/>
          <w:w w:val="135"/>
          <w:sz w:val="12"/>
        </w:rPr>
        <w:t>n</w:t>
      </w:r>
      <w:r>
        <w:rPr>
          <w:color w:val="252525"/>
          <w:spacing w:val="-1"/>
          <w:w w:val="128"/>
          <w:sz w:val="12"/>
        </w:rPr>
        <w:t>e</w:t>
      </w:r>
      <w:r>
        <w:rPr>
          <w:color w:val="252525"/>
          <w:spacing w:val="-1"/>
          <w:w w:val="129"/>
          <w:sz w:val="12"/>
        </w:rPr>
        <w:t>wa</w:t>
      </w:r>
      <w:r>
        <w:rPr>
          <w:color w:val="252525"/>
          <w:spacing w:val="-1"/>
          <w:w w:val="136"/>
          <w:sz w:val="12"/>
        </w:rPr>
        <w:t>b</w:t>
      </w:r>
      <w:r>
        <w:rPr>
          <w:color w:val="252525"/>
          <w:spacing w:val="-1"/>
          <w:w w:val="123"/>
          <w:sz w:val="12"/>
        </w:rPr>
        <w:t>l</w:t>
      </w:r>
      <w:r>
        <w:rPr>
          <w:color w:val="252525"/>
          <w:w w:val="128"/>
          <w:sz w:val="12"/>
        </w:rPr>
        <w:t>e</w:t>
      </w:r>
      <w:r>
        <w:rPr>
          <w:color w:val="252525"/>
          <w:spacing w:val="6"/>
          <w:sz w:val="12"/>
        </w:rPr>
        <w:t xml:space="preserve"> </w:t>
      </w:r>
      <w:r>
        <w:rPr>
          <w:color w:val="252525"/>
          <w:spacing w:val="-1"/>
          <w:w w:val="144"/>
          <w:sz w:val="12"/>
        </w:rPr>
        <w:t>E</w:t>
      </w:r>
      <w:r>
        <w:rPr>
          <w:color w:val="252525"/>
          <w:spacing w:val="-1"/>
          <w:w w:val="135"/>
          <w:sz w:val="12"/>
        </w:rPr>
        <w:t>n</w:t>
      </w:r>
      <w:r>
        <w:rPr>
          <w:color w:val="252525"/>
          <w:spacing w:val="-1"/>
          <w:w w:val="128"/>
          <w:sz w:val="12"/>
        </w:rPr>
        <w:t>e</w:t>
      </w:r>
      <w:r>
        <w:rPr>
          <w:color w:val="252525"/>
          <w:spacing w:val="-1"/>
          <w:w w:val="121"/>
          <w:sz w:val="12"/>
        </w:rPr>
        <w:t>r</w:t>
      </w:r>
      <w:r>
        <w:rPr>
          <w:color w:val="252525"/>
          <w:spacing w:val="-1"/>
          <w:w w:val="153"/>
          <w:sz w:val="12"/>
        </w:rPr>
        <w:t>g</w:t>
      </w:r>
      <w:r>
        <w:rPr>
          <w:color w:val="252525"/>
          <w:w w:val="126"/>
          <w:sz w:val="12"/>
        </w:rPr>
        <w:t>y</w:t>
      </w:r>
      <w:r>
        <w:rPr>
          <w:color w:val="252525"/>
          <w:spacing w:val="6"/>
          <w:sz w:val="12"/>
        </w:rPr>
        <w:t xml:space="preserve"> </w:t>
      </w:r>
      <w:r>
        <w:rPr>
          <w:color w:val="252525"/>
          <w:spacing w:val="-1"/>
          <w:w w:val="123"/>
          <w:sz w:val="12"/>
        </w:rPr>
        <w:t>i</w:t>
      </w:r>
      <w:r>
        <w:rPr>
          <w:color w:val="252525"/>
          <w:w w:val="135"/>
          <w:sz w:val="12"/>
        </w:rPr>
        <w:t>n</w:t>
      </w:r>
      <w:r>
        <w:rPr>
          <w:color w:val="252525"/>
          <w:spacing w:val="6"/>
          <w:sz w:val="12"/>
        </w:rPr>
        <w:t xml:space="preserve"> </w:t>
      </w:r>
      <w:r>
        <w:rPr>
          <w:color w:val="252525"/>
          <w:spacing w:val="-1"/>
          <w:w w:val="141"/>
          <w:sz w:val="12"/>
        </w:rPr>
        <w:t>S</w:t>
      </w:r>
      <w:r>
        <w:rPr>
          <w:color w:val="252525"/>
          <w:spacing w:val="-1"/>
          <w:w w:val="125"/>
          <w:sz w:val="12"/>
        </w:rPr>
        <w:t>o</w:t>
      </w:r>
      <w:r>
        <w:rPr>
          <w:color w:val="252525"/>
          <w:spacing w:val="-1"/>
          <w:w w:val="135"/>
          <w:sz w:val="12"/>
        </w:rPr>
        <w:t>u</w:t>
      </w:r>
      <w:r>
        <w:rPr>
          <w:color w:val="252525"/>
          <w:spacing w:val="-1"/>
          <w:w w:val="127"/>
          <w:sz w:val="12"/>
        </w:rPr>
        <w:t>t</w:t>
      </w:r>
      <w:r>
        <w:rPr>
          <w:color w:val="252525"/>
          <w:w w:val="135"/>
          <w:sz w:val="12"/>
        </w:rPr>
        <w:t>h</w:t>
      </w:r>
      <w:r>
        <w:rPr>
          <w:color w:val="252525"/>
          <w:spacing w:val="6"/>
          <w:sz w:val="12"/>
        </w:rPr>
        <w:t xml:space="preserve"> </w:t>
      </w:r>
      <w:r>
        <w:rPr>
          <w:color w:val="252525"/>
          <w:spacing w:val="-1"/>
          <w:w w:val="130"/>
          <w:sz w:val="12"/>
        </w:rPr>
        <w:t>A</w:t>
      </w:r>
      <w:r>
        <w:rPr>
          <w:color w:val="252525"/>
          <w:spacing w:val="-1"/>
          <w:w w:val="117"/>
          <w:sz w:val="12"/>
        </w:rPr>
        <w:t>f</w:t>
      </w:r>
      <w:r>
        <w:rPr>
          <w:color w:val="252525"/>
          <w:spacing w:val="-1"/>
          <w:w w:val="121"/>
          <w:sz w:val="12"/>
        </w:rPr>
        <w:t>r</w:t>
      </w:r>
      <w:r>
        <w:rPr>
          <w:color w:val="252525"/>
          <w:spacing w:val="-1"/>
          <w:w w:val="123"/>
          <w:sz w:val="12"/>
        </w:rPr>
        <w:t>i</w:t>
      </w:r>
      <w:r>
        <w:rPr>
          <w:color w:val="252525"/>
          <w:spacing w:val="-1"/>
          <w:w w:val="140"/>
          <w:sz w:val="12"/>
        </w:rPr>
        <w:t>c</w:t>
      </w:r>
      <w:r>
        <w:rPr>
          <w:color w:val="252525"/>
          <w:spacing w:val="-1"/>
          <w:w w:val="129"/>
          <w:sz w:val="12"/>
        </w:rPr>
        <w:t>a</w:t>
      </w:r>
      <w:r>
        <w:rPr>
          <w:color w:val="252525"/>
          <w:w w:val="89"/>
          <w:sz w:val="12"/>
        </w:rPr>
        <w:t>,</w:t>
      </w:r>
      <w:r>
        <w:rPr>
          <w:color w:val="252525"/>
          <w:spacing w:val="6"/>
          <w:sz w:val="12"/>
        </w:rPr>
        <w:t xml:space="preserve"> </w:t>
      </w:r>
      <w:r>
        <w:rPr>
          <w:color w:val="252525"/>
          <w:spacing w:val="-1"/>
          <w:w w:val="118"/>
          <w:sz w:val="12"/>
        </w:rPr>
        <w:t>2</w:t>
      </w:r>
      <w:r>
        <w:rPr>
          <w:color w:val="252525"/>
          <w:spacing w:val="-1"/>
          <w:w w:val="137"/>
          <w:sz w:val="12"/>
        </w:rPr>
        <w:t>0</w:t>
      </w:r>
      <w:r>
        <w:rPr>
          <w:color w:val="252525"/>
          <w:spacing w:val="-1"/>
          <w:w w:val="75"/>
          <w:sz w:val="12"/>
        </w:rPr>
        <w:t>1</w:t>
      </w:r>
      <w:r>
        <w:rPr>
          <w:color w:val="252525"/>
          <w:spacing w:val="-1"/>
          <w:w w:val="117"/>
          <w:sz w:val="12"/>
        </w:rPr>
        <w:t>5</w:t>
      </w:r>
      <w:r>
        <w:rPr>
          <w:color w:val="252525"/>
          <w:w w:val="89"/>
          <w:sz w:val="12"/>
        </w:rPr>
        <w:t>,</w:t>
      </w:r>
      <w:r>
        <w:rPr>
          <w:color w:val="252525"/>
          <w:spacing w:val="6"/>
          <w:sz w:val="12"/>
        </w:rPr>
        <w:t xml:space="preserve"> </w:t>
      </w:r>
      <w:hyperlink r:id="rId36">
        <w:r>
          <w:rPr>
            <w:color w:val="1154CC"/>
            <w:w w:val="128"/>
            <w:sz w:val="12"/>
            <w:u w:val="single" w:color="1154CC"/>
          </w:rPr>
          <w:t>h</w:t>
        </w:r>
        <w:r>
          <w:rPr>
            <w:color w:val="1154CC"/>
            <w:w w:val="121"/>
            <w:sz w:val="12"/>
            <w:u w:val="single" w:color="1154CC"/>
          </w:rPr>
          <w:t>tt</w:t>
        </w:r>
        <w:r>
          <w:rPr>
            <w:color w:val="1154CC"/>
            <w:w w:val="129"/>
            <w:sz w:val="12"/>
            <w:u w:val="single" w:color="1154CC"/>
          </w:rPr>
          <w:t>p</w:t>
        </w:r>
        <w:r>
          <w:rPr>
            <w:color w:val="1154CC"/>
            <w:w w:val="125"/>
            <w:sz w:val="12"/>
            <w:u w:val="single" w:color="1154CC"/>
          </w:rPr>
          <w:t>s</w:t>
        </w:r>
        <w:r>
          <w:rPr>
            <w:color w:val="1154CC"/>
            <w:w w:val="79"/>
            <w:sz w:val="12"/>
            <w:u w:val="single" w:color="1154CC"/>
          </w:rPr>
          <w:t>:</w:t>
        </w:r>
        <w:r>
          <w:rPr>
            <w:color w:val="1154CC"/>
            <w:w w:val="86"/>
            <w:sz w:val="12"/>
            <w:u w:val="single" w:color="1154CC"/>
          </w:rPr>
          <w:t>//</w:t>
        </w:r>
        <w:r>
          <w:rPr>
            <w:color w:val="1154CC"/>
            <w:w w:val="122"/>
            <w:sz w:val="12"/>
            <w:u w:val="single" w:color="1154CC"/>
          </w:rPr>
          <w:t>www</w:t>
        </w:r>
        <w:r>
          <w:rPr>
            <w:color w:val="1154CC"/>
            <w:w w:val="83"/>
            <w:sz w:val="12"/>
            <w:u w:val="single" w:color="1154CC"/>
          </w:rPr>
          <w:t>.</w:t>
        </w:r>
        <w:r>
          <w:rPr>
            <w:color w:val="1154CC"/>
            <w:w w:val="145"/>
            <w:sz w:val="12"/>
            <w:u w:val="single" w:color="1154CC"/>
          </w:rPr>
          <w:t>g</w:t>
        </w:r>
        <w:r>
          <w:rPr>
            <w:color w:val="1154CC"/>
            <w:w w:val="118"/>
            <w:sz w:val="12"/>
            <w:u w:val="single" w:color="1154CC"/>
          </w:rPr>
          <w:t>o</w:t>
        </w:r>
        <w:r>
          <w:rPr>
            <w:color w:val="1154CC"/>
            <w:w w:val="120"/>
            <w:sz w:val="12"/>
            <w:u w:val="single" w:color="1154CC"/>
          </w:rPr>
          <w:t>v</w:t>
        </w:r>
        <w:r>
          <w:rPr>
            <w:color w:val="1154CC"/>
            <w:w w:val="83"/>
            <w:sz w:val="12"/>
            <w:u w:val="single" w:color="1154CC"/>
          </w:rPr>
          <w:t>.</w:t>
        </w:r>
        <w:r>
          <w:rPr>
            <w:color w:val="1154CC"/>
            <w:w w:val="129"/>
            <w:sz w:val="12"/>
            <w:u w:val="single" w:color="1154CC"/>
          </w:rPr>
          <w:t>z</w:t>
        </w:r>
        <w:r>
          <w:rPr>
            <w:color w:val="1154CC"/>
            <w:w w:val="123"/>
            <w:sz w:val="12"/>
            <w:u w:val="single" w:color="1154CC"/>
          </w:rPr>
          <w:t>a</w:t>
        </w:r>
        <w:r>
          <w:rPr>
            <w:color w:val="1154CC"/>
            <w:w w:val="86"/>
            <w:sz w:val="12"/>
            <w:u w:val="single" w:color="1154CC"/>
          </w:rPr>
          <w:t>/</w:t>
        </w:r>
        <w:r>
          <w:rPr>
            <w:color w:val="1154CC"/>
            <w:w w:val="125"/>
            <w:sz w:val="12"/>
            <w:u w:val="single" w:color="1154CC"/>
          </w:rPr>
          <w:t>s</w:t>
        </w:r>
        <w:r>
          <w:rPr>
            <w:color w:val="1154CC"/>
            <w:w w:val="117"/>
            <w:sz w:val="12"/>
            <w:u w:val="single" w:color="1154CC"/>
          </w:rPr>
          <w:t>i</w:t>
        </w:r>
        <w:r>
          <w:rPr>
            <w:color w:val="1154CC"/>
            <w:w w:val="121"/>
            <w:sz w:val="12"/>
            <w:u w:val="single" w:color="1154CC"/>
          </w:rPr>
          <w:t>te</w:t>
        </w:r>
        <w:r>
          <w:rPr>
            <w:color w:val="1154CC"/>
            <w:w w:val="125"/>
            <w:sz w:val="12"/>
            <w:u w:val="single" w:color="1154CC"/>
          </w:rPr>
          <w:t>s</w:t>
        </w:r>
        <w:r>
          <w:rPr>
            <w:color w:val="1154CC"/>
            <w:w w:val="86"/>
            <w:sz w:val="12"/>
            <w:u w:val="single" w:color="1154CC"/>
          </w:rPr>
          <w:t>/</w:t>
        </w:r>
        <w:r>
          <w:rPr>
            <w:color w:val="1154CC"/>
            <w:w w:val="129"/>
            <w:sz w:val="12"/>
            <w:u w:val="single" w:color="1154CC"/>
          </w:rPr>
          <w:t>d</w:t>
        </w:r>
        <w:r>
          <w:rPr>
            <w:color w:val="1154CC"/>
            <w:w w:val="121"/>
            <w:sz w:val="12"/>
            <w:u w:val="single" w:color="1154CC"/>
          </w:rPr>
          <w:t>e</w:t>
        </w:r>
        <w:r>
          <w:rPr>
            <w:color w:val="1154CC"/>
            <w:w w:val="111"/>
            <w:sz w:val="12"/>
            <w:u w:val="single" w:color="1154CC"/>
          </w:rPr>
          <w:t>f</w:t>
        </w:r>
        <w:r>
          <w:rPr>
            <w:color w:val="1154CC"/>
            <w:w w:val="123"/>
            <w:sz w:val="12"/>
            <w:u w:val="single" w:color="1154CC"/>
          </w:rPr>
          <w:t>a</w:t>
        </w:r>
        <w:r>
          <w:rPr>
            <w:color w:val="1154CC"/>
            <w:w w:val="128"/>
            <w:sz w:val="12"/>
            <w:u w:val="single" w:color="1154CC"/>
          </w:rPr>
          <w:t>u</w:t>
        </w:r>
        <w:r>
          <w:rPr>
            <w:color w:val="1154CC"/>
            <w:w w:val="117"/>
            <w:sz w:val="12"/>
            <w:u w:val="single" w:color="1154CC"/>
          </w:rPr>
          <w:t>l</w:t>
        </w:r>
        <w:r>
          <w:rPr>
            <w:color w:val="1154CC"/>
            <w:w w:val="121"/>
            <w:sz w:val="12"/>
            <w:u w:val="single" w:color="1154CC"/>
          </w:rPr>
          <w:t>t</w:t>
        </w:r>
        <w:r>
          <w:rPr>
            <w:color w:val="1154CC"/>
            <w:w w:val="86"/>
            <w:sz w:val="12"/>
            <w:u w:val="single" w:color="1154CC"/>
          </w:rPr>
          <w:t>/</w:t>
        </w:r>
        <w:r>
          <w:rPr>
            <w:color w:val="1154CC"/>
            <w:w w:val="111"/>
            <w:sz w:val="12"/>
            <w:u w:val="single" w:color="1154CC"/>
          </w:rPr>
          <w:t>f</w:t>
        </w:r>
        <w:r>
          <w:rPr>
            <w:color w:val="1154CC"/>
            <w:w w:val="117"/>
            <w:sz w:val="12"/>
            <w:u w:val="single" w:color="1154CC"/>
          </w:rPr>
          <w:t>il</w:t>
        </w:r>
        <w:r>
          <w:rPr>
            <w:color w:val="1154CC"/>
            <w:w w:val="121"/>
            <w:sz w:val="12"/>
            <w:u w:val="single" w:color="1154CC"/>
          </w:rPr>
          <w:t>e</w:t>
        </w:r>
        <w:r>
          <w:rPr>
            <w:color w:val="1154CC"/>
            <w:w w:val="125"/>
            <w:sz w:val="12"/>
            <w:u w:val="single" w:color="1154CC"/>
          </w:rPr>
          <w:t>s</w:t>
        </w:r>
        <w:r>
          <w:rPr>
            <w:color w:val="1154CC"/>
            <w:w w:val="86"/>
            <w:sz w:val="12"/>
            <w:u w:val="single" w:color="1154CC"/>
          </w:rPr>
          <w:t>/</w:t>
        </w:r>
        <w:r>
          <w:rPr>
            <w:color w:val="1154CC"/>
            <w:w w:val="145"/>
            <w:sz w:val="12"/>
            <w:u w:val="single" w:color="1154CC"/>
          </w:rPr>
          <w:t>g</w:t>
        </w:r>
        <w:r>
          <w:rPr>
            <w:color w:val="1154CC"/>
            <w:w w:val="133"/>
            <w:sz w:val="12"/>
            <w:u w:val="single" w:color="1154CC"/>
          </w:rPr>
          <w:t>c</w:t>
        </w:r>
        <w:r>
          <w:rPr>
            <w:color w:val="1154CC"/>
            <w:w w:val="117"/>
            <w:sz w:val="12"/>
            <w:u w:val="single" w:color="1154CC"/>
          </w:rPr>
          <w:t>i</w:t>
        </w:r>
        <w:r>
          <w:rPr>
            <w:color w:val="1154CC"/>
            <w:w w:val="125"/>
            <w:sz w:val="12"/>
            <w:u w:val="single" w:color="1154CC"/>
          </w:rPr>
          <w:t>s</w:t>
        </w:r>
        <w:r>
          <w:rPr>
            <w:color w:val="1154CC"/>
            <w:sz w:val="12"/>
            <w:u w:val="single" w:color="1154CC"/>
          </w:rPr>
          <w:t>_</w:t>
        </w:r>
        <w:r>
          <w:rPr>
            <w:color w:val="1154CC"/>
            <w:w w:val="129"/>
            <w:sz w:val="12"/>
            <w:u w:val="single" w:color="1154CC"/>
          </w:rPr>
          <w:t>d</w:t>
        </w:r>
        <w:r>
          <w:rPr>
            <w:color w:val="1154CC"/>
            <w:w w:val="118"/>
            <w:sz w:val="12"/>
            <w:u w:val="single" w:color="1154CC"/>
          </w:rPr>
          <w:t>o</w:t>
        </w:r>
        <w:r>
          <w:rPr>
            <w:color w:val="1154CC"/>
            <w:w w:val="133"/>
            <w:sz w:val="12"/>
            <w:u w:val="single" w:color="1154CC"/>
          </w:rPr>
          <w:t>c</w:t>
        </w:r>
        <w:r>
          <w:rPr>
            <w:color w:val="1154CC"/>
            <w:w w:val="128"/>
            <w:sz w:val="12"/>
            <w:u w:val="single" w:color="1154CC"/>
          </w:rPr>
          <w:t>u</w:t>
        </w:r>
        <w:r>
          <w:rPr>
            <w:color w:val="1154CC"/>
            <w:w w:val="132"/>
            <w:sz w:val="12"/>
            <w:u w:val="single" w:color="1154CC"/>
          </w:rPr>
          <w:t>m</w:t>
        </w:r>
        <w:r>
          <w:rPr>
            <w:color w:val="1154CC"/>
            <w:w w:val="121"/>
            <w:sz w:val="12"/>
            <w:u w:val="single" w:color="1154CC"/>
          </w:rPr>
          <w:t>e</w:t>
        </w:r>
        <w:r>
          <w:rPr>
            <w:color w:val="1154CC"/>
            <w:w w:val="128"/>
            <w:sz w:val="12"/>
            <w:u w:val="single" w:color="1154CC"/>
          </w:rPr>
          <w:t>n</w:t>
        </w:r>
        <w:r>
          <w:rPr>
            <w:color w:val="1154CC"/>
            <w:w w:val="121"/>
            <w:sz w:val="12"/>
            <w:u w:val="single" w:color="1154CC"/>
          </w:rPr>
          <w:t>t</w:t>
        </w:r>
        <w:r>
          <w:rPr>
            <w:color w:val="1154CC"/>
            <w:w w:val="86"/>
            <w:sz w:val="12"/>
            <w:u w:val="single" w:color="1154CC"/>
          </w:rPr>
          <w:t>/</w:t>
        </w:r>
        <w:r>
          <w:rPr>
            <w:color w:val="1154CC"/>
            <w:w w:val="112"/>
            <w:sz w:val="12"/>
            <w:u w:val="single" w:color="1154CC"/>
          </w:rPr>
          <w:t>2</w:t>
        </w:r>
        <w:r>
          <w:rPr>
            <w:color w:val="1154CC"/>
            <w:w w:val="130"/>
            <w:sz w:val="12"/>
            <w:u w:val="single" w:color="1154CC"/>
          </w:rPr>
          <w:t>0</w:t>
        </w:r>
        <w:r>
          <w:rPr>
            <w:color w:val="1154CC"/>
            <w:w w:val="71"/>
            <w:sz w:val="12"/>
            <w:u w:val="single" w:color="1154CC"/>
          </w:rPr>
          <w:t>1</w:t>
        </w:r>
        <w:r>
          <w:rPr>
            <w:color w:val="1154CC"/>
            <w:w w:val="111"/>
            <w:sz w:val="12"/>
            <w:u w:val="single" w:color="1154CC"/>
          </w:rPr>
          <w:t>5</w:t>
        </w:r>
        <w:r>
          <w:rPr>
            <w:color w:val="1154CC"/>
            <w:w w:val="71"/>
            <w:sz w:val="12"/>
            <w:u w:val="single" w:color="1154CC"/>
          </w:rPr>
          <w:t>1</w:t>
        </w:r>
        <w:r>
          <w:rPr>
            <w:color w:val="1154CC"/>
            <w:w w:val="130"/>
            <w:sz w:val="12"/>
            <w:u w:val="single" w:color="1154CC"/>
          </w:rPr>
          <w:t>0</w:t>
        </w:r>
        <w:r>
          <w:rPr>
            <w:color w:val="1154CC"/>
            <w:w w:val="86"/>
            <w:sz w:val="12"/>
            <w:u w:val="single" w:color="1154CC"/>
          </w:rPr>
          <w:t>/</w:t>
        </w:r>
        <w:r>
          <w:rPr>
            <w:color w:val="1154CC"/>
            <w:w w:val="125"/>
            <w:sz w:val="12"/>
            <w:u w:val="single" w:color="1154CC"/>
          </w:rPr>
          <w:t>s</w:t>
        </w:r>
        <w:r>
          <w:rPr>
            <w:color w:val="1154CC"/>
            <w:w w:val="121"/>
            <w:sz w:val="12"/>
            <w:u w:val="single" w:color="1154CC"/>
          </w:rPr>
          <w:t>t</w:t>
        </w:r>
        <w:r>
          <w:rPr>
            <w:color w:val="1154CC"/>
            <w:w w:val="123"/>
            <w:sz w:val="12"/>
            <w:u w:val="single" w:color="1154CC"/>
          </w:rPr>
          <w:t>a</w:t>
        </w:r>
        <w:r>
          <w:rPr>
            <w:color w:val="1154CC"/>
            <w:w w:val="121"/>
            <w:sz w:val="12"/>
            <w:u w:val="single" w:color="1154CC"/>
          </w:rPr>
          <w:t>te</w:t>
        </w:r>
        <w:r>
          <w:rPr>
            <w:color w:val="1154CC"/>
            <w:w w:val="124"/>
            <w:sz w:val="12"/>
            <w:u w:val="single" w:color="1154CC"/>
          </w:rPr>
          <w:t>-</w:t>
        </w:r>
        <w:r>
          <w:rPr>
            <w:color w:val="1154CC"/>
            <w:w w:val="115"/>
            <w:sz w:val="12"/>
            <w:u w:val="single" w:color="1154CC"/>
          </w:rPr>
          <w:t>r</w:t>
        </w:r>
        <w:r>
          <w:rPr>
            <w:color w:val="1154CC"/>
            <w:w w:val="121"/>
            <w:sz w:val="12"/>
            <w:u w:val="single" w:color="1154CC"/>
          </w:rPr>
          <w:t>e</w:t>
        </w:r>
        <w:r>
          <w:rPr>
            <w:color w:val="1154CC"/>
            <w:w w:val="128"/>
            <w:sz w:val="12"/>
            <w:u w:val="single" w:color="1154CC"/>
          </w:rPr>
          <w:t>n</w:t>
        </w:r>
        <w:r>
          <w:rPr>
            <w:color w:val="1154CC"/>
            <w:w w:val="121"/>
            <w:sz w:val="12"/>
            <w:u w:val="single" w:color="1154CC"/>
          </w:rPr>
          <w:t>e</w:t>
        </w:r>
        <w:r>
          <w:rPr>
            <w:color w:val="1154CC"/>
            <w:w w:val="122"/>
            <w:sz w:val="12"/>
            <w:u w:val="single" w:color="1154CC"/>
          </w:rPr>
          <w:t>w</w:t>
        </w:r>
        <w:r>
          <w:rPr>
            <w:color w:val="1154CC"/>
            <w:w w:val="123"/>
            <w:sz w:val="12"/>
            <w:u w:val="single" w:color="1154CC"/>
          </w:rPr>
          <w:t>a</w:t>
        </w:r>
        <w:r>
          <w:rPr>
            <w:color w:val="1154CC"/>
            <w:w w:val="129"/>
            <w:sz w:val="12"/>
            <w:u w:val="single" w:color="1154CC"/>
          </w:rPr>
          <w:t>b</w:t>
        </w:r>
        <w:r>
          <w:rPr>
            <w:color w:val="1154CC"/>
            <w:w w:val="117"/>
            <w:sz w:val="12"/>
            <w:u w:val="single" w:color="1154CC"/>
          </w:rPr>
          <w:t>l</w:t>
        </w:r>
        <w:r>
          <w:rPr>
            <w:color w:val="1154CC"/>
            <w:w w:val="121"/>
            <w:sz w:val="12"/>
            <w:u w:val="single" w:color="1154CC"/>
          </w:rPr>
          <w:t>e</w:t>
        </w:r>
        <w:r>
          <w:rPr>
            <w:color w:val="1154CC"/>
            <w:w w:val="124"/>
            <w:sz w:val="12"/>
            <w:u w:val="single" w:color="1154CC"/>
          </w:rPr>
          <w:t>-</w:t>
        </w:r>
        <w:r>
          <w:rPr>
            <w:color w:val="1154CC"/>
            <w:w w:val="121"/>
            <w:sz w:val="12"/>
            <w:u w:val="single" w:color="1154CC"/>
          </w:rPr>
          <w:t>e</w:t>
        </w:r>
        <w:r>
          <w:rPr>
            <w:color w:val="1154CC"/>
            <w:w w:val="128"/>
            <w:sz w:val="12"/>
            <w:u w:val="single" w:color="1154CC"/>
          </w:rPr>
          <w:t>n</w:t>
        </w:r>
        <w:r>
          <w:rPr>
            <w:color w:val="1154CC"/>
            <w:w w:val="121"/>
            <w:sz w:val="12"/>
            <w:u w:val="single" w:color="1154CC"/>
          </w:rPr>
          <w:t>e</w:t>
        </w:r>
        <w:r>
          <w:rPr>
            <w:color w:val="1154CC"/>
            <w:w w:val="115"/>
            <w:sz w:val="12"/>
            <w:u w:val="single" w:color="1154CC"/>
          </w:rPr>
          <w:t>r</w:t>
        </w:r>
        <w:r>
          <w:rPr>
            <w:color w:val="1154CC"/>
            <w:w w:val="145"/>
            <w:sz w:val="12"/>
            <w:u w:val="single" w:color="1154CC"/>
          </w:rPr>
          <w:t>g</w:t>
        </w:r>
        <w:r>
          <w:rPr>
            <w:color w:val="1154CC"/>
            <w:w w:val="119"/>
            <w:sz w:val="12"/>
            <w:u w:val="single" w:color="1154CC"/>
          </w:rPr>
          <w:t>y</w:t>
        </w:r>
        <w:r>
          <w:rPr>
            <w:color w:val="1154CC"/>
            <w:w w:val="124"/>
            <w:sz w:val="12"/>
            <w:u w:val="single" w:color="1154CC"/>
          </w:rPr>
          <w:t>-</w:t>
        </w:r>
        <w:r>
          <w:rPr>
            <w:color w:val="1154CC"/>
            <w:w w:val="125"/>
            <w:sz w:val="12"/>
            <w:u w:val="single" w:color="1154CC"/>
          </w:rPr>
          <w:t>s</w:t>
        </w:r>
        <w:r>
          <w:rPr>
            <w:color w:val="1154CC"/>
            <w:w w:val="118"/>
            <w:sz w:val="12"/>
            <w:u w:val="single" w:color="1154CC"/>
          </w:rPr>
          <w:t>o</w:t>
        </w:r>
        <w:r>
          <w:rPr>
            <w:color w:val="1154CC"/>
            <w:w w:val="128"/>
            <w:sz w:val="12"/>
            <w:u w:val="single" w:color="1154CC"/>
          </w:rPr>
          <w:t>u</w:t>
        </w:r>
        <w:r>
          <w:rPr>
            <w:color w:val="1154CC"/>
            <w:w w:val="121"/>
            <w:sz w:val="12"/>
            <w:u w:val="single" w:color="1154CC"/>
          </w:rPr>
          <w:t>t</w:t>
        </w:r>
        <w:r>
          <w:rPr>
            <w:color w:val="1154CC"/>
            <w:w w:val="128"/>
            <w:sz w:val="12"/>
            <w:u w:val="single" w:color="1154CC"/>
          </w:rPr>
          <w:t>h</w:t>
        </w:r>
        <w:r>
          <w:rPr>
            <w:color w:val="1154CC"/>
            <w:w w:val="124"/>
            <w:sz w:val="12"/>
            <w:u w:val="single" w:color="1154CC"/>
          </w:rPr>
          <w:t>-</w:t>
        </w:r>
        <w:r>
          <w:rPr>
            <w:color w:val="1154CC"/>
            <w:w w:val="123"/>
            <w:sz w:val="12"/>
            <w:u w:val="single" w:color="1154CC"/>
          </w:rPr>
          <w:t>a</w:t>
        </w:r>
        <w:r>
          <w:rPr>
            <w:color w:val="1154CC"/>
            <w:w w:val="111"/>
            <w:sz w:val="12"/>
            <w:u w:val="single" w:color="1154CC"/>
          </w:rPr>
          <w:t>f</w:t>
        </w:r>
        <w:r>
          <w:rPr>
            <w:color w:val="1154CC"/>
            <w:w w:val="115"/>
            <w:sz w:val="12"/>
            <w:u w:val="single" w:color="1154CC"/>
          </w:rPr>
          <w:t>r</w:t>
        </w:r>
        <w:r>
          <w:rPr>
            <w:color w:val="1154CC"/>
            <w:w w:val="117"/>
            <w:sz w:val="12"/>
            <w:u w:val="single" w:color="1154CC"/>
          </w:rPr>
          <w:t>i</w:t>
        </w:r>
        <w:r>
          <w:rPr>
            <w:color w:val="1154CC"/>
            <w:w w:val="133"/>
            <w:sz w:val="12"/>
            <w:u w:val="single" w:color="1154CC"/>
          </w:rPr>
          <w:t>c</w:t>
        </w:r>
        <w:r>
          <w:rPr>
            <w:color w:val="1154CC"/>
            <w:w w:val="123"/>
            <w:sz w:val="12"/>
            <w:u w:val="single" w:color="1154CC"/>
          </w:rPr>
          <w:t>a</w:t>
        </w:r>
        <w:r>
          <w:rPr>
            <w:color w:val="1154CC"/>
            <w:w w:val="125"/>
            <w:sz w:val="12"/>
            <w:u w:val="single" w:color="1154CC"/>
          </w:rPr>
          <w:t>s</w:t>
        </w:r>
        <w:r>
          <w:rPr>
            <w:color w:val="1154CC"/>
            <w:w w:val="83"/>
            <w:sz w:val="12"/>
            <w:u w:val="single" w:color="1154CC"/>
          </w:rPr>
          <w:t>.</w:t>
        </w:r>
        <w:r>
          <w:rPr>
            <w:color w:val="1154CC"/>
            <w:w w:val="129"/>
            <w:sz w:val="12"/>
            <w:u w:val="single" w:color="1154CC"/>
          </w:rPr>
          <w:t>pd</w:t>
        </w:r>
        <w:r>
          <w:rPr>
            <w:color w:val="1154CC"/>
            <w:w w:val="111"/>
            <w:sz w:val="12"/>
          </w:rPr>
          <w:t>f</w:t>
        </w:r>
      </w:hyperlink>
      <w:r>
        <w:rPr>
          <w:color w:val="1154CC"/>
          <w:w w:val="111"/>
          <w:sz w:val="12"/>
        </w:rPr>
        <w:t xml:space="preserve"> </w:t>
      </w:r>
      <w:r>
        <w:rPr>
          <w:color w:val="252525"/>
          <w:w w:val="120"/>
          <w:sz w:val="12"/>
        </w:rPr>
        <w:t>26 Department Of Minerals And Energy, Republic Of South Africa, White Paper on Renewable Energy, November 2003,</w:t>
      </w:r>
      <w:hyperlink r:id="rId37">
        <w:r>
          <w:rPr>
            <w:color w:val="1154CC"/>
            <w:w w:val="120"/>
            <w:sz w:val="12"/>
            <w:u w:val="single" w:color="1154CC"/>
          </w:rPr>
          <w:t xml:space="preserve"> Http://Www.Energy.Gov.Za/Files/Policies/Whitepaper_ren</w:t>
        </w:r>
        <w:r>
          <w:rPr>
            <w:color w:val="1154CC"/>
            <w:w w:val="120"/>
            <w:sz w:val="12"/>
            <w:u w:val="single" w:color="1154CC"/>
          </w:rPr>
          <w:t>ewables_2003.pd</w:t>
        </w:r>
        <w:r>
          <w:rPr>
            <w:color w:val="1154CC"/>
            <w:w w:val="120"/>
            <w:sz w:val="12"/>
          </w:rPr>
          <w:t>f</w:t>
        </w:r>
      </w:hyperlink>
    </w:p>
    <w:p w:rsidR="00A3781B" w:rsidRDefault="00EC68D1">
      <w:pPr>
        <w:pStyle w:val="ListParagraph"/>
        <w:numPr>
          <w:ilvl w:val="0"/>
          <w:numId w:val="2"/>
        </w:numPr>
        <w:tabs>
          <w:tab w:val="left" w:pos="337"/>
        </w:tabs>
        <w:spacing w:before="14"/>
        <w:ind w:hanging="226"/>
        <w:rPr>
          <w:sz w:val="12"/>
        </w:rPr>
      </w:pPr>
      <w:r>
        <w:rPr>
          <w:color w:val="252525"/>
          <w:w w:val="130"/>
          <w:sz w:val="12"/>
        </w:rPr>
        <w:t>Redrawing the Energy-Climate Map, International Energy Agency,</w:t>
      </w:r>
      <w:r>
        <w:rPr>
          <w:color w:val="252525"/>
          <w:spacing w:val="-17"/>
          <w:w w:val="130"/>
          <w:sz w:val="12"/>
        </w:rPr>
        <w:t xml:space="preserve"> </w:t>
      </w:r>
      <w:r>
        <w:rPr>
          <w:color w:val="252525"/>
          <w:w w:val="130"/>
          <w:sz w:val="12"/>
        </w:rPr>
        <w:t>2013</w:t>
      </w:r>
    </w:p>
    <w:p w:rsidR="00A3781B" w:rsidRDefault="00EC68D1">
      <w:pPr>
        <w:pStyle w:val="ListParagraph"/>
        <w:numPr>
          <w:ilvl w:val="0"/>
          <w:numId w:val="2"/>
        </w:numPr>
        <w:tabs>
          <w:tab w:val="left" w:pos="310"/>
        </w:tabs>
        <w:spacing w:before="94"/>
        <w:ind w:left="309" w:hanging="199"/>
        <w:rPr>
          <w:sz w:val="12"/>
        </w:rPr>
      </w:pPr>
      <w:r>
        <w:rPr>
          <w:color w:val="252525"/>
          <w:w w:val="120"/>
          <w:sz w:val="12"/>
        </w:rPr>
        <w:t>UNFCCC, Paris Agreement. 2015</w:t>
      </w:r>
      <w:r>
        <w:rPr>
          <w:color w:val="1154CC"/>
          <w:spacing w:val="-1"/>
          <w:w w:val="120"/>
          <w:sz w:val="12"/>
        </w:rPr>
        <w:t xml:space="preserve"> </w:t>
      </w:r>
      <w:hyperlink r:id="rId38">
        <w:r>
          <w:rPr>
            <w:color w:val="1154CC"/>
            <w:w w:val="120"/>
            <w:sz w:val="12"/>
            <w:u w:val="single" w:color="1154CC"/>
          </w:rPr>
          <w:t>http://unfccc.int/file</w:t>
        </w:r>
        <w:r>
          <w:rPr>
            <w:color w:val="1154CC"/>
            <w:w w:val="120"/>
            <w:sz w:val="12"/>
            <w:u w:val="single" w:color="1154CC"/>
          </w:rPr>
          <w:t>s/essential_background/convention/application/pdf/english_paris_agreement.pd</w:t>
        </w:r>
        <w:r>
          <w:rPr>
            <w:color w:val="1154CC"/>
            <w:w w:val="120"/>
            <w:sz w:val="12"/>
          </w:rPr>
          <w:t>f</w:t>
        </w:r>
      </w:hyperlink>
    </w:p>
    <w:p w:rsidR="00A3781B" w:rsidRDefault="00A3781B">
      <w:pPr>
        <w:rPr>
          <w:sz w:val="12"/>
        </w:rPr>
        <w:sectPr w:rsidR="00A3781B">
          <w:headerReference w:type="default" r:id="rId39"/>
          <w:footerReference w:type="default" r:id="rId40"/>
          <w:pgSz w:w="12240" w:h="15840"/>
          <w:pgMar w:top="1060" w:right="960" w:bottom="800" w:left="1040" w:header="0" w:footer="613" w:gutter="0"/>
          <w:pgNumType w:start="5"/>
          <w:cols w:space="720"/>
        </w:sectPr>
      </w:pPr>
    </w:p>
    <w:p w:rsidR="00A3781B" w:rsidRDefault="00EC68D1">
      <w:pPr>
        <w:pStyle w:val="BodyText"/>
        <w:spacing w:before="90"/>
        <w:ind w:left="111" w:right="103"/>
        <w:jc w:val="both"/>
        <w:rPr>
          <w:sz w:val="12"/>
        </w:rPr>
      </w:pPr>
      <w:r>
        <w:rPr>
          <w:color w:val="252525"/>
          <w:w w:val="125"/>
        </w:rPr>
        <w:lastRenderedPageBreak/>
        <w:t>gender in formulating and implementing policy is well recognised as important to ensuring the protection of women’s</w:t>
      </w:r>
      <w:r>
        <w:rPr>
          <w:color w:val="252525"/>
          <w:spacing w:val="-22"/>
          <w:w w:val="125"/>
        </w:rPr>
        <w:t xml:space="preserve"> </w:t>
      </w:r>
      <w:r>
        <w:rPr>
          <w:color w:val="252525"/>
          <w:w w:val="125"/>
        </w:rPr>
        <w:t>rights.</w:t>
      </w:r>
      <w:r>
        <w:rPr>
          <w:color w:val="252525"/>
          <w:w w:val="125"/>
          <w:position w:val="7"/>
          <w:sz w:val="12"/>
        </w:rPr>
        <w:t>29</w:t>
      </w:r>
    </w:p>
    <w:p w:rsidR="00A3781B" w:rsidRDefault="00A3781B">
      <w:pPr>
        <w:pStyle w:val="BodyText"/>
        <w:spacing w:before="5"/>
        <w:rPr>
          <w:sz w:val="19"/>
        </w:rPr>
      </w:pPr>
    </w:p>
    <w:p w:rsidR="00A3781B" w:rsidRDefault="00EC68D1">
      <w:pPr>
        <w:pStyle w:val="Heading1"/>
        <w:numPr>
          <w:ilvl w:val="0"/>
          <w:numId w:val="7"/>
        </w:numPr>
        <w:tabs>
          <w:tab w:val="left" w:pos="442"/>
        </w:tabs>
        <w:ind w:right="114" w:firstLine="0"/>
      </w:pPr>
      <w:r>
        <w:rPr>
          <w:color w:val="17365C"/>
          <w:w w:val="130"/>
        </w:rPr>
        <w:t>INCOMPATIBILITY OF SOUTH AFRICAN CLIMATE POLICIES WITH ITS OBLIGATIONS UNDER THE</w:t>
      </w:r>
      <w:r>
        <w:rPr>
          <w:color w:val="17365C"/>
          <w:spacing w:val="-5"/>
          <w:w w:val="130"/>
        </w:rPr>
        <w:t xml:space="preserve"> </w:t>
      </w:r>
      <w:r>
        <w:rPr>
          <w:color w:val="17365C"/>
          <w:w w:val="130"/>
        </w:rPr>
        <w:t>CEDAW</w:t>
      </w:r>
    </w:p>
    <w:p w:rsidR="00A3781B" w:rsidRDefault="00A3781B">
      <w:pPr>
        <w:pStyle w:val="BodyText"/>
        <w:spacing w:before="5"/>
        <w:rPr>
          <w:b/>
          <w:sz w:val="19"/>
        </w:rPr>
      </w:pPr>
    </w:p>
    <w:p w:rsidR="00A3781B" w:rsidRDefault="00EC68D1">
      <w:pPr>
        <w:pStyle w:val="BodyText"/>
        <w:ind w:left="111" w:right="101"/>
        <w:jc w:val="both"/>
      </w:pPr>
      <w:r>
        <w:rPr>
          <w:color w:val="252525"/>
          <w:w w:val="125"/>
        </w:rPr>
        <w:t>South Africa has failed to implement effe</w:t>
      </w:r>
      <w:r>
        <w:rPr>
          <w:color w:val="252525"/>
          <w:w w:val="125"/>
        </w:rPr>
        <w:t xml:space="preserve">ctive climate policies, particularly related to continued fossil fuel extraction and continued use of public funds to support fossil fuels constitutes not only a failure to meet its Paris Agreement obligations, but also an active contribution to exceeding </w:t>
      </w:r>
      <w:r>
        <w:rPr>
          <w:color w:val="252525"/>
          <w:w w:val="125"/>
        </w:rPr>
        <w:t>a 2</w:t>
      </w:r>
      <w:r>
        <w:rPr>
          <w:color w:val="212121"/>
          <w:w w:val="125"/>
        </w:rPr>
        <w:t xml:space="preserve">°C global temperature. This increases the threat of climate change for women in South Africa and extraterritorially. </w:t>
      </w:r>
      <w:r>
        <w:rPr>
          <w:color w:val="252525"/>
          <w:w w:val="125"/>
        </w:rPr>
        <w:t>As the Committee has stressed in its concluding observation</w:t>
      </w:r>
      <w:r>
        <w:rPr>
          <w:color w:val="252525"/>
          <w:spacing w:val="-13"/>
          <w:w w:val="125"/>
        </w:rPr>
        <w:t xml:space="preserve"> </w:t>
      </w:r>
      <w:r>
        <w:rPr>
          <w:color w:val="252525"/>
          <w:w w:val="125"/>
        </w:rPr>
        <w:t>to</w:t>
      </w:r>
      <w:r>
        <w:rPr>
          <w:color w:val="252525"/>
          <w:spacing w:val="-12"/>
          <w:w w:val="125"/>
        </w:rPr>
        <w:t xml:space="preserve"> </w:t>
      </w:r>
      <w:r>
        <w:rPr>
          <w:color w:val="252525"/>
          <w:w w:val="125"/>
        </w:rPr>
        <w:t>Norway</w:t>
      </w:r>
      <w:r>
        <w:rPr>
          <w:color w:val="252525"/>
          <w:spacing w:val="-13"/>
          <w:w w:val="125"/>
        </w:rPr>
        <w:t xml:space="preserve"> </w:t>
      </w:r>
      <w:r>
        <w:rPr>
          <w:color w:val="252525"/>
          <w:w w:val="125"/>
        </w:rPr>
        <w:t>that</w:t>
      </w:r>
      <w:r>
        <w:rPr>
          <w:color w:val="252525"/>
          <w:spacing w:val="-13"/>
          <w:w w:val="125"/>
        </w:rPr>
        <w:t xml:space="preserve"> </w:t>
      </w:r>
      <w:r>
        <w:rPr>
          <w:color w:val="252525"/>
          <w:w w:val="125"/>
        </w:rPr>
        <w:t>the</w:t>
      </w:r>
      <w:r>
        <w:rPr>
          <w:color w:val="252525"/>
          <w:spacing w:val="-12"/>
          <w:w w:val="125"/>
        </w:rPr>
        <w:t xml:space="preserve"> </w:t>
      </w:r>
      <w:r>
        <w:rPr>
          <w:color w:val="252525"/>
          <w:w w:val="125"/>
        </w:rPr>
        <w:t>continued</w:t>
      </w:r>
      <w:r>
        <w:rPr>
          <w:color w:val="252525"/>
          <w:spacing w:val="-13"/>
          <w:w w:val="125"/>
        </w:rPr>
        <w:t xml:space="preserve"> </w:t>
      </w:r>
      <w:r>
        <w:rPr>
          <w:color w:val="252525"/>
          <w:w w:val="125"/>
        </w:rPr>
        <w:t>extraction</w:t>
      </w:r>
      <w:r>
        <w:rPr>
          <w:color w:val="252525"/>
          <w:spacing w:val="-12"/>
          <w:w w:val="125"/>
        </w:rPr>
        <w:t xml:space="preserve"> </w:t>
      </w:r>
      <w:r>
        <w:rPr>
          <w:color w:val="252525"/>
          <w:w w:val="125"/>
        </w:rPr>
        <w:t>of</w:t>
      </w:r>
      <w:r>
        <w:rPr>
          <w:color w:val="252525"/>
          <w:spacing w:val="-13"/>
          <w:w w:val="125"/>
        </w:rPr>
        <w:t xml:space="preserve"> </w:t>
      </w:r>
      <w:r>
        <w:rPr>
          <w:color w:val="252525"/>
          <w:w w:val="125"/>
        </w:rPr>
        <w:t>offshore</w:t>
      </w:r>
      <w:r>
        <w:rPr>
          <w:color w:val="252525"/>
          <w:spacing w:val="-13"/>
          <w:w w:val="125"/>
        </w:rPr>
        <w:t xml:space="preserve"> </w:t>
      </w:r>
      <w:r>
        <w:rPr>
          <w:color w:val="252525"/>
          <w:w w:val="125"/>
        </w:rPr>
        <w:t>“oil</w:t>
      </w:r>
      <w:r>
        <w:rPr>
          <w:color w:val="252525"/>
          <w:spacing w:val="-12"/>
          <w:w w:val="125"/>
        </w:rPr>
        <w:t xml:space="preserve"> </w:t>
      </w:r>
      <w:r>
        <w:rPr>
          <w:color w:val="252525"/>
          <w:w w:val="125"/>
        </w:rPr>
        <w:t>and</w:t>
      </w:r>
      <w:r>
        <w:rPr>
          <w:color w:val="252525"/>
          <w:spacing w:val="-13"/>
          <w:w w:val="125"/>
        </w:rPr>
        <w:t xml:space="preserve"> </w:t>
      </w:r>
      <w:r>
        <w:rPr>
          <w:color w:val="252525"/>
          <w:w w:val="125"/>
        </w:rPr>
        <w:t>gas</w:t>
      </w:r>
      <w:r>
        <w:rPr>
          <w:color w:val="252525"/>
          <w:spacing w:val="-12"/>
          <w:w w:val="125"/>
        </w:rPr>
        <w:t xml:space="preserve"> </w:t>
      </w:r>
      <w:r>
        <w:rPr>
          <w:color w:val="252525"/>
          <w:w w:val="125"/>
        </w:rPr>
        <w:t>by</w:t>
      </w:r>
      <w:r>
        <w:rPr>
          <w:color w:val="252525"/>
          <w:spacing w:val="-13"/>
          <w:w w:val="125"/>
        </w:rPr>
        <w:t xml:space="preserve"> </w:t>
      </w:r>
      <w:r>
        <w:rPr>
          <w:color w:val="252525"/>
          <w:w w:val="125"/>
        </w:rPr>
        <w:t>the State party and its inevitable greenhouse gas emissions undermines its obligations to ensure women’s substantive equality with men, as climate change disproportionately impacts women,</w:t>
      </w:r>
      <w:r>
        <w:rPr>
          <w:color w:val="252525"/>
          <w:spacing w:val="-6"/>
          <w:w w:val="125"/>
        </w:rPr>
        <w:t xml:space="preserve"> </w:t>
      </w:r>
      <w:r>
        <w:rPr>
          <w:color w:val="252525"/>
          <w:w w:val="125"/>
        </w:rPr>
        <w:t>especially</w:t>
      </w:r>
      <w:r>
        <w:rPr>
          <w:color w:val="252525"/>
          <w:spacing w:val="-6"/>
          <w:w w:val="125"/>
        </w:rPr>
        <w:t xml:space="preserve"> </w:t>
      </w:r>
      <w:r>
        <w:rPr>
          <w:color w:val="252525"/>
          <w:w w:val="125"/>
        </w:rPr>
        <w:t>in</w:t>
      </w:r>
      <w:r>
        <w:rPr>
          <w:color w:val="252525"/>
          <w:spacing w:val="-6"/>
          <w:w w:val="125"/>
        </w:rPr>
        <w:t xml:space="preserve"> </w:t>
      </w:r>
      <w:r>
        <w:rPr>
          <w:color w:val="252525"/>
          <w:w w:val="125"/>
        </w:rPr>
        <w:t>situations</w:t>
      </w:r>
      <w:r>
        <w:rPr>
          <w:color w:val="252525"/>
          <w:spacing w:val="-6"/>
          <w:w w:val="125"/>
        </w:rPr>
        <w:t xml:space="preserve"> </w:t>
      </w:r>
      <w:r>
        <w:rPr>
          <w:color w:val="252525"/>
          <w:w w:val="125"/>
        </w:rPr>
        <w:t>of</w:t>
      </w:r>
      <w:r>
        <w:rPr>
          <w:color w:val="252525"/>
          <w:spacing w:val="-7"/>
          <w:w w:val="125"/>
        </w:rPr>
        <w:t xml:space="preserve"> </w:t>
      </w:r>
      <w:r>
        <w:rPr>
          <w:color w:val="252525"/>
          <w:w w:val="125"/>
        </w:rPr>
        <w:t>poverty,</w:t>
      </w:r>
      <w:r>
        <w:rPr>
          <w:color w:val="252525"/>
          <w:spacing w:val="-6"/>
          <w:w w:val="125"/>
        </w:rPr>
        <w:t xml:space="preserve"> </w:t>
      </w:r>
      <w:r>
        <w:rPr>
          <w:color w:val="252525"/>
          <w:w w:val="125"/>
        </w:rPr>
        <w:t>since</w:t>
      </w:r>
      <w:r>
        <w:rPr>
          <w:color w:val="252525"/>
          <w:spacing w:val="-6"/>
          <w:w w:val="125"/>
        </w:rPr>
        <w:t xml:space="preserve"> </w:t>
      </w:r>
      <w:r>
        <w:rPr>
          <w:color w:val="252525"/>
          <w:w w:val="125"/>
        </w:rPr>
        <w:t>they</w:t>
      </w:r>
      <w:r>
        <w:rPr>
          <w:color w:val="252525"/>
          <w:spacing w:val="-6"/>
          <w:w w:val="125"/>
        </w:rPr>
        <w:t xml:space="preserve"> </w:t>
      </w:r>
      <w:r>
        <w:rPr>
          <w:color w:val="252525"/>
          <w:w w:val="125"/>
        </w:rPr>
        <w:t>are</w:t>
      </w:r>
      <w:r>
        <w:rPr>
          <w:color w:val="252525"/>
          <w:spacing w:val="-17"/>
          <w:w w:val="125"/>
        </w:rPr>
        <w:t xml:space="preserve"> </w:t>
      </w:r>
      <w:r>
        <w:rPr>
          <w:color w:val="252525"/>
          <w:w w:val="125"/>
        </w:rPr>
        <w:t>more</w:t>
      </w:r>
      <w:r>
        <w:rPr>
          <w:color w:val="252525"/>
          <w:spacing w:val="-18"/>
          <w:w w:val="125"/>
        </w:rPr>
        <w:t xml:space="preserve"> </w:t>
      </w:r>
      <w:r>
        <w:rPr>
          <w:color w:val="252525"/>
          <w:w w:val="125"/>
        </w:rPr>
        <w:t>reliant</w:t>
      </w:r>
      <w:r>
        <w:rPr>
          <w:color w:val="252525"/>
          <w:spacing w:val="-17"/>
          <w:w w:val="125"/>
        </w:rPr>
        <w:t xml:space="preserve"> </w:t>
      </w:r>
      <w:r>
        <w:rPr>
          <w:color w:val="252525"/>
          <w:w w:val="125"/>
        </w:rPr>
        <w:t>on</w:t>
      </w:r>
      <w:r>
        <w:rPr>
          <w:color w:val="252525"/>
          <w:spacing w:val="-18"/>
          <w:w w:val="125"/>
        </w:rPr>
        <w:t xml:space="preserve"> </w:t>
      </w:r>
      <w:r>
        <w:rPr>
          <w:color w:val="252525"/>
          <w:w w:val="125"/>
        </w:rPr>
        <w:t>natural</w:t>
      </w:r>
      <w:r>
        <w:rPr>
          <w:color w:val="252525"/>
          <w:spacing w:val="-17"/>
          <w:w w:val="125"/>
        </w:rPr>
        <w:t xml:space="preserve"> </w:t>
      </w:r>
      <w:r>
        <w:rPr>
          <w:color w:val="252525"/>
          <w:w w:val="125"/>
        </w:rPr>
        <w:t>resources</w:t>
      </w:r>
      <w:r>
        <w:rPr>
          <w:color w:val="252525"/>
          <w:spacing w:val="-18"/>
          <w:w w:val="125"/>
        </w:rPr>
        <w:t xml:space="preserve"> </w:t>
      </w:r>
      <w:r>
        <w:rPr>
          <w:color w:val="252525"/>
          <w:w w:val="125"/>
        </w:rPr>
        <w:t>for</w:t>
      </w:r>
    </w:p>
    <w:p w:rsidR="00A3781B" w:rsidRDefault="00EC68D1">
      <w:pPr>
        <w:pStyle w:val="BodyText"/>
        <w:spacing w:line="239" w:lineRule="exact"/>
        <w:ind w:left="111"/>
      </w:pPr>
      <w:r>
        <w:rPr>
          <w:color w:val="252525"/>
          <w:w w:val="120"/>
        </w:rPr>
        <w:t xml:space="preserve">their </w:t>
      </w:r>
      <w:r>
        <w:rPr>
          <w:color w:val="252525"/>
          <w:spacing w:val="15"/>
          <w:w w:val="120"/>
        </w:rPr>
        <w:t xml:space="preserve"> </w:t>
      </w:r>
      <w:r>
        <w:rPr>
          <w:color w:val="252525"/>
          <w:w w:val="120"/>
        </w:rPr>
        <w:t xml:space="preserve">livelihoods </w:t>
      </w:r>
      <w:r>
        <w:rPr>
          <w:color w:val="252525"/>
          <w:spacing w:val="16"/>
          <w:w w:val="120"/>
        </w:rPr>
        <w:t xml:space="preserve"> </w:t>
      </w:r>
      <w:r>
        <w:rPr>
          <w:color w:val="252525"/>
          <w:w w:val="120"/>
        </w:rPr>
        <w:t xml:space="preserve">than </w:t>
      </w:r>
      <w:r>
        <w:rPr>
          <w:color w:val="252525"/>
          <w:spacing w:val="16"/>
          <w:w w:val="120"/>
        </w:rPr>
        <w:t xml:space="preserve"> </w:t>
      </w:r>
      <w:r>
        <w:rPr>
          <w:color w:val="252525"/>
          <w:w w:val="120"/>
        </w:rPr>
        <w:t xml:space="preserve">men </w:t>
      </w:r>
      <w:r>
        <w:rPr>
          <w:color w:val="252525"/>
          <w:spacing w:val="16"/>
          <w:w w:val="120"/>
        </w:rPr>
        <w:t xml:space="preserve"> </w:t>
      </w:r>
      <w:r>
        <w:rPr>
          <w:color w:val="252525"/>
          <w:w w:val="120"/>
        </w:rPr>
        <w:t xml:space="preserve">and </w:t>
      </w:r>
      <w:r>
        <w:rPr>
          <w:color w:val="252525"/>
          <w:spacing w:val="16"/>
          <w:w w:val="120"/>
        </w:rPr>
        <w:t xml:space="preserve"> </w:t>
      </w:r>
      <w:r>
        <w:rPr>
          <w:color w:val="252525"/>
          <w:w w:val="120"/>
        </w:rPr>
        <w:t xml:space="preserve">have </w:t>
      </w:r>
      <w:r>
        <w:rPr>
          <w:color w:val="252525"/>
          <w:spacing w:val="16"/>
          <w:w w:val="120"/>
        </w:rPr>
        <w:t xml:space="preserve"> </w:t>
      </w:r>
      <w:r>
        <w:rPr>
          <w:color w:val="252525"/>
          <w:w w:val="120"/>
        </w:rPr>
        <w:t xml:space="preserve">lesser </w:t>
      </w:r>
      <w:r>
        <w:rPr>
          <w:color w:val="252525"/>
          <w:spacing w:val="16"/>
          <w:w w:val="120"/>
        </w:rPr>
        <w:t xml:space="preserve"> </w:t>
      </w:r>
      <w:r>
        <w:rPr>
          <w:color w:val="252525"/>
          <w:w w:val="120"/>
        </w:rPr>
        <w:t xml:space="preserve">capacity </w:t>
      </w:r>
      <w:r>
        <w:rPr>
          <w:color w:val="252525"/>
          <w:spacing w:val="16"/>
          <w:w w:val="120"/>
        </w:rPr>
        <w:t xml:space="preserve"> </w:t>
      </w:r>
      <w:r>
        <w:rPr>
          <w:color w:val="252525"/>
          <w:w w:val="120"/>
        </w:rPr>
        <w:t xml:space="preserve">to </w:t>
      </w:r>
      <w:r>
        <w:rPr>
          <w:color w:val="252525"/>
          <w:spacing w:val="16"/>
          <w:w w:val="120"/>
        </w:rPr>
        <w:t xml:space="preserve"> </w:t>
      </w:r>
      <w:r>
        <w:rPr>
          <w:color w:val="252525"/>
          <w:w w:val="120"/>
        </w:rPr>
        <w:t>deal</w:t>
      </w:r>
      <w:r>
        <w:rPr>
          <w:color w:val="252525"/>
          <w:spacing w:val="56"/>
          <w:w w:val="120"/>
        </w:rPr>
        <w:t xml:space="preserve"> </w:t>
      </w:r>
      <w:r>
        <w:rPr>
          <w:color w:val="252525"/>
          <w:w w:val="120"/>
        </w:rPr>
        <w:t>with</w:t>
      </w:r>
      <w:r>
        <w:rPr>
          <w:color w:val="252525"/>
          <w:spacing w:val="56"/>
          <w:w w:val="120"/>
        </w:rPr>
        <w:t xml:space="preserve"> </w:t>
      </w:r>
      <w:r>
        <w:rPr>
          <w:color w:val="252525"/>
          <w:w w:val="120"/>
        </w:rPr>
        <w:t>natural</w:t>
      </w:r>
      <w:r>
        <w:rPr>
          <w:color w:val="252525"/>
          <w:spacing w:val="55"/>
          <w:w w:val="120"/>
        </w:rPr>
        <w:t xml:space="preserve"> </w:t>
      </w:r>
      <w:r>
        <w:rPr>
          <w:color w:val="252525"/>
          <w:w w:val="120"/>
        </w:rPr>
        <w:t>hazards”.</w:t>
      </w:r>
      <w:r>
        <w:rPr>
          <w:color w:val="252525"/>
          <w:w w:val="120"/>
          <w:position w:val="7"/>
          <w:sz w:val="12"/>
        </w:rPr>
        <w:t xml:space="preserve">30  </w:t>
      </w:r>
      <w:r>
        <w:rPr>
          <w:color w:val="252525"/>
          <w:spacing w:val="16"/>
          <w:w w:val="120"/>
          <w:position w:val="7"/>
          <w:sz w:val="12"/>
        </w:rPr>
        <w:t xml:space="preserve"> </w:t>
      </w:r>
      <w:r>
        <w:rPr>
          <w:color w:val="252525"/>
          <w:w w:val="120"/>
        </w:rPr>
        <w:t>More</w:t>
      </w:r>
    </w:p>
    <w:p w:rsidR="00A3781B" w:rsidRDefault="00EC68D1">
      <w:pPr>
        <w:pStyle w:val="BodyText"/>
        <w:spacing w:before="4"/>
        <w:ind w:left="111" w:right="103"/>
        <w:jc w:val="both"/>
        <w:rPr>
          <w:sz w:val="12"/>
        </w:rPr>
      </w:pPr>
      <w:r>
        <w:rPr>
          <w:color w:val="252525"/>
          <w:w w:val="125"/>
        </w:rPr>
        <w:t>recently, the Committee also stressed that Guyana’s continued extraction fails to take into account the negative effects of climate change on gender equality and on the lives of women and their families.</w:t>
      </w:r>
      <w:r>
        <w:rPr>
          <w:color w:val="252525"/>
          <w:w w:val="125"/>
          <w:position w:val="7"/>
          <w:sz w:val="12"/>
        </w:rPr>
        <w:t>31</w:t>
      </w:r>
    </w:p>
    <w:p w:rsidR="00A3781B" w:rsidRDefault="00A3781B">
      <w:pPr>
        <w:pStyle w:val="BodyText"/>
        <w:spacing w:before="4"/>
        <w:rPr>
          <w:sz w:val="19"/>
        </w:rPr>
      </w:pPr>
    </w:p>
    <w:p w:rsidR="00A3781B" w:rsidRDefault="00EC68D1">
      <w:pPr>
        <w:ind w:left="111" w:right="102"/>
        <w:jc w:val="both"/>
        <w:rPr>
          <w:sz w:val="21"/>
        </w:rPr>
      </w:pPr>
      <w:r>
        <w:rPr>
          <w:b/>
          <w:color w:val="252525"/>
          <w:w w:val="125"/>
          <w:sz w:val="21"/>
        </w:rPr>
        <w:t>South  Africa’s  national and international commi</w:t>
      </w:r>
      <w:r>
        <w:rPr>
          <w:b/>
          <w:color w:val="252525"/>
          <w:w w:val="125"/>
          <w:sz w:val="21"/>
        </w:rPr>
        <w:t xml:space="preserve">tments mark an obligation to implement   a climate change strategy that not only protects women, particularly rural women, from climatic impacts but puts in place adequate mitigation action representing the “highest possible ambition”. </w:t>
      </w:r>
      <w:r>
        <w:rPr>
          <w:color w:val="252525"/>
          <w:w w:val="125"/>
          <w:sz w:val="21"/>
        </w:rPr>
        <w:t>This includes a duty</w:t>
      </w:r>
      <w:r>
        <w:rPr>
          <w:color w:val="252525"/>
          <w:w w:val="125"/>
          <w:sz w:val="21"/>
        </w:rPr>
        <w:t xml:space="preserve"> for the State to prevent economic activities resulting in long-term harms for women’s rights. The policies of South Africa, as laid out in this parallel report, breach these legal obligations, contributing to increasing the global climate-induced risks fo</w:t>
      </w:r>
      <w:r>
        <w:rPr>
          <w:color w:val="252525"/>
          <w:w w:val="125"/>
          <w:sz w:val="21"/>
        </w:rPr>
        <w:t>r</w:t>
      </w:r>
      <w:r>
        <w:rPr>
          <w:color w:val="252525"/>
          <w:spacing w:val="-11"/>
          <w:w w:val="125"/>
          <w:sz w:val="21"/>
        </w:rPr>
        <w:t xml:space="preserve"> </w:t>
      </w:r>
      <w:r>
        <w:rPr>
          <w:color w:val="252525"/>
          <w:w w:val="125"/>
          <w:sz w:val="21"/>
        </w:rPr>
        <w:t>women.</w:t>
      </w:r>
    </w:p>
    <w:p w:rsidR="00A3781B" w:rsidRDefault="00EC68D1">
      <w:pPr>
        <w:pStyle w:val="Heading1"/>
        <w:numPr>
          <w:ilvl w:val="0"/>
          <w:numId w:val="7"/>
        </w:numPr>
        <w:tabs>
          <w:tab w:val="left" w:pos="373"/>
        </w:tabs>
        <w:spacing w:before="231"/>
        <w:ind w:left="372" w:hanging="262"/>
        <w:jc w:val="both"/>
      </w:pPr>
      <w:r>
        <w:rPr>
          <w:color w:val="17365C"/>
          <w:w w:val="125"/>
        </w:rPr>
        <w:t>RECOMMENDATIONS</w:t>
      </w:r>
    </w:p>
    <w:p w:rsidR="00A3781B" w:rsidRDefault="00EC68D1">
      <w:pPr>
        <w:spacing w:before="208"/>
        <w:ind w:left="111" w:right="107"/>
        <w:jc w:val="both"/>
        <w:rPr>
          <w:b/>
          <w:sz w:val="21"/>
        </w:rPr>
      </w:pPr>
      <w:r>
        <w:rPr>
          <w:b/>
          <w:color w:val="252525"/>
          <w:w w:val="120"/>
          <w:sz w:val="21"/>
        </w:rPr>
        <w:t>In light of the information provided  in this parallel report, , the undersigned organizations  urge the Committee to seek the information from the  government  of  South  Africa  in  advance of its 77th Session in relation</w:t>
      </w:r>
      <w:r>
        <w:rPr>
          <w:b/>
          <w:color w:val="252525"/>
          <w:spacing w:val="10"/>
          <w:w w:val="120"/>
          <w:sz w:val="21"/>
        </w:rPr>
        <w:t xml:space="preserve"> </w:t>
      </w:r>
      <w:r>
        <w:rPr>
          <w:b/>
          <w:color w:val="252525"/>
          <w:w w:val="120"/>
          <w:sz w:val="21"/>
        </w:rPr>
        <w:t>to:</w:t>
      </w:r>
    </w:p>
    <w:p w:rsidR="00A3781B" w:rsidRDefault="00EC68D1">
      <w:pPr>
        <w:pStyle w:val="ListParagraph"/>
        <w:numPr>
          <w:ilvl w:val="0"/>
          <w:numId w:val="1"/>
        </w:numPr>
        <w:tabs>
          <w:tab w:val="left" w:pos="795"/>
          <w:tab w:val="left" w:pos="796"/>
        </w:tabs>
        <w:spacing w:before="195" w:line="235" w:lineRule="auto"/>
        <w:ind w:right="102" w:firstLine="0"/>
        <w:jc w:val="both"/>
        <w:rPr>
          <w:b/>
          <w:sz w:val="21"/>
        </w:rPr>
      </w:pPr>
      <w:r>
        <w:rPr>
          <w:b/>
          <w:color w:val="252525"/>
          <w:w w:val="125"/>
          <w:sz w:val="21"/>
        </w:rPr>
        <w:t>Measures implemented to ensure that the greenhouse gas emissions of the country follow the trajectory set forth in South Africa’s Nationally Determined Contribution under the Paris Agreement, so as to prevent further disproportionate impacts on women in So</w:t>
      </w:r>
      <w:r>
        <w:rPr>
          <w:b/>
          <w:color w:val="252525"/>
          <w:w w:val="125"/>
          <w:sz w:val="21"/>
        </w:rPr>
        <w:t>uth Africa and extraterritorially,</w:t>
      </w:r>
      <w:r>
        <w:rPr>
          <w:b/>
          <w:color w:val="252525"/>
          <w:spacing w:val="-8"/>
          <w:w w:val="125"/>
          <w:sz w:val="21"/>
        </w:rPr>
        <w:t xml:space="preserve"> </w:t>
      </w:r>
      <w:r>
        <w:rPr>
          <w:b/>
          <w:color w:val="252525"/>
          <w:w w:val="125"/>
          <w:sz w:val="21"/>
        </w:rPr>
        <w:t>and</w:t>
      </w:r>
    </w:p>
    <w:p w:rsidR="00A3781B" w:rsidRDefault="00EC68D1">
      <w:pPr>
        <w:pStyle w:val="ListParagraph"/>
        <w:numPr>
          <w:ilvl w:val="0"/>
          <w:numId w:val="1"/>
        </w:numPr>
        <w:tabs>
          <w:tab w:val="left" w:pos="929"/>
          <w:tab w:val="left" w:pos="930"/>
        </w:tabs>
        <w:spacing w:before="196" w:line="235" w:lineRule="auto"/>
        <w:ind w:right="107" w:firstLine="0"/>
        <w:jc w:val="both"/>
        <w:rPr>
          <w:b/>
          <w:sz w:val="21"/>
        </w:rPr>
      </w:pPr>
      <w:r>
        <w:rPr>
          <w:b/>
          <w:color w:val="252525"/>
          <w:w w:val="125"/>
          <w:sz w:val="21"/>
        </w:rPr>
        <w:t>Policies planned and implemented to guarantee that the rights of women - in particular rural women and women in particular in situations of poverty - are guaranteed in the context of the expanding extraction of offsho</w:t>
      </w:r>
      <w:r>
        <w:rPr>
          <w:b/>
          <w:color w:val="252525"/>
          <w:w w:val="125"/>
          <w:sz w:val="21"/>
        </w:rPr>
        <w:t>re petroleum exploration and drilling in the State</w:t>
      </w:r>
      <w:r>
        <w:rPr>
          <w:b/>
          <w:color w:val="252525"/>
          <w:spacing w:val="-5"/>
          <w:w w:val="125"/>
          <w:sz w:val="21"/>
        </w:rPr>
        <w:t xml:space="preserve"> </w:t>
      </w:r>
      <w:r>
        <w:rPr>
          <w:b/>
          <w:color w:val="252525"/>
          <w:w w:val="125"/>
          <w:sz w:val="21"/>
        </w:rPr>
        <w:t>party.</w:t>
      </w:r>
    </w:p>
    <w:p w:rsidR="00A3781B" w:rsidRDefault="00A3781B">
      <w:pPr>
        <w:pStyle w:val="BodyText"/>
        <w:rPr>
          <w:b/>
          <w:sz w:val="20"/>
        </w:rPr>
      </w:pPr>
    </w:p>
    <w:p w:rsidR="00A3781B" w:rsidRDefault="00A3781B">
      <w:pPr>
        <w:pStyle w:val="BodyText"/>
        <w:rPr>
          <w:b/>
          <w:sz w:val="20"/>
        </w:rPr>
      </w:pPr>
    </w:p>
    <w:p w:rsidR="00A3781B" w:rsidRDefault="00A3781B">
      <w:pPr>
        <w:pStyle w:val="BodyText"/>
        <w:rPr>
          <w:b/>
          <w:sz w:val="20"/>
        </w:rPr>
      </w:pPr>
    </w:p>
    <w:p w:rsidR="00A3781B" w:rsidRDefault="00A3781B">
      <w:pPr>
        <w:pStyle w:val="BodyText"/>
        <w:rPr>
          <w:b/>
          <w:sz w:val="20"/>
        </w:rPr>
      </w:pPr>
    </w:p>
    <w:p w:rsidR="00A3781B" w:rsidRDefault="00A3781B">
      <w:pPr>
        <w:pStyle w:val="BodyText"/>
        <w:rPr>
          <w:b/>
          <w:sz w:val="20"/>
        </w:rPr>
      </w:pPr>
    </w:p>
    <w:p w:rsidR="00A3781B" w:rsidRDefault="00EC68D1">
      <w:pPr>
        <w:pStyle w:val="BodyText"/>
        <w:spacing w:before="3"/>
        <w:rPr>
          <w:b/>
          <w:sz w:val="17"/>
        </w:rPr>
      </w:pPr>
      <w:r>
        <w:pict>
          <v:shape id="_x0000_s1026" alt="" style="position:absolute;margin-left:57.75pt;margin-top:12.9pt;width:2in;height:.1pt;z-index:-251643904;mso-wrap-edited:f;mso-width-percent:0;mso-height-percent:0;mso-wrap-distance-left:0;mso-wrap-distance-right:0;mso-position-horizontal-relative:page;mso-width-percent:0;mso-height-percent:0" coordsize="2880,1270" path="m,l2880,e" filled="f">
            <v:path arrowok="t" o:connecttype="custom" o:connectlocs="0,0;1828800,0" o:connectangles="0,0"/>
            <w10:wrap type="topAndBottom" anchorx="page"/>
          </v:shape>
        </w:pict>
      </w:r>
    </w:p>
    <w:p w:rsidR="00A3781B" w:rsidRDefault="00EC68D1">
      <w:pPr>
        <w:pStyle w:val="ListParagraph"/>
        <w:numPr>
          <w:ilvl w:val="0"/>
          <w:numId w:val="2"/>
        </w:numPr>
        <w:tabs>
          <w:tab w:val="left" w:pos="285"/>
        </w:tabs>
        <w:spacing w:before="66"/>
        <w:ind w:left="284" w:hanging="174"/>
        <w:jc w:val="both"/>
        <w:rPr>
          <w:sz w:val="12"/>
        </w:rPr>
      </w:pPr>
      <w:r>
        <w:rPr>
          <w:color w:val="252525"/>
          <w:w w:val="115"/>
          <w:sz w:val="12"/>
        </w:rPr>
        <w:t>Ibid, fn.</w:t>
      </w:r>
      <w:r>
        <w:rPr>
          <w:color w:val="252525"/>
          <w:spacing w:val="-1"/>
          <w:w w:val="115"/>
          <w:sz w:val="12"/>
        </w:rPr>
        <w:t xml:space="preserve"> </w:t>
      </w:r>
      <w:r>
        <w:rPr>
          <w:color w:val="252525"/>
          <w:w w:val="115"/>
          <w:sz w:val="12"/>
        </w:rPr>
        <w:t>25</w:t>
      </w:r>
    </w:p>
    <w:p w:rsidR="00A3781B" w:rsidRDefault="00EC68D1">
      <w:pPr>
        <w:pStyle w:val="ListParagraph"/>
        <w:numPr>
          <w:ilvl w:val="0"/>
          <w:numId w:val="2"/>
        </w:numPr>
        <w:tabs>
          <w:tab w:val="left" w:pos="336"/>
        </w:tabs>
        <w:spacing w:before="108" w:line="417" w:lineRule="auto"/>
        <w:ind w:left="111" w:right="107" w:firstLine="0"/>
        <w:jc w:val="both"/>
        <w:rPr>
          <w:sz w:val="12"/>
        </w:rPr>
      </w:pPr>
      <w:r>
        <w:rPr>
          <w:color w:val="252525"/>
          <w:w w:val="120"/>
          <w:sz w:val="12"/>
        </w:rPr>
        <w:t>CEDAW, Concluding observations of the Committee on the Elimination of Discrimination against Women regarding Norway, 22 November</w:t>
      </w:r>
      <w:r>
        <w:rPr>
          <w:color w:val="252525"/>
          <w:spacing w:val="32"/>
          <w:w w:val="120"/>
          <w:sz w:val="12"/>
        </w:rPr>
        <w:t xml:space="preserve"> </w:t>
      </w:r>
      <w:r>
        <w:rPr>
          <w:color w:val="252525"/>
          <w:w w:val="120"/>
          <w:sz w:val="12"/>
        </w:rPr>
        <w:t>2017,  CEDAW/C/NOR/CO/9, para. 14 and</w:t>
      </w:r>
      <w:r>
        <w:rPr>
          <w:color w:val="252525"/>
          <w:spacing w:val="2"/>
          <w:w w:val="120"/>
          <w:sz w:val="12"/>
        </w:rPr>
        <w:t xml:space="preserve"> </w:t>
      </w:r>
      <w:r>
        <w:rPr>
          <w:color w:val="252525"/>
          <w:w w:val="120"/>
          <w:sz w:val="12"/>
        </w:rPr>
        <w:t>15.</w:t>
      </w:r>
    </w:p>
    <w:p w:rsidR="00A3781B" w:rsidRDefault="00EC68D1">
      <w:pPr>
        <w:pStyle w:val="ListParagraph"/>
        <w:numPr>
          <w:ilvl w:val="0"/>
          <w:numId w:val="2"/>
        </w:numPr>
        <w:tabs>
          <w:tab w:val="left" w:pos="330"/>
        </w:tabs>
        <w:spacing w:before="1" w:line="393" w:lineRule="auto"/>
        <w:ind w:left="111" w:right="114" w:firstLine="0"/>
        <w:jc w:val="both"/>
        <w:rPr>
          <w:sz w:val="12"/>
        </w:rPr>
      </w:pPr>
      <w:r>
        <w:rPr>
          <w:color w:val="252525"/>
          <w:w w:val="125"/>
          <w:sz w:val="12"/>
        </w:rPr>
        <w:t xml:space="preserve">CEDAW, Concluding observations of the Committee on the Elimination of Discrimination </w:t>
      </w:r>
      <w:r>
        <w:rPr>
          <w:color w:val="252525"/>
          <w:w w:val="125"/>
          <w:sz w:val="12"/>
        </w:rPr>
        <w:t>against Women  regarding  Guyana,  30  July  2019,  CEDAW/C/GUY/CO/9, para. 41 and</w:t>
      </w:r>
      <w:r>
        <w:rPr>
          <w:color w:val="252525"/>
          <w:spacing w:val="-14"/>
          <w:w w:val="125"/>
          <w:sz w:val="12"/>
        </w:rPr>
        <w:t xml:space="preserve"> </w:t>
      </w:r>
      <w:r>
        <w:rPr>
          <w:color w:val="252525"/>
          <w:w w:val="125"/>
          <w:sz w:val="12"/>
        </w:rPr>
        <w:t>42..</w:t>
      </w:r>
    </w:p>
    <w:p w:rsidR="00A3781B" w:rsidRDefault="00A3781B">
      <w:pPr>
        <w:spacing w:line="393" w:lineRule="auto"/>
        <w:jc w:val="both"/>
        <w:rPr>
          <w:sz w:val="12"/>
        </w:rPr>
        <w:sectPr w:rsidR="00A3781B">
          <w:headerReference w:type="default" r:id="rId41"/>
          <w:footerReference w:type="default" r:id="rId42"/>
          <w:pgSz w:w="12240" w:h="15840"/>
          <w:pgMar w:top="1060" w:right="960" w:bottom="800" w:left="1040" w:header="0" w:footer="613" w:gutter="0"/>
          <w:pgNumType w:start="6"/>
          <w:cols w:space="720"/>
        </w:sectPr>
      </w:pPr>
    </w:p>
    <w:p w:rsidR="00A3781B" w:rsidRDefault="00A3781B">
      <w:pPr>
        <w:pStyle w:val="BodyText"/>
        <w:spacing w:before="4"/>
        <w:rPr>
          <w:sz w:val="16"/>
        </w:rPr>
      </w:pPr>
    </w:p>
    <w:sectPr w:rsidR="00A3781B">
      <w:headerReference w:type="default" r:id="rId43"/>
      <w:footerReference w:type="default" r:id="rId44"/>
      <w:pgSz w:w="12240" w:h="15840"/>
      <w:pgMar w:top="1500" w:right="960" w:bottom="720" w:left="1040" w:header="0" w:footer="533" w:gutter="0"/>
      <w:pgNumType w:start="7"/>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68D1" w:rsidRDefault="00EC68D1">
      <w:r>
        <w:separator/>
      </w:r>
    </w:p>
  </w:endnote>
  <w:endnote w:type="continuationSeparator" w:id="0">
    <w:p w:rsidR="00EC68D1" w:rsidRDefault="00EC6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781B" w:rsidRDefault="00EC68D1">
    <w:pPr>
      <w:pStyle w:val="BodyText"/>
      <w:spacing w:line="14" w:lineRule="auto"/>
      <w:rPr>
        <w:sz w:val="20"/>
      </w:rPr>
    </w:pPr>
    <w:r>
      <w:pict>
        <v:shapetype id="_x0000_t202" coordsize="21600,21600" o:spt="202" path="m,l,21600r21600,l21600,xe">
          <v:stroke joinstyle="miter"/>
          <v:path gradientshapeok="t" o:connecttype="rect"/>
        </v:shapetype>
        <v:shape id="_x0000_s2055" type="#_x0000_t202" alt="" style="position:absolute;margin-left:551.85pt;margin-top:750.35pt;width:9.8pt;height:9.75pt;z-index:-252015616;mso-wrap-style:square;mso-wrap-edited:f;mso-width-percent:0;mso-height-percent:0;mso-position-horizontal-relative:page;mso-position-vertical-relative:page;mso-width-percent:0;mso-height-percent:0;v-text-anchor:top" filled="f" stroked="f">
          <v:textbox inset="0,0,0,0">
            <w:txbxContent>
              <w:p w:rsidR="00A3781B" w:rsidRDefault="00EC68D1">
                <w:pPr>
                  <w:spacing w:before="28"/>
                  <w:ind w:left="60"/>
                  <w:rPr>
                    <w:sz w:val="12"/>
                  </w:rPr>
                </w:pPr>
                <w:r>
                  <w:fldChar w:fldCharType="begin"/>
                </w:r>
                <w:r>
                  <w:rPr>
                    <w:color w:val="252525"/>
                    <w:w w:val="118"/>
                    <w:sz w:val="12"/>
                  </w:rPr>
                  <w:instrText xml:space="preserve"> PAGE </w:instrText>
                </w:r>
                <w:r>
                  <w:fldChar w:fldCharType="separate"/>
                </w:r>
                <w:r>
                  <w:t>2</w:t>
                </w:r>
                <w: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781B" w:rsidRDefault="00EC68D1">
    <w:pPr>
      <w:pStyle w:val="BodyText"/>
      <w:spacing w:line="14" w:lineRule="auto"/>
      <w:rPr>
        <w:sz w:val="20"/>
      </w:rPr>
    </w:pPr>
    <w:r>
      <w:pict>
        <v:shapetype id="_x0000_t202" coordsize="21600,21600" o:spt="202" path="m,l,21600r21600,l21600,xe">
          <v:stroke joinstyle="miter"/>
          <v:path gradientshapeok="t" o:connecttype="rect"/>
        </v:shapetype>
        <v:shape id="_x0000_s2054" type="#_x0000_t202" alt="" style="position:absolute;margin-left:551.85pt;margin-top:750.35pt;width:9.6pt;height:9.75pt;z-index:-252014592;mso-wrap-style:square;mso-wrap-edited:f;mso-width-percent:0;mso-height-percent:0;mso-position-horizontal-relative:page;mso-position-vertical-relative:page;mso-width-percent:0;mso-height-percent:0;v-text-anchor:top" filled="f" stroked="f">
          <v:textbox inset="0,0,0,0">
            <w:txbxContent>
              <w:p w:rsidR="00A3781B" w:rsidRDefault="00EC68D1">
                <w:pPr>
                  <w:spacing w:before="28"/>
                  <w:ind w:left="60"/>
                  <w:rPr>
                    <w:sz w:val="12"/>
                  </w:rPr>
                </w:pPr>
                <w:r>
                  <w:fldChar w:fldCharType="begin"/>
                </w:r>
                <w:r>
                  <w:rPr>
                    <w:color w:val="252525"/>
                    <w:w w:val="118"/>
                    <w:sz w:val="12"/>
                  </w:rPr>
                  <w:instrText xml:space="preserve"> PAGE </w:instrText>
                </w:r>
                <w:r>
                  <w:fldChar w:fldCharType="separate"/>
                </w:r>
                <w:r>
                  <w:t>2</w:t>
                </w:r>
                <w:r>
                  <w:fldChar w:fldCharType="end"/>
                </w:r>
              </w:p>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781B" w:rsidRDefault="00EC68D1">
    <w:pPr>
      <w:pStyle w:val="BodyText"/>
      <w:spacing w:line="14" w:lineRule="auto"/>
      <w:rPr>
        <w:sz w:val="12"/>
      </w:rPr>
    </w:pPr>
    <w:r>
      <w:pict>
        <v:shapetype id="_x0000_t202" coordsize="21600,21600" o:spt="202" path="m,l,21600r21600,l21600,xe">
          <v:stroke joinstyle="miter"/>
          <v:path gradientshapeok="t" o:connecttype="rect"/>
        </v:shapetype>
        <v:shape id="_x0000_s2053" type="#_x0000_t202" alt="" style="position:absolute;margin-left:551.1pt;margin-top:750.35pt;width:10.65pt;height:9.75pt;z-index:-252013568;mso-wrap-style:square;mso-wrap-edited:f;mso-width-percent:0;mso-height-percent:0;mso-position-horizontal-relative:page;mso-position-vertical-relative:page;mso-width-percent:0;mso-height-percent:0;v-text-anchor:top" filled="f" stroked="f">
          <v:textbox inset="0,0,0,0">
            <w:txbxContent>
              <w:p w:rsidR="00A3781B" w:rsidRDefault="00EC68D1">
                <w:pPr>
                  <w:spacing w:before="28"/>
                  <w:ind w:left="75"/>
                  <w:rPr>
                    <w:sz w:val="12"/>
                  </w:rPr>
                </w:pPr>
                <w:r>
                  <w:fldChar w:fldCharType="begin"/>
                </w:r>
                <w:r>
                  <w:rPr>
                    <w:color w:val="252525"/>
                    <w:w w:val="122"/>
                    <w:sz w:val="12"/>
                  </w:rPr>
                  <w:instrText xml:space="preserve"> PAGE </w:instrText>
                </w:r>
                <w:r>
                  <w:fldChar w:fldCharType="separate"/>
                </w:r>
                <w:r>
                  <w:t>7</w:t>
                </w:r>
                <w:r>
                  <w:fldChar w:fldCharType="end"/>
                </w:r>
              </w:p>
            </w:txbxContent>
          </v:textbox>
          <w10:wrap anchorx="page" anchory="page"/>
        </v:shape>
      </w:pi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781B" w:rsidRDefault="00EC68D1">
    <w:pPr>
      <w:pStyle w:val="BodyText"/>
      <w:spacing w:line="14" w:lineRule="auto"/>
      <w:rPr>
        <w:sz w:val="20"/>
      </w:rPr>
    </w:pPr>
    <w:r>
      <w:pict>
        <v:shapetype id="_x0000_t202" coordsize="21600,21600" o:spt="202" path="m,l,21600r21600,l21600,xe">
          <v:stroke joinstyle="miter"/>
          <v:path gradientshapeok="t" o:connecttype="rect"/>
        </v:shapetype>
        <v:shape id="_x0000_s2052" type="#_x0000_t202" alt="" style="position:absolute;margin-left:551.1pt;margin-top:750.35pt;width:10.2pt;height:9.75pt;z-index:-252012544;mso-wrap-style:square;mso-wrap-edited:f;mso-width-percent:0;mso-height-percent:0;mso-position-horizontal-relative:page;mso-position-vertical-relative:page;mso-width-percent:0;mso-height-percent:0;v-text-anchor:top" filled="f" stroked="f">
          <v:textbox inset="0,0,0,0">
            <w:txbxContent>
              <w:p w:rsidR="00A3781B" w:rsidRDefault="00EC68D1">
                <w:pPr>
                  <w:spacing w:before="28"/>
                  <w:ind w:left="60"/>
                  <w:rPr>
                    <w:sz w:val="12"/>
                  </w:rPr>
                </w:pPr>
                <w:r>
                  <w:fldChar w:fldCharType="begin"/>
                </w:r>
                <w:r>
                  <w:rPr>
                    <w:color w:val="252525"/>
                    <w:w w:val="137"/>
                    <w:sz w:val="12"/>
                  </w:rPr>
                  <w:instrText xml:space="preserve"> PAGE </w:instrText>
                </w:r>
                <w:r>
                  <w:fldChar w:fldCharType="separate"/>
                </w:r>
                <w:r>
                  <w:t>4</w:t>
                </w:r>
                <w:r>
                  <w:fldChar w:fldCharType="end"/>
                </w:r>
              </w:p>
            </w:txbxContent>
          </v:textbox>
          <w10:wrap anchorx="page" anchory="page"/>
        </v:shape>
      </w:pic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781B" w:rsidRDefault="00EC68D1">
    <w:pPr>
      <w:pStyle w:val="BodyText"/>
      <w:spacing w:line="14" w:lineRule="auto"/>
      <w:rPr>
        <w:sz w:val="20"/>
      </w:rPr>
    </w:pPr>
    <w:r>
      <w:pict>
        <v:shapetype id="_x0000_t202" coordsize="21600,21600" o:spt="202" path="m,l,21600r21600,l21600,xe">
          <v:stroke joinstyle="miter"/>
          <v:path gradientshapeok="t" o:connecttype="rect"/>
        </v:shapetype>
        <v:shape id="_x0000_s2051" type="#_x0000_t202" alt="" style="position:absolute;margin-left:551.85pt;margin-top:750.35pt;width:9.6pt;height:9.75pt;z-index:-252011520;mso-wrap-style:square;mso-wrap-edited:f;mso-width-percent:0;mso-height-percent:0;mso-position-horizontal-relative:page;mso-position-vertical-relative:page;mso-width-percent:0;mso-height-percent:0;v-text-anchor:top" filled="f" stroked="f">
          <v:textbox inset="0,0,0,0">
            <w:txbxContent>
              <w:p w:rsidR="00A3781B" w:rsidRDefault="00EC68D1">
                <w:pPr>
                  <w:spacing w:before="28"/>
                  <w:ind w:left="60"/>
                  <w:rPr>
                    <w:sz w:val="12"/>
                  </w:rPr>
                </w:pPr>
                <w:r>
                  <w:fldChar w:fldCharType="begin"/>
                </w:r>
                <w:r>
                  <w:rPr>
                    <w:color w:val="252525"/>
                    <w:w w:val="117"/>
                    <w:sz w:val="12"/>
                  </w:rPr>
                  <w:instrText xml:space="preserve"> PAGE </w:instrText>
                </w:r>
                <w:r>
                  <w:fldChar w:fldCharType="separate"/>
                </w:r>
                <w:r>
                  <w:t>5</w:t>
                </w:r>
                <w:r>
                  <w:fldChar w:fldCharType="end"/>
                </w:r>
              </w:p>
            </w:txbxContent>
          </v:textbox>
          <w10:wrap anchorx="page" anchory="page"/>
        </v:shape>
      </w:pic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781B" w:rsidRDefault="00EC68D1">
    <w:pPr>
      <w:pStyle w:val="BodyText"/>
      <w:spacing w:line="14" w:lineRule="auto"/>
      <w:rPr>
        <w:sz w:val="20"/>
      </w:rPr>
    </w:pPr>
    <w:r>
      <w:pict>
        <v:shapetype id="_x0000_t202" coordsize="21600,21600" o:spt="202" path="m,l,21600r21600,l21600,xe">
          <v:stroke joinstyle="miter"/>
          <v:path gradientshapeok="t" o:connecttype="rect"/>
        </v:shapetype>
        <v:shape id="_x0000_s2050" type="#_x0000_t202" alt="" style="position:absolute;margin-left:551.85pt;margin-top:750.35pt;width:9.9pt;height:9.75pt;z-index:-252010496;mso-wrap-style:square;mso-wrap-edited:f;mso-width-percent:0;mso-height-percent:0;mso-position-horizontal-relative:page;mso-position-vertical-relative:page;mso-width-percent:0;mso-height-percent:0;v-text-anchor:top" filled="f" stroked="f">
          <v:textbox inset="0,0,0,0">
            <w:txbxContent>
              <w:p w:rsidR="00A3781B" w:rsidRDefault="00EC68D1">
                <w:pPr>
                  <w:spacing w:before="28"/>
                  <w:ind w:left="60"/>
                  <w:rPr>
                    <w:sz w:val="12"/>
                  </w:rPr>
                </w:pPr>
                <w:r>
                  <w:fldChar w:fldCharType="begin"/>
                </w:r>
                <w:r>
                  <w:rPr>
                    <w:color w:val="252525"/>
                    <w:w w:val="126"/>
                    <w:sz w:val="12"/>
                  </w:rPr>
                  <w:instrText xml:space="preserve"> PAGE </w:instrText>
                </w:r>
                <w:r>
                  <w:fldChar w:fldCharType="separate"/>
                </w:r>
                <w:r>
                  <w:t>6</w:t>
                </w:r>
                <w:r>
                  <w:fldChar w:fldCharType="end"/>
                </w:r>
              </w:p>
            </w:txbxContent>
          </v:textbox>
          <w10:wrap anchorx="page" anchory="page"/>
        </v:shape>
      </w:pic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781B" w:rsidRDefault="00EC68D1">
    <w:pPr>
      <w:pStyle w:val="BodyText"/>
      <w:spacing w:line="14" w:lineRule="auto"/>
      <w:rPr>
        <w:sz w:val="20"/>
      </w:rPr>
    </w:pPr>
    <w:r>
      <w:pict>
        <v:shapetype id="_x0000_t202" coordsize="21600,21600" o:spt="202" path="m,l,21600r21600,l21600,xe">
          <v:stroke joinstyle="miter"/>
          <v:path gradientshapeok="t" o:connecttype="rect"/>
        </v:shapetype>
        <v:shape id="_x0000_s2049" type="#_x0000_t202" alt="" style="position:absolute;margin-left:551.85pt;margin-top:750.35pt;width:9.75pt;height:9.75pt;z-index:-252009472;mso-wrap-style:square;mso-wrap-edited:f;mso-width-percent:0;mso-height-percent:0;mso-position-horizontal-relative:page;mso-position-vertical-relative:page;mso-width-percent:0;mso-height-percent:0;v-text-anchor:top" filled="f" stroked="f">
          <v:textbox inset="0,0,0,0">
            <w:txbxContent>
              <w:p w:rsidR="00A3781B" w:rsidRDefault="00EC68D1">
                <w:pPr>
                  <w:spacing w:before="28"/>
                  <w:ind w:left="60"/>
                  <w:rPr>
                    <w:sz w:val="12"/>
                  </w:rPr>
                </w:pPr>
                <w:r>
                  <w:fldChar w:fldCharType="begin"/>
                </w:r>
                <w:r>
                  <w:rPr>
                    <w:color w:val="252525"/>
                    <w:w w:val="122"/>
                    <w:sz w:val="12"/>
                  </w:rPr>
                  <w:instrText xml:space="preserve"> PAGE </w:instrText>
                </w:r>
                <w:r>
                  <w:fldChar w:fldCharType="separate"/>
                </w:r>
                <w:r>
                  <w:t>7</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68D1" w:rsidRDefault="00EC68D1">
      <w:r>
        <w:separator/>
      </w:r>
    </w:p>
  </w:footnote>
  <w:footnote w:type="continuationSeparator" w:id="0">
    <w:p w:rsidR="00EC68D1" w:rsidRDefault="00EC68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781B" w:rsidRDefault="00EC68D1">
    <w:pPr>
      <w:pStyle w:val="BodyText"/>
      <w:spacing w:line="14" w:lineRule="auto"/>
      <w:rPr>
        <w:sz w:val="2"/>
      </w:rPr>
    </w:pPr>
    <w:r>
      <w:pict>
        <v:rect id="_x0000_s2056" alt="" style="position:absolute;margin-left:0;margin-top:0;width:612pt;height:1in;z-index:-252016640;mso-wrap-edited:f;mso-width-percent:0;mso-height-percent:0;mso-position-horizontal-relative:page;mso-position-vertical-relative:page;mso-width-percent:0;mso-height-percent:0" fillcolor="#fefeed" stroked="f">
          <w10:wrap anchorx="page" anchory="page"/>
        </v:rect>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781B" w:rsidRDefault="00A3781B">
    <w:pPr>
      <w:pStyle w:val="BodyText"/>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781B" w:rsidRDefault="00A3781B">
    <w:pPr>
      <w:pStyle w:val="BodyText"/>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781B" w:rsidRDefault="00A3781B">
    <w:pPr>
      <w:pStyle w:val="BodyText"/>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781B" w:rsidRDefault="00A3781B">
    <w:pPr>
      <w:pStyle w:val="BodyText"/>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781B" w:rsidRDefault="00A3781B">
    <w:pPr>
      <w:pStyle w:val="BodyText"/>
      <w:spacing w:line="14" w:lineRule="auto"/>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781B" w:rsidRDefault="00A3781B">
    <w:pPr>
      <w:pStyle w:val="BodyText"/>
      <w:spacing w:line="14" w:lineRule="auto"/>
      <w:rPr>
        <w:sz w:val="2"/>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781B" w:rsidRDefault="00A3781B">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39588D"/>
    <w:multiLevelType w:val="hybridMultilevel"/>
    <w:tmpl w:val="C21079A8"/>
    <w:lvl w:ilvl="0" w:tplc="B17C4D82">
      <w:start w:val="7"/>
      <w:numFmt w:val="decimal"/>
      <w:lvlText w:val="%1"/>
      <w:lvlJc w:val="left"/>
      <w:pPr>
        <w:ind w:left="111" w:hanging="103"/>
        <w:jc w:val="left"/>
      </w:pPr>
      <w:rPr>
        <w:rFonts w:ascii="Calibri" w:eastAsia="Calibri" w:hAnsi="Calibri" w:cs="Calibri" w:hint="default"/>
        <w:color w:val="252525"/>
        <w:w w:val="116"/>
        <w:sz w:val="12"/>
        <w:szCs w:val="12"/>
      </w:rPr>
    </w:lvl>
    <w:lvl w:ilvl="1" w:tplc="06B23FB6">
      <w:numFmt w:val="bullet"/>
      <w:lvlText w:val="•"/>
      <w:lvlJc w:val="left"/>
      <w:pPr>
        <w:ind w:left="1132" w:hanging="103"/>
      </w:pPr>
      <w:rPr>
        <w:rFonts w:hint="default"/>
      </w:rPr>
    </w:lvl>
    <w:lvl w:ilvl="2" w:tplc="A1827A54">
      <w:numFmt w:val="bullet"/>
      <w:lvlText w:val="•"/>
      <w:lvlJc w:val="left"/>
      <w:pPr>
        <w:ind w:left="2144" w:hanging="103"/>
      </w:pPr>
      <w:rPr>
        <w:rFonts w:hint="default"/>
      </w:rPr>
    </w:lvl>
    <w:lvl w:ilvl="3" w:tplc="84DEB806">
      <w:numFmt w:val="bullet"/>
      <w:lvlText w:val="•"/>
      <w:lvlJc w:val="left"/>
      <w:pPr>
        <w:ind w:left="3156" w:hanging="103"/>
      </w:pPr>
      <w:rPr>
        <w:rFonts w:hint="default"/>
      </w:rPr>
    </w:lvl>
    <w:lvl w:ilvl="4" w:tplc="5EBE2086">
      <w:numFmt w:val="bullet"/>
      <w:lvlText w:val="•"/>
      <w:lvlJc w:val="left"/>
      <w:pPr>
        <w:ind w:left="4168" w:hanging="103"/>
      </w:pPr>
      <w:rPr>
        <w:rFonts w:hint="default"/>
      </w:rPr>
    </w:lvl>
    <w:lvl w:ilvl="5" w:tplc="2682975E">
      <w:numFmt w:val="bullet"/>
      <w:lvlText w:val="•"/>
      <w:lvlJc w:val="left"/>
      <w:pPr>
        <w:ind w:left="5180" w:hanging="103"/>
      </w:pPr>
      <w:rPr>
        <w:rFonts w:hint="default"/>
      </w:rPr>
    </w:lvl>
    <w:lvl w:ilvl="6" w:tplc="A10E3488">
      <w:numFmt w:val="bullet"/>
      <w:lvlText w:val="•"/>
      <w:lvlJc w:val="left"/>
      <w:pPr>
        <w:ind w:left="6192" w:hanging="103"/>
      </w:pPr>
      <w:rPr>
        <w:rFonts w:hint="default"/>
      </w:rPr>
    </w:lvl>
    <w:lvl w:ilvl="7" w:tplc="B6C64D9A">
      <w:numFmt w:val="bullet"/>
      <w:lvlText w:val="•"/>
      <w:lvlJc w:val="left"/>
      <w:pPr>
        <w:ind w:left="7204" w:hanging="103"/>
      </w:pPr>
      <w:rPr>
        <w:rFonts w:hint="default"/>
      </w:rPr>
    </w:lvl>
    <w:lvl w:ilvl="8" w:tplc="7A14C7FC">
      <w:numFmt w:val="bullet"/>
      <w:lvlText w:val="•"/>
      <w:lvlJc w:val="left"/>
      <w:pPr>
        <w:ind w:left="8216" w:hanging="103"/>
      </w:pPr>
      <w:rPr>
        <w:rFonts w:hint="default"/>
      </w:rPr>
    </w:lvl>
  </w:abstractNum>
  <w:abstractNum w:abstractNumId="1" w15:restartNumberingAfterBreak="0">
    <w:nsid w:val="27440B0B"/>
    <w:multiLevelType w:val="multilevel"/>
    <w:tmpl w:val="51C8BCCA"/>
    <w:lvl w:ilvl="0">
      <w:start w:val="1"/>
      <w:numFmt w:val="decimal"/>
      <w:lvlText w:val="%1."/>
      <w:lvlJc w:val="left"/>
      <w:pPr>
        <w:ind w:left="111" w:hanging="273"/>
        <w:jc w:val="left"/>
      </w:pPr>
      <w:rPr>
        <w:rFonts w:ascii="Calibri" w:eastAsia="Calibri" w:hAnsi="Calibri" w:cs="Calibri" w:hint="default"/>
        <w:b/>
        <w:bCs/>
        <w:color w:val="17365C"/>
        <w:spacing w:val="-1"/>
        <w:w w:val="77"/>
        <w:sz w:val="21"/>
        <w:szCs w:val="21"/>
      </w:rPr>
    </w:lvl>
    <w:lvl w:ilvl="1">
      <w:start w:val="1"/>
      <w:numFmt w:val="decimal"/>
      <w:lvlText w:val="%1.%2."/>
      <w:lvlJc w:val="left"/>
      <w:pPr>
        <w:ind w:left="489" w:hanging="378"/>
        <w:jc w:val="left"/>
      </w:pPr>
      <w:rPr>
        <w:rFonts w:ascii="Calibri" w:eastAsia="Calibri" w:hAnsi="Calibri" w:cs="Calibri" w:hint="default"/>
        <w:b/>
        <w:bCs/>
        <w:color w:val="17365C"/>
        <w:spacing w:val="-1"/>
        <w:w w:val="77"/>
        <w:sz w:val="21"/>
        <w:szCs w:val="21"/>
      </w:rPr>
    </w:lvl>
    <w:lvl w:ilvl="2">
      <w:numFmt w:val="bullet"/>
      <w:lvlText w:val="•"/>
      <w:lvlJc w:val="left"/>
      <w:pPr>
        <w:ind w:left="1564" w:hanging="378"/>
      </w:pPr>
      <w:rPr>
        <w:rFonts w:hint="default"/>
      </w:rPr>
    </w:lvl>
    <w:lvl w:ilvl="3">
      <w:numFmt w:val="bullet"/>
      <w:lvlText w:val="•"/>
      <w:lvlJc w:val="left"/>
      <w:pPr>
        <w:ind w:left="2648" w:hanging="378"/>
      </w:pPr>
      <w:rPr>
        <w:rFonts w:hint="default"/>
      </w:rPr>
    </w:lvl>
    <w:lvl w:ilvl="4">
      <w:numFmt w:val="bullet"/>
      <w:lvlText w:val="•"/>
      <w:lvlJc w:val="left"/>
      <w:pPr>
        <w:ind w:left="3733" w:hanging="378"/>
      </w:pPr>
      <w:rPr>
        <w:rFonts w:hint="default"/>
      </w:rPr>
    </w:lvl>
    <w:lvl w:ilvl="5">
      <w:numFmt w:val="bullet"/>
      <w:lvlText w:val="•"/>
      <w:lvlJc w:val="left"/>
      <w:pPr>
        <w:ind w:left="4817" w:hanging="378"/>
      </w:pPr>
      <w:rPr>
        <w:rFonts w:hint="default"/>
      </w:rPr>
    </w:lvl>
    <w:lvl w:ilvl="6">
      <w:numFmt w:val="bullet"/>
      <w:lvlText w:val="•"/>
      <w:lvlJc w:val="left"/>
      <w:pPr>
        <w:ind w:left="5902" w:hanging="378"/>
      </w:pPr>
      <w:rPr>
        <w:rFonts w:hint="default"/>
      </w:rPr>
    </w:lvl>
    <w:lvl w:ilvl="7">
      <w:numFmt w:val="bullet"/>
      <w:lvlText w:val="•"/>
      <w:lvlJc w:val="left"/>
      <w:pPr>
        <w:ind w:left="6986" w:hanging="378"/>
      </w:pPr>
      <w:rPr>
        <w:rFonts w:hint="default"/>
      </w:rPr>
    </w:lvl>
    <w:lvl w:ilvl="8">
      <w:numFmt w:val="bullet"/>
      <w:lvlText w:val="•"/>
      <w:lvlJc w:val="left"/>
      <w:pPr>
        <w:ind w:left="8071" w:hanging="378"/>
      </w:pPr>
      <w:rPr>
        <w:rFonts w:hint="default"/>
      </w:rPr>
    </w:lvl>
  </w:abstractNum>
  <w:abstractNum w:abstractNumId="2" w15:restartNumberingAfterBreak="0">
    <w:nsid w:val="2CC704DA"/>
    <w:multiLevelType w:val="hybridMultilevel"/>
    <w:tmpl w:val="99C45F42"/>
    <w:lvl w:ilvl="0" w:tplc="F8F807FE">
      <w:start w:val="13"/>
      <w:numFmt w:val="decimal"/>
      <w:lvlText w:val="%1"/>
      <w:lvlJc w:val="left"/>
      <w:pPr>
        <w:ind w:left="269" w:hanging="158"/>
        <w:jc w:val="left"/>
      </w:pPr>
      <w:rPr>
        <w:rFonts w:ascii="Calibri" w:eastAsia="Calibri" w:hAnsi="Calibri" w:cs="Calibri" w:hint="default"/>
        <w:color w:val="252525"/>
        <w:w w:val="71"/>
        <w:sz w:val="12"/>
        <w:szCs w:val="12"/>
      </w:rPr>
    </w:lvl>
    <w:lvl w:ilvl="1" w:tplc="F5844C28">
      <w:numFmt w:val="bullet"/>
      <w:lvlText w:val="•"/>
      <w:lvlJc w:val="left"/>
      <w:pPr>
        <w:ind w:left="1258" w:hanging="158"/>
      </w:pPr>
      <w:rPr>
        <w:rFonts w:hint="default"/>
      </w:rPr>
    </w:lvl>
    <w:lvl w:ilvl="2" w:tplc="F12840E6">
      <w:numFmt w:val="bullet"/>
      <w:lvlText w:val="•"/>
      <w:lvlJc w:val="left"/>
      <w:pPr>
        <w:ind w:left="2256" w:hanging="158"/>
      </w:pPr>
      <w:rPr>
        <w:rFonts w:hint="default"/>
      </w:rPr>
    </w:lvl>
    <w:lvl w:ilvl="3" w:tplc="351CDC76">
      <w:numFmt w:val="bullet"/>
      <w:lvlText w:val="•"/>
      <w:lvlJc w:val="left"/>
      <w:pPr>
        <w:ind w:left="3254" w:hanging="158"/>
      </w:pPr>
      <w:rPr>
        <w:rFonts w:hint="default"/>
      </w:rPr>
    </w:lvl>
    <w:lvl w:ilvl="4" w:tplc="44AAA9F6">
      <w:numFmt w:val="bullet"/>
      <w:lvlText w:val="•"/>
      <w:lvlJc w:val="left"/>
      <w:pPr>
        <w:ind w:left="4252" w:hanging="158"/>
      </w:pPr>
      <w:rPr>
        <w:rFonts w:hint="default"/>
      </w:rPr>
    </w:lvl>
    <w:lvl w:ilvl="5" w:tplc="ED2EC422">
      <w:numFmt w:val="bullet"/>
      <w:lvlText w:val="•"/>
      <w:lvlJc w:val="left"/>
      <w:pPr>
        <w:ind w:left="5250" w:hanging="158"/>
      </w:pPr>
      <w:rPr>
        <w:rFonts w:hint="default"/>
      </w:rPr>
    </w:lvl>
    <w:lvl w:ilvl="6" w:tplc="FCFAAF78">
      <w:numFmt w:val="bullet"/>
      <w:lvlText w:val="•"/>
      <w:lvlJc w:val="left"/>
      <w:pPr>
        <w:ind w:left="6248" w:hanging="158"/>
      </w:pPr>
      <w:rPr>
        <w:rFonts w:hint="default"/>
      </w:rPr>
    </w:lvl>
    <w:lvl w:ilvl="7" w:tplc="4428180E">
      <w:numFmt w:val="bullet"/>
      <w:lvlText w:val="•"/>
      <w:lvlJc w:val="left"/>
      <w:pPr>
        <w:ind w:left="7246" w:hanging="158"/>
      </w:pPr>
      <w:rPr>
        <w:rFonts w:hint="default"/>
      </w:rPr>
    </w:lvl>
    <w:lvl w:ilvl="8" w:tplc="4EB85F2A">
      <w:numFmt w:val="bullet"/>
      <w:lvlText w:val="•"/>
      <w:lvlJc w:val="left"/>
      <w:pPr>
        <w:ind w:left="8244" w:hanging="158"/>
      </w:pPr>
      <w:rPr>
        <w:rFonts w:hint="default"/>
      </w:rPr>
    </w:lvl>
  </w:abstractNum>
  <w:abstractNum w:abstractNumId="3" w15:restartNumberingAfterBreak="0">
    <w:nsid w:val="315B3B2F"/>
    <w:multiLevelType w:val="hybridMultilevel"/>
    <w:tmpl w:val="5694DE90"/>
    <w:lvl w:ilvl="0" w:tplc="E93C4352">
      <w:start w:val="23"/>
      <w:numFmt w:val="decimal"/>
      <w:lvlText w:val="%1"/>
      <w:lvlJc w:val="left"/>
      <w:pPr>
        <w:ind w:left="279" w:hanging="168"/>
        <w:jc w:val="left"/>
      </w:pPr>
      <w:rPr>
        <w:rFonts w:ascii="Calibri" w:eastAsia="Calibri" w:hAnsi="Calibri" w:cs="Calibri" w:hint="default"/>
        <w:color w:val="252525"/>
        <w:w w:val="111"/>
        <w:sz w:val="12"/>
        <w:szCs w:val="12"/>
      </w:rPr>
    </w:lvl>
    <w:lvl w:ilvl="1" w:tplc="2974B698">
      <w:numFmt w:val="bullet"/>
      <w:lvlText w:val="•"/>
      <w:lvlJc w:val="left"/>
      <w:pPr>
        <w:ind w:left="1276" w:hanging="168"/>
      </w:pPr>
      <w:rPr>
        <w:rFonts w:hint="default"/>
      </w:rPr>
    </w:lvl>
    <w:lvl w:ilvl="2" w:tplc="685AC576">
      <w:numFmt w:val="bullet"/>
      <w:lvlText w:val="•"/>
      <w:lvlJc w:val="left"/>
      <w:pPr>
        <w:ind w:left="2272" w:hanging="168"/>
      </w:pPr>
      <w:rPr>
        <w:rFonts w:hint="default"/>
      </w:rPr>
    </w:lvl>
    <w:lvl w:ilvl="3" w:tplc="DF043552">
      <w:numFmt w:val="bullet"/>
      <w:lvlText w:val="•"/>
      <w:lvlJc w:val="left"/>
      <w:pPr>
        <w:ind w:left="3268" w:hanging="168"/>
      </w:pPr>
      <w:rPr>
        <w:rFonts w:hint="default"/>
      </w:rPr>
    </w:lvl>
    <w:lvl w:ilvl="4" w:tplc="19BA60EC">
      <w:numFmt w:val="bullet"/>
      <w:lvlText w:val="•"/>
      <w:lvlJc w:val="left"/>
      <w:pPr>
        <w:ind w:left="4264" w:hanging="168"/>
      </w:pPr>
      <w:rPr>
        <w:rFonts w:hint="default"/>
      </w:rPr>
    </w:lvl>
    <w:lvl w:ilvl="5" w:tplc="C832AB2C">
      <w:numFmt w:val="bullet"/>
      <w:lvlText w:val="•"/>
      <w:lvlJc w:val="left"/>
      <w:pPr>
        <w:ind w:left="5260" w:hanging="168"/>
      </w:pPr>
      <w:rPr>
        <w:rFonts w:hint="default"/>
      </w:rPr>
    </w:lvl>
    <w:lvl w:ilvl="6" w:tplc="50125558">
      <w:numFmt w:val="bullet"/>
      <w:lvlText w:val="•"/>
      <w:lvlJc w:val="left"/>
      <w:pPr>
        <w:ind w:left="6256" w:hanging="168"/>
      </w:pPr>
      <w:rPr>
        <w:rFonts w:hint="default"/>
      </w:rPr>
    </w:lvl>
    <w:lvl w:ilvl="7" w:tplc="7A38338A">
      <w:numFmt w:val="bullet"/>
      <w:lvlText w:val="•"/>
      <w:lvlJc w:val="left"/>
      <w:pPr>
        <w:ind w:left="7252" w:hanging="168"/>
      </w:pPr>
      <w:rPr>
        <w:rFonts w:hint="default"/>
      </w:rPr>
    </w:lvl>
    <w:lvl w:ilvl="8" w:tplc="C5280B42">
      <w:numFmt w:val="bullet"/>
      <w:lvlText w:val="•"/>
      <w:lvlJc w:val="left"/>
      <w:pPr>
        <w:ind w:left="8248" w:hanging="168"/>
      </w:pPr>
      <w:rPr>
        <w:rFonts w:hint="default"/>
      </w:rPr>
    </w:lvl>
  </w:abstractNum>
  <w:abstractNum w:abstractNumId="4" w15:restartNumberingAfterBreak="0">
    <w:nsid w:val="46764FD3"/>
    <w:multiLevelType w:val="hybridMultilevel"/>
    <w:tmpl w:val="3542B788"/>
    <w:lvl w:ilvl="0" w:tplc="7C74080C">
      <w:start w:val="1"/>
      <w:numFmt w:val="decimal"/>
      <w:lvlText w:val="%1)"/>
      <w:lvlJc w:val="left"/>
      <w:pPr>
        <w:ind w:left="111" w:hanging="684"/>
        <w:jc w:val="left"/>
      </w:pPr>
      <w:rPr>
        <w:rFonts w:ascii="Calibri" w:eastAsia="Calibri" w:hAnsi="Calibri" w:cs="Calibri" w:hint="default"/>
        <w:b/>
        <w:bCs/>
        <w:color w:val="252525"/>
        <w:spacing w:val="-1"/>
        <w:w w:val="75"/>
        <w:sz w:val="21"/>
        <w:szCs w:val="21"/>
      </w:rPr>
    </w:lvl>
    <w:lvl w:ilvl="1" w:tplc="FF2E4866">
      <w:numFmt w:val="bullet"/>
      <w:lvlText w:val="•"/>
      <w:lvlJc w:val="left"/>
      <w:pPr>
        <w:ind w:left="1132" w:hanging="684"/>
      </w:pPr>
      <w:rPr>
        <w:rFonts w:hint="default"/>
      </w:rPr>
    </w:lvl>
    <w:lvl w:ilvl="2" w:tplc="F6386420">
      <w:numFmt w:val="bullet"/>
      <w:lvlText w:val="•"/>
      <w:lvlJc w:val="left"/>
      <w:pPr>
        <w:ind w:left="2144" w:hanging="684"/>
      </w:pPr>
      <w:rPr>
        <w:rFonts w:hint="default"/>
      </w:rPr>
    </w:lvl>
    <w:lvl w:ilvl="3" w:tplc="8520B4D2">
      <w:numFmt w:val="bullet"/>
      <w:lvlText w:val="•"/>
      <w:lvlJc w:val="left"/>
      <w:pPr>
        <w:ind w:left="3156" w:hanging="684"/>
      </w:pPr>
      <w:rPr>
        <w:rFonts w:hint="default"/>
      </w:rPr>
    </w:lvl>
    <w:lvl w:ilvl="4" w:tplc="4F307C30">
      <w:numFmt w:val="bullet"/>
      <w:lvlText w:val="•"/>
      <w:lvlJc w:val="left"/>
      <w:pPr>
        <w:ind w:left="4168" w:hanging="684"/>
      </w:pPr>
      <w:rPr>
        <w:rFonts w:hint="default"/>
      </w:rPr>
    </w:lvl>
    <w:lvl w:ilvl="5" w:tplc="E45AE580">
      <w:numFmt w:val="bullet"/>
      <w:lvlText w:val="•"/>
      <w:lvlJc w:val="left"/>
      <w:pPr>
        <w:ind w:left="5180" w:hanging="684"/>
      </w:pPr>
      <w:rPr>
        <w:rFonts w:hint="default"/>
      </w:rPr>
    </w:lvl>
    <w:lvl w:ilvl="6" w:tplc="111E041C">
      <w:numFmt w:val="bullet"/>
      <w:lvlText w:val="•"/>
      <w:lvlJc w:val="left"/>
      <w:pPr>
        <w:ind w:left="6192" w:hanging="684"/>
      </w:pPr>
      <w:rPr>
        <w:rFonts w:hint="default"/>
      </w:rPr>
    </w:lvl>
    <w:lvl w:ilvl="7" w:tplc="1E3C6182">
      <w:numFmt w:val="bullet"/>
      <w:lvlText w:val="•"/>
      <w:lvlJc w:val="left"/>
      <w:pPr>
        <w:ind w:left="7204" w:hanging="684"/>
      </w:pPr>
      <w:rPr>
        <w:rFonts w:hint="default"/>
      </w:rPr>
    </w:lvl>
    <w:lvl w:ilvl="8" w:tplc="1868ACC6">
      <w:numFmt w:val="bullet"/>
      <w:lvlText w:val="•"/>
      <w:lvlJc w:val="left"/>
      <w:pPr>
        <w:ind w:left="8216" w:hanging="684"/>
      </w:pPr>
      <w:rPr>
        <w:rFonts w:hint="default"/>
      </w:rPr>
    </w:lvl>
  </w:abstractNum>
  <w:abstractNum w:abstractNumId="5" w15:restartNumberingAfterBreak="0">
    <w:nsid w:val="52333E61"/>
    <w:multiLevelType w:val="hybridMultilevel"/>
    <w:tmpl w:val="AFC25AC4"/>
    <w:lvl w:ilvl="0" w:tplc="A050C8AC">
      <w:start w:val="1"/>
      <w:numFmt w:val="decimal"/>
      <w:lvlText w:val="%1"/>
      <w:lvlJc w:val="left"/>
      <w:pPr>
        <w:ind w:left="111" w:hanging="195"/>
        <w:jc w:val="left"/>
      </w:pPr>
      <w:rPr>
        <w:rFonts w:ascii="Calibri" w:eastAsia="Calibri" w:hAnsi="Calibri" w:cs="Calibri" w:hint="default"/>
        <w:color w:val="252525"/>
        <w:w w:val="71"/>
        <w:sz w:val="12"/>
        <w:szCs w:val="12"/>
      </w:rPr>
    </w:lvl>
    <w:lvl w:ilvl="1" w:tplc="EDD46BEE">
      <w:numFmt w:val="bullet"/>
      <w:lvlText w:val="•"/>
      <w:lvlJc w:val="left"/>
      <w:pPr>
        <w:ind w:left="1132" w:hanging="195"/>
      </w:pPr>
      <w:rPr>
        <w:rFonts w:hint="default"/>
      </w:rPr>
    </w:lvl>
    <w:lvl w:ilvl="2" w:tplc="E0A6DAA6">
      <w:numFmt w:val="bullet"/>
      <w:lvlText w:val="•"/>
      <w:lvlJc w:val="left"/>
      <w:pPr>
        <w:ind w:left="2144" w:hanging="195"/>
      </w:pPr>
      <w:rPr>
        <w:rFonts w:hint="default"/>
      </w:rPr>
    </w:lvl>
    <w:lvl w:ilvl="3" w:tplc="A9A6DF84">
      <w:numFmt w:val="bullet"/>
      <w:lvlText w:val="•"/>
      <w:lvlJc w:val="left"/>
      <w:pPr>
        <w:ind w:left="3156" w:hanging="195"/>
      </w:pPr>
      <w:rPr>
        <w:rFonts w:hint="default"/>
      </w:rPr>
    </w:lvl>
    <w:lvl w:ilvl="4" w:tplc="45E6F14C">
      <w:numFmt w:val="bullet"/>
      <w:lvlText w:val="•"/>
      <w:lvlJc w:val="left"/>
      <w:pPr>
        <w:ind w:left="4168" w:hanging="195"/>
      </w:pPr>
      <w:rPr>
        <w:rFonts w:hint="default"/>
      </w:rPr>
    </w:lvl>
    <w:lvl w:ilvl="5" w:tplc="7D48A3D8">
      <w:numFmt w:val="bullet"/>
      <w:lvlText w:val="•"/>
      <w:lvlJc w:val="left"/>
      <w:pPr>
        <w:ind w:left="5180" w:hanging="195"/>
      </w:pPr>
      <w:rPr>
        <w:rFonts w:hint="default"/>
      </w:rPr>
    </w:lvl>
    <w:lvl w:ilvl="6" w:tplc="250CB584">
      <w:numFmt w:val="bullet"/>
      <w:lvlText w:val="•"/>
      <w:lvlJc w:val="left"/>
      <w:pPr>
        <w:ind w:left="6192" w:hanging="195"/>
      </w:pPr>
      <w:rPr>
        <w:rFonts w:hint="default"/>
      </w:rPr>
    </w:lvl>
    <w:lvl w:ilvl="7" w:tplc="2C901B7E">
      <w:numFmt w:val="bullet"/>
      <w:lvlText w:val="•"/>
      <w:lvlJc w:val="left"/>
      <w:pPr>
        <w:ind w:left="7204" w:hanging="195"/>
      </w:pPr>
      <w:rPr>
        <w:rFonts w:hint="default"/>
      </w:rPr>
    </w:lvl>
    <w:lvl w:ilvl="8" w:tplc="FDB465FE">
      <w:numFmt w:val="bullet"/>
      <w:lvlText w:val="•"/>
      <w:lvlJc w:val="left"/>
      <w:pPr>
        <w:ind w:left="8216" w:hanging="195"/>
      </w:pPr>
      <w:rPr>
        <w:rFonts w:hint="default"/>
      </w:rPr>
    </w:lvl>
  </w:abstractNum>
  <w:abstractNum w:abstractNumId="6" w15:restartNumberingAfterBreak="0">
    <w:nsid w:val="54B02C61"/>
    <w:multiLevelType w:val="hybridMultilevel"/>
    <w:tmpl w:val="A5FAF576"/>
    <w:lvl w:ilvl="0" w:tplc="7B96B390">
      <w:start w:val="27"/>
      <w:numFmt w:val="decimal"/>
      <w:lvlText w:val="%1"/>
      <w:lvlJc w:val="left"/>
      <w:pPr>
        <w:ind w:left="336" w:hanging="225"/>
        <w:jc w:val="left"/>
      </w:pPr>
      <w:rPr>
        <w:rFonts w:ascii="Calibri" w:eastAsia="Calibri" w:hAnsi="Calibri" w:cs="Calibri" w:hint="default"/>
        <w:color w:val="252525"/>
        <w:w w:val="112"/>
        <w:sz w:val="12"/>
        <w:szCs w:val="12"/>
      </w:rPr>
    </w:lvl>
    <w:lvl w:ilvl="1" w:tplc="195E742A">
      <w:numFmt w:val="bullet"/>
      <w:lvlText w:val="•"/>
      <w:lvlJc w:val="left"/>
      <w:pPr>
        <w:ind w:left="1330" w:hanging="225"/>
      </w:pPr>
      <w:rPr>
        <w:rFonts w:hint="default"/>
      </w:rPr>
    </w:lvl>
    <w:lvl w:ilvl="2" w:tplc="D6E0C7C6">
      <w:numFmt w:val="bullet"/>
      <w:lvlText w:val="•"/>
      <w:lvlJc w:val="left"/>
      <w:pPr>
        <w:ind w:left="2320" w:hanging="225"/>
      </w:pPr>
      <w:rPr>
        <w:rFonts w:hint="default"/>
      </w:rPr>
    </w:lvl>
    <w:lvl w:ilvl="3" w:tplc="978432EC">
      <w:numFmt w:val="bullet"/>
      <w:lvlText w:val="•"/>
      <w:lvlJc w:val="left"/>
      <w:pPr>
        <w:ind w:left="3310" w:hanging="225"/>
      </w:pPr>
      <w:rPr>
        <w:rFonts w:hint="default"/>
      </w:rPr>
    </w:lvl>
    <w:lvl w:ilvl="4" w:tplc="E61C661A">
      <w:numFmt w:val="bullet"/>
      <w:lvlText w:val="•"/>
      <w:lvlJc w:val="left"/>
      <w:pPr>
        <w:ind w:left="4300" w:hanging="225"/>
      </w:pPr>
      <w:rPr>
        <w:rFonts w:hint="default"/>
      </w:rPr>
    </w:lvl>
    <w:lvl w:ilvl="5" w:tplc="56E89DBA">
      <w:numFmt w:val="bullet"/>
      <w:lvlText w:val="•"/>
      <w:lvlJc w:val="left"/>
      <w:pPr>
        <w:ind w:left="5290" w:hanging="225"/>
      </w:pPr>
      <w:rPr>
        <w:rFonts w:hint="default"/>
      </w:rPr>
    </w:lvl>
    <w:lvl w:ilvl="6" w:tplc="54B2ACAC">
      <w:numFmt w:val="bullet"/>
      <w:lvlText w:val="•"/>
      <w:lvlJc w:val="left"/>
      <w:pPr>
        <w:ind w:left="6280" w:hanging="225"/>
      </w:pPr>
      <w:rPr>
        <w:rFonts w:hint="default"/>
      </w:rPr>
    </w:lvl>
    <w:lvl w:ilvl="7" w:tplc="C7CC8644">
      <w:numFmt w:val="bullet"/>
      <w:lvlText w:val="•"/>
      <w:lvlJc w:val="left"/>
      <w:pPr>
        <w:ind w:left="7270" w:hanging="225"/>
      </w:pPr>
      <w:rPr>
        <w:rFonts w:hint="default"/>
      </w:rPr>
    </w:lvl>
    <w:lvl w:ilvl="8" w:tplc="6DA6D63C">
      <w:numFmt w:val="bullet"/>
      <w:lvlText w:val="•"/>
      <w:lvlJc w:val="left"/>
      <w:pPr>
        <w:ind w:left="8260" w:hanging="225"/>
      </w:pPr>
      <w:rPr>
        <w:rFonts w:hint="default"/>
      </w:rPr>
    </w:lvl>
  </w:abstractNum>
  <w:num w:numId="1">
    <w:abstractNumId w:val="4"/>
  </w:num>
  <w:num w:numId="2">
    <w:abstractNumId w:val="6"/>
  </w:num>
  <w:num w:numId="3">
    <w:abstractNumId w:val="3"/>
  </w:num>
  <w:num w:numId="4">
    <w:abstractNumId w:val="2"/>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drawingGridHorizontalSpacing w:val="110"/>
  <w:displayHorizontalDrawingGridEvery w:val="2"/>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A3781B"/>
    <w:rsid w:val="00606E04"/>
    <w:rsid w:val="00A3781B"/>
    <w:rsid w:val="00EC68D1"/>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15:docId w15:val="{1A0D8FE9-70C4-9045-97B5-9210140C0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11"/>
      <w:outlineLvl w:val="0"/>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ListParagraph">
    <w:name w:val="List Paragraph"/>
    <w:basedOn w:val="Normal"/>
    <w:uiPriority w:val="1"/>
    <w:qFormat/>
    <w:pPr>
      <w:ind w:left="111"/>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ap.ohchr.org/documents/E/HRC/d_res_dec/A_HRC_29_L21.docx" TargetMode="External"/><Relationship Id="rId18" Type="http://schemas.openxmlformats.org/officeDocument/2006/relationships/hyperlink" Target="https://issuu.com/cimacnoticias/docs/caso_de_estudio_sud_frica" TargetMode="External"/><Relationship Id="rId26" Type="http://schemas.openxmlformats.org/officeDocument/2006/relationships/hyperlink" Target="http://www.climateresponse.co.za/sites/default/files/climate_change_greenpaper1.pdf" TargetMode="External"/><Relationship Id="rId39" Type="http://schemas.openxmlformats.org/officeDocument/2006/relationships/header" Target="header6.xml"/><Relationship Id="rId21" Type="http://schemas.openxmlformats.org/officeDocument/2006/relationships/hyperlink" Target="http://maputoprotocol.com/about-the-protocol" TargetMode="External"/><Relationship Id="rId34" Type="http://schemas.openxmlformats.org/officeDocument/2006/relationships/hyperlink" Target="https://www.odi.org/publications/11369-g20-coal-subsidies-south-africa" TargetMode="External"/><Relationship Id="rId42" Type="http://schemas.openxmlformats.org/officeDocument/2006/relationships/footer" Target="footer6.xml"/><Relationship Id="rId47" Type="http://schemas.openxmlformats.org/officeDocument/2006/relationships/customXml" Target="../customXml/item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eader" Target="header3.xml"/><Relationship Id="rId29" Type="http://schemas.openxmlformats.org/officeDocument/2006/relationships/hyperlink" Target="http://www.worldbank.org/en/topic/extractiveindustries/brief/gender-in-extractive-industries" TargetMode="External"/><Relationship Id="rId11" Type="http://schemas.openxmlformats.org/officeDocument/2006/relationships/footer" Target="footer1.xml"/><Relationship Id="rId24" Type="http://schemas.openxmlformats.org/officeDocument/2006/relationships/footer" Target="footer3.xml"/><Relationship Id="rId32" Type="http://schemas.openxmlformats.org/officeDocument/2006/relationships/hyperlink" Target="https://www.greenpeace.org/africa/en/blogs/1467/powering-the-future/" TargetMode="External"/><Relationship Id="rId37" Type="http://schemas.openxmlformats.org/officeDocument/2006/relationships/hyperlink" Target="http://www.energy.gov.za/files/policies/whitepaper_renewables_2003.pdf" TargetMode="External"/><Relationship Id="rId40" Type="http://schemas.openxmlformats.org/officeDocument/2006/relationships/footer" Target="footer5.xm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afdb.org/fileadmin/uploads/afdb/Documents/Publications/Climate%20Change%20Gender%20and%20Development%20in%20Africa.pdf" TargetMode="External"/><Relationship Id="rId23" Type="http://schemas.openxmlformats.org/officeDocument/2006/relationships/header" Target="header4.xml"/><Relationship Id="rId28" Type="http://schemas.openxmlformats.org/officeDocument/2006/relationships/hyperlink" Target="https://www.businessinsider.co.za/impact-of-brulpadda-2019-2" TargetMode="External"/><Relationship Id="rId36" Type="http://schemas.openxmlformats.org/officeDocument/2006/relationships/hyperlink" Target="https://www.gov.za/sites/default/files/gcis_document/201510/state-renewable-energy-south-africas.pdf" TargetMode="External"/><Relationship Id="rId49" Type="http://schemas.openxmlformats.org/officeDocument/2006/relationships/customXml" Target="../customXml/item3.xml"/><Relationship Id="rId10" Type="http://schemas.openxmlformats.org/officeDocument/2006/relationships/header" Target="header2.xml"/><Relationship Id="rId19" Type="http://schemas.openxmlformats.org/officeDocument/2006/relationships/hyperlink" Target="https://tbinternet.ohchr.org/_layouts/15/treatybodyexternal/Download.aspx?symbolno=CEDAW%2fC%2fZAF%2fCO%2f4&amp;Lang=en" TargetMode="External"/><Relationship Id="rId31" Type="http://schemas.openxmlformats.org/officeDocument/2006/relationships/footer" Target="footer4.xml"/><Relationship Id="rId44"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www4.unfccc.int/sites/ndcstaging/PublishedDocuments/South%20Africa%20First/South%20Africa.pdf" TargetMode="External"/><Relationship Id="rId22" Type="http://schemas.openxmlformats.org/officeDocument/2006/relationships/hyperlink" Target="https://www.ohchr.org/en/NewsEvents/Pages/DisplayNews.aspx?NewsID=24998&amp;LangID=E" TargetMode="External"/><Relationship Id="rId27" Type="http://schemas.openxmlformats.org/officeDocument/2006/relationships/hyperlink" Target="https://climateactiontracker.org/countries/south-africa/pledges-and-targets/" TargetMode="External"/><Relationship Id="rId30" Type="http://schemas.openxmlformats.org/officeDocument/2006/relationships/header" Target="header5.xml"/><Relationship Id="rId35" Type="http://schemas.openxmlformats.org/officeDocument/2006/relationships/hyperlink" Target="https://www.energia.org/cm2/wp-content/uploads/2018/07/Political-economy-of-energy-policy-in-South-Africa.pdf" TargetMode="External"/><Relationship Id="rId43" Type="http://schemas.openxmlformats.org/officeDocument/2006/relationships/header" Target="header8.xml"/><Relationship Id="rId48" Type="http://schemas.openxmlformats.org/officeDocument/2006/relationships/customXml" Target="../customXml/item2.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hyperlink" Target="https://www.un.org/womenwatch/daw/cedaw/text/econvention.htm" TargetMode="External"/><Relationship Id="rId17" Type="http://schemas.openxmlformats.org/officeDocument/2006/relationships/footer" Target="footer2.xml"/><Relationship Id="rId25" Type="http://schemas.openxmlformats.org/officeDocument/2006/relationships/image" Target="media/image3.jpeg"/><Relationship Id="rId33" Type="http://schemas.openxmlformats.org/officeDocument/2006/relationships/hyperlink" Target="https://www.odi.org/sites/odi.org.uk/files/odi-assets/publications-opinion-files/9266.pdf" TargetMode="External"/><Relationship Id="rId38" Type="http://schemas.openxmlformats.org/officeDocument/2006/relationships/hyperlink" Target="http://unfccc.int/files/essential_background/convention/application/pdf/english_paris_agreement.pdf" TargetMode="External"/><Relationship Id="rId46" Type="http://schemas.openxmlformats.org/officeDocument/2006/relationships/theme" Target="theme/theme1.xml"/><Relationship Id="rId20" Type="http://schemas.openxmlformats.org/officeDocument/2006/relationships/hyperlink" Target="https://justice.gov.za/legislation/constitution/SAConstitution-web-eng.pdf" TargetMode="External"/><Relationship Id="rId41"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889BEF-55F2-4340-AF8B-59B10D9AE5E0}"/>
</file>

<file path=customXml/itemProps2.xml><?xml version="1.0" encoding="utf-8"?>
<ds:datastoreItem xmlns:ds="http://schemas.openxmlformats.org/officeDocument/2006/customXml" ds:itemID="{70BBAE8B-D38A-4758-B42D-7A6E3D4B30F7}"/>
</file>

<file path=customXml/itemProps3.xml><?xml version="1.0" encoding="utf-8"?>
<ds:datastoreItem xmlns:ds="http://schemas.openxmlformats.org/officeDocument/2006/customXml" ds:itemID="{281070CB-DBBB-4656-B97D-697A72F389C9}"/>
</file>

<file path=docProps/app.xml><?xml version="1.0" encoding="utf-8"?>
<Properties xmlns="http://schemas.openxmlformats.org/officeDocument/2006/extended-properties" xmlns:vt="http://schemas.openxmlformats.org/officeDocument/2006/docPropsVTypes">
  <Template>Normal.dotm</Template>
  <TotalTime>0</TotalTime>
  <Pages>8</Pages>
  <Words>3295</Words>
  <Characters>18785</Characters>
  <Application>Microsoft Office Word</Application>
  <DocSecurity>0</DocSecurity>
  <Lines>156</Lines>
  <Paragraphs>44</Paragraphs>
  <ScaleCrop>false</ScaleCrop>
  <Company/>
  <LinksUpToDate>false</LinksUpToDate>
  <CharactersWithSpaces>22036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Sebastien Duyck</cp:lastModifiedBy>
  <cp:revision>2</cp:revision>
  <dcterms:created xsi:type="dcterms:W3CDTF">2020-03-02T11:40:00Z</dcterms:created>
  <dcterms:modified xsi:type="dcterms:W3CDTF">2020-03-02T11:41:00Z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2020-03-02T00:00:00Z</vt:filetime>
  </property>
  <property fmtid="{D5CDD505-2E9C-101B-9397-08002B2CF9AE}" pid="3" name="ContentTypeId">
    <vt:lpwstr>0x010100F397614B75B84E4C841CE911BA0CCB9D</vt:lpwstr>
  </property>
</Properties>
</file>