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B6AB0" w14:textId="2B4840F9" w:rsidR="008B7DDB" w:rsidRDefault="003E21E4">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r>
        <w:rPr>
          <w:rFonts w:ascii="Century Gothic" w:hAnsi="Century Gothic" w:cs="Times New Roman"/>
          <w:b/>
          <w:bCs/>
          <w:noProof/>
          <w:color w:val="B8CCE4"/>
        </w:rPr>
        <w:drawing>
          <wp:anchor distT="0" distB="0" distL="114300" distR="114300" simplePos="0" relativeHeight="251658240" behindDoc="1" locked="0" layoutInCell="1" allowOverlap="1" wp14:anchorId="54052D0B" wp14:editId="48245E54">
            <wp:simplePos x="0" y="0"/>
            <wp:positionH relativeFrom="column">
              <wp:posOffset>2922058</wp:posOffset>
            </wp:positionH>
            <wp:positionV relativeFrom="paragraph">
              <wp:posOffset>126</wp:posOffset>
            </wp:positionV>
            <wp:extent cx="1664208" cy="1243584"/>
            <wp:effectExtent l="0" t="0" r="0" b="1270"/>
            <wp:wrapNone/>
            <wp:docPr id="6" name="Picture 6" descr="A person standing next to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tanding next to a map&#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4208" cy="1243584"/>
                    </a:xfrm>
                    <a:prstGeom prst="rect">
                      <a:avLst/>
                    </a:prstGeom>
                  </pic:spPr>
                </pic:pic>
              </a:graphicData>
            </a:graphic>
            <wp14:sizeRelH relativeFrom="margin">
              <wp14:pctWidth>0</wp14:pctWidth>
            </wp14:sizeRelH>
            <wp14:sizeRelV relativeFrom="margin">
              <wp14:pctHeight>0</wp14:pctHeight>
            </wp14:sizeRelV>
          </wp:anchor>
        </w:drawing>
      </w:r>
      <w:r w:rsidRPr="009B179D">
        <w:rPr>
          <w:rFonts w:ascii="Candara" w:hAnsi="Candara"/>
          <w:noProof/>
        </w:rPr>
        <w:drawing>
          <wp:anchor distT="0" distB="0" distL="114300" distR="114300" simplePos="0" relativeHeight="251659264" behindDoc="1" locked="0" layoutInCell="1" allowOverlap="1" wp14:anchorId="155D6BAF" wp14:editId="2397EB24">
            <wp:simplePos x="0" y="0"/>
            <wp:positionH relativeFrom="column">
              <wp:posOffset>1557867</wp:posOffset>
            </wp:positionH>
            <wp:positionV relativeFrom="paragraph">
              <wp:posOffset>0</wp:posOffset>
            </wp:positionV>
            <wp:extent cx="1307592" cy="1152144"/>
            <wp:effectExtent l="0" t="0" r="635" b="3810"/>
            <wp:wrapNone/>
            <wp:docPr id="2" name="Picture 2" descr="A blue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 circle with 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7592" cy="1152144"/>
                    </a:xfrm>
                    <a:custGeom>
                      <a:avLst/>
                      <a:gdLst/>
                      <a:ahLst/>
                      <a:cxnLst>
                        <a:cxn ang="0">
                          <a:pos x="r" y="vc"/>
                        </a:cxn>
                        <a:cxn ang="5400000">
                          <a:pos x="hc" y="b"/>
                        </a:cxn>
                        <a:cxn ang="10800000">
                          <a:pos x="l" y="vc"/>
                        </a:cxn>
                        <a:cxn ang="16200000">
                          <a:pos x="hc" y="t"/>
                        </a:cxn>
                      </a:cxnLst>
                      <a:rect l="0" t="0" r="r" b="b"/>
                      <a:pathLst>
                        <a:path w="21600" h="21600">
                          <a:moveTo>
                            <a:pt x="0" y="0"/>
                          </a:moveTo>
                          <a:lnTo>
                            <a:pt x="0" y="21600"/>
                          </a:lnTo>
                          <a:lnTo>
                            <a:pt x="21600" y="21600"/>
                          </a:lnTo>
                          <a:lnTo>
                            <a:pt x="21600" y="0"/>
                          </a:lnTo>
                          <a:close/>
                        </a:path>
                      </a:pathLst>
                    </a:custGeom>
                    <a:noFill/>
                    <a:ln>
                      <a:noFill/>
                    </a:ln>
                  </pic:spPr>
                </pic:pic>
              </a:graphicData>
            </a:graphic>
            <wp14:sizeRelH relativeFrom="margin">
              <wp14:pctWidth>0</wp14:pctWidth>
            </wp14:sizeRelH>
            <wp14:sizeRelV relativeFrom="margin">
              <wp14:pctHeight>0</wp14:pctHeight>
            </wp14:sizeRelV>
          </wp:anchor>
        </w:drawing>
      </w:r>
      <w:r w:rsidR="00942AE6">
        <w:rPr>
          <w:rFonts w:ascii="Century Gothic" w:hAnsi="Century Gothic" w:cs="Times New Roman"/>
          <w:b/>
          <w:bCs/>
          <w:color w:val="B8CCE4"/>
        </w:rPr>
        <w:t xml:space="preserve">                                                         </w:t>
      </w:r>
    </w:p>
    <w:p w14:paraId="42B302AE"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43143EA8" w14:textId="34FC72B5"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53C963BE" w14:textId="77777777" w:rsidR="003E21E4" w:rsidRDefault="003E21E4"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16612C44" w14:textId="687A9E35" w:rsidR="008B7DDB" w:rsidRPr="00A2021F" w:rsidRDefault="00942AE6" w:rsidP="005263DB">
      <w:pPr>
        <w:autoSpaceDE w:val="0"/>
        <w:autoSpaceDN w:val="0"/>
        <w:adjustRightInd w:val="0"/>
        <w:spacing w:before="100" w:beforeAutospacing="1" w:after="100" w:afterAutospacing="1" w:line="360" w:lineRule="auto"/>
        <w:jc w:val="center"/>
        <w:rPr>
          <w:rFonts w:ascii="Century Gothic" w:hAnsi="Century Gothic" w:cs="Times New Roman"/>
          <w:b/>
          <w:bCs/>
          <w:color w:val="B8CCE4"/>
        </w:rPr>
      </w:pPr>
      <w:r w:rsidRPr="00A2021F">
        <w:rPr>
          <w:rFonts w:ascii="Century Gothic" w:hAnsi="Century Gothic" w:cs="Times New Roman"/>
          <w:b/>
          <w:bCs/>
          <w:color w:val="B8CCE4"/>
        </w:rPr>
        <w:t>SUBMISSION OF</w:t>
      </w:r>
      <w:r w:rsidR="008B7DDB" w:rsidRPr="00A2021F">
        <w:rPr>
          <w:rFonts w:ascii="Century Gothic" w:hAnsi="Century Gothic" w:cs="Times New Roman"/>
          <w:b/>
          <w:bCs/>
          <w:color w:val="B8CCE4"/>
        </w:rPr>
        <w:t xml:space="preserve"> ALTERNATIVE REPORT TO THE UNITED NATIONS COMMITTEE ON THE </w:t>
      </w:r>
      <w:r w:rsidR="00136E10" w:rsidRPr="00A2021F">
        <w:rPr>
          <w:rFonts w:ascii="Century Gothic" w:hAnsi="Century Gothic" w:cs="Times New Roman"/>
          <w:b/>
          <w:bCs/>
          <w:color w:val="B8CCE4"/>
        </w:rPr>
        <w:t>ELIMINATION OF DISCRIMINATION AGAINST WOMEN</w:t>
      </w:r>
      <w:r w:rsidRPr="00A2021F">
        <w:rPr>
          <w:rFonts w:ascii="Century Gothic" w:hAnsi="Century Gothic" w:cs="Times New Roman"/>
          <w:b/>
          <w:bCs/>
          <w:color w:val="B8CCE4"/>
        </w:rPr>
        <w:t xml:space="preserve"> (CEDAW)</w:t>
      </w:r>
    </w:p>
    <w:p w14:paraId="06A0CBF3"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27EBCD14"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2694E063"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602E14E9"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07A5CD2C"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290F0875" w14:textId="77777777" w:rsidR="00712B1D" w:rsidRDefault="00712B1D" w:rsidP="00B92F8D">
      <w:pPr>
        <w:autoSpaceDE w:val="0"/>
        <w:autoSpaceDN w:val="0"/>
        <w:adjustRightInd w:val="0"/>
        <w:spacing w:before="100" w:beforeAutospacing="1" w:after="100" w:afterAutospacing="1" w:line="360" w:lineRule="auto"/>
        <w:jc w:val="both"/>
        <w:rPr>
          <w:rFonts w:ascii="Century Gothic" w:hAnsi="Century Gothic" w:cs="Times New Roman"/>
          <w:b/>
          <w:bCs/>
          <w:color w:val="B8CCE4"/>
        </w:rPr>
      </w:pPr>
    </w:p>
    <w:p w14:paraId="350D6187" w14:textId="77777777" w:rsidR="005263DB" w:rsidRDefault="005263DB" w:rsidP="00712B1D">
      <w:pPr>
        <w:autoSpaceDE w:val="0"/>
        <w:autoSpaceDN w:val="0"/>
        <w:adjustRightInd w:val="0"/>
        <w:spacing w:before="100" w:beforeAutospacing="1" w:after="100" w:afterAutospacing="1" w:line="360" w:lineRule="auto"/>
        <w:jc w:val="center"/>
        <w:rPr>
          <w:rFonts w:ascii="Century Gothic" w:hAnsi="Century Gothic" w:cs="Times New Roman"/>
          <w:b/>
          <w:bCs/>
          <w:color w:val="B8CCE4"/>
        </w:rPr>
      </w:pPr>
    </w:p>
    <w:p w14:paraId="6733A965" w14:textId="032ECA23" w:rsidR="00942AE6" w:rsidRPr="00A2021F" w:rsidRDefault="003E21E4" w:rsidP="00712B1D">
      <w:pPr>
        <w:autoSpaceDE w:val="0"/>
        <w:autoSpaceDN w:val="0"/>
        <w:adjustRightInd w:val="0"/>
        <w:spacing w:before="100" w:beforeAutospacing="1" w:after="100" w:afterAutospacing="1" w:line="360" w:lineRule="auto"/>
        <w:jc w:val="center"/>
        <w:rPr>
          <w:rFonts w:ascii="Century Gothic" w:hAnsi="Century Gothic" w:cs="Times New Roman"/>
          <w:b/>
          <w:bCs/>
          <w:color w:val="B8CCE4"/>
        </w:rPr>
      </w:pPr>
      <w:r>
        <w:rPr>
          <w:rFonts w:ascii="Century Gothic" w:hAnsi="Century Gothic" w:cs="Times New Roman"/>
          <w:b/>
          <w:bCs/>
          <w:color w:val="B8CCE4"/>
        </w:rPr>
        <w:t>September</w:t>
      </w:r>
      <w:r w:rsidRPr="00A2021F">
        <w:rPr>
          <w:rFonts w:ascii="Century Gothic" w:hAnsi="Century Gothic" w:cs="Times New Roman"/>
          <w:b/>
          <w:bCs/>
          <w:color w:val="B8CCE4"/>
        </w:rPr>
        <w:t xml:space="preserve"> </w:t>
      </w:r>
      <w:r w:rsidR="008B7DDB" w:rsidRPr="00A2021F">
        <w:rPr>
          <w:rFonts w:ascii="Century Gothic" w:hAnsi="Century Gothic" w:cs="Times New Roman"/>
          <w:b/>
          <w:bCs/>
          <w:color w:val="B8CCE4"/>
        </w:rPr>
        <w:t>2023</w:t>
      </w:r>
    </w:p>
    <w:p w14:paraId="40E5AB28" w14:textId="77777777" w:rsidR="00B92F8D" w:rsidRDefault="00B92F8D" w:rsidP="00B92F8D">
      <w:pPr>
        <w:pStyle w:val="NormalWeb"/>
        <w:spacing w:line="360" w:lineRule="auto"/>
        <w:jc w:val="both"/>
        <w:rPr>
          <w:rFonts w:ascii="Century Gothic" w:hAnsi="Century Gothic" w:cs="Arial"/>
          <w:b/>
          <w:bCs/>
        </w:rPr>
      </w:pPr>
    </w:p>
    <w:p w14:paraId="569B5D6A" w14:textId="77777777" w:rsidR="00B92F8D" w:rsidRDefault="00B92F8D" w:rsidP="00B92F8D">
      <w:pPr>
        <w:pStyle w:val="NormalWeb"/>
        <w:spacing w:line="360" w:lineRule="auto"/>
        <w:jc w:val="both"/>
        <w:rPr>
          <w:rFonts w:ascii="Century Gothic" w:hAnsi="Century Gothic" w:cs="Arial"/>
          <w:b/>
          <w:bCs/>
        </w:rPr>
      </w:pPr>
    </w:p>
    <w:p w14:paraId="5050CAE8" w14:textId="77777777" w:rsidR="00B92F8D" w:rsidRDefault="00B92F8D" w:rsidP="00B92F8D">
      <w:pPr>
        <w:pStyle w:val="NormalWeb"/>
        <w:spacing w:line="360" w:lineRule="auto"/>
        <w:jc w:val="both"/>
        <w:rPr>
          <w:rFonts w:ascii="Century Gothic" w:hAnsi="Century Gothic" w:cs="Arial"/>
          <w:b/>
          <w:bCs/>
        </w:rPr>
      </w:pPr>
    </w:p>
    <w:p w14:paraId="78FD8470" w14:textId="77777777" w:rsidR="00B92F8D" w:rsidRDefault="00B92F8D" w:rsidP="00B92F8D">
      <w:pPr>
        <w:pStyle w:val="NormalWeb"/>
        <w:spacing w:line="360" w:lineRule="auto"/>
        <w:jc w:val="both"/>
        <w:rPr>
          <w:rFonts w:ascii="Century Gothic" w:hAnsi="Century Gothic" w:cs="Arial"/>
          <w:b/>
          <w:bCs/>
        </w:rPr>
      </w:pPr>
    </w:p>
    <w:p w14:paraId="1DAA36E9" w14:textId="64352076" w:rsidR="00942AE6" w:rsidRPr="003E21E4" w:rsidRDefault="00942AE6" w:rsidP="00587980">
      <w:pPr>
        <w:pStyle w:val="NormalWeb"/>
        <w:spacing w:line="360" w:lineRule="auto"/>
        <w:rPr>
          <w:rFonts w:ascii="Century Gothic" w:hAnsi="Century Gothic"/>
        </w:rPr>
      </w:pPr>
      <w:r w:rsidRPr="00B92F8D">
        <w:rPr>
          <w:rFonts w:ascii="Century Gothic" w:hAnsi="Century Gothic" w:cs="Arial"/>
          <w:b/>
          <w:bCs/>
        </w:rPr>
        <w:lastRenderedPageBreak/>
        <w:t>Submitted</w:t>
      </w:r>
      <w:r w:rsidR="00B92F8D">
        <w:rPr>
          <w:rFonts w:ascii="Century Gothic" w:hAnsi="Century Gothic" w:cs="Arial"/>
          <w:b/>
          <w:bCs/>
        </w:rPr>
        <w:t xml:space="preserve"> </w:t>
      </w:r>
      <w:r w:rsidRPr="00B92F8D">
        <w:rPr>
          <w:rFonts w:ascii="Century Gothic" w:hAnsi="Century Gothic" w:cs="Arial"/>
          <w:b/>
          <w:bCs/>
        </w:rPr>
        <w:t>by:</w:t>
      </w:r>
      <w:r w:rsidRPr="00B92F8D">
        <w:rPr>
          <w:rFonts w:ascii="Century Gothic" w:hAnsi="Century Gothic" w:cs="Arial"/>
          <w:b/>
          <w:bCs/>
        </w:rPr>
        <w:br/>
      </w:r>
      <w:r w:rsidRPr="00587980">
        <w:rPr>
          <w:rFonts w:ascii="Century Gothic" w:hAnsi="Century Gothic" w:cs="Arial"/>
        </w:rPr>
        <w:t>Federation of Disability Organizations in Malawi (FEDOMA) and Disabled Women in Africa (DIWA)</w:t>
      </w:r>
    </w:p>
    <w:p w14:paraId="2609535A" w14:textId="29B088AF" w:rsidR="00942AE6" w:rsidRPr="003E21E4" w:rsidRDefault="00942AE6" w:rsidP="00B92F8D">
      <w:pPr>
        <w:pStyle w:val="NormalWeb"/>
        <w:spacing w:line="360" w:lineRule="auto"/>
        <w:jc w:val="both"/>
        <w:rPr>
          <w:rFonts w:ascii="Century Gothic" w:hAnsi="Century Gothic"/>
        </w:rPr>
      </w:pPr>
      <w:r w:rsidRPr="00587980">
        <w:rPr>
          <w:rFonts w:ascii="Century Gothic" w:hAnsi="Century Gothic" w:cs="Arial"/>
        </w:rPr>
        <w:t xml:space="preserve">With input from: </w:t>
      </w:r>
    </w:p>
    <w:p w14:paraId="3484CCC9" w14:textId="39C1AB60"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Disabled Women in Development (DIWODE),</w:t>
      </w:r>
    </w:p>
    <w:p w14:paraId="563AA4EE" w14:textId="55D861A2"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Disabled Widows and Orphans Organization in Malawi (DWOOM),</w:t>
      </w:r>
    </w:p>
    <w:p w14:paraId="093B817C" w14:textId="692662EF"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Voices of Women with Disabilities (VWD),</w:t>
      </w:r>
    </w:p>
    <w:p w14:paraId="09E95769" w14:textId="00350525"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Human Rights for Women and girls with disabilities (HRWGDs),</w:t>
      </w:r>
    </w:p>
    <w:p w14:paraId="2601094D" w14:textId="00AE57ED"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Association of Persons with Albinism in Malawi (APAM),</w:t>
      </w:r>
    </w:p>
    <w:p w14:paraId="62F2A7F3" w14:textId="3B6FBE32"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Association of Persons with Physical disability in Malawi (APPDM),</w:t>
      </w:r>
    </w:p>
    <w:p w14:paraId="3C467368" w14:textId="48E04640"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Mental Health Users and Carers Association (</w:t>
      </w:r>
      <w:proofErr w:type="spellStart"/>
      <w:r w:rsidRPr="00587980">
        <w:rPr>
          <w:rFonts w:ascii="Century Gothic" w:hAnsi="Century Gothic" w:cs="Arial"/>
          <w:sz w:val="24"/>
          <w:szCs w:val="24"/>
        </w:rPr>
        <w:t>MeHUCA</w:t>
      </w:r>
      <w:proofErr w:type="spellEnd"/>
      <w:r w:rsidRPr="00587980">
        <w:rPr>
          <w:rFonts w:ascii="Century Gothic" w:hAnsi="Century Gothic" w:cs="Arial"/>
          <w:sz w:val="24"/>
          <w:szCs w:val="24"/>
        </w:rPr>
        <w:t>),</w:t>
      </w:r>
    </w:p>
    <w:p w14:paraId="4DA38088" w14:textId="5EF3F27E"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Parents of Disabled Children Association of Malawi (PODCAM),</w:t>
      </w:r>
    </w:p>
    <w:p w14:paraId="10B5E6F5" w14:textId="4FAAC588"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Malawi National Association of Deaf (MANAD),</w:t>
      </w:r>
    </w:p>
    <w:p w14:paraId="5676CC75" w14:textId="6568D29D"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Disability Rights Organization in Malawi (DROM),</w:t>
      </w:r>
    </w:p>
    <w:p w14:paraId="442D00A8" w14:textId="0164B392"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Epilepsy Warriors Foundation (EWF),</w:t>
      </w:r>
    </w:p>
    <w:p w14:paraId="5E4B5E44" w14:textId="0F49960C"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Visual Hearing Impairment Membership Association (VIHEMA),</w:t>
      </w:r>
    </w:p>
    <w:p w14:paraId="3171A96C" w14:textId="150E1212"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National Epilepsy Association (NEA),</w:t>
      </w:r>
    </w:p>
    <w:p w14:paraId="15EC2C7A" w14:textId="57D7F4FF"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Malawi Union of the Blind (MUB),</w:t>
      </w:r>
    </w:p>
    <w:p w14:paraId="74E1270E" w14:textId="12DEC287"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Disability HIV/AIDS Trust (DHAT),</w:t>
      </w:r>
    </w:p>
    <w:p w14:paraId="441365AF" w14:textId="06D975C9"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Community Support for Persons with Albinism (COSPA),</w:t>
      </w:r>
    </w:p>
    <w:p w14:paraId="6325BC9C" w14:textId="5F885119" w:rsidR="00942AE6" w:rsidRPr="00587980" w:rsidRDefault="00942AE6" w:rsidP="00B92F8D">
      <w:pPr>
        <w:pStyle w:val="NoSpacing"/>
        <w:spacing w:line="360" w:lineRule="auto"/>
        <w:jc w:val="both"/>
        <w:rPr>
          <w:rFonts w:ascii="Century Gothic" w:hAnsi="Century Gothic" w:cs="Arial"/>
          <w:sz w:val="24"/>
          <w:szCs w:val="24"/>
        </w:rPr>
      </w:pPr>
      <w:r w:rsidRPr="00587980">
        <w:rPr>
          <w:rFonts w:ascii="Century Gothic" w:hAnsi="Century Gothic" w:cs="Arial"/>
          <w:sz w:val="24"/>
          <w:szCs w:val="24"/>
        </w:rPr>
        <w:t>Mzuzu Disability Organization</w:t>
      </w:r>
    </w:p>
    <w:p w14:paraId="2793A5E2" w14:textId="340D8040" w:rsidR="008B7DDB" w:rsidRPr="00587980" w:rsidRDefault="00942AE6" w:rsidP="00B92F8D">
      <w:pPr>
        <w:pStyle w:val="NoSpacing"/>
        <w:spacing w:line="360" w:lineRule="auto"/>
        <w:jc w:val="both"/>
        <w:rPr>
          <w:rFonts w:ascii="Century Gothic" w:hAnsi="Century Gothic" w:cs="Times New Roman"/>
          <w:sz w:val="24"/>
          <w:szCs w:val="24"/>
        </w:rPr>
      </w:pPr>
      <w:r w:rsidRPr="00587980">
        <w:rPr>
          <w:rFonts w:ascii="Century Gothic" w:hAnsi="Century Gothic" w:cs="Arial"/>
          <w:sz w:val="24"/>
          <w:szCs w:val="24"/>
        </w:rPr>
        <w:t>and Spinal Injuries Association in Malawi (SIAM).</w:t>
      </w:r>
    </w:p>
    <w:p w14:paraId="2495F757" w14:textId="2F844417" w:rsidR="00942AE6" w:rsidRPr="00587980" w:rsidRDefault="00942AE6" w:rsidP="00A2021F">
      <w:pPr>
        <w:autoSpaceDE w:val="0"/>
        <w:autoSpaceDN w:val="0"/>
        <w:adjustRightInd w:val="0"/>
        <w:spacing w:before="100" w:beforeAutospacing="1" w:after="100" w:afterAutospacing="1" w:line="360" w:lineRule="auto"/>
        <w:jc w:val="both"/>
        <w:rPr>
          <w:rFonts w:ascii="Century Gothic" w:hAnsi="Century Gothic" w:cs="Arial"/>
        </w:rPr>
      </w:pPr>
      <w:r w:rsidRPr="00587980">
        <w:rPr>
          <w:rFonts w:ascii="Century Gothic" w:hAnsi="Century Gothic" w:cs="Arial"/>
        </w:rPr>
        <w:t>With support from Disability rights Fund (DRF) and Women Enabled International (WEI)</w:t>
      </w:r>
    </w:p>
    <w:p w14:paraId="03E15DA5" w14:textId="77777777" w:rsidR="00942AE6" w:rsidRPr="00587980"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rPr>
      </w:pPr>
    </w:p>
    <w:p w14:paraId="54FD49DF" w14:textId="77777777" w:rsidR="00942AE6" w:rsidRPr="00587980"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rPr>
      </w:pPr>
    </w:p>
    <w:sdt>
      <w:sdtPr>
        <w:rPr>
          <w:rFonts w:asciiTheme="minorHAnsi" w:eastAsiaTheme="minorHAnsi" w:hAnsiTheme="minorHAnsi" w:cstheme="minorBidi"/>
          <w:color w:val="auto"/>
          <w:sz w:val="24"/>
          <w:szCs w:val="24"/>
        </w:rPr>
        <w:id w:val="1904405690"/>
        <w:docPartObj>
          <w:docPartGallery w:val="Table of Contents"/>
          <w:docPartUnique/>
        </w:docPartObj>
      </w:sdtPr>
      <w:sdtEndPr>
        <w:rPr>
          <w:b/>
          <w:bCs/>
          <w:noProof/>
        </w:rPr>
      </w:sdtEndPr>
      <w:sdtContent>
        <w:p w14:paraId="2D597FB4" w14:textId="7C4D3317" w:rsidR="0057555E" w:rsidRPr="002F543A" w:rsidRDefault="0057555E" w:rsidP="0057555E">
          <w:pPr>
            <w:pStyle w:val="TOCHeading"/>
            <w:jc w:val="center"/>
            <w:rPr>
              <w:b/>
              <w:bCs/>
              <w:color w:val="auto"/>
            </w:rPr>
          </w:pPr>
          <w:r w:rsidRPr="002F543A">
            <w:rPr>
              <w:b/>
              <w:bCs/>
              <w:color w:val="auto"/>
            </w:rPr>
            <w:t>Table of Contents</w:t>
          </w:r>
        </w:p>
        <w:p w14:paraId="60A7608E" w14:textId="35F13D37" w:rsidR="0057555E" w:rsidRPr="002F543A" w:rsidRDefault="0057555E" w:rsidP="0057555E">
          <w:pPr>
            <w:pStyle w:val="TOC1"/>
            <w:rPr>
              <w:rFonts w:eastAsiaTheme="minorEastAsia"/>
              <w:b/>
              <w:bCs/>
              <w:noProof/>
              <w:kern w:val="2"/>
              <w:sz w:val="22"/>
              <w:szCs w:val="22"/>
              <w14:ligatures w14:val="standardContextual"/>
            </w:rPr>
          </w:pPr>
          <w:r w:rsidRPr="002F543A">
            <w:rPr>
              <w:b/>
              <w:bCs/>
            </w:rPr>
            <w:fldChar w:fldCharType="begin"/>
          </w:r>
          <w:r w:rsidRPr="002F543A">
            <w:rPr>
              <w:b/>
              <w:bCs/>
            </w:rPr>
            <w:instrText xml:space="preserve"> TOC \o "1-3" \h \z \u </w:instrText>
          </w:r>
          <w:r w:rsidRPr="002F543A">
            <w:rPr>
              <w:b/>
              <w:bCs/>
            </w:rPr>
            <w:fldChar w:fldCharType="separate"/>
          </w:r>
          <w:hyperlink w:anchor="_Toc145341040" w:history="1">
            <w:r w:rsidRPr="002F543A">
              <w:rPr>
                <w:rStyle w:val="Hyperlink"/>
                <w:rFonts w:ascii="Century Gothic" w:hAnsi="Century Gothic"/>
                <w:b/>
                <w:bCs/>
                <w:noProof/>
              </w:rPr>
              <w:t>About FEDOMA and DIWA</w:t>
            </w:r>
            <w:r w:rsidRPr="002F543A">
              <w:rPr>
                <w:b/>
                <w:bCs/>
                <w:noProof/>
                <w:webHidden/>
              </w:rPr>
              <w:tab/>
            </w:r>
            <w:r w:rsidRPr="002F543A">
              <w:rPr>
                <w:b/>
                <w:bCs/>
                <w:noProof/>
                <w:webHidden/>
              </w:rPr>
              <w:fldChar w:fldCharType="begin"/>
            </w:r>
            <w:r w:rsidRPr="002F543A">
              <w:rPr>
                <w:b/>
                <w:bCs/>
                <w:noProof/>
                <w:webHidden/>
              </w:rPr>
              <w:instrText xml:space="preserve"> PAGEREF _Toc145341040 \h </w:instrText>
            </w:r>
            <w:r w:rsidRPr="002F543A">
              <w:rPr>
                <w:b/>
                <w:bCs/>
                <w:noProof/>
                <w:webHidden/>
              </w:rPr>
            </w:r>
            <w:r w:rsidRPr="002F543A">
              <w:rPr>
                <w:b/>
                <w:bCs/>
                <w:noProof/>
                <w:webHidden/>
              </w:rPr>
              <w:fldChar w:fldCharType="separate"/>
            </w:r>
            <w:r w:rsidRPr="002F543A">
              <w:rPr>
                <w:b/>
                <w:bCs/>
                <w:noProof/>
                <w:webHidden/>
              </w:rPr>
              <w:t>4</w:t>
            </w:r>
            <w:r w:rsidRPr="002F543A">
              <w:rPr>
                <w:b/>
                <w:bCs/>
                <w:noProof/>
                <w:webHidden/>
              </w:rPr>
              <w:fldChar w:fldCharType="end"/>
            </w:r>
          </w:hyperlink>
        </w:p>
        <w:p w14:paraId="1030241F" w14:textId="018BAB7E" w:rsidR="0057555E" w:rsidRPr="002F543A" w:rsidRDefault="00000000" w:rsidP="0057555E">
          <w:pPr>
            <w:pStyle w:val="TOC1"/>
            <w:rPr>
              <w:rFonts w:eastAsiaTheme="minorEastAsia"/>
              <w:b/>
              <w:bCs/>
              <w:noProof/>
              <w:kern w:val="2"/>
              <w:sz w:val="22"/>
              <w:szCs w:val="22"/>
              <w14:ligatures w14:val="standardContextual"/>
            </w:rPr>
          </w:pPr>
          <w:hyperlink w:anchor="_Toc145341041" w:history="1">
            <w:r w:rsidR="0057555E" w:rsidRPr="002F543A">
              <w:rPr>
                <w:rStyle w:val="Hyperlink"/>
                <w:rFonts w:ascii="Century Gothic" w:hAnsi="Century Gothic"/>
                <w:b/>
                <w:bCs/>
                <w:noProof/>
              </w:rPr>
              <w:t>ACKNOWLDGEMENT</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_Toc145341041 \h </w:instrText>
            </w:r>
            <w:r w:rsidR="0057555E" w:rsidRPr="002F543A">
              <w:rPr>
                <w:b/>
                <w:bCs/>
                <w:noProof/>
                <w:webHidden/>
              </w:rPr>
            </w:r>
            <w:r w:rsidR="0057555E" w:rsidRPr="002F543A">
              <w:rPr>
                <w:b/>
                <w:bCs/>
                <w:noProof/>
                <w:webHidden/>
              </w:rPr>
              <w:fldChar w:fldCharType="separate"/>
            </w:r>
            <w:r w:rsidR="0057555E" w:rsidRPr="002F543A">
              <w:rPr>
                <w:b/>
                <w:bCs/>
                <w:noProof/>
                <w:webHidden/>
              </w:rPr>
              <w:t>6</w:t>
            </w:r>
            <w:r w:rsidR="0057555E" w:rsidRPr="002F543A">
              <w:rPr>
                <w:b/>
                <w:bCs/>
                <w:noProof/>
                <w:webHidden/>
              </w:rPr>
              <w:fldChar w:fldCharType="end"/>
            </w:r>
          </w:hyperlink>
        </w:p>
        <w:p w14:paraId="21E66865" w14:textId="6C57276A" w:rsidR="0057555E" w:rsidRPr="002F543A" w:rsidRDefault="00000000" w:rsidP="0057555E">
          <w:pPr>
            <w:pStyle w:val="TOC1"/>
            <w:rPr>
              <w:rFonts w:eastAsiaTheme="minorEastAsia"/>
              <w:b/>
              <w:bCs/>
              <w:noProof/>
              <w:kern w:val="2"/>
              <w:sz w:val="22"/>
              <w:szCs w:val="22"/>
              <w14:ligatures w14:val="standardContextual"/>
            </w:rPr>
          </w:pPr>
          <w:hyperlink w:anchor="_Toc145341042" w:history="1">
            <w:r w:rsidR="0057555E" w:rsidRPr="002F543A">
              <w:rPr>
                <w:rStyle w:val="Hyperlink"/>
                <w:rFonts w:ascii="Century Gothic" w:hAnsi="Century Gothic"/>
                <w:b/>
                <w:bCs/>
                <w:noProof/>
              </w:rPr>
              <w:t>Introduction</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_Toc145341042 \h </w:instrText>
            </w:r>
            <w:r w:rsidR="0057555E" w:rsidRPr="002F543A">
              <w:rPr>
                <w:b/>
                <w:bCs/>
                <w:noProof/>
                <w:webHidden/>
              </w:rPr>
            </w:r>
            <w:r w:rsidR="0057555E" w:rsidRPr="002F543A">
              <w:rPr>
                <w:b/>
                <w:bCs/>
                <w:noProof/>
                <w:webHidden/>
              </w:rPr>
              <w:fldChar w:fldCharType="separate"/>
            </w:r>
            <w:r w:rsidR="0057555E" w:rsidRPr="002F543A">
              <w:rPr>
                <w:b/>
                <w:bCs/>
                <w:noProof/>
                <w:webHidden/>
              </w:rPr>
              <w:t>7</w:t>
            </w:r>
            <w:r w:rsidR="0057555E" w:rsidRPr="002F543A">
              <w:rPr>
                <w:b/>
                <w:bCs/>
                <w:noProof/>
                <w:webHidden/>
              </w:rPr>
              <w:fldChar w:fldCharType="end"/>
            </w:r>
          </w:hyperlink>
        </w:p>
        <w:p w14:paraId="1F3FA7D6" w14:textId="64BEA152" w:rsidR="0057555E" w:rsidRPr="002F543A" w:rsidRDefault="00000000">
          <w:pPr>
            <w:pStyle w:val="TOC2"/>
            <w:tabs>
              <w:tab w:val="right" w:leader="dot" w:pos="9350"/>
            </w:tabs>
            <w:rPr>
              <w:b/>
              <w:bCs/>
              <w:noProof/>
            </w:rPr>
          </w:pPr>
          <w:hyperlink w:anchor="_Toc145341043" w:history="1">
            <w:r w:rsidR="0057555E" w:rsidRPr="002F543A">
              <w:rPr>
                <w:rStyle w:val="Hyperlink"/>
                <w:rFonts w:ascii="Century Gothic" w:hAnsi="Century Gothic"/>
                <w:b/>
                <w:bCs/>
                <w:noProof/>
              </w:rPr>
              <w:t>Article 1, 2, 3 and 4- Definition of discrimination, Legislative Framework, Equality and Affirmative action/special measures</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_Toc145341043 \h </w:instrText>
            </w:r>
            <w:r w:rsidR="0057555E" w:rsidRPr="002F543A">
              <w:rPr>
                <w:b/>
                <w:bCs/>
                <w:noProof/>
                <w:webHidden/>
              </w:rPr>
            </w:r>
            <w:r w:rsidR="0057555E" w:rsidRPr="002F543A">
              <w:rPr>
                <w:b/>
                <w:bCs/>
                <w:noProof/>
                <w:webHidden/>
              </w:rPr>
              <w:fldChar w:fldCharType="separate"/>
            </w:r>
            <w:r w:rsidR="0057555E" w:rsidRPr="002F543A">
              <w:rPr>
                <w:b/>
                <w:bCs/>
                <w:noProof/>
                <w:webHidden/>
              </w:rPr>
              <w:t>8</w:t>
            </w:r>
            <w:r w:rsidR="0057555E" w:rsidRPr="002F543A">
              <w:rPr>
                <w:b/>
                <w:bCs/>
                <w:noProof/>
                <w:webHidden/>
              </w:rPr>
              <w:fldChar w:fldCharType="end"/>
            </w:r>
          </w:hyperlink>
        </w:p>
        <w:p w14:paraId="6816789C" w14:textId="27A760B3" w:rsidR="0057555E" w:rsidRPr="002F543A" w:rsidRDefault="00000000" w:rsidP="0064545A">
          <w:pPr>
            <w:pStyle w:val="TOC3"/>
            <w:rPr>
              <w:rFonts w:eastAsiaTheme="minorEastAsia"/>
              <w:kern w:val="2"/>
              <w:sz w:val="22"/>
              <w:szCs w:val="22"/>
              <w14:ligatures w14:val="standardContextual"/>
            </w:rPr>
          </w:pPr>
          <w:hyperlink w:anchor="_Toc145341044" w:history="1">
            <w:r w:rsidR="0057555E" w:rsidRPr="002F543A">
              <w:rPr>
                <w:rStyle w:val="Hyperlink"/>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_Toc145341044 \h </w:instrText>
            </w:r>
            <w:r w:rsidR="0057555E" w:rsidRPr="002F543A">
              <w:rPr>
                <w:webHidden/>
              </w:rPr>
            </w:r>
            <w:r w:rsidR="0057555E" w:rsidRPr="002F543A">
              <w:rPr>
                <w:webHidden/>
              </w:rPr>
              <w:fldChar w:fldCharType="separate"/>
            </w:r>
            <w:r w:rsidR="0057555E" w:rsidRPr="002F543A">
              <w:rPr>
                <w:webHidden/>
              </w:rPr>
              <w:t>8</w:t>
            </w:r>
            <w:r w:rsidR="0057555E" w:rsidRPr="002F543A">
              <w:rPr>
                <w:webHidden/>
              </w:rPr>
              <w:fldChar w:fldCharType="end"/>
            </w:r>
          </w:hyperlink>
        </w:p>
        <w:p w14:paraId="411DD788" w14:textId="0FCF0526" w:rsidR="0057555E" w:rsidRPr="002F543A" w:rsidRDefault="00000000">
          <w:pPr>
            <w:pStyle w:val="TOC2"/>
            <w:tabs>
              <w:tab w:val="right" w:leader="dot" w:pos="9350"/>
            </w:tabs>
            <w:rPr>
              <w:b/>
              <w:bCs/>
              <w:noProof/>
            </w:rPr>
          </w:pPr>
          <w:hyperlink w:anchor="_Toc145341045" w:history="1">
            <w:r w:rsidR="0057555E" w:rsidRPr="002F543A">
              <w:rPr>
                <w:rStyle w:val="Hyperlink"/>
                <w:rFonts w:ascii="Century Gothic" w:eastAsia="Calibri" w:hAnsi="Century Gothic"/>
                <w:b/>
                <w:bCs/>
                <w:noProof/>
              </w:rPr>
              <w:t>Article 5 and 6 Sex and Stereotyping and Security from trafficking</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_Toc145341045 \h </w:instrText>
            </w:r>
            <w:r w:rsidR="0057555E" w:rsidRPr="002F543A">
              <w:rPr>
                <w:b/>
                <w:bCs/>
                <w:noProof/>
                <w:webHidden/>
              </w:rPr>
            </w:r>
            <w:r w:rsidR="0057555E" w:rsidRPr="002F543A">
              <w:rPr>
                <w:b/>
                <w:bCs/>
                <w:noProof/>
                <w:webHidden/>
              </w:rPr>
              <w:fldChar w:fldCharType="separate"/>
            </w:r>
            <w:r w:rsidR="0057555E" w:rsidRPr="002F543A">
              <w:rPr>
                <w:b/>
                <w:bCs/>
                <w:noProof/>
                <w:webHidden/>
              </w:rPr>
              <w:t>9</w:t>
            </w:r>
            <w:r w:rsidR="0057555E" w:rsidRPr="002F543A">
              <w:rPr>
                <w:b/>
                <w:bCs/>
                <w:noProof/>
                <w:webHidden/>
              </w:rPr>
              <w:fldChar w:fldCharType="end"/>
            </w:r>
          </w:hyperlink>
        </w:p>
        <w:p w14:paraId="30E25499" w14:textId="7FB8F648" w:rsidR="0057555E" w:rsidRPr="002F543A" w:rsidRDefault="00000000" w:rsidP="0064545A">
          <w:pPr>
            <w:pStyle w:val="TOC3"/>
            <w:rPr>
              <w:rFonts w:eastAsiaTheme="minorEastAsia"/>
              <w:kern w:val="2"/>
              <w:sz w:val="22"/>
              <w:szCs w:val="22"/>
              <w14:ligatures w14:val="standardContextual"/>
            </w:rPr>
          </w:pPr>
          <w:hyperlink w:anchor="_Toc145341046" w:history="1">
            <w:r w:rsidR="0057555E" w:rsidRPr="002F543A">
              <w:rPr>
                <w:rStyle w:val="Hyperlink"/>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_Toc145341046 \h </w:instrText>
            </w:r>
            <w:r w:rsidR="0057555E" w:rsidRPr="002F543A">
              <w:rPr>
                <w:webHidden/>
              </w:rPr>
            </w:r>
            <w:r w:rsidR="0057555E" w:rsidRPr="002F543A">
              <w:rPr>
                <w:webHidden/>
              </w:rPr>
              <w:fldChar w:fldCharType="separate"/>
            </w:r>
            <w:r w:rsidR="0057555E" w:rsidRPr="002F543A">
              <w:rPr>
                <w:webHidden/>
              </w:rPr>
              <w:t>12</w:t>
            </w:r>
            <w:r w:rsidR="0057555E" w:rsidRPr="002F543A">
              <w:rPr>
                <w:webHidden/>
              </w:rPr>
              <w:fldChar w:fldCharType="end"/>
            </w:r>
          </w:hyperlink>
        </w:p>
        <w:p w14:paraId="75D44367" w14:textId="56EB7282" w:rsidR="0057555E" w:rsidRPr="002F543A" w:rsidRDefault="00000000">
          <w:pPr>
            <w:pStyle w:val="TOC2"/>
            <w:tabs>
              <w:tab w:val="right" w:leader="dot" w:pos="9350"/>
            </w:tabs>
            <w:rPr>
              <w:b/>
              <w:bCs/>
              <w:noProof/>
            </w:rPr>
          </w:pPr>
          <w:hyperlink w:anchor="_Toc145341047" w:history="1">
            <w:r w:rsidR="0057555E" w:rsidRPr="002F543A">
              <w:rPr>
                <w:rStyle w:val="Hyperlink"/>
                <w:rFonts w:ascii="Century Gothic" w:eastAsia="Calibri" w:hAnsi="Century Gothic"/>
                <w:b/>
                <w:bCs/>
                <w:noProof/>
              </w:rPr>
              <w:t>Article 7 and 8: Equality in political and public life at national level</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_Toc145341047 \h </w:instrText>
            </w:r>
            <w:r w:rsidR="0057555E" w:rsidRPr="002F543A">
              <w:rPr>
                <w:b/>
                <w:bCs/>
                <w:noProof/>
                <w:webHidden/>
              </w:rPr>
            </w:r>
            <w:r w:rsidR="0057555E" w:rsidRPr="002F543A">
              <w:rPr>
                <w:b/>
                <w:bCs/>
                <w:noProof/>
                <w:webHidden/>
              </w:rPr>
              <w:fldChar w:fldCharType="separate"/>
            </w:r>
            <w:r w:rsidR="0057555E" w:rsidRPr="002F543A">
              <w:rPr>
                <w:b/>
                <w:bCs/>
                <w:noProof/>
                <w:webHidden/>
              </w:rPr>
              <w:t>12</w:t>
            </w:r>
            <w:r w:rsidR="0057555E" w:rsidRPr="002F543A">
              <w:rPr>
                <w:b/>
                <w:bCs/>
                <w:noProof/>
                <w:webHidden/>
              </w:rPr>
              <w:fldChar w:fldCharType="end"/>
            </w:r>
          </w:hyperlink>
        </w:p>
        <w:p w14:paraId="6B2AADBE" w14:textId="70FEAFA5" w:rsidR="0057555E" w:rsidRPr="002F543A" w:rsidRDefault="00000000" w:rsidP="0064545A">
          <w:pPr>
            <w:pStyle w:val="TOC3"/>
            <w:rPr>
              <w:rFonts w:eastAsiaTheme="minorEastAsia"/>
              <w:kern w:val="2"/>
              <w:sz w:val="22"/>
              <w:szCs w:val="22"/>
              <w14:ligatures w14:val="standardContextual"/>
            </w:rPr>
          </w:pPr>
          <w:hyperlink w:anchor="_Toc145341048" w:history="1">
            <w:r w:rsidR="0057555E" w:rsidRPr="002F543A">
              <w:rPr>
                <w:rStyle w:val="Hyperlink"/>
                <w:rFonts w:eastAsia="Times New Roman"/>
                <w:lang w:eastAsia="en-GB"/>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_Toc145341048 \h </w:instrText>
            </w:r>
            <w:r w:rsidR="0057555E" w:rsidRPr="002F543A">
              <w:rPr>
                <w:webHidden/>
              </w:rPr>
            </w:r>
            <w:r w:rsidR="0057555E" w:rsidRPr="002F543A">
              <w:rPr>
                <w:webHidden/>
              </w:rPr>
              <w:fldChar w:fldCharType="separate"/>
            </w:r>
            <w:r w:rsidR="0057555E" w:rsidRPr="002F543A">
              <w:rPr>
                <w:webHidden/>
              </w:rPr>
              <w:t>13</w:t>
            </w:r>
            <w:r w:rsidR="0057555E" w:rsidRPr="002F543A">
              <w:rPr>
                <w:webHidden/>
              </w:rPr>
              <w:fldChar w:fldCharType="end"/>
            </w:r>
          </w:hyperlink>
        </w:p>
        <w:p w14:paraId="5F583E71" w14:textId="64E241ED" w:rsidR="0057555E" w:rsidRPr="002F543A" w:rsidRDefault="00000000">
          <w:pPr>
            <w:pStyle w:val="TOC2"/>
            <w:tabs>
              <w:tab w:val="right" w:leader="dot" w:pos="9350"/>
            </w:tabs>
            <w:rPr>
              <w:b/>
              <w:bCs/>
              <w:noProof/>
            </w:rPr>
          </w:pPr>
          <w:hyperlink w:anchor="_Toc145341049" w:history="1">
            <w:r w:rsidR="0057555E" w:rsidRPr="002F543A">
              <w:rPr>
                <w:rStyle w:val="Hyperlink"/>
                <w:rFonts w:ascii="Century Gothic" w:eastAsia="Calibri" w:hAnsi="Century Gothic"/>
                <w:b/>
                <w:bCs/>
                <w:noProof/>
              </w:rPr>
              <w:t>Article 10: Education and training</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_Toc145341049 \h </w:instrText>
            </w:r>
            <w:r w:rsidR="0057555E" w:rsidRPr="002F543A">
              <w:rPr>
                <w:b/>
                <w:bCs/>
                <w:noProof/>
                <w:webHidden/>
              </w:rPr>
            </w:r>
            <w:r w:rsidR="0057555E" w:rsidRPr="002F543A">
              <w:rPr>
                <w:b/>
                <w:bCs/>
                <w:noProof/>
                <w:webHidden/>
              </w:rPr>
              <w:fldChar w:fldCharType="separate"/>
            </w:r>
            <w:r w:rsidR="0057555E" w:rsidRPr="002F543A">
              <w:rPr>
                <w:b/>
                <w:bCs/>
                <w:noProof/>
                <w:webHidden/>
              </w:rPr>
              <w:t>14</w:t>
            </w:r>
            <w:r w:rsidR="0057555E" w:rsidRPr="002F543A">
              <w:rPr>
                <w:b/>
                <w:bCs/>
                <w:noProof/>
                <w:webHidden/>
              </w:rPr>
              <w:fldChar w:fldCharType="end"/>
            </w:r>
          </w:hyperlink>
        </w:p>
        <w:p w14:paraId="57606EF5" w14:textId="055EA871" w:rsidR="0057555E" w:rsidRPr="002F543A" w:rsidRDefault="00000000" w:rsidP="0064545A">
          <w:pPr>
            <w:pStyle w:val="TOC3"/>
            <w:rPr>
              <w:rFonts w:eastAsiaTheme="minorEastAsia"/>
              <w:kern w:val="2"/>
              <w:sz w:val="22"/>
              <w:szCs w:val="22"/>
              <w14:ligatures w14:val="standardContextual"/>
            </w:rPr>
          </w:pPr>
          <w:hyperlink w:anchor="_Toc145341050" w:history="1">
            <w:r w:rsidR="0057555E" w:rsidRPr="002F543A">
              <w:rPr>
                <w:rStyle w:val="Hyperlink"/>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_Toc145341050 \h </w:instrText>
            </w:r>
            <w:r w:rsidR="0057555E" w:rsidRPr="002F543A">
              <w:rPr>
                <w:webHidden/>
              </w:rPr>
            </w:r>
            <w:r w:rsidR="0057555E" w:rsidRPr="002F543A">
              <w:rPr>
                <w:webHidden/>
              </w:rPr>
              <w:fldChar w:fldCharType="separate"/>
            </w:r>
            <w:r w:rsidR="0057555E" w:rsidRPr="002F543A">
              <w:rPr>
                <w:webHidden/>
              </w:rPr>
              <w:t>16</w:t>
            </w:r>
            <w:r w:rsidR="0057555E" w:rsidRPr="002F543A">
              <w:rPr>
                <w:webHidden/>
              </w:rPr>
              <w:fldChar w:fldCharType="end"/>
            </w:r>
          </w:hyperlink>
        </w:p>
        <w:p w14:paraId="298D9B26" w14:textId="35B6585F" w:rsidR="0057555E" w:rsidRPr="002F543A" w:rsidRDefault="00000000">
          <w:pPr>
            <w:pStyle w:val="TOC2"/>
            <w:tabs>
              <w:tab w:val="right" w:leader="dot" w:pos="9350"/>
            </w:tabs>
            <w:rPr>
              <w:b/>
              <w:bCs/>
              <w:noProof/>
            </w:rPr>
          </w:pPr>
          <w:hyperlink w:anchor="_Toc145341051" w:history="1">
            <w:r w:rsidR="0057555E" w:rsidRPr="002F543A">
              <w:rPr>
                <w:rStyle w:val="Hyperlink"/>
                <w:rFonts w:ascii="Century Gothic" w:eastAsia="Calibri" w:hAnsi="Century Gothic"/>
                <w:b/>
                <w:bCs/>
                <w:noProof/>
              </w:rPr>
              <w:t>Article 12 Health</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_Toc145341051 \h </w:instrText>
            </w:r>
            <w:r w:rsidR="0057555E" w:rsidRPr="002F543A">
              <w:rPr>
                <w:b/>
                <w:bCs/>
                <w:noProof/>
                <w:webHidden/>
              </w:rPr>
            </w:r>
            <w:r w:rsidR="0057555E" w:rsidRPr="002F543A">
              <w:rPr>
                <w:b/>
                <w:bCs/>
                <w:noProof/>
                <w:webHidden/>
              </w:rPr>
              <w:fldChar w:fldCharType="separate"/>
            </w:r>
            <w:r w:rsidR="0057555E" w:rsidRPr="002F543A">
              <w:rPr>
                <w:b/>
                <w:bCs/>
                <w:noProof/>
                <w:webHidden/>
              </w:rPr>
              <w:t>16</w:t>
            </w:r>
            <w:r w:rsidR="0057555E" w:rsidRPr="002F543A">
              <w:rPr>
                <w:b/>
                <w:bCs/>
                <w:noProof/>
                <w:webHidden/>
              </w:rPr>
              <w:fldChar w:fldCharType="end"/>
            </w:r>
          </w:hyperlink>
        </w:p>
        <w:p w14:paraId="3885DB18" w14:textId="3D6F54FE" w:rsidR="0057555E" w:rsidRPr="002F543A" w:rsidRDefault="00000000" w:rsidP="0064545A">
          <w:pPr>
            <w:pStyle w:val="TOC3"/>
            <w:rPr>
              <w:rFonts w:eastAsiaTheme="minorEastAsia"/>
              <w:kern w:val="2"/>
              <w:sz w:val="22"/>
              <w:szCs w:val="22"/>
              <w14:ligatures w14:val="standardContextual"/>
            </w:rPr>
          </w:pPr>
          <w:hyperlink w:anchor="_Toc145341052" w:history="1">
            <w:r w:rsidR="0057555E" w:rsidRPr="002F543A">
              <w:rPr>
                <w:rStyle w:val="Hyperlink"/>
                <w:rFonts w:eastAsia="Times New Roman"/>
                <w:lang w:eastAsia="en-GB"/>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_Toc145341052 \h </w:instrText>
            </w:r>
            <w:r w:rsidR="0057555E" w:rsidRPr="002F543A">
              <w:rPr>
                <w:webHidden/>
              </w:rPr>
            </w:r>
            <w:r w:rsidR="0057555E" w:rsidRPr="002F543A">
              <w:rPr>
                <w:webHidden/>
              </w:rPr>
              <w:fldChar w:fldCharType="separate"/>
            </w:r>
            <w:r w:rsidR="0057555E" w:rsidRPr="002F543A">
              <w:rPr>
                <w:webHidden/>
              </w:rPr>
              <w:t>19</w:t>
            </w:r>
            <w:r w:rsidR="0057555E" w:rsidRPr="002F543A">
              <w:rPr>
                <w:webHidden/>
              </w:rPr>
              <w:fldChar w:fldCharType="end"/>
            </w:r>
          </w:hyperlink>
        </w:p>
        <w:p w14:paraId="0232FCD7" w14:textId="49E078CA" w:rsidR="0057555E" w:rsidRPr="002F543A" w:rsidRDefault="00000000">
          <w:pPr>
            <w:pStyle w:val="TOC2"/>
            <w:tabs>
              <w:tab w:val="right" w:leader="dot" w:pos="9350"/>
            </w:tabs>
            <w:rPr>
              <w:b/>
              <w:bCs/>
              <w:noProof/>
            </w:rPr>
          </w:pPr>
          <w:hyperlink w:anchor="_Toc145341053" w:history="1">
            <w:r w:rsidR="0057555E" w:rsidRPr="002F543A">
              <w:rPr>
                <w:rStyle w:val="Hyperlink"/>
                <w:rFonts w:ascii="Century Gothic" w:eastAsia="Calibri" w:hAnsi="Century Gothic"/>
                <w:b/>
                <w:bCs/>
                <w:noProof/>
              </w:rPr>
              <w:t>Article 13: Economic and social security</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_Toc145341053 \h </w:instrText>
            </w:r>
            <w:r w:rsidR="0057555E" w:rsidRPr="002F543A">
              <w:rPr>
                <w:b/>
                <w:bCs/>
                <w:noProof/>
                <w:webHidden/>
              </w:rPr>
            </w:r>
            <w:r w:rsidR="0057555E" w:rsidRPr="002F543A">
              <w:rPr>
                <w:b/>
                <w:bCs/>
                <w:noProof/>
                <w:webHidden/>
              </w:rPr>
              <w:fldChar w:fldCharType="separate"/>
            </w:r>
            <w:r w:rsidR="0057555E" w:rsidRPr="002F543A">
              <w:rPr>
                <w:b/>
                <w:bCs/>
                <w:noProof/>
                <w:webHidden/>
              </w:rPr>
              <w:t>19</w:t>
            </w:r>
            <w:r w:rsidR="0057555E" w:rsidRPr="002F543A">
              <w:rPr>
                <w:b/>
                <w:bCs/>
                <w:noProof/>
                <w:webHidden/>
              </w:rPr>
              <w:fldChar w:fldCharType="end"/>
            </w:r>
          </w:hyperlink>
        </w:p>
        <w:p w14:paraId="791A84C4" w14:textId="57B85E3B" w:rsidR="0057555E" w:rsidRPr="002F543A" w:rsidRDefault="00000000" w:rsidP="0064545A">
          <w:pPr>
            <w:pStyle w:val="TOC3"/>
            <w:rPr>
              <w:rFonts w:eastAsiaTheme="minorEastAsia"/>
              <w:kern w:val="2"/>
              <w:sz w:val="22"/>
              <w:szCs w:val="22"/>
              <w14:ligatures w14:val="standardContextual"/>
            </w:rPr>
          </w:pPr>
          <w:hyperlink w:anchor="_Toc145341054" w:history="1">
            <w:r w:rsidR="0057555E" w:rsidRPr="002F543A">
              <w:rPr>
                <w:rStyle w:val="Hyperlink"/>
                <w:rFonts w:eastAsia="Times New Roman"/>
                <w:lang w:eastAsia="en-GB"/>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_Toc145341054 \h </w:instrText>
            </w:r>
            <w:r w:rsidR="0057555E" w:rsidRPr="002F543A">
              <w:rPr>
                <w:webHidden/>
              </w:rPr>
            </w:r>
            <w:r w:rsidR="0057555E" w:rsidRPr="002F543A">
              <w:rPr>
                <w:webHidden/>
              </w:rPr>
              <w:fldChar w:fldCharType="separate"/>
            </w:r>
            <w:r w:rsidR="0057555E" w:rsidRPr="002F543A">
              <w:rPr>
                <w:webHidden/>
              </w:rPr>
              <w:t>21</w:t>
            </w:r>
            <w:r w:rsidR="0057555E" w:rsidRPr="002F543A">
              <w:rPr>
                <w:webHidden/>
              </w:rPr>
              <w:fldChar w:fldCharType="end"/>
            </w:r>
          </w:hyperlink>
        </w:p>
        <w:p w14:paraId="09644A0C" w14:textId="62A016D9" w:rsidR="0057555E" w:rsidRPr="002F543A" w:rsidRDefault="00000000" w:rsidP="0057555E">
          <w:pPr>
            <w:pStyle w:val="TOC1"/>
            <w:rPr>
              <w:rFonts w:eastAsiaTheme="minorEastAsia"/>
              <w:b/>
              <w:bCs/>
              <w:noProof/>
              <w:kern w:val="2"/>
              <w:sz w:val="22"/>
              <w:szCs w:val="22"/>
              <w14:ligatures w14:val="standardContextual"/>
            </w:rPr>
          </w:pPr>
          <w:hyperlink w:anchor="_Toc145341055" w:history="1">
            <w:r w:rsidR="0057555E" w:rsidRPr="002F543A">
              <w:rPr>
                <w:rStyle w:val="Hyperlink"/>
                <w:rFonts w:ascii="Century Gothic" w:hAnsi="Century Gothic"/>
                <w:b/>
                <w:bCs/>
                <w:noProof/>
              </w:rPr>
              <w:t>Article 14 rights of rural women</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_Toc145341055 \h </w:instrText>
            </w:r>
            <w:r w:rsidR="0057555E" w:rsidRPr="002F543A">
              <w:rPr>
                <w:b/>
                <w:bCs/>
                <w:noProof/>
                <w:webHidden/>
              </w:rPr>
            </w:r>
            <w:r w:rsidR="0057555E" w:rsidRPr="002F543A">
              <w:rPr>
                <w:b/>
                <w:bCs/>
                <w:noProof/>
                <w:webHidden/>
              </w:rPr>
              <w:fldChar w:fldCharType="separate"/>
            </w:r>
            <w:r w:rsidR="0057555E" w:rsidRPr="002F543A">
              <w:rPr>
                <w:b/>
                <w:bCs/>
                <w:noProof/>
                <w:webHidden/>
              </w:rPr>
              <w:t>22</w:t>
            </w:r>
            <w:r w:rsidR="0057555E" w:rsidRPr="002F543A">
              <w:rPr>
                <w:b/>
                <w:bCs/>
                <w:noProof/>
                <w:webHidden/>
              </w:rPr>
              <w:fldChar w:fldCharType="end"/>
            </w:r>
          </w:hyperlink>
        </w:p>
        <w:p w14:paraId="677955B2" w14:textId="6EFA04E1" w:rsidR="0057555E" w:rsidRPr="002F543A" w:rsidRDefault="00000000" w:rsidP="0064545A">
          <w:pPr>
            <w:pStyle w:val="TOC3"/>
            <w:rPr>
              <w:rFonts w:eastAsiaTheme="minorEastAsia"/>
              <w:kern w:val="2"/>
              <w:sz w:val="22"/>
              <w:szCs w:val="22"/>
              <w14:ligatures w14:val="standardContextual"/>
            </w:rPr>
          </w:pPr>
          <w:hyperlink w:anchor="_Toc145341056" w:history="1">
            <w:r w:rsidR="0057555E" w:rsidRPr="002F543A">
              <w:rPr>
                <w:rStyle w:val="Hyperlink"/>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_Toc145341056 \h </w:instrText>
            </w:r>
            <w:r w:rsidR="0057555E" w:rsidRPr="002F543A">
              <w:rPr>
                <w:webHidden/>
              </w:rPr>
            </w:r>
            <w:r w:rsidR="0057555E" w:rsidRPr="002F543A">
              <w:rPr>
                <w:webHidden/>
              </w:rPr>
              <w:fldChar w:fldCharType="separate"/>
            </w:r>
            <w:r w:rsidR="0057555E" w:rsidRPr="002F543A">
              <w:rPr>
                <w:webHidden/>
              </w:rPr>
              <w:t>23</w:t>
            </w:r>
            <w:r w:rsidR="0057555E" w:rsidRPr="002F543A">
              <w:rPr>
                <w:webHidden/>
              </w:rPr>
              <w:fldChar w:fldCharType="end"/>
            </w:r>
          </w:hyperlink>
        </w:p>
        <w:p w14:paraId="34D9755E" w14:textId="41C9C9AF" w:rsidR="0057555E" w:rsidRPr="002F543A" w:rsidRDefault="00000000">
          <w:pPr>
            <w:pStyle w:val="TOC2"/>
            <w:tabs>
              <w:tab w:val="right" w:leader="dot" w:pos="9350"/>
            </w:tabs>
            <w:rPr>
              <w:b/>
              <w:bCs/>
              <w:noProof/>
            </w:rPr>
          </w:pPr>
          <w:hyperlink w:anchor="_Toc145341057" w:history="1">
            <w:r w:rsidR="0057555E" w:rsidRPr="002F543A">
              <w:rPr>
                <w:rStyle w:val="Hyperlink"/>
                <w:rFonts w:ascii="Century Gothic" w:eastAsia="Calibri" w:hAnsi="Century Gothic"/>
                <w:b/>
                <w:bCs/>
                <w:noProof/>
              </w:rPr>
              <w:t>Article 15 Equality before the law</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_Toc145341057 \h </w:instrText>
            </w:r>
            <w:r w:rsidR="0057555E" w:rsidRPr="002F543A">
              <w:rPr>
                <w:b/>
                <w:bCs/>
                <w:noProof/>
                <w:webHidden/>
              </w:rPr>
            </w:r>
            <w:r w:rsidR="0057555E" w:rsidRPr="002F543A">
              <w:rPr>
                <w:b/>
                <w:bCs/>
                <w:noProof/>
                <w:webHidden/>
              </w:rPr>
              <w:fldChar w:fldCharType="separate"/>
            </w:r>
            <w:r w:rsidR="0057555E" w:rsidRPr="002F543A">
              <w:rPr>
                <w:b/>
                <w:bCs/>
                <w:noProof/>
                <w:webHidden/>
              </w:rPr>
              <w:t>23</w:t>
            </w:r>
            <w:r w:rsidR="0057555E" w:rsidRPr="002F543A">
              <w:rPr>
                <w:b/>
                <w:bCs/>
                <w:noProof/>
                <w:webHidden/>
              </w:rPr>
              <w:fldChar w:fldCharType="end"/>
            </w:r>
          </w:hyperlink>
        </w:p>
        <w:p w14:paraId="1578599D" w14:textId="043593D2" w:rsidR="0057555E" w:rsidRPr="002F543A" w:rsidRDefault="00000000" w:rsidP="0064545A">
          <w:pPr>
            <w:pStyle w:val="TOC3"/>
            <w:rPr>
              <w:rFonts w:eastAsiaTheme="minorEastAsia"/>
              <w:kern w:val="2"/>
              <w:sz w:val="22"/>
              <w:szCs w:val="22"/>
              <w14:ligatures w14:val="standardContextual"/>
            </w:rPr>
          </w:pPr>
          <w:hyperlink w:anchor="_Toc145341058" w:history="1">
            <w:r w:rsidR="0057555E" w:rsidRPr="002F543A">
              <w:rPr>
                <w:rStyle w:val="Hyperlink"/>
                <w:rFonts w:eastAsia="Times New Roman"/>
                <w:lang w:eastAsia="en-GB"/>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_Toc145341058 \h </w:instrText>
            </w:r>
            <w:r w:rsidR="0057555E" w:rsidRPr="002F543A">
              <w:rPr>
                <w:webHidden/>
              </w:rPr>
            </w:r>
            <w:r w:rsidR="0057555E" w:rsidRPr="002F543A">
              <w:rPr>
                <w:webHidden/>
              </w:rPr>
              <w:fldChar w:fldCharType="separate"/>
            </w:r>
            <w:r w:rsidR="0057555E" w:rsidRPr="002F543A">
              <w:rPr>
                <w:webHidden/>
              </w:rPr>
              <w:t>25</w:t>
            </w:r>
            <w:r w:rsidR="0057555E" w:rsidRPr="002F543A">
              <w:rPr>
                <w:webHidden/>
              </w:rPr>
              <w:fldChar w:fldCharType="end"/>
            </w:r>
          </w:hyperlink>
        </w:p>
        <w:p w14:paraId="451293EF" w14:textId="772E8731" w:rsidR="0057555E" w:rsidRPr="002F543A" w:rsidRDefault="00000000">
          <w:pPr>
            <w:pStyle w:val="TOC2"/>
            <w:tabs>
              <w:tab w:val="right" w:leader="dot" w:pos="9350"/>
            </w:tabs>
            <w:rPr>
              <w:b/>
              <w:bCs/>
              <w:noProof/>
            </w:rPr>
          </w:pPr>
          <w:hyperlink w:anchor="_Toc145341059" w:history="1">
            <w:r w:rsidR="0057555E" w:rsidRPr="002F543A">
              <w:rPr>
                <w:rStyle w:val="Hyperlink"/>
                <w:rFonts w:ascii="Century Gothic" w:eastAsia="Calibri" w:hAnsi="Century Gothic"/>
                <w:b/>
                <w:bCs/>
                <w:noProof/>
              </w:rPr>
              <w:t>Article 16 Marriage and Family Relations</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_Toc145341059 \h </w:instrText>
            </w:r>
            <w:r w:rsidR="0057555E" w:rsidRPr="002F543A">
              <w:rPr>
                <w:b/>
                <w:bCs/>
                <w:noProof/>
                <w:webHidden/>
              </w:rPr>
            </w:r>
            <w:r w:rsidR="0057555E" w:rsidRPr="002F543A">
              <w:rPr>
                <w:b/>
                <w:bCs/>
                <w:noProof/>
                <w:webHidden/>
              </w:rPr>
              <w:fldChar w:fldCharType="separate"/>
            </w:r>
            <w:r w:rsidR="0057555E" w:rsidRPr="002F543A">
              <w:rPr>
                <w:b/>
                <w:bCs/>
                <w:noProof/>
                <w:webHidden/>
              </w:rPr>
              <w:t>25</w:t>
            </w:r>
            <w:r w:rsidR="0057555E" w:rsidRPr="002F543A">
              <w:rPr>
                <w:b/>
                <w:bCs/>
                <w:noProof/>
                <w:webHidden/>
              </w:rPr>
              <w:fldChar w:fldCharType="end"/>
            </w:r>
          </w:hyperlink>
        </w:p>
        <w:p w14:paraId="74C1FEA1" w14:textId="67CB6C94" w:rsidR="0057555E" w:rsidRPr="002F543A" w:rsidRDefault="00000000" w:rsidP="0064545A">
          <w:pPr>
            <w:pStyle w:val="TOC3"/>
            <w:rPr>
              <w:rFonts w:eastAsiaTheme="minorEastAsia"/>
              <w:kern w:val="2"/>
              <w:sz w:val="22"/>
              <w:szCs w:val="22"/>
              <w14:ligatures w14:val="standardContextual"/>
            </w:rPr>
          </w:pPr>
          <w:hyperlink w:anchor="_Toc145341060" w:history="1">
            <w:r w:rsidR="0057555E" w:rsidRPr="002F543A">
              <w:rPr>
                <w:rStyle w:val="Hyperlink"/>
              </w:rPr>
              <w:t>Recommendations</w:t>
            </w:r>
            <w:r w:rsidR="0057555E" w:rsidRPr="002F543A">
              <w:rPr>
                <w:webHidden/>
              </w:rPr>
              <w:tab/>
            </w:r>
            <w:r w:rsidR="0057555E" w:rsidRPr="002F543A">
              <w:rPr>
                <w:webHidden/>
              </w:rPr>
              <w:fldChar w:fldCharType="begin"/>
            </w:r>
            <w:r w:rsidR="0057555E" w:rsidRPr="002F543A">
              <w:rPr>
                <w:webHidden/>
              </w:rPr>
              <w:instrText xml:space="preserve"> PAGEREF _Toc145341060 \h </w:instrText>
            </w:r>
            <w:r w:rsidR="0057555E" w:rsidRPr="002F543A">
              <w:rPr>
                <w:webHidden/>
              </w:rPr>
            </w:r>
            <w:r w:rsidR="0057555E" w:rsidRPr="002F543A">
              <w:rPr>
                <w:webHidden/>
              </w:rPr>
              <w:fldChar w:fldCharType="separate"/>
            </w:r>
            <w:r w:rsidR="0057555E" w:rsidRPr="002F543A">
              <w:rPr>
                <w:webHidden/>
              </w:rPr>
              <w:t>27</w:t>
            </w:r>
            <w:r w:rsidR="0057555E" w:rsidRPr="002F543A">
              <w:rPr>
                <w:webHidden/>
              </w:rPr>
              <w:fldChar w:fldCharType="end"/>
            </w:r>
          </w:hyperlink>
        </w:p>
        <w:p w14:paraId="51525947" w14:textId="3AE9F6E0" w:rsidR="0057555E" w:rsidRPr="002F543A" w:rsidRDefault="00000000" w:rsidP="0057555E">
          <w:pPr>
            <w:pStyle w:val="TOC1"/>
            <w:rPr>
              <w:rFonts w:eastAsiaTheme="minorEastAsia"/>
              <w:b/>
              <w:bCs/>
              <w:noProof/>
              <w:kern w:val="2"/>
              <w:sz w:val="22"/>
              <w:szCs w:val="22"/>
              <w14:ligatures w14:val="standardContextual"/>
            </w:rPr>
          </w:pPr>
          <w:hyperlink w:anchor="_Toc145341061" w:history="1">
            <w:r w:rsidR="0057555E" w:rsidRPr="002F543A">
              <w:rPr>
                <w:rStyle w:val="Hyperlink"/>
                <w:rFonts w:ascii="Century Gothic" w:hAnsi="Century Gothic"/>
                <w:b/>
                <w:bCs/>
                <w:noProof/>
              </w:rPr>
              <w:t>Conclusion</w:t>
            </w:r>
            <w:r w:rsidR="0057555E" w:rsidRPr="002F543A">
              <w:rPr>
                <w:b/>
                <w:bCs/>
                <w:noProof/>
                <w:webHidden/>
              </w:rPr>
              <w:tab/>
            </w:r>
            <w:r w:rsidR="0057555E" w:rsidRPr="002F543A">
              <w:rPr>
                <w:b/>
                <w:bCs/>
                <w:noProof/>
                <w:webHidden/>
              </w:rPr>
              <w:fldChar w:fldCharType="begin"/>
            </w:r>
            <w:r w:rsidR="0057555E" w:rsidRPr="002F543A">
              <w:rPr>
                <w:b/>
                <w:bCs/>
                <w:noProof/>
                <w:webHidden/>
              </w:rPr>
              <w:instrText xml:space="preserve"> PAGEREF _Toc145341061 \h </w:instrText>
            </w:r>
            <w:r w:rsidR="0057555E" w:rsidRPr="002F543A">
              <w:rPr>
                <w:b/>
                <w:bCs/>
                <w:noProof/>
                <w:webHidden/>
              </w:rPr>
            </w:r>
            <w:r w:rsidR="0057555E" w:rsidRPr="002F543A">
              <w:rPr>
                <w:b/>
                <w:bCs/>
                <w:noProof/>
                <w:webHidden/>
              </w:rPr>
              <w:fldChar w:fldCharType="separate"/>
            </w:r>
            <w:r w:rsidR="0057555E" w:rsidRPr="002F543A">
              <w:rPr>
                <w:b/>
                <w:bCs/>
                <w:noProof/>
                <w:webHidden/>
              </w:rPr>
              <w:t>28</w:t>
            </w:r>
            <w:r w:rsidR="0057555E" w:rsidRPr="002F543A">
              <w:rPr>
                <w:b/>
                <w:bCs/>
                <w:noProof/>
                <w:webHidden/>
              </w:rPr>
              <w:fldChar w:fldCharType="end"/>
            </w:r>
          </w:hyperlink>
        </w:p>
        <w:p w14:paraId="5D84D5A2" w14:textId="3CB0B163" w:rsidR="0057555E" w:rsidRDefault="0057555E">
          <w:r w:rsidRPr="002F543A">
            <w:rPr>
              <w:b/>
              <w:bCs/>
              <w:noProof/>
            </w:rPr>
            <w:fldChar w:fldCharType="end"/>
          </w:r>
        </w:p>
      </w:sdtContent>
    </w:sdt>
    <w:p w14:paraId="46A50E78" w14:textId="77777777" w:rsidR="008B7DDB" w:rsidRPr="0021763F" w:rsidRDefault="008B7DDB"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4DF0FD8E" w14:textId="77777777" w:rsidR="008B7DDB" w:rsidRPr="0021763F" w:rsidRDefault="008B7DDB"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67910775" w14:textId="77777777" w:rsidR="008B7DDB" w:rsidRPr="0021763F" w:rsidRDefault="008B7DDB"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1628190A" w14:textId="77777777" w:rsidR="00B27A94" w:rsidRDefault="00B27A94"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6F2A254A" w14:textId="72DFFE34" w:rsidR="008B7DDB" w:rsidRPr="00B27A94" w:rsidRDefault="00942AE6" w:rsidP="00B27A94">
      <w:pPr>
        <w:pStyle w:val="Heading1"/>
        <w:rPr>
          <w:rFonts w:ascii="Century Gothic" w:hAnsi="Century Gothic"/>
        </w:rPr>
      </w:pPr>
      <w:bookmarkStart w:id="0" w:name="_Toc145341040"/>
      <w:r w:rsidRPr="00B27A94">
        <w:rPr>
          <w:rFonts w:ascii="Century Gothic" w:hAnsi="Century Gothic"/>
        </w:rPr>
        <w:lastRenderedPageBreak/>
        <w:t>About FEDOMA and DIWA</w:t>
      </w:r>
      <w:bookmarkEnd w:id="0"/>
    </w:p>
    <w:p w14:paraId="0DFAFA33" w14:textId="705D1C37" w:rsidR="00942AE6" w:rsidRPr="0021763F"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b/>
          <w:bCs/>
        </w:rPr>
      </w:pPr>
      <w:r w:rsidRPr="0021763F">
        <w:rPr>
          <w:rFonts w:ascii="Century Gothic" w:hAnsi="Century Gothic"/>
          <w:noProof/>
        </w:rPr>
        <w:drawing>
          <wp:inline distT="0" distB="0" distL="0" distR="0" wp14:anchorId="3F1051D5" wp14:editId="5A213CBF">
            <wp:extent cx="816678" cy="721300"/>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573" cy="723857"/>
                    </a:xfrm>
                    <a:custGeom>
                      <a:avLst/>
                      <a:gdLst/>
                      <a:ahLst/>
                      <a:cxnLst>
                        <a:cxn ang="0">
                          <a:pos x="r" y="vc"/>
                        </a:cxn>
                        <a:cxn ang="5400000">
                          <a:pos x="hc" y="b"/>
                        </a:cxn>
                        <a:cxn ang="10800000">
                          <a:pos x="l" y="vc"/>
                        </a:cxn>
                        <a:cxn ang="16200000">
                          <a:pos x="hc" y="t"/>
                        </a:cxn>
                      </a:cxnLst>
                      <a:rect l="0" t="0" r="r" b="b"/>
                      <a:pathLst>
                        <a:path w="21600" h="21600">
                          <a:moveTo>
                            <a:pt x="0" y="0"/>
                          </a:moveTo>
                          <a:lnTo>
                            <a:pt x="0" y="21600"/>
                          </a:lnTo>
                          <a:lnTo>
                            <a:pt x="21600" y="21600"/>
                          </a:lnTo>
                          <a:lnTo>
                            <a:pt x="21600" y="0"/>
                          </a:lnTo>
                          <a:close/>
                        </a:path>
                      </a:pathLst>
                    </a:custGeom>
                    <a:noFill/>
                    <a:ln>
                      <a:noFill/>
                    </a:ln>
                  </pic:spPr>
                </pic:pic>
              </a:graphicData>
            </a:graphic>
          </wp:inline>
        </w:drawing>
      </w:r>
    </w:p>
    <w:p w14:paraId="50761FEF" w14:textId="4DCC5EDC"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 xml:space="preserve">The </w:t>
      </w:r>
      <w:r w:rsidRPr="00587980">
        <w:rPr>
          <w:rFonts w:ascii="Century Gothic" w:hAnsi="Century Gothic" w:cs="Arial"/>
          <w:b/>
          <w:bCs/>
          <w:sz w:val="24"/>
          <w:szCs w:val="24"/>
        </w:rPr>
        <w:t>Federation of Disability Organizations in Malawi (FEDOMA)</w:t>
      </w:r>
      <w:r w:rsidRPr="0021763F">
        <w:rPr>
          <w:rFonts w:ascii="Century Gothic" w:hAnsi="Century Gothic" w:cs="Arial"/>
          <w:sz w:val="24"/>
          <w:szCs w:val="24"/>
        </w:rPr>
        <w:t xml:space="preserve"> was founded in 1999, as an umbrella Organizations of Persons with Disabilities </w:t>
      </w:r>
      <w:r w:rsidR="00286739">
        <w:rPr>
          <w:rFonts w:ascii="Century Gothic" w:hAnsi="Century Gothic" w:cs="Arial"/>
          <w:sz w:val="24"/>
          <w:szCs w:val="24"/>
        </w:rPr>
        <w:t>(</w:t>
      </w:r>
      <w:r w:rsidRPr="00587980">
        <w:rPr>
          <w:rStyle w:val="Strong"/>
          <w:rFonts w:ascii="Century Gothic" w:hAnsi="Century Gothic" w:cs="Arial"/>
          <w:b w:val="0"/>
          <w:bCs w:val="0"/>
          <w:sz w:val="24"/>
          <w:szCs w:val="24"/>
          <w:bdr w:val="none" w:sz="0" w:space="0" w:color="auto" w:frame="1"/>
        </w:rPr>
        <w:t>OPDs</w:t>
      </w:r>
      <w:r w:rsidR="00286739" w:rsidRPr="00587980">
        <w:rPr>
          <w:rStyle w:val="Strong"/>
          <w:rFonts w:ascii="Century Gothic" w:hAnsi="Century Gothic" w:cs="Arial"/>
          <w:b w:val="0"/>
          <w:bCs w:val="0"/>
          <w:sz w:val="24"/>
          <w:szCs w:val="24"/>
          <w:bdr w:val="none" w:sz="0" w:space="0" w:color="auto" w:frame="1"/>
        </w:rPr>
        <w:t>)</w:t>
      </w:r>
      <w:r w:rsidRPr="0021763F">
        <w:rPr>
          <w:rFonts w:ascii="Century Gothic" w:hAnsi="Century Gothic" w:cs="Arial"/>
          <w:sz w:val="24"/>
          <w:szCs w:val="24"/>
        </w:rPr>
        <w:t> in Malawi to provide a unified voice for all</w:t>
      </w:r>
      <w:r w:rsidRPr="0021763F">
        <w:rPr>
          <w:rStyle w:val="Strong"/>
          <w:rFonts w:ascii="Century Gothic" w:hAnsi="Century Gothic" w:cs="Arial"/>
          <w:sz w:val="24"/>
          <w:szCs w:val="24"/>
          <w:bdr w:val="none" w:sz="0" w:space="0" w:color="auto" w:frame="1"/>
        </w:rPr>
        <w:t> </w:t>
      </w:r>
      <w:r w:rsidRPr="00587980">
        <w:rPr>
          <w:rStyle w:val="Strong"/>
          <w:rFonts w:ascii="Century Gothic" w:hAnsi="Century Gothic" w:cs="Arial"/>
          <w:b w:val="0"/>
          <w:bCs w:val="0"/>
          <w:sz w:val="24"/>
          <w:szCs w:val="24"/>
          <w:bdr w:val="none" w:sz="0" w:space="0" w:color="auto" w:frame="1"/>
        </w:rPr>
        <w:t>OPDs</w:t>
      </w:r>
      <w:r w:rsidRPr="0021763F">
        <w:rPr>
          <w:rFonts w:ascii="Century Gothic" w:hAnsi="Century Gothic" w:cs="Arial"/>
          <w:sz w:val="24"/>
          <w:szCs w:val="24"/>
        </w:rPr>
        <w:t>.</w:t>
      </w:r>
      <w:r w:rsidR="00A2021F" w:rsidRPr="0021763F">
        <w:rPr>
          <w:rFonts w:ascii="Century Gothic" w:hAnsi="Century Gothic" w:cs="Arial"/>
          <w:sz w:val="24"/>
          <w:szCs w:val="24"/>
        </w:rPr>
        <w:t xml:space="preserve"> </w:t>
      </w:r>
      <w:r w:rsidRPr="0021763F">
        <w:rPr>
          <w:rFonts w:ascii="Century Gothic" w:hAnsi="Century Gothic" w:cs="Arial"/>
          <w:sz w:val="24"/>
          <w:szCs w:val="24"/>
        </w:rPr>
        <w:t xml:space="preserve">FEDOMA has a specific mandate as the voice of persons with disabilities of all kinds throughout Malawi and in acting on their behalf, ensuring that persons with disabilities have access to services and support that the </w:t>
      </w:r>
      <w:r w:rsidR="00B92F8D" w:rsidRPr="0021763F">
        <w:rPr>
          <w:rFonts w:ascii="Century Gothic" w:hAnsi="Century Gothic" w:cs="Arial"/>
          <w:sz w:val="24"/>
          <w:szCs w:val="24"/>
        </w:rPr>
        <w:t>able-bodied</w:t>
      </w:r>
      <w:r w:rsidRPr="0021763F">
        <w:rPr>
          <w:rFonts w:ascii="Century Gothic" w:hAnsi="Century Gothic" w:cs="Arial"/>
          <w:sz w:val="24"/>
          <w:szCs w:val="24"/>
        </w:rPr>
        <w:t xml:space="preserve"> community takes for granted.</w:t>
      </w:r>
    </w:p>
    <w:p w14:paraId="39BC8CE5" w14:textId="4DD0317D"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 xml:space="preserve">FEDOMA is registered under the Trustees Incorporation Act and the Malawi Council for the Handicapped (MACOHA) and works in liaison with the Ministry Gender, Children, Disability and Social Welfare. Currently, </w:t>
      </w:r>
      <w:r w:rsidR="00A2021F" w:rsidRPr="0021763F">
        <w:rPr>
          <w:rFonts w:ascii="Century Gothic" w:hAnsi="Century Gothic" w:cs="Arial"/>
          <w:sz w:val="24"/>
          <w:szCs w:val="24"/>
        </w:rPr>
        <w:t>there are</w:t>
      </w:r>
      <w:r w:rsidRPr="0021763F">
        <w:rPr>
          <w:rFonts w:ascii="Century Gothic" w:hAnsi="Century Gothic" w:cs="Arial"/>
          <w:sz w:val="24"/>
          <w:szCs w:val="24"/>
        </w:rPr>
        <w:t xml:space="preserve"> 12 Organizations of Persons with Disabilities (</w:t>
      </w:r>
      <w:r w:rsidRPr="00587980">
        <w:rPr>
          <w:rStyle w:val="Strong"/>
          <w:rFonts w:ascii="Century Gothic" w:hAnsi="Century Gothic" w:cs="Arial"/>
          <w:b w:val="0"/>
          <w:bCs w:val="0"/>
          <w:sz w:val="24"/>
          <w:szCs w:val="24"/>
          <w:bdr w:val="none" w:sz="0" w:space="0" w:color="auto" w:frame="1"/>
        </w:rPr>
        <w:t>OPDs</w:t>
      </w:r>
      <w:r w:rsidRPr="0021763F">
        <w:rPr>
          <w:rFonts w:ascii="Century Gothic" w:hAnsi="Century Gothic" w:cs="Arial"/>
          <w:sz w:val="24"/>
          <w:szCs w:val="24"/>
        </w:rPr>
        <w:t xml:space="preserve">) </w:t>
      </w:r>
      <w:r w:rsidR="00A2021F" w:rsidRPr="0021763F">
        <w:rPr>
          <w:rFonts w:ascii="Century Gothic" w:hAnsi="Century Gothic" w:cs="Arial"/>
          <w:sz w:val="24"/>
          <w:szCs w:val="24"/>
        </w:rPr>
        <w:t>affiliated to</w:t>
      </w:r>
      <w:r w:rsidRPr="0021763F">
        <w:rPr>
          <w:rFonts w:ascii="Century Gothic" w:hAnsi="Century Gothic" w:cs="Arial"/>
          <w:sz w:val="24"/>
          <w:szCs w:val="24"/>
        </w:rPr>
        <w:t xml:space="preserve"> FEDOMA </w:t>
      </w:r>
    </w:p>
    <w:p w14:paraId="7303B960" w14:textId="77777777" w:rsidR="00942AE6" w:rsidRPr="0021763F" w:rsidRDefault="00942AE6" w:rsidP="00B92F8D">
      <w:pPr>
        <w:pStyle w:val="NoSpacing"/>
        <w:spacing w:line="360" w:lineRule="auto"/>
        <w:jc w:val="both"/>
        <w:rPr>
          <w:rFonts w:ascii="Century Gothic" w:eastAsia="Times New Roman" w:hAnsi="Century Gothic" w:cs="Arial"/>
          <w:sz w:val="24"/>
          <w:szCs w:val="24"/>
        </w:rPr>
      </w:pPr>
      <w:r w:rsidRPr="0021763F">
        <w:rPr>
          <w:rFonts w:ascii="Century Gothic" w:eastAsia="Times New Roman" w:hAnsi="Century Gothic" w:cs="Arial"/>
          <w:b/>
          <w:bCs/>
          <w:sz w:val="24"/>
          <w:szCs w:val="24"/>
          <w:bdr w:val="none" w:sz="0" w:space="0" w:color="auto" w:frame="1"/>
        </w:rPr>
        <w:t>Vision Statement</w:t>
      </w:r>
    </w:p>
    <w:p w14:paraId="70EB94B4" w14:textId="77777777" w:rsidR="00942AE6" w:rsidRPr="0021763F" w:rsidRDefault="00942AE6" w:rsidP="00B92F8D">
      <w:pPr>
        <w:pStyle w:val="NoSpacing"/>
        <w:spacing w:line="360" w:lineRule="auto"/>
        <w:jc w:val="both"/>
        <w:rPr>
          <w:rFonts w:ascii="Century Gothic" w:eastAsia="Times New Roman" w:hAnsi="Century Gothic" w:cs="Arial"/>
          <w:sz w:val="24"/>
          <w:szCs w:val="24"/>
        </w:rPr>
      </w:pPr>
      <w:r w:rsidRPr="0021763F">
        <w:rPr>
          <w:rFonts w:ascii="Century Gothic" w:eastAsia="Times New Roman" w:hAnsi="Century Gothic" w:cs="Arial"/>
          <w:sz w:val="24"/>
          <w:szCs w:val="24"/>
        </w:rPr>
        <w:t>FEDOMA strives for an inclusive barrier free society where every individual is able to maximize their fullest potential</w:t>
      </w:r>
    </w:p>
    <w:p w14:paraId="18B4AEE9" w14:textId="77777777" w:rsidR="00942AE6" w:rsidRPr="0021763F" w:rsidRDefault="00942AE6" w:rsidP="00B92F8D">
      <w:pPr>
        <w:pStyle w:val="NoSpacing"/>
        <w:spacing w:line="360" w:lineRule="auto"/>
        <w:jc w:val="both"/>
        <w:rPr>
          <w:rFonts w:ascii="Century Gothic" w:eastAsia="Times New Roman" w:hAnsi="Century Gothic" w:cs="Arial"/>
          <w:sz w:val="24"/>
          <w:szCs w:val="24"/>
        </w:rPr>
      </w:pPr>
      <w:r w:rsidRPr="0021763F">
        <w:rPr>
          <w:rFonts w:ascii="Century Gothic" w:eastAsia="Times New Roman" w:hAnsi="Century Gothic" w:cs="Arial"/>
          <w:b/>
          <w:bCs/>
          <w:sz w:val="24"/>
          <w:szCs w:val="24"/>
          <w:bdr w:val="none" w:sz="0" w:space="0" w:color="auto" w:frame="1"/>
        </w:rPr>
        <w:t>Mission Statement</w:t>
      </w:r>
    </w:p>
    <w:p w14:paraId="66A6DB50" w14:textId="0C27A322" w:rsidR="00942AE6" w:rsidRPr="0021763F" w:rsidRDefault="00942AE6" w:rsidP="00B92F8D">
      <w:pPr>
        <w:pStyle w:val="NoSpacing"/>
        <w:spacing w:line="360" w:lineRule="auto"/>
        <w:jc w:val="both"/>
        <w:rPr>
          <w:rFonts w:ascii="Century Gothic" w:eastAsia="Times New Roman" w:hAnsi="Century Gothic" w:cs="Arial"/>
          <w:sz w:val="24"/>
          <w:szCs w:val="24"/>
        </w:rPr>
      </w:pPr>
      <w:r w:rsidRPr="0021763F">
        <w:rPr>
          <w:rFonts w:ascii="Century Gothic" w:eastAsia="Times New Roman" w:hAnsi="Century Gothic" w:cs="Arial"/>
          <w:sz w:val="24"/>
          <w:szCs w:val="24"/>
        </w:rPr>
        <w:t>FEDOMA is an umbrella of Organizations of Persons with Disabilities which works to unify, coordinate efforts and strengthen the advocacy work its affiliates for the well-</w:t>
      </w:r>
      <w:r w:rsidR="00B92F8D" w:rsidRPr="0021763F">
        <w:rPr>
          <w:rFonts w:ascii="Century Gothic" w:eastAsia="Times New Roman" w:hAnsi="Century Gothic" w:cs="Arial"/>
          <w:sz w:val="24"/>
          <w:szCs w:val="24"/>
        </w:rPr>
        <w:t>being of</w:t>
      </w:r>
      <w:r w:rsidRPr="0021763F">
        <w:rPr>
          <w:rFonts w:ascii="Century Gothic" w:eastAsia="Times New Roman" w:hAnsi="Century Gothic" w:cs="Arial"/>
          <w:sz w:val="24"/>
          <w:szCs w:val="24"/>
        </w:rPr>
        <w:t xml:space="preserve"> Persons with Disabilities in Malawi</w:t>
      </w:r>
    </w:p>
    <w:p w14:paraId="15BD7346" w14:textId="7C78D6BA"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Mailing Address:</w:t>
      </w:r>
      <w:r w:rsidR="00286739">
        <w:rPr>
          <w:rFonts w:ascii="Century Gothic" w:hAnsi="Century Gothic" w:cs="Arial"/>
          <w:sz w:val="24"/>
          <w:szCs w:val="24"/>
        </w:rPr>
        <w:tab/>
      </w:r>
      <w:r w:rsidR="00B92F8D" w:rsidRPr="0021763F">
        <w:rPr>
          <w:rFonts w:ascii="Century Gothic" w:hAnsi="Century Gothic" w:cs="Arial"/>
          <w:sz w:val="24"/>
          <w:szCs w:val="24"/>
        </w:rPr>
        <w:t xml:space="preserve"> </w:t>
      </w:r>
      <w:r w:rsidRPr="0021763F">
        <w:rPr>
          <w:rFonts w:ascii="Century Gothic" w:hAnsi="Century Gothic" w:cs="Arial"/>
          <w:sz w:val="24"/>
          <w:szCs w:val="24"/>
        </w:rPr>
        <w:t xml:space="preserve">P. O. Box </w:t>
      </w:r>
      <w:r w:rsidR="00B92F8D" w:rsidRPr="0021763F">
        <w:rPr>
          <w:rFonts w:ascii="Century Gothic" w:hAnsi="Century Gothic" w:cs="Arial"/>
          <w:sz w:val="24"/>
          <w:szCs w:val="24"/>
        </w:rPr>
        <w:t>797, Blantyre</w:t>
      </w:r>
      <w:r w:rsidRPr="0021763F">
        <w:rPr>
          <w:rFonts w:ascii="Century Gothic" w:hAnsi="Century Gothic" w:cs="Arial"/>
          <w:sz w:val="24"/>
          <w:szCs w:val="24"/>
        </w:rPr>
        <w:t>, MALAWI, Central Africa</w:t>
      </w:r>
    </w:p>
    <w:p w14:paraId="1FFC143B" w14:textId="42D29502"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Telephone:</w:t>
      </w:r>
      <w:r w:rsidR="00B92F8D" w:rsidRPr="0021763F">
        <w:rPr>
          <w:rFonts w:ascii="Century Gothic" w:hAnsi="Century Gothic" w:cs="Arial"/>
          <w:sz w:val="24"/>
          <w:szCs w:val="24"/>
        </w:rPr>
        <w:t xml:space="preserve"> </w:t>
      </w:r>
      <w:r w:rsidR="00286739">
        <w:rPr>
          <w:rFonts w:ascii="Century Gothic" w:hAnsi="Century Gothic" w:cs="Arial"/>
          <w:sz w:val="24"/>
          <w:szCs w:val="24"/>
        </w:rPr>
        <w:tab/>
      </w:r>
      <w:r w:rsidR="00286739">
        <w:rPr>
          <w:rFonts w:ascii="Century Gothic" w:hAnsi="Century Gothic" w:cs="Arial"/>
          <w:sz w:val="24"/>
          <w:szCs w:val="24"/>
        </w:rPr>
        <w:tab/>
      </w:r>
      <w:r w:rsidRPr="0021763F">
        <w:rPr>
          <w:rFonts w:ascii="Century Gothic" w:hAnsi="Century Gothic" w:cs="Arial"/>
          <w:sz w:val="24"/>
          <w:szCs w:val="24"/>
        </w:rPr>
        <w:t>+265 (0)1840547/1840549</w:t>
      </w:r>
    </w:p>
    <w:p w14:paraId="24A0E012" w14:textId="23AB35E2"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Contact person:</w:t>
      </w:r>
      <w:r w:rsidR="00B92F8D" w:rsidRPr="0021763F">
        <w:rPr>
          <w:rFonts w:ascii="Century Gothic" w:hAnsi="Century Gothic" w:cs="Arial"/>
          <w:sz w:val="24"/>
          <w:szCs w:val="24"/>
        </w:rPr>
        <w:t xml:space="preserve"> </w:t>
      </w:r>
      <w:r w:rsidR="00286739">
        <w:rPr>
          <w:rFonts w:ascii="Century Gothic" w:hAnsi="Century Gothic" w:cs="Arial"/>
          <w:sz w:val="24"/>
          <w:szCs w:val="24"/>
        </w:rPr>
        <w:tab/>
      </w:r>
      <w:r w:rsidRPr="0021763F">
        <w:rPr>
          <w:rFonts w:ascii="Century Gothic" w:hAnsi="Century Gothic" w:cs="Arial"/>
          <w:sz w:val="24"/>
          <w:szCs w:val="24"/>
        </w:rPr>
        <w:t xml:space="preserve">Simon </w:t>
      </w:r>
      <w:proofErr w:type="spellStart"/>
      <w:r w:rsidRPr="0021763F">
        <w:rPr>
          <w:rFonts w:ascii="Century Gothic" w:hAnsi="Century Gothic" w:cs="Arial"/>
          <w:sz w:val="24"/>
          <w:szCs w:val="24"/>
        </w:rPr>
        <w:t>Wachimwai</w:t>
      </w:r>
      <w:proofErr w:type="spellEnd"/>
      <w:r w:rsidRPr="0021763F">
        <w:rPr>
          <w:rFonts w:ascii="Century Gothic" w:hAnsi="Century Gothic" w:cs="Arial"/>
          <w:sz w:val="24"/>
          <w:szCs w:val="24"/>
        </w:rPr>
        <w:t xml:space="preserve"> Munde</w:t>
      </w:r>
    </w:p>
    <w:p w14:paraId="4AC0D4B3" w14:textId="7A3EF5DE" w:rsidR="00942AE6" w:rsidRPr="0021763F" w:rsidRDefault="00B92F8D"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 xml:space="preserve">Position: </w:t>
      </w:r>
      <w:r w:rsidR="00286739">
        <w:rPr>
          <w:rFonts w:ascii="Century Gothic" w:hAnsi="Century Gothic" w:cs="Arial"/>
          <w:sz w:val="24"/>
          <w:szCs w:val="24"/>
        </w:rPr>
        <w:tab/>
      </w:r>
      <w:r w:rsidR="00286739">
        <w:rPr>
          <w:rFonts w:ascii="Century Gothic" w:hAnsi="Century Gothic" w:cs="Arial"/>
          <w:sz w:val="24"/>
          <w:szCs w:val="24"/>
        </w:rPr>
        <w:tab/>
      </w:r>
      <w:r w:rsidR="00942AE6" w:rsidRPr="0021763F">
        <w:rPr>
          <w:rFonts w:ascii="Century Gothic" w:hAnsi="Century Gothic" w:cs="Arial"/>
          <w:sz w:val="24"/>
          <w:szCs w:val="24"/>
        </w:rPr>
        <w:t>Acting Executive Director</w:t>
      </w:r>
    </w:p>
    <w:p w14:paraId="62ACBFC6" w14:textId="1697F9A8"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Cell Phone:</w:t>
      </w:r>
      <w:r w:rsidR="00DD1E5F">
        <w:rPr>
          <w:rFonts w:ascii="Century Gothic" w:hAnsi="Century Gothic" w:cs="Arial"/>
          <w:sz w:val="24"/>
          <w:szCs w:val="24"/>
        </w:rPr>
        <w:tab/>
      </w:r>
      <w:r w:rsidR="00DD1E5F">
        <w:rPr>
          <w:rFonts w:ascii="Century Gothic" w:hAnsi="Century Gothic" w:cs="Arial"/>
          <w:sz w:val="24"/>
          <w:szCs w:val="24"/>
        </w:rPr>
        <w:tab/>
      </w:r>
      <w:r w:rsidRPr="0021763F">
        <w:rPr>
          <w:rFonts w:ascii="Century Gothic" w:hAnsi="Century Gothic" w:cs="Arial"/>
          <w:sz w:val="24"/>
          <w:szCs w:val="24"/>
        </w:rPr>
        <w:t>+265 (0) 888 894 287/994 340 153</w:t>
      </w:r>
    </w:p>
    <w:p w14:paraId="7B7EC3F0" w14:textId="510A6E36" w:rsidR="00942AE6" w:rsidRPr="0021763F" w:rsidRDefault="00942AE6" w:rsidP="00B92F8D">
      <w:pPr>
        <w:pStyle w:val="NoSpacing"/>
        <w:spacing w:line="360" w:lineRule="auto"/>
        <w:jc w:val="both"/>
        <w:rPr>
          <w:rFonts w:ascii="Century Gothic" w:hAnsi="Century Gothic" w:cs="Arial"/>
          <w:sz w:val="24"/>
          <w:szCs w:val="24"/>
        </w:rPr>
      </w:pPr>
      <w:r w:rsidRPr="0021763F">
        <w:rPr>
          <w:rFonts w:ascii="Century Gothic" w:hAnsi="Century Gothic" w:cs="Arial"/>
          <w:sz w:val="24"/>
          <w:szCs w:val="24"/>
        </w:rPr>
        <w:t>Email</w:t>
      </w:r>
      <w:r w:rsidR="00B92F8D" w:rsidRPr="0021763F">
        <w:rPr>
          <w:rFonts w:ascii="Century Gothic" w:hAnsi="Century Gothic" w:cs="Arial"/>
          <w:sz w:val="24"/>
          <w:szCs w:val="24"/>
        </w:rPr>
        <w:tab/>
      </w:r>
      <w:r w:rsidRPr="00286739">
        <w:rPr>
          <w:rFonts w:ascii="Century Gothic" w:hAnsi="Century Gothic" w:cs="Arial"/>
          <w:sz w:val="24"/>
          <w:szCs w:val="24"/>
        </w:rPr>
        <w:t>:</w:t>
      </w:r>
      <w:r w:rsidR="00286739">
        <w:rPr>
          <w:rFonts w:ascii="Century Gothic" w:hAnsi="Century Gothic" w:cs="Arial"/>
          <w:sz w:val="24"/>
          <w:szCs w:val="24"/>
        </w:rPr>
        <w:tab/>
      </w:r>
      <w:r w:rsidR="00286739">
        <w:rPr>
          <w:rFonts w:ascii="Century Gothic" w:hAnsi="Century Gothic" w:cs="Arial"/>
          <w:sz w:val="24"/>
          <w:szCs w:val="24"/>
        </w:rPr>
        <w:tab/>
      </w:r>
      <w:hyperlink r:id="rId10" w:history="1">
        <w:r w:rsidR="00286739" w:rsidRPr="00587980">
          <w:rPr>
            <w:rStyle w:val="Hyperlink"/>
            <w:rFonts w:ascii="Century Gothic" w:hAnsi="Century Gothic" w:cs="Arial"/>
            <w:sz w:val="24"/>
            <w:szCs w:val="24"/>
          </w:rPr>
          <w:t>Swmunde@gmail.com</w:t>
        </w:r>
      </w:hyperlink>
    </w:p>
    <w:p w14:paraId="5BF4F382" w14:textId="261B0E20" w:rsidR="00942AE6" w:rsidRPr="00B27A94" w:rsidRDefault="00942AE6" w:rsidP="00B92F8D">
      <w:pPr>
        <w:pStyle w:val="NoSpacing"/>
        <w:spacing w:line="360" w:lineRule="auto"/>
        <w:jc w:val="both"/>
        <w:rPr>
          <w:rFonts w:ascii="Century Gothic" w:hAnsi="Century Gothic" w:cs="Times New Roman"/>
          <w:b/>
          <w:bCs/>
          <w:sz w:val="24"/>
          <w:szCs w:val="24"/>
        </w:rPr>
      </w:pPr>
      <w:r w:rsidRPr="0021763F">
        <w:rPr>
          <w:rFonts w:ascii="Century Gothic" w:hAnsi="Century Gothic" w:cs="Arial"/>
          <w:sz w:val="24"/>
          <w:szCs w:val="24"/>
        </w:rPr>
        <w:t xml:space="preserve">Website:                  </w:t>
      </w:r>
      <w:hyperlink r:id="rId11" w:history="1">
        <w:r w:rsidR="00286739" w:rsidRPr="00587980">
          <w:rPr>
            <w:rStyle w:val="Hyperlink"/>
            <w:rFonts w:ascii="Century Gothic" w:hAnsi="Century Gothic" w:cs="Times New Roman"/>
            <w:sz w:val="24"/>
            <w:szCs w:val="24"/>
          </w:rPr>
          <w:t>www.fedoma.org</w:t>
        </w:r>
      </w:hyperlink>
    </w:p>
    <w:p w14:paraId="2DA89C88" w14:textId="3BA236B0" w:rsidR="00942AE6" w:rsidRPr="0021763F" w:rsidRDefault="00942AE6" w:rsidP="00B92F8D">
      <w:pPr>
        <w:spacing w:line="360" w:lineRule="auto"/>
        <w:jc w:val="both"/>
        <w:rPr>
          <w:rFonts w:ascii="Century Gothic" w:hAnsi="Century Gothic" w:cs="Times New Roman"/>
          <w:b/>
        </w:rPr>
      </w:pPr>
      <w:r w:rsidRPr="0021763F">
        <w:rPr>
          <w:rFonts w:ascii="Century Gothic" w:hAnsi="Century Gothic" w:cs="Times New Roman"/>
          <w:b/>
          <w:bCs/>
          <w:noProof/>
        </w:rPr>
        <w:lastRenderedPageBreak/>
        <w:drawing>
          <wp:inline distT="0" distB="0" distL="0" distR="0" wp14:anchorId="5918CEDC" wp14:editId="0B1FE9BB">
            <wp:extent cx="1207566" cy="905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WA LOGO.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0758" cy="923069"/>
                    </a:xfrm>
                    <a:prstGeom prst="rect">
                      <a:avLst/>
                    </a:prstGeom>
                  </pic:spPr>
                </pic:pic>
              </a:graphicData>
            </a:graphic>
          </wp:inline>
        </w:drawing>
      </w:r>
    </w:p>
    <w:p w14:paraId="25E04A06" w14:textId="34EA2B8A" w:rsidR="00942AE6" w:rsidRPr="0021763F" w:rsidRDefault="00942AE6" w:rsidP="00B92F8D">
      <w:pPr>
        <w:spacing w:line="360" w:lineRule="auto"/>
        <w:jc w:val="both"/>
        <w:rPr>
          <w:rFonts w:ascii="Century Gothic" w:hAnsi="Century Gothic" w:cs="Times New Roman"/>
        </w:rPr>
      </w:pPr>
      <w:r w:rsidRPr="0021763F">
        <w:rPr>
          <w:rFonts w:ascii="Century Gothic" w:hAnsi="Century Gothic" w:cs="Times New Roman"/>
          <w:b/>
        </w:rPr>
        <w:t>Disabled Women in Africa (DIWA)</w:t>
      </w:r>
      <w:r w:rsidRPr="0021763F">
        <w:rPr>
          <w:rFonts w:ascii="Century Gothic" w:hAnsi="Century Gothic" w:cs="Times New Roman"/>
        </w:rPr>
        <w:t xml:space="preserve"> is an independent network organization of women and girls with disabilities that was established in Tanzania in 2002.  DIWA expanded to Malawi in 2012 where it is </w:t>
      </w:r>
      <w:r w:rsidR="00B92F8D" w:rsidRPr="0021763F">
        <w:rPr>
          <w:rFonts w:ascii="Century Gothic" w:hAnsi="Century Gothic" w:cs="Times New Roman"/>
        </w:rPr>
        <w:t>headquartered.</w:t>
      </w:r>
      <w:r w:rsidRPr="0021763F">
        <w:rPr>
          <w:rFonts w:ascii="Century Gothic" w:hAnsi="Century Gothic" w:cs="Times New Roman"/>
        </w:rPr>
        <w:t xml:space="preserve">  DIWA has over 32 member organizations across Africa that work on issues related to women and girls with disabilities, at national, regional and continental level.  DIWA’s goal is to empower African women and girls with disabilities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w:t>
      </w:r>
    </w:p>
    <w:p w14:paraId="2431CDAF" w14:textId="77777777" w:rsidR="00942AE6" w:rsidRPr="0021763F" w:rsidRDefault="00942AE6" w:rsidP="00B92F8D">
      <w:pPr>
        <w:spacing w:line="360" w:lineRule="auto"/>
        <w:jc w:val="both"/>
        <w:rPr>
          <w:rFonts w:ascii="Century Gothic" w:hAnsi="Century Gothic" w:cs="Times New Roman"/>
          <w:b/>
        </w:rPr>
      </w:pPr>
    </w:p>
    <w:p w14:paraId="28849A4E" w14:textId="2C6CE199" w:rsidR="00942AE6" w:rsidRPr="00286739" w:rsidRDefault="00942AE6" w:rsidP="00B92F8D">
      <w:pPr>
        <w:spacing w:line="360" w:lineRule="auto"/>
        <w:jc w:val="both"/>
        <w:rPr>
          <w:rFonts w:ascii="Century Gothic" w:hAnsi="Century Gothic" w:cs="Times New Roman"/>
          <w:bCs/>
        </w:rPr>
      </w:pPr>
      <w:r w:rsidRPr="00587980">
        <w:rPr>
          <w:rFonts w:ascii="Century Gothic" w:hAnsi="Century Gothic" w:cs="Times New Roman"/>
          <w:bCs/>
        </w:rPr>
        <w:t>Website</w:t>
      </w:r>
      <w:r w:rsidR="00B92F8D" w:rsidRPr="00587980">
        <w:rPr>
          <w:rFonts w:ascii="Century Gothic" w:hAnsi="Century Gothic" w:cs="Times New Roman"/>
          <w:bCs/>
        </w:rPr>
        <w:tab/>
      </w:r>
      <w:r w:rsidRPr="00286739">
        <w:rPr>
          <w:rFonts w:ascii="Century Gothic" w:hAnsi="Century Gothic" w:cs="Times New Roman"/>
          <w:bCs/>
        </w:rPr>
        <w:t xml:space="preserve">: </w:t>
      </w:r>
      <w:hyperlink r:id="rId13" w:history="1">
        <w:r w:rsidRPr="00286739">
          <w:rPr>
            <w:rStyle w:val="Hyperlink"/>
            <w:rFonts w:ascii="Century Gothic" w:hAnsi="Century Gothic" w:cs="Times New Roman"/>
            <w:bCs/>
            <w:color w:val="auto"/>
          </w:rPr>
          <w:t>http://www.diwaafrica.org/</w:t>
        </w:r>
      </w:hyperlink>
    </w:p>
    <w:p w14:paraId="022058D0" w14:textId="04437F07" w:rsidR="00942AE6" w:rsidRPr="00286739" w:rsidRDefault="00942AE6" w:rsidP="00B92F8D">
      <w:pPr>
        <w:pStyle w:val="Header"/>
        <w:spacing w:line="360" w:lineRule="auto"/>
        <w:jc w:val="both"/>
        <w:rPr>
          <w:rFonts w:ascii="Century Gothic" w:hAnsi="Century Gothic" w:cs="Times New Roman"/>
          <w:bCs/>
          <w:sz w:val="24"/>
          <w:szCs w:val="24"/>
        </w:rPr>
      </w:pPr>
      <w:r w:rsidRPr="00587980">
        <w:rPr>
          <w:rFonts w:ascii="Century Gothic" w:hAnsi="Century Gothic" w:cs="Times New Roman"/>
          <w:bCs/>
          <w:sz w:val="24"/>
          <w:szCs w:val="24"/>
        </w:rPr>
        <w:t>Postal Address</w:t>
      </w:r>
      <w:r w:rsidR="00996B82" w:rsidRPr="00587980">
        <w:rPr>
          <w:rFonts w:ascii="Century Gothic" w:hAnsi="Century Gothic" w:cs="Times New Roman"/>
          <w:bCs/>
          <w:sz w:val="24"/>
          <w:szCs w:val="24"/>
        </w:rPr>
        <w:tab/>
      </w:r>
      <w:r w:rsidRPr="00286739">
        <w:rPr>
          <w:rFonts w:ascii="Century Gothic" w:hAnsi="Century Gothic" w:cs="Times New Roman"/>
          <w:bCs/>
          <w:sz w:val="24"/>
          <w:szCs w:val="24"/>
        </w:rPr>
        <w:t xml:space="preserve">: </w:t>
      </w:r>
      <w:r w:rsidR="00996B82" w:rsidRPr="00286739">
        <w:rPr>
          <w:rFonts w:ascii="Century Gothic" w:hAnsi="Century Gothic" w:cs="Times New Roman"/>
          <w:bCs/>
          <w:sz w:val="24"/>
          <w:szCs w:val="24"/>
        </w:rPr>
        <w:t xml:space="preserve"> </w:t>
      </w:r>
      <w:r w:rsidRPr="00286739">
        <w:rPr>
          <w:rFonts w:ascii="Century Gothic" w:hAnsi="Century Gothic" w:cs="Times New Roman"/>
          <w:bCs/>
          <w:sz w:val="24"/>
          <w:szCs w:val="24"/>
        </w:rPr>
        <w:t>DIWA Head Office, P.O. Box 2009, Lilongwe, Malawi</w:t>
      </w:r>
    </w:p>
    <w:p w14:paraId="44BD7E7E" w14:textId="11C0ACC6" w:rsidR="00942AE6" w:rsidRPr="0021763F" w:rsidRDefault="00942AE6" w:rsidP="00B92F8D">
      <w:pPr>
        <w:spacing w:line="360" w:lineRule="auto"/>
        <w:jc w:val="both"/>
        <w:rPr>
          <w:rFonts w:ascii="Century Gothic" w:hAnsi="Century Gothic" w:cs="Times New Roman"/>
        </w:rPr>
      </w:pPr>
      <w:r w:rsidRPr="00587980">
        <w:rPr>
          <w:rFonts w:ascii="Century Gothic" w:hAnsi="Century Gothic" w:cs="Times New Roman"/>
          <w:bCs/>
        </w:rPr>
        <w:t>Email</w:t>
      </w:r>
      <w:r w:rsidR="00996B82" w:rsidRPr="0021763F">
        <w:rPr>
          <w:rFonts w:ascii="Century Gothic" w:hAnsi="Century Gothic" w:cs="Times New Roman"/>
          <w:b/>
        </w:rPr>
        <w:tab/>
      </w:r>
      <w:r w:rsidR="00996B82" w:rsidRPr="0021763F">
        <w:rPr>
          <w:rFonts w:ascii="Century Gothic" w:hAnsi="Century Gothic" w:cs="Times New Roman"/>
          <w:b/>
        </w:rPr>
        <w:tab/>
      </w:r>
      <w:r w:rsidRPr="0021763F">
        <w:rPr>
          <w:rFonts w:ascii="Century Gothic" w:hAnsi="Century Gothic" w:cs="Times New Roman"/>
          <w:b/>
        </w:rPr>
        <w:t>:</w:t>
      </w:r>
      <w:r w:rsidRPr="0021763F">
        <w:rPr>
          <w:rFonts w:ascii="Century Gothic" w:hAnsi="Century Gothic" w:cs="Times New Roman"/>
        </w:rPr>
        <w:t xml:space="preserve"> </w:t>
      </w:r>
      <w:hyperlink r:id="rId14" w:history="1">
        <w:r w:rsidRPr="00286739">
          <w:rPr>
            <w:rStyle w:val="Hyperlink"/>
            <w:rFonts w:ascii="Century Gothic" w:hAnsi="Century Gothic" w:cs="Times New Roman"/>
            <w:color w:val="auto"/>
          </w:rPr>
          <w:t>infodiwaafrica@gmail.com</w:t>
        </w:r>
      </w:hyperlink>
      <w:r w:rsidRPr="0021763F">
        <w:rPr>
          <w:rFonts w:ascii="Century Gothic" w:hAnsi="Century Gothic" w:cs="Times New Roman"/>
        </w:rPr>
        <w:t xml:space="preserve"> </w:t>
      </w:r>
    </w:p>
    <w:p w14:paraId="711EC747" w14:textId="27B0D56A" w:rsidR="00942AE6" w:rsidRPr="0021763F" w:rsidRDefault="00942AE6" w:rsidP="00B92F8D">
      <w:pPr>
        <w:spacing w:line="360" w:lineRule="auto"/>
        <w:jc w:val="both"/>
        <w:rPr>
          <w:rFonts w:ascii="Century Gothic" w:hAnsi="Century Gothic" w:cs="Times New Roman"/>
        </w:rPr>
      </w:pPr>
      <w:r w:rsidRPr="0021763F">
        <w:rPr>
          <w:rFonts w:ascii="Century Gothic" w:hAnsi="Century Gothic" w:cs="Times New Roman"/>
        </w:rPr>
        <w:t>Facebook</w:t>
      </w:r>
      <w:r w:rsidR="00996B82" w:rsidRPr="0021763F">
        <w:rPr>
          <w:rFonts w:ascii="Century Gothic" w:hAnsi="Century Gothic" w:cs="Times New Roman"/>
        </w:rPr>
        <w:tab/>
      </w:r>
      <w:r w:rsidRPr="0021763F">
        <w:rPr>
          <w:rFonts w:ascii="Century Gothic" w:hAnsi="Century Gothic" w:cs="Times New Roman"/>
        </w:rPr>
        <w:t>: disabledwomeninafrica1</w:t>
      </w:r>
    </w:p>
    <w:p w14:paraId="2DFBD910" w14:textId="56438247" w:rsidR="00942AE6" w:rsidRPr="0021763F" w:rsidRDefault="00942AE6" w:rsidP="00B92F8D">
      <w:pPr>
        <w:spacing w:line="360" w:lineRule="auto"/>
        <w:jc w:val="both"/>
        <w:rPr>
          <w:rStyle w:val="Hyperlink"/>
          <w:rFonts w:ascii="Century Gothic" w:hAnsi="Century Gothic" w:cs="Times New Roman"/>
          <w:color w:val="auto"/>
        </w:rPr>
      </w:pPr>
      <w:r w:rsidRPr="0021763F">
        <w:rPr>
          <w:rFonts w:ascii="Century Gothic" w:hAnsi="Century Gothic" w:cs="Times New Roman"/>
        </w:rPr>
        <w:t>Twitter</w:t>
      </w:r>
      <w:r w:rsidR="00996B82" w:rsidRPr="0021763F">
        <w:rPr>
          <w:rFonts w:ascii="Century Gothic" w:hAnsi="Century Gothic" w:cs="Times New Roman"/>
        </w:rPr>
        <w:tab/>
      </w:r>
      <w:r w:rsidRPr="0021763F">
        <w:rPr>
          <w:rFonts w:ascii="Century Gothic" w:hAnsi="Century Gothic" w:cs="Times New Roman"/>
        </w:rPr>
        <w:t>:</w:t>
      </w:r>
      <w:r w:rsidR="00996B82" w:rsidRPr="0021763F">
        <w:rPr>
          <w:rFonts w:ascii="Century Gothic" w:hAnsi="Century Gothic" w:cs="Times New Roman"/>
        </w:rPr>
        <w:t xml:space="preserve"> </w:t>
      </w:r>
      <w:r w:rsidRPr="0021763F">
        <w:rPr>
          <w:rFonts w:ascii="Century Gothic" w:hAnsi="Century Gothic" w:cs="Times New Roman"/>
        </w:rPr>
        <w:t>@Disabledwo6371</w:t>
      </w:r>
      <w:r w:rsidRPr="0021763F">
        <w:rPr>
          <w:rStyle w:val="Hyperlink"/>
          <w:rFonts w:ascii="Century Gothic" w:hAnsi="Century Gothic" w:cs="Times New Roman"/>
          <w:color w:val="auto"/>
        </w:rPr>
        <w:t xml:space="preserve"> </w:t>
      </w:r>
    </w:p>
    <w:p w14:paraId="648B7319" w14:textId="7EBAF915" w:rsidR="00942AE6" w:rsidRPr="0021763F" w:rsidRDefault="00942AE6" w:rsidP="00B92F8D">
      <w:pPr>
        <w:spacing w:line="360" w:lineRule="auto"/>
        <w:jc w:val="both"/>
        <w:rPr>
          <w:rStyle w:val="Hyperlink"/>
          <w:rFonts w:ascii="Century Gothic" w:hAnsi="Century Gothic" w:cs="Times New Roman"/>
          <w:color w:val="auto"/>
        </w:rPr>
      </w:pPr>
      <w:r w:rsidRPr="0021763F">
        <w:rPr>
          <w:rStyle w:val="Hyperlink"/>
          <w:rFonts w:ascii="Century Gothic" w:hAnsi="Century Gothic" w:cs="Times New Roman"/>
          <w:color w:val="auto"/>
        </w:rPr>
        <w:t>Contact person</w:t>
      </w:r>
      <w:r w:rsidRPr="00587980">
        <w:rPr>
          <w:rStyle w:val="Hyperlink"/>
          <w:rFonts w:ascii="Century Gothic" w:hAnsi="Century Gothic" w:cs="Times New Roman"/>
          <w:color w:val="auto"/>
          <w:u w:val="none"/>
        </w:rPr>
        <w:t xml:space="preserve">: Ruth </w:t>
      </w:r>
      <w:proofErr w:type="spellStart"/>
      <w:r w:rsidRPr="00587980">
        <w:rPr>
          <w:rStyle w:val="Hyperlink"/>
          <w:rFonts w:ascii="Century Gothic" w:hAnsi="Century Gothic" w:cs="Times New Roman"/>
          <w:color w:val="auto"/>
          <w:u w:val="none"/>
        </w:rPr>
        <w:t>Mkutumula</w:t>
      </w:r>
      <w:proofErr w:type="spellEnd"/>
      <w:r w:rsidRPr="00587980">
        <w:rPr>
          <w:rStyle w:val="Hyperlink"/>
          <w:rFonts w:ascii="Century Gothic" w:hAnsi="Century Gothic" w:cs="Times New Roman"/>
          <w:color w:val="auto"/>
          <w:u w:val="none"/>
        </w:rPr>
        <w:t>, Executive Director</w:t>
      </w:r>
      <w:r w:rsidRPr="0021763F">
        <w:rPr>
          <w:rStyle w:val="Hyperlink"/>
          <w:rFonts w:ascii="Century Gothic" w:hAnsi="Century Gothic" w:cs="Times New Roman"/>
          <w:color w:val="auto"/>
        </w:rPr>
        <w:t xml:space="preserve"> </w:t>
      </w:r>
    </w:p>
    <w:p w14:paraId="281B9B76" w14:textId="0FF0F8F5" w:rsidR="00942AE6" w:rsidRPr="0021763F" w:rsidRDefault="00942AE6" w:rsidP="00B92F8D">
      <w:pPr>
        <w:spacing w:line="360" w:lineRule="auto"/>
        <w:jc w:val="both"/>
        <w:rPr>
          <w:rFonts w:ascii="Century Gothic" w:hAnsi="Century Gothic" w:cs="Times New Roman"/>
        </w:rPr>
      </w:pPr>
      <w:r w:rsidRPr="0021763F">
        <w:rPr>
          <w:rStyle w:val="Hyperlink"/>
          <w:rFonts w:ascii="Century Gothic" w:hAnsi="Century Gothic" w:cs="Times New Roman"/>
          <w:color w:val="auto"/>
        </w:rPr>
        <w:t>Cell</w:t>
      </w:r>
      <w:r w:rsidRPr="00587980">
        <w:rPr>
          <w:rStyle w:val="Hyperlink"/>
          <w:rFonts w:ascii="Century Gothic" w:hAnsi="Century Gothic" w:cs="Times New Roman"/>
          <w:color w:val="auto"/>
          <w:u w:val="none"/>
        </w:rPr>
        <w:t>: +265999808031</w:t>
      </w:r>
    </w:p>
    <w:p w14:paraId="455E4BB7" w14:textId="77777777" w:rsidR="008B7DDB" w:rsidRPr="0021763F" w:rsidRDefault="008B7DDB"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24EBC8FE" w14:textId="77777777" w:rsidR="00996B82" w:rsidRPr="0021763F" w:rsidRDefault="00996B82"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51176B19" w14:textId="77777777" w:rsidR="00996B82" w:rsidRPr="0021763F" w:rsidRDefault="00996B82"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312C4A47" w14:textId="77777777" w:rsidR="00996B82" w:rsidRPr="0021763F" w:rsidRDefault="00996B82"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07D4C287" w14:textId="0A747800" w:rsidR="00942AE6" w:rsidRPr="00B27A94" w:rsidRDefault="00942AE6" w:rsidP="00B27A94">
      <w:pPr>
        <w:pStyle w:val="Heading1"/>
        <w:rPr>
          <w:rFonts w:ascii="Century Gothic" w:hAnsi="Century Gothic"/>
        </w:rPr>
      </w:pPr>
      <w:bookmarkStart w:id="1" w:name="_Toc145341041"/>
      <w:r w:rsidRPr="00B27A94">
        <w:rPr>
          <w:rFonts w:ascii="Century Gothic" w:hAnsi="Century Gothic"/>
        </w:rPr>
        <w:lastRenderedPageBreak/>
        <w:t>ACKNOWLDGEMENT</w:t>
      </w:r>
      <w:bookmarkEnd w:id="1"/>
      <w:r w:rsidRPr="00B27A94">
        <w:rPr>
          <w:rFonts w:ascii="Century Gothic" w:hAnsi="Century Gothic"/>
        </w:rPr>
        <w:t xml:space="preserve"> </w:t>
      </w:r>
    </w:p>
    <w:p w14:paraId="6FB2DC4B" w14:textId="2450893D" w:rsidR="00942AE6" w:rsidRPr="00587980"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rPr>
      </w:pPr>
      <w:r w:rsidRPr="00587980">
        <w:rPr>
          <w:rFonts w:ascii="Century Gothic" w:hAnsi="Century Gothic" w:cs="Times New Roman"/>
        </w:rPr>
        <w:t>FEDOMA and DIWA acknowledges funding and technical support from Disability Rights Fund (DRF)</w:t>
      </w:r>
      <w:r w:rsidR="00D81DD0" w:rsidRPr="00587980">
        <w:rPr>
          <w:rFonts w:ascii="Century Gothic" w:hAnsi="Century Gothic" w:cs="Times New Roman"/>
        </w:rPr>
        <w:t xml:space="preserve">, </w:t>
      </w:r>
      <w:r w:rsidRPr="00587980">
        <w:rPr>
          <w:rFonts w:ascii="Century Gothic" w:hAnsi="Century Gothic" w:cs="Times New Roman"/>
        </w:rPr>
        <w:t>Women Enabled International (WEI)</w:t>
      </w:r>
      <w:r w:rsidR="00D81DD0" w:rsidRPr="00587980">
        <w:rPr>
          <w:rFonts w:ascii="Century Gothic" w:hAnsi="Century Gothic" w:cs="Times New Roman"/>
        </w:rPr>
        <w:t xml:space="preserve"> as well as training and technical guidance from the International Disability Alliance (IDA)</w:t>
      </w:r>
      <w:r w:rsidRPr="00587980">
        <w:rPr>
          <w:rFonts w:ascii="Century Gothic" w:hAnsi="Century Gothic" w:cs="Times New Roman"/>
        </w:rPr>
        <w:t>.</w:t>
      </w:r>
    </w:p>
    <w:p w14:paraId="49EFFD3F" w14:textId="40AD9E6F" w:rsidR="00942AE6" w:rsidRPr="0021763F" w:rsidRDefault="00942AE6" w:rsidP="00B92F8D">
      <w:pPr>
        <w:spacing w:before="100" w:beforeAutospacing="1" w:after="100" w:afterAutospacing="1" w:line="360" w:lineRule="auto"/>
        <w:jc w:val="both"/>
        <w:rPr>
          <w:rFonts w:ascii="Century Gothic" w:eastAsia="Times New Roman" w:hAnsi="Century Gothic" w:cs="Times New Roman"/>
        </w:rPr>
      </w:pPr>
      <w:r w:rsidRPr="0021763F">
        <w:rPr>
          <w:rFonts w:ascii="Century Gothic" w:eastAsia="Times New Roman" w:hAnsi="Century Gothic" w:cs="Times New Roman"/>
        </w:rPr>
        <w:t>Disclaimer</w:t>
      </w:r>
      <w:r w:rsidRPr="0021763F">
        <w:rPr>
          <w:rFonts w:ascii="Century Gothic" w:eastAsia="Times New Roman" w:hAnsi="Century Gothic" w:cs="Times New Roman"/>
        </w:rPr>
        <w:br/>
        <w:t xml:space="preserve">This document was produced with funding from the Disability Rights Fund (DRF) and technical assistance of Women Enabled International (WEI). Statements of fact and opinion in the present report are those of the respective authors and contributors and not of the Disability Rights Fund or WEI. DRF and WEI do not make any representation, express or implied, in respect of the accuracy of the material in this report and cannot accept any legal responsibility or liability for any conclusions, assumptions, errors or omissions that may be made. </w:t>
      </w:r>
    </w:p>
    <w:p w14:paraId="47B95DBE" w14:textId="2D4E2142" w:rsidR="00942AE6" w:rsidRPr="0021763F"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295EB5A6" w14:textId="77777777" w:rsidR="00942AE6" w:rsidRPr="0021763F"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1BC4CD39"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254D72B4"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65AFBF6D"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61FF40DE"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777F0D42"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2B79D551"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27DBD14D"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122E74D0" w14:textId="77777777" w:rsidR="0021763F" w:rsidRPr="0021763F" w:rsidRDefault="0021763F" w:rsidP="00A2021F">
      <w:pPr>
        <w:autoSpaceDE w:val="0"/>
        <w:autoSpaceDN w:val="0"/>
        <w:adjustRightInd w:val="0"/>
        <w:spacing w:before="100" w:beforeAutospacing="1" w:after="100" w:afterAutospacing="1" w:line="360" w:lineRule="auto"/>
        <w:jc w:val="both"/>
        <w:rPr>
          <w:rFonts w:ascii="Century Gothic" w:hAnsi="Century Gothic" w:cs="Times New Roman"/>
          <w:b/>
          <w:bCs/>
        </w:rPr>
      </w:pPr>
    </w:p>
    <w:p w14:paraId="7F3FCEAD" w14:textId="6551A285" w:rsidR="008B7DDB" w:rsidRPr="00B27A94" w:rsidRDefault="008B7DDB" w:rsidP="00B27A94">
      <w:pPr>
        <w:pStyle w:val="Heading1"/>
        <w:rPr>
          <w:rFonts w:ascii="Century Gothic" w:hAnsi="Century Gothic"/>
        </w:rPr>
      </w:pPr>
      <w:bookmarkStart w:id="2" w:name="_Toc145341042"/>
      <w:r w:rsidRPr="00B27A94">
        <w:rPr>
          <w:rFonts w:ascii="Century Gothic" w:hAnsi="Century Gothic"/>
        </w:rPr>
        <w:lastRenderedPageBreak/>
        <w:t>Introduction</w:t>
      </w:r>
      <w:bookmarkEnd w:id="2"/>
    </w:p>
    <w:p w14:paraId="1C435D09" w14:textId="48063BB7" w:rsidR="00942AE6" w:rsidRPr="0021763F" w:rsidRDefault="008B7DDB" w:rsidP="00A2021F">
      <w:pPr>
        <w:autoSpaceDE w:val="0"/>
        <w:autoSpaceDN w:val="0"/>
        <w:adjustRightInd w:val="0"/>
        <w:spacing w:before="100" w:beforeAutospacing="1" w:after="100" w:afterAutospacing="1" w:line="360" w:lineRule="auto"/>
        <w:jc w:val="both"/>
        <w:rPr>
          <w:rFonts w:ascii="Century Gothic" w:hAnsi="Century Gothic" w:cs="Arial"/>
        </w:rPr>
      </w:pPr>
      <w:r w:rsidRPr="0021763F">
        <w:rPr>
          <w:rFonts w:ascii="Century Gothic" w:hAnsi="Century Gothic" w:cs="Times New Roman"/>
        </w:rPr>
        <w:t xml:space="preserve">The Federation of Disability Organizations in Malawi (FEDOMA) and </w:t>
      </w:r>
      <w:r w:rsidR="00942AE6" w:rsidRPr="0021763F">
        <w:rPr>
          <w:rFonts w:ascii="Century Gothic" w:hAnsi="Century Gothic" w:cs="Times New Roman"/>
        </w:rPr>
        <w:t>its</w:t>
      </w:r>
      <w:r w:rsidRPr="0021763F">
        <w:rPr>
          <w:rFonts w:ascii="Century Gothic" w:hAnsi="Century Gothic" w:cs="Times New Roman"/>
        </w:rPr>
        <w:t xml:space="preserve"> affiliates</w:t>
      </w:r>
      <w:r w:rsidR="00507B33">
        <w:rPr>
          <w:rFonts w:ascii="Century Gothic" w:hAnsi="Century Gothic" w:cs="Times New Roman"/>
        </w:rPr>
        <w:t xml:space="preserve"> which includes Disabled Women in </w:t>
      </w:r>
      <w:proofErr w:type="gramStart"/>
      <w:r w:rsidR="00507B33">
        <w:rPr>
          <w:rFonts w:ascii="Century Gothic" w:hAnsi="Century Gothic" w:cs="Times New Roman"/>
        </w:rPr>
        <w:t>Development  (</w:t>
      </w:r>
      <w:proofErr w:type="gramEnd"/>
      <w:r w:rsidR="00507B33">
        <w:rPr>
          <w:rFonts w:ascii="Century Gothic" w:hAnsi="Century Gothic" w:cs="Times New Roman"/>
        </w:rPr>
        <w:t>DIWODE)</w:t>
      </w:r>
      <w:r w:rsidRPr="0021763F">
        <w:rPr>
          <w:rFonts w:ascii="Century Gothic" w:hAnsi="Century Gothic" w:cs="Times New Roman"/>
        </w:rPr>
        <w:t xml:space="preserve"> and </w:t>
      </w:r>
      <w:r w:rsidR="00942AE6" w:rsidRPr="0021763F">
        <w:rPr>
          <w:rFonts w:ascii="Century Gothic" w:hAnsi="Century Gothic" w:cs="Times New Roman"/>
        </w:rPr>
        <w:t xml:space="preserve">in collaboration with DIWA and other </w:t>
      </w:r>
      <w:r w:rsidR="00587980" w:rsidRPr="0021763F">
        <w:rPr>
          <w:rFonts w:ascii="Century Gothic" w:hAnsi="Century Gothic" w:cs="Times New Roman"/>
        </w:rPr>
        <w:t>Organizations</w:t>
      </w:r>
      <w:r w:rsidR="00942AE6" w:rsidRPr="0021763F">
        <w:rPr>
          <w:rFonts w:ascii="Century Gothic" w:hAnsi="Century Gothic" w:cs="Times New Roman"/>
        </w:rPr>
        <w:t xml:space="preserve"> of persons with disabilities (OPDs</w:t>
      </w:r>
      <w:r w:rsidR="00032ACF">
        <w:rPr>
          <w:rFonts w:ascii="Century Gothic" w:hAnsi="Century Gothic" w:cs="Times New Roman"/>
        </w:rPr>
        <w:t>)</w:t>
      </w:r>
      <w:r w:rsidRPr="0021763F">
        <w:rPr>
          <w:rFonts w:ascii="Century Gothic" w:hAnsi="Century Gothic" w:cs="Times New Roman"/>
        </w:rPr>
        <w:t xml:space="preserve"> </w:t>
      </w:r>
      <w:r w:rsidR="00942AE6" w:rsidRPr="0021763F">
        <w:rPr>
          <w:rFonts w:ascii="Century Gothic" w:hAnsi="Century Gothic" w:cs="Arial"/>
        </w:rPr>
        <w:t>involved in this submission applaud the progress made by the government towards meeting the principles and obligations set forth in the United Nations Convention on elimination of discrimination against women (CEDAW). As a federation and as organizations of women with disabilities, we consider it urgent to highlight a number of issues concerning women and girls with disabilities. We note that issues faced by women with disabilities are highly crucial and needs to be highlighted. Women with disabilities experience multiple and intersecting forms of discrimination due firstly to their gender, which assigns them a lower status in society, and secondly to society’s negative perceptions of disability.</w:t>
      </w:r>
    </w:p>
    <w:p w14:paraId="7135BA99" w14:textId="2414418A" w:rsidR="004145E0" w:rsidRPr="0021763F" w:rsidRDefault="00942AE6" w:rsidP="00A2021F">
      <w:pPr>
        <w:autoSpaceDE w:val="0"/>
        <w:autoSpaceDN w:val="0"/>
        <w:adjustRightInd w:val="0"/>
        <w:spacing w:before="100" w:beforeAutospacing="1" w:after="100" w:afterAutospacing="1" w:line="360" w:lineRule="auto"/>
        <w:jc w:val="both"/>
        <w:rPr>
          <w:rFonts w:ascii="Century Gothic" w:hAnsi="Century Gothic" w:cs="Times New Roman"/>
        </w:rPr>
      </w:pPr>
      <w:r w:rsidRPr="0021763F">
        <w:rPr>
          <w:rFonts w:ascii="Century Gothic" w:hAnsi="Century Gothic" w:cs="Arial"/>
        </w:rPr>
        <w:t xml:space="preserve">We therefore jointly make this submission: </w:t>
      </w:r>
      <w:r w:rsidR="00136E10" w:rsidRPr="0021763F">
        <w:rPr>
          <w:rFonts w:ascii="Century Gothic" w:hAnsi="Century Gothic" w:cs="Times New Roman"/>
        </w:rPr>
        <w:t>alternative report t</w:t>
      </w:r>
      <w:r w:rsidR="008B7DDB" w:rsidRPr="0021763F">
        <w:rPr>
          <w:rFonts w:ascii="Century Gothic" w:hAnsi="Century Gothic" w:cs="Times New Roman"/>
        </w:rPr>
        <w:t>o the Committee on the Elimination of Discrimination Against Women</w:t>
      </w:r>
      <w:r w:rsidR="00136E10" w:rsidRPr="0021763F">
        <w:rPr>
          <w:rFonts w:ascii="Century Gothic" w:hAnsi="Century Gothic" w:cs="Times New Roman"/>
        </w:rPr>
        <w:t xml:space="preserve"> (CEDAW Committee)</w:t>
      </w:r>
      <w:r w:rsidR="008B7DDB" w:rsidRPr="0021763F">
        <w:rPr>
          <w:rFonts w:ascii="Century Gothic" w:hAnsi="Century Gothic" w:cs="Times New Roman"/>
        </w:rPr>
        <w:t>.</w:t>
      </w:r>
      <w:r w:rsidRPr="0021763F" w:rsidDel="00942AE6">
        <w:rPr>
          <w:rFonts w:ascii="Century Gothic" w:hAnsi="Century Gothic" w:cs="Times New Roman"/>
          <w:b/>
          <w:bCs/>
        </w:rPr>
        <w:t xml:space="preserve"> </w:t>
      </w:r>
    </w:p>
    <w:p w14:paraId="3DFCFA6D" w14:textId="77777777" w:rsidR="004145E0" w:rsidRPr="0021763F" w:rsidRDefault="004145E0" w:rsidP="00A2021F">
      <w:pPr>
        <w:autoSpaceDE w:val="0"/>
        <w:autoSpaceDN w:val="0"/>
        <w:adjustRightInd w:val="0"/>
        <w:spacing w:before="100" w:beforeAutospacing="1" w:after="100" w:afterAutospacing="1" w:line="360" w:lineRule="auto"/>
        <w:jc w:val="both"/>
        <w:rPr>
          <w:rFonts w:ascii="Century Gothic" w:hAnsi="Century Gothic" w:cs="Times New Roman"/>
        </w:rPr>
      </w:pPr>
    </w:p>
    <w:p w14:paraId="3FEC47B2" w14:textId="77777777" w:rsidR="004145E0" w:rsidRPr="0021763F" w:rsidRDefault="004145E0" w:rsidP="00A2021F">
      <w:pPr>
        <w:autoSpaceDE w:val="0"/>
        <w:autoSpaceDN w:val="0"/>
        <w:adjustRightInd w:val="0"/>
        <w:spacing w:before="100" w:beforeAutospacing="1" w:after="100" w:afterAutospacing="1" w:line="360" w:lineRule="auto"/>
        <w:jc w:val="both"/>
        <w:rPr>
          <w:rFonts w:ascii="Century Gothic" w:hAnsi="Century Gothic" w:cs="Times New Roman"/>
        </w:rPr>
      </w:pPr>
    </w:p>
    <w:p w14:paraId="6BB766A9" w14:textId="77777777" w:rsidR="004145E0" w:rsidRPr="0021763F" w:rsidRDefault="004145E0" w:rsidP="00A2021F">
      <w:pPr>
        <w:autoSpaceDE w:val="0"/>
        <w:autoSpaceDN w:val="0"/>
        <w:adjustRightInd w:val="0"/>
        <w:spacing w:before="100" w:beforeAutospacing="1" w:after="100" w:afterAutospacing="1" w:line="360" w:lineRule="auto"/>
        <w:jc w:val="both"/>
        <w:rPr>
          <w:rFonts w:ascii="Century Gothic" w:hAnsi="Century Gothic" w:cs="Times New Roman"/>
        </w:rPr>
      </w:pPr>
    </w:p>
    <w:p w14:paraId="025A1FD4" w14:textId="3822FE89" w:rsidR="00136E10" w:rsidRPr="0021763F" w:rsidRDefault="00136E10" w:rsidP="00B92F8D">
      <w:pPr>
        <w:spacing w:after="200" w:line="360" w:lineRule="auto"/>
        <w:jc w:val="both"/>
        <w:rPr>
          <w:rFonts w:ascii="Century Gothic" w:hAnsi="Century Gothic" w:cs="Times New Roman"/>
        </w:rPr>
      </w:pPr>
    </w:p>
    <w:p w14:paraId="13C6E818" w14:textId="77777777" w:rsidR="00F0681C" w:rsidRDefault="00F0681C" w:rsidP="00A2021F">
      <w:pPr>
        <w:pStyle w:val="Heading1"/>
        <w:spacing w:line="360" w:lineRule="auto"/>
        <w:jc w:val="both"/>
        <w:rPr>
          <w:rFonts w:ascii="Century Gothic" w:hAnsi="Century Gothic"/>
          <w:color w:val="auto"/>
          <w:sz w:val="24"/>
          <w:szCs w:val="24"/>
        </w:rPr>
      </w:pPr>
    </w:p>
    <w:p w14:paraId="2A53AE06" w14:textId="77777777" w:rsidR="00863A02" w:rsidRPr="00863A02" w:rsidRDefault="00863A02" w:rsidP="00863A02">
      <w:pPr>
        <w:rPr>
          <w:lang w:val="en-ZA"/>
        </w:rPr>
      </w:pPr>
    </w:p>
    <w:p w14:paraId="5EA6DB1D" w14:textId="5C4694F5" w:rsidR="00D81DD0" w:rsidRDefault="00D81DD0" w:rsidP="00D81DD0">
      <w:pPr>
        <w:rPr>
          <w:lang w:val="en-ZA"/>
        </w:rPr>
      </w:pPr>
    </w:p>
    <w:p w14:paraId="1ACD66AE" w14:textId="77777777" w:rsidR="00D81DD0" w:rsidRDefault="00D81DD0" w:rsidP="00587980"/>
    <w:p w14:paraId="5C6DE3C2" w14:textId="77777777" w:rsidR="00B27A94" w:rsidRPr="00587980" w:rsidRDefault="00B27A94" w:rsidP="00587980"/>
    <w:p w14:paraId="7C18B39C" w14:textId="497127A6" w:rsidR="001945C7" w:rsidRPr="00B27A94" w:rsidRDefault="006652D5" w:rsidP="00B27A94">
      <w:pPr>
        <w:pStyle w:val="Heading2"/>
        <w:rPr>
          <w:rFonts w:ascii="Century Gothic" w:hAnsi="Century Gothic"/>
          <w:b/>
          <w:bCs/>
          <w:color w:val="auto"/>
        </w:rPr>
      </w:pPr>
      <w:bookmarkStart w:id="3" w:name="_Toc145341043"/>
      <w:r w:rsidRPr="00B27A94">
        <w:rPr>
          <w:rFonts w:ascii="Century Gothic" w:hAnsi="Century Gothic"/>
          <w:b/>
          <w:bCs/>
          <w:color w:val="auto"/>
        </w:rPr>
        <w:lastRenderedPageBreak/>
        <w:t>Article 1</w:t>
      </w:r>
      <w:r w:rsidR="00DA08B1" w:rsidRPr="00B27A94">
        <w:rPr>
          <w:rFonts w:ascii="Century Gothic" w:hAnsi="Century Gothic"/>
          <w:b/>
          <w:bCs/>
          <w:color w:val="auto"/>
        </w:rPr>
        <w:t>, 2</w:t>
      </w:r>
      <w:r w:rsidR="004C28BC" w:rsidRPr="00B27A94">
        <w:rPr>
          <w:rFonts w:ascii="Century Gothic" w:hAnsi="Century Gothic"/>
          <w:b/>
          <w:bCs/>
          <w:color w:val="auto"/>
        </w:rPr>
        <w:t>, 3</w:t>
      </w:r>
      <w:r w:rsidR="00DA08B1" w:rsidRPr="00B27A94">
        <w:rPr>
          <w:rFonts w:ascii="Century Gothic" w:hAnsi="Century Gothic"/>
          <w:b/>
          <w:bCs/>
          <w:color w:val="auto"/>
        </w:rPr>
        <w:t xml:space="preserve"> and </w:t>
      </w:r>
      <w:r w:rsidR="004C28BC" w:rsidRPr="00B27A94">
        <w:rPr>
          <w:rFonts w:ascii="Century Gothic" w:hAnsi="Century Gothic"/>
          <w:b/>
          <w:bCs/>
          <w:color w:val="auto"/>
        </w:rPr>
        <w:t>4</w:t>
      </w:r>
      <w:r w:rsidR="00D81DD0" w:rsidRPr="00B27A94">
        <w:rPr>
          <w:rFonts w:ascii="Century Gothic" w:hAnsi="Century Gothic"/>
          <w:b/>
          <w:bCs/>
          <w:color w:val="auto"/>
        </w:rPr>
        <w:t>-</w:t>
      </w:r>
      <w:r w:rsidRPr="00B27A94">
        <w:rPr>
          <w:rFonts w:ascii="Century Gothic" w:hAnsi="Century Gothic"/>
          <w:b/>
          <w:bCs/>
          <w:color w:val="auto"/>
        </w:rPr>
        <w:t xml:space="preserve"> Definition of discrimination</w:t>
      </w:r>
      <w:r w:rsidR="00DA08B1" w:rsidRPr="00B27A94">
        <w:rPr>
          <w:rFonts w:ascii="Century Gothic" w:hAnsi="Century Gothic"/>
          <w:b/>
          <w:bCs/>
          <w:color w:val="auto"/>
        </w:rPr>
        <w:t>, Legislative Framework</w:t>
      </w:r>
      <w:r w:rsidR="004C28BC" w:rsidRPr="00B27A94">
        <w:rPr>
          <w:rFonts w:ascii="Century Gothic" w:hAnsi="Century Gothic"/>
          <w:b/>
          <w:bCs/>
          <w:color w:val="auto"/>
        </w:rPr>
        <w:t>,</w:t>
      </w:r>
      <w:r w:rsidR="00DA08B1" w:rsidRPr="00B27A94">
        <w:rPr>
          <w:rFonts w:ascii="Century Gothic" w:hAnsi="Century Gothic"/>
          <w:b/>
          <w:bCs/>
          <w:color w:val="auto"/>
        </w:rPr>
        <w:t xml:space="preserve"> Equality</w:t>
      </w:r>
      <w:r w:rsidRPr="00B27A94">
        <w:rPr>
          <w:rFonts w:ascii="Century Gothic" w:hAnsi="Century Gothic"/>
          <w:b/>
          <w:bCs/>
          <w:color w:val="auto"/>
        </w:rPr>
        <w:t xml:space="preserve"> </w:t>
      </w:r>
      <w:r w:rsidR="00CF5437" w:rsidRPr="00B27A94">
        <w:rPr>
          <w:rFonts w:ascii="Century Gothic" w:hAnsi="Century Gothic"/>
          <w:b/>
          <w:bCs/>
          <w:color w:val="auto"/>
        </w:rPr>
        <w:t xml:space="preserve">and </w:t>
      </w:r>
      <w:r w:rsidRPr="00B27A94">
        <w:rPr>
          <w:rFonts w:ascii="Century Gothic" w:hAnsi="Century Gothic"/>
          <w:b/>
          <w:bCs/>
          <w:color w:val="auto"/>
        </w:rPr>
        <w:t>Affirmative action/special measures</w:t>
      </w:r>
      <w:bookmarkEnd w:id="3"/>
    </w:p>
    <w:p w14:paraId="1BB9ED22" w14:textId="0CFF6EB7" w:rsidR="00C1500B" w:rsidRPr="00353866" w:rsidRDefault="00032ACF">
      <w:pPr>
        <w:pStyle w:val="CommentText"/>
        <w:numPr>
          <w:ilvl w:val="0"/>
          <w:numId w:val="2"/>
        </w:numPr>
        <w:spacing w:line="360" w:lineRule="auto"/>
        <w:jc w:val="both"/>
        <w:rPr>
          <w:rFonts w:ascii="Century Gothic" w:hAnsi="Century Gothic"/>
          <w:sz w:val="24"/>
          <w:szCs w:val="24"/>
        </w:rPr>
      </w:pPr>
      <w:r>
        <w:rPr>
          <w:rFonts w:ascii="Century Gothic" w:hAnsi="Century Gothic"/>
        </w:rPr>
        <w:t>In Malawi, w</w:t>
      </w:r>
      <w:r w:rsidRPr="0021763F">
        <w:rPr>
          <w:rFonts w:ascii="Century Gothic" w:hAnsi="Century Gothic"/>
        </w:rPr>
        <w:t xml:space="preserve">omen and girls with disabilities are still being discriminated against and no affirmative action is employed to ensure their </w:t>
      </w:r>
      <w:r>
        <w:rPr>
          <w:rFonts w:ascii="Century Gothic" w:hAnsi="Century Gothic"/>
        </w:rPr>
        <w:t>p</w:t>
      </w:r>
      <w:r w:rsidRPr="0021763F">
        <w:rPr>
          <w:rFonts w:ascii="Century Gothic" w:hAnsi="Century Gothic"/>
        </w:rPr>
        <w:t xml:space="preserve">rotection and meaningful </w:t>
      </w:r>
      <w:proofErr w:type="spellStart"/>
      <w:proofErr w:type="gramStart"/>
      <w:r w:rsidRPr="0021763F">
        <w:rPr>
          <w:rFonts w:ascii="Century Gothic" w:hAnsi="Century Gothic"/>
        </w:rPr>
        <w:t>participation.</w:t>
      </w:r>
      <w:r w:rsidR="00C1500B" w:rsidRPr="00353866">
        <w:rPr>
          <w:rFonts w:ascii="Century Gothic" w:hAnsi="Century Gothic"/>
          <w:sz w:val="24"/>
          <w:szCs w:val="24"/>
        </w:rPr>
        <w:t>Art</w:t>
      </w:r>
      <w:proofErr w:type="spellEnd"/>
      <w:proofErr w:type="gramEnd"/>
      <w:r w:rsidR="00C1500B" w:rsidRPr="00353866">
        <w:rPr>
          <w:rFonts w:ascii="Century Gothic" w:hAnsi="Century Gothic"/>
          <w:sz w:val="24"/>
          <w:szCs w:val="24"/>
        </w:rPr>
        <w:t xml:space="preserve"> 24 (1) (a) of the constitution does not explicitly refer to women with disabilities, in regards to protection of the rights of women.</w:t>
      </w:r>
    </w:p>
    <w:p w14:paraId="60E8199B" w14:textId="6C76873A" w:rsidR="00835498" w:rsidRPr="00353866" w:rsidRDefault="00835498">
      <w:pPr>
        <w:pStyle w:val="CommentText"/>
        <w:numPr>
          <w:ilvl w:val="0"/>
          <w:numId w:val="2"/>
        </w:numPr>
        <w:spacing w:line="360" w:lineRule="auto"/>
        <w:jc w:val="both"/>
        <w:rPr>
          <w:rFonts w:ascii="Century Gothic" w:hAnsi="Century Gothic"/>
          <w:sz w:val="24"/>
          <w:szCs w:val="24"/>
        </w:rPr>
      </w:pPr>
      <w:r w:rsidRPr="00353866">
        <w:rPr>
          <w:rFonts w:ascii="Century Gothic" w:hAnsi="Century Gothic"/>
          <w:bCs/>
          <w:sz w:val="24"/>
          <w:szCs w:val="24"/>
        </w:rPr>
        <w:t xml:space="preserve">The </w:t>
      </w:r>
      <w:r w:rsidRPr="00353866">
        <w:rPr>
          <w:rFonts w:ascii="Century Gothic" w:hAnsi="Century Gothic"/>
          <w:sz w:val="24"/>
          <w:szCs w:val="24"/>
        </w:rPr>
        <w:t>Gender Equality Act</w:t>
      </w:r>
      <w:r w:rsidR="0028777D" w:rsidRPr="00353866">
        <w:rPr>
          <w:rFonts w:ascii="Century Gothic" w:hAnsi="Century Gothic"/>
          <w:sz w:val="24"/>
          <w:szCs w:val="24"/>
        </w:rPr>
        <w:t>,</w:t>
      </w:r>
      <w:r w:rsidR="00032ACF" w:rsidRPr="00353866">
        <w:rPr>
          <w:rFonts w:ascii="Century Gothic" w:hAnsi="Century Gothic"/>
          <w:sz w:val="24"/>
          <w:szCs w:val="24"/>
        </w:rPr>
        <w:t xml:space="preserve"> </w:t>
      </w:r>
      <w:r w:rsidR="0028777D" w:rsidRPr="00353866">
        <w:rPr>
          <w:rFonts w:ascii="Century Gothic" w:hAnsi="Century Gothic"/>
          <w:sz w:val="24"/>
          <w:szCs w:val="24"/>
        </w:rPr>
        <w:t xml:space="preserve">2013 </w:t>
      </w:r>
      <w:r w:rsidR="0028777D" w:rsidRPr="00353866">
        <w:rPr>
          <w:rFonts w:ascii="Century Gothic" w:hAnsi="Century Gothic"/>
          <w:sz w:val="24"/>
          <w:szCs w:val="24"/>
        </w:rPr>
        <w:t xml:space="preserve">section 4 </w:t>
      </w:r>
      <w:r w:rsidR="006A53F6" w:rsidRPr="00353866">
        <w:rPr>
          <w:rFonts w:ascii="Century Gothic" w:hAnsi="Century Gothic"/>
          <w:sz w:val="24"/>
          <w:szCs w:val="24"/>
        </w:rPr>
        <w:t xml:space="preserve">prohibits </w:t>
      </w:r>
      <w:r w:rsidR="0028777D" w:rsidRPr="00353866">
        <w:rPr>
          <w:rFonts w:ascii="Century Gothic" w:hAnsi="Century Gothic"/>
          <w:sz w:val="24"/>
          <w:szCs w:val="24"/>
        </w:rPr>
        <w:t xml:space="preserve">sex discrimination </w:t>
      </w:r>
      <w:r w:rsidR="006A53F6" w:rsidRPr="00353866">
        <w:rPr>
          <w:rFonts w:ascii="Century Gothic" w:hAnsi="Century Gothic"/>
          <w:sz w:val="24"/>
          <w:szCs w:val="24"/>
        </w:rPr>
        <w:t xml:space="preserve">and goes on to introduce sanctions and penalties for anyone who violates these </w:t>
      </w:r>
      <w:proofErr w:type="gramStart"/>
      <w:r w:rsidR="006A53F6" w:rsidRPr="00353866">
        <w:rPr>
          <w:rFonts w:ascii="Century Gothic" w:hAnsi="Century Gothic"/>
          <w:sz w:val="24"/>
          <w:szCs w:val="24"/>
        </w:rPr>
        <w:t>provisions</w:t>
      </w:r>
      <w:proofErr w:type="gramEnd"/>
      <w:r w:rsidR="00C1500B" w:rsidRPr="00353866">
        <w:rPr>
          <w:rFonts w:ascii="Century Gothic" w:hAnsi="Century Gothic"/>
          <w:sz w:val="24"/>
          <w:szCs w:val="24"/>
        </w:rPr>
        <w:t xml:space="preserve"> but </w:t>
      </w:r>
      <w:r w:rsidR="00C52839" w:rsidRPr="00353866">
        <w:rPr>
          <w:rFonts w:ascii="Century Gothic" w:hAnsi="Century Gothic"/>
          <w:sz w:val="24"/>
          <w:szCs w:val="24"/>
        </w:rPr>
        <w:t>it</w:t>
      </w:r>
      <w:r w:rsidR="0028777D" w:rsidRPr="00353866">
        <w:rPr>
          <w:rFonts w:ascii="Century Gothic" w:hAnsi="Century Gothic"/>
          <w:sz w:val="24"/>
          <w:szCs w:val="24"/>
        </w:rPr>
        <w:t xml:space="preserve"> does not mention the other forms or classes of discrimination hence limiting its applicability</w:t>
      </w:r>
      <w:r w:rsidR="00C1500B" w:rsidRPr="00353866">
        <w:rPr>
          <w:rFonts w:ascii="Century Gothic" w:hAnsi="Century Gothic"/>
          <w:sz w:val="24"/>
          <w:szCs w:val="24"/>
        </w:rPr>
        <w:t xml:space="preserve"> of intersectional discrimination which would include discrimination on basis of disability and as a woman (sex discrimination)</w:t>
      </w:r>
      <w:r w:rsidR="0028777D" w:rsidRPr="00353866">
        <w:rPr>
          <w:rFonts w:ascii="Century Gothic" w:hAnsi="Century Gothic"/>
          <w:sz w:val="24"/>
          <w:szCs w:val="24"/>
        </w:rPr>
        <w:t>.</w:t>
      </w:r>
      <w:r w:rsidRPr="00353866">
        <w:rPr>
          <w:rFonts w:ascii="Century Gothic" w:hAnsi="Century Gothic"/>
          <w:sz w:val="24"/>
          <w:szCs w:val="24"/>
        </w:rPr>
        <w:t xml:space="preserve"> </w:t>
      </w:r>
      <w:r w:rsidR="00032ACF" w:rsidRPr="00353866">
        <w:rPr>
          <w:rFonts w:ascii="Century Gothic" w:hAnsi="Century Gothic"/>
          <w:sz w:val="24"/>
          <w:szCs w:val="24"/>
        </w:rPr>
        <w:t xml:space="preserve">The Act </w:t>
      </w:r>
      <w:r w:rsidRPr="00353866">
        <w:rPr>
          <w:rFonts w:ascii="Century Gothic" w:hAnsi="Century Gothic"/>
          <w:sz w:val="24"/>
          <w:szCs w:val="24"/>
        </w:rPr>
        <w:t>does not provide for affirmative action or reasonable accommodation for women and girls with disabilities</w:t>
      </w:r>
      <w:r w:rsidR="00171E1D">
        <w:rPr>
          <w:rFonts w:ascii="Century Gothic" w:hAnsi="Century Gothic"/>
          <w:sz w:val="24"/>
          <w:szCs w:val="24"/>
        </w:rPr>
        <w:t xml:space="preserve"> such as quotas</w:t>
      </w:r>
      <w:r w:rsidRPr="00353866">
        <w:rPr>
          <w:rFonts w:ascii="Century Gothic" w:hAnsi="Century Gothic"/>
          <w:sz w:val="24"/>
          <w:szCs w:val="24"/>
        </w:rPr>
        <w:t xml:space="preserve">. </w:t>
      </w:r>
    </w:p>
    <w:p w14:paraId="3BCAE355" w14:textId="43B32FAA" w:rsidR="001945C7" w:rsidRPr="0021763F" w:rsidRDefault="00170037">
      <w:pPr>
        <w:pStyle w:val="ListParagraph"/>
        <w:numPr>
          <w:ilvl w:val="0"/>
          <w:numId w:val="2"/>
        </w:numPr>
        <w:spacing w:line="360" w:lineRule="auto"/>
        <w:jc w:val="both"/>
        <w:rPr>
          <w:rFonts w:ascii="Century Gothic" w:hAnsi="Century Gothic"/>
          <w:b/>
          <w:bCs/>
        </w:rPr>
      </w:pPr>
      <w:r>
        <w:rPr>
          <w:rFonts w:ascii="Century Gothic" w:hAnsi="Century Gothic"/>
        </w:rPr>
        <w:t>In</w:t>
      </w:r>
      <w:r w:rsidR="00353866">
        <w:rPr>
          <w:rFonts w:ascii="Century Gothic" w:hAnsi="Century Gothic"/>
        </w:rPr>
        <w:t xml:space="preserve"> terms of meaningful representation, </w:t>
      </w:r>
      <w:bookmarkStart w:id="4" w:name="_Toc484601375"/>
      <w:r w:rsidR="006A3FD5" w:rsidRPr="0021763F">
        <w:rPr>
          <w:rFonts w:ascii="Century Gothic" w:hAnsi="Century Gothic"/>
        </w:rPr>
        <w:t xml:space="preserve">persons with disabilities and their representative organizations are occasionally </w:t>
      </w:r>
      <w:r w:rsidR="001D18D9" w:rsidRPr="0021763F">
        <w:rPr>
          <w:rFonts w:ascii="Century Gothic" w:hAnsi="Century Gothic"/>
        </w:rPr>
        <w:t>consulted on different issues affecting their lives, the</w:t>
      </w:r>
      <w:r w:rsidR="00032ACF">
        <w:rPr>
          <w:rFonts w:ascii="Century Gothic" w:hAnsi="Century Gothic"/>
        </w:rPr>
        <w:t>re</w:t>
      </w:r>
      <w:r w:rsidR="001D18D9" w:rsidRPr="0021763F">
        <w:rPr>
          <w:rFonts w:ascii="Century Gothic" w:hAnsi="Century Gothic"/>
        </w:rPr>
        <w:t xml:space="preserve"> are no deliberate measures employed to ensure consultation of women and girls with disabilities. For example, in recent years the development of various policies such as the National Inclusive Education Policy, National </w:t>
      </w:r>
      <w:r w:rsidR="00A646C1" w:rsidRPr="0021763F">
        <w:rPr>
          <w:rFonts w:ascii="Century Gothic" w:hAnsi="Century Gothic"/>
        </w:rPr>
        <w:t>Disability</w:t>
      </w:r>
      <w:r w:rsidR="001D18D9" w:rsidRPr="0021763F">
        <w:rPr>
          <w:rFonts w:ascii="Century Gothic" w:hAnsi="Century Gothic"/>
        </w:rPr>
        <w:t xml:space="preserve"> Mainstreaming Strategy and the National Disability </w:t>
      </w:r>
      <w:r>
        <w:rPr>
          <w:rFonts w:ascii="Century Gothic" w:hAnsi="Century Gothic"/>
        </w:rPr>
        <w:t>P</w:t>
      </w:r>
      <w:r w:rsidR="001D18D9" w:rsidRPr="0021763F">
        <w:rPr>
          <w:rFonts w:ascii="Century Gothic" w:hAnsi="Century Gothic"/>
        </w:rPr>
        <w:t>olicy did not deliberately reach out</w:t>
      </w:r>
      <w:r w:rsidR="00A646C1" w:rsidRPr="0021763F">
        <w:rPr>
          <w:rFonts w:ascii="Century Gothic" w:hAnsi="Century Gothic"/>
        </w:rPr>
        <w:t xml:space="preserve"> to organizations of women and girls with disabilities</w:t>
      </w:r>
      <w:r w:rsidR="00E56A16" w:rsidRPr="0021763F">
        <w:rPr>
          <w:rFonts w:ascii="Century Gothic" w:hAnsi="Century Gothic"/>
        </w:rPr>
        <w:t xml:space="preserve"> espec</w:t>
      </w:r>
      <w:r w:rsidR="00194574" w:rsidRPr="0021763F">
        <w:rPr>
          <w:rFonts w:ascii="Century Gothic" w:hAnsi="Century Gothic"/>
        </w:rPr>
        <w:t xml:space="preserve">ially the underrepresented groups </w:t>
      </w:r>
      <w:proofErr w:type="gramStart"/>
      <w:r w:rsidR="00194574" w:rsidRPr="0021763F">
        <w:rPr>
          <w:rFonts w:ascii="Century Gothic" w:hAnsi="Century Gothic"/>
        </w:rPr>
        <w:t>i.e</w:t>
      </w:r>
      <w:r w:rsidR="00D81DD0">
        <w:rPr>
          <w:rFonts w:ascii="Century Gothic" w:hAnsi="Century Gothic"/>
        </w:rPr>
        <w:t>.</w:t>
      </w:r>
      <w:proofErr w:type="gramEnd"/>
      <w:r w:rsidR="00194574" w:rsidRPr="0021763F">
        <w:rPr>
          <w:rFonts w:ascii="Century Gothic" w:hAnsi="Century Gothic"/>
        </w:rPr>
        <w:t xml:space="preserve"> those with psychosocial and intellectual disabilities</w:t>
      </w:r>
      <w:r w:rsidR="00A646C1" w:rsidRPr="0021763F">
        <w:rPr>
          <w:rFonts w:ascii="Century Gothic" w:hAnsi="Century Gothic"/>
        </w:rPr>
        <w:t>.</w:t>
      </w:r>
    </w:p>
    <w:p w14:paraId="3D460B8D" w14:textId="3DE60767" w:rsidR="00654C7D" w:rsidRPr="00B27A94" w:rsidRDefault="006652D5" w:rsidP="00A2021F">
      <w:pPr>
        <w:pStyle w:val="Heading3"/>
        <w:spacing w:line="360" w:lineRule="auto"/>
        <w:jc w:val="both"/>
        <w:rPr>
          <w:rFonts w:ascii="Century Gothic" w:hAnsi="Century Gothic"/>
          <w:b/>
          <w:bCs/>
          <w:color w:val="auto"/>
        </w:rPr>
      </w:pPr>
      <w:bookmarkStart w:id="5" w:name="_Toc141805663"/>
      <w:bookmarkStart w:id="6" w:name="_Toc145341044"/>
      <w:r w:rsidRPr="00B27A94">
        <w:rPr>
          <w:rFonts w:ascii="Century Gothic" w:hAnsi="Century Gothic"/>
          <w:b/>
          <w:bCs/>
          <w:color w:val="auto"/>
        </w:rPr>
        <w:t>Recommendations:</w:t>
      </w:r>
      <w:bookmarkEnd w:id="4"/>
      <w:bookmarkEnd w:id="5"/>
      <w:bookmarkEnd w:id="6"/>
      <w:r w:rsidRPr="00B27A94">
        <w:rPr>
          <w:rFonts w:ascii="Century Gothic" w:hAnsi="Century Gothic"/>
          <w:b/>
          <w:bCs/>
          <w:color w:val="auto"/>
        </w:rPr>
        <w:t xml:space="preserve"> </w:t>
      </w:r>
    </w:p>
    <w:p w14:paraId="21639899" w14:textId="34549249" w:rsidR="00170037" w:rsidRPr="0021763F" w:rsidRDefault="0028777D">
      <w:pPr>
        <w:pStyle w:val="ListParagraph"/>
        <w:numPr>
          <w:ilvl w:val="1"/>
          <w:numId w:val="1"/>
        </w:numPr>
        <w:spacing w:line="360" w:lineRule="auto"/>
        <w:jc w:val="both"/>
        <w:rPr>
          <w:rFonts w:ascii="Century Gothic" w:hAnsi="Century Gothic"/>
        </w:rPr>
      </w:pPr>
      <w:r w:rsidRPr="0021763F">
        <w:rPr>
          <w:rFonts w:ascii="Century Gothic" w:hAnsi="Century Gothic"/>
        </w:rPr>
        <w:t>The Gender Equality Act</w:t>
      </w:r>
      <w:r w:rsidR="00170037">
        <w:rPr>
          <w:rFonts w:ascii="Century Gothic" w:hAnsi="Century Gothic"/>
        </w:rPr>
        <w:t>, 2013</w:t>
      </w:r>
      <w:r w:rsidRPr="0021763F">
        <w:rPr>
          <w:rFonts w:ascii="Century Gothic" w:hAnsi="Century Gothic"/>
        </w:rPr>
        <w:t xml:space="preserve"> must align to the </w:t>
      </w:r>
      <w:r w:rsidR="00170037">
        <w:rPr>
          <w:rFonts w:ascii="Century Gothic" w:hAnsi="Century Gothic"/>
        </w:rPr>
        <w:t>C</w:t>
      </w:r>
      <w:r w:rsidRPr="0021763F">
        <w:rPr>
          <w:rFonts w:ascii="Century Gothic" w:hAnsi="Century Gothic"/>
        </w:rPr>
        <w:t>onstitution and human rights instruments by explicitly</w:t>
      </w:r>
      <w:r w:rsidR="00587980">
        <w:rPr>
          <w:rFonts w:ascii="Century Gothic" w:hAnsi="Century Gothic"/>
        </w:rPr>
        <w:t xml:space="preserve"> recognizing intersectional</w:t>
      </w:r>
      <w:r w:rsidRPr="0021763F">
        <w:rPr>
          <w:rFonts w:ascii="Century Gothic" w:hAnsi="Century Gothic"/>
        </w:rPr>
        <w:t xml:space="preserve"> dis</w:t>
      </w:r>
      <w:r w:rsidR="00353866">
        <w:rPr>
          <w:rFonts w:ascii="Century Gothic" w:hAnsi="Century Gothic"/>
        </w:rPr>
        <w:t>crimination</w:t>
      </w:r>
      <w:r w:rsidRPr="0021763F">
        <w:rPr>
          <w:rFonts w:ascii="Century Gothic" w:hAnsi="Century Gothic"/>
        </w:rPr>
        <w:t xml:space="preserve"> </w:t>
      </w:r>
      <w:r w:rsidR="00587980">
        <w:rPr>
          <w:rFonts w:ascii="Century Gothic" w:hAnsi="Century Gothic"/>
        </w:rPr>
        <w:t xml:space="preserve">in regards to </w:t>
      </w:r>
      <w:r w:rsidRPr="0021763F">
        <w:rPr>
          <w:rFonts w:ascii="Century Gothic" w:hAnsi="Century Gothic"/>
        </w:rPr>
        <w:t>women and girls with disabilities. Further</w:t>
      </w:r>
      <w:r w:rsidR="00170037">
        <w:rPr>
          <w:rFonts w:ascii="Century Gothic" w:hAnsi="Century Gothic"/>
        </w:rPr>
        <w:t>,</w:t>
      </w:r>
      <w:r w:rsidRPr="0021763F">
        <w:rPr>
          <w:rFonts w:ascii="Century Gothic" w:hAnsi="Century Gothic"/>
        </w:rPr>
        <w:t xml:space="preserve"> the Act must provide for reasonable accommodation and take specific measures, including affirmative action measures, to ensure equality amongst women and girls with disabilities.</w:t>
      </w:r>
    </w:p>
    <w:p w14:paraId="3AEDC318" w14:textId="46C9C2B9" w:rsidR="00170037" w:rsidRPr="00170037" w:rsidRDefault="00654C7D">
      <w:pPr>
        <w:pStyle w:val="ListParagraph"/>
        <w:numPr>
          <w:ilvl w:val="1"/>
          <w:numId w:val="1"/>
        </w:numPr>
        <w:spacing w:line="360" w:lineRule="auto"/>
        <w:jc w:val="both"/>
      </w:pPr>
      <w:r w:rsidRPr="00587980">
        <w:rPr>
          <w:rFonts w:ascii="Century Gothic" w:hAnsi="Century Gothic"/>
        </w:rPr>
        <w:lastRenderedPageBreak/>
        <w:t xml:space="preserve">All </w:t>
      </w:r>
      <w:proofErr w:type="spellStart"/>
      <w:r w:rsidRPr="00587980">
        <w:rPr>
          <w:rFonts w:ascii="Century Gothic" w:hAnsi="Century Gothic"/>
        </w:rPr>
        <w:t>programmes</w:t>
      </w:r>
      <w:proofErr w:type="spellEnd"/>
      <w:r w:rsidRPr="00587980">
        <w:rPr>
          <w:rFonts w:ascii="Century Gothic" w:hAnsi="Century Gothic"/>
        </w:rPr>
        <w:t xml:space="preserve"> </w:t>
      </w:r>
      <w:r w:rsidR="00170037">
        <w:rPr>
          <w:rFonts w:ascii="Century Gothic" w:hAnsi="Century Gothic"/>
        </w:rPr>
        <w:t xml:space="preserve">and policies </w:t>
      </w:r>
      <w:r w:rsidRPr="00587980">
        <w:rPr>
          <w:rFonts w:ascii="Century Gothic" w:hAnsi="Century Gothic"/>
        </w:rPr>
        <w:t>targeting women should explicitly have a quota of women and girls with disabilities it will reach out to.</w:t>
      </w:r>
    </w:p>
    <w:p w14:paraId="17B9D7FE" w14:textId="4DC28487" w:rsidR="00E56A16" w:rsidRPr="00587980" w:rsidRDefault="00654C7D">
      <w:pPr>
        <w:pStyle w:val="ListParagraph"/>
        <w:numPr>
          <w:ilvl w:val="1"/>
          <w:numId w:val="1"/>
        </w:numPr>
        <w:spacing w:line="360" w:lineRule="auto"/>
        <w:jc w:val="both"/>
        <w:rPr>
          <w:rFonts w:ascii="Century Gothic" w:hAnsi="Century Gothic"/>
        </w:rPr>
      </w:pPr>
      <w:r w:rsidRPr="00587980">
        <w:rPr>
          <w:rFonts w:ascii="Century Gothic" w:hAnsi="Century Gothic"/>
        </w:rPr>
        <w:t>Ensure all consultations are accessible and inclusive, including those targeting women</w:t>
      </w:r>
      <w:r w:rsidR="00D81DD0">
        <w:rPr>
          <w:rFonts w:ascii="Century Gothic" w:hAnsi="Century Gothic"/>
        </w:rPr>
        <w:t>,</w:t>
      </w:r>
      <w:r w:rsidRPr="00587980">
        <w:rPr>
          <w:rFonts w:ascii="Century Gothic" w:hAnsi="Century Gothic"/>
        </w:rPr>
        <w:t xml:space="preserve"> and take steps to intensify consultations with </w:t>
      </w:r>
      <w:r w:rsidR="00DC2624" w:rsidRPr="00587980">
        <w:rPr>
          <w:rFonts w:ascii="Century Gothic" w:hAnsi="Century Gothic"/>
        </w:rPr>
        <w:t>women and girls with disabilities</w:t>
      </w:r>
      <w:r w:rsidRPr="00587980">
        <w:rPr>
          <w:rFonts w:ascii="Century Gothic" w:hAnsi="Century Gothic"/>
        </w:rPr>
        <w:t xml:space="preserve"> to inform all laws, policies and programs on women and girls so that they address rights and needs of </w:t>
      </w:r>
      <w:r w:rsidR="00DC2624" w:rsidRPr="00587980">
        <w:rPr>
          <w:rFonts w:ascii="Century Gothic" w:hAnsi="Century Gothic"/>
        </w:rPr>
        <w:t>women and girls with disabilities</w:t>
      </w:r>
      <w:r w:rsidRPr="00587980">
        <w:rPr>
          <w:rFonts w:ascii="Century Gothic" w:hAnsi="Century Gothic"/>
        </w:rPr>
        <w:t xml:space="preserve">. </w:t>
      </w:r>
    </w:p>
    <w:p w14:paraId="5EFB2A6B" w14:textId="1E3CB6F8" w:rsidR="001945C7" w:rsidRPr="00B27A94" w:rsidRDefault="006652D5" w:rsidP="00B27A94">
      <w:pPr>
        <w:pStyle w:val="Heading2"/>
        <w:rPr>
          <w:rFonts w:ascii="Century Gothic" w:eastAsia="Calibri" w:hAnsi="Century Gothic"/>
          <w:b/>
          <w:bCs/>
          <w:color w:val="auto"/>
        </w:rPr>
      </w:pPr>
      <w:bookmarkStart w:id="7" w:name="_Toc145341045"/>
      <w:r w:rsidRPr="00B27A94">
        <w:rPr>
          <w:rFonts w:ascii="Century Gothic" w:eastAsia="Calibri" w:hAnsi="Century Gothic"/>
          <w:b/>
          <w:bCs/>
          <w:color w:val="auto"/>
        </w:rPr>
        <w:t xml:space="preserve">Article 5 </w:t>
      </w:r>
      <w:r w:rsidR="0044767C" w:rsidRPr="00B27A94">
        <w:rPr>
          <w:rFonts w:ascii="Century Gothic" w:eastAsia="Calibri" w:hAnsi="Century Gothic"/>
          <w:b/>
          <w:bCs/>
          <w:color w:val="auto"/>
        </w:rPr>
        <w:t xml:space="preserve">and 6 </w:t>
      </w:r>
      <w:r w:rsidRPr="00B27A94">
        <w:rPr>
          <w:rFonts w:ascii="Century Gothic" w:eastAsia="Calibri" w:hAnsi="Century Gothic"/>
          <w:b/>
          <w:bCs/>
          <w:color w:val="auto"/>
        </w:rPr>
        <w:t>Sex and Stereotyping</w:t>
      </w:r>
      <w:r w:rsidR="0044767C" w:rsidRPr="00B27A94">
        <w:rPr>
          <w:rFonts w:ascii="Century Gothic" w:eastAsia="Calibri" w:hAnsi="Century Gothic"/>
          <w:b/>
          <w:bCs/>
          <w:color w:val="auto"/>
        </w:rPr>
        <w:t xml:space="preserve"> and Security from trafficking</w:t>
      </w:r>
      <w:bookmarkEnd w:id="7"/>
    </w:p>
    <w:p w14:paraId="65F3346E" w14:textId="1827E940" w:rsidR="001945C7" w:rsidRPr="0021763F" w:rsidRDefault="006652D5">
      <w:pPr>
        <w:pStyle w:val="ListParagraph"/>
        <w:numPr>
          <w:ilvl w:val="0"/>
          <w:numId w:val="2"/>
        </w:numPr>
        <w:autoSpaceDE w:val="0"/>
        <w:autoSpaceDN w:val="0"/>
        <w:adjustRightInd w:val="0"/>
        <w:spacing w:line="360" w:lineRule="auto"/>
        <w:jc w:val="both"/>
        <w:rPr>
          <w:rFonts w:ascii="Century Gothic" w:eastAsia="Calibri" w:hAnsi="Century Gothic" w:cs="Times New Roman"/>
        </w:rPr>
      </w:pPr>
      <w:r w:rsidRPr="0021763F">
        <w:rPr>
          <w:rFonts w:ascii="Century Gothic" w:hAnsi="Century Gothic" w:cs="Times New Roman"/>
        </w:rPr>
        <w:t>The Child Care, Protection and Justice Act (CCPJA), the Gender Equality Act and the HIV and AIDS (Prevention and Management) Act pr</w:t>
      </w:r>
      <w:r w:rsidR="00D81DD0">
        <w:rPr>
          <w:rFonts w:ascii="Century Gothic" w:hAnsi="Century Gothic" w:cs="Times New Roman"/>
        </w:rPr>
        <w:t>o</w:t>
      </w:r>
      <w:r w:rsidR="00ED1325" w:rsidRPr="0021763F">
        <w:rPr>
          <w:rFonts w:ascii="Century Gothic" w:hAnsi="Century Gothic" w:cs="Times New Roman"/>
        </w:rPr>
        <w:t>s</w:t>
      </w:r>
      <w:r w:rsidRPr="0021763F">
        <w:rPr>
          <w:rFonts w:ascii="Century Gothic" w:hAnsi="Century Gothic" w:cs="Times New Roman"/>
        </w:rPr>
        <w:t>cribe harmful practices</w:t>
      </w:r>
      <w:r w:rsidR="00734342">
        <w:rPr>
          <w:rFonts w:ascii="Century Gothic" w:hAnsi="Century Gothic" w:cs="Times New Roman"/>
        </w:rPr>
        <w:t>.</w:t>
      </w:r>
      <w:r w:rsidRPr="0021763F">
        <w:rPr>
          <w:rFonts w:ascii="Century Gothic" w:hAnsi="Century Gothic" w:cs="Times New Roman"/>
        </w:rPr>
        <w:t xml:space="preserve"> </w:t>
      </w:r>
      <w:r w:rsidR="00734342">
        <w:rPr>
          <w:rFonts w:ascii="Century Gothic" w:hAnsi="Century Gothic" w:cs="Times New Roman"/>
        </w:rPr>
        <w:t>T</w:t>
      </w:r>
      <w:r w:rsidRPr="0021763F">
        <w:rPr>
          <w:rFonts w:ascii="Century Gothic" w:hAnsi="Century Gothic" w:cs="Times New Roman"/>
        </w:rPr>
        <w:t xml:space="preserve">he HIV and AIDS (Prevention and Management) Act </w:t>
      </w:r>
      <w:r w:rsidR="00ED1325" w:rsidRPr="0021763F">
        <w:rPr>
          <w:rFonts w:ascii="Century Gothic" w:hAnsi="Century Gothic" w:cs="Times New Roman"/>
        </w:rPr>
        <w:t xml:space="preserve">goes a step further in </w:t>
      </w:r>
      <w:r w:rsidRPr="0021763F">
        <w:rPr>
          <w:rFonts w:ascii="Century Gothic" w:hAnsi="Century Gothic" w:cs="Times New Roman"/>
        </w:rPr>
        <w:t>criminaliz</w:t>
      </w:r>
      <w:r w:rsidR="00ED1325" w:rsidRPr="0021763F">
        <w:rPr>
          <w:rFonts w:ascii="Century Gothic" w:hAnsi="Century Gothic" w:cs="Times New Roman"/>
        </w:rPr>
        <w:t xml:space="preserve">ing </w:t>
      </w:r>
      <w:r w:rsidRPr="0021763F">
        <w:rPr>
          <w:rFonts w:ascii="Century Gothic" w:hAnsi="Century Gothic" w:cs="Times New Roman"/>
        </w:rPr>
        <w:t>harmful practice</w:t>
      </w:r>
      <w:r w:rsidR="00654C7D" w:rsidRPr="0021763F">
        <w:rPr>
          <w:rFonts w:ascii="Century Gothic" w:hAnsi="Century Gothic" w:cs="Times New Roman"/>
        </w:rPr>
        <w:t>s</w:t>
      </w:r>
      <w:r w:rsidRPr="0021763F">
        <w:rPr>
          <w:rFonts w:ascii="Century Gothic" w:hAnsi="Century Gothic" w:cs="Times New Roman"/>
        </w:rPr>
        <w:t xml:space="preserve">. However, </w:t>
      </w:r>
      <w:r w:rsidR="00734342">
        <w:rPr>
          <w:rFonts w:ascii="Century Gothic" w:hAnsi="Century Gothic" w:cs="Times New Roman"/>
        </w:rPr>
        <w:t>certain</w:t>
      </w:r>
      <w:r w:rsidRPr="0021763F">
        <w:rPr>
          <w:rFonts w:ascii="Century Gothic" w:hAnsi="Century Gothic" w:cs="Times New Roman"/>
        </w:rPr>
        <w:t xml:space="preserve"> cultural practices</w:t>
      </w:r>
      <w:r w:rsidR="00041254" w:rsidRPr="0021763F">
        <w:rPr>
          <w:rFonts w:ascii="Century Gothic" w:hAnsi="Century Gothic" w:cs="Times New Roman"/>
        </w:rPr>
        <w:t xml:space="preserve"> like widow inheritance</w:t>
      </w:r>
      <w:r w:rsidR="00D81DD0">
        <w:rPr>
          <w:rFonts w:ascii="Century Gothic" w:hAnsi="Century Gothic" w:cs="Times New Roman"/>
        </w:rPr>
        <w:t xml:space="preserve">, </w:t>
      </w:r>
      <w:r w:rsidR="00ED1325" w:rsidRPr="0021763F">
        <w:rPr>
          <w:rFonts w:ascii="Century Gothic" w:hAnsi="Century Gothic" w:cs="Times New Roman"/>
        </w:rPr>
        <w:t>widow cleansing</w:t>
      </w:r>
      <w:r w:rsidR="002144E5">
        <w:rPr>
          <w:rFonts w:ascii="Century Gothic" w:hAnsi="Century Gothic" w:cs="Times New Roman"/>
        </w:rPr>
        <w:t>, child marriages</w:t>
      </w:r>
      <w:r w:rsidR="00734342">
        <w:rPr>
          <w:rFonts w:ascii="Century Gothic" w:hAnsi="Century Gothic" w:cs="Times New Roman"/>
        </w:rPr>
        <w:t xml:space="preserve"> and</w:t>
      </w:r>
      <w:r w:rsidR="00041254" w:rsidRPr="0021763F">
        <w:rPr>
          <w:rFonts w:ascii="Century Gothic" w:hAnsi="Century Gothic" w:cs="Times New Roman"/>
        </w:rPr>
        <w:t xml:space="preserve"> initiation ceremonies</w:t>
      </w:r>
      <w:r w:rsidRPr="0021763F">
        <w:rPr>
          <w:rFonts w:ascii="Century Gothic" w:hAnsi="Century Gothic" w:cs="Times New Roman"/>
        </w:rPr>
        <w:t xml:space="preserve"> </w:t>
      </w:r>
      <w:r w:rsidR="00EF6835" w:rsidRPr="0021763F">
        <w:rPr>
          <w:rFonts w:ascii="Century Gothic" w:hAnsi="Century Gothic" w:cs="Times New Roman"/>
        </w:rPr>
        <w:t>persist</w:t>
      </w:r>
      <w:r w:rsidRPr="0021763F">
        <w:rPr>
          <w:rFonts w:ascii="Century Gothic" w:hAnsi="Century Gothic" w:cs="Times New Roman"/>
        </w:rPr>
        <w:t xml:space="preserve"> in many </w:t>
      </w:r>
      <w:r w:rsidR="00D81DD0">
        <w:rPr>
          <w:rFonts w:ascii="Century Gothic" w:hAnsi="Century Gothic" w:cs="Times New Roman"/>
        </w:rPr>
        <w:t>communities</w:t>
      </w:r>
      <w:r w:rsidR="00D81DD0" w:rsidRPr="0021763F">
        <w:rPr>
          <w:rFonts w:ascii="Century Gothic" w:hAnsi="Century Gothic" w:cs="Times New Roman"/>
        </w:rPr>
        <w:t xml:space="preserve"> </w:t>
      </w:r>
      <w:r w:rsidRPr="0021763F">
        <w:rPr>
          <w:rFonts w:ascii="Century Gothic" w:hAnsi="Century Gothic" w:cs="Times New Roman"/>
        </w:rPr>
        <w:t>because no effort has been made to educate the masses on such relevant legislation</w:t>
      </w:r>
      <w:r w:rsidR="00D81DD0">
        <w:rPr>
          <w:rFonts w:ascii="Century Gothic" w:hAnsi="Century Gothic" w:cs="Times New Roman"/>
        </w:rPr>
        <w:t>,</w:t>
      </w:r>
      <w:r w:rsidRPr="0021763F">
        <w:rPr>
          <w:rFonts w:ascii="Century Gothic" w:hAnsi="Century Gothic" w:cs="Times New Roman"/>
        </w:rPr>
        <w:t xml:space="preserve"> let alone the </w:t>
      </w:r>
      <w:r w:rsidR="00734342">
        <w:rPr>
          <w:rFonts w:ascii="Century Gothic" w:hAnsi="Century Gothic" w:cs="Times New Roman"/>
        </w:rPr>
        <w:t>harmful impact</w:t>
      </w:r>
      <w:r w:rsidRPr="0021763F">
        <w:rPr>
          <w:rFonts w:ascii="Century Gothic" w:hAnsi="Century Gothic" w:cs="Times New Roman"/>
        </w:rPr>
        <w:t xml:space="preserve"> of such practices. </w:t>
      </w:r>
      <w:r w:rsidR="00ED1325" w:rsidRPr="0021763F">
        <w:rPr>
          <w:rFonts w:ascii="Century Gothic" w:hAnsi="Century Gothic" w:cs="Times New Roman"/>
        </w:rPr>
        <w:t>These legislation</w:t>
      </w:r>
      <w:r w:rsidR="002144E5">
        <w:rPr>
          <w:rFonts w:ascii="Century Gothic" w:hAnsi="Century Gothic" w:cs="Times New Roman"/>
        </w:rPr>
        <w:t>s</w:t>
      </w:r>
      <w:r w:rsidR="00734342">
        <w:rPr>
          <w:rFonts w:ascii="Century Gothic" w:hAnsi="Century Gothic" w:cs="Times New Roman"/>
        </w:rPr>
        <w:t xml:space="preserve"> while aimed at protecting those </w:t>
      </w:r>
      <w:r w:rsidR="00D81DD0">
        <w:rPr>
          <w:rFonts w:ascii="Century Gothic" w:hAnsi="Century Gothic" w:cs="Times New Roman"/>
        </w:rPr>
        <w:t>who</w:t>
      </w:r>
      <w:r w:rsidR="00734342">
        <w:rPr>
          <w:rFonts w:ascii="Century Gothic" w:hAnsi="Century Gothic" w:cs="Times New Roman"/>
        </w:rPr>
        <w:t xml:space="preserve"> are </w:t>
      </w:r>
      <w:r w:rsidR="002144E5">
        <w:rPr>
          <w:rFonts w:ascii="Century Gothic" w:hAnsi="Century Gothic" w:cs="Times New Roman"/>
        </w:rPr>
        <w:t>marginalized</w:t>
      </w:r>
      <w:r w:rsidR="00734342">
        <w:rPr>
          <w:rFonts w:ascii="Century Gothic" w:hAnsi="Century Gothic" w:cs="Times New Roman"/>
        </w:rPr>
        <w:t xml:space="preserve">, do not include safeguards for </w:t>
      </w:r>
      <w:r w:rsidR="00ED1325" w:rsidRPr="0021763F">
        <w:rPr>
          <w:rFonts w:ascii="Century Gothic" w:hAnsi="Century Gothic" w:cs="Times New Roman"/>
        </w:rPr>
        <w:t>women and girls with disabilities from such harmful practices.</w:t>
      </w:r>
      <w:r w:rsidR="002144E5">
        <w:rPr>
          <w:rFonts w:ascii="Century Gothic" w:hAnsi="Century Gothic" w:cs="Times New Roman"/>
        </w:rPr>
        <w:t xml:space="preserve"> After all, there is a deep-rooted harmful belief and practice that having sexual intercourse with a woman or girl with a disability cleanse one of HIV/AIDS.</w:t>
      </w:r>
    </w:p>
    <w:p w14:paraId="2DE0F52B" w14:textId="44123636" w:rsidR="00877DBC" w:rsidRPr="0021763F" w:rsidRDefault="00877DBC">
      <w:pPr>
        <w:pStyle w:val="ListParagraph"/>
        <w:numPr>
          <w:ilvl w:val="0"/>
          <w:numId w:val="2"/>
        </w:numPr>
        <w:spacing w:line="360" w:lineRule="auto"/>
        <w:jc w:val="both"/>
        <w:rPr>
          <w:rFonts w:ascii="Century Gothic" w:hAnsi="Century Gothic"/>
        </w:rPr>
      </w:pPr>
      <w:r w:rsidRPr="0021763F">
        <w:rPr>
          <w:rFonts w:ascii="Century Gothic" w:hAnsi="Century Gothic"/>
        </w:rPr>
        <w:t>Neither the Constitution, Gender Equality Act</w:t>
      </w:r>
      <w:r w:rsidR="00734342">
        <w:rPr>
          <w:rFonts w:ascii="Century Gothic" w:hAnsi="Century Gothic"/>
        </w:rPr>
        <w:t>, 2013</w:t>
      </w:r>
      <w:r w:rsidR="00D81DD0">
        <w:rPr>
          <w:rFonts w:ascii="Century Gothic" w:hAnsi="Century Gothic"/>
        </w:rPr>
        <w:t>,</w:t>
      </w:r>
      <w:r w:rsidRPr="0021763F">
        <w:rPr>
          <w:rFonts w:ascii="Century Gothic" w:hAnsi="Century Gothic"/>
        </w:rPr>
        <w:t xml:space="preserve"> nor the Disability Act</w:t>
      </w:r>
      <w:r w:rsidR="00734342">
        <w:rPr>
          <w:rFonts w:ascii="Century Gothic" w:hAnsi="Century Gothic"/>
        </w:rPr>
        <w:t>, 2012</w:t>
      </w:r>
      <w:r w:rsidRPr="0021763F">
        <w:rPr>
          <w:rFonts w:ascii="Century Gothic" w:hAnsi="Century Gothic"/>
        </w:rPr>
        <w:t xml:space="preserve"> provide for the right to integrity of women and girls with disabilities. </w:t>
      </w:r>
      <w:r w:rsidR="002144E5" w:rsidRPr="0021763F">
        <w:rPr>
          <w:rFonts w:ascii="Century Gothic" w:hAnsi="Century Gothic"/>
        </w:rPr>
        <w:t>Th</w:t>
      </w:r>
      <w:r w:rsidR="002144E5">
        <w:rPr>
          <w:rFonts w:ascii="Century Gothic" w:hAnsi="Century Gothic"/>
        </w:rPr>
        <w:t>us,</w:t>
      </w:r>
      <w:r w:rsidR="00734342">
        <w:rPr>
          <w:rFonts w:ascii="Century Gothic" w:hAnsi="Century Gothic"/>
        </w:rPr>
        <w:t xml:space="preserve"> rights violations of women and girls with disabilities fall through the cracks and remain unaddressed. </w:t>
      </w:r>
    </w:p>
    <w:p w14:paraId="34201867" w14:textId="2FFB1B72" w:rsidR="00877DBC" w:rsidRPr="0021763F" w:rsidRDefault="00877DBC">
      <w:pPr>
        <w:pStyle w:val="ListParagraph"/>
        <w:numPr>
          <w:ilvl w:val="0"/>
          <w:numId w:val="2"/>
        </w:numPr>
        <w:spacing w:line="360" w:lineRule="auto"/>
        <w:jc w:val="both"/>
        <w:rPr>
          <w:rFonts w:ascii="Century Gothic" w:hAnsi="Century Gothic"/>
        </w:rPr>
      </w:pPr>
      <w:r w:rsidRPr="0021763F">
        <w:rPr>
          <w:rFonts w:ascii="Century Gothic" w:hAnsi="Century Gothic"/>
        </w:rPr>
        <w:t>Under the Penal Code</w:t>
      </w:r>
      <w:r w:rsidR="00971F7F">
        <w:rPr>
          <w:rFonts w:ascii="Century Gothic" w:hAnsi="Century Gothic"/>
        </w:rPr>
        <w:t xml:space="preserve"> and Trafficking in Persons Act</w:t>
      </w:r>
      <w:r w:rsidRPr="0021763F">
        <w:rPr>
          <w:rFonts w:ascii="Century Gothic" w:hAnsi="Century Gothic"/>
        </w:rPr>
        <w:t>, mechanisms for protecting persons with disabilities, including persons with albinism, have just been adopted and are yet to be implemented. Mechanisms for protecting persons with intellectual and psychosocial disabilities, especially women</w:t>
      </w:r>
      <w:r w:rsidR="00D81DD0">
        <w:rPr>
          <w:rFonts w:ascii="Century Gothic" w:hAnsi="Century Gothic"/>
        </w:rPr>
        <w:t xml:space="preserve"> and children with </w:t>
      </w:r>
      <w:r w:rsidR="00C62C7A">
        <w:rPr>
          <w:rFonts w:ascii="Century Gothic" w:hAnsi="Century Gothic"/>
        </w:rPr>
        <w:t>disabilities</w:t>
      </w:r>
      <w:r w:rsidRPr="0021763F">
        <w:rPr>
          <w:rFonts w:ascii="Century Gothic" w:hAnsi="Century Gothic"/>
        </w:rPr>
        <w:t xml:space="preserve"> who face the risk of sexual </w:t>
      </w:r>
      <w:r w:rsidR="002144E5" w:rsidRPr="0021763F">
        <w:rPr>
          <w:rFonts w:ascii="Century Gothic" w:hAnsi="Century Gothic"/>
        </w:rPr>
        <w:t>exploitation,</w:t>
      </w:r>
      <w:r w:rsidRPr="0021763F">
        <w:rPr>
          <w:rFonts w:ascii="Century Gothic" w:hAnsi="Century Gothic"/>
        </w:rPr>
        <w:t xml:space="preserve"> are </w:t>
      </w:r>
      <w:r w:rsidRPr="0021763F">
        <w:rPr>
          <w:rFonts w:ascii="Century Gothic" w:hAnsi="Century Gothic"/>
        </w:rPr>
        <w:lastRenderedPageBreak/>
        <w:t xml:space="preserve">weak and inadequate with the effect that they, amongst others, result in very lenient sentences being meted out against perpetrators. </w:t>
      </w:r>
    </w:p>
    <w:p w14:paraId="4A336809" w14:textId="3A084398" w:rsidR="00877DBC" w:rsidRPr="0021763F" w:rsidRDefault="00DF366B">
      <w:pPr>
        <w:pStyle w:val="ListParagraph"/>
        <w:numPr>
          <w:ilvl w:val="0"/>
          <w:numId w:val="2"/>
        </w:numPr>
        <w:spacing w:line="360" w:lineRule="auto"/>
        <w:jc w:val="both"/>
        <w:rPr>
          <w:rFonts w:ascii="Century Gothic" w:eastAsia="Calibri" w:hAnsi="Century Gothic" w:cs="Times New Roman"/>
        </w:rPr>
      </w:pPr>
      <w:r w:rsidRPr="0021763F">
        <w:rPr>
          <w:rFonts w:ascii="Century Gothic" w:hAnsi="Century Gothic"/>
        </w:rPr>
        <w:t>Women and girls with albinism, for example, have been victims of such malpractices and end up being forgotten and mourned as the deceased d</w:t>
      </w:r>
      <w:r w:rsidR="00877DBC" w:rsidRPr="0021763F">
        <w:rPr>
          <w:rFonts w:ascii="Century Gothic" w:hAnsi="Century Gothic"/>
        </w:rPr>
        <w:t xml:space="preserve">espite </w:t>
      </w:r>
      <w:r w:rsidR="00D81DD0">
        <w:rPr>
          <w:rFonts w:ascii="Century Gothic" w:hAnsi="Century Gothic"/>
        </w:rPr>
        <w:t>there being specific</w:t>
      </w:r>
      <w:r w:rsidR="00D81DD0" w:rsidRPr="0021763F">
        <w:rPr>
          <w:rFonts w:ascii="Century Gothic" w:hAnsi="Century Gothic"/>
        </w:rPr>
        <w:t xml:space="preserve"> </w:t>
      </w:r>
      <w:r w:rsidR="00136F70" w:rsidRPr="0021763F">
        <w:rPr>
          <w:rFonts w:ascii="Century Gothic" w:hAnsi="Century Gothic"/>
        </w:rPr>
        <w:t>protection</w:t>
      </w:r>
      <w:r w:rsidR="00877DBC" w:rsidRPr="0021763F">
        <w:rPr>
          <w:rFonts w:ascii="Century Gothic" w:hAnsi="Century Gothic"/>
        </w:rPr>
        <w:t xml:space="preserve"> provisions</w:t>
      </w:r>
      <w:r w:rsidR="00D81DD0">
        <w:rPr>
          <w:rFonts w:ascii="Century Gothic" w:hAnsi="Century Gothic"/>
        </w:rPr>
        <w:t xml:space="preserve"> relating to them</w:t>
      </w:r>
      <w:r w:rsidR="00877DBC" w:rsidRPr="0021763F">
        <w:rPr>
          <w:rFonts w:ascii="Century Gothic" w:hAnsi="Century Gothic"/>
        </w:rPr>
        <w:t xml:space="preserve"> in the Trafficking in Persons Act</w:t>
      </w:r>
      <w:r w:rsidR="00136F70" w:rsidRPr="0021763F">
        <w:rPr>
          <w:rFonts w:ascii="Century Gothic" w:hAnsi="Century Gothic"/>
        </w:rPr>
        <w:t>.</w:t>
      </w:r>
    </w:p>
    <w:p w14:paraId="592E68FA" w14:textId="3B896057" w:rsidR="00654C7D" w:rsidRPr="0021763F" w:rsidRDefault="00654C7D">
      <w:pPr>
        <w:pStyle w:val="ListParagraph"/>
        <w:numPr>
          <w:ilvl w:val="0"/>
          <w:numId w:val="2"/>
        </w:numPr>
        <w:autoSpaceDE w:val="0"/>
        <w:autoSpaceDN w:val="0"/>
        <w:adjustRightInd w:val="0"/>
        <w:spacing w:line="360" w:lineRule="auto"/>
        <w:jc w:val="both"/>
        <w:rPr>
          <w:rFonts w:ascii="Century Gothic" w:eastAsia="Calibri" w:hAnsi="Century Gothic" w:cs="Times New Roman"/>
        </w:rPr>
      </w:pPr>
      <w:r w:rsidRPr="0021763F">
        <w:rPr>
          <w:rFonts w:ascii="Century Gothic" w:hAnsi="Century Gothic"/>
        </w:rPr>
        <w:t>Women and girls with disabilities in Malawi are at high risk of exploitation, violence and abuse</w:t>
      </w:r>
      <w:r w:rsidR="00136F70" w:rsidRPr="0021763F">
        <w:rPr>
          <w:rFonts w:ascii="Century Gothic" w:hAnsi="Century Gothic"/>
        </w:rPr>
        <w:t>.</w:t>
      </w:r>
      <w:r w:rsidRPr="0021763F">
        <w:rPr>
          <w:rFonts w:ascii="Century Gothic" w:hAnsi="Century Gothic"/>
        </w:rPr>
        <w:t xml:space="preserve"> </w:t>
      </w:r>
      <w:r w:rsidR="005632A4">
        <w:rPr>
          <w:rFonts w:ascii="Century Gothic" w:hAnsi="Century Gothic"/>
        </w:rPr>
        <w:t>E</w:t>
      </w:r>
      <w:r w:rsidRPr="0021763F">
        <w:rPr>
          <w:rFonts w:ascii="Century Gothic" w:hAnsi="Century Gothic"/>
        </w:rPr>
        <w:t>xisting activities and programs in the gender- and women-focused sector</w:t>
      </w:r>
      <w:r w:rsidR="00A310D2">
        <w:rPr>
          <w:rFonts w:ascii="Century Gothic" w:hAnsi="Century Gothic"/>
        </w:rPr>
        <w:t>, within the governmental and non-governmental agencies,</w:t>
      </w:r>
      <w:r w:rsidRPr="0021763F">
        <w:rPr>
          <w:rFonts w:ascii="Century Gothic" w:hAnsi="Century Gothic"/>
        </w:rPr>
        <w:t xml:space="preserve"> continue to neglect women and girls with disabilities. </w:t>
      </w:r>
      <w:r w:rsidRPr="0021763F">
        <w:rPr>
          <w:rFonts w:ascii="Century Gothic" w:hAnsi="Century Gothic" w:cs="Times New Roman"/>
        </w:rPr>
        <w:t>Rape and defilement are</w:t>
      </w:r>
      <w:r w:rsidR="00C51133">
        <w:rPr>
          <w:rFonts w:ascii="Century Gothic" w:hAnsi="Century Gothic" w:cs="Times New Roman"/>
        </w:rPr>
        <w:t xml:space="preserve"> apparently</w:t>
      </w:r>
      <w:r w:rsidRPr="0021763F">
        <w:rPr>
          <w:rFonts w:ascii="Century Gothic" w:hAnsi="Century Gothic" w:cs="Times New Roman"/>
        </w:rPr>
        <w:t xml:space="preserve"> </w:t>
      </w:r>
      <w:r w:rsidR="005A01DC">
        <w:rPr>
          <w:rFonts w:ascii="Century Gothic" w:hAnsi="Century Gothic" w:cs="Times New Roman"/>
        </w:rPr>
        <w:t>o</w:t>
      </w:r>
      <w:r w:rsidRPr="0021763F">
        <w:rPr>
          <w:rFonts w:ascii="Century Gothic" w:hAnsi="Century Gothic" w:cs="Times New Roman"/>
        </w:rPr>
        <w:t xml:space="preserve">n the increase and most victims are girls and women with disabilities, suggesting that societal attitudes have been resistant </w:t>
      </w:r>
      <w:r w:rsidR="00D81DD0">
        <w:rPr>
          <w:rFonts w:ascii="Century Gothic" w:hAnsi="Century Gothic" w:cs="Times New Roman"/>
        </w:rPr>
        <w:t>and</w:t>
      </w:r>
      <w:r w:rsidRPr="0021763F">
        <w:rPr>
          <w:rFonts w:ascii="Century Gothic" w:hAnsi="Century Gothic" w:cs="Times New Roman"/>
        </w:rPr>
        <w:t xml:space="preserve"> civic education campaign messages are not well designed</w:t>
      </w:r>
      <w:r w:rsidR="00C51133">
        <w:rPr>
          <w:rFonts w:ascii="Century Gothic" w:hAnsi="Century Gothic" w:cs="Times New Roman"/>
        </w:rPr>
        <w:t xml:space="preserve"> and are designed with no consultations with women and girls with disabilities</w:t>
      </w:r>
      <w:r w:rsidRPr="0021763F">
        <w:rPr>
          <w:rFonts w:ascii="Century Gothic" w:hAnsi="Century Gothic" w:cs="Times New Roman"/>
        </w:rPr>
        <w:t>.</w:t>
      </w:r>
      <w:r w:rsidRPr="0021763F">
        <w:rPr>
          <w:rFonts w:ascii="Century Gothic" w:eastAsia="Calibri" w:hAnsi="Century Gothic" w:cs="Times New Roman"/>
        </w:rPr>
        <w:t xml:space="preserve"> </w:t>
      </w:r>
      <w:r w:rsidR="00DB146E" w:rsidRPr="0021763F">
        <w:rPr>
          <w:rFonts w:ascii="Century Gothic" w:hAnsi="Century Gothic"/>
        </w:rPr>
        <w:t>There are many cases that go unreported or when reported do not lead to effective investigations nor prosecution and sanctions against perpetrators</w:t>
      </w:r>
      <w:r w:rsidRPr="0021763F">
        <w:rPr>
          <w:rFonts w:ascii="Century Gothic" w:hAnsi="Century Gothic"/>
        </w:rPr>
        <w:t>.</w:t>
      </w:r>
      <w:r w:rsidRPr="0021763F">
        <w:rPr>
          <w:rStyle w:val="FootnoteReference"/>
          <w:rFonts w:ascii="Century Gothic" w:hAnsi="Century Gothic"/>
        </w:rPr>
        <w:footnoteReference w:id="1"/>
      </w:r>
      <w:r w:rsidRPr="0021763F">
        <w:rPr>
          <w:rFonts w:ascii="Century Gothic" w:hAnsi="Century Gothic"/>
        </w:rPr>
        <w:t xml:space="preserve"> </w:t>
      </w:r>
    </w:p>
    <w:p w14:paraId="15CDB553" w14:textId="3654E196" w:rsidR="00654C7D" w:rsidRPr="0021763F" w:rsidRDefault="00654C7D">
      <w:pPr>
        <w:numPr>
          <w:ilvl w:val="0"/>
          <w:numId w:val="2"/>
        </w:numPr>
        <w:autoSpaceDE w:val="0"/>
        <w:autoSpaceDN w:val="0"/>
        <w:adjustRightInd w:val="0"/>
        <w:spacing w:line="360" w:lineRule="auto"/>
        <w:jc w:val="both"/>
        <w:rPr>
          <w:rFonts w:ascii="Century Gothic" w:eastAsia="Calibri" w:hAnsi="Century Gothic" w:cs="Times New Roman"/>
        </w:rPr>
      </w:pPr>
      <w:r w:rsidRPr="0021763F">
        <w:rPr>
          <w:rFonts w:ascii="Century Gothic" w:hAnsi="Century Gothic"/>
        </w:rPr>
        <w:t xml:space="preserve">The absence of accessible information and communications within </w:t>
      </w:r>
      <w:r w:rsidR="00F8571E">
        <w:rPr>
          <w:rFonts w:ascii="Century Gothic" w:hAnsi="Century Gothic"/>
        </w:rPr>
        <w:t xml:space="preserve">government </w:t>
      </w:r>
      <w:r w:rsidRPr="0021763F">
        <w:rPr>
          <w:rFonts w:ascii="Century Gothic" w:hAnsi="Century Gothic"/>
        </w:rPr>
        <w:t>services</w:t>
      </w:r>
      <w:r w:rsidR="00F8571E">
        <w:rPr>
          <w:rFonts w:ascii="Century Gothic" w:hAnsi="Century Gothic"/>
        </w:rPr>
        <w:t>, including sexual and reproductive health services,</w:t>
      </w:r>
      <w:r w:rsidRPr="0021763F">
        <w:rPr>
          <w:rFonts w:ascii="Century Gothic" w:hAnsi="Century Gothic"/>
        </w:rPr>
        <w:t xml:space="preserve"> result in additional barriers for women and girls with disabilities</w:t>
      </w:r>
      <w:r w:rsidR="00F8571E">
        <w:rPr>
          <w:rFonts w:ascii="Century Gothic" w:hAnsi="Century Gothic"/>
        </w:rPr>
        <w:t>.</w:t>
      </w:r>
      <w:r w:rsidRPr="0021763F">
        <w:rPr>
          <w:rFonts w:ascii="Century Gothic" w:hAnsi="Century Gothic"/>
        </w:rPr>
        <w:t xml:space="preserve"> </w:t>
      </w:r>
      <w:r w:rsidR="00F8571E">
        <w:rPr>
          <w:rFonts w:ascii="Century Gothic" w:hAnsi="Century Gothic"/>
        </w:rPr>
        <w:t xml:space="preserve">This results in further </w:t>
      </w:r>
      <w:r w:rsidRPr="0021763F">
        <w:rPr>
          <w:rFonts w:ascii="Century Gothic" w:hAnsi="Century Gothic"/>
        </w:rPr>
        <w:t>violation of their rights, including access to justice, particularly for sensory impaired women and girls.</w:t>
      </w:r>
      <w:r w:rsidRPr="0021763F">
        <w:rPr>
          <w:rStyle w:val="FootnoteReference"/>
          <w:rFonts w:ascii="Century Gothic" w:hAnsi="Century Gothic"/>
        </w:rPr>
        <w:footnoteReference w:id="2"/>
      </w:r>
      <w:r w:rsidRPr="0021763F">
        <w:rPr>
          <w:rFonts w:ascii="Century Gothic" w:hAnsi="Century Gothic"/>
        </w:rPr>
        <w:t xml:space="preserve"> The same applies to many women and girls with intellectual and physical disabilities.</w:t>
      </w:r>
    </w:p>
    <w:p w14:paraId="39E5244D" w14:textId="21A27255" w:rsidR="001945C7" w:rsidRDefault="006652D5">
      <w:pPr>
        <w:pStyle w:val="ListParagraph"/>
        <w:numPr>
          <w:ilvl w:val="0"/>
          <w:numId w:val="2"/>
        </w:numPr>
        <w:spacing w:line="360" w:lineRule="auto"/>
        <w:jc w:val="both"/>
        <w:rPr>
          <w:rFonts w:ascii="Century Gothic" w:hAnsi="Century Gothic" w:cs="Times New Roman"/>
        </w:rPr>
      </w:pPr>
      <w:r w:rsidRPr="0021763F">
        <w:rPr>
          <w:rFonts w:ascii="Century Gothic" w:hAnsi="Century Gothic" w:cs="Times New Roman"/>
        </w:rPr>
        <w:lastRenderedPageBreak/>
        <w:t>In other cases, women with disabilities in</w:t>
      </w:r>
      <w:r w:rsidR="00C12648">
        <w:rPr>
          <w:rFonts w:ascii="Century Gothic" w:hAnsi="Century Gothic" w:cs="Times New Roman"/>
        </w:rPr>
        <w:t xml:space="preserve"> the</w:t>
      </w:r>
      <w:r w:rsidRPr="0021763F">
        <w:rPr>
          <w:rFonts w:ascii="Century Gothic" w:hAnsi="Century Gothic" w:cs="Times New Roman"/>
        </w:rPr>
        <w:t xml:space="preserve"> northern part of Malawi are given</w:t>
      </w:r>
      <w:r w:rsidR="00505B6E" w:rsidRPr="0021763F">
        <w:rPr>
          <w:rFonts w:ascii="Century Gothic" w:hAnsi="Century Gothic" w:cs="Times New Roman"/>
        </w:rPr>
        <w:t xml:space="preserve"> </w:t>
      </w:r>
      <w:r w:rsidRPr="0021763F">
        <w:rPr>
          <w:rFonts w:ascii="Century Gothic" w:hAnsi="Century Gothic" w:cs="Times New Roman"/>
        </w:rPr>
        <w:t xml:space="preserve">into marriage without paying dowry or bride price, since </w:t>
      </w:r>
      <w:r w:rsidR="00C12648">
        <w:rPr>
          <w:rFonts w:ascii="Century Gothic" w:hAnsi="Century Gothic" w:cs="Times New Roman"/>
        </w:rPr>
        <w:t>it is</w:t>
      </w:r>
      <w:r w:rsidR="00C12648" w:rsidRPr="0021763F">
        <w:rPr>
          <w:rFonts w:ascii="Century Gothic" w:hAnsi="Century Gothic" w:cs="Times New Roman"/>
        </w:rPr>
        <w:t xml:space="preserve"> </w:t>
      </w:r>
      <w:r w:rsidRPr="0021763F">
        <w:rPr>
          <w:rFonts w:ascii="Century Gothic" w:hAnsi="Century Gothic" w:cs="Times New Roman"/>
        </w:rPr>
        <w:t>believe</w:t>
      </w:r>
      <w:r w:rsidR="00C12648">
        <w:rPr>
          <w:rFonts w:ascii="Century Gothic" w:hAnsi="Century Gothic" w:cs="Times New Roman"/>
        </w:rPr>
        <w:t>d</w:t>
      </w:r>
      <w:r w:rsidRPr="0021763F">
        <w:rPr>
          <w:rFonts w:ascii="Century Gothic" w:hAnsi="Century Gothic" w:cs="Times New Roman"/>
        </w:rPr>
        <w:t xml:space="preserve"> that the husband has relieved the parents</w:t>
      </w:r>
      <w:r w:rsidR="00EF6835" w:rsidRPr="0021763F">
        <w:rPr>
          <w:rFonts w:ascii="Century Gothic" w:hAnsi="Century Gothic" w:cs="Times New Roman"/>
        </w:rPr>
        <w:t xml:space="preserve"> of</w:t>
      </w:r>
      <w:r w:rsidRPr="0021763F">
        <w:rPr>
          <w:rFonts w:ascii="Century Gothic" w:hAnsi="Century Gothic" w:cs="Times New Roman"/>
        </w:rPr>
        <w:t xml:space="preserve"> the disability burden</w:t>
      </w:r>
      <w:r w:rsidR="00C12648">
        <w:rPr>
          <w:rFonts w:ascii="Century Gothic" w:hAnsi="Century Gothic" w:cs="Times New Roman"/>
        </w:rPr>
        <w:t xml:space="preserve"> of their daughter</w:t>
      </w:r>
      <w:r w:rsidRPr="0021763F">
        <w:rPr>
          <w:rFonts w:ascii="Century Gothic" w:hAnsi="Century Gothic" w:cs="Times New Roman"/>
        </w:rPr>
        <w:t xml:space="preserve">. </w:t>
      </w:r>
    </w:p>
    <w:p w14:paraId="61EE6259" w14:textId="13048252" w:rsidR="002144E5" w:rsidRPr="0021763F" w:rsidRDefault="002144E5">
      <w:pPr>
        <w:pStyle w:val="ListParagraph"/>
        <w:numPr>
          <w:ilvl w:val="0"/>
          <w:numId w:val="2"/>
        </w:numPr>
        <w:spacing w:line="360" w:lineRule="auto"/>
        <w:jc w:val="both"/>
        <w:rPr>
          <w:rFonts w:ascii="Century Gothic" w:hAnsi="Century Gothic" w:cs="Times New Roman"/>
        </w:rPr>
      </w:pPr>
      <w:r>
        <w:rPr>
          <w:rFonts w:ascii="Century Gothic" w:hAnsi="Century Gothic" w:cs="Times New Roman"/>
        </w:rPr>
        <w:t>In terms of services to survivors of violence, they fall short of inclusiveness. The shelters that have been constructed are not accessible to women and girls with disabilities and even the capacities of service providers regarding disability leaves a lot to be desired. The police, social workers and health workers have received no training on disability inclusive service delivery and this makes most survivors with disabilities decide not to seek a service from them, hence suffering in silence.</w:t>
      </w:r>
    </w:p>
    <w:p w14:paraId="469A0DD7" w14:textId="14D38FC0" w:rsidR="00877DBC" w:rsidRDefault="00587980">
      <w:pPr>
        <w:pStyle w:val="ListParagraph"/>
        <w:numPr>
          <w:ilvl w:val="0"/>
          <w:numId w:val="2"/>
        </w:numPr>
        <w:spacing w:line="360" w:lineRule="auto"/>
        <w:jc w:val="both"/>
        <w:rPr>
          <w:rFonts w:ascii="Century Gothic" w:hAnsi="Century Gothic" w:cs="Calibri"/>
        </w:rPr>
      </w:pPr>
      <w:r>
        <w:rPr>
          <w:rFonts w:ascii="Century Gothic" w:hAnsi="Century Gothic" w:cs="Calibri"/>
        </w:rPr>
        <w:t>It</w:t>
      </w:r>
      <w:r w:rsidR="005F1A93">
        <w:rPr>
          <w:rFonts w:ascii="Century Gothic" w:hAnsi="Century Gothic" w:cs="Calibri"/>
        </w:rPr>
        <w:t>’</w:t>
      </w:r>
      <w:r>
        <w:rPr>
          <w:rFonts w:ascii="Century Gothic" w:hAnsi="Century Gothic" w:cs="Calibri"/>
        </w:rPr>
        <w:t>s been noted through OPDs engagements that f</w:t>
      </w:r>
      <w:r w:rsidR="00877DBC" w:rsidRPr="0021763F">
        <w:rPr>
          <w:rFonts w:ascii="Century Gothic" w:hAnsi="Century Gothic" w:cs="Calibri"/>
        </w:rPr>
        <w:t>orced sterilization and unsafe abortions are still secretly happening in the country, for example carers/parents, especially those based in rural areas, force their daughters with disability to abort to minimize living costs and to avoid feeling disgraced</w:t>
      </w:r>
      <w:r w:rsidR="00C12648">
        <w:rPr>
          <w:rFonts w:ascii="Century Gothic" w:hAnsi="Century Gothic" w:cs="Calibri"/>
        </w:rPr>
        <w:t>,</w:t>
      </w:r>
      <w:r w:rsidR="00877DBC" w:rsidRPr="0021763F">
        <w:rPr>
          <w:rFonts w:ascii="Century Gothic" w:hAnsi="Century Gothic" w:cs="Calibri"/>
        </w:rPr>
        <w:t xml:space="preserve"> particularly in cases where the perpetrator has neglected his responsibilities.</w:t>
      </w:r>
    </w:p>
    <w:p w14:paraId="6A5F26F4" w14:textId="0DCD4B48" w:rsidR="00A3521C" w:rsidRPr="0021763F" w:rsidRDefault="00A3521C">
      <w:pPr>
        <w:pStyle w:val="ListParagraph"/>
        <w:numPr>
          <w:ilvl w:val="0"/>
          <w:numId w:val="2"/>
        </w:numPr>
        <w:spacing w:line="360" w:lineRule="auto"/>
        <w:jc w:val="both"/>
        <w:rPr>
          <w:rFonts w:ascii="Century Gothic" w:hAnsi="Century Gothic" w:cs="Calibri"/>
        </w:rPr>
      </w:pPr>
      <w:r>
        <w:rPr>
          <w:rFonts w:ascii="Century Gothic" w:hAnsi="Century Gothic" w:cs="Calibri"/>
        </w:rPr>
        <w:t>Violence and discrimination which lies at the intersection of disability and gender goes unaddressed in Malawi. In a convening organized by DIWA in 2021, with women with disabilities from Mzuzu, Lilongwe, Blantyre, Salima and Mzimba</w:t>
      </w:r>
      <w:r w:rsidR="003421D6">
        <w:rPr>
          <w:rFonts w:ascii="Century Gothic" w:hAnsi="Century Gothic" w:cs="Calibri"/>
        </w:rPr>
        <w:t xml:space="preserve">, the participants observed how women and girls with disabilities face gender-based violence in various forms that includes social, economic, legal and political rights in Malawi. Many times, this violence goes unreported due to lack of knowledge and awareness on rights violation, where to report, lack of courage due to negative attitudes by guardians and service providers. Women and girls with disabilities also feel the laws inadequately address the circumstances, concerns and issues of women and girls with disabilities including reasonable accommodation, access to courts and police stations. </w:t>
      </w:r>
    </w:p>
    <w:p w14:paraId="66D46758" w14:textId="18C59FC1" w:rsidR="00877DBC" w:rsidRPr="00B27A94" w:rsidRDefault="00877DBC" w:rsidP="00B27A94">
      <w:pPr>
        <w:pStyle w:val="Heading3"/>
        <w:rPr>
          <w:rFonts w:ascii="Century Gothic" w:hAnsi="Century Gothic"/>
          <w:b/>
          <w:bCs/>
        </w:rPr>
      </w:pPr>
      <w:bookmarkStart w:id="8" w:name="_Toc141805716"/>
      <w:bookmarkStart w:id="9" w:name="_Toc141804519"/>
      <w:bookmarkStart w:id="10" w:name="_Toc145341046"/>
      <w:r w:rsidRPr="00B27A94">
        <w:rPr>
          <w:rFonts w:ascii="Century Gothic" w:hAnsi="Century Gothic"/>
          <w:b/>
          <w:bCs/>
        </w:rPr>
        <w:lastRenderedPageBreak/>
        <w:t>Recommendations</w:t>
      </w:r>
      <w:bookmarkStart w:id="11" w:name="_Toc141805718"/>
      <w:bookmarkStart w:id="12" w:name="_Toc141804521"/>
      <w:bookmarkEnd w:id="8"/>
      <w:bookmarkEnd w:id="9"/>
      <w:bookmarkEnd w:id="10"/>
    </w:p>
    <w:bookmarkEnd w:id="11"/>
    <w:bookmarkEnd w:id="12"/>
    <w:p w14:paraId="232D09FB" w14:textId="7453450D" w:rsidR="00F8571E" w:rsidRPr="0021763F" w:rsidRDefault="00C61FB5">
      <w:pPr>
        <w:pStyle w:val="ListParagraph"/>
        <w:numPr>
          <w:ilvl w:val="0"/>
          <w:numId w:val="3"/>
        </w:numPr>
        <w:spacing w:line="360" w:lineRule="auto"/>
        <w:jc w:val="both"/>
        <w:rPr>
          <w:rFonts w:ascii="Century Gothic" w:hAnsi="Century Gothic"/>
        </w:rPr>
      </w:pPr>
      <w:r>
        <w:rPr>
          <w:rFonts w:ascii="Century Gothic" w:hAnsi="Century Gothic"/>
        </w:rPr>
        <w:t>Disseminate and e</w:t>
      </w:r>
      <w:r w:rsidR="00877DBC" w:rsidRPr="0021763F">
        <w:rPr>
          <w:rFonts w:ascii="Century Gothic" w:hAnsi="Century Gothic"/>
        </w:rPr>
        <w:t>nforce relevant laws to eliminate the practice of neglect and abuse in the family especially for women and girls with psychosocial disabilities.</w:t>
      </w:r>
    </w:p>
    <w:p w14:paraId="6321F442" w14:textId="3C278702" w:rsidR="00F8571E" w:rsidRPr="00587980" w:rsidRDefault="00877DBC">
      <w:pPr>
        <w:pStyle w:val="ListParagraph"/>
        <w:numPr>
          <w:ilvl w:val="0"/>
          <w:numId w:val="3"/>
        </w:numPr>
        <w:spacing w:line="360" w:lineRule="auto"/>
        <w:jc w:val="both"/>
        <w:rPr>
          <w:rFonts w:ascii="Century Gothic" w:hAnsi="Century Gothic"/>
        </w:rPr>
      </w:pPr>
      <w:r w:rsidRPr="00587980">
        <w:rPr>
          <w:rFonts w:ascii="Century Gothic" w:hAnsi="Century Gothic"/>
        </w:rPr>
        <w:t xml:space="preserve">Develop a disability inclusive reporting mechanism, involving OPDs, to promote reporting of trafficking </w:t>
      </w:r>
      <w:r w:rsidR="00FC376A" w:rsidRPr="00587980">
        <w:rPr>
          <w:rFonts w:ascii="Century Gothic" w:hAnsi="Century Gothic"/>
        </w:rPr>
        <w:t xml:space="preserve">and exploitation </w:t>
      </w:r>
      <w:r w:rsidRPr="00587980">
        <w:rPr>
          <w:rFonts w:ascii="Century Gothic" w:hAnsi="Century Gothic"/>
        </w:rPr>
        <w:t xml:space="preserve">of women and girls with disabilities. </w:t>
      </w:r>
    </w:p>
    <w:p w14:paraId="42C5D024" w14:textId="53732A5F" w:rsidR="00F8571E" w:rsidRPr="00587980" w:rsidRDefault="00FC376A">
      <w:pPr>
        <w:pStyle w:val="ListParagraph"/>
        <w:numPr>
          <w:ilvl w:val="0"/>
          <w:numId w:val="3"/>
        </w:numPr>
        <w:spacing w:line="360" w:lineRule="auto"/>
        <w:jc w:val="both"/>
        <w:rPr>
          <w:rFonts w:ascii="Century Gothic" w:hAnsi="Century Gothic"/>
        </w:rPr>
      </w:pPr>
      <w:r w:rsidRPr="00587980">
        <w:rPr>
          <w:rFonts w:ascii="Century Gothic" w:hAnsi="Century Gothic"/>
        </w:rPr>
        <w:t>Develop</w:t>
      </w:r>
      <w:r w:rsidR="00877DBC" w:rsidRPr="00587980">
        <w:rPr>
          <w:rFonts w:ascii="Century Gothic" w:hAnsi="Century Gothic"/>
        </w:rPr>
        <w:t xml:space="preserve"> a</w:t>
      </w:r>
      <w:r w:rsidRPr="00587980">
        <w:rPr>
          <w:rFonts w:ascii="Century Gothic" w:hAnsi="Century Gothic"/>
        </w:rPr>
        <w:t>n</w:t>
      </w:r>
      <w:r w:rsidR="00877DBC" w:rsidRPr="00587980">
        <w:rPr>
          <w:rFonts w:ascii="Century Gothic" w:hAnsi="Century Gothic"/>
        </w:rPr>
        <w:t xml:space="preserve"> </w:t>
      </w:r>
      <w:r w:rsidRPr="00587980">
        <w:rPr>
          <w:rFonts w:ascii="Century Gothic" w:hAnsi="Century Gothic"/>
        </w:rPr>
        <w:t>inclusive</w:t>
      </w:r>
      <w:r w:rsidR="00877DBC" w:rsidRPr="00587980">
        <w:rPr>
          <w:rFonts w:ascii="Century Gothic" w:hAnsi="Century Gothic"/>
        </w:rPr>
        <w:t xml:space="preserve"> legislative framework for identification, investigation, and prosecution of all forms of human exploitation and the re-integration of victims of trafficking.</w:t>
      </w:r>
    </w:p>
    <w:p w14:paraId="0522C2F5" w14:textId="30A059A8" w:rsidR="001945C7" w:rsidRPr="00587980" w:rsidRDefault="005A01DC">
      <w:pPr>
        <w:pStyle w:val="ListParagraph"/>
        <w:numPr>
          <w:ilvl w:val="0"/>
          <w:numId w:val="3"/>
        </w:numPr>
        <w:spacing w:line="360" w:lineRule="auto"/>
        <w:jc w:val="both"/>
        <w:rPr>
          <w:rFonts w:ascii="Century Gothic" w:hAnsi="Century Gothic"/>
        </w:rPr>
      </w:pPr>
      <w:r>
        <w:rPr>
          <w:rFonts w:ascii="Century Gothic" w:hAnsi="Century Gothic" w:cs="Times New Roman"/>
        </w:rPr>
        <w:t>C</w:t>
      </w:r>
      <w:r w:rsidR="00DB146E" w:rsidRPr="00587980">
        <w:rPr>
          <w:rFonts w:ascii="Century Gothic" w:hAnsi="Century Gothic" w:cs="Times New Roman"/>
        </w:rPr>
        <w:t xml:space="preserve">onduct training to </w:t>
      </w:r>
      <w:r w:rsidR="006652D5" w:rsidRPr="00587980">
        <w:rPr>
          <w:rFonts w:ascii="Century Gothic" w:hAnsi="Century Gothic" w:cs="Times New Roman"/>
        </w:rPr>
        <w:t xml:space="preserve">educate </w:t>
      </w:r>
      <w:r w:rsidR="00DB146E" w:rsidRPr="00587980">
        <w:rPr>
          <w:rFonts w:ascii="Century Gothic" w:hAnsi="Century Gothic" w:cs="Times New Roman"/>
        </w:rPr>
        <w:t xml:space="preserve">all sectors and </w:t>
      </w:r>
      <w:r w:rsidR="006652D5" w:rsidRPr="00587980">
        <w:rPr>
          <w:rFonts w:ascii="Century Gothic" w:hAnsi="Century Gothic" w:cs="Times New Roman"/>
        </w:rPr>
        <w:t>the society to</w:t>
      </w:r>
      <w:r w:rsidR="00DB146E" w:rsidRPr="00587980">
        <w:rPr>
          <w:rFonts w:ascii="Century Gothic" w:hAnsi="Century Gothic" w:cs="Times New Roman"/>
        </w:rPr>
        <w:t xml:space="preserve"> combat ableism, sexism and multiple discrimination, and to</w:t>
      </w:r>
      <w:r w:rsidR="006652D5" w:rsidRPr="00587980">
        <w:rPr>
          <w:rFonts w:ascii="Century Gothic" w:hAnsi="Century Gothic" w:cs="Times New Roman"/>
        </w:rPr>
        <w:t xml:space="preserve"> modify </w:t>
      </w:r>
      <w:r w:rsidR="006652D5" w:rsidRPr="00587980">
        <w:rPr>
          <w:rFonts w:ascii="Century Gothic" w:eastAsia="Calibri" w:hAnsi="Century Gothic" w:cs="Times New Roman"/>
          <w:lang w:val="en-ZA"/>
        </w:rPr>
        <w:t xml:space="preserve">social and cultural </w:t>
      </w:r>
      <w:r w:rsidR="00DB146E" w:rsidRPr="00587980">
        <w:rPr>
          <w:rFonts w:ascii="Century Gothic" w:eastAsia="Calibri" w:hAnsi="Century Gothic" w:cs="Times New Roman"/>
          <w:lang w:val="en-ZA"/>
        </w:rPr>
        <w:t>p</w:t>
      </w:r>
      <w:r w:rsidR="006652D5" w:rsidRPr="00587980">
        <w:rPr>
          <w:rFonts w:ascii="Century Gothic" w:eastAsia="Calibri" w:hAnsi="Century Gothic" w:cs="Times New Roman"/>
          <w:lang w:val="en-ZA"/>
        </w:rPr>
        <w:t>attern</w:t>
      </w:r>
      <w:r w:rsidR="00DB146E" w:rsidRPr="00587980">
        <w:rPr>
          <w:rFonts w:ascii="Century Gothic" w:eastAsia="Calibri" w:hAnsi="Century Gothic" w:cs="Times New Roman"/>
          <w:lang w:val="en-ZA"/>
        </w:rPr>
        <w:t>s</w:t>
      </w:r>
      <w:r w:rsidR="00EF6835" w:rsidRPr="00587980">
        <w:rPr>
          <w:rFonts w:ascii="Century Gothic" w:eastAsia="Calibri" w:hAnsi="Century Gothic" w:cs="Times New Roman"/>
          <w:lang w:val="en-ZA"/>
        </w:rPr>
        <w:t xml:space="preserve"> that are harmful to </w:t>
      </w:r>
      <w:r w:rsidR="00DC2624" w:rsidRPr="00587980">
        <w:rPr>
          <w:rFonts w:ascii="Century Gothic" w:eastAsia="Calibri" w:hAnsi="Century Gothic" w:cs="Times New Roman"/>
          <w:lang w:val="en-ZA"/>
        </w:rPr>
        <w:t>women and girls with disabilities</w:t>
      </w:r>
      <w:r w:rsidR="00DB146E" w:rsidRPr="00587980">
        <w:rPr>
          <w:rFonts w:ascii="Century Gothic" w:eastAsia="Calibri" w:hAnsi="Century Gothic" w:cs="Times New Roman"/>
          <w:lang w:val="en-ZA"/>
        </w:rPr>
        <w:t>.</w:t>
      </w:r>
    </w:p>
    <w:p w14:paraId="096EBB94" w14:textId="77777777" w:rsidR="00F8571E" w:rsidRPr="00B27A94" w:rsidRDefault="00F8571E" w:rsidP="00587980">
      <w:pPr>
        <w:pStyle w:val="ListParagraph"/>
        <w:spacing w:line="360" w:lineRule="auto"/>
        <w:ind w:left="1440"/>
        <w:jc w:val="both"/>
        <w:rPr>
          <w:rFonts w:ascii="Century Gothic" w:hAnsi="Century Gothic"/>
        </w:rPr>
      </w:pPr>
    </w:p>
    <w:p w14:paraId="1BD2CC3B" w14:textId="77777777" w:rsidR="001945C7" w:rsidRPr="00B27A94" w:rsidRDefault="006652D5" w:rsidP="00B27A94">
      <w:pPr>
        <w:pStyle w:val="Heading2"/>
        <w:rPr>
          <w:rFonts w:ascii="Century Gothic" w:eastAsia="Calibri" w:hAnsi="Century Gothic"/>
          <w:b/>
          <w:bCs/>
          <w:color w:val="auto"/>
        </w:rPr>
      </w:pPr>
      <w:bookmarkStart w:id="13" w:name="_Toc145341047"/>
      <w:r w:rsidRPr="00B27A94">
        <w:rPr>
          <w:rFonts w:ascii="Century Gothic" w:eastAsia="Calibri" w:hAnsi="Century Gothic"/>
          <w:b/>
          <w:bCs/>
          <w:color w:val="auto"/>
        </w:rPr>
        <w:t>Article 7 and 8: Equality in political and public life at national level</w:t>
      </w:r>
      <w:bookmarkEnd w:id="13"/>
      <w:r w:rsidRPr="00B27A94">
        <w:rPr>
          <w:rFonts w:ascii="Century Gothic" w:eastAsia="Calibri" w:hAnsi="Century Gothic"/>
          <w:b/>
          <w:bCs/>
          <w:color w:val="auto"/>
        </w:rPr>
        <w:t xml:space="preserve"> </w:t>
      </w:r>
    </w:p>
    <w:p w14:paraId="273D2BB9" w14:textId="56057E21" w:rsidR="00605383" w:rsidRPr="0021763F" w:rsidRDefault="00605383">
      <w:pPr>
        <w:pStyle w:val="ListParagraph"/>
        <w:numPr>
          <w:ilvl w:val="0"/>
          <w:numId w:val="2"/>
        </w:numPr>
        <w:spacing w:line="360" w:lineRule="auto"/>
        <w:jc w:val="both"/>
        <w:rPr>
          <w:rFonts w:ascii="Century Gothic" w:hAnsi="Century Gothic" w:cs="Arial"/>
        </w:rPr>
      </w:pPr>
      <w:r w:rsidRPr="0021763F">
        <w:rPr>
          <w:rFonts w:ascii="Century Gothic" w:hAnsi="Century Gothic" w:cs="Arial"/>
        </w:rPr>
        <w:t xml:space="preserve">Section 40 of the Constitution provides for political rights to all. However, the </w:t>
      </w:r>
      <w:r w:rsidR="00C12648">
        <w:rPr>
          <w:rFonts w:ascii="Century Gothic" w:hAnsi="Century Gothic" w:cs="Arial"/>
        </w:rPr>
        <w:t>C</w:t>
      </w:r>
      <w:r w:rsidR="00AA7EB8" w:rsidRPr="0021763F">
        <w:rPr>
          <w:rFonts w:ascii="Century Gothic" w:hAnsi="Century Gothic" w:cs="Arial"/>
        </w:rPr>
        <w:t>onstitution d</w:t>
      </w:r>
      <w:r w:rsidRPr="0021763F">
        <w:rPr>
          <w:rFonts w:ascii="Century Gothic" w:hAnsi="Century Gothic" w:cs="Arial"/>
        </w:rPr>
        <w:t xml:space="preserve">oes not create an enabling environment for women and girls with disabilities, with respect to elections. Ss 51 (2)(b), Ss 77 (3) and Ss 80 (7)(a) of the Constitution, S27(2) of the Local Government Elections Act, deny </w:t>
      </w:r>
      <w:r w:rsidR="003B4A57">
        <w:rPr>
          <w:rFonts w:ascii="Century Gothic" w:hAnsi="Century Gothic" w:cs="Arial"/>
        </w:rPr>
        <w:t>those</w:t>
      </w:r>
      <w:r w:rsidRPr="0021763F">
        <w:rPr>
          <w:rFonts w:ascii="Century Gothic" w:hAnsi="Century Gothic" w:cs="Arial"/>
        </w:rPr>
        <w:t xml:space="preserve"> with</w:t>
      </w:r>
      <w:r w:rsidR="00C12648">
        <w:rPr>
          <w:rFonts w:ascii="Century Gothic" w:hAnsi="Century Gothic" w:cs="Arial"/>
        </w:rPr>
        <w:t xml:space="preserve"> psychosocial</w:t>
      </w:r>
      <w:r w:rsidRPr="0021763F">
        <w:rPr>
          <w:rFonts w:ascii="Century Gothic" w:hAnsi="Century Gothic" w:cs="Arial"/>
        </w:rPr>
        <w:t xml:space="preserve"> disabilities from the right to vote and stand for election. </w:t>
      </w:r>
      <w:r w:rsidR="0002432D" w:rsidRPr="0021763F">
        <w:rPr>
          <w:rFonts w:ascii="Century Gothic" w:hAnsi="Century Gothic" w:cs="Arial"/>
        </w:rPr>
        <w:t>Consequently,</w:t>
      </w:r>
      <w:r w:rsidRPr="0021763F">
        <w:rPr>
          <w:rFonts w:ascii="Century Gothic" w:hAnsi="Century Gothic" w:cs="Arial"/>
        </w:rPr>
        <w:t xml:space="preserve"> this put</w:t>
      </w:r>
      <w:r w:rsidR="00C12648">
        <w:rPr>
          <w:rFonts w:ascii="Century Gothic" w:hAnsi="Century Gothic" w:cs="Arial"/>
        </w:rPr>
        <w:t>s</w:t>
      </w:r>
      <w:r w:rsidRPr="0021763F">
        <w:rPr>
          <w:rFonts w:ascii="Century Gothic" w:hAnsi="Century Gothic" w:cs="Arial"/>
        </w:rPr>
        <w:t xml:space="preserve"> women with psychosocial disabilities at more of a disadvantage to participate in political and public life</w:t>
      </w:r>
      <w:r w:rsidR="00AF7C6D">
        <w:rPr>
          <w:rFonts w:ascii="Century Gothic" w:hAnsi="Century Gothic" w:cs="Arial"/>
        </w:rPr>
        <w:t>.</w:t>
      </w:r>
    </w:p>
    <w:p w14:paraId="005BC2C0" w14:textId="6C99E457" w:rsidR="00AA7EB8" w:rsidRPr="0021763F" w:rsidRDefault="00740070">
      <w:pPr>
        <w:pStyle w:val="ListParagraph"/>
        <w:numPr>
          <w:ilvl w:val="0"/>
          <w:numId w:val="2"/>
        </w:numPr>
        <w:spacing w:line="360" w:lineRule="auto"/>
        <w:jc w:val="both"/>
        <w:rPr>
          <w:rFonts w:ascii="Century Gothic" w:hAnsi="Century Gothic"/>
        </w:rPr>
      </w:pPr>
      <w:r>
        <w:rPr>
          <w:rFonts w:ascii="Century Gothic" w:hAnsi="Century Gothic"/>
        </w:rPr>
        <w:t>The local Government Act does not explicitly provide for the representation of women</w:t>
      </w:r>
      <w:r w:rsidR="00605383" w:rsidRPr="0021763F">
        <w:rPr>
          <w:rFonts w:ascii="Century Gothic" w:hAnsi="Century Gothic"/>
        </w:rPr>
        <w:t xml:space="preserve"> and girls with di</w:t>
      </w:r>
      <w:r>
        <w:rPr>
          <w:rFonts w:ascii="Century Gothic" w:hAnsi="Century Gothic"/>
        </w:rPr>
        <w:t>sabilities.</w:t>
      </w:r>
      <w:r w:rsidR="00605383" w:rsidRPr="0021763F">
        <w:rPr>
          <w:rFonts w:ascii="Century Gothic" w:hAnsi="Century Gothic"/>
        </w:rPr>
        <w:t xml:space="preserve"> </w:t>
      </w:r>
      <w:r>
        <w:rPr>
          <w:rFonts w:ascii="Century Gothic" w:hAnsi="Century Gothic"/>
        </w:rPr>
        <w:t>I</w:t>
      </w:r>
      <w:r w:rsidR="00605383" w:rsidRPr="0021763F">
        <w:rPr>
          <w:rFonts w:ascii="Century Gothic" w:hAnsi="Century Gothic"/>
        </w:rPr>
        <w:t>n Sec.5</w:t>
      </w:r>
      <w:r>
        <w:rPr>
          <w:rFonts w:ascii="Century Gothic" w:hAnsi="Century Gothic"/>
        </w:rPr>
        <w:t xml:space="preserve">, of this Act, </w:t>
      </w:r>
      <w:proofErr w:type="gramStart"/>
      <w:r>
        <w:rPr>
          <w:rFonts w:ascii="Century Gothic" w:hAnsi="Century Gothic"/>
        </w:rPr>
        <w:t>It</w:t>
      </w:r>
      <w:proofErr w:type="gramEnd"/>
      <w:r w:rsidR="00605383" w:rsidRPr="0021763F">
        <w:rPr>
          <w:rFonts w:ascii="Century Gothic" w:hAnsi="Century Gothic"/>
        </w:rPr>
        <w:t xml:space="preserve"> provides for the representation of special interest groups in Local Councils, however, the appointment of these five representatives is not clear since the decision of who is to be represented among these is made by elected councilors who are not well guided. For the disability population to be represented among these take</w:t>
      </w:r>
      <w:r w:rsidR="00C12648">
        <w:rPr>
          <w:rFonts w:ascii="Century Gothic" w:hAnsi="Century Gothic"/>
        </w:rPr>
        <w:t>s</w:t>
      </w:r>
      <w:r w:rsidR="00605383" w:rsidRPr="0021763F">
        <w:rPr>
          <w:rFonts w:ascii="Century Gothic" w:hAnsi="Century Gothic"/>
        </w:rPr>
        <w:t xml:space="preserve"> very serious advocacy and lobbying work with the councils. </w:t>
      </w:r>
      <w:r w:rsidR="001B0DB6" w:rsidRPr="0021763F">
        <w:rPr>
          <w:rFonts w:ascii="Century Gothic" w:hAnsi="Century Gothic"/>
        </w:rPr>
        <w:t>This puts women with disabilities at a disadvantage</w:t>
      </w:r>
      <w:r>
        <w:rPr>
          <w:rStyle w:val="CommentReference"/>
          <w:rFonts w:ascii="Century Gothic" w:hAnsi="Century Gothic"/>
          <w:sz w:val="24"/>
          <w:szCs w:val="24"/>
        </w:rPr>
        <w:t xml:space="preserve"> </w:t>
      </w:r>
      <w:r w:rsidRPr="00740070">
        <w:rPr>
          <w:rFonts w:ascii="Century Gothic" w:hAnsi="Century Gothic"/>
          <w:color w:val="000000"/>
        </w:rPr>
        <w:t xml:space="preserve">due to </w:t>
      </w:r>
      <w:r>
        <w:rPr>
          <w:rFonts w:ascii="Century Gothic" w:hAnsi="Century Gothic"/>
          <w:color w:val="000000"/>
        </w:rPr>
        <w:t>more</w:t>
      </w:r>
      <w:r w:rsidRPr="00740070">
        <w:rPr>
          <w:rFonts w:ascii="Century Gothic" w:hAnsi="Century Gothic"/>
          <w:color w:val="000000"/>
        </w:rPr>
        <w:t xml:space="preserve"> social and </w:t>
      </w:r>
      <w:r w:rsidRPr="00740070">
        <w:rPr>
          <w:rFonts w:ascii="Century Gothic" w:hAnsi="Century Gothic"/>
          <w:color w:val="000000"/>
        </w:rPr>
        <w:lastRenderedPageBreak/>
        <w:t>cultural stigma, less access to education, more home/caregiving dutie</w:t>
      </w:r>
      <w:r>
        <w:rPr>
          <w:rFonts w:ascii="Century Gothic" w:hAnsi="Century Gothic"/>
          <w:color w:val="000000"/>
        </w:rPr>
        <w:t>s</w:t>
      </w:r>
      <w:r>
        <w:rPr>
          <w:rStyle w:val="CommentReference"/>
        </w:rPr>
        <w:t xml:space="preserve">. </w:t>
      </w:r>
      <w:r>
        <w:rPr>
          <w:rFonts w:ascii="Century Gothic" w:hAnsi="Century Gothic"/>
        </w:rPr>
        <w:t>Fo</w:t>
      </w:r>
      <w:r w:rsidR="001B0DB6" w:rsidRPr="0021763F">
        <w:rPr>
          <w:rFonts w:ascii="Century Gothic" w:hAnsi="Century Gothic"/>
        </w:rPr>
        <w:t xml:space="preserve">r </w:t>
      </w:r>
      <w:r w:rsidRPr="0021763F">
        <w:rPr>
          <w:rFonts w:ascii="Century Gothic" w:hAnsi="Century Gothic"/>
        </w:rPr>
        <w:t>example,</w:t>
      </w:r>
      <w:r w:rsidR="001B0DB6" w:rsidRPr="0021763F">
        <w:rPr>
          <w:rFonts w:ascii="Century Gothic" w:hAnsi="Century Gothic"/>
        </w:rPr>
        <w:t xml:space="preserve"> out of the 6 councils in the northern region of Malawi, only Mzuzu city council has a female representative with disability.</w:t>
      </w:r>
    </w:p>
    <w:p w14:paraId="62B3156C" w14:textId="0567AFD5" w:rsidR="001945C7" w:rsidRPr="0021763F" w:rsidRDefault="006652D5">
      <w:pPr>
        <w:pStyle w:val="ListParagraph"/>
        <w:numPr>
          <w:ilvl w:val="0"/>
          <w:numId w:val="2"/>
        </w:numPr>
        <w:spacing w:line="360" w:lineRule="auto"/>
        <w:jc w:val="both"/>
        <w:rPr>
          <w:rFonts w:ascii="Century Gothic" w:hAnsi="Century Gothic"/>
        </w:rPr>
      </w:pPr>
      <w:bookmarkStart w:id="14" w:name="_Hlk141967629"/>
      <w:r w:rsidRPr="0021763F">
        <w:rPr>
          <w:rFonts w:ascii="Century Gothic" w:hAnsi="Century Gothic"/>
        </w:rPr>
        <w:t xml:space="preserve">It is true that more persons with disabilities especially </w:t>
      </w:r>
      <w:r w:rsidR="00DC2624" w:rsidRPr="0021763F">
        <w:rPr>
          <w:rFonts w:ascii="Century Gothic" w:hAnsi="Century Gothic"/>
        </w:rPr>
        <w:t>women and girls with disabilities</w:t>
      </w:r>
      <w:r w:rsidRPr="0021763F">
        <w:rPr>
          <w:rFonts w:ascii="Century Gothic" w:hAnsi="Century Gothic"/>
        </w:rPr>
        <w:t xml:space="preserve"> are not considered in decision making positions as they are still regarded as </w:t>
      </w:r>
      <w:r w:rsidR="00EC491E" w:rsidRPr="0021763F">
        <w:rPr>
          <w:rFonts w:ascii="Century Gothic" w:hAnsi="Century Gothic"/>
        </w:rPr>
        <w:t>incapable by larger</w:t>
      </w:r>
      <w:r w:rsidRPr="0021763F">
        <w:rPr>
          <w:rFonts w:ascii="Century Gothic" w:hAnsi="Century Gothic"/>
        </w:rPr>
        <w:t xml:space="preserve"> society. For example, in 2019 tripartite elections, over 60 women were elected as ward councilors and among these women, only one woman with disability was elected. This gives clear picture that </w:t>
      </w:r>
      <w:r w:rsidR="00DC2624" w:rsidRPr="0021763F">
        <w:rPr>
          <w:rFonts w:ascii="Century Gothic" w:hAnsi="Century Gothic"/>
        </w:rPr>
        <w:t>women and girls with disabilities</w:t>
      </w:r>
      <w:r w:rsidRPr="0021763F">
        <w:rPr>
          <w:rFonts w:ascii="Century Gothic" w:hAnsi="Century Gothic"/>
        </w:rPr>
        <w:t xml:space="preserve"> are not </w:t>
      </w:r>
      <w:r w:rsidR="00EC491E" w:rsidRPr="0021763F">
        <w:rPr>
          <w:rFonts w:ascii="Century Gothic" w:hAnsi="Century Gothic"/>
        </w:rPr>
        <w:t>accessing equal opportunities</w:t>
      </w:r>
      <w:r w:rsidR="001666DA" w:rsidRPr="0021763F">
        <w:rPr>
          <w:rFonts w:ascii="Century Gothic" w:hAnsi="Century Gothic"/>
        </w:rPr>
        <w:t xml:space="preserve"> especially in decision</w:t>
      </w:r>
      <w:r w:rsidR="009828F2">
        <w:rPr>
          <w:rFonts w:ascii="Century Gothic" w:hAnsi="Century Gothic"/>
        </w:rPr>
        <w:t xml:space="preserve"> </w:t>
      </w:r>
      <w:r w:rsidR="001666DA" w:rsidRPr="0021763F">
        <w:rPr>
          <w:rFonts w:ascii="Century Gothic" w:hAnsi="Century Gothic"/>
        </w:rPr>
        <w:t>making positions</w:t>
      </w:r>
      <w:r w:rsidR="00C12648">
        <w:rPr>
          <w:rFonts w:ascii="Century Gothic" w:hAnsi="Century Gothic"/>
        </w:rPr>
        <w:t>,</w:t>
      </w:r>
      <w:r w:rsidRPr="0021763F">
        <w:rPr>
          <w:rFonts w:ascii="Century Gothic" w:hAnsi="Century Gothic"/>
        </w:rPr>
        <w:t xml:space="preserve"> </w:t>
      </w:r>
      <w:bookmarkEnd w:id="14"/>
      <w:r w:rsidR="00C12648">
        <w:rPr>
          <w:rFonts w:ascii="Century Gothic" w:hAnsi="Century Gothic"/>
        </w:rPr>
        <w:t>also d</w:t>
      </w:r>
      <w:r w:rsidR="00F5784E" w:rsidRPr="0021763F">
        <w:rPr>
          <w:rFonts w:ascii="Century Gothic" w:hAnsi="Century Gothic"/>
        </w:rPr>
        <w:t xml:space="preserve">ue to </w:t>
      </w:r>
      <w:r w:rsidR="00C12648">
        <w:rPr>
          <w:rFonts w:ascii="Century Gothic" w:hAnsi="Century Gothic"/>
        </w:rPr>
        <w:t xml:space="preserve">the </w:t>
      </w:r>
      <w:r w:rsidR="00F5784E" w:rsidRPr="0021763F">
        <w:rPr>
          <w:rFonts w:ascii="Century Gothic" w:hAnsi="Century Gothic"/>
        </w:rPr>
        <w:t>lack of provision</w:t>
      </w:r>
      <w:r w:rsidR="009828F2">
        <w:rPr>
          <w:rFonts w:ascii="Century Gothic" w:hAnsi="Century Gothic"/>
        </w:rPr>
        <w:t>s</w:t>
      </w:r>
      <w:r w:rsidR="00F5784E" w:rsidRPr="0021763F">
        <w:rPr>
          <w:rFonts w:ascii="Century Gothic" w:hAnsi="Century Gothic"/>
        </w:rPr>
        <w:t xml:space="preserve"> promoting participation of women and girls</w:t>
      </w:r>
      <w:r w:rsidR="009828F2">
        <w:rPr>
          <w:rFonts w:ascii="Century Gothic" w:hAnsi="Century Gothic"/>
        </w:rPr>
        <w:t xml:space="preserve"> with disabilities</w:t>
      </w:r>
      <w:r w:rsidR="00F5784E" w:rsidRPr="0021763F">
        <w:rPr>
          <w:rFonts w:ascii="Century Gothic" w:hAnsi="Century Gothic"/>
        </w:rPr>
        <w:t xml:space="preserve"> in political and public life.</w:t>
      </w:r>
      <w:r w:rsidR="001666DA" w:rsidRPr="0021763F">
        <w:rPr>
          <w:rFonts w:ascii="Century Gothic" w:hAnsi="Century Gothic"/>
        </w:rPr>
        <w:t xml:space="preserve"> The World Bank reports that as of 2022, only 23% of parliamentarians are women. There is no parliamentarian woman with disability. The low percentage of women in public service is also evident in the civil service. Women occupy 33 % of the positions at the head of public service level and there are no tangible statistic</w:t>
      </w:r>
      <w:r w:rsidR="00C12648">
        <w:rPr>
          <w:rFonts w:ascii="Century Gothic" w:hAnsi="Century Gothic"/>
        </w:rPr>
        <w:t>s</w:t>
      </w:r>
      <w:r w:rsidR="001666DA" w:rsidRPr="0021763F">
        <w:rPr>
          <w:rFonts w:ascii="Century Gothic" w:hAnsi="Century Gothic"/>
        </w:rPr>
        <w:t xml:space="preserve"> for women and girls with</w:t>
      </w:r>
      <w:r w:rsidR="00C12648">
        <w:rPr>
          <w:rFonts w:ascii="Century Gothic" w:hAnsi="Century Gothic"/>
        </w:rPr>
        <w:t xml:space="preserve"> disabilities.</w:t>
      </w:r>
    </w:p>
    <w:p w14:paraId="52042EAB" w14:textId="33AB598B" w:rsidR="001945C7" w:rsidRPr="0021763F" w:rsidRDefault="006652D5">
      <w:pPr>
        <w:numPr>
          <w:ilvl w:val="0"/>
          <w:numId w:val="2"/>
        </w:numPr>
        <w:autoSpaceDE w:val="0"/>
        <w:autoSpaceDN w:val="0"/>
        <w:adjustRightInd w:val="0"/>
        <w:spacing w:line="360" w:lineRule="auto"/>
        <w:contextualSpacing/>
        <w:jc w:val="both"/>
        <w:rPr>
          <w:rFonts w:ascii="Century Gothic" w:eastAsia="Calibri" w:hAnsi="Century Gothic" w:cs="Times New Roman"/>
        </w:rPr>
      </w:pPr>
      <w:r w:rsidRPr="0021763F">
        <w:rPr>
          <w:rFonts w:ascii="Century Gothic" w:eastAsia="Calibri" w:hAnsi="Century Gothic" w:cs="Times New Roman"/>
        </w:rPr>
        <w:t xml:space="preserve">At the level of </w:t>
      </w:r>
      <w:r w:rsidR="005336DC" w:rsidRPr="0021763F">
        <w:rPr>
          <w:rFonts w:ascii="Century Gothic" w:eastAsia="Calibri" w:hAnsi="Century Gothic" w:cs="Times New Roman"/>
        </w:rPr>
        <w:t xml:space="preserve">civil society, mainstream human rights </w:t>
      </w:r>
      <w:r w:rsidR="00F5784E" w:rsidRPr="0021763F">
        <w:rPr>
          <w:rFonts w:ascii="Century Gothic" w:eastAsia="Calibri" w:hAnsi="Century Gothic" w:cs="Times New Roman"/>
        </w:rPr>
        <w:t>organizations</w:t>
      </w:r>
      <w:r w:rsidR="005336DC" w:rsidRPr="0021763F">
        <w:rPr>
          <w:rFonts w:ascii="Century Gothic" w:eastAsia="Calibri" w:hAnsi="Century Gothic" w:cs="Times New Roman"/>
        </w:rPr>
        <w:t xml:space="preserve"> and women’s rights </w:t>
      </w:r>
      <w:r w:rsidR="00F5784E" w:rsidRPr="0021763F">
        <w:rPr>
          <w:rFonts w:ascii="Century Gothic" w:eastAsia="Calibri" w:hAnsi="Century Gothic" w:cs="Times New Roman"/>
        </w:rPr>
        <w:t>organizations</w:t>
      </w:r>
      <w:r w:rsidR="005336DC" w:rsidRPr="0021763F">
        <w:rPr>
          <w:rFonts w:ascii="Century Gothic" w:eastAsia="Calibri" w:hAnsi="Century Gothic" w:cs="Times New Roman"/>
        </w:rPr>
        <w:t xml:space="preserve"> </w:t>
      </w:r>
      <w:r w:rsidR="00F5784E" w:rsidRPr="0021763F">
        <w:rPr>
          <w:rFonts w:ascii="Century Gothic" w:eastAsia="Calibri" w:hAnsi="Century Gothic" w:cs="Times New Roman"/>
        </w:rPr>
        <w:t xml:space="preserve">have not deliberately created space for the full and effective participation of women and girls with disabilities, such that these organizations </w:t>
      </w:r>
      <w:r w:rsidR="00C12648">
        <w:rPr>
          <w:rFonts w:ascii="Century Gothic" w:eastAsia="Calibri" w:hAnsi="Century Gothic" w:cs="Times New Roman"/>
        </w:rPr>
        <w:t xml:space="preserve">mostly </w:t>
      </w:r>
      <w:r w:rsidR="00F5784E" w:rsidRPr="0021763F">
        <w:rPr>
          <w:rFonts w:ascii="Century Gothic" w:eastAsia="Calibri" w:hAnsi="Century Gothic" w:cs="Times New Roman"/>
        </w:rPr>
        <w:t xml:space="preserve">operate </w:t>
      </w:r>
      <w:r w:rsidR="00C12648">
        <w:rPr>
          <w:rFonts w:ascii="Century Gothic" w:eastAsia="Calibri" w:hAnsi="Century Gothic" w:cs="Times New Roman"/>
        </w:rPr>
        <w:t xml:space="preserve">in siloes, </w:t>
      </w:r>
      <w:r w:rsidR="00F5784E" w:rsidRPr="0021763F">
        <w:rPr>
          <w:rFonts w:ascii="Century Gothic" w:eastAsia="Calibri" w:hAnsi="Century Gothic" w:cs="Times New Roman"/>
        </w:rPr>
        <w:t>parallel to each other</w:t>
      </w:r>
      <w:r w:rsidR="0087623D" w:rsidRPr="0021763F">
        <w:rPr>
          <w:rFonts w:ascii="Century Gothic" w:eastAsia="Calibri" w:hAnsi="Century Gothic" w:cs="Times New Roman"/>
        </w:rPr>
        <w:t>.</w:t>
      </w:r>
    </w:p>
    <w:p w14:paraId="22E16598" w14:textId="6747F185" w:rsidR="00C62C7A" w:rsidRPr="00863A02" w:rsidRDefault="006652D5" w:rsidP="00863A02">
      <w:pPr>
        <w:pStyle w:val="Heading3"/>
        <w:spacing w:line="360" w:lineRule="auto"/>
        <w:jc w:val="both"/>
        <w:rPr>
          <w:rFonts w:ascii="Century Gothic" w:eastAsia="Times New Roman" w:hAnsi="Century Gothic"/>
          <w:b/>
          <w:bCs/>
          <w:color w:val="auto"/>
          <w:lang w:eastAsia="en-GB"/>
        </w:rPr>
      </w:pPr>
      <w:bookmarkStart w:id="15" w:name="_Toc145341048"/>
      <w:r w:rsidRPr="00587980">
        <w:rPr>
          <w:rFonts w:ascii="Century Gothic" w:eastAsia="Times New Roman" w:hAnsi="Century Gothic"/>
          <w:b/>
          <w:bCs/>
          <w:color w:val="auto"/>
          <w:lang w:eastAsia="en-GB"/>
        </w:rPr>
        <w:t>Recommendations</w:t>
      </w:r>
      <w:bookmarkEnd w:id="15"/>
      <w:r w:rsidRPr="00587980">
        <w:rPr>
          <w:rFonts w:ascii="Century Gothic" w:eastAsia="Times New Roman" w:hAnsi="Century Gothic"/>
          <w:b/>
          <w:bCs/>
          <w:color w:val="auto"/>
          <w:lang w:eastAsia="en-GB"/>
        </w:rPr>
        <w:t xml:space="preserve"> </w:t>
      </w:r>
    </w:p>
    <w:p w14:paraId="7A89942B" w14:textId="6B8175A6" w:rsidR="00C62C7A" w:rsidRPr="00587980" w:rsidRDefault="00C62C7A">
      <w:pPr>
        <w:pStyle w:val="ListParagraph"/>
        <w:numPr>
          <w:ilvl w:val="0"/>
          <w:numId w:val="4"/>
        </w:numPr>
        <w:spacing w:line="360" w:lineRule="auto"/>
        <w:ind w:right="585"/>
        <w:jc w:val="both"/>
        <w:rPr>
          <w:rFonts w:ascii="Century Gothic" w:eastAsia="Times New Roman" w:hAnsi="Century Gothic" w:cs="Times New Roman"/>
          <w:lang w:eastAsia="en-GB"/>
        </w:rPr>
      </w:pPr>
      <w:r w:rsidRPr="00C62C7A">
        <w:rPr>
          <w:rFonts w:ascii="Century Gothic" w:eastAsia="Times New Roman" w:hAnsi="Century Gothic" w:cs="Times New Roman"/>
          <w:lang w:eastAsia="en-GB"/>
        </w:rPr>
        <w:t xml:space="preserve">Amend the legislative framework including the Constitution and electoral-related legislation to repeal provisions that deny the right to vote and stand for election of </w:t>
      </w:r>
      <w:r>
        <w:rPr>
          <w:rFonts w:ascii="Century Gothic" w:eastAsia="Times New Roman" w:hAnsi="Century Gothic" w:cs="Times New Roman"/>
          <w:lang w:eastAsia="en-GB"/>
        </w:rPr>
        <w:t>women</w:t>
      </w:r>
      <w:r w:rsidRPr="00C62C7A">
        <w:rPr>
          <w:rFonts w:ascii="Century Gothic" w:eastAsia="Times New Roman" w:hAnsi="Century Gothic" w:cs="Times New Roman"/>
          <w:lang w:eastAsia="en-GB"/>
        </w:rPr>
        <w:t xml:space="preserve"> with psychosocial disabilities,</w:t>
      </w:r>
      <w:r>
        <w:rPr>
          <w:rFonts w:ascii="Century Gothic" w:eastAsia="Times New Roman" w:hAnsi="Century Gothic" w:cs="Times New Roman"/>
          <w:lang w:eastAsia="en-GB"/>
        </w:rPr>
        <w:t xml:space="preserve"> </w:t>
      </w:r>
      <w:r w:rsidRPr="00C62C7A">
        <w:rPr>
          <w:rFonts w:ascii="Century Gothic" w:eastAsia="Times New Roman" w:hAnsi="Century Gothic" w:cs="Times New Roman"/>
          <w:lang w:eastAsia="en-GB"/>
        </w:rPr>
        <w:t xml:space="preserve">and ensure that electoral processes are accessible to </w:t>
      </w:r>
      <w:r>
        <w:rPr>
          <w:rFonts w:ascii="Century Gothic" w:eastAsia="Times New Roman" w:hAnsi="Century Gothic" w:cs="Times New Roman"/>
          <w:lang w:eastAsia="en-GB"/>
        </w:rPr>
        <w:t>women</w:t>
      </w:r>
      <w:r w:rsidRPr="00C62C7A">
        <w:rPr>
          <w:rFonts w:ascii="Century Gothic" w:eastAsia="Times New Roman" w:hAnsi="Century Gothic" w:cs="Times New Roman"/>
          <w:lang w:eastAsia="en-GB"/>
        </w:rPr>
        <w:t xml:space="preserve"> with disabilities with the provision of reasonable accommodation. The government should provide </w:t>
      </w:r>
      <w:r>
        <w:rPr>
          <w:rFonts w:ascii="Century Gothic" w:eastAsia="Times New Roman" w:hAnsi="Century Gothic" w:cs="Times New Roman"/>
          <w:lang w:eastAsia="en-GB"/>
        </w:rPr>
        <w:t xml:space="preserve">a </w:t>
      </w:r>
      <w:r w:rsidRPr="00C62C7A">
        <w:rPr>
          <w:rFonts w:ascii="Century Gothic" w:eastAsia="Times New Roman" w:hAnsi="Century Gothic" w:cs="Times New Roman"/>
          <w:lang w:eastAsia="en-GB"/>
        </w:rPr>
        <w:t>timeframe for this</w:t>
      </w:r>
      <w:r>
        <w:rPr>
          <w:rFonts w:ascii="Century Gothic" w:eastAsia="Times New Roman" w:hAnsi="Century Gothic" w:cs="Times New Roman"/>
          <w:lang w:eastAsia="en-GB"/>
        </w:rPr>
        <w:t xml:space="preserve"> reform.</w:t>
      </w:r>
    </w:p>
    <w:p w14:paraId="7A23D4DA" w14:textId="4F96FED7" w:rsidR="00991BB7" w:rsidRPr="0021763F" w:rsidRDefault="00146D94">
      <w:pPr>
        <w:pStyle w:val="ListParagraph"/>
        <w:numPr>
          <w:ilvl w:val="0"/>
          <w:numId w:val="4"/>
        </w:numPr>
        <w:spacing w:line="360" w:lineRule="auto"/>
        <w:ind w:right="585"/>
        <w:jc w:val="both"/>
        <w:rPr>
          <w:rFonts w:ascii="Century Gothic" w:eastAsia="Times New Roman" w:hAnsi="Century Gothic" w:cs="Times New Roman"/>
          <w:lang w:eastAsia="en-GB"/>
        </w:rPr>
      </w:pPr>
      <w:r w:rsidRPr="0021763F">
        <w:rPr>
          <w:rFonts w:ascii="Century Gothic" w:eastAsia="Calibri" w:hAnsi="Century Gothic" w:cs="Times New Roman"/>
          <w:lang w:val="en-ZA"/>
        </w:rPr>
        <w:lastRenderedPageBreak/>
        <w:t>Take steps for outreach, and adoption of measures</w:t>
      </w:r>
      <w:r w:rsidR="002E07D1" w:rsidRPr="0021763F">
        <w:rPr>
          <w:rFonts w:ascii="Century Gothic" w:eastAsia="Calibri" w:hAnsi="Century Gothic" w:cs="Times New Roman"/>
          <w:lang w:val="en-ZA"/>
        </w:rPr>
        <w:t xml:space="preserve"> to</w:t>
      </w:r>
      <w:r w:rsidRPr="0021763F">
        <w:rPr>
          <w:rFonts w:ascii="Century Gothic" w:eastAsia="Calibri" w:hAnsi="Century Gothic" w:cs="Times New Roman"/>
          <w:lang w:val="en-ZA"/>
        </w:rPr>
        <w:t xml:space="preserve"> promote the a</w:t>
      </w:r>
      <w:r w:rsidR="005A0BCF" w:rsidRPr="0021763F">
        <w:rPr>
          <w:rFonts w:ascii="Century Gothic" w:eastAsia="Calibri" w:hAnsi="Century Gothic" w:cs="Times New Roman"/>
          <w:lang w:val="en-ZA"/>
        </w:rPr>
        <w:t>ppoint</w:t>
      </w:r>
      <w:r w:rsidRPr="0021763F">
        <w:rPr>
          <w:rFonts w:ascii="Century Gothic" w:eastAsia="Calibri" w:hAnsi="Century Gothic" w:cs="Times New Roman"/>
          <w:lang w:val="en-ZA"/>
        </w:rPr>
        <w:t>ment of</w:t>
      </w:r>
      <w:r w:rsidR="005A0BCF" w:rsidRPr="0021763F">
        <w:rPr>
          <w:rFonts w:ascii="Century Gothic" w:eastAsia="Calibri" w:hAnsi="Century Gothic" w:cs="Times New Roman"/>
          <w:lang w:val="en-ZA"/>
        </w:rPr>
        <w:t xml:space="preserve"> women with disabilities to different leadership positions in political and other public offices</w:t>
      </w:r>
      <w:r w:rsidRPr="0021763F">
        <w:rPr>
          <w:rFonts w:ascii="Century Gothic" w:eastAsia="Calibri" w:hAnsi="Century Gothic" w:cs="Times New Roman"/>
          <w:lang w:val="en-ZA"/>
        </w:rPr>
        <w:t>.</w:t>
      </w:r>
    </w:p>
    <w:p w14:paraId="1699F440" w14:textId="126582A8" w:rsidR="00991BB7" w:rsidRPr="00587980" w:rsidRDefault="006652D5">
      <w:pPr>
        <w:pStyle w:val="ListParagraph"/>
        <w:numPr>
          <w:ilvl w:val="0"/>
          <w:numId w:val="4"/>
        </w:numPr>
        <w:spacing w:line="360" w:lineRule="auto"/>
        <w:ind w:right="585"/>
        <w:jc w:val="both"/>
        <w:rPr>
          <w:rFonts w:ascii="Century Gothic" w:eastAsia="Calibri" w:hAnsi="Century Gothic" w:cs="Times New Roman"/>
        </w:rPr>
      </w:pPr>
      <w:r w:rsidRPr="00587980">
        <w:rPr>
          <w:rFonts w:ascii="Century Gothic" w:eastAsia="Calibri" w:hAnsi="Century Gothic" w:cs="Times New Roman"/>
        </w:rPr>
        <w:t xml:space="preserve">Review </w:t>
      </w:r>
      <w:r w:rsidR="00EC1600" w:rsidRPr="00587980">
        <w:rPr>
          <w:rFonts w:ascii="Century Gothic" w:eastAsia="Calibri" w:hAnsi="Century Gothic" w:cs="Times New Roman"/>
        </w:rPr>
        <w:t xml:space="preserve">relevant legislation like the </w:t>
      </w:r>
      <w:r w:rsidRPr="00587980">
        <w:rPr>
          <w:rFonts w:ascii="Century Gothic" w:eastAsia="Calibri" w:hAnsi="Century Gothic" w:cs="Times New Roman"/>
        </w:rPr>
        <w:t>Gender Equality Act, Local Government Act and the Malawi Human Rights</w:t>
      </w:r>
      <w:r w:rsidR="002E07D1" w:rsidRPr="00587980">
        <w:rPr>
          <w:rFonts w:ascii="Century Gothic" w:eastAsia="Calibri" w:hAnsi="Century Gothic" w:cs="Times New Roman"/>
        </w:rPr>
        <w:t xml:space="preserve"> Commission</w:t>
      </w:r>
      <w:r w:rsidRPr="00587980">
        <w:rPr>
          <w:rFonts w:ascii="Century Gothic" w:eastAsia="Calibri" w:hAnsi="Century Gothic" w:cs="Times New Roman"/>
        </w:rPr>
        <w:t xml:space="preserve"> Act to provide for the </w:t>
      </w:r>
      <w:r w:rsidR="00146D94" w:rsidRPr="00587980">
        <w:rPr>
          <w:rFonts w:ascii="Century Gothic" w:eastAsia="Calibri" w:hAnsi="Century Gothic" w:cs="Times New Roman"/>
        </w:rPr>
        <w:t>i</w:t>
      </w:r>
      <w:r w:rsidRPr="00587980">
        <w:rPr>
          <w:rFonts w:ascii="Century Gothic" w:eastAsia="Calibri" w:hAnsi="Century Gothic" w:cs="Times New Roman"/>
        </w:rPr>
        <w:t xml:space="preserve">nclusion </w:t>
      </w:r>
      <w:r w:rsidR="005A01DC">
        <w:rPr>
          <w:rFonts w:ascii="Century Gothic" w:eastAsia="Calibri" w:hAnsi="Century Gothic" w:cs="Times New Roman"/>
        </w:rPr>
        <w:t>and representation of</w:t>
      </w:r>
      <w:r w:rsidR="005A01DC" w:rsidRPr="00587980">
        <w:rPr>
          <w:rFonts w:ascii="Century Gothic" w:eastAsia="Calibri" w:hAnsi="Century Gothic" w:cs="Times New Roman"/>
        </w:rPr>
        <w:t xml:space="preserve"> </w:t>
      </w:r>
      <w:r w:rsidR="00146D94" w:rsidRPr="00587980">
        <w:rPr>
          <w:rFonts w:ascii="Century Gothic" w:eastAsia="Calibri" w:hAnsi="Century Gothic" w:cs="Times New Roman"/>
        </w:rPr>
        <w:t>w</w:t>
      </w:r>
      <w:r w:rsidRPr="00587980">
        <w:rPr>
          <w:rFonts w:ascii="Century Gothic" w:eastAsia="Calibri" w:hAnsi="Century Gothic" w:cs="Times New Roman"/>
        </w:rPr>
        <w:t xml:space="preserve">omen with </w:t>
      </w:r>
      <w:r w:rsidR="00146D94" w:rsidRPr="00587980">
        <w:rPr>
          <w:rFonts w:ascii="Century Gothic" w:eastAsia="Calibri" w:hAnsi="Century Gothic" w:cs="Times New Roman"/>
        </w:rPr>
        <w:t>d</w:t>
      </w:r>
      <w:r w:rsidRPr="00587980">
        <w:rPr>
          <w:rFonts w:ascii="Century Gothic" w:eastAsia="Calibri" w:hAnsi="Century Gothic" w:cs="Times New Roman"/>
        </w:rPr>
        <w:t>isabilit</w:t>
      </w:r>
      <w:r w:rsidR="000C2862" w:rsidRPr="00587980">
        <w:rPr>
          <w:rFonts w:ascii="Century Gothic" w:eastAsia="Calibri" w:hAnsi="Century Gothic" w:cs="Times New Roman"/>
        </w:rPr>
        <w:t xml:space="preserve">ies </w:t>
      </w:r>
      <w:r w:rsidR="00EC1600" w:rsidRPr="00587980">
        <w:rPr>
          <w:rFonts w:ascii="Century Gothic" w:eastAsia="Calibri" w:hAnsi="Century Gothic" w:cs="Times New Roman"/>
        </w:rPr>
        <w:t>in political and public offices.</w:t>
      </w:r>
    </w:p>
    <w:p w14:paraId="420A45CF" w14:textId="5B522D50" w:rsidR="00991BB7" w:rsidRPr="00587980" w:rsidRDefault="00146D94">
      <w:pPr>
        <w:pStyle w:val="ListParagraph"/>
        <w:numPr>
          <w:ilvl w:val="0"/>
          <w:numId w:val="4"/>
        </w:numPr>
        <w:spacing w:line="360" w:lineRule="auto"/>
        <w:ind w:right="585"/>
        <w:jc w:val="both"/>
        <w:rPr>
          <w:rFonts w:ascii="Century Gothic" w:eastAsia="Calibri" w:hAnsi="Century Gothic" w:cs="Times New Roman"/>
          <w:lang w:val="en-GB"/>
        </w:rPr>
      </w:pPr>
      <w:r w:rsidRPr="00587980">
        <w:rPr>
          <w:rFonts w:ascii="Century Gothic" w:eastAsia="Calibri" w:hAnsi="Century Gothic" w:cs="Times New Roman"/>
          <w:lang w:val="en-GB"/>
        </w:rPr>
        <w:t xml:space="preserve">Ensure consultation and participation of </w:t>
      </w:r>
      <w:r w:rsidR="00DC2624" w:rsidRPr="00587980">
        <w:rPr>
          <w:rFonts w:ascii="Century Gothic" w:eastAsia="Calibri" w:hAnsi="Century Gothic" w:cs="Times New Roman"/>
          <w:lang w:val="en-GB"/>
        </w:rPr>
        <w:t>women and girls with disabilities</w:t>
      </w:r>
      <w:r w:rsidR="00DD354E" w:rsidRPr="00587980">
        <w:rPr>
          <w:rFonts w:ascii="Century Gothic" w:eastAsia="Calibri" w:hAnsi="Century Gothic" w:cs="Times New Roman"/>
          <w:lang w:val="en-GB"/>
        </w:rPr>
        <w:t xml:space="preserve"> in the review of the above legislation. </w:t>
      </w:r>
    </w:p>
    <w:p w14:paraId="02436CF1" w14:textId="7AA13E6F" w:rsidR="001945C7" w:rsidRPr="00587980" w:rsidRDefault="00DD354E">
      <w:pPr>
        <w:pStyle w:val="ListParagraph"/>
        <w:numPr>
          <w:ilvl w:val="0"/>
          <w:numId w:val="4"/>
        </w:numPr>
        <w:spacing w:line="360" w:lineRule="auto"/>
        <w:ind w:right="585"/>
        <w:jc w:val="both"/>
        <w:rPr>
          <w:rFonts w:ascii="Century Gothic" w:eastAsia="Calibri" w:hAnsi="Century Gothic" w:cs="Times New Roman"/>
          <w:lang w:val="en-GB"/>
        </w:rPr>
      </w:pPr>
      <w:r w:rsidRPr="00587980">
        <w:rPr>
          <w:rFonts w:ascii="Century Gothic" w:eastAsia="Calibri" w:hAnsi="Century Gothic" w:cs="Times New Roman"/>
          <w:lang w:val="en-GB"/>
        </w:rPr>
        <w:t xml:space="preserve">Disseminate the reviewed </w:t>
      </w:r>
      <w:r w:rsidR="00991BB7">
        <w:rPr>
          <w:rFonts w:ascii="Century Gothic" w:eastAsia="Calibri" w:hAnsi="Century Gothic" w:cs="Times New Roman"/>
          <w:lang w:val="en-GB"/>
        </w:rPr>
        <w:t>policies</w:t>
      </w:r>
      <w:r w:rsidR="00991BB7" w:rsidRPr="00587980">
        <w:rPr>
          <w:rFonts w:ascii="Century Gothic" w:eastAsia="Calibri" w:hAnsi="Century Gothic" w:cs="Times New Roman"/>
          <w:lang w:val="en-GB"/>
        </w:rPr>
        <w:t xml:space="preserve"> </w:t>
      </w:r>
      <w:r w:rsidRPr="00587980">
        <w:rPr>
          <w:rFonts w:ascii="Century Gothic" w:eastAsia="Calibri" w:hAnsi="Century Gothic" w:cs="Times New Roman"/>
          <w:lang w:val="en-GB"/>
        </w:rPr>
        <w:t>and Acts through the use of all media outlets including priv</w:t>
      </w:r>
      <w:r w:rsidR="00146D94" w:rsidRPr="00587980">
        <w:rPr>
          <w:rFonts w:ascii="Century Gothic" w:eastAsia="Calibri" w:hAnsi="Century Gothic" w:cs="Times New Roman"/>
          <w:lang w:val="en-GB"/>
        </w:rPr>
        <w:t>a</w:t>
      </w:r>
      <w:r w:rsidRPr="00587980">
        <w:rPr>
          <w:rFonts w:ascii="Century Gothic" w:eastAsia="Calibri" w:hAnsi="Century Gothic" w:cs="Times New Roman"/>
          <w:lang w:val="en-GB"/>
        </w:rPr>
        <w:t>t</w:t>
      </w:r>
      <w:r w:rsidR="00146D94" w:rsidRPr="00587980">
        <w:rPr>
          <w:rFonts w:ascii="Century Gothic" w:eastAsia="Calibri" w:hAnsi="Century Gothic" w:cs="Times New Roman"/>
          <w:lang w:val="en-GB"/>
        </w:rPr>
        <w:t>e</w:t>
      </w:r>
      <w:r w:rsidRPr="00587980">
        <w:rPr>
          <w:rFonts w:ascii="Century Gothic" w:eastAsia="Calibri" w:hAnsi="Century Gothic" w:cs="Times New Roman"/>
          <w:lang w:val="en-GB"/>
        </w:rPr>
        <w:t xml:space="preserve"> media house</w:t>
      </w:r>
      <w:r w:rsidR="00146D94" w:rsidRPr="00587980">
        <w:rPr>
          <w:rFonts w:ascii="Century Gothic" w:eastAsia="Calibri" w:hAnsi="Century Gothic" w:cs="Times New Roman"/>
          <w:lang w:val="en-GB"/>
        </w:rPr>
        <w:t>s,</w:t>
      </w:r>
      <w:r w:rsidRPr="00587980">
        <w:rPr>
          <w:rFonts w:ascii="Century Gothic" w:eastAsia="Calibri" w:hAnsi="Century Gothic" w:cs="Times New Roman"/>
          <w:lang w:val="en-GB"/>
        </w:rPr>
        <w:t xml:space="preserve"> </w:t>
      </w:r>
      <w:r w:rsidR="00735C29" w:rsidRPr="00587980">
        <w:rPr>
          <w:rFonts w:ascii="Century Gothic" w:eastAsia="Calibri" w:hAnsi="Century Gothic" w:cs="Times New Roman"/>
          <w:lang w:val="en-GB"/>
        </w:rPr>
        <w:t>and</w:t>
      </w:r>
      <w:r w:rsidRPr="00587980">
        <w:rPr>
          <w:rFonts w:ascii="Century Gothic" w:eastAsia="Calibri" w:hAnsi="Century Gothic" w:cs="Times New Roman"/>
          <w:lang w:val="en-GB"/>
        </w:rPr>
        <w:t xml:space="preserve"> ensur</w:t>
      </w:r>
      <w:r w:rsidR="00735C29" w:rsidRPr="00587980">
        <w:rPr>
          <w:rFonts w:ascii="Century Gothic" w:eastAsia="Calibri" w:hAnsi="Century Gothic" w:cs="Times New Roman"/>
          <w:lang w:val="en-GB"/>
        </w:rPr>
        <w:t>e</w:t>
      </w:r>
      <w:r w:rsidR="00146D94" w:rsidRPr="00587980">
        <w:rPr>
          <w:rFonts w:ascii="Century Gothic" w:eastAsia="Calibri" w:hAnsi="Century Gothic" w:cs="Times New Roman"/>
          <w:lang w:val="en-GB"/>
        </w:rPr>
        <w:t xml:space="preserve"> the availability of information in accessible format and languages including</w:t>
      </w:r>
      <w:r w:rsidRPr="00587980">
        <w:rPr>
          <w:rFonts w:ascii="Century Gothic" w:eastAsia="Calibri" w:hAnsi="Century Gothic" w:cs="Times New Roman"/>
          <w:lang w:val="en-GB"/>
        </w:rPr>
        <w:t xml:space="preserve"> sign language.</w:t>
      </w:r>
    </w:p>
    <w:p w14:paraId="01BAB82D" w14:textId="77777777" w:rsidR="00BC64A6" w:rsidRPr="0021763F" w:rsidRDefault="00BC64A6" w:rsidP="00A2021F">
      <w:pPr>
        <w:spacing w:line="360" w:lineRule="auto"/>
        <w:ind w:left="1080"/>
        <w:contextualSpacing/>
        <w:jc w:val="both"/>
        <w:rPr>
          <w:rFonts w:ascii="Century Gothic" w:eastAsia="Calibri" w:hAnsi="Century Gothic" w:cs="Times New Roman"/>
          <w:lang w:val="en-GB"/>
        </w:rPr>
      </w:pPr>
    </w:p>
    <w:p w14:paraId="06977719" w14:textId="77777777" w:rsidR="002E07D1" w:rsidRPr="00B27A94" w:rsidRDefault="006652D5" w:rsidP="00B27A94">
      <w:pPr>
        <w:pStyle w:val="Heading2"/>
        <w:rPr>
          <w:rFonts w:ascii="Century Gothic" w:eastAsia="Calibri" w:hAnsi="Century Gothic"/>
          <w:b/>
          <w:bCs/>
          <w:color w:val="auto"/>
        </w:rPr>
      </w:pPr>
      <w:bookmarkStart w:id="16" w:name="_Toc145341049"/>
      <w:r w:rsidRPr="00B27A94">
        <w:rPr>
          <w:rFonts w:ascii="Century Gothic" w:eastAsia="Calibri" w:hAnsi="Century Gothic"/>
          <w:b/>
          <w:bCs/>
          <w:color w:val="auto"/>
        </w:rPr>
        <w:t>Article 10: Education and training</w:t>
      </w:r>
      <w:bookmarkEnd w:id="16"/>
      <w:r w:rsidRPr="00B27A94">
        <w:rPr>
          <w:rFonts w:ascii="Century Gothic" w:eastAsia="Calibri" w:hAnsi="Century Gothic"/>
          <w:b/>
          <w:bCs/>
          <w:color w:val="auto"/>
        </w:rPr>
        <w:t xml:space="preserve"> </w:t>
      </w:r>
      <w:r w:rsidR="002E07D1" w:rsidRPr="00B27A94">
        <w:rPr>
          <w:rFonts w:ascii="Century Gothic" w:eastAsia="Calibri" w:hAnsi="Century Gothic"/>
          <w:b/>
          <w:bCs/>
          <w:color w:val="auto"/>
        </w:rPr>
        <w:t xml:space="preserve"> </w:t>
      </w:r>
    </w:p>
    <w:p w14:paraId="5626CC84" w14:textId="7075F308" w:rsidR="00942AE6" w:rsidRPr="0021763F" w:rsidRDefault="00001E6D">
      <w:pPr>
        <w:pStyle w:val="ListParagraph"/>
        <w:numPr>
          <w:ilvl w:val="0"/>
          <w:numId w:val="2"/>
        </w:numPr>
        <w:spacing w:line="360" w:lineRule="auto"/>
        <w:jc w:val="both"/>
        <w:rPr>
          <w:rFonts w:ascii="Century Gothic" w:hAnsi="Century Gothic" w:cs="Times New Roman"/>
          <w:b/>
          <w:bCs/>
        </w:rPr>
      </w:pPr>
      <w:r w:rsidRPr="0021763F">
        <w:rPr>
          <w:rFonts w:ascii="Century Gothic" w:hAnsi="Century Gothic" w:cs="Arial"/>
        </w:rPr>
        <w:t>The Constitution of Malawi provides for the right to education in section 25</w:t>
      </w:r>
      <w:r w:rsidR="008D6B5C">
        <w:rPr>
          <w:rFonts w:ascii="Century Gothic" w:hAnsi="Century Gothic" w:cs="Arial"/>
        </w:rPr>
        <w:t>.</w:t>
      </w:r>
      <w:r w:rsidRPr="0021763F">
        <w:rPr>
          <w:rFonts w:ascii="Century Gothic" w:hAnsi="Century Gothic" w:cs="Arial"/>
        </w:rPr>
        <w:t xml:space="preserve">  Section 10 of the Disability Act 2012 provides that</w:t>
      </w:r>
      <w:r w:rsidR="005B3A67">
        <w:rPr>
          <w:rFonts w:ascii="Century Gothic" w:hAnsi="Century Gothic" w:cs="Arial"/>
        </w:rPr>
        <w:t xml:space="preserve"> the</w:t>
      </w:r>
      <w:r w:rsidRPr="0021763F">
        <w:rPr>
          <w:rFonts w:ascii="Century Gothic" w:hAnsi="Century Gothic" w:cs="Arial"/>
        </w:rPr>
        <w:t xml:space="preserve"> government must recognize</w:t>
      </w:r>
      <w:r w:rsidR="005B3A67">
        <w:rPr>
          <w:rFonts w:ascii="Century Gothic" w:hAnsi="Century Gothic" w:cs="Arial"/>
        </w:rPr>
        <w:t xml:space="preserve"> the</w:t>
      </w:r>
      <w:r w:rsidRPr="0021763F">
        <w:rPr>
          <w:rFonts w:ascii="Century Gothic" w:hAnsi="Century Gothic" w:cs="Arial"/>
        </w:rPr>
        <w:t xml:space="preserve"> right of persons with disabilities to education on the basis of equal opportunity, and ensure an inclusive education system and lifelong learning and </w:t>
      </w:r>
      <w:r w:rsidR="00FE4EF4">
        <w:rPr>
          <w:rFonts w:ascii="Century Gothic" w:hAnsi="Century Gothic" w:cs="Arial"/>
        </w:rPr>
        <w:t>guarantee that</w:t>
      </w:r>
      <w:r w:rsidR="00FE4EF4" w:rsidRPr="0021763F">
        <w:rPr>
          <w:rFonts w:ascii="Century Gothic" w:hAnsi="Century Gothic" w:cs="Arial"/>
        </w:rPr>
        <w:t xml:space="preserve"> </w:t>
      </w:r>
      <w:r w:rsidRPr="0021763F">
        <w:rPr>
          <w:rFonts w:ascii="Century Gothic" w:hAnsi="Century Gothic" w:cs="Arial"/>
        </w:rPr>
        <w:t>there shall be no discrimination in education and training institutions and provides for penalties for violation of this principle. Furthermore, the Education Act of 2013 requires the Minister of Education to promote education without discrimination on various grounds including disability.</w:t>
      </w:r>
    </w:p>
    <w:p w14:paraId="14AE5D41" w14:textId="482BE420" w:rsidR="002E07D1" w:rsidRPr="00587980" w:rsidRDefault="002E07D1">
      <w:pPr>
        <w:numPr>
          <w:ilvl w:val="0"/>
          <w:numId w:val="2"/>
        </w:numPr>
        <w:spacing w:line="360" w:lineRule="auto"/>
        <w:contextualSpacing/>
        <w:jc w:val="both"/>
        <w:rPr>
          <w:rFonts w:ascii="Century Gothic" w:eastAsia="Calibri" w:hAnsi="Century Gothic" w:cs="Times New Roman"/>
          <w:lang w:val="en-GB" w:eastAsia="en-ZA"/>
        </w:rPr>
      </w:pPr>
      <w:r w:rsidRPr="0021763F">
        <w:rPr>
          <w:rFonts w:ascii="Century Gothic" w:hAnsi="Century Gothic"/>
        </w:rPr>
        <w:t xml:space="preserve">Despite the legal framework that recognizes the right to education, girls with disabilities continue to face challenges in accessing quality education. </w:t>
      </w:r>
      <w:r w:rsidR="00C564CE" w:rsidRPr="0021763F">
        <w:rPr>
          <w:rFonts w:ascii="Century Gothic" w:hAnsi="Century Gothic"/>
        </w:rPr>
        <w:t xml:space="preserve">It is particularly among </w:t>
      </w:r>
      <w:r w:rsidR="00C564CE">
        <w:rPr>
          <w:rFonts w:ascii="Century Gothic" w:hAnsi="Century Gothic"/>
        </w:rPr>
        <w:t>girls</w:t>
      </w:r>
      <w:r w:rsidR="00C564CE" w:rsidRPr="0021763F">
        <w:rPr>
          <w:rFonts w:ascii="Century Gothic" w:hAnsi="Century Gothic"/>
        </w:rPr>
        <w:t xml:space="preserve"> with disabilities that school attendance is low</w:t>
      </w:r>
      <w:r w:rsidR="00C564CE" w:rsidRPr="0021763F">
        <w:rPr>
          <w:rStyle w:val="FootnoteReference"/>
          <w:rFonts w:ascii="Century Gothic" w:hAnsi="Century Gothic"/>
        </w:rPr>
        <w:footnoteReference w:id="3"/>
      </w:r>
      <w:r w:rsidR="00C564CE" w:rsidRPr="0021763F">
        <w:rPr>
          <w:rFonts w:ascii="Century Gothic" w:hAnsi="Century Gothic"/>
        </w:rPr>
        <w:t xml:space="preserve">. 68.1% </w:t>
      </w:r>
      <w:r w:rsidR="00C564CE" w:rsidRPr="0021763F">
        <w:rPr>
          <w:rFonts w:ascii="Century Gothic" w:hAnsi="Century Gothic"/>
        </w:rPr>
        <w:lastRenderedPageBreak/>
        <w:t xml:space="preserve">of </w:t>
      </w:r>
      <w:r w:rsidR="00C564CE">
        <w:rPr>
          <w:rFonts w:ascii="Century Gothic" w:hAnsi="Century Gothic"/>
        </w:rPr>
        <w:t>girls</w:t>
      </w:r>
      <w:r w:rsidR="00C564CE" w:rsidRPr="0021763F">
        <w:rPr>
          <w:rFonts w:ascii="Century Gothic" w:hAnsi="Century Gothic"/>
        </w:rPr>
        <w:t xml:space="preserve"> with disabilities, while their male counterparts with disabilities is at 81.4% and their female counterparts without disabilities is 84.7%.</w:t>
      </w:r>
    </w:p>
    <w:p w14:paraId="3E07C861" w14:textId="703179BB" w:rsidR="00001E6D" w:rsidRPr="0021763F" w:rsidRDefault="00001E6D">
      <w:pPr>
        <w:pStyle w:val="ListParagraph"/>
        <w:numPr>
          <w:ilvl w:val="0"/>
          <w:numId w:val="2"/>
        </w:numPr>
        <w:spacing w:line="360" w:lineRule="auto"/>
        <w:jc w:val="both"/>
        <w:rPr>
          <w:rFonts w:ascii="Century Gothic" w:hAnsi="Century Gothic"/>
          <w:b/>
          <w:bCs/>
        </w:rPr>
      </w:pPr>
      <w:r w:rsidRPr="0021763F">
        <w:rPr>
          <w:rFonts w:ascii="Century Gothic" w:hAnsi="Century Gothic" w:cs="Arial"/>
        </w:rPr>
        <w:t>G</w:t>
      </w:r>
      <w:r w:rsidR="005823D3" w:rsidRPr="0021763F">
        <w:rPr>
          <w:rFonts w:ascii="Century Gothic" w:hAnsi="Century Gothic" w:cs="Arial"/>
        </w:rPr>
        <w:t>irls with disabilit</w:t>
      </w:r>
      <w:r w:rsidRPr="0021763F">
        <w:rPr>
          <w:rFonts w:ascii="Century Gothic" w:hAnsi="Century Gothic" w:cs="Arial"/>
        </w:rPr>
        <w:t>ies</w:t>
      </w:r>
      <w:r w:rsidR="005823D3" w:rsidRPr="0021763F">
        <w:rPr>
          <w:rFonts w:ascii="Century Gothic" w:hAnsi="Century Gothic" w:cs="Arial"/>
        </w:rPr>
        <w:t xml:space="preserve"> </w:t>
      </w:r>
      <w:r w:rsidRPr="0021763F">
        <w:rPr>
          <w:rFonts w:ascii="Century Gothic" w:hAnsi="Century Gothic" w:cs="Arial"/>
        </w:rPr>
        <w:t>continue to</w:t>
      </w:r>
      <w:r w:rsidR="005823D3" w:rsidRPr="0021763F">
        <w:rPr>
          <w:rFonts w:ascii="Century Gothic" w:hAnsi="Century Gothic" w:cs="Arial"/>
        </w:rPr>
        <w:t xml:space="preserve"> face various challenges </w:t>
      </w:r>
      <w:r w:rsidRPr="0021763F">
        <w:rPr>
          <w:rFonts w:ascii="Century Gothic" w:hAnsi="Century Gothic" w:cs="Arial"/>
        </w:rPr>
        <w:t xml:space="preserve">in using the sanitary and hygiene facilities in school </w:t>
      </w:r>
      <w:r w:rsidR="005823D3" w:rsidRPr="0021763F">
        <w:rPr>
          <w:rFonts w:ascii="Century Gothic" w:hAnsi="Century Gothic" w:cs="Arial"/>
        </w:rPr>
        <w:t>during menstruation</w:t>
      </w:r>
      <w:r w:rsidRPr="0021763F">
        <w:rPr>
          <w:rFonts w:ascii="Century Gothic" w:hAnsi="Century Gothic" w:cs="Arial"/>
        </w:rPr>
        <w:t xml:space="preserve"> due to inaccessibility </w:t>
      </w:r>
      <w:r w:rsidR="00FE4EF4">
        <w:rPr>
          <w:rFonts w:ascii="Century Gothic" w:hAnsi="Century Gothic" w:cs="Arial"/>
        </w:rPr>
        <w:t>of</w:t>
      </w:r>
      <w:r w:rsidR="00FE4EF4" w:rsidRPr="0021763F">
        <w:rPr>
          <w:rFonts w:ascii="Century Gothic" w:hAnsi="Century Gothic" w:cs="Arial"/>
        </w:rPr>
        <w:t xml:space="preserve"> </w:t>
      </w:r>
      <w:r w:rsidRPr="0021763F">
        <w:rPr>
          <w:rFonts w:ascii="Century Gothic" w:hAnsi="Century Gothic" w:cs="Arial"/>
        </w:rPr>
        <w:t>facilities.</w:t>
      </w:r>
      <w:r w:rsidR="005823D3" w:rsidRPr="0021763F">
        <w:rPr>
          <w:rFonts w:ascii="Century Gothic" w:hAnsi="Century Gothic" w:cs="Arial"/>
        </w:rPr>
        <w:t xml:space="preserve"> </w:t>
      </w:r>
      <w:r w:rsidR="00FE4EF4">
        <w:rPr>
          <w:rFonts w:ascii="Century Gothic" w:hAnsi="Century Gothic" w:cs="Arial"/>
        </w:rPr>
        <w:t xml:space="preserve">The absence of accessible </w:t>
      </w:r>
      <w:r w:rsidR="00306FB3" w:rsidRPr="0021763F">
        <w:rPr>
          <w:rFonts w:ascii="Century Gothic" w:eastAsia="Calibri" w:hAnsi="Century Gothic" w:cs="Times New Roman"/>
        </w:rPr>
        <w:t xml:space="preserve">water sanitation and hygiene </w:t>
      </w:r>
      <w:r w:rsidRPr="0021763F">
        <w:rPr>
          <w:rFonts w:ascii="Century Gothic" w:eastAsia="Calibri" w:hAnsi="Century Gothic" w:cs="Times New Roman"/>
        </w:rPr>
        <w:t xml:space="preserve">facilities </w:t>
      </w:r>
      <w:r w:rsidR="00C90960" w:rsidRPr="0021763F">
        <w:rPr>
          <w:rFonts w:ascii="Century Gothic" w:eastAsia="Calibri" w:hAnsi="Century Gothic" w:cs="Times New Roman"/>
        </w:rPr>
        <w:t>force</w:t>
      </w:r>
      <w:r w:rsidR="00306FB3" w:rsidRPr="0021763F">
        <w:rPr>
          <w:rFonts w:ascii="Century Gothic" w:eastAsia="Calibri" w:hAnsi="Century Gothic" w:cs="Times New Roman"/>
        </w:rPr>
        <w:t xml:space="preserve"> most girls with disabilities out of school.</w:t>
      </w:r>
    </w:p>
    <w:p w14:paraId="2D949E4F" w14:textId="3E0E03DB" w:rsidR="00C90960" w:rsidRPr="0021763F" w:rsidRDefault="008D18B3">
      <w:pPr>
        <w:numPr>
          <w:ilvl w:val="0"/>
          <w:numId w:val="2"/>
        </w:numPr>
        <w:spacing w:line="360" w:lineRule="auto"/>
        <w:contextualSpacing/>
        <w:jc w:val="both"/>
        <w:rPr>
          <w:rFonts w:ascii="Century Gothic" w:eastAsia="Calibri" w:hAnsi="Century Gothic" w:cs="Times New Roman"/>
          <w:lang w:val="en-GB" w:eastAsia="en-ZA"/>
        </w:rPr>
      </w:pPr>
      <w:r>
        <w:rPr>
          <w:rFonts w:ascii="Century Gothic" w:eastAsia="Calibri" w:hAnsi="Century Gothic" w:cs="Times New Roman"/>
        </w:rPr>
        <w:t xml:space="preserve">Learners with disabilities including girls </w:t>
      </w:r>
      <w:r w:rsidR="00306FB3" w:rsidRPr="0021763F">
        <w:rPr>
          <w:rFonts w:ascii="Century Gothic" w:eastAsia="Calibri" w:hAnsi="Century Gothic" w:cs="Times New Roman"/>
        </w:rPr>
        <w:t xml:space="preserve">continue to face </w:t>
      </w:r>
      <w:r w:rsidR="00520E24" w:rsidRPr="0021763F">
        <w:rPr>
          <w:rFonts w:ascii="Century Gothic" w:eastAsia="Calibri" w:hAnsi="Century Gothic" w:cs="Times New Roman"/>
        </w:rPr>
        <w:t>attitudinal, organizational or systemic, architectural or physical, information or communications, and technology</w:t>
      </w:r>
      <w:r w:rsidR="00306FB3" w:rsidRPr="0021763F">
        <w:rPr>
          <w:rFonts w:ascii="Century Gothic" w:eastAsia="Calibri" w:hAnsi="Century Gothic" w:cs="Times New Roman"/>
        </w:rPr>
        <w:t xml:space="preserve"> barriers</w:t>
      </w:r>
      <w:r w:rsidR="00520E24" w:rsidRPr="0021763F">
        <w:rPr>
          <w:rFonts w:ascii="Century Gothic" w:eastAsia="Calibri" w:hAnsi="Century Gothic" w:cs="Times New Roman"/>
        </w:rPr>
        <w:t>.</w:t>
      </w:r>
      <w:r w:rsidR="00520E24" w:rsidRPr="0021763F">
        <w:rPr>
          <w:rFonts w:ascii="Century Gothic" w:eastAsia="Times New Roman" w:hAnsi="Century Gothic" w:cs="Times New Roman"/>
        </w:rPr>
        <w:t xml:space="preserve"> </w:t>
      </w:r>
      <w:r w:rsidR="00FE4EF4">
        <w:rPr>
          <w:rFonts w:ascii="Century Gothic" w:eastAsia="Times New Roman" w:hAnsi="Century Gothic" w:cs="Times New Roman"/>
        </w:rPr>
        <w:t>Compared to girls generally, and boys with disabilities, girls with disabilities</w:t>
      </w:r>
      <w:r w:rsidR="007D053A">
        <w:rPr>
          <w:rFonts w:ascii="Century Gothic" w:eastAsia="Times New Roman" w:hAnsi="Century Gothic" w:cs="Times New Roman"/>
        </w:rPr>
        <w:t xml:space="preserve"> face compounding barriers to access and complete schooling</w:t>
      </w:r>
      <w:r w:rsidR="00CC5748">
        <w:rPr>
          <w:rFonts w:ascii="Century Gothic" w:eastAsia="Times New Roman" w:hAnsi="Century Gothic" w:cs="Times New Roman"/>
        </w:rPr>
        <w:t xml:space="preserve"> </w:t>
      </w:r>
      <w:r w:rsidR="007D053A">
        <w:rPr>
          <w:rFonts w:ascii="Century Gothic" w:eastAsia="Times New Roman" w:hAnsi="Century Gothic" w:cs="Times New Roman"/>
        </w:rPr>
        <w:t xml:space="preserve">for example: </w:t>
      </w:r>
      <w:r w:rsidR="00CC5748">
        <w:rPr>
          <w:rFonts w:ascii="Century Gothic" w:eastAsia="Times New Roman" w:hAnsi="Century Gothic" w:cs="Times New Roman"/>
        </w:rPr>
        <w:t xml:space="preserve">families are less likely to send their girl child with disabilities to school due to lack of resources due to disability related extra costs and as a form of protection. </w:t>
      </w:r>
      <w:r w:rsidR="002E7A93">
        <w:rPr>
          <w:rFonts w:ascii="Century Gothic" w:eastAsia="Times New Roman" w:hAnsi="Century Gothic" w:cs="Times New Roman"/>
        </w:rPr>
        <w:t xml:space="preserve"> </w:t>
      </w:r>
      <w:r w:rsidR="00CC5748">
        <w:rPr>
          <w:rFonts w:ascii="Century Gothic" w:eastAsia="Times New Roman" w:hAnsi="Century Gothic" w:cs="Times New Roman"/>
        </w:rPr>
        <w:t>M</w:t>
      </w:r>
      <w:r w:rsidR="00CF5223">
        <w:rPr>
          <w:rFonts w:ascii="Century Gothic" w:eastAsia="Times New Roman" w:hAnsi="Century Gothic" w:cs="Times New Roman"/>
        </w:rPr>
        <w:t>oreover, the</w:t>
      </w:r>
      <w:r w:rsidR="00520E24" w:rsidRPr="0021763F">
        <w:rPr>
          <w:rFonts w:ascii="Century Gothic" w:eastAsia="Times New Roman" w:hAnsi="Century Gothic" w:cs="Times New Roman"/>
        </w:rPr>
        <w:t xml:space="preserve"> lack of funding for education, </w:t>
      </w:r>
      <w:r w:rsidR="00FE4EF4">
        <w:rPr>
          <w:rFonts w:ascii="Century Gothic" w:eastAsia="Times New Roman" w:hAnsi="Century Gothic" w:cs="Times New Roman"/>
        </w:rPr>
        <w:t>lack of</w:t>
      </w:r>
      <w:r w:rsidR="00520E24" w:rsidRPr="0021763F">
        <w:rPr>
          <w:rFonts w:ascii="Century Gothic" w:eastAsia="Times New Roman" w:hAnsi="Century Gothic" w:cs="Times New Roman"/>
        </w:rPr>
        <w:t xml:space="preserve"> train</w:t>
      </w:r>
      <w:r w:rsidR="00FE4EF4">
        <w:rPr>
          <w:rFonts w:ascii="Century Gothic" w:eastAsia="Times New Roman" w:hAnsi="Century Gothic" w:cs="Times New Roman"/>
        </w:rPr>
        <w:t>ing for teacher</w:t>
      </w:r>
      <w:r w:rsidR="00520E24" w:rsidRPr="0021763F">
        <w:rPr>
          <w:rFonts w:ascii="Century Gothic" w:eastAsia="Times New Roman" w:hAnsi="Century Gothic" w:cs="Times New Roman"/>
        </w:rPr>
        <w:t xml:space="preserve"> in inclusive education, </w:t>
      </w:r>
      <w:r w:rsidR="00FE4EF4">
        <w:rPr>
          <w:rFonts w:ascii="Century Gothic" w:eastAsia="Times New Roman" w:hAnsi="Century Gothic" w:cs="Times New Roman"/>
        </w:rPr>
        <w:t xml:space="preserve">inaccessible and </w:t>
      </w:r>
      <w:r w:rsidR="00FE4EF4" w:rsidRPr="0021763F">
        <w:rPr>
          <w:rFonts w:ascii="Century Gothic" w:eastAsia="Times New Roman" w:hAnsi="Century Gothic" w:cs="Times New Roman"/>
        </w:rPr>
        <w:t>un</w:t>
      </w:r>
      <w:r w:rsidR="00FE4EF4">
        <w:rPr>
          <w:rFonts w:ascii="Century Gothic" w:eastAsia="Times New Roman" w:hAnsi="Century Gothic" w:cs="Times New Roman"/>
        </w:rPr>
        <w:t>accommodating</w:t>
      </w:r>
      <w:r w:rsidR="00FE4EF4" w:rsidRPr="0021763F">
        <w:rPr>
          <w:rFonts w:ascii="Century Gothic" w:eastAsia="Times New Roman" w:hAnsi="Century Gothic" w:cs="Times New Roman"/>
        </w:rPr>
        <w:t xml:space="preserve"> </w:t>
      </w:r>
      <w:r w:rsidR="00520E24" w:rsidRPr="0021763F">
        <w:rPr>
          <w:rFonts w:ascii="Century Gothic" w:eastAsia="Times New Roman" w:hAnsi="Century Gothic" w:cs="Times New Roman"/>
        </w:rPr>
        <w:t>school environment</w:t>
      </w:r>
      <w:r w:rsidR="00FE4EF4">
        <w:rPr>
          <w:rFonts w:ascii="Century Gothic" w:eastAsia="Times New Roman" w:hAnsi="Century Gothic" w:cs="Times New Roman"/>
        </w:rPr>
        <w:t>s</w:t>
      </w:r>
      <w:r w:rsidR="00520E24" w:rsidRPr="0021763F">
        <w:rPr>
          <w:rFonts w:ascii="Century Gothic" w:eastAsia="Times New Roman" w:hAnsi="Century Gothic" w:cs="Times New Roman"/>
        </w:rPr>
        <w:t xml:space="preserve">, </w:t>
      </w:r>
      <w:r w:rsidR="00FE4EF4">
        <w:rPr>
          <w:rFonts w:ascii="Century Gothic" w:eastAsia="Times New Roman" w:hAnsi="Century Gothic" w:cs="Times New Roman"/>
        </w:rPr>
        <w:t>absence</w:t>
      </w:r>
      <w:r w:rsidR="00FE4EF4" w:rsidRPr="0021763F">
        <w:rPr>
          <w:rFonts w:ascii="Century Gothic" w:eastAsia="Times New Roman" w:hAnsi="Century Gothic" w:cs="Times New Roman"/>
        </w:rPr>
        <w:t xml:space="preserve"> </w:t>
      </w:r>
      <w:r w:rsidR="00520E24" w:rsidRPr="0021763F">
        <w:rPr>
          <w:rFonts w:ascii="Century Gothic" w:eastAsia="Times New Roman" w:hAnsi="Century Gothic" w:cs="Times New Roman"/>
        </w:rPr>
        <w:t xml:space="preserve">of </w:t>
      </w:r>
      <w:r w:rsidR="00FE4EF4">
        <w:rPr>
          <w:rFonts w:ascii="Century Gothic" w:eastAsia="Times New Roman" w:hAnsi="Century Gothic" w:cs="Times New Roman"/>
        </w:rPr>
        <w:t xml:space="preserve">accessible </w:t>
      </w:r>
      <w:r w:rsidR="00520E24" w:rsidRPr="0021763F">
        <w:rPr>
          <w:rFonts w:ascii="Century Gothic" w:eastAsia="Times New Roman" w:hAnsi="Century Gothic" w:cs="Times New Roman"/>
        </w:rPr>
        <w:t>learning materials and discrimination</w:t>
      </w:r>
      <w:r w:rsidR="00CF5223">
        <w:rPr>
          <w:rFonts w:ascii="Century Gothic" w:eastAsia="Times New Roman" w:hAnsi="Century Gothic" w:cs="Times New Roman"/>
        </w:rPr>
        <w:t>,</w:t>
      </w:r>
      <w:r w:rsidR="00520E24" w:rsidRPr="0021763F">
        <w:rPr>
          <w:rFonts w:ascii="Century Gothic" w:eastAsia="Times New Roman" w:hAnsi="Century Gothic" w:cs="Times New Roman"/>
        </w:rPr>
        <w:t xml:space="preserve"> among others</w:t>
      </w:r>
      <w:r w:rsidR="00CF5223">
        <w:rPr>
          <w:rFonts w:ascii="Century Gothic" w:eastAsia="Times New Roman" w:hAnsi="Century Gothic" w:cs="Times New Roman"/>
        </w:rPr>
        <w:t>, are key factors</w:t>
      </w:r>
      <w:r w:rsidR="00520E24" w:rsidRPr="0021763F">
        <w:rPr>
          <w:rFonts w:ascii="Century Gothic" w:eastAsia="Times New Roman" w:hAnsi="Century Gothic" w:cs="Times New Roman"/>
        </w:rPr>
        <w:t xml:space="preserve"> that systematically exclude</w:t>
      </w:r>
      <w:r w:rsidR="00337C54" w:rsidRPr="0021763F">
        <w:rPr>
          <w:rFonts w:ascii="Century Gothic" w:eastAsia="Times New Roman" w:hAnsi="Century Gothic" w:cs="Times New Roman"/>
        </w:rPr>
        <w:t xml:space="preserve"> </w:t>
      </w:r>
      <w:r w:rsidR="00520E24" w:rsidRPr="0021763F">
        <w:rPr>
          <w:rFonts w:ascii="Century Gothic" w:eastAsia="Times New Roman" w:hAnsi="Century Gothic" w:cs="Times New Roman"/>
        </w:rPr>
        <w:t>girls with disabilities from the education system.</w:t>
      </w:r>
    </w:p>
    <w:p w14:paraId="3EA89B74" w14:textId="1445A0AA" w:rsidR="00105F58" w:rsidRPr="0021763F" w:rsidRDefault="00001E6D">
      <w:pPr>
        <w:numPr>
          <w:ilvl w:val="0"/>
          <w:numId w:val="2"/>
        </w:numPr>
        <w:spacing w:line="360" w:lineRule="auto"/>
        <w:contextualSpacing/>
        <w:jc w:val="both"/>
        <w:rPr>
          <w:rFonts w:ascii="Century Gothic" w:eastAsia="Calibri" w:hAnsi="Century Gothic" w:cs="Times New Roman"/>
          <w:lang w:val="en-GB" w:eastAsia="en-ZA"/>
        </w:rPr>
      </w:pPr>
      <w:r w:rsidRPr="0021763F">
        <w:rPr>
          <w:rFonts w:ascii="Century Gothic" w:hAnsi="Century Gothic" w:cs="Arial"/>
        </w:rPr>
        <w:t xml:space="preserve">74% of girls with disabilities </w:t>
      </w:r>
      <w:r w:rsidR="002B196E">
        <w:rPr>
          <w:rFonts w:ascii="Century Gothic" w:hAnsi="Century Gothic" w:cs="Arial"/>
        </w:rPr>
        <w:t xml:space="preserve">have </w:t>
      </w:r>
      <w:r w:rsidRPr="0021763F">
        <w:rPr>
          <w:rFonts w:ascii="Century Gothic" w:hAnsi="Century Gothic" w:cs="Arial"/>
        </w:rPr>
        <w:t>never received extra education on sexual, gender and human rights training</w:t>
      </w:r>
      <w:r w:rsidR="002B196E">
        <w:rPr>
          <w:rFonts w:ascii="Century Gothic" w:hAnsi="Century Gothic" w:cs="Arial"/>
        </w:rPr>
        <w:t>,</w:t>
      </w:r>
      <w:r w:rsidRPr="0021763F">
        <w:rPr>
          <w:rFonts w:ascii="Century Gothic" w:hAnsi="Century Gothic" w:cs="Arial"/>
        </w:rPr>
        <w:t xml:space="preserve"> hence many girls f</w:t>
      </w:r>
      <w:r w:rsidR="002B196E">
        <w:rPr>
          <w:rFonts w:ascii="Century Gothic" w:hAnsi="Century Gothic" w:cs="Arial"/>
        </w:rPr>
        <w:t>a</w:t>
      </w:r>
      <w:r w:rsidRPr="0021763F">
        <w:rPr>
          <w:rFonts w:ascii="Century Gothic" w:hAnsi="Century Gothic" w:cs="Arial"/>
        </w:rPr>
        <w:t>ll victim to the sexual abuse by their perpetrators in the school</w:t>
      </w:r>
      <w:r w:rsidRPr="0021763F">
        <w:rPr>
          <w:rStyle w:val="FootnoteReference"/>
          <w:rFonts w:ascii="Century Gothic" w:hAnsi="Century Gothic" w:cs="Arial"/>
        </w:rPr>
        <w:footnoteReference w:id="4"/>
      </w:r>
      <w:r w:rsidRPr="0021763F">
        <w:rPr>
          <w:rFonts w:ascii="Century Gothic" w:hAnsi="Century Gothic" w:cs="Arial"/>
        </w:rPr>
        <w:t>. Consequently,</w:t>
      </w:r>
      <w:r w:rsidRPr="0021763F" w:rsidDel="005823D3">
        <w:rPr>
          <w:rFonts w:ascii="Century Gothic" w:eastAsia="Times New Roman" w:hAnsi="Century Gothic" w:cs="Times New Roman"/>
        </w:rPr>
        <w:t xml:space="preserve"> </w:t>
      </w:r>
      <w:r w:rsidRPr="0021763F">
        <w:rPr>
          <w:rFonts w:ascii="Century Gothic" w:hAnsi="Century Gothic" w:cs="Arial"/>
        </w:rPr>
        <w:t xml:space="preserve">19% of the girls with disabilities experienced abuse in form of </w:t>
      </w:r>
      <w:r w:rsidR="00C62C7A">
        <w:rPr>
          <w:rFonts w:ascii="Century Gothic" w:hAnsi="Century Gothic" w:cs="Arial"/>
        </w:rPr>
        <w:t>s</w:t>
      </w:r>
      <w:r w:rsidRPr="0021763F">
        <w:rPr>
          <w:rFonts w:ascii="Century Gothic" w:hAnsi="Century Gothic" w:cs="Arial"/>
        </w:rPr>
        <w:t>exual exploitation.</w:t>
      </w:r>
      <w:r w:rsidR="00CC5748">
        <w:rPr>
          <w:rFonts w:ascii="Century Gothic" w:hAnsi="Century Gothic" w:cs="Arial"/>
        </w:rPr>
        <w:t xml:space="preserve"> </w:t>
      </w:r>
      <w:r w:rsidRPr="0021763F">
        <w:rPr>
          <w:rFonts w:ascii="Century Gothic" w:hAnsi="Century Gothic" w:cs="Arial"/>
        </w:rPr>
        <w:t xml:space="preserve">This shows that completing education at each level as </w:t>
      </w:r>
      <w:r w:rsidR="00B72146">
        <w:rPr>
          <w:rFonts w:ascii="Century Gothic" w:hAnsi="Century Gothic" w:cs="Arial"/>
        </w:rPr>
        <w:t xml:space="preserve">a </w:t>
      </w:r>
      <w:r w:rsidR="00C564CE">
        <w:rPr>
          <w:rFonts w:ascii="Century Gothic" w:hAnsi="Century Gothic" w:cs="Arial"/>
        </w:rPr>
        <w:t>learner</w:t>
      </w:r>
      <w:r w:rsidR="00B72146" w:rsidRPr="0021763F">
        <w:rPr>
          <w:rFonts w:ascii="Century Gothic" w:hAnsi="Century Gothic" w:cs="Arial"/>
        </w:rPr>
        <w:t xml:space="preserve"> </w:t>
      </w:r>
      <w:r w:rsidRPr="0021763F">
        <w:rPr>
          <w:rFonts w:ascii="Century Gothic" w:hAnsi="Century Gothic" w:cs="Arial"/>
        </w:rPr>
        <w:t>with disability has not been an easy road</w:t>
      </w:r>
      <w:r w:rsidR="00B72146">
        <w:rPr>
          <w:rFonts w:ascii="Century Gothic" w:hAnsi="Century Gothic" w:cs="Arial"/>
        </w:rPr>
        <w:t>,</w:t>
      </w:r>
      <w:r w:rsidRPr="0021763F">
        <w:rPr>
          <w:rFonts w:ascii="Century Gothic" w:hAnsi="Century Gothic" w:cs="Arial"/>
        </w:rPr>
        <w:t xml:space="preserve"> especially for girls with disabilities.</w:t>
      </w:r>
    </w:p>
    <w:p w14:paraId="3516C66C" w14:textId="33417CAE" w:rsidR="001945C7" w:rsidRPr="0021763F" w:rsidRDefault="00001E6D">
      <w:pPr>
        <w:numPr>
          <w:ilvl w:val="0"/>
          <w:numId w:val="2"/>
        </w:numPr>
        <w:spacing w:line="360" w:lineRule="auto"/>
        <w:contextualSpacing/>
        <w:jc w:val="both"/>
        <w:rPr>
          <w:rFonts w:ascii="Century Gothic" w:eastAsia="Calibri" w:hAnsi="Century Gothic" w:cs="Times New Roman"/>
          <w:lang w:val="en-GB" w:eastAsia="en-ZA"/>
        </w:rPr>
      </w:pPr>
      <w:r w:rsidRPr="0021763F">
        <w:rPr>
          <w:rFonts w:ascii="Century Gothic" w:hAnsi="Century Gothic" w:cs="Arial"/>
        </w:rPr>
        <w:t>Shortage of appropriate sporting materials for learners with disabilities, such as wheelchairs for learners with physical disabilities and ringing balls for blind learners</w:t>
      </w:r>
      <w:r w:rsidR="00C564CE">
        <w:rPr>
          <w:rFonts w:ascii="Century Gothic" w:hAnsi="Century Gothic" w:cs="Arial"/>
        </w:rPr>
        <w:t>, and</w:t>
      </w:r>
      <w:r w:rsidRPr="0021763F">
        <w:rPr>
          <w:rFonts w:ascii="Century Gothic" w:hAnsi="Century Gothic" w:cs="Arial"/>
        </w:rPr>
        <w:t xml:space="preserve"> </w:t>
      </w:r>
      <w:r w:rsidR="00C564CE">
        <w:rPr>
          <w:rFonts w:ascii="Century Gothic" w:hAnsi="Century Gothic" w:cs="Arial"/>
        </w:rPr>
        <w:t>the general l</w:t>
      </w:r>
      <w:r w:rsidRPr="0021763F">
        <w:rPr>
          <w:rFonts w:ascii="Century Gothic" w:hAnsi="Century Gothic" w:cs="Arial"/>
        </w:rPr>
        <w:t xml:space="preserve">ack of appropriate infrastructure in schools </w:t>
      </w:r>
      <w:r w:rsidRPr="0021763F">
        <w:rPr>
          <w:rFonts w:ascii="Century Gothic" w:hAnsi="Century Gothic" w:cs="Arial"/>
        </w:rPr>
        <w:lastRenderedPageBreak/>
        <w:t>hinders active participation of girls with disabilities in sports and physical education</w:t>
      </w:r>
      <w:r w:rsidR="00DC7307" w:rsidRPr="0021763F">
        <w:rPr>
          <w:rFonts w:ascii="Century Gothic" w:hAnsi="Century Gothic" w:cs="Arial"/>
        </w:rPr>
        <w:t>.</w:t>
      </w:r>
    </w:p>
    <w:p w14:paraId="60A19535" w14:textId="30C80869" w:rsidR="00DC7307" w:rsidRPr="0021763F" w:rsidRDefault="00DC7307" w:rsidP="00B92F8D">
      <w:pPr>
        <w:spacing w:line="360" w:lineRule="auto"/>
        <w:ind w:left="720"/>
        <w:contextualSpacing/>
        <w:jc w:val="both"/>
        <w:rPr>
          <w:rFonts w:ascii="Century Gothic" w:eastAsia="Calibri" w:hAnsi="Century Gothic" w:cs="Times New Roman"/>
          <w:lang w:val="en-GB" w:eastAsia="en-ZA"/>
        </w:rPr>
      </w:pPr>
    </w:p>
    <w:p w14:paraId="35D41145" w14:textId="5F62AF17" w:rsidR="0046265B" w:rsidRPr="00B27A94" w:rsidRDefault="00B27A94" w:rsidP="00B27A94">
      <w:pPr>
        <w:pStyle w:val="Heading3"/>
        <w:rPr>
          <w:rFonts w:ascii="Century Gothic" w:hAnsi="Century Gothic"/>
        </w:rPr>
      </w:pPr>
      <w:bookmarkStart w:id="17" w:name="_Toc145341050"/>
      <w:r w:rsidRPr="00B27A94">
        <w:rPr>
          <w:rFonts w:ascii="Century Gothic" w:hAnsi="Century Gothic"/>
          <w:color w:val="auto"/>
        </w:rPr>
        <w:t>Recommendations</w:t>
      </w:r>
      <w:bookmarkEnd w:id="17"/>
    </w:p>
    <w:p w14:paraId="095D25F3" w14:textId="0E8C9122" w:rsidR="008D6B5C" w:rsidRPr="0021763F" w:rsidRDefault="00001E6D">
      <w:pPr>
        <w:pStyle w:val="ListParagraph"/>
        <w:numPr>
          <w:ilvl w:val="0"/>
          <w:numId w:val="5"/>
        </w:numPr>
        <w:spacing w:line="360" w:lineRule="auto"/>
        <w:jc w:val="both"/>
        <w:rPr>
          <w:rFonts w:ascii="Century Gothic" w:hAnsi="Century Gothic"/>
          <w:b/>
          <w:bCs/>
        </w:rPr>
      </w:pPr>
      <w:r w:rsidRPr="0021763F">
        <w:rPr>
          <w:rFonts w:ascii="Century Gothic" w:hAnsi="Century Gothic"/>
        </w:rPr>
        <w:t>The state must remove attitudinal, systematic, architectural, communication, and technology barriers that deter girls with disabilities from accessing and completing required levels of education in primary, secondary and tertiary levels including assessments and selection.</w:t>
      </w:r>
      <w:r w:rsidR="00687813">
        <w:rPr>
          <w:rFonts w:ascii="Century Gothic" w:hAnsi="Century Gothic"/>
        </w:rPr>
        <w:t xml:space="preserve"> </w:t>
      </w:r>
      <w:r w:rsidR="00687813" w:rsidRPr="00587980">
        <w:rPr>
          <w:rFonts w:ascii="Century Gothic" w:hAnsi="Century Gothic"/>
        </w:rPr>
        <w:t xml:space="preserve">The State should strengthen measures to attain quality inclusive education including resources to </w:t>
      </w:r>
      <w:r w:rsidR="00687813">
        <w:rPr>
          <w:rFonts w:ascii="Century Gothic" w:hAnsi="Century Gothic"/>
        </w:rPr>
        <w:t>render all facilities and communications accessible for girls with disabilities and training for all teachers and staff.</w:t>
      </w:r>
    </w:p>
    <w:p w14:paraId="1FCAF526" w14:textId="6D880D11" w:rsidR="00687813" w:rsidRPr="00587980" w:rsidRDefault="00687813">
      <w:pPr>
        <w:pStyle w:val="ListParagraph"/>
        <w:numPr>
          <w:ilvl w:val="0"/>
          <w:numId w:val="5"/>
        </w:numPr>
        <w:spacing w:line="360" w:lineRule="auto"/>
        <w:jc w:val="both"/>
        <w:rPr>
          <w:rFonts w:ascii="Century Gothic" w:eastAsia="Calibri" w:hAnsi="Century Gothic" w:cs="Times New Roman"/>
          <w:b/>
          <w:bCs/>
        </w:rPr>
      </w:pPr>
      <w:r w:rsidRPr="00687813">
        <w:rPr>
          <w:rFonts w:ascii="Century Gothic" w:eastAsia="Calibri" w:hAnsi="Century Gothic" w:cs="Times New Roman"/>
        </w:rPr>
        <w:t xml:space="preserve">Ensure that training on inclusive education and teaching </w:t>
      </w:r>
      <w:r>
        <w:rPr>
          <w:rFonts w:ascii="Century Gothic" w:eastAsia="Calibri" w:hAnsi="Century Gothic" w:cs="Times New Roman"/>
        </w:rPr>
        <w:t>learners</w:t>
      </w:r>
      <w:r w:rsidRPr="00687813">
        <w:rPr>
          <w:rFonts w:ascii="Century Gothic" w:eastAsia="Calibri" w:hAnsi="Century Gothic" w:cs="Times New Roman"/>
        </w:rPr>
        <w:t xml:space="preserve"> with disabilities is compulsory and an integral part of core teacher training curricula </w:t>
      </w:r>
      <w:r>
        <w:rPr>
          <w:rFonts w:ascii="Century Gothic" w:eastAsia="Calibri" w:hAnsi="Century Gothic" w:cs="Times New Roman"/>
        </w:rPr>
        <w:t>across</w:t>
      </w:r>
      <w:r w:rsidRPr="00687813">
        <w:rPr>
          <w:rFonts w:ascii="Century Gothic" w:eastAsia="Calibri" w:hAnsi="Century Gothic" w:cs="Times New Roman"/>
        </w:rPr>
        <w:t xml:space="preserve"> universities </w:t>
      </w:r>
      <w:r>
        <w:rPr>
          <w:rFonts w:ascii="Century Gothic" w:eastAsia="Calibri" w:hAnsi="Century Gothic" w:cs="Times New Roman"/>
        </w:rPr>
        <w:t>and teaching colleges.</w:t>
      </w:r>
    </w:p>
    <w:p w14:paraId="2C0692B5" w14:textId="08BEEE5C" w:rsidR="00687813" w:rsidRPr="002B0D11" w:rsidRDefault="00687813">
      <w:pPr>
        <w:pStyle w:val="ListParagraph"/>
        <w:numPr>
          <w:ilvl w:val="0"/>
          <w:numId w:val="5"/>
        </w:numPr>
        <w:spacing w:line="360" w:lineRule="auto"/>
        <w:jc w:val="both"/>
        <w:rPr>
          <w:rFonts w:ascii="Century Gothic" w:eastAsia="Calibri" w:hAnsi="Century Gothic" w:cs="Times New Roman"/>
          <w:b/>
          <w:bCs/>
        </w:rPr>
      </w:pPr>
      <w:r w:rsidRPr="002B0D11">
        <w:rPr>
          <w:rFonts w:ascii="Century Gothic" w:eastAsia="Calibri" w:hAnsi="Century Gothic" w:cs="Times New Roman"/>
        </w:rPr>
        <w:t>Inclusive Education Policy, strategy, Inclusive education coordination guidelines extra education training on SRH and funding must take into consideration the needs of girls with disabilities and all types of disabilities.</w:t>
      </w:r>
    </w:p>
    <w:p w14:paraId="67C133C5" w14:textId="0FC5EB57" w:rsidR="008D6B5C" w:rsidRPr="008D18B3" w:rsidRDefault="00001E6D">
      <w:pPr>
        <w:pStyle w:val="ListParagraph"/>
        <w:numPr>
          <w:ilvl w:val="0"/>
          <w:numId w:val="5"/>
        </w:numPr>
        <w:spacing w:line="360" w:lineRule="auto"/>
        <w:jc w:val="both"/>
        <w:rPr>
          <w:rFonts w:ascii="Century Gothic" w:eastAsiaTheme="minorEastAsia" w:hAnsi="Century Gothic" w:cs="Arial"/>
        </w:rPr>
      </w:pPr>
      <w:r w:rsidRPr="00587980">
        <w:rPr>
          <w:rFonts w:ascii="Century Gothic" w:hAnsi="Century Gothic" w:cs="Arial"/>
        </w:rPr>
        <w:t xml:space="preserve">State should invest in appropriate sporting equipment in schools such as </w:t>
      </w:r>
      <w:r w:rsidR="00EA782A">
        <w:rPr>
          <w:rFonts w:ascii="Century Gothic" w:hAnsi="Century Gothic" w:cs="Arial"/>
        </w:rPr>
        <w:t xml:space="preserve">sports </w:t>
      </w:r>
      <w:r w:rsidRPr="00587980">
        <w:rPr>
          <w:rFonts w:ascii="Century Gothic" w:hAnsi="Century Gothic" w:cs="Arial"/>
        </w:rPr>
        <w:t xml:space="preserve">wheelchairs for learners with physical disabilities and ringing balls for blind learners to ensure </w:t>
      </w:r>
      <w:r w:rsidR="00EA782A">
        <w:rPr>
          <w:rFonts w:ascii="Century Gothic" w:hAnsi="Century Gothic" w:cs="Arial"/>
        </w:rPr>
        <w:t xml:space="preserve">that </w:t>
      </w:r>
      <w:r w:rsidRPr="00587980">
        <w:rPr>
          <w:rFonts w:ascii="Century Gothic" w:hAnsi="Century Gothic" w:cs="Arial"/>
        </w:rPr>
        <w:t xml:space="preserve">girls with disabilities </w:t>
      </w:r>
      <w:r w:rsidR="00EA782A">
        <w:rPr>
          <w:rFonts w:ascii="Century Gothic" w:hAnsi="Century Gothic" w:cs="Arial"/>
        </w:rPr>
        <w:t xml:space="preserve">have the opportunities to </w:t>
      </w:r>
      <w:r w:rsidRPr="00587980">
        <w:rPr>
          <w:rFonts w:ascii="Century Gothic" w:hAnsi="Century Gothic" w:cs="Arial"/>
        </w:rPr>
        <w:t>participat</w:t>
      </w:r>
      <w:r w:rsidR="00EA782A">
        <w:rPr>
          <w:rFonts w:ascii="Century Gothic" w:hAnsi="Century Gothic" w:cs="Arial"/>
        </w:rPr>
        <w:t>e</w:t>
      </w:r>
      <w:r w:rsidRPr="00587980">
        <w:rPr>
          <w:rFonts w:ascii="Century Gothic" w:hAnsi="Century Gothic" w:cs="Arial"/>
        </w:rPr>
        <w:t xml:space="preserve"> in </w:t>
      </w:r>
      <w:r w:rsidR="00EA782A">
        <w:rPr>
          <w:rFonts w:ascii="Century Gothic" w:hAnsi="Century Gothic" w:cs="Arial"/>
        </w:rPr>
        <w:t>s</w:t>
      </w:r>
      <w:r w:rsidRPr="00587980">
        <w:rPr>
          <w:rFonts w:ascii="Century Gothic" w:hAnsi="Century Gothic" w:cs="Arial"/>
        </w:rPr>
        <w:t>port</w:t>
      </w:r>
      <w:r w:rsidR="00EA782A">
        <w:rPr>
          <w:rFonts w:ascii="Century Gothic" w:hAnsi="Century Gothic" w:cs="Arial"/>
        </w:rPr>
        <w:t>s</w:t>
      </w:r>
      <w:r w:rsidRPr="00587980">
        <w:rPr>
          <w:rFonts w:ascii="Century Gothic" w:hAnsi="Century Gothic" w:cs="Arial"/>
        </w:rPr>
        <w:t>.</w:t>
      </w:r>
    </w:p>
    <w:p w14:paraId="2383949B" w14:textId="5078FF99" w:rsidR="008D18B3" w:rsidRPr="00587980" w:rsidRDefault="008D18B3">
      <w:pPr>
        <w:pStyle w:val="ListParagraph"/>
        <w:numPr>
          <w:ilvl w:val="0"/>
          <w:numId w:val="5"/>
        </w:numPr>
        <w:spacing w:line="360" w:lineRule="auto"/>
        <w:jc w:val="both"/>
        <w:rPr>
          <w:rFonts w:ascii="Century Gothic" w:eastAsiaTheme="minorEastAsia" w:hAnsi="Century Gothic" w:cs="Arial"/>
        </w:rPr>
      </w:pPr>
      <w:r>
        <w:rPr>
          <w:rFonts w:ascii="Century Gothic" w:hAnsi="Century Gothic" w:cs="Arial"/>
        </w:rPr>
        <w:t>Ensure provision of accessible WASH facilities</w:t>
      </w:r>
      <w:r w:rsidR="00F930EC">
        <w:rPr>
          <w:rFonts w:ascii="Century Gothic" w:hAnsi="Century Gothic" w:cs="Arial"/>
        </w:rPr>
        <w:t xml:space="preserve"> for girls with disabilities</w:t>
      </w:r>
      <w:r>
        <w:rPr>
          <w:rFonts w:ascii="Century Gothic" w:hAnsi="Century Gothic" w:cs="Arial"/>
        </w:rPr>
        <w:t xml:space="preserve"> in all schools.</w:t>
      </w:r>
    </w:p>
    <w:p w14:paraId="32B169F2" w14:textId="77777777" w:rsidR="00001E6D" w:rsidRPr="0021763F" w:rsidRDefault="00001E6D" w:rsidP="00A2021F">
      <w:pPr>
        <w:autoSpaceDE w:val="0"/>
        <w:autoSpaceDN w:val="0"/>
        <w:adjustRightInd w:val="0"/>
        <w:spacing w:line="360" w:lineRule="auto"/>
        <w:ind w:left="630"/>
        <w:contextualSpacing/>
        <w:jc w:val="both"/>
        <w:rPr>
          <w:rFonts w:ascii="Century Gothic" w:eastAsia="Calibri" w:hAnsi="Century Gothic" w:cs="Times New Roman"/>
          <w:b/>
          <w:bCs/>
        </w:rPr>
      </w:pPr>
    </w:p>
    <w:p w14:paraId="784DD01E" w14:textId="44906FDB" w:rsidR="00872BC8" w:rsidRPr="00B27A94" w:rsidRDefault="006652D5" w:rsidP="00B27A94">
      <w:pPr>
        <w:pStyle w:val="Heading2"/>
        <w:rPr>
          <w:rFonts w:ascii="Century Gothic" w:eastAsia="Calibri" w:hAnsi="Century Gothic"/>
          <w:b/>
          <w:bCs/>
          <w:color w:val="auto"/>
        </w:rPr>
      </w:pPr>
      <w:bookmarkStart w:id="18" w:name="_Toc145341051"/>
      <w:r w:rsidRPr="00B27A94">
        <w:rPr>
          <w:rFonts w:ascii="Century Gothic" w:eastAsia="Calibri" w:hAnsi="Century Gothic"/>
          <w:b/>
          <w:bCs/>
          <w:color w:val="auto"/>
        </w:rPr>
        <w:t>Article 12 Health</w:t>
      </w:r>
      <w:bookmarkEnd w:id="18"/>
      <w:r w:rsidRPr="00B27A94">
        <w:rPr>
          <w:rFonts w:ascii="Century Gothic" w:eastAsia="Calibri" w:hAnsi="Century Gothic"/>
          <w:b/>
          <w:bCs/>
          <w:color w:val="auto"/>
        </w:rPr>
        <w:t xml:space="preserve"> </w:t>
      </w:r>
    </w:p>
    <w:p w14:paraId="25308F8C" w14:textId="23EB8748" w:rsidR="00001E6D" w:rsidRPr="00587980" w:rsidRDefault="00001E6D">
      <w:pPr>
        <w:pStyle w:val="ListParagraph"/>
        <w:numPr>
          <w:ilvl w:val="0"/>
          <w:numId w:val="2"/>
        </w:numPr>
        <w:spacing w:line="360" w:lineRule="auto"/>
        <w:jc w:val="both"/>
        <w:rPr>
          <w:rFonts w:ascii="Century Gothic" w:hAnsi="Century Gothic" w:cs="Times New Roman"/>
          <w:noProof/>
        </w:rPr>
      </w:pPr>
      <w:r w:rsidRPr="0021763F">
        <w:rPr>
          <w:rFonts w:ascii="Century Gothic" w:hAnsi="Century Gothic"/>
        </w:rPr>
        <w:t xml:space="preserve">Despite having a legal framework that recognizes the right to health, women and girls with disabilities in Malawi do not access health services on an equal basis with others; for instance, </w:t>
      </w:r>
      <w:r w:rsidRPr="0021763F">
        <w:rPr>
          <w:rFonts w:ascii="Century Gothic" w:hAnsi="Century Gothic" w:cs="Arial"/>
        </w:rPr>
        <w:t xml:space="preserve">the National Sexual Reproductive Health Rights Policy of 2017-2022 and the National </w:t>
      </w:r>
      <w:r w:rsidR="00687813">
        <w:rPr>
          <w:rFonts w:ascii="Century Gothic" w:hAnsi="Century Gothic" w:cs="Arial"/>
        </w:rPr>
        <w:t>A</w:t>
      </w:r>
      <w:r w:rsidRPr="0021763F">
        <w:rPr>
          <w:rFonts w:ascii="Century Gothic" w:hAnsi="Century Gothic" w:cs="Arial"/>
        </w:rPr>
        <w:t xml:space="preserve">ction </w:t>
      </w:r>
      <w:r w:rsidR="00687813">
        <w:rPr>
          <w:rFonts w:ascii="Century Gothic" w:hAnsi="Century Gothic" w:cs="Arial"/>
        </w:rPr>
        <w:t>P</w:t>
      </w:r>
      <w:r w:rsidRPr="0021763F">
        <w:rPr>
          <w:rFonts w:ascii="Century Gothic" w:hAnsi="Century Gothic" w:cs="Arial"/>
        </w:rPr>
        <w:t xml:space="preserve">lan on </w:t>
      </w:r>
      <w:r w:rsidR="00687813">
        <w:rPr>
          <w:rFonts w:ascii="Century Gothic" w:hAnsi="Century Gothic" w:cs="Arial"/>
        </w:rPr>
        <w:t>C</w:t>
      </w:r>
      <w:r w:rsidRPr="0021763F">
        <w:rPr>
          <w:rFonts w:ascii="Century Gothic" w:hAnsi="Century Gothic" w:cs="Arial"/>
        </w:rPr>
        <w:t xml:space="preserve">ombating Gender based violence which expired in 2021 were never </w:t>
      </w:r>
      <w:r w:rsidRPr="0021763F">
        <w:rPr>
          <w:rFonts w:ascii="Century Gothic" w:hAnsi="Century Gothic" w:cs="Arial"/>
        </w:rPr>
        <w:lastRenderedPageBreak/>
        <w:t>inclusive of women with disabilit</w:t>
      </w:r>
      <w:r w:rsidR="00687813">
        <w:rPr>
          <w:rFonts w:ascii="Century Gothic" w:hAnsi="Century Gothic" w:cs="Arial"/>
        </w:rPr>
        <w:t>ies and</w:t>
      </w:r>
      <w:r w:rsidRPr="0021763F">
        <w:rPr>
          <w:rFonts w:ascii="Century Gothic" w:hAnsi="Century Gothic" w:cs="Arial"/>
        </w:rPr>
        <w:t xml:space="preserve"> omitted such important consideration </w:t>
      </w:r>
      <w:r w:rsidR="00687813">
        <w:rPr>
          <w:rFonts w:ascii="Century Gothic" w:hAnsi="Century Gothic" w:cs="Arial"/>
        </w:rPr>
        <w:t xml:space="preserve">such </w:t>
      </w:r>
      <w:r w:rsidRPr="0021763F">
        <w:rPr>
          <w:rFonts w:ascii="Century Gothic" w:hAnsi="Century Gothic" w:cs="Arial"/>
        </w:rPr>
        <w:t xml:space="preserve">as issues of reasonable accommodation, </w:t>
      </w:r>
      <w:r w:rsidR="00C56F70">
        <w:rPr>
          <w:rFonts w:ascii="Century Gothic" w:hAnsi="Century Gothic" w:cs="Arial"/>
        </w:rPr>
        <w:t>free and informed choices.</w:t>
      </w:r>
    </w:p>
    <w:p w14:paraId="24E9E607" w14:textId="0347487C" w:rsidR="00587980" w:rsidRPr="00587980" w:rsidRDefault="00587980">
      <w:pPr>
        <w:pStyle w:val="ListParagraph"/>
        <w:numPr>
          <w:ilvl w:val="0"/>
          <w:numId w:val="2"/>
        </w:numPr>
        <w:spacing w:line="360" w:lineRule="auto"/>
        <w:jc w:val="both"/>
        <w:rPr>
          <w:rFonts w:ascii="Century Gothic" w:hAnsi="Century Gothic"/>
        </w:rPr>
      </w:pPr>
      <w:r>
        <w:rPr>
          <w:rFonts w:ascii="Century Gothic" w:hAnsi="Century Gothic"/>
        </w:rPr>
        <w:t>T</w:t>
      </w:r>
      <w:r w:rsidRPr="0021763F">
        <w:rPr>
          <w:rFonts w:ascii="Century Gothic" w:hAnsi="Century Gothic"/>
        </w:rPr>
        <w:t>he</w:t>
      </w:r>
      <w:r>
        <w:rPr>
          <w:rFonts w:ascii="Century Gothic" w:hAnsi="Century Gothic"/>
        </w:rPr>
        <w:t xml:space="preserve"> Gender Equality</w:t>
      </w:r>
      <w:r w:rsidRPr="0021763F">
        <w:rPr>
          <w:rFonts w:ascii="Century Gothic" w:hAnsi="Century Gothic"/>
        </w:rPr>
        <w:t xml:space="preserve"> Act</w:t>
      </w:r>
      <w:r>
        <w:rPr>
          <w:rFonts w:ascii="Century Gothic" w:hAnsi="Century Gothic"/>
        </w:rPr>
        <w:t xml:space="preserve"> does </w:t>
      </w:r>
      <w:r w:rsidRPr="0021763F">
        <w:rPr>
          <w:rFonts w:ascii="Century Gothic" w:hAnsi="Century Gothic"/>
        </w:rPr>
        <w:t xml:space="preserve">explicitly grant every individual the right to adequate sexual and reproductive health (section 19). It also places an obligation on health officers to treat the sexual and reproductive health rights of all individuals without discrimination and to uphold their dignity and integrity when accessing such services (section 20). </w:t>
      </w:r>
      <w:r w:rsidRPr="00032ACF">
        <w:rPr>
          <w:rFonts w:ascii="Century Gothic" w:hAnsi="Century Gothic"/>
        </w:rPr>
        <w:t xml:space="preserve">However, </w:t>
      </w:r>
      <w:r>
        <w:rPr>
          <w:rFonts w:ascii="Century Gothic" w:hAnsi="Century Gothic"/>
        </w:rPr>
        <w:t xml:space="preserve">it </w:t>
      </w:r>
      <w:r w:rsidRPr="00032ACF">
        <w:rPr>
          <w:rFonts w:ascii="Century Gothic" w:hAnsi="Century Gothic"/>
        </w:rPr>
        <w:t xml:space="preserve">makes no specific mention </w:t>
      </w:r>
      <w:r>
        <w:rPr>
          <w:rFonts w:ascii="Century Gothic" w:hAnsi="Century Gothic"/>
        </w:rPr>
        <w:t xml:space="preserve">or recognition </w:t>
      </w:r>
      <w:r w:rsidRPr="00032ACF">
        <w:rPr>
          <w:rFonts w:ascii="Century Gothic" w:hAnsi="Century Gothic"/>
        </w:rPr>
        <w:t>of women and girls with disabilities even though there are many instances of barriers to accessing and enjoying this right by women and girls with disabilities</w:t>
      </w:r>
    </w:p>
    <w:p w14:paraId="07950CDA" w14:textId="672F93AD" w:rsidR="00143A19" w:rsidRPr="0021763F" w:rsidRDefault="00143A19">
      <w:pPr>
        <w:pStyle w:val="ListParagraph"/>
        <w:numPr>
          <w:ilvl w:val="0"/>
          <w:numId w:val="2"/>
        </w:numPr>
        <w:spacing w:after="160" w:line="360" w:lineRule="auto"/>
        <w:ind w:right="-432"/>
        <w:jc w:val="both"/>
        <w:rPr>
          <w:rFonts w:ascii="Century Gothic" w:eastAsia="Calibri" w:hAnsi="Century Gothic" w:cs="Times New Roman"/>
          <w:noProof/>
        </w:rPr>
      </w:pPr>
      <w:r w:rsidRPr="0021763F">
        <w:rPr>
          <w:rFonts w:ascii="Century Gothic" w:eastAsia="Calibri" w:hAnsi="Century Gothic" w:cs="Times New Roman"/>
          <w:noProof/>
        </w:rPr>
        <w:t xml:space="preserve">National Health Sector Strategic Plan iii has not deliberately targeted </w:t>
      </w:r>
      <w:r w:rsidR="00687813">
        <w:rPr>
          <w:rFonts w:ascii="Century Gothic" w:eastAsia="Calibri" w:hAnsi="Century Gothic" w:cs="Times New Roman"/>
          <w:noProof/>
        </w:rPr>
        <w:t>women and girls</w:t>
      </w:r>
      <w:r w:rsidR="00687813" w:rsidRPr="0021763F">
        <w:rPr>
          <w:rFonts w:ascii="Century Gothic" w:eastAsia="Calibri" w:hAnsi="Century Gothic" w:cs="Times New Roman"/>
          <w:noProof/>
        </w:rPr>
        <w:t xml:space="preserve"> </w:t>
      </w:r>
      <w:r w:rsidRPr="0021763F">
        <w:rPr>
          <w:rFonts w:ascii="Century Gothic" w:eastAsia="Calibri" w:hAnsi="Century Gothic" w:cs="Times New Roman"/>
          <w:noProof/>
        </w:rPr>
        <w:t xml:space="preserve">with disabilities. </w:t>
      </w:r>
    </w:p>
    <w:p w14:paraId="7C1AABAF" w14:textId="32C5BE0A" w:rsidR="00143A19" w:rsidRPr="0021763F" w:rsidRDefault="00143A19">
      <w:pPr>
        <w:pStyle w:val="ListParagraph"/>
        <w:numPr>
          <w:ilvl w:val="0"/>
          <w:numId w:val="2"/>
        </w:numPr>
        <w:tabs>
          <w:tab w:val="left" w:pos="0"/>
        </w:tabs>
        <w:spacing w:after="160" w:line="360" w:lineRule="auto"/>
        <w:jc w:val="both"/>
        <w:rPr>
          <w:rFonts w:ascii="Century Gothic" w:hAnsi="Century Gothic" w:cs="Times New Roman"/>
        </w:rPr>
      </w:pPr>
      <w:r w:rsidRPr="0021763F">
        <w:rPr>
          <w:rFonts w:ascii="Century Gothic" w:hAnsi="Century Gothic" w:cs="Times New Roman"/>
        </w:rPr>
        <w:t xml:space="preserve">Though Malawi has </w:t>
      </w:r>
      <w:r w:rsidR="00687813">
        <w:rPr>
          <w:rFonts w:ascii="Century Gothic" w:hAnsi="Century Gothic" w:cs="Times New Roman"/>
        </w:rPr>
        <w:t xml:space="preserve">the </w:t>
      </w:r>
      <w:r w:rsidRPr="0021763F">
        <w:rPr>
          <w:rFonts w:ascii="Century Gothic" w:hAnsi="Century Gothic" w:cs="Times New Roman"/>
        </w:rPr>
        <w:t>Public Health Act and the Mental</w:t>
      </w:r>
      <w:r w:rsidR="00C56F70">
        <w:rPr>
          <w:rFonts w:ascii="Century Gothic" w:hAnsi="Century Gothic" w:cs="Times New Roman"/>
        </w:rPr>
        <w:t xml:space="preserve"> Health</w:t>
      </w:r>
      <w:r w:rsidRPr="0021763F">
        <w:rPr>
          <w:rFonts w:ascii="Century Gothic" w:hAnsi="Century Gothic" w:cs="Times New Roman"/>
        </w:rPr>
        <w:t xml:space="preserve"> Treatment Act, both of these were enacted in 1948, decades before the adoption of the CEDAW and the CRPD. Such is not consistent with the mode of</w:t>
      </w:r>
      <w:r w:rsidR="00687813">
        <w:rPr>
          <w:rFonts w:ascii="Century Gothic" w:hAnsi="Century Gothic" w:cs="Times New Roman"/>
        </w:rPr>
        <w:t xml:space="preserve"> the</w:t>
      </w:r>
      <w:r w:rsidRPr="0021763F">
        <w:rPr>
          <w:rFonts w:ascii="Century Gothic" w:hAnsi="Century Gothic" w:cs="Times New Roman"/>
        </w:rPr>
        <w:t xml:space="preserve"> human </w:t>
      </w:r>
      <w:r w:rsidR="00C56F70" w:rsidRPr="0021763F">
        <w:rPr>
          <w:rFonts w:ascii="Century Gothic" w:hAnsi="Century Gothic" w:cs="Times New Roman"/>
        </w:rPr>
        <w:t>rights-based</w:t>
      </w:r>
      <w:r w:rsidR="00687813">
        <w:rPr>
          <w:rFonts w:ascii="Century Gothic" w:hAnsi="Century Gothic" w:cs="Times New Roman"/>
        </w:rPr>
        <w:t xml:space="preserve"> </w:t>
      </w:r>
      <w:r w:rsidRPr="0021763F">
        <w:rPr>
          <w:rFonts w:ascii="Century Gothic" w:hAnsi="Century Gothic" w:cs="Times New Roman"/>
        </w:rPr>
        <w:t>approach to disability. For instance, the Mental</w:t>
      </w:r>
      <w:r w:rsidR="00C56F70">
        <w:rPr>
          <w:rFonts w:ascii="Century Gothic" w:hAnsi="Century Gothic" w:cs="Times New Roman"/>
        </w:rPr>
        <w:t xml:space="preserve"> Health</w:t>
      </w:r>
      <w:r w:rsidRPr="0021763F">
        <w:rPr>
          <w:rFonts w:ascii="Century Gothic" w:hAnsi="Century Gothic" w:cs="Times New Roman"/>
        </w:rPr>
        <w:t xml:space="preserve"> Treatment Act still promotes institutionalization and involuntary forms of treatment contrary to the prevailing international standards on human rights.  </w:t>
      </w:r>
      <w:r w:rsidR="00687813">
        <w:rPr>
          <w:rFonts w:ascii="Century Gothic" w:hAnsi="Century Gothic" w:cs="Times New Roman"/>
        </w:rPr>
        <w:t>T</w:t>
      </w:r>
      <w:r w:rsidRPr="0021763F">
        <w:rPr>
          <w:rFonts w:ascii="Century Gothic" w:hAnsi="Century Gothic" w:cs="Times New Roman"/>
        </w:rPr>
        <w:t>his Act cannot be use</w:t>
      </w:r>
      <w:r w:rsidR="00687813">
        <w:rPr>
          <w:rFonts w:ascii="Century Gothic" w:hAnsi="Century Gothic" w:cs="Times New Roman"/>
        </w:rPr>
        <w:t>d</w:t>
      </w:r>
      <w:r w:rsidRPr="0021763F">
        <w:rPr>
          <w:rFonts w:ascii="Century Gothic" w:hAnsi="Century Gothic" w:cs="Times New Roman"/>
        </w:rPr>
        <w:t xml:space="preserve"> as a tool to realize rights for women and girls with psychosocial disabilities</w:t>
      </w:r>
      <w:r w:rsidR="00687813">
        <w:rPr>
          <w:rFonts w:ascii="Century Gothic" w:hAnsi="Century Gothic" w:cs="Times New Roman"/>
        </w:rPr>
        <w:t>, and on the contrary infringes their rights</w:t>
      </w:r>
      <w:r w:rsidRPr="0021763F">
        <w:rPr>
          <w:rFonts w:ascii="Century Gothic" w:hAnsi="Century Gothic" w:cs="Times New Roman"/>
        </w:rPr>
        <w:t xml:space="preserve">. </w:t>
      </w:r>
    </w:p>
    <w:p w14:paraId="62C90E17" w14:textId="05782711" w:rsidR="00B02B89" w:rsidRPr="00C56F70" w:rsidRDefault="00B02B89">
      <w:pPr>
        <w:pStyle w:val="ListParagraph"/>
        <w:numPr>
          <w:ilvl w:val="0"/>
          <w:numId w:val="2"/>
        </w:numPr>
        <w:spacing w:after="160" w:line="360" w:lineRule="auto"/>
        <w:jc w:val="both"/>
        <w:textAlignment w:val="baseline"/>
        <w:rPr>
          <w:rFonts w:ascii="Century Gothic" w:eastAsia="Times New Roman" w:hAnsi="Century Gothic" w:cs="Arial"/>
          <w:shd w:val="clear" w:color="auto" w:fill="FFFFFF"/>
        </w:rPr>
      </w:pPr>
      <w:r>
        <w:rPr>
          <w:rFonts w:ascii="Century Gothic" w:eastAsia="Times New Roman" w:hAnsi="Century Gothic" w:cs="Arial"/>
          <w:color w:val="000000"/>
          <w:lang w:val="en-IN" w:eastAsia="en-GB"/>
        </w:rPr>
        <w:t>A</w:t>
      </w:r>
      <w:proofErr w:type="spellStart"/>
      <w:r w:rsidR="00C56F70" w:rsidRPr="00B02B89">
        <w:rPr>
          <w:rFonts w:ascii="Century Gothic" w:eastAsia="Times New Roman" w:hAnsi="Century Gothic" w:cs="Arial"/>
          <w:color w:val="000000"/>
          <w:lang w:eastAsia="en-GB"/>
        </w:rPr>
        <w:t>ccessing</w:t>
      </w:r>
      <w:proofErr w:type="spellEnd"/>
      <w:r w:rsidRPr="00B02B89">
        <w:rPr>
          <w:rFonts w:ascii="Century Gothic" w:eastAsia="Times New Roman" w:hAnsi="Century Gothic" w:cs="Arial"/>
          <w:color w:val="000000"/>
          <w:lang w:eastAsia="en-GB"/>
        </w:rPr>
        <w:t xml:space="preserve"> sexual and reproductive health information, goods, and services has been challenging due to accessibility barriers, discrimination, and biases when women with disabilities exercise their SRHR, as well as </w:t>
      </w:r>
      <w:r w:rsidR="00F2633E">
        <w:rPr>
          <w:rFonts w:ascii="Century Gothic" w:eastAsia="Times New Roman" w:hAnsi="Century Gothic" w:cs="Arial"/>
          <w:color w:val="000000"/>
          <w:lang w:eastAsia="en-GB"/>
        </w:rPr>
        <w:t xml:space="preserve">given </w:t>
      </w:r>
      <w:r w:rsidRPr="00B02B89">
        <w:rPr>
          <w:rFonts w:ascii="Century Gothic" w:eastAsia="Times New Roman" w:hAnsi="Century Gothic" w:cs="Arial"/>
          <w:color w:val="000000"/>
          <w:lang w:eastAsia="en-GB"/>
        </w:rPr>
        <w:t>the exclusion of women with disabilities from laws and policies on SRHR.</w:t>
      </w:r>
      <w:r w:rsidRPr="00900A37">
        <w:rPr>
          <w:rStyle w:val="FootnoteReference"/>
          <w:rFonts w:ascii="Century Gothic" w:hAnsi="Century Gothic"/>
        </w:rPr>
        <w:footnoteReference w:id="5"/>
      </w:r>
      <w:r w:rsidRPr="00B02B89">
        <w:rPr>
          <w:rFonts w:ascii="Century Gothic" w:eastAsia="Times New Roman" w:hAnsi="Century Gothic" w:cs="Arial"/>
          <w:color w:val="000000"/>
          <w:lang w:eastAsia="en-GB"/>
        </w:rPr>
        <w:t xml:space="preserve"> </w:t>
      </w:r>
      <w:r w:rsidRPr="00B02B89">
        <w:rPr>
          <w:rFonts w:ascii="Century Gothic" w:eastAsia="Times New Roman" w:hAnsi="Century Gothic" w:cs="Arial"/>
          <w:shd w:val="clear" w:color="auto" w:fill="FFFFFF"/>
        </w:rPr>
        <w:t xml:space="preserve">A study by DIWA reveals that 18% of the women experienced negative attitudes </w:t>
      </w:r>
      <w:r w:rsidRPr="00B02B89">
        <w:rPr>
          <w:rFonts w:ascii="Century Gothic" w:eastAsia="Times New Roman" w:hAnsi="Century Gothic" w:cs="Arial"/>
          <w:shd w:val="clear" w:color="auto" w:fill="FFFFFF"/>
        </w:rPr>
        <w:lastRenderedPageBreak/>
        <w:t>from health personnel due to their identity as women with disabilities.</w:t>
      </w:r>
      <w:r w:rsidRPr="00900A37">
        <w:rPr>
          <w:rStyle w:val="FootnoteReference"/>
          <w:rFonts w:ascii="Century Gothic" w:hAnsi="Century Gothic"/>
        </w:rPr>
        <w:footnoteReference w:id="6"/>
      </w:r>
      <w:r w:rsidRPr="00B02B89">
        <w:rPr>
          <w:rFonts w:ascii="Century Gothic" w:eastAsia="Times New Roman" w:hAnsi="Century Gothic" w:cs="Arial"/>
          <w:shd w:val="clear" w:color="auto" w:fill="FFFFFF"/>
        </w:rPr>
        <w:t xml:space="preserve"> Another 2014 study by DIWA revealed 39% of girls and 24% of women with disabilities reported having experienced violence and abuse from health workers.</w:t>
      </w:r>
      <w:r w:rsidRPr="00900A37">
        <w:rPr>
          <w:rStyle w:val="FootnoteReference"/>
          <w:rFonts w:ascii="Century Gothic" w:hAnsi="Century Gothic"/>
        </w:rPr>
        <w:footnoteReference w:id="7"/>
      </w:r>
      <w:r w:rsidRPr="00B02B89">
        <w:rPr>
          <w:rFonts w:ascii="Century Gothic" w:eastAsia="Times New Roman" w:hAnsi="Century Gothic" w:cs="Arial"/>
          <w:shd w:val="clear" w:color="auto" w:fill="FFFFFF"/>
        </w:rPr>
        <w:t xml:space="preserve"> </w:t>
      </w:r>
      <w:r w:rsidRPr="00B02B89">
        <w:rPr>
          <w:rFonts w:ascii="Century Gothic" w:hAnsi="Century Gothic" w:cs="Arial"/>
          <w:lang w:val="en-IN" w:eastAsia="en-GB"/>
        </w:rPr>
        <w:t xml:space="preserve">Women and girls with disabilities accessing sexual and reproductive health services often have no access to sign language interpreters, information in easy read formats etc. In fact, in most districts of Malawi, basic medical services </w:t>
      </w:r>
      <w:r w:rsidR="00F2633E">
        <w:rPr>
          <w:rFonts w:ascii="Century Gothic" w:hAnsi="Century Gothic" w:cs="Arial"/>
          <w:lang w:val="en-IN" w:eastAsia="en-GB"/>
        </w:rPr>
        <w:t>are</w:t>
      </w:r>
      <w:r w:rsidRPr="00B02B89">
        <w:rPr>
          <w:rFonts w:ascii="Century Gothic" w:hAnsi="Century Gothic" w:cs="Arial"/>
          <w:lang w:val="en-IN" w:eastAsia="en-GB"/>
        </w:rPr>
        <w:t xml:space="preserve"> also not accessible. In many cases women and girls with disabilities do not want their family members (who often are also the</w:t>
      </w:r>
      <w:r w:rsidR="00F2633E">
        <w:rPr>
          <w:rFonts w:ascii="Century Gothic" w:hAnsi="Century Gothic" w:cs="Arial"/>
          <w:lang w:val="en-IN" w:eastAsia="en-GB"/>
        </w:rPr>
        <w:t>ir supporters or</w:t>
      </w:r>
      <w:r w:rsidRPr="00B02B89">
        <w:rPr>
          <w:rFonts w:ascii="Century Gothic" w:hAnsi="Century Gothic" w:cs="Arial"/>
          <w:lang w:val="en-IN" w:eastAsia="en-GB"/>
        </w:rPr>
        <w:t xml:space="preserve"> sign language interpreters) to be with them during doctor appointments to ensure confidentiality and privacy. However, due to lack of accessibility, they do not have other options available to them.</w:t>
      </w:r>
      <w:r w:rsidRPr="00900A37">
        <w:rPr>
          <w:rStyle w:val="FootnoteReference"/>
          <w:rFonts w:ascii="Century Gothic" w:hAnsi="Century Gothic"/>
        </w:rPr>
        <w:footnoteReference w:id="8"/>
      </w:r>
      <w:r w:rsidRPr="00B02B89">
        <w:rPr>
          <w:rFonts w:ascii="Century Gothic" w:hAnsi="Century Gothic" w:cs="Arial"/>
          <w:lang w:val="en-IN" w:eastAsia="en-GB"/>
        </w:rPr>
        <w:t xml:space="preserve"> </w:t>
      </w:r>
      <w:r w:rsidRPr="00B02B89">
        <w:rPr>
          <w:rFonts w:ascii="Century Gothic" w:eastAsia="Times New Roman" w:hAnsi="Century Gothic" w:cs="Times New Roman"/>
        </w:rPr>
        <w:t>The choices of women with disabilities</w:t>
      </w:r>
      <w:r w:rsidR="00F2633E">
        <w:rPr>
          <w:rFonts w:ascii="Century Gothic" w:eastAsia="Times New Roman" w:hAnsi="Century Gothic" w:cs="Times New Roman"/>
        </w:rPr>
        <w:t xml:space="preserve"> are</w:t>
      </w:r>
      <w:r w:rsidRPr="00B02B89">
        <w:rPr>
          <w:rFonts w:ascii="Century Gothic" w:eastAsia="Times New Roman" w:hAnsi="Century Gothic" w:cs="Times New Roman"/>
        </w:rPr>
        <w:t xml:space="preserve"> rarely recognized by healthcare providers, family and care-takers in the reproductive health context and substituted </w:t>
      </w:r>
      <w:r w:rsidR="00F2633E">
        <w:rPr>
          <w:rFonts w:ascii="Century Gothic" w:eastAsia="Times New Roman" w:hAnsi="Century Gothic" w:cs="Times New Roman"/>
        </w:rPr>
        <w:t>by</w:t>
      </w:r>
      <w:r w:rsidRPr="00B02B89">
        <w:rPr>
          <w:rFonts w:ascii="Century Gothic" w:eastAsia="Times New Roman" w:hAnsi="Century Gothic" w:cs="Times New Roman"/>
        </w:rPr>
        <w:t xml:space="preserve"> the decisions of guardians or health care providers. </w:t>
      </w:r>
    </w:p>
    <w:p w14:paraId="7B800838" w14:textId="15D78811" w:rsidR="00001E6D" w:rsidRPr="0021763F" w:rsidRDefault="00001E6D">
      <w:pPr>
        <w:pStyle w:val="ListParagraph"/>
        <w:numPr>
          <w:ilvl w:val="0"/>
          <w:numId w:val="2"/>
        </w:numPr>
        <w:tabs>
          <w:tab w:val="left" w:pos="0"/>
        </w:tabs>
        <w:spacing w:after="160" w:line="360" w:lineRule="auto"/>
        <w:jc w:val="both"/>
        <w:rPr>
          <w:rFonts w:ascii="Century Gothic" w:hAnsi="Century Gothic" w:cs="Times New Roman"/>
        </w:rPr>
      </w:pPr>
      <w:r w:rsidRPr="0021763F">
        <w:rPr>
          <w:rFonts w:ascii="Century Gothic" w:hAnsi="Century Gothic" w:cs="Arial"/>
        </w:rPr>
        <w:t xml:space="preserve">Women with disabilities are not regarded as </w:t>
      </w:r>
      <w:r w:rsidR="00F2633E">
        <w:rPr>
          <w:rFonts w:ascii="Century Gothic" w:hAnsi="Century Gothic" w:cs="Arial"/>
        </w:rPr>
        <w:t>competent</w:t>
      </w:r>
      <w:r w:rsidR="00F2633E" w:rsidRPr="0021763F">
        <w:rPr>
          <w:rFonts w:ascii="Century Gothic" w:hAnsi="Century Gothic" w:cs="Arial"/>
        </w:rPr>
        <w:t xml:space="preserve"> </w:t>
      </w:r>
      <w:r w:rsidRPr="0021763F">
        <w:rPr>
          <w:rFonts w:ascii="Century Gothic" w:hAnsi="Century Gothic" w:cs="Arial"/>
        </w:rPr>
        <w:t xml:space="preserve">parents and </w:t>
      </w:r>
      <w:r w:rsidR="00F2633E">
        <w:rPr>
          <w:rFonts w:ascii="Century Gothic" w:hAnsi="Century Gothic" w:cs="Arial"/>
        </w:rPr>
        <w:t xml:space="preserve">they </w:t>
      </w:r>
      <w:r w:rsidRPr="0021763F">
        <w:rPr>
          <w:rFonts w:ascii="Century Gothic" w:hAnsi="Century Gothic" w:cs="Arial"/>
        </w:rPr>
        <w:t>may therefore face opposition to have and adopt children</w:t>
      </w:r>
      <w:r w:rsidR="00F2633E">
        <w:rPr>
          <w:rFonts w:ascii="Century Gothic" w:hAnsi="Century Gothic" w:cs="Arial"/>
        </w:rPr>
        <w:t>. Due to</w:t>
      </w:r>
      <w:r w:rsidRPr="0021763F">
        <w:rPr>
          <w:rFonts w:ascii="Century Gothic" w:hAnsi="Century Gothic" w:cs="Arial"/>
        </w:rPr>
        <w:t xml:space="preserve"> </w:t>
      </w:r>
      <w:r w:rsidR="00F2633E">
        <w:rPr>
          <w:rFonts w:ascii="Century Gothic" w:hAnsi="Century Gothic" w:cs="Arial"/>
        </w:rPr>
        <w:t>a</w:t>
      </w:r>
      <w:r w:rsidRPr="0021763F">
        <w:rPr>
          <w:rFonts w:ascii="Century Gothic" w:hAnsi="Century Gothic" w:cs="Arial"/>
        </w:rPr>
        <w:t>ttitudinal barriers and discriminatory practices</w:t>
      </w:r>
      <w:r w:rsidR="00F2633E">
        <w:rPr>
          <w:rFonts w:ascii="Century Gothic" w:hAnsi="Century Gothic" w:cs="Arial"/>
        </w:rPr>
        <w:t>,</w:t>
      </w:r>
      <w:r w:rsidRPr="0021763F">
        <w:rPr>
          <w:rFonts w:ascii="Century Gothic" w:hAnsi="Century Gothic" w:cs="Arial"/>
        </w:rPr>
        <w:t xml:space="preserve"> some women with disabilities are denied the opportunity</w:t>
      </w:r>
      <w:r w:rsidR="00F2633E">
        <w:rPr>
          <w:rFonts w:ascii="Century Gothic" w:hAnsi="Century Gothic" w:cs="Arial"/>
        </w:rPr>
        <w:t xml:space="preserve"> enjoy parental rights and</w:t>
      </w:r>
      <w:r w:rsidRPr="0021763F">
        <w:rPr>
          <w:rFonts w:ascii="Century Gothic" w:hAnsi="Century Gothic" w:cs="Arial"/>
        </w:rPr>
        <w:t xml:space="preserve"> to raise their </w:t>
      </w:r>
      <w:r w:rsidR="00F2633E">
        <w:rPr>
          <w:rFonts w:ascii="Century Gothic" w:hAnsi="Century Gothic" w:cs="Arial"/>
        </w:rPr>
        <w:t xml:space="preserve">own </w:t>
      </w:r>
      <w:r w:rsidRPr="0021763F">
        <w:rPr>
          <w:rFonts w:ascii="Century Gothic" w:hAnsi="Century Gothic" w:cs="Arial"/>
        </w:rPr>
        <w:t>children.</w:t>
      </w:r>
      <w:r w:rsidR="00EE43F7">
        <w:rPr>
          <w:rFonts w:ascii="Century Gothic" w:hAnsi="Century Gothic" w:cs="Arial"/>
        </w:rPr>
        <w:t xml:space="preserve"> Much as there is no data on the malpractice, several women with disabilities have complained of this. One woman with albinism has waited for close to two decades to have her successfully adopt a child while others with no disabilities who expressed interest after her have adopted children.</w:t>
      </w:r>
    </w:p>
    <w:p w14:paraId="79C8444D" w14:textId="77777777" w:rsidR="00001E6D" w:rsidRPr="00587980" w:rsidRDefault="00001E6D" w:rsidP="00B92F8D">
      <w:pPr>
        <w:pStyle w:val="Heading3"/>
        <w:spacing w:line="360" w:lineRule="auto"/>
        <w:jc w:val="both"/>
        <w:rPr>
          <w:rFonts w:ascii="Century Gothic" w:eastAsia="Times New Roman" w:hAnsi="Century Gothic"/>
          <w:b/>
          <w:bCs/>
          <w:color w:val="auto"/>
          <w:lang w:eastAsia="en-GB"/>
        </w:rPr>
      </w:pPr>
      <w:bookmarkStart w:id="19" w:name="_Toc145341052"/>
      <w:r w:rsidRPr="00587980">
        <w:rPr>
          <w:rFonts w:ascii="Century Gothic" w:eastAsia="Times New Roman" w:hAnsi="Century Gothic"/>
          <w:b/>
          <w:bCs/>
          <w:color w:val="auto"/>
          <w:lang w:eastAsia="en-GB"/>
        </w:rPr>
        <w:lastRenderedPageBreak/>
        <w:t>Recommendations</w:t>
      </w:r>
      <w:bookmarkEnd w:id="19"/>
      <w:r w:rsidRPr="00587980">
        <w:rPr>
          <w:rFonts w:ascii="Century Gothic" w:eastAsia="Times New Roman" w:hAnsi="Century Gothic"/>
          <w:b/>
          <w:bCs/>
          <w:color w:val="auto"/>
          <w:lang w:eastAsia="en-GB"/>
        </w:rPr>
        <w:t xml:space="preserve"> </w:t>
      </w:r>
    </w:p>
    <w:p w14:paraId="48F835BE" w14:textId="6BB1B7AF" w:rsidR="00F2633E" w:rsidRDefault="00001E6D">
      <w:pPr>
        <w:pStyle w:val="ListParagraph"/>
        <w:numPr>
          <w:ilvl w:val="0"/>
          <w:numId w:val="6"/>
        </w:numPr>
        <w:spacing w:line="360" w:lineRule="auto"/>
        <w:jc w:val="both"/>
        <w:rPr>
          <w:rFonts w:ascii="Century Gothic" w:eastAsia="Calibri" w:hAnsi="Century Gothic" w:cs="Times New Roman"/>
        </w:rPr>
      </w:pPr>
      <w:r w:rsidRPr="0021763F">
        <w:rPr>
          <w:rFonts w:ascii="Century Gothic" w:eastAsia="Calibri" w:hAnsi="Century Gothic" w:cs="Times New Roman"/>
        </w:rPr>
        <w:t xml:space="preserve">The </w:t>
      </w:r>
      <w:r w:rsidR="007F7BAC">
        <w:rPr>
          <w:rFonts w:ascii="Century Gothic" w:eastAsia="Calibri" w:hAnsi="Century Gothic" w:cs="Times New Roman"/>
        </w:rPr>
        <w:t>S</w:t>
      </w:r>
      <w:r w:rsidRPr="0021763F">
        <w:rPr>
          <w:rFonts w:ascii="Century Gothic" w:eastAsia="Calibri" w:hAnsi="Century Gothic" w:cs="Times New Roman"/>
        </w:rPr>
        <w:t xml:space="preserve">tate must employ effective strategies to ensure consultations with organizations of women with disabilities in any policy, strategies and national plans on health, SRHR, gender-based violence to take into consideration gender, disability </w:t>
      </w:r>
      <w:r w:rsidR="00BC29CC" w:rsidRPr="0021763F">
        <w:rPr>
          <w:rFonts w:ascii="Century Gothic" w:eastAsia="Calibri" w:hAnsi="Century Gothic" w:cs="Times New Roman"/>
        </w:rPr>
        <w:t xml:space="preserve">and </w:t>
      </w:r>
      <w:r w:rsidR="00F2633E">
        <w:rPr>
          <w:rFonts w:ascii="Century Gothic" w:eastAsia="Calibri" w:hAnsi="Century Gothic" w:cs="Times New Roman"/>
        </w:rPr>
        <w:t xml:space="preserve">the </w:t>
      </w:r>
      <w:r w:rsidR="00BC29CC" w:rsidRPr="0021763F">
        <w:rPr>
          <w:rFonts w:ascii="Century Gothic" w:eastAsia="Calibri" w:hAnsi="Century Gothic" w:cs="Times New Roman"/>
        </w:rPr>
        <w:t>human</w:t>
      </w:r>
      <w:r w:rsidRPr="0021763F">
        <w:rPr>
          <w:rFonts w:ascii="Century Gothic" w:eastAsia="Calibri" w:hAnsi="Century Gothic" w:cs="Times New Roman"/>
        </w:rPr>
        <w:t xml:space="preserve"> rights</w:t>
      </w:r>
      <w:r w:rsidR="00F33683">
        <w:rPr>
          <w:rFonts w:ascii="Century Gothic" w:eastAsia="Calibri" w:hAnsi="Century Gothic" w:cs="Times New Roman"/>
        </w:rPr>
        <w:t>-</w:t>
      </w:r>
      <w:r w:rsidR="00F2633E">
        <w:rPr>
          <w:rFonts w:ascii="Century Gothic" w:eastAsia="Calibri" w:hAnsi="Century Gothic" w:cs="Times New Roman"/>
        </w:rPr>
        <w:t>based</w:t>
      </w:r>
      <w:r w:rsidRPr="0021763F">
        <w:rPr>
          <w:rFonts w:ascii="Century Gothic" w:eastAsia="Calibri" w:hAnsi="Century Gothic" w:cs="Times New Roman"/>
        </w:rPr>
        <w:t xml:space="preserve"> approach.</w:t>
      </w:r>
    </w:p>
    <w:p w14:paraId="765C7203" w14:textId="31922CAD" w:rsidR="00F2633E" w:rsidRPr="00587980" w:rsidRDefault="00F2633E">
      <w:pPr>
        <w:pStyle w:val="ListParagraph"/>
        <w:numPr>
          <w:ilvl w:val="0"/>
          <w:numId w:val="6"/>
        </w:numPr>
        <w:spacing w:line="360" w:lineRule="auto"/>
        <w:jc w:val="both"/>
        <w:rPr>
          <w:rFonts w:ascii="Century Gothic" w:eastAsia="Calibri" w:hAnsi="Century Gothic" w:cs="Times New Roman"/>
          <w:lang w:val="en-GB"/>
        </w:rPr>
      </w:pPr>
      <w:r>
        <w:rPr>
          <w:rFonts w:ascii="Century Gothic" w:eastAsia="Calibri" w:hAnsi="Century Gothic" w:cs="Times New Roman"/>
        </w:rPr>
        <w:t>Repeal legislation and provisions, including the Mental Treatment Act, that violate the right of women with disabilities to individually exercise free and informed consent to medical treatment, and raise awareness of the rights of persons with disabilities among medical professionals through training.</w:t>
      </w:r>
    </w:p>
    <w:p w14:paraId="20124716" w14:textId="630175B2" w:rsidR="00B02B89" w:rsidRPr="00587980" w:rsidRDefault="00001E6D">
      <w:pPr>
        <w:pStyle w:val="ListParagraph"/>
        <w:numPr>
          <w:ilvl w:val="0"/>
          <w:numId w:val="6"/>
        </w:numPr>
        <w:spacing w:line="360" w:lineRule="auto"/>
        <w:jc w:val="both"/>
        <w:rPr>
          <w:rFonts w:ascii="Century Gothic" w:eastAsia="Calibri" w:hAnsi="Century Gothic" w:cs="Times New Roman"/>
        </w:rPr>
      </w:pPr>
      <w:r w:rsidRPr="00587980">
        <w:rPr>
          <w:rFonts w:ascii="Century Gothic" w:eastAsia="Calibri" w:hAnsi="Century Gothic" w:cs="Times New Roman"/>
        </w:rPr>
        <w:t xml:space="preserve">The </w:t>
      </w:r>
      <w:r w:rsidR="007F7BAC">
        <w:rPr>
          <w:rFonts w:ascii="Century Gothic" w:eastAsia="Calibri" w:hAnsi="Century Gothic" w:cs="Times New Roman"/>
        </w:rPr>
        <w:t>S</w:t>
      </w:r>
      <w:r w:rsidRPr="00587980">
        <w:rPr>
          <w:rFonts w:ascii="Century Gothic" w:eastAsia="Calibri" w:hAnsi="Century Gothic" w:cs="Times New Roman"/>
        </w:rPr>
        <w:t xml:space="preserve">tate must remove attitudinal, informational and discriminatory practices that deter women from exercising their rights to family planning, </w:t>
      </w:r>
      <w:r w:rsidR="00F2633E">
        <w:rPr>
          <w:rFonts w:ascii="Century Gothic" w:eastAsia="Calibri" w:hAnsi="Century Gothic" w:cs="Times New Roman"/>
        </w:rPr>
        <w:t xml:space="preserve">parental rights, including </w:t>
      </w:r>
      <w:r w:rsidRPr="00587980">
        <w:rPr>
          <w:rFonts w:ascii="Century Gothic" w:eastAsia="Calibri" w:hAnsi="Century Gothic" w:cs="Times New Roman"/>
        </w:rPr>
        <w:t>adopting children and accessing information and services</w:t>
      </w:r>
      <w:r w:rsidR="00F2633E">
        <w:rPr>
          <w:rFonts w:ascii="Century Gothic" w:eastAsia="Calibri" w:hAnsi="Century Gothic" w:cs="Times New Roman"/>
        </w:rPr>
        <w:t>, on an equal basis with others</w:t>
      </w:r>
      <w:r w:rsidRPr="00587980">
        <w:rPr>
          <w:rFonts w:ascii="Century Gothic" w:eastAsia="Calibri" w:hAnsi="Century Gothic" w:cs="Times New Roman"/>
        </w:rPr>
        <w:t>.</w:t>
      </w:r>
    </w:p>
    <w:p w14:paraId="052D04BF" w14:textId="73021938" w:rsidR="00001E6D" w:rsidRDefault="00001E6D">
      <w:pPr>
        <w:pStyle w:val="ListParagraph"/>
        <w:numPr>
          <w:ilvl w:val="0"/>
          <w:numId w:val="6"/>
        </w:numPr>
        <w:spacing w:line="360" w:lineRule="auto"/>
        <w:jc w:val="both"/>
        <w:rPr>
          <w:rFonts w:ascii="Century Gothic" w:eastAsia="Calibri" w:hAnsi="Century Gothic" w:cs="Times New Roman"/>
        </w:rPr>
      </w:pPr>
      <w:r w:rsidRPr="00587980">
        <w:rPr>
          <w:rFonts w:ascii="Century Gothic" w:eastAsia="Calibri" w:hAnsi="Century Gothic" w:cs="Times New Roman"/>
        </w:rPr>
        <w:t xml:space="preserve">The </w:t>
      </w:r>
      <w:r w:rsidR="007F7BAC">
        <w:rPr>
          <w:rFonts w:ascii="Century Gothic" w:eastAsia="Calibri" w:hAnsi="Century Gothic" w:cs="Times New Roman"/>
        </w:rPr>
        <w:t>S</w:t>
      </w:r>
      <w:r w:rsidRPr="00587980">
        <w:rPr>
          <w:rFonts w:ascii="Century Gothic" w:eastAsia="Calibri" w:hAnsi="Century Gothic" w:cs="Times New Roman"/>
        </w:rPr>
        <w:t xml:space="preserve">tate must develop a comprehensive approach to ensure mainstreaming of disability </w:t>
      </w:r>
      <w:r w:rsidR="00F2633E">
        <w:rPr>
          <w:rFonts w:ascii="Century Gothic" w:eastAsia="Calibri" w:hAnsi="Century Gothic" w:cs="Times New Roman"/>
        </w:rPr>
        <w:t>across</w:t>
      </w:r>
      <w:r w:rsidR="00F2633E" w:rsidRPr="00587980">
        <w:rPr>
          <w:rFonts w:ascii="Century Gothic" w:eastAsia="Calibri" w:hAnsi="Century Gothic" w:cs="Times New Roman"/>
        </w:rPr>
        <w:t xml:space="preserve"> </w:t>
      </w:r>
      <w:r w:rsidRPr="00587980">
        <w:rPr>
          <w:rFonts w:ascii="Century Gothic" w:eastAsia="Calibri" w:hAnsi="Century Gothic" w:cs="Times New Roman"/>
        </w:rPr>
        <w:t xml:space="preserve">the entire health sector including </w:t>
      </w:r>
      <w:r w:rsidR="00F2633E">
        <w:rPr>
          <w:rFonts w:ascii="Century Gothic" w:eastAsia="Calibri" w:hAnsi="Century Gothic" w:cs="Times New Roman"/>
        </w:rPr>
        <w:t xml:space="preserve">ensuring </w:t>
      </w:r>
      <w:r w:rsidRPr="00587980">
        <w:rPr>
          <w:rFonts w:ascii="Century Gothic" w:eastAsia="Calibri" w:hAnsi="Century Gothic" w:cs="Times New Roman"/>
        </w:rPr>
        <w:t>training</w:t>
      </w:r>
      <w:r w:rsidR="00F2633E">
        <w:rPr>
          <w:rFonts w:ascii="Century Gothic" w:eastAsia="Calibri" w:hAnsi="Century Gothic" w:cs="Times New Roman"/>
        </w:rPr>
        <w:t xml:space="preserve"> on rights</w:t>
      </w:r>
      <w:r w:rsidRPr="00587980">
        <w:rPr>
          <w:rFonts w:ascii="Century Gothic" w:eastAsia="Calibri" w:hAnsi="Century Gothic" w:cs="Times New Roman"/>
        </w:rPr>
        <w:t>, equipment and attitudinal transformation.</w:t>
      </w:r>
    </w:p>
    <w:p w14:paraId="2BC6B32B" w14:textId="248A1CD7" w:rsidR="007F7BAC" w:rsidRPr="00587980" w:rsidRDefault="007F7BAC">
      <w:pPr>
        <w:pStyle w:val="ListParagraph"/>
        <w:numPr>
          <w:ilvl w:val="0"/>
          <w:numId w:val="6"/>
        </w:numPr>
        <w:spacing w:line="360" w:lineRule="auto"/>
        <w:jc w:val="both"/>
        <w:rPr>
          <w:rFonts w:ascii="Century Gothic" w:eastAsia="Calibri" w:hAnsi="Century Gothic" w:cs="Times New Roman"/>
        </w:rPr>
      </w:pPr>
      <w:r>
        <w:rPr>
          <w:rFonts w:ascii="Century Gothic" w:eastAsia="Calibri" w:hAnsi="Century Gothic" w:cs="Times New Roman"/>
          <w:lang w:val="en-IN"/>
        </w:rPr>
        <w:t>The State must a</w:t>
      </w:r>
      <w:r w:rsidRPr="007F7BAC">
        <w:rPr>
          <w:rFonts w:ascii="Century Gothic" w:eastAsia="Calibri" w:hAnsi="Century Gothic" w:cs="Times New Roman"/>
          <w:lang w:val="en-IN"/>
        </w:rPr>
        <w:t>dopt measures to ensure all healthcare facilities and services, including telehealth services, are accessible. This includes access to sign language interpreters, information available in Easy Read formats, accessible equipment available in facilities and other reasonable accommodation</w:t>
      </w:r>
    </w:p>
    <w:p w14:paraId="1FBE1852" w14:textId="77777777" w:rsidR="00001E6D" w:rsidRPr="00B27A94" w:rsidRDefault="00001E6D" w:rsidP="00B27A94">
      <w:pPr>
        <w:pStyle w:val="Heading2"/>
        <w:rPr>
          <w:rFonts w:ascii="Century Gothic" w:eastAsia="Calibri" w:hAnsi="Century Gothic"/>
          <w:color w:val="auto"/>
        </w:rPr>
      </w:pPr>
    </w:p>
    <w:p w14:paraId="1EDB1527" w14:textId="73B2BD6C" w:rsidR="00942AE6" w:rsidRPr="00B27A94" w:rsidRDefault="006652D5" w:rsidP="00B27A94">
      <w:pPr>
        <w:pStyle w:val="Heading2"/>
        <w:rPr>
          <w:rFonts w:ascii="Century Gothic" w:eastAsia="Calibri" w:hAnsi="Century Gothic"/>
          <w:b/>
          <w:bCs/>
          <w:color w:val="auto"/>
        </w:rPr>
      </w:pPr>
      <w:bookmarkStart w:id="20" w:name="_Toc145341053"/>
      <w:r w:rsidRPr="00B27A94">
        <w:rPr>
          <w:rFonts w:ascii="Century Gothic" w:eastAsia="Calibri" w:hAnsi="Century Gothic"/>
          <w:b/>
          <w:bCs/>
          <w:color w:val="auto"/>
        </w:rPr>
        <w:t>Article 13: Economic and social security</w:t>
      </w:r>
      <w:bookmarkEnd w:id="20"/>
    </w:p>
    <w:p w14:paraId="619429ED" w14:textId="328E719B" w:rsidR="004069F6" w:rsidRPr="0021763F" w:rsidRDefault="00D743BC">
      <w:pPr>
        <w:pStyle w:val="ListParagraph"/>
        <w:numPr>
          <w:ilvl w:val="0"/>
          <w:numId w:val="2"/>
        </w:numPr>
        <w:spacing w:line="360" w:lineRule="auto"/>
        <w:jc w:val="both"/>
        <w:rPr>
          <w:rFonts w:ascii="Century Gothic" w:hAnsi="Century Gothic" w:cs="Times New Roman"/>
        </w:rPr>
      </w:pPr>
      <w:r w:rsidRPr="0021763F">
        <w:rPr>
          <w:rFonts w:ascii="Century Gothic" w:hAnsi="Century Gothic"/>
        </w:rPr>
        <w:t>Despite section 30 of the Constitution of Malawi, sections 15 and 21 of the Disability Act, providing for among other things, the right to development, access to appropriate and affordable social services and the right to social protection, persons with disabilities, including women and girls</w:t>
      </w:r>
      <w:r w:rsidR="003D44CF">
        <w:rPr>
          <w:rFonts w:ascii="Century Gothic" w:hAnsi="Century Gothic"/>
        </w:rPr>
        <w:t xml:space="preserve">, </w:t>
      </w:r>
      <w:r w:rsidRPr="0021763F">
        <w:rPr>
          <w:rFonts w:ascii="Century Gothic" w:hAnsi="Century Gothic"/>
        </w:rPr>
        <w:t>do not fully</w:t>
      </w:r>
      <w:r w:rsidR="003D44CF">
        <w:rPr>
          <w:rFonts w:ascii="Century Gothic" w:hAnsi="Century Gothic"/>
        </w:rPr>
        <w:t xml:space="preserve"> nor equally</w:t>
      </w:r>
      <w:r w:rsidRPr="0021763F">
        <w:rPr>
          <w:rFonts w:ascii="Century Gothic" w:hAnsi="Century Gothic"/>
        </w:rPr>
        <w:t xml:space="preserve"> benefit from social services and programs. Discrimination mostly starts with the community leaders who are tasked to oversee the implementation of the social service programs. Social support/protection </w:t>
      </w:r>
      <w:r w:rsidRPr="0021763F">
        <w:rPr>
          <w:rFonts w:ascii="Century Gothic" w:hAnsi="Century Gothic"/>
        </w:rPr>
        <w:lastRenderedPageBreak/>
        <w:t>programs such as Cash Transfers, public works program, Affordable Input Programs, do not deliberately target women and girls with disabilities.</w:t>
      </w:r>
      <w:r w:rsidR="004069F6" w:rsidRPr="0021763F">
        <w:rPr>
          <w:rFonts w:ascii="Century Gothic" w:hAnsi="Century Gothic"/>
        </w:rPr>
        <w:t xml:space="preserve"> </w:t>
      </w:r>
      <w:r w:rsidR="00AB7ED7" w:rsidRPr="0021763F">
        <w:rPr>
          <w:rFonts w:ascii="Century Gothic" w:hAnsi="Century Gothic"/>
        </w:rPr>
        <w:t xml:space="preserve"> </w:t>
      </w:r>
    </w:p>
    <w:p w14:paraId="6BC97B6C" w14:textId="1DA90F51" w:rsidR="00CB4718" w:rsidRPr="0021763F" w:rsidRDefault="00D743BC">
      <w:pPr>
        <w:pStyle w:val="ListParagraph"/>
        <w:numPr>
          <w:ilvl w:val="0"/>
          <w:numId w:val="2"/>
        </w:numPr>
        <w:spacing w:line="360" w:lineRule="auto"/>
        <w:jc w:val="both"/>
        <w:rPr>
          <w:rFonts w:ascii="Century Gothic" w:hAnsi="Century Gothic"/>
        </w:rPr>
      </w:pPr>
      <w:r w:rsidRPr="0021763F">
        <w:rPr>
          <w:rFonts w:ascii="Century Gothic" w:hAnsi="Century Gothic" w:cs="Times New Roman"/>
        </w:rPr>
        <w:t xml:space="preserve">Sections 20 and 24 (2) of the Constitution prohibit discrimination against women on the basis of gender or marital status and encourages the enactment of legislation and mechanisms to advance the rights of women in work, business and public affairs among others. The Gender Equality Act under sections 11 and 16 on employment and education is the specifically provided gender quotas hence promoting substantive equality but does not mention specific quotas for women and girls with disabilities. </w:t>
      </w:r>
    </w:p>
    <w:p w14:paraId="47159A54" w14:textId="07D1D600" w:rsidR="00924953" w:rsidRPr="0021763F" w:rsidRDefault="00D56671">
      <w:pPr>
        <w:pStyle w:val="ListParagraph"/>
        <w:numPr>
          <w:ilvl w:val="0"/>
          <w:numId w:val="2"/>
        </w:numPr>
        <w:spacing w:line="360" w:lineRule="auto"/>
        <w:jc w:val="both"/>
        <w:rPr>
          <w:rFonts w:ascii="Century Gothic" w:hAnsi="Century Gothic"/>
        </w:rPr>
      </w:pPr>
      <w:r w:rsidRPr="0021763F">
        <w:rPr>
          <w:rFonts w:ascii="Century Gothic" w:hAnsi="Century Gothic"/>
        </w:rPr>
        <w:t>Malawi has no clear policy that includes women and girls with disabilities on social cash transfers and other social protection measures.</w:t>
      </w:r>
    </w:p>
    <w:p w14:paraId="7A875EAC" w14:textId="77777777" w:rsidR="00AB7ED7" w:rsidRPr="0021763F" w:rsidRDefault="00AB7ED7">
      <w:pPr>
        <w:pStyle w:val="ListParagraph"/>
        <w:numPr>
          <w:ilvl w:val="0"/>
          <w:numId w:val="2"/>
        </w:numPr>
        <w:spacing w:line="360" w:lineRule="auto"/>
        <w:jc w:val="both"/>
        <w:rPr>
          <w:rFonts w:ascii="Century Gothic" w:eastAsia="Calibri" w:hAnsi="Century Gothic" w:cs="Times New Roman"/>
        </w:rPr>
      </w:pPr>
      <w:r w:rsidRPr="0021763F">
        <w:rPr>
          <w:rFonts w:ascii="Century Gothic" w:eastAsia="Calibri" w:hAnsi="Century Gothic" w:cs="Times New Roman"/>
          <w:lang w:eastAsia="en-ZA"/>
        </w:rPr>
        <w:t>Government reports that in the 2021/22 fiscal year, only 4%, or 57,912 individuals out of 1.3 million beneficiaries, were persons with disabilities. There is no disaggregated data for women and girls with disabilities as beneficiaries. This proportion is notably small, especially when taking into account the increased number of persons with disabilities who have fallen below the poverty line due to the economic challenges worsened by the COVID-19 pandemic. Furthermore, each household receives K35,000 ($35), which, when considering the added expenses faced by women, girls, and individuals with disabilities, is insufficient and places an extra financial burden on them</w:t>
      </w:r>
    </w:p>
    <w:p w14:paraId="1E6905E5" w14:textId="59818492" w:rsidR="001945C7" w:rsidRPr="0021763F" w:rsidRDefault="006652D5">
      <w:pPr>
        <w:pStyle w:val="ListParagraph"/>
        <w:numPr>
          <w:ilvl w:val="0"/>
          <w:numId w:val="2"/>
        </w:numPr>
        <w:spacing w:line="360" w:lineRule="auto"/>
        <w:ind w:right="585"/>
        <w:jc w:val="both"/>
        <w:rPr>
          <w:rFonts w:ascii="Century Gothic" w:eastAsia="Calibri" w:hAnsi="Century Gothic" w:cs="Times New Roman"/>
        </w:rPr>
      </w:pPr>
      <w:r w:rsidRPr="0021763F">
        <w:rPr>
          <w:rFonts w:ascii="Century Gothic" w:eastAsia="Calibri" w:hAnsi="Century Gothic" w:cs="Times New Roman"/>
          <w:lang w:val="en-GB" w:eastAsia="en-ZA"/>
        </w:rPr>
        <w:t>Women with disabilities still lack entrepreneurship skills and training, vocational training skills and financial capital to start up or maintain and grow their existing businesses</w:t>
      </w:r>
      <w:r w:rsidR="003F493A" w:rsidRPr="0021763F">
        <w:rPr>
          <w:rFonts w:ascii="Century Gothic" w:eastAsia="Calibri" w:hAnsi="Century Gothic" w:cs="Times New Roman"/>
        </w:rPr>
        <w:t>.</w:t>
      </w:r>
      <w:r w:rsidR="00C53B9C" w:rsidRPr="0021763F">
        <w:rPr>
          <w:rFonts w:ascii="Century Gothic" w:eastAsia="Calibri" w:hAnsi="Century Gothic" w:cs="Times New Roman"/>
        </w:rPr>
        <w:t xml:space="preserve"> The living conditions survey for 2018, finds that participation of women </w:t>
      </w:r>
      <w:r w:rsidR="008D18B3">
        <w:rPr>
          <w:rFonts w:ascii="Century Gothic" w:eastAsia="Calibri" w:hAnsi="Century Gothic" w:cs="Times New Roman"/>
        </w:rPr>
        <w:t xml:space="preserve">with disabilities </w:t>
      </w:r>
      <w:r w:rsidR="00C53B9C" w:rsidRPr="0021763F">
        <w:rPr>
          <w:rFonts w:ascii="Century Gothic" w:eastAsia="Calibri" w:hAnsi="Century Gothic" w:cs="Times New Roman"/>
        </w:rPr>
        <w:t>in self-employment is at 53.1% as compared to 56.9% for their counterparts without disabilities.</w:t>
      </w:r>
    </w:p>
    <w:p w14:paraId="604EEC3D" w14:textId="1B1C56BD" w:rsidR="00D743BC" w:rsidRPr="0021763F" w:rsidRDefault="006652D5">
      <w:pPr>
        <w:numPr>
          <w:ilvl w:val="0"/>
          <w:numId w:val="2"/>
        </w:numPr>
        <w:autoSpaceDE w:val="0"/>
        <w:autoSpaceDN w:val="0"/>
        <w:adjustRightInd w:val="0"/>
        <w:spacing w:line="360" w:lineRule="auto"/>
        <w:contextualSpacing/>
        <w:jc w:val="both"/>
        <w:rPr>
          <w:rFonts w:ascii="Century Gothic" w:eastAsia="Calibri" w:hAnsi="Century Gothic" w:cs="Times New Roman"/>
          <w:b/>
          <w:bCs/>
          <w:i/>
          <w:iCs/>
        </w:rPr>
      </w:pPr>
      <w:r w:rsidRPr="0021763F">
        <w:rPr>
          <w:rFonts w:ascii="Century Gothic" w:eastAsia="Calibri" w:hAnsi="Century Gothic" w:cs="Times New Roman"/>
          <w:lang w:val="en-GB" w:eastAsia="en-ZA"/>
        </w:rPr>
        <w:t xml:space="preserve">Women with disabilities still endure institutional barriers which exist in terms of access to credit and loan facilities. </w:t>
      </w:r>
      <w:r w:rsidRPr="0021763F">
        <w:rPr>
          <w:rFonts w:ascii="Century Gothic" w:eastAsia="Calibri" w:hAnsi="Century Gothic" w:cs="Times New Roman"/>
        </w:rPr>
        <w:t xml:space="preserve">Institutional barriers are created by the </w:t>
      </w:r>
      <w:r w:rsidRPr="0021763F">
        <w:rPr>
          <w:rFonts w:ascii="Century Gothic" w:eastAsia="Calibri" w:hAnsi="Century Gothic" w:cs="Times New Roman"/>
        </w:rPr>
        <w:lastRenderedPageBreak/>
        <w:t xml:space="preserve">employees of key institutions within society. It is further noted that microcredit </w:t>
      </w:r>
      <w:r w:rsidR="00AB7ED7" w:rsidRPr="0021763F">
        <w:rPr>
          <w:rFonts w:ascii="Century Gothic" w:eastAsia="Calibri" w:hAnsi="Century Gothic" w:cs="Times New Roman"/>
        </w:rPr>
        <w:t>programs</w:t>
      </w:r>
      <w:r w:rsidRPr="0021763F">
        <w:rPr>
          <w:rFonts w:ascii="Century Gothic" w:eastAsia="Calibri" w:hAnsi="Century Gothic" w:cs="Times New Roman"/>
        </w:rPr>
        <w:t xml:space="preserve"> often demand entry fees, collateral and prior business experience, all of which tend to exclude the poorest members of society, among which </w:t>
      </w:r>
      <w:r w:rsidR="00242151" w:rsidRPr="0021763F">
        <w:rPr>
          <w:rFonts w:ascii="Century Gothic" w:eastAsia="Calibri" w:hAnsi="Century Gothic" w:cs="Times New Roman"/>
        </w:rPr>
        <w:t xml:space="preserve">are </w:t>
      </w:r>
      <w:r w:rsidR="003F493A" w:rsidRPr="0021763F">
        <w:rPr>
          <w:rFonts w:ascii="Century Gothic" w:eastAsia="Calibri" w:hAnsi="Century Gothic" w:cs="Times New Roman"/>
        </w:rPr>
        <w:t>women with disabilities</w:t>
      </w:r>
      <w:r w:rsidR="00242151" w:rsidRPr="0021763F">
        <w:rPr>
          <w:rFonts w:ascii="Century Gothic" w:eastAsia="Calibri" w:hAnsi="Century Gothic" w:cs="Times New Roman"/>
        </w:rPr>
        <w:t>.</w:t>
      </w:r>
      <w:r w:rsidRPr="0021763F">
        <w:rPr>
          <w:rFonts w:ascii="Century Gothic" w:eastAsia="Calibri" w:hAnsi="Century Gothic" w:cs="Times New Roman"/>
        </w:rPr>
        <w:t xml:space="preserve"> </w:t>
      </w:r>
    </w:p>
    <w:p w14:paraId="2247D603" w14:textId="3DBD06BE" w:rsidR="001945C7" w:rsidRDefault="006652D5">
      <w:pPr>
        <w:pStyle w:val="ListParagraph"/>
        <w:numPr>
          <w:ilvl w:val="0"/>
          <w:numId w:val="2"/>
        </w:numPr>
        <w:spacing w:line="360" w:lineRule="auto"/>
        <w:jc w:val="both"/>
        <w:rPr>
          <w:rFonts w:ascii="Century Gothic" w:eastAsia="Calibri" w:hAnsi="Century Gothic" w:cs="Times New Roman"/>
        </w:rPr>
      </w:pPr>
      <w:r w:rsidRPr="0021763F">
        <w:rPr>
          <w:rFonts w:ascii="Century Gothic" w:eastAsia="Calibri" w:hAnsi="Century Gothic" w:cs="Times New Roman"/>
        </w:rPr>
        <w:t xml:space="preserve">Most employers are not interested in hiring </w:t>
      </w:r>
      <w:r w:rsidR="00DC2624" w:rsidRPr="0021763F">
        <w:rPr>
          <w:rFonts w:ascii="Century Gothic" w:eastAsia="Calibri" w:hAnsi="Century Gothic" w:cs="Times New Roman"/>
        </w:rPr>
        <w:t>women and girls with disabilities</w:t>
      </w:r>
      <w:r w:rsidRPr="0021763F">
        <w:rPr>
          <w:rFonts w:ascii="Century Gothic" w:eastAsia="Calibri" w:hAnsi="Century Gothic" w:cs="Times New Roman"/>
        </w:rPr>
        <w:t xml:space="preserve"> despite them having valid qualifications.</w:t>
      </w:r>
      <w:r w:rsidR="00D77308">
        <w:rPr>
          <w:rFonts w:ascii="Century Gothic" w:eastAsia="Calibri" w:hAnsi="Century Gothic" w:cs="Times New Roman"/>
        </w:rPr>
        <w:t xml:space="preserve"> This has basically been caused by underlying stereotypes and stigma.</w:t>
      </w:r>
      <w:r w:rsidR="00A44C41" w:rsidRPr="0021763F">
        <w:rPr>
          <w:rFonts w:ascii="Century Gothic" w:eastAsia="Calibri" w:hAnsi="Century Gothic" w:cs="Times New Roman"/>
        </w:rPr>
        <w:t xml:space="preserve"> This demotivates the girl child in their educational pursuit</w:t>
      </w:r>
      <w:r w:rsidR="003D44CF">
        <w:rPr>
          <w:rFonts w:ascii="Century Gothic" w:eastAsia="Calibri" w:hAnsi="Century Gothic" w:cs="Times New Roman"/>
        </w:rPr>
        <w:t xml:space="preserve"> which is already filled with barriers</w:t>
      </w:r>
      <w:r w:rsidR="00A44C41" w:rsidRPr="0021763F">
        <w:rPr>
          <w:rFonts w:ascii="Century Gothic" w:eastAsia="Calibri" w:hAnsi="Century Gothic" w:cs="Times New Roman"/>
        </w:rPr>
        <w:t>.</w:t>
      </w:r>
    </w:p>
    <w:p w14:paraId="6902D5F8" w14:textId="4DD25985" w:rsidR="004D6EAC" w:rsidRPr="004D6EAC" w:rsidRDefault="004D6EAC">
      <w:pPr>
        <w:numPr>
          <w:ilvl w:val="0"/>
          <w:numId w:val="2"/>
        </w:numPr>
        <w:spacing w:line="360" w:lineRule="auto"/>
        <w:contextualSpacing/>
        <w:jc w:val="both"/>
        <w:rPr>
          <w:rFonts w:ascii="Century Gothic" w:hAnsi="Century Gothic"/>
        </w:rPr>
      </w:pPr>
      <w:r w:rsidRPr="0021763F">
        <w:rPr>
          <w:rFonts w:ascii="Century Gothic" w:hAnsi="Century Gothic"/>
        </w:rPr>
        <w:t xml:space="preserve">Section 11 of the Gender Equality Act provides for a gender quota in employment in the public service, </w:t>
      </w:r>
      <w:r>
        <w:rPr>
          <w:rFonts w:ascii="Century Gothic" w:hAnsi="Century Gothic"/>
        </w:rPr>
        <w:t>that sets</w:t>
      </w:r>
      <w:r w:rsidRPr="0021763F">
        <w:rPr>
          <w:rFonts w:ascii="Century Gothic" w:hAnsi="Century Gothic"/>
        </w:rPr>
        <w:t xml:space="preserve"> the appointment or recruitment of either sex not </w:t>
      </w:r>
      <w:r>
        <w:rPr>
          <w:rFonts w:ascii="Century Gothic" w:hAnsi="Century Gothic"/>
        </w:rPr>
        <w:t>to be</w:t>
      </w:r>
      <w:r w:rsidRPr="0021763F">
        <w:rPr>
          <w:rFonts w:ascii="Century Gothic" w:hAnsi="Century Gothic"/>
        </w:rPr>
        <w:t xml:space="preserve"> less than 40% and not more than 60%. The implementation of this provision indicates that women are still disadvantaged where gender parity in employment and political appointments is concerned. </w:t>
      </w:r>
    </w:p>
    <w:p w14:paraId="0BB65B8A" w14:textId="77777777" w:rsidR="007F7BAC" w:rsidRPr="00D2293F" w:rsidRDefault="007F7BAC" w:rsidP="00D2293F">
      <w:pPr>
        <w:spacing w:line="360" w:lineRule="auto"/>
        <w:jc w:val="both"/>
        <w:rPr>
          <w:rFonts w:ascii="Century Gothic" w:eastAsia="Calibri" w:hAnsi="Century Gothic" w:cs="Times New Roman"/>
        </w:rPr>
      </w:pPr>
    </w:p>
    <w:p w14:paraId="4092189F" w14:textId="77777777" w:rsidR="001945C7" w:rsidRPr="00587980" w:rsidRDefault="006652D5" w:rsidP="00B92F8D">
      <w:pPr>
        <w:pStyle w:val="Heading3"/>
        <w:spacing w:line="360" w:lineRule="auto"/>
        <w:jc w:val="both"/>
        <w:rPr>
          <w:rFonts w:ascii="Century Gothic" w:eastAsia="Calibri" w:hAnsi="Century Gothic"/>
          <w:b/>
          <w:bCs/>
          <w:color w:val="auto"/>
        </w:rPr>
      </w:pPr>
      <w:bookmarkStart w:id="21" w:name="_Toc145341054"/>
      <w:r w:rsidRPr="00587980">
        <w:rPr>
          <w:rFonts w:ascii="Century Gothic" w:eastAsia="Times New Roman" w:hAnsi="Century Gothic"/>
          <w:b/>
          <w:bCs/>
          <w:color w:val="auto"/>
          <w:lang w:eastAsia="en-GB"/>
        </w:rPr>
        <w:t>Recommendations</w:t>
      </w:r>
      <w:bookmarkEnd w:id="21"/>
      <w:r w:rsidRPr="00587980">
        <w:rPr>
          <w:rFonts w:ascii="Century Gothic" w:eastAsia="Times New Roman" w:hAnsi="Century Gothic"/>
          <w:b/>
          <w:bCs/>
          <w:color w:val="auto"/>
          <w:lang w:eastAsia="en-GB"/>
        </w:rPr>
        <w:t xml:space="preserve"> </w:t>
      </w:r>
    </w:p>
    <w:p w14:paraId="272375BF" w14:textId="15C00129" w:rsidR="007F7BAC" w:rsidRPr="00587980" w:rsidRDefault="00F94317">
      <w:pPr>
        <w:pStyle w:val="ListParagraph"/>
        <w:numPr>
          <w:ilvl w:val="0"/>
          <w:numId w:val="7"/>
        </w:numPr>
        <w:tabs>
          <w:tab w:val="left" w:pos="450"/>
        </w:tabs>
        <w:spacing w:after="160" w:line="360" w:lineRule="auto"/>
        <w:jc w:val="both"/>
        <w:rPr>
          <w:rFonts w:ascii="Century Gothic" w:eastAsia="Calibri" w:hAnsi="Century Gothic" w:cs="Times New Roman"/>
        </w:rPr>
      </w:pPr>
      <w:r w:rsidRPr="0021763F">
        <w:rPr>
          <w:rFonts w:ascii="Century Gothic" w:eastAsia="Calibri" w:hAnsi="Century Gothic" w:cs="Times New Roman"/>
        </w:rPr>
        <w:t>Develop a mechanism to collect and produce</w:t>
      </w:r>
      <w:r w:rsidR="00A44C41" w:rsidRPr="0021763F">
        <w:rPr>
          <w:rFonts w:ascii="Century Gothic" w:eastAsia="Calibri" w:hAnsi="Century Gothic" w:cs="Times New Roman"/>
        </w:rPr>
        <w:t xml:space="preserve"> gender </w:t>
      </w:r>
      <w:r w:rsidR="003D44CF">
        <w:rPr>
          <w:rFonts w:ascii="Century Gothic" w:eastAsia="Calibri" w:hAnsi="Century Gothic" w:cs="Times New Roman"/>
        </w:rPr>
        <w:t>responsive</w:t>
      </w:r>
      <w:r w:rsidR="003D44CF" w:rsidRPr="0021763F">
        <w:rPr>
          <w:rFonts w:ascii="Century Gothic" w:eastAsia="Calibri" w:hAnsi="Century Gothic" w:cs="Times New Roman"/>
        </w:rPr>
        <w:t xml:space="preserve"> </w:t>
      </w:r>
      <w:r w:rsidR="00A44C41" w:rsidRPr="0021763F">
        <w:rPr>
          <w:rFonts w:ascii="Century Gothic" w:eastAsia="Calibri" w:hAnsi="Century Gothic" w:cs="Times New Roman"/>
        </w:rPr>
        <w:t>and</w:t>
      </w:r>
      <w:r w:rsidRPr="0021763F">
        <w:rPr>
          <w:rFonts w:ascii="Century Gothic" w:eastAsia="Calibri" w:hAnsi="Century Gothic" w:cs="Times New Roman"/>
        </w:rPr>
        <w:t xml:space="preserve"> disability disaggregated data on various social protection initiatives.</w:t>
      </w:r>
    </w:p>
    <w:p w14:paraId="1F7BE376" w14:textId="5452A336" w:rsidR="007F7BAC" w:rsidRPr="00587980" w:rsidRDefault="00B73C82">
      <w:pPr>
        <w:pStyle w:val="ListParagraph"/>
        <w:numPr>
          <w:ilvl w:val="0"/>
          <w:numId w:val="7"/>
        </w:numPr>
        <w:tabs>
          <w:tab w:val="left" w:pos="450"/>
        </w:tabs>
        <w:spacing w:after="160" w:line="360" w:lineRule="auto"/>
        <w:jc w:val="both"/>
        <w:rPr>
          <w:rFonts w:ascii="Century Gothic" w:eastAsia="Calibri" w:hAnsi="Century Gothic" w:cs="Times New Roman"/>
        </w:rPr>
      </w:pPr>
      <w:r w:rsidRPr="00587980">
        <w:rPr>
          <w:rFonts w:ascii="Century Gothic" w:eastAsia="Calibri" w:hAnsi="Century Gothic" w:cs="Times New Roman"/>
        </w:rPr>
        <w:t>Introduce social protection program</w:t>
      </w:r>
      <w:r w:rsidR="00D25407" w:rsidRPr="00587980">
        <w:rPr>
          <w:rFonts w:ascii="Century Gothic" w:eastAsia="Calibri" w:hAnsi="Century Gothic" w:cs="Times New Roman"/>
        </w:rPr>
        <w:t>s</w:t>
      </w:r>
      <w:r w:rsidRPr="00587980">
        <w:rPr>
          <w:rFonts w:ascii="Century Gothic" w:eastAsia="Calibri" w:hAnsi="Century Gothic" w:cs="Times New Roman"/>
        </w:rPr>
        <w:t xml:space="preserve"> to cover disability related extra costs </w:t>
      </w:r>
      <w:r w:rsidR="003D44CF">
        <w:rPr>
          <w:rFonts w:ascii="Century Gothic" w:eastAsia="Calibri" w:hAnsi="Century Gothic" w:cs="Times New Roman"/>
        </w:rPr>
        <w:t xml:space="preserve">(for example, </w:t>
      </w:r>
      <w:r w:rsidR="003D44CF" w:rsidRPr="003D44CF">
        <w:rPr>
          <w:rFonts w:ascii="Century Gothic" w:eastAsia="Calibri" w:hAnsi="Century Gothic" w:cs="Times New Roman"/>
        </w:rPr>
        <w:t>assistive technologies, accessible transport, housing, health and other services and bursaries</w:t>
      </w:r>
      <w:r w:rsidR="003D44CF">
        <w:rPr>
          <w:rFonts w:ascii="Century Gothic" w:eastAsia="Calibri" w:hAnsi="Century Gothic" w:cs="Times New Roman"/>
        </w:rPr>
        <w:t>)</w:t>
      </w:r>
      <w:r w:rsidR="003D44CF" w:rsidRPr="003D44CF">
        <w:rPr>
          <w:rFonts w:ascii="Century Gothic" w:eastAsia="Calibri" w:hAnsi="Century Gothic" w:cs="Times New Roman"/>
        </w:rPr>
        <w:t xml:space="preserve"> </w:t>
      </w:r>
      <w:r w:rsidRPr="00587980">
        <w:rPr>
          <w:rFonts w:ascii="Century Gothic" w:eastAsia="Calibri" w:hAnsi="Century Gothic" w:cs="Times New Roman"/>
        </w:rPr>
        <w:t>necessary for women and girls with disabilities to participate on an equal basis with others in the community, as well as to address loss of, or less income due to reduced employment opportunities.</w:t>
      </w:r>
    </w:p>
    <w:p w14:paraId="34D71779" w14:textId="64651A66" w:rsidR="007F7BAC" w:rsidRPr="00587980" w:rsidRDefault="006652D5">
      <w:pPr>
        <w:pStyle w:val="ListParagraph"/>
        <w:numPr>
          <w:ilvl w:val="0"/>
          <w:numId w:val="7"/>
        </w:numPr>
        <w:tabs>
          <w:tab w:val="left" w:pos="450"/>
        </w:tabs>
        <w:spacing w:after="160" w:line="360" w:lineRule="auto"/>
        <w:jc w:val="both"/>
        <w:rPr>
          <w:rFonts w:ascii="Century Gothic" w:eastAsia="Calibri" w:hAnsi="Century Gothic" w:cs="Times New Roman"/>
        </w:rPr>
      </w:pPr>
      <w:r w:rsidRPr="00587980">
        <w:rPr>
          <w:rFonts w:ascii="Century Gothic" w:eastAsia="Calibri" w:hAnsi="Century Gothic" w:cs="Times New Roman"/>
        </w:rPr>
        <w:t xml:space="preserve">National Economic Empowerment Fund must come up with a quota of </w:t>
      </w:r>
      <w:r w:rsidR="003D44CF">
        <w:rPr>
          <w:rFonts w:ascii="Century Gothic" w:eastAsia="Calibri" w:hAnsi="Century Gothic" w:cs="Times New Roman"/>
        </w:rPr>
        <w:t>w</w:t>
      </w:r>
      <w:r w:rsidR="00DC2624" w:rsidRPr="00587980">
        <w:rPr>
          <w:rFonts w:ascii="Century Gothic" w:eastAsia="Calibri" w:hAnsi="Century Gothic" w:cs="Times New Roman"/>
        </w:rPr>
        <w:t>omen and girls with disabilities</w:t>
      </w:r>
      <w:r w:rsidRPr="00587980">
        <w:rPr>
          <w:rFonts w:ascii="Century Gothic" w:eastAsia="Calibri" w:hAnsi="Century Gothic" w:cs="Times New Roman"/>
        </w:rPr>
        <w:t xml:space="preserve"> who are going to benefit from their loans in each fiscal </w:t>
      </w:r>
      <w:r w:rsidR="004874CA" w:rsidRPr="00587980">
        <w:rPr>
          <w:rFonts w:ascii="Century Gothic" w:eastAsia="Calibri" w:hAnsi="Century Gothic" w:cs="Times New Roman"/>
        </w:rPr>
        <w:t>year.</w:t>
      </w:r>
      <w:r w:rsidRPr="00587980">
        <w:rPr>
          <w:rFonts w:ascii="Century Gothic" w:eastAsia="Calibri" w:hAnsi="Century Gothic" w:cs="Times New Roman"/>
        </w:rPr>
        <w:t xml:space="preserve"> </w:t>
      </w:r>
    </w:p>
    <w:p w14:paraId="24A0F6D5" w14:textId="0018060C" w:rsidR="007F7BAC" w:rsidRPr="00587980" w:rsidRDefault="003D44CF">
      <w:pPr>
        <w:pStyle w:val="ListParagraph"/>
        <w:numPr>
          <w:ilvl w:val="0"/>
          <w:numId w:val="7"/>
        </w:numPr>
        <w:tabs>
          <w:tab w:val="left" w:pos="450"/>
        </w:tabs>
        <w:spacing w:after="160" w:line="360" w:lineRule="auto"/>
        <w:jc w:val="both"/>
        <w:rPr>
          <w:rFonts w:ascii="Century Gothic" w:eastAsia="Calibri" w:hAnsi="Century Gothic" w:cs="Times New Roman"/>
        </w:rPr>
      </w:pPr>
      <w:r>
        <w:rPr>
          <w:rFonts w:ascii="Century Gothic" w:eastAsia="Calibri" w:hAnsi="Century Gothic" w:cs="Times New Roman"/>
        </w:rPr>
        <w:lastRenderedPageBreak/>
        <w:t>Invest in t</w:t>
      </w:r>
      <w:r w:rsidR="006652D5" w:rsidRPr="00587980">
        <w:rPr>
          <w:rFonts w:ascii="Century Gothic" w:eastAsia="Calibri" w:hAnsi="Century Gothic" w:cs="Times New Roman"/>
        </w:rPr>
        <w:t xml:space="preserve">he introduction of programs that promote opportunities for self-employment, entrepreneurship, the development of cooperatives and starting one’s own business for </w:t>
      </w:r>
      <w:r w:rsidR="00DC2624" w:rsidRPr="00587980">
        <w:rPr>
          <w:rFonts w:ascii="Century Gothic" w:eastAsia="Calibri" w:hAnsi="Century Gothic" w:cs="Times New Roman"/>
        </w:rPr>
        <w:t>women and girls with disabilities</w:t>
      </w:r>
      <w:r w:rsidR="006652D5" w:rsidRPr="00587980">
        <w:rPr>
          <w:rFonts w:ascii="Century Gothic" w:eastAsia="Calibri" w:hAnsi="Century Gothic" w:cs="Times New Roman"/>
        </w:rPr>
        <w:t>.</w:t>
      </w:r>
    </w:p>
    <w:p w14:paraId="4643ED68" w14:textId="5D23189B" w:rsidR="00465017" w:rsidRPr="00587980" w:rsidRDefault="006652D5">
      <w:pPr>
        <w:pStyle w:val="ListParagraph"/>
        <w:numPr>
          <w:ilvl w:val="0"/>
          <w:numId w:val="7"/>
        </w:numPr>
        <w:tabs>
          <w:tab w:val="left" w:pos="450"/>
        </w:tabs>
        <w:spacing w:after="160" w:line="360" w:lineRule="auto"/>
        <w:jc w:val="both"/>
        <w:rPr>
          <w:rFonts w:ascii="Century Gothic" w:eastAsia="Calibri" w:hAnsi="Century Gothic" w:cs="Times New Roman"/>
        </w:rPr>
      </w:pPr>
      <w:r w:rsidRPr="00587980">
        <w:rPr>
          <w:rFonts w:ascii="Century Gothic" w:eastAsia="Calibri" w:hAnsi="Century Gothic" w:cs="Times New Roman"/>
        </w:rPr>
        <w:t>Adopt initiatives</w:t>
      </w:r>
      <w:r w:rsidR="00105F58" w:rsidRPr="00587980">
        <w:rPr>
          <w:rFonts w:ascii="Century Gothic" w:eastAsia="Calibri" w:hAnsi="Century Gothic" w:cs="Times New Roman"/>
        </w:rPr>
        <w:t>, such as employment quota for women and girls with disabilities,</w:t>
      </w:r>
      <w:r w:rsidRPr="00587980">
        <w:rPr>
          <w:rFonts w:ascii="Century Gothic" w:eastAsia="Calibri" w:hAnsi="Century Gothic" w:cs="Times New Roman"/>
        </w:rPr>
        <w:t xml:space="preserve"> to increase employment participation of women with disabilities by addressing the specific underlying structural barriers to their workforce participation.</w:t>
      </w:r>
    </w:p>
    <w:p w14:paraId="41848A97" w14:textId="77777777" w:rsidR="00105F58" w:rsidRPr="0021763F" w:rsidRDefault="006652D5" w:rsidP="00B92F8D">
      <w:pPr>
        <w:pStyle w:val="Heading1"/>
        <w:spacing w:line="360" w:lineRule="auto"/>
        <w:jc w:val="both"/>
        <w:rPr>
          <w:rFonts w:ascii="Century Gothic" w:hAnsi="Century Gothic"/>
          <w:color w:val="auto"/>
          <w:sz w:val="24"/>
          <w:szCs w:val="24"/>
        </w:rPr>
      </w:pPr>
      <w:bookmarkStart w:id="22" w:name="_Toc145341055"/>
      <w:r w:rsidRPr="0021763F">
        <w:rPr>
          <w:rFonts w:ascii="Century Gothic" w:hAnsi="Century Gothic"/>
          <w:color w:val="auto"/>
          <w:sz w:val="24"/>
          <w:szCs w:val="24"/>
        </w:rPr>
        <w:t>Article 14 rights of rural women</w:t>
      </w:r>
      <w:bookmarkEnd w:id="22"/>
    </w:p>
    <w:p w14:paraId="17650630" w14:textId="4C21DDFE" w:rsidR="00433239" w:rsidRPr="00084A14" w:rsidRDefault="00433239">
      <w:pPr>
        <w:pStyle w:val="ListParagraph"/>
        <w:numPr>
          <w:ilvl w:val="0"/>
          <w:numId w:val="2"/>
        </w:numPr>
        <w:spacing w:line="360" w:lineRule="auto"/>
        <w:jc w:val="both"/>
        <w:rPr>
          <w:rFonts w:ascii="Century Gothic" w:hAnsi="Century Gothic"/>
        </w:rPr>
      </w:pPr>
      <w:r w:rsidRPr="00084A14">
        <w:rPr>
          <w:rFonts w:ascii="Century Gothic" w:hAnsi="Century Gothic"/>
        </w:rPr>
        <w:t xml:space="preserve">The lack of policy and legislative provisions protecting rights of rural women with disabilities has perpetuated the harmful cultural beliefs against women and girls with disabilities in rural areas. </w:t>
      </w:r>
    </w:p>
    <w:p w14:paraId="40B19D54" w14:textId="34BEA470" w:rsidR="001945C7" w:rsidRPr="00084A14" w:rsidRDefault="006652D5">
      <w:pPr>
        <w:pStyle w:val="ListParagraph"/>
        <w:numPr>
          <w:ilvl w:val="0"/>
          <w:numId w:val="2"/>
        </w:numPr>
        <w:spacing w:line="360" w:lineRule="auto"/>
        <w:jc w:val="both"/>
        <w:rPr>
          <w:rFonts w:ascii="Century Gothic" w:hAnsi="Century Gothic"/>
        </w:rPr>
      </w:pPr>
      <w:r w:rsidRPr="00084A14">
        <w:rPr>
          <w:rFonts w:ascii="Century Gothic" w:hAnsi="Century Gothic"/>
        </w:rPr>
        <w:t xml:space="preserve">Malawi does not have in place policy, legislation or systems, which provide for independent and community living, support measures, including personal assistants.  As such, rural women with disabilities rely on well-wishers for support and still lack needed facilities and services for support to ensure their inclusion and participation in the life of the community. </w:t>
      </w:r>
    </w:p>
    <w:p w14:paraId="3FD063C9" w14:textId="12FA88DB"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Some </w:t>
      </w:r>
      <w:r w:rsidR="00DC2624" w:rsidRPr="0021763F">
        <w:rPr>
          <w:rFonts w:ascii="Century Gothic" w:hAnsi="Century Gothic"/>
        </w:rPr>
        <w:t>women and girls with disabilities</w:t>
      </w:r>
      <w:r w:rsidRPr="0021763F">
        <w:rPr>
          <w:rFonts w:ascii="Century Gothic" w:hAnsi="Century Gothic"/>
        </w:rPr>
        <w:t xml:space="preserve"> in rural Malawi are denied the right to live in the community, including those with psychosocial and intellectual disabilities who are sometimes locked up in their homes or in institutions.</w:t>
      </w:r>
    </w:p>
    <w:p w14:paraId="3890EE49" w14:textId="0B2C90B0"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While Malawi has been implementing community based inclusive development projects under </w:t>
      </w:r>
      <w:r w:rsidR="005A627A" w:rsidRPr="005A627A">
        <w:rPr>
          <w:rFonts w:ascii="Century Gothic" w:hAnsi="Century Gothic"/>
        </w:rPr>
        <w:t xml:space="preserve">Malawi Council for the Handicapped </w:t>
      </w:r>
      <w:r w:rsidR="005A627A">
        <w:rPr>
          <w:rFonts w:ascii="Century Gothic" w:hAnsi="Century Gothic"/>
        </w:rPr>
        <w:t>(</w:t>
      </w:r>
      <w:r w:rsidRPr="0021763F">
        <w:rPr>
          <w:rFonts w:ascii="Century Gothic" w:hAnsi="Century Gothic"/>
        </w:rPr>
        <w:t>MACOHA</w:t>
      </w:r>
      <w:r w:rsidR="005A627A">
        <w:rPr>
          <w:rFonts w:ascii="Century Gothic" w:hAnsi="Century Gothic"/>
        </w:rPr>
        <w:t>)</w:t>
      </w:r>
      <w:r w:rsidRPr="0021763F">
        <w:rPr>
          <w:rFonts w:ascii="Century Gothic" w:hAnsi="Century Gothic"/>
        </w:rPr>
        <w:t xml:space="preserve"> in 14 districts out of 28 districts in the country, these are mostly donor funded, meaning the government continues to leave other districts without opportunities to access services within their communities.</w:t>
      </w:r>
    </w:p>
    <w:p w14:paraId="2B123F50" w14:textId="7C984D00" w:rsidR="001945C7" w:rsidRDefault="006F003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Female farmers with disabilities have just been left out of the Affordable Input Program (AIP), the Flagship </w:t>
      </w:r>
      <w:proofErr w:type="spellStart"/>
      <w:r w:rsidRPr="0021763F">
        <w:rPr>
          <w:rFonts w:ascii="Century Gothic" w:hAnsi="Century Gothic"/>
        </w:rPr>
        <w:t>programme</w:t>
      </w:r>
      <w:proofErr w:type="spellEnd"/>
      <w:r w:rsidRPr="0021763F">
        <w:rPr>
          <w:rFonts w:ascii="Century Gothic" w:hAnsi="Century Gothic"/>
        </w:rPr>
        <w:t xml:space="preserve"> by the government offering subsidies farm inputs. This has been done motivated by the thinking that persons with disabilities are not productive and should only benefit from </w:t>
      </w:r>
      <w:r w:rsidRPr="0021763F">
        <w:rPr>
          <w:rFonts w:ascii="Century Gothic" w:hAnsi="Century Gothic"/>
        </w:rPr>
        <w:lastRenderedPageBreak/>
        <w:t>social cash transfer. This is expected to stifle whatever farming potential women with disabilities have and they will end up relying on handouts.</w:t>
      </w:r>
    </w:p>
    <w:p w14:paraId="79CEE917" w14:textId="66052200" w:rsidR="005A627A" w:rsidRPr="00A3521C" w:rsidRDefault="00A3521C">
      <w:pPr>
        <w:pStyle w:val="ListParagraph"/>
        <w:numPr>
          <w:ilvl w:val="0"/>
          <w:numId w:val="2"/>
        </w:numPr>
        <w:spacing w:line="360" w:lineRule="auto"/>
        <w:jc w:val="both"/>
        <w:rPr>
          <w:rFonts w:ascii="Century Gothic" w:hAnsi="Century Gothic"/>
        </w:rPr>
      </w:pPr>
      <w:r>
        <w:rPr>
          <w:rFonts w:ascii="Century Gothic" w:hAnsi="Century Gothic"/>
        </w:rPr>
        <w:t xml:space="preserve">There is also stigma, discrimination and biases service providers and government officials have vis a vis disability which results in ineffective services and unimplementable policies. In fact, in Malawi most women and girls with disabilities are based in rural areas and are unable to even step out of their houses, let alone be able to reach a police station to file a complaint of violence. Cases of violence in rural Malawi is often dealt with by the village head and those where women or girls with disabilities are victims/survivors often are neglected. </w:t>
      </w:r>
    </w:p>
    <w:p w14:paraId="76139CE7" w14:textId="77777777" w:rsidR="001945C7" w:rsidRPr="00587980" w:rsidRDefault="006652D5" w:rsidP="00B92F8D">
      <w:pPr>
        <w:pStyle w:val="Heading3"/>
        <w:spacing w:line="360" w:lineRule="auto"/>
        <w:jc w:val="both"/>
        <w:rPr>
          <w:rFonts w:ascii="Century Gothic" w:hAnsi="Century Gothic"/>
          <w:b/>
          <w:bCs/>
          <w:color w:val="auto"/>
        </w:rPr>
      </w:pPr>
      <w:bookmarkStart w:id="23" w:name="_Toc141805727"/>
      <w:bookmarkStart w:id="24" w:name="_Toc145341056"/>
      <w:r w:rsidRPr="00587980">
        <w:rPr>
          <w:rFonts w:ascii="Century Gothic" w:hAnsi="Century Gothic"/>
          <w:b/>
          <w:bCs/>
          <w:color w:val="auto"/>
        </w:rPr>
        <w:t>Recommendations</w:t>
      </w:r>
      <w:bookmarkEnd w:id="23"/>
      <w:bookmarkEnd w:id="24"/>
    </w:p>
    <w:p w14:paraId="5848536F" w14:textId="3A4F25CC" w:rsidR="005A627A" w:rsidRPr="0021763F" w:rsidRDefault="006652D5">
      <w:pPr>
        <w:pStyle w:val="ListParagraph"/>
        <w:numPr>
          <w:ilvl w:val="1"/>
          <w:numId w:val="2"/>
        </w:numPr>
        <w:spacing w:line="360" w:lineRule="auto"/>
        <w:jc w:val="both"/>
        <w:rPr>
          <w:rFonts w:ascii="Century Gothic" w:hAnsi="Century Gothic"/>
        </w:rPr>
      </w:pPr>
      <w:r w:rsidRPr="0021763F">
        <w:rPr>
          <w:rFonts w:ascii="Century Gothic" w:hAnsi="Century Gothic"/>
        </w:rPr>
        <w:t>To respect the right to liberty and right to live independently and be included in the community of women and girls with intellectual and psychosocial disabilities, steps should be made to close institutions and abolish forced treatment, and to reallocate resources towards rural and community-based services and supports.</w:t>
      </w:r>
    </w:p>
    <w:p w14:paraId="1D77FAA3" w14:textId="23DAA380" w:rsidR="001945C7" w:rsidRPr="00587980" w:rsidRDefault="006652D5">
      <w:pPr>
        <w:pStyle w:val="ListParagraph"/>
        <w:numPr>
          <w:ilvl w:val="1"/>
          <w:numId w:val="2"/>
        </w:numPr>
        <w:spacing w:line="360" w:lineRule="auto"/>
        <w:jc w:val="both"/>
        <w:rPr>
          <w:rFonts w:ascii="Century Gothic" w:hAnsi="Century Gothic"/>
        </w:rPr>
      </w:pPr>
      <w:r w:rsidRPr="00587980">
        <w:rPr>
          <w:rFonts w:ascii="Century Gothic" w:hAnsi="Century Gothic"/>
        </w:rPr>
        <w:t>There must be provision of support measures and facilities extending to women and girls wit</w:t>
      </w:r>
      <w:r w:rsidR="004874CA" w:rsidRPr="00587980">
        <w:rPr>
          <w:rFonts w:ascii="Century Gothic" w:hAnsi="Century Gothic"/>
        </w:rPr>
        <w:t>h</w:t>
      </w:r>
      <w:r w:rsidRPr="00587980">
        <w:rPr>
          <w:rFonts w:ascii="Century Gothic" w:hAnsi="Century Gothic"/>
        </w:rPr>
        <w:t xml:space="preserve"> disabilities in rural areas, to ensure the independent living and inclusion in the community of persons with disabilities, including corresponding funding</w:t>
      </w:r>
      <w:r w:rsidR="00433239">
        <w:rPr>
          <w:rFonts w:ascii="Century Gothic" w:hAnsi="Century Gothic"/>
        </w:rPr>
        <w:t xml:space="preserve"> and</w:t>
      </w:r>
      <w:r w:rsidRPr="00587980">
        <w:rPr>
          <w:rFonts w:ascii="Century Gothic" w:hAnsi="Century Gothic"/>
        </w:rPr>
        <w:t xml:space="preserve"> </w:t>
      </w:r>
      <w:r w:rsidR="00433239">
        <w:rPr>
          <w:rFonts w:ascii="Century Gothic" w:hAnsi="Century Gothic"/>
        </w:rPr>
        <w:t xml:space="preserve">country-wide </w:t>
      </w:r>
      <w:r w:rsidRPr="00587980">
        <w:rPr>
          <w:rFonts w:ascii="Century Gothic" w:hAnsi="Century Gothic"/>
        </w:rPr>
        <w:t xml:space="preserve">programs that help reduce institutionalization of </w:t>
      </w:r>
      <w:r w:rsidR="00DC2624" w:rsidRPr="00587980">
        <w:rPr>
          <w:rFonts w:ascii="Century Gothic" w:hAnsi="Century Gothic"/>
        </w:rPr>
        <w:t>women and girls with disabilities</w:t>
      </w:r>
      <w:r w:rsidRPr="00587980">
        <w:rPr>
          <w:rFonts w:ascii="Century Gothic" w:hAnsi="Century Gothic"/>
        </w:rPr>
        <w:t xml:space="preserve">. </w:t>
      </w:r>
    </w:p>
    <w:p w14:paraId="27932D19" w14:textId="77777777" w:rsidR="00942AE6" w:rsidRPr="0021763F" w:rsidRDefault="00942AE6" w:rsidP="00A2021F">
      <w:pPr>
        <w:autoSpaceDE w:val="0"/>
        <w:autoSpaceDN w:val="0"/>
        <w:adjustRightInd w:val="0"/>
        <w:spacing w:line="360" w:lineRule="auto"/>
        <w:jc w:val="both"/>
        <w:rPr>
          <w:rFonts w:ascii="Century Gothic" w:eastAsia="Calibri" w:hAnsi="Century Gothic" w:cs="Times New Roman"/>
          <w:b/>
          <w:bCs/>
        </w:rPr>
      </w:pPr>
    </w:p>
    <w:p w14:paraId="1ED6F684" w14:textId="74E7F3E3" w:rsidR="001945C7" w:rsidRPr="00084A14" w:rsidRDefault="006652D5" w:rsidP="00084A14">
      <w:pPr>
        <w:pStyle w:val="Heading2"/>
        <w:rPr>
          <w:rFonts w:ascii="Century Gothic" w:eastAsia="Calibri" w:hAnsi="Century Gothic"/>
          <w:b/>
          <w:bCs/>
          <w:color w:val="auto"/>
        </w:rPr>
      </w:pPr>
      <w:bookmarkStart w:id="25" w:name="_Toc145341057"/>
      <w:r w:rsidRPr="00084A14">
        <w:rPr>
          <w:rFonts w:ascii="Century Gothic" w:eastAsia="Calibri" w:hAnsi="Century Gothic"/>
          <w:b/>
          <w:bCs/>
          <w:color w:val="auto"/>
        </w:rPr>
        <w:t>Article 15 Equality before the law</w:t>
      </w:r>
      <w:bookmarkEnd w:id="25"/>
    </w:p>
    <w:p w14:paraId="33D445D9" w14:textId="77777777" w:rsidR="004D7068" w:rsidRDefault="00FA5BA2">
      <w:pPr>
        <w:pStyle w:val="ListParagraph"/>
        <w:numPr>
          <w:ilvl w:val="0"/>
          <w:numId w:val="2"/>
        </w:numPr>
        <w:spacing w:line="360" w:lineRule="auto"/>
        <w:jc w:val="both"/>
        <w:rPr>
          <w:rFonts w:ascii="Century Gothic" w:hAnsi="Century Gothic"/>
        </w:rPr>
      </w:pPr>
      <w:r>
        <w:rPr>
          <w:rFonts w:ascii="Century Gothic" w:hAnsi="Century Gothic"/>
        </w:rPr>
        <w:t>Section 41 (1) of the constitution provides for recognition before the law for every person in Malawi. However, t</w:t>
      </w:r>
      <w:r w:rsidR="006652D5" w:rsidRPr="0021763F">
        <w:rPr>
          <w:rFonts w:ascii="Century Gothic" w:hAnsi="Century Gothic"/>
        </w:rPr>
        <w:t xml:space="preserve">he </w:t>
      </w:r>
      <w:r w:rsidR="003C7849" w:rsidRPr="0021763F">
        <w:rPr>
          <w:rFonts w:ascii="Century Gothic" w:hAnsi="Century Gothic"/>
        </w:rPr>
        <w:t>Gender Equality</w:t>
      </w:r>
      <w:r w:rsidR="006652D5" w:rsidRPr="0021763F">
        <w:rPr>
          <w:rFonts w:ascii="Century Gothic" w:hAnsi="Century Gothic"/>
        </w:rPr>
        <w:t xml:space="preserve"> Act does not have any provision on equal legal capacity for</w:t>
      </w:r>
      <w:r w:rsidR="003C7849" w:rsidRPr="0021763F">
        <w:rPr>
          <w:rFonts w:ascii="Century Gothic" w:hAnsi="Century Gothic"/>
        </w:rPr>
        <w:t xml:space="preserve"> women and girls</w:t>
      </w:r>
      <w:r w:rsidR="006652D5" w:rsidRPr="0021763F">
        <w:rPr>
          <w:rFonts w:ascii="Century Gothic" w:hAnsi="Century Gothic"/>
        </w:rPr>
        <w:t xml:space="preserve"> with disabilities.</w:t>
      </w:r>
      <w:r w:rsidR="003C7849" w:rsidRPr="0021763F">
        <w:rPr>
          <w:rFonts w:ascii="Century Gothic" w:hAnsi="Century Gothic"/>
        </w:rPr>
        <w:t xml:space="preserve"> This is worsened by the absence of </w:t>
      </w:r>
      <w:r w:rsidR="00433239">
        <w:rPr>
          <w:rFonts w:ascii="Century Gothic" w:hAnsi="Century Gothic"/>
        </w:rPr>
        <w:t>r</w:t>
      </w:r>
      <w:r w:rsidR="003C7849" w:rsidRPr="0021763F">
        <w:rPr>
          <w:rFonts w:ascii="Century Gothic" w:hAnsi="Century Gothic"/>
        </w:rPr>
        <w:t xml:space="preserve">ight to </w:t>
      </w:r>
      <w:r w:rsidR="00433239">
        <w:rPr>
          <w:rFonts w:ascii="Century Gothic" w:hAnsi="Century Gothic"/>
        </w:rPr>
        <w:t>l</w:t>
      </w:r>
      <w:r w:rsidR="003C7849" w:rsidRPr="0021763F">
        <w:rPr>
          <w:rFonts w:ascii="Century Gothic" w:hAnsi="Century Gothic"/>
        </w:rPr>
        <w:t>egal capacity of women and girls with disabilities</w:t>
      </w:r>
      <w:r w:rsidR="008A0037">
        <w:rPr>
          <w:rFonts w:ascii="Century Gothic" w:hAnsi="Century Gothic"/>
        </w:rPr>
        <w:t xml:space="preserve"> in the Disability Act</w:t>
      </w:r>
      <w:r w:rsidR="003C7849" w:rsidRPr="0021763F">
        <w:rPr>
          <w:rFonts w:ascii="Century Gothic" w:hAnsi="Century Gothic"/>
        </w:rPr>
        <w:t>.</w:t>
      </w:r>
    </w:p>
    <w:p w14:paraId="1FF0DB1F" w14:textId="16481290" w:rsidR="00942AE6" w:rsidRPr="004D7068" w:rsidRDefault="004D7068">
      <w:pPr>
        <w:pStyle w:val="ListParagraph"/>
        <w:numPr>
          <w:ilvl w:val="0"/>
          <w:numId w:val="2"/>
        </w:numPr>
        <w:spacing w:line="360" w:lineRule="auto"/>
        <w:jc w:val="both"/>
        <w:rPr>
          <w:rFonts w:ascii="Century Gothic" w:hAnsi="Century Gothic"/>
        </w:rPr>
      </w:pPr>
      <w:r w:rsidRPr="004D7068">
        <w:rPr>
          <w:rFonts w:ascii="Century Gothic" w:hAnsi="Century Gothic"/>
        </w:rPr>
        <w:lastRenderedPageBreak/>
        <w:t xml:space="preserve">Section 24(1) (a) which recognizes rights of women and the right to equal capacity </w:t>
      </w:r>
      <w:r w:rsidRPr="004D7068">
        <w:rPr>
          <w:rFonts w:ascii="Century Gothic" w:hAnsi="Century Gothic"/>
          <w:color w:val="555555"/>
        </w:rPr>
        <w:t>to be accorded the same rights as men in civil law, including equal capacity—to enter into contracts,</w:t>
      </w:r>
      <w:r w:rsidRPr="004D7068">
        <w:rPr>
          <w:rFonts w:ascii="Century Gothic" w:hAnsi="Century Gothic"/>
        </w:rPr>
        <w:t xml:space="preserve"> </w:t>
      </w:r>
      <w:r w:rsidRPr="004D7068">
        <w:rPr>
          <w:rFonts w:ascii="Century Gothic" w:hAnsi="Century Gothic"/>
          <w:color w:val="555555"/>
        </w:rPr>
        <w:t>to acquire and maintain rights in property, independently or in association with others, regardless of their marital status</w:t>
      </w:r>
      <w:r w:rsidRPr="004D7068">
        <w:rPr>
          <w:rFonts w:ascii="Century Gothic" w:hAnsi="Century Gothic"/>
        </w:rPr>
        <w:t xml:space="preserve">, </w:t>
      </w:r>
      <w:r w:rsidRPr="004D7068">
        <w:rPr>
          <w:rFonts w:ascii="Century Gothic" w:hAnsi="Century Gothic"/>
          <w:color w:val="555555"/>
        </w:rPr>
        <w:t>to acquire and retain custody, guardianship and care of children and to have an equal right in the making of decisions that affect their upbringing; and</w:t>
      </w:r>
      <w:r w:rsidRPr="004D7068">
        <w:rPr>
          <w:rFonts w:ascii="Century Gothic" w:hAnsi="Century Gothic"/>
        </w:rPr>
        <w:t xml:space="preserve"> </w:t>
      </w:r>
      <w:r w:rsidRPr="004D7068">
        <w:rPr>
          <w:rFonts w:ascii="Century Gothic" w:hAnsi="Century Gothic"/>
          <w:color w:val="555555"/>
        </w:rPr>
        <w:t xml:space="preserve">to acquire and retain citizenship and nationality. However, </w:t>
      </w:r>
      <w:r w:rsidR="006652D5" w:rsidRPr="004D7068">
        <w:rPr>
          <w:rFonts w:ascii="Century Gothic" w:hAnsi="Century Gothic"/>
        </w:rPr>
        <w:t xml:space="preserve">Malawi retains </w:t>
      </w:r>
      <w:r w:rsidRPr="004D7068">
        <w:rPr>
          <w:rFonts w:ascii="Century Gothic" w:hAnsi="Century Gothic"/>
        </w:rPr>
        <w:t xml:space="preserve">discrimination </w:t>
      </w:r>
      <w:r w:rsidR="006652D5" w:rsidRPr="004D7068">
        <w:rPr>
          <w:rFonts w:ascii="Century Gothic" w:hAnsi="Century Gothic"/>
        </w:rPr>
        <w:t>legislation such as the Marriage, Divorce and Family Relations Act; the Registered Land Act; the Deceased Estate (Wills, Inheritance and Protection) Act of 2011; the Local Government Elections Act; and the Mental</w:t>
      </w:r>
      <w:r w:rsidRPr="004D7068">
        <w:rPr>
          <w:rFonts w:ascii="Century Gothic" w:hAnsi="Century Gothic"/>
        </w:rPr>
        <w:t xml:space="preserve"> Health</w:t>
      </w:r>
      <w:r w:rsidR="006652D5" w:rsidRPr="004D7068">
        <w:rPr>
          <w:rFonts w:ascii="Century Gothic" w:hAnsi="Century Gothic"/>
        </w:rPr>
        <w:t xml:space="preserve"> Treatment Act of 1948; in addition to constitutional provisions, that deny legal capacity on the basis of disability with respect to the right to marry, right to property, including the right to inherit property and to control their own financial affairs, the right to vote and stand for election, the right to free and informed consent, the right to liberty.</w:t>
      </w:r>
    </w:p>
    <w:p w14:paraId="7FE42965" w14:textId="77777777" w:rsidR="00DA7228" w:rsidRPr="0021763F" w:rsidRDefault="00DA7228">
      <w:pPr>
        <w:pStyle w:val="ListParagraph"/>
        <w:numPr>
          <w:ilvl w:val="0"/>
          <w:numId w:val="2"/>
        </w:numPr>
        <w:spacing w:line="360" w:lineRule="auto"/>
        <w:jc w:val="both"/>
        <w:rPr>
          <w:rFonts w:ascii="Century Gothic" w:hAnsi="Century Gothic"/>
        </w:rPr>
      </w:pPr>
      <w:r w:rsidRPr="0021763F">
        <w:rPr>
          <w:rFonts w:ascii="Century Gothic" w:eastAsia="Calibri" w:hAnsi="Century Gothic"/>
        </w:rPr>
        <w:t>Lack of awareness on legislation and human rights such as the  constitution, the Deceased Estates (Wills, Inheritance and Protection) Act, the Legal Aid Act and rights instruments such as CEDAW, CRC, and CRPD among others is a significant obstacle and challenge for women with disabilities to access justice; and this explains why there is limited response from law enforcement agencies; limited service delivery to survivors of violence; failure to understand and respond to the special needs of women and girls with disabilities whose  rights have been violated.</w:t>
      </w:r>
    </w:p>
    <w:p w14:paraId="452ABB1C" w14:textId="7EBD55FF" w:rsidR="00942AE6" w:rsidRPr="0021763F" w:rsidRDefault="00DA7228">
      <w:pPr>
        <w:pStyle w:val="ListParagraph"/>
        <w:numPr>
          <w:ilvl w:val="0"/>
          <w:numId w:val="2"/>
        </w:numPr>
        <w:spacing w:line="360" w:lineRule="auto"/>
        <w:jc w:val="both"/>
        <w:rPr>
          <w:lang w:eastAsia="en-GB"/>
        </w:rPr>
      </w:pPr>
      <w:r w:rsidRPr="0021763F">
        <w:rPr>
          <w:rFonts w:ascii="Century Gothic" w:hAnsi="Century Gothic"/>
        </w:rPr>
        <w:t xml:space="preserve">Women and girls with intellectual and psychosocial disabilities are regarded as not having legal capacity to engage in transactions in many aspects. This also leads to various forms of discrimination, marginalization, exclusion and violence against them. The legal terms and the terminology used in practice </w:t>
      </w:r>
      <w:r w:rsidRPr="0021763F">
        <w:rPr>
          <w:rFonts w:ascii="Century Gothic" w:hAnsi="Century Gothic"/>
        </w:rPr>
        <w:lastRenderedPageBreak/>
        <w:t>entrenches these misconceptions. For example, they are referred to as “imbeciles”, “idiots”, and “persons of unsound mind”</w:t>
      </w:r>
      <w:r w:rsidR="00404BCE">
        <w:rPr>
          <w:rFonts w:ascii="Century Gothic" w:hAnsi="Century Gothic"/>
        </w:rPr>
        <w:t xml:space="preserve"> in legal instruments.</w:t>
      </w:r>
    </w:p>
    <w:p w14:paraId="55148125" w14:textId="77777777" w:rsidR="00942AE6" w:rsidRPr="0021763F" w:rsidRDefault="00942AE6" w:rsidP="00A2021F">
      <w:pPr>
        <w:spacing w:line="360" w:lineRule="auto"/>
        <w:ind w:right="585"/>
        <w:jc w:val="both"/>
        <w:rPr>
          <w:rFonts w:ascii="Century Gothic" w:eastAsia="Times New Roman" w:hAnsi="Century Gothic" w:cs="Times New Roman"/>
          <w:b/>
          <w:bCs/>
          <w:lang w:eastAsia="en-GB"/>
        </w:rPr>
      </w:pPr>
    </w:p>
    <w:p w14:paraId="00848FC4" w14:textId="1358E9F8" w:rsidR="001945C7" w:rsidRPr="00084A14" w:rsidRDefault="006652D5" w:rsidP="00084A14">
      <w:pPr>
        <w:pStyle w:val="Heading3"/>
        <w:rPr>
          <w:rFonts w:ascii="Century Gothic" w:eastAsia="Times New Roman" w:hAnsi="Century Gothic"/>
          <w:color w:val="auto"/>
          <w:lang w:eastAsia="en-GB"/>
        </w:rPr>
      </w:pPr>
      <w:bookmarkStart w:id="26" w:name="_Toc145341058"/>
      <w:r w:rsidRPr="00084A14">
        <w:rPr>
          <w:rFonts w:ascii="Century Gothic" w:eastAsia="Times New Roman" w:hAnsi="Century Gothic"/>
          <w:color w:val="auto"/>
          <w:lang w:eastAsia="en-GB"/>
        </w:rPr>
        <w:t>Recommendations</w:t>
      </w:r>
      <w:bookmarkEnd w:id="26"/>
      <w:r w:rsidRPr="00084A14">
        <w:rPr>
          <w:rFonts w:ascii="Century Gothic" w:eastAsia="Times New Roman" w:hAnsi="Century Gothic"/>
          <w:color w:val="auto"/>
          <w:lang w:eastAsia="en-GB"/>
        </w:rPr>
        <w:t xml:space="preserve"> </w:t>
      </w:r>
    </w:p>
    <w:p w14:paraId="6522D37F" w14:textId="481EA613" w:rsidR="005A627A" w:rsidRPr="00587980" w:rsidRDefault="006652D5">
      <w:pPr>
        <w:pStyle w:val="ListParagraph"/>
        <w:numPr>
          <w:ilvl w:val="1"/>
          <w:numId w:val="2"/>
        </w:numPr>
        <w:spacing w:line="360" w:lineRule="auto"/>
        <w:jc w:val="both"/>
        <w:rPr>
          <w:rFonts w:ascii="Century Gothic" w:eastAsia="Calibri" w:hAnsi="Century Gothic" w:cs="Times New Roman"/>
        </w:rPr>
      </w:pPr>
      <w:r w:rsidRPr="0021763F">
        <w:rPr>
          <w:rFonts w:ascii="Century Gothic" w:eastAsia="Calibri" w:hAnsi="Century Gothic" w:cs="Times New Roman"/>
        </w:rPr>
        <w:t>All provisions in the Constitution and legislation that deny legal capacity on the basis of disability</w:t>
      </w:r>
      <w:r w:rsidR="000A0F55" w:rsidRPr="0021763F">
        <w:rPr>
          <w:rFonts w:ascii="Century Gothic" w:eastAsia="Calibri" w:hAnsi="Century Gothic" w:cs="Times New Roman"/>
        </w:rPr>
        <w:t xml:space="preserve"> and gender</w:t>
      </w:r>
      <w:r w:rsidRPr="0021763F">
        <w:rPr>
          <w:rFonts w:ascii="Century Gothic" w:eastAsia="Calibri" w:hAnsi="Century Gothic" w:cs="Times New Roman"/>
        </w:rPr>
        <w:t xml:space="preserve"> must be removed</w:t>
      </w:r>
      <w:r w:rsidR="005A627A">
        <w:rPr>
          <w:rFonts w:ascii="Century Gothic" w:eastAsia="Calibri" w:hAnsi="Century Gothic" w:cs="Times New Roman"/>
        </w:rPr>
        <w:t xml:space="preserve">, </w:t>
      </w:r>
      <w:r w:rsidR="007F1C09" w:rsidRPr="0021763F">
        <w:rPr>
          <w:rFonts w:ascii="Century Gothic" w:hAnsi="Century Gothic"/>
        </w:rPr>
        <w:t>including repealing laws that provide for substituted decision-making.</w:t>
      </w:r>
    </w:p>
    <w:p w14:paraId="5FE03AE0" w14:textId="38E98AF6" w:rsidR="005A627A" w:rsidRPr="0021763F" w:rsidRDefault="005A627A">
      <w:pPr>
        <w:pStyle w:val="ListParagraph"/>
        <w:numPr>
          <w:ilvl w:val="1"/>
          <w:numId w:val="2"/>
        </w:numPr>
        <w:spacing w:line="360" w:lineRule="auto"/>
        <w:jc w:val="both"/>
        <w:rPr>
          <w:rFonts w:ascii="Century Gothic" w:eastAsia="Calibri" w:hAnsi="Century Gothic" w:cs="Times New Roman"/>
        </w:rPr>
      </w:pPr>
      <w:r>
        <w:rPr>
          <w:rFonts w:ascii="Century Gothic" w:hAnsi="Century Gothic"/>
        </w:rPr>
        <w:t>T</w:t>
      </w:r>
      <w:r w:rsidR="007F1C09" w:rsidRPr="0021763F">
        <w:rPr>
          <w:rFonts w:ascii="Century Gothic" w:hAnsi="Century Gothic"/>
        </w:rPr>
        <w:t>he Disability Act should be revised to ensure the enjoyment and exercise of legal capacity of women with disabilities on an equal basis with others.</w:t>
      </w:r>
    </w:p>
    <w:p w14:paraId="1E7121D8" w14:textId="6C5FC581" w:rsidR="005A627A" w:rsidRPr="00587980" w:rsidRDefault="00210D6D">
      <w:pPr>
        <w:pStyle w:val="ListParagraph"/>
        <w:numPr>
          <w:ilvl w:val="1"/>
          <w:numId w:val="2"/>
        </w:numPr>
        <w:spacing w:line="360" w:lineRule="auto"/>
        <w:jc w:val="both"/>
        <w:rPr>
          <w:rFonts w:ascii="Century Gothic" w:eastAsia="Calibri" w:hAnsi="Century Gothic" w:cs="Times New Roman"/>
        </w:rPr>
      </w:pPr>
      <w:r w:rsidRPr="00587980">
        <w:rPr>
          <w:rFonts w:ascii="Century Gothic" w:hAnsi="Century Gothic"/>
        </w:rPr>
        <w:t xml:space="preserve">Establish appropriate mechanisms within the law to uphold supported decision-making available to ensure support to women with intellectual or psychosocial disabilities in their decision-making processes by making available a range of voluntary supported decision-making mechanisms, including peer support, that respects individual autonomy, will and preferences, and provides safeguards against abuse/manipulation within support arrangements, and the allocation of resources to enable and ensure the availability of support </w:t>
      </w:r>
      <w:r w:rsidR="000A0F55" w:rsidRPr="00587980">
        <w:rPr>
          <w:rFonts w:ascii="Century Gothic" w:eastAsia="Calibri" w:hAnsi="Century Gothic" w:cs="Times New Roman"/>
        </w:rPr>
        <w:t>in accordance with Article 15 of CEDAW and Article 12 of the CRPD.</w:t>
      </w:r>
    </w:p>
    <w:p w14:paraId="7E9E6BFD" w14:textId="50215E80" w:rsidR="001945C7" w:rsidRPr="00587980" w:rsidRDefault="006652D5">
      <w:pPr>
        <w:pStyle w:val="ListParagraph"/>
        <w:numPr>
          <w:ilvl w:val="1"/>
          <w:numId w:val="2"/>
        </w:numPr>
        <w:spacing w:line="360" w:lineRule="auto"/>
        <w:jc w:val="both"/>
        <w:rPr>
          <w:rFonts w:ascii="Century Gothic" w:eastAsia="Calibri" w:hAnsi="Century Gothic" w:cs="Times New Roman"/>
        </w:rPr>
      </w:pPr>
      <w:r w:rsidRPr="00587980">
        <w:rPr>
          <w:rFonts w:ascii="Century Gothic" w:eastAsia="Calibri" w:hAnsi="Century Gothic" w:cs="Times New Roman"/>
        </w:rPr>
        <w:t>The process of revising the Mental Treatment Act of 1948 must be finalized and new legislation consistent with the CRPD must be enacted through the Mental Health Bill or otherwise</w:t>
      </w:r>
      <w:r w:rsidR="005A627A">
        <w:rPr>
          <w:rFonts w:ascii="Century Gothic" w:eastAsia="Calibri" w:hAnsi="Century Gothic" w:cs="Times New Roman"/>
        </w:rPr>
        <w:t>, in consultation with women with disabilities</w:t>
      </w:r>
      <w:r w:rsidRPr="00587980">
        <w:rPr>
          <w:rFonts w:ascii="Century Gothic" w:eastAsia="Calibri" w:hAnsi="Century Gothic" w:cs="Times New Roman"/>
        </w:rPr>
        <w:t>.</w:t>
      </w:r>
    </w:p>
    <w:p w14:paraId="1EA1CF1C" w14:textId="368C1939" w:rsidR="001945C7" w:rsidRPr="00084A14" w:rsidRDefault="006652D5" w:rsidP="00084A14">
      <w:pPr>
        <w:pStyle w:val="Heading2"/>
        <w:rPr>
          <w:rFonts w:ascii="Century Gothic" w:eastAsia="Calibri" w:hAnsi="Century Gothic"/>
          <w:b/>
          <w:bCs/>
          <w:color w:val="auto"/>
        </w:rPr>
      </w:pPr>
      <w:bookmarkStart w:id="27" w:name="_Toc145341059"/>
      <w:r w:rsidRPr="00084A14">
        <w:rPr>
          <w:rFonts w:ascii="Century Gothic" w:eastAsia="Calibri" w:hAnsi="Century Gothic"/>
          <w:b/>
          <w:bCs/>
          <w:color w:val="auto"/>
        </w:rPr>
        <w:t xml:space="preserve">Article 16 Marriage and </w:t>
      </w:r>
      <w:r w:rsidR="000775B2" w:rsidRPr="00084A14">
        <w:rPr>
          <w:rFonts w:ascii="Century Gothic" w:eastAsia="Calibri" w:hAnsi="Century Gothic"/>
          <w:b/>
          <w:bCs/>
          <w:color w:val="auto"/>
        </w:rPr>
        <w:t xml:space="preserve">Family </w:t>
      </w:r>
      <w:r w:rsidRPr="00084A14">
        <w:rPr>
          <w:rFonts w:ascii="Century Gothic" w:eastAsia="Calibri" w:hAnsi="Century Gothic"/>
          <w:b/>
          <w:bCs/>
          <w:color w:val="auto"/>
        </w:rPr>
        <w:t>Relations</w:t>
      </w:r>
      <w:bookmarkEnd w:id="27"/>
    </w:p>
    <w:p w14:paraId="697B4B47" w14:textId="34BD4F7D"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Despite section 22(3) of the Constitution and section 2 of Disability Act, 2012 acknowledging the right to marry, this report notes that in practice, it is not true that all </w:t>
      </w:r>
      <w:r w:rsidR="000775B2" w:rsidRPr="0021763F">
        <w:rPr>
          <w:rFonts w:ascii="Century Gothic" w:hAnsi="Century Gothic"/>
        </w:rPr>
        <w:t xml:space="preserve">women </w:t>
      </w:r>
      <w:r w:rsidRPr="0021763F">
        <w:rPr>
          <w:rFonts w:ascii="Century Gothic" w:hAnsi="Century Gothic"/>
        </w:rPr>
        <w:t>with disabilities within Malawi enjoy the right to marry and found a family</w:t>
      </w:r>
      <w:r w:rsidR="0096280C">
        <w:rPr>
          <w:rFonts w:ascii="Century Gothic" w:hAnsi="Century Gothic"/>
        </w:rPr>
        <w:t xml:space="preserve">. </w:t>
      </w:r>
      <w:r w:rsidRPr="0021763F">
        <w:rPr>
          <w:rFonts w:ascii="Century Gothic" w:hAnsi="Century Gothic"/>
        </w:rPr>
        <w:t xml:space="preserve">They experience discrimination and neglect in relation </w:t>
      </w:r>
      <w:r w:rsidRPr="0021763F">
        <w:rPr>
          <w:rFonts w:ascii="Century Gothic" w:hAnsi="Century Gothic"/>
        </w:rPr>
        <w:lastRenderedPageBreak/>
        <w:t xml:space="preserve">to their rights to sexual expression, choice of relationships, having a family and parenting. </w:t>
      </w:r>
    </w:p>
    <w:p w14:paraId="3A03C819" w14:textId="285A990A"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The Marriage and Family Relations Act, provides for psychosocial disability </w:t>
      </w:r>
      <w:r w:rsidR="002327C8" w:rsidRPr="0021763F">
        <w:rPr>
          <w:rFonts w:ascii="Century Gothic" w:hAnsi="Century Gothic"/>
        </w:rPr>
        <w:t>(” unsound</w:t>
      </w:r>
      <w:r w:rsidRPr="0021763F">
        <w:rPr>
          <w:rFonts w:ascii="Century Gothic" w:hAnsi="Century Gothic"/>
        </w:rPr>
        <w:t xml:space="preserve"> mind”) as a ground for divorce (s77(1)(c)) leaving women and girls with psychosocial disabilit</w:t>
      </w:r>
      <w:r w:rsidR="000775B2" w:rsidRPr="0021763F">
        <w:rPr>
          <w:rFonts w:ascii="Century Gothic" w:hAnsi="Century Gothic"/>
        </w:rPr>
        <w:t>ies</w:t>
      </w:r>
      <w:r w:rsidRPr="0021763F">
        <w:rPr>
          <w:rFonts w:ascii="Century Gothic" w:hAnsi="Century Gothic"/>
        </w:rPr>
        <w:t xml:space="preserve"> prone to</w:t>
      </w:r>
      <w:r w:rsidR="002327C8" w:rsidRPr="0021763F">
        <w:rPr>
          <w:rFonts w:ascii="Century Gothic" w:hAnsi="Century Gothic"/>
        </w:rPr>
        <w:t xml:space="preserve"> </w:t>
      </w:r>
      <w:r w:rsidRPr="0021763F">
        <w:rPr>
          <w:rFonts w:ascii="Century Gothic" w:hAnsi="Century Gothic"/>
        </w:rPr>
        <w:t>divorce</w:t>
      </w:r>
      <w:r w:rsidR="000775B2" w:rsidRPr="0021763F">
        <w:rPr>
          <w:rFonts w:ascii="Century Gothic" w:hAnsi="Century Gothic"/>
        </w:rPr>
        <w:t xml:space="preserve"> on the basis of actual or perceived disability</w:t>
      </w:r>
      <w:r w:rsidRPr="0021763F">
        <w:rPr>
          <w:rFonts w:ascii="Century Gothic" w:hAnsi="Century Gothic"/>
        </w:rPr>
        <w:t>.</w:t>
      </w:r>
    </w:p>
    <w:p w14:paraId="18BFDCDD" w14:textId="505DD606" w:rsidR="00946C67" w:rsidRPr="0021763F" w:rsidRDefault="000D2ECC">
      <w:pPr>
        <w:pStyle w:val="ListParagraph"/>
        <w:numPr>
          <w:ilvl w:val="0"/>
          <w:numId w:val="2"/>
        </w:numPr>
        <w:spacing w:line="360" w:lineRule="auto"/>
        <w:jc w:val="both"/>
        <w:rPr>
          <w:rFonts w:ascii="Century Gothic" w:hAnsi="Century Gothic"/>
        </w:rPr>
      </w:pPr>
      <w:r w:rsidRPr="0021763F">
        <w:rPr>
          <w:rFonts w:ascii="Century Gothic" w:hAnsi="Century Gothic"/>
        </w:rPr>
        <w:t>There is continuation of contradictions between the Disability Act and other laws that have not been revised and continue to entail ableist and discriminatory provisions. For example, while the Disability Act allows all persons with disabilities to enjoy all fundamental rights, the Marriage, Divorce and Family Relations Act of 2015 denies women with psychosocial and intellectual disabilities the right to validly contract civil marriages.</w:t>
      </w:r>
    </w:p>
    <w:p w14:paraId="5677DC88" w14:textId="6E3AA5C6" w:rsidR="00946C67" w:rsidRPr="0021763F" w:rsidRDefault="000D2ECC">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The Marriage, Divorce and Family Relations Act S77(c) is in the forefront </w:t>
      </w:r>
      <w:r w:rsidR="005A627A">
        <w:rPr>
          <w:rFonts w:ascii="Century Gothic" w:hAnsi="Century Gothic"/>
        </w:rPr>
        <w:t>of</w:t>
      </w:r>
      <w:r w:rsidRPr="0021763F">
        <w:rPr>
          <w:rFonts w:ascii="Century Gothic" w:hAnsi="Century Gothic"/>
        </w:rPr>
        <w:t xml:space="preserve"> promoting discrimination against persons with mental and intellectual disabilities</w:t>
      </w:r>
      <w:r w:rsidR="005A627A">
        <w:rPr>
          <w:rFonts w:ascii="Century Gothic" w:hAnsi="Century Gothic"/>
        </w:rPr>
        <w:t xml:space="preserve">. The Act allows for </w:t>
      </w:r>
      <w:r w:rsidRPr="0021763F">
        <w:rPr>
          <w:rFonts w:ascii="Century Gothic" w:hAnsi="Century Gothic"/>
        </w:rPr>
        <w:t xml:space="preserve">dissolution of marriages </w:t>
      </w:r>
      <w:r w:rsidR="005A627A">
        <w:rPr>
          <w:rFonts w:ascii="Century Gothic" w:hAnsi="Century Gothic"/>
        </w:rPr>
        <w:t>on the grounds of disability</w:t>
      </w:r>
      <w:r w:rsidRPr="0021763F">
        <w:rPr>
          <w:rFonts w:ascii="Century Gothic" w:hAnsi="Century Gothic"/>
        </w:rPr>
        <w:t xml:space="preserve">. Women and girls with disabilities are subjected to divorce, and inability to form family and </w:t>
      </w:r>
      <w:r w:rsidR="00946C67" w:rsidRPr="0021763F">
        <w:rPr>
          <w:rFonts w:ascii="Century Gothic" w:hAnsi="Century Gothic"/>
        </w:rPr>
        <w:t xml:space="preserve">marriage. </w:t>
      </w:r>
    </w:p>
    <w:p w14:paraId="73FA8B56" w14:textId="42128685"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A 2011 situation analysis by Center for Social Research discovered that most women with disabilities face abuse, abandonment, and desertion by husbands and are left to raise children on their own. Women with psychosocial disabilities are sterilized without their consent</w:t>
      </w:r>
      <w:r w:rsidR="006C7E63">
        <w:rPr>
          <w:rStyle w:val="FootnoteReference"/>
          <w:rFonts w:ascii="Century Gothic" w:hAnsi="Century Gothic"/>
        </w:rPr>
        <w:footnoteReference w:id="9"/>
      </w:r>
      <w:r w:rsidRPr="0021763F">
        <w:rPr>
          <w:rFonts w:ascii="Century Gothic" w:hAnsi="Century Gothic"/>
        </w:rPr>
        <w:t xml:space="preserve">. </w:t>
      </w:r>
    </w:p>
    <w:p w14:paraId="6DC069C9" w14:textId="0A7BB211" w:rsidR="001945C7" w:rsidRPr="0021763F" w:rsidRDefault="006652D5">
      <w:pPr>
        <w:pStyle w:val="ListParagraph"/>
        <w:numPr>
          <w:ilvl w:val="0"/>
          <w:numId w:val="2"/>
        </w:numPr>
        <w:spacing w:line="360" w:lineRule="auto"/>
        <w:jc w:val="both"/>
        <w:rPr>
          <w:rFonts w:ascii="Century Gothic" w:hAnsi="Century Gothic"/>
        </w:rPr>
      </w:pPr>
      <w:r w:rsidRPr="0021763F">
        <w:rPr>
          <w:rFonts w:ascii="Century Gothic" w:hAnsi="Century Gothic"/>
        </w:rPr>
        <w:t xml:space="preserve">The forms of alternative care of children with disabilities in Malawi continue to be predominantly forms of institutionalization (such as special needs centers and orphanages). This position is even mentioned by the Malawi government in its latest report to the CRC Committee. The general position is that </w:t>
      </w:r>
      <w:r w:rsidR="00001E6D" w:rsidRPr="0021763F">
        <w:rPr>
          <w:rFonts w:ascii="Century Gothic" w:hAnsi="Century Gothic"/>
        </w:rPr>
        <w:t>women</w:t>
      </w:r>
      <w:r w:rsidRPr="0021763F">
        <w:rPr>
          <w:rFonts w:ascii="Century Gothic" w:hAnsi="Century Gothic"/>
        </w:rPr>
        <w:t xml:space="preserve"> with disabilities are often excluded from society mainly due </w:t>
      </w:r>
      <w:r w:rsidRPr="0021763F">
        <w:rPr>
          <w:rFonts w:ascii="Century Gothic" w:hAnsi="Century Gothic"/>
        </w:rPr>
        <w:lastRenderedPageBreak/>
        <w:t>to absence of support measures and facilities to ensure their independent living and inclusion in the community.</w:t>
      </w:r>
    </w:p>
    <w:p w14:paraId="2AF6081D" w14:textId="525E1A14" w:rsidR="0061018D" w:rsidRDefault="0061018D">
      <w:pPr>
        <w:pStyle w:val="ListParagraph"/>
        <w:numPr>
          <w:ilvl w:val="0"/>
          <w:numId w:val="2"/>
        </w:numPr>
        <w:spacing w:line="360" w:lineRule="auto"/>
        <w:jc w:val="both"/>
        <w:rPr>
          <w:rFonts w:ascii="Century Gothic" w:hAnsi="Century Gothic"/>
        </w:rPr>
      </w:pPr>
      <w:r w:rsidRPr="0021763F">
        <w:rPr>
          <w:rFonts w:ascii="Century Gothic" w:hAnsi="Century Gothic"/>
        </w:rPr>
        <w:t>In other cases, women and girls with disabilities have been forced to have sexual relationships or go into marriage with the thinking that they need to have a child who will support them. Low literacy levels and inaccessibility of information by the women and girls has made them to be on the receiving end of such malpractices of violations of their rights with nowhere to report to.</w:t>
      </w:r>
    </w:p>
    <w:p w14:paraId="7F1B6301" w14:textId="77777777" w:rsidR="005A627A" w:rsidRPr="0021763F" w:rsidRDefault="005A627A" w:rsidP="00587980">
      <w:pPr>
        <w:pStyle w:val="ListParagraph"/>
        <w:spacing w:line="360" w:lineRule="auto"/>
        <w:jc w:val="both"/>
        <w:rPr>
          <w:rFonts w:ascii="Century Gothic" w:hAnsi="Century Gothic"/>
        </w:rPr>
      </w:pPr>
    </w:p>
    <w:p w14:paraId="09A7347E" w14:textId="5AF69291" w:rsidR="001945C7" w:rsidRPr="00587980" w:rsidRDefault="006652D5" w:rsidP="00A2021F">
      <w:pPr>
        <w:pStyle w:val="Heading3"/>
        <w:spacing w:line="360" w:lineRule="auto"/>
        <w:jc w:val="both"/>
        <w:rPr>
          <w:rFonts w:ascii="Century Gothic" w:hAnsi="Century Gothic"/>
          <w:b/>
          <w:bCs/>
          <w:color w:val="auto"/>
        </w:rPr>
      </w:pPr>
      <w:bookmarkStart w:id="28" w:name="_Toc141805751"/>
      <w:bookmarkStart w:id="29" w:name="_Toc145341060"/>
      <w:r w:rsidRPr="00587980">
        <w:rPr>
          <w:rFonts w:ascii="Century Gothic" w:hAnsi="Century Gothic"/>
          <w:b/>
          <w:bCs/>
          <w:color w:val="auto"/>
        </w:rPr>
        <w:t>Recommendations</w:t>
      </w:r>
      <w:bookmarkEnd w:id="28"/>
      <w:bookmarkEnd w:id="29"/>
    </w:p>
    <w:p w14:paraId="568197ED" w14:textId="485D5F35" w:rsidR="005010F4" w:rsidRPr="0021763F" w:rsidRDefault="006652D5">
      <w:pPr>
        <w:pStyle w:val="ListParagraph"/>
        <w:numPr>
          <w:ilvl w:val="1"/>
          <w:numId w:val="2"/>
        </w:numPr>
        <w:spacing w:line="360" w:lineRule="auto"/>
        <w:jc w:val="both"/>
        <w:rPr>
          <w:rFonts w:ascii="Century Gothic" w:hAnsi="Century Gothic"/>
        </w:rPr>
      </w:pPr>
      <w:r w:rsidRPr="0021763F">
        <w:rPr>
          <w:rFonts w:ascii="Century Gothic" w:hAnsi="Century Gothic"/>
        </w:rPr>
        <w:t>Malawi must revise all laws including Sections 64(e), 77(1)(C) of Marriage, Divorce and Family Relations Act of 2015 that take away the legal capacity of</w:t>
      </w:r>
      <w:r w:rsidR="00001E6D" w:rsidRPr="0021763F">
        <w:rPr>
          <w:rFonts w:ascii="Century Gothic" w:hAnsi="Century Gothic"/>
        </w:rPr>
        <w:t xml:space="preserve"> women </w:t>
      </w:r>
      <w:r w:rsidRPr="0021763F">
        <w:rPr>
          <w:rFonts w:ascii="Century Gothic" w:hAnsi="Century Gothic"/>
        </w:rPr>
        <w:t>with psychosocial disabilities</w:t>
      </w:r>
      <w:r w:rsidR="005010F4">
        <w:rPr>
          <w:rFonts w:ascii="Century Gothic" w:hAnsi="Century Gothic"/>
        </w:rPr>
        <w:t xml:space="preserve"> to exercise decision-making and bodily autonomy</w:t>
      </w:r>
      <w:r w:rsidRPr="0021763F">
        <w:rPr>
          <w:rFonts w:ascii="Century Gothic" w:hAnsi="Century Gothic"/>
        </w:rPr>
        <w:t>.</w:t>
      </w:r>
    </w:p>
    <w:p w14:paraId="681A0416" w14:textId="6BB14014" w:rsidR="008750FC" w:rsidRPr="00863A02" w:rsidRDefault="006652D5">
      <w:pPr>
        <w:pStyle w:val="ListParagraph"/>
        <w:numPr>
          <w:ilvl w:val="1"/>
          <w:numId w:val="2"/>
        </w:numPr>
        <w:spacing w:line="360" w:lineRule="auto"/>
        <w:jc w:val="both"/>
        <w:rPr>
          <w:rFonts w:ascii="Century Gothic" w:hAnsi="Century Gothic"/>
        </w:rPr>
      </w:pPr>
      <w:r w:rsidRPr="00587980">
        <w:rPr>
          <w:rFonts w:ascii="Century Gothic" w:hAnsi="Century Gothic"/>
        </w:rPr>
        <w:t xml:space="preserve">The </w:t>
      </w:r>
      <w:r w:rsidR="005010F4">
        <w:rPr>
          <w:rFonts w:ascii="Century Gothic" w:hAnsi="Century Gothic"/>
        </w:rPr>
        <w:t>G</w:t>
      </w:r>
      <w:r w:rsidRPr="00587980">
        <w:rPr>
          <w:rFonts w:ascii="Century Gothic" w:hAnsi="Century Gothic"/>
        </w:rPr>
        <w:t xml:space="preserve">overnment through MACOHA should be at the forefront in implementing projects and activities empowering </w:t>
      </w:r>
      <w:r w:rsidR="00001E6D" w:rsidRPr="00587980">
        <w:rPr>
          <w:rFonts w:ascii="Century Gothic" w:hAnsi="Century Gothic"/>
        </w:rPr>
        <w:t>women</w:t>
      </w:r>
      <w:r w:rsidRPr="00587980">
        <w:rPr>
          <w:rFonts w:ascii="Century Gothic" w:hAnsi="Century Gothic"/>
        </w:rPr>
        <w:t xml:space="preserve"> with disability as well as provide ample funding for the activities.</w:t>
      </w:r>
    </w:p>
    <w:p w14:paraId="4B611C1D" w14:textId="77777777" w:rsidR="00084A14" w:rsidRDefault="00084A14" w:rsidP="00A2021F">
      <w:pPr>
        <w:pStyle w:val="Heading1"/>
        <w:spacing w:line="360" w:lineRule="auto"/>
        <w:jc w:val="both"/>
        <w:rPr>
          <w:rFonts w:ascii="Century Gothic" w:hAnsi="Century Gothic"/>
          <w:color w:val="auto"/>
          <w:sz w:val="24"/>
          <w:szCs w:val="24"/>
        </w:rPr>
      </w:pPr>
    </w:p>
    <w:p w14:paraId="4374D1C1" w14:textId="77777777" w:rsidR="00084A14" w:rsidRDefault="00084A14" w:rsidP="00A2021F">
      <w:pPr>
        <w:pStyle w:val="Heading1"/>
        <w:spacing w:line="360" w:lineRule="auto"/>
        <w:jc w:val="both"/>
        <w:rPr>
          <w:rFonts w:ascii="Century Gothic" w:hAnsi="Century Gothic"/>
          <w:color w:val="auto"/>
          <w:sz w:val="24"/>
          <w:szCs w:val="24"/>
        </w:rPr>
      </w:pPr>
    </w:p>
    <w:p w14:paraId="4ECF6143" w14:textId="77777777" w:rsidR="00084A14" w:rsidRDefault="00084A14" w:rsidP="00A2021F">
      <w:pPr>
        <w:pStyle w:val="Heading1"/>
        <w:spacing w:line="360" w:lineRule="auto"/>
        <w:jc w:val="both"/>
        <w:rPr>
          <w:rFonts w:ascii="Century Gothic" w:hAnsi="Century Gothic"/>
          <w:color w:val="auto"/>
          <w:sz w:val="24"/>
          <w:szCs w:val="24"/>
        </w:rPr>
      </w:pPr>
    </w:p>
    <w:p w14:paraId="34EB9985" w14:textId="77777777" w:rsidR="00084A14" w:rsidRDefault="00084A14" w:rsidP="00A2021F">
      <w:pPr>
        <w:pStyle w:val="Heading1"/>
        <w:spacing w:line="360" w:lineRule="auto"/>
        <w:jc w:val="both"/>
        <w:rPr>
          <w:rFonts w:ascii="Century Gothic" w:hAnsi="Century Gothic"/>
          <w:color w:val="auto"/>
          <w:sz w:val="24"/>
          <w:szCs w:val="24"/>
        </w:rPr>
      </w:pPr>
    </w:p>
    <w:p w14:paraId="2C57B9F5" w14:textId="77777777" w:rsidR="00084A14" w:rsidRPr="00084A14" w:rsidRDefault="00084A14" w:rsidP="00084A14">
      <w:pPr>
        <w:rPr>
          <w:lang w:val="en-ZA"/>
        </w:rPr>
      </w:pPr>
    </w:p>
    <w:p w14:paraId="5D519505" w14:textId="4D6D4A20" w:rsidR="001945C7" w:rsidRPr="0057555E" w:rsidRDefault="006652D5" w:rsidP="00A2021F">
      <w:pPr>
        <w:pStyle w:val="Heading1"/>
        <w:spacing w:line="360" w:lineRule="auto"/>
        <w:jc w:val="both"/>
        <w:rPr>
          <w:rFonts w:ascii="Century Gothic" w:hAnsi="Century Gothic"/>
          <w:color w:val="auto"/>
          <w:sz w:val="24"/>
          <w:szCs w:val="24"/>
        </w:rPr>
      </w:pPr>
      <w:bookmarkStart w:id="30" w:name="_Toc145341061"/>
      <w:r w:rsidRPr="0057555E">
        <w:rPr>
          <w:rFonts w:ascii="Century Gothic" w:hAnsi="Century Gothic"/>
          <w:color w:val="auto"/>
          <w:sz w:val="24"/>
          <w:szCs w:val="24"/>
        </w:rPr>
        <w:lastRenderedPageBreak/>
        <w:t>Conclusion</w:t>
      </w:r>
      <w:bookmarkEnd w:id="30"/>
      <w:r w:rsidRPr="0057555E">
        <w:rPr>
          <w:rFonts w:ascii="Century Gothic" w:hAnsi="Century Gothic"/>
          <w:color w:val="auto"/>
          <w:sz w:val="24"/>
          <w:szCs w:val="24"/>
        </w:rPr>
        <w:t xml:space="preserve"> </w:t>
      </w:r>
    </w:p>
    <w:p w14:paraId="569E0AA1" w14:textId="77777777" w:rsidR="00942AE6" w:rsidRPr="0021763F" w:rsidRDefault="006652D5">
      <w:pPr>
        <w:pStyle w:val="ListParagraph"/>
        <w:numPr>
          <w:ilvl w:val="0"/>
          <w:numId w:val="8"/>
        </w:numPr>
        <w:spacing w:line="360" w:lineRule="auto"/>
        <w:jc w:val="both"/>
        <w:rPr>
          <w:rFonts w:ascii="Century Gothic" w:eastAsia="Calibri" w:hAnsi="Century Gothic" w:cs="Times New Roman"/>
        </w:rPr>
      </w:pPr>
      <w:r w:rsidRPr="0021763F">
        <w:rPr>
          <w:rFonts w:ascii="Century Gothic" w:eastAsia="Calibri" w:hAnsi="Century Gothic" w:cs="Times New Roman"/>
        </w:rPr>
        <w:t xml:space="preserve">The Malawi government </w:t>
      </w:r>
      <w:r w:rsidR="000775B2" w:rsidRPr="0021763F">
        <w:rPr>
          <w:rFonts w:ascii="Century Gothic" w:eastAsia="Calibri" w:hAnsi="Century Gothic" w:cs="Times New Roman"/>
        </w:rPr>
        <w:t>continues to make efforts</w:t>
      </w:r>
      <w:r w:rsidRPr="0021763F">
        <w:rPr>
          <w:rFonts w:ascii="Century Gothic" w:eastAsia="Calibri" w:hAnsi="Century Gothic" w:cs="Times New Roman"/>
        </w:rPr>
        <w:t xml:space="preserve"> in the implementation of the CEDAW towards eradication of discrimination against women in general, however they </w:t>
      </w:r>
      <w:r w:rsidR="000775B2" w:rsidRPr="0021763F">
        <w:rPr>
          <w:rFonts w:ascii="Century Gothic" w:eastAsia="Calibri" w:hAnsi="Century Gothic" w:cs="Times New Roman"/>
        </w:rPr>
        <w:t>continue to leave out</w:t>
      </w:r>
      <w:r w:rsidRPr="0021763F">
        <w:rPr>
          <w:rFonts w:ascii="Century Gothic" w:eastAsia="Calibri" w:hAnsi="Century Gothic" w:cs="Times New Roman"/>
        </w:rPr>
        <w:t xml:space="preserve"> women</w:t>
      </w:r>
      <w:r w:rsidR="000775B2" w:rsidRPr="0021763F">
        <w:rPr>
          <w:rFonts w:ascii="Century Gothic" w:eastAsia="Calibri" w:hAnsi="Century Gothic" w:cs="Times New Roman"/>
        </w:rPr>
        <w:t xml:space="preserve"> and girls</w:t>
      </w:r>
      <w:r w:rsidRPr="0021763F">
        <w:rPr>
          <w:rFonts w:ascii="Century Gothic" w:eastAsia="Calibri" w:hAnsi="Century Gothic" w:cs="Times New Roman"/>
        </w:rPr>
        <w:t xml:space="preserve"> with disabilities in th</w:t>
      </w:r>
      <w:r w:rsidR="000775B2" w:rsidRPr="0021763F">
        <w:rPr>
          <w:rFonts w:ascii="Century Gothic" w:eastAsia="Calibri" w:hAnsi="Century Gothic" w:cs="Times New Roman"/>
        </w:rPr>
        <w:t>is</w:t>
      </w:r>
      <w:r w:rsidRPr="0021763F">
        <w:rPr>
          <w:rFonts w:ascii="Century Gothic" w:eastAsia="Calibri" w:hAnsi="Century Gothic" w:cs="Times New Roman"/>
        </w:rPr>
        <w:t xml:space="preserve"> process. </w:t>
      </w:r>
    </w:p>
    <w:p w14:paraId="1B1628F0" w14:textId="77777777" w:rsidR="00942AE6" w:rsidRPr="0021763F" w:rsidRDefault="006652D5">
      <w:pPr>
        <w:pStyle w:val="ListParagraph"/>
        <w:numPr>
          <w:ilvl w:val="0"/>
          <w:numId w:val="8"/>
        </w:numPr>
        <w:spacing w:line="360" w:lineRule="auto"/>
        <w:jc w:val="both"/>
        <w:rPr>
          <w:rFonts w:ascii="Century Gothic" w:eastAsia="Calibri" w:hAnsi="Century Gothic" w:cs="Times New Roman"/>
        </w:rPr>
      </w:pPr>
      <w:r w:rsidRPr="0021763F">
        <w:rPr>
          <w:rFonts w:ascii="Century Gothic" w:eastAsia="Calibri" w:hAnsi="Century Gothic" w:cs="Times New Roman"/>
        </w:rPr>
        <w:t xml:space="preserve">Notable outstanding issues are the harmonization of the penal code to the Constitution, and </w:t>
      </w:r>
      <w:r w:rsidR="000775B2" w:rsidRPr="0021763F">
        <w:rPr>
          <w:rFonts w:ascii="Century Gothic" w:eastAsia="Calibri" w:hAnsi="Century Gothic" w:cs="Times New Roman"/>
        </w:rPr>
        <w:t xml:space="preserve">domestication of </w:t>
      </w:r>
      <w:r w:rsidRPr="0021763F">
        <w:rPr>
          <w:rFonts w:ascii="Century Gothic" w:eastAsia="Calibri" w:hAnsi="Century Gothic" w:cs="Times New Roman"/>
        </w:rPr>
        <w:t xml:space="preserve">international human rights </w:t>
      </w:r>
      <w:r w:rsidR="000775B2" w:rsidRPr="0021763F">
        <w:rPr>
          <w:rFonts w:ascii="Century Gothic" w:eastAsia="Calibri" w:hAnsi="Century Gothic" w:cs="Times New Roman"/>
        </w:rPr>
        <w:t xml:space="preserve">treaties </w:t>
      </w:r>
      <w:r w:rsidRPr="0021763F">
        <w:rPr>
          <w:rFonts w:ascii="Century Gothic" w:eastAsia="Calibri" w:hAnsi="Century Gothic" w:cs="Times New Roman"/>
        </w:rPr>
        <w:t>such as the CEDAW and CRPD</w:t>
      </w:r>
      <w:r w:rsidR="000775B2" w:rsidRPr="0021763F">
        <w:rPr>
          <w:rFonts w:ascii="Century Gothic" w:eastAsia="Calibri" w:hAnsi="Century Gothic" w:cs="Times New Roman"/>
        </w:rPr>
        <w:t>,</w:t>
      </w:r>
      <w:r w:rsidRPr="0021763F">
        <w:rPr>
          <w:rFonts w:ascii="Century Gothic" w:eastAsia="Calibri" w:hAnsi="Century Gothic" w:cs="Times New Roman"/>
        </w:rPr>
        <w:t xml:space="preserve"> as well as eradicating of discrimination, human rights </w:t>
      </w:r>
      <w:r w:rsidR="00D94E5A" w:rsidRPr="0021763F">
        <w:rPr>
          <w:rFonts w:ascii="Century Gothic" w:eastAsia="Calibri" w:hAnsi="Century Gothic" w:cs="Times New Roman"/>
        </w:rPr>
        <w:t>abuses,</w:t>
      </w:r>
      <w:r w:rsidRPr="0021763F">
        <w:rPr>
          <w:rFonts w:ascii="Century Gothic" w:eastAsia="Calibri" w:hAnsi="Century Gothic" w:cs="Times New Roman"/>
        </w:rPr>
        <w:t xml:space="preserve"> and gender-based violence on women with disabilities.</w:t>
      </w:r>
    </w:p>
    <w:p w14:paraId="1DCECEAA" w14:textId="7BDE27C4" w:rsidR="001945C7" w:rsidRPr="0021763F" w:rsidRDefault="006652D5">
      <w:pPr>
        <w:pStyle w:val="ListParagraph"/>
        <w:numPr>
          <w:ilvl w:val="0"/>
          <w:numId w:val="8"/>
        </w:numPr>
        <w:spacing w:line="360" w:lineRule="auto"/>
        <w:jc w:val="both"/>
        <w:rPr>
          <w:rFonts w:ascii="Century Gothic" w:eastAsia="Calibri" w:hAnsi="Century Gothic" w:cs="Times New Roman"/>
        </w:rPr>
      </w:pPr>
      <w:r w:rsidRPr="0021763F">
        <w:rPr>
          <w:rFonts w:ascii="Century Gothic" w:eastAsia="Calibri" w:hAnsi="Century Gothic" w:cs="Times New Roman"/>
        </w:rPr>
        <w:t xml:space="preserve">Furthermore, women with disabilities are still being </w:t>
      </w:r>
      <w:r w:rsidR="00001E6D" w:rsidRPr="0021763F">
        <w:rPr>
          <w:rFonts w:ascii="Century Gothic" w:eastAsia="Calibri" w:hAnsi="Century Gothic" w:cs="Times New Roman"/>
        </w:rPr>
        <w:t xml:space="preserve">denied </w:t>
      </w:r>
      <w:r w:rsidR="000775B2" w:rsidRPr="0021763F">
        <w:rPr>
          <w:rFonts w:ascii="Century Gothic" w:eastAsia="Calibri" w:hAnsi="Century Gothic" w:cs="Times New Roman"/>
        </w:rPr>
        <w:t>equal opportunities to enjoy their rights, participate in consultations and decision-making to access leadership and political positions to effect concrete changes that equally benefit women and girls with disabilities.</w:t>
      </w:r>
    </w:p>
    <w:p w14:paraId="21DB0E2D" w14:textId="77777777" w:rsidR="001945C7" w:rsidRPr="00A2021F" w:rsidRDefault="001945C7" w:rsidP="00B92F8D">
      <w:pPr>
        <w:spacing w:before="100" w:beforeAutospacing="1" w:after="100" w:afterAutospacing="1" w:line="360" w:lineRule="auto"/>
        <w:ind w:right="585"/>
        <w:jc w:val="both"/>
        <w:rPr>
          <w:rFonts w:ascii="Century Gothic" w:eastAsia="Times New Roman" w:hAnsi="Century Gothic" w:cs="Times New Roman"/>
          <w:color w:val="000000"/>
          <w:u w:val="single"/>
          <w:lang w:eastAsia="en-GB"/>
        </w:rPr>
      </w:pPr>
    </w:p>
    <w:p w14:paraId="6BBB9396" w14:textId="77777777" w:rsidR="001945C7" w:rsidRPr="00A2021F" w:rsidRDefault="001945C7" w:rsidP="00B92F8D">
      <w:pPr>
        <w:pStyle w:val="ListParagraph"/>
        <w:spacing w:line="360" w:lineRule="auto"/>
        <w:jc w:val="both"/>
        <w:rPr>
          <w:rFonts w:ascii="Century Gothic" w:eastAsia="Calibri" w:hAnsi="Century Gothic" w:cs="Times New Roman"/>
          <w:color w:val="000000"/>
          <w:highlight w:val="yellow"/>
          <w:lang w:val="en-ZA"/>
        </w:rPr>
      </w:pPr>
    </w:p>
    <w:p w14:paraId="1619C706" w14:textId="77777777" w:rsidR="001945C7" w:rsidRPr="00A2021F" w:rsidRDefault="001945C7" w:rsidP="00B92F8D">
      <w:pPr>
        <w:spacing w:line="360" w:lineRule="auto"/>
        <w:jc w:val="both"/>
        <w:rPr>
          <w:rFonts w:ascii="Century Gothic" w:hAnsi="Century Gothic" w:cs="Times New Roman"/>
        </w:rPr>
      </w:pPr>
    </w:p>
    <w:sectPr w:rsidR="001945C7" w:rsidRPr="00A2021F" w:rsidSect="00587980">
      <w:footerReference w:type="even"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F5752" w14:textId="77777777" w:rsidR="00401E5C" w:rsidRDefault="00401E5C">
      <w:r>
        <w:separator/>
      </w:r>
    </w:p>
  </w:endnote>
  <w:endnote w:type="continuationSeparator" w:id="0">
    <w:p w14:paraId="0DBBE261" w14:textId="77777777" w:rsidR="00401E5C" w:rsidRDefault="00401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0692492"/>
      <w:docPartObj>
        <w:docPartGallery w:val="Page Numbers (Bottom of Page)"/>
        <w:docPartUnique/>
      </w:docPartObj>
    </w:sdtPr>
    <w:sdtContent>
      <w:p w14:paraId="1071FF0F" w14:textId="7A4602AA" w:rsidR="003E21E4" w:rsidRDefault="003E21E4" w:rsidP="005879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0D1883" w14:textId="77777777" w:rsidR="003E21E4" w:rsidRDefault="003E21E4" w:rsidP="005879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98470"/>
      <w:docPartObj>
        <w:docPartGallery w:val="Page Numbers (Bottom of Page)"/>
        <w:docPartUnique/>
      </w:docPartObj>
    </w:sdtPr>
    <w:sdtContent>
      <w:p w14:paraId="0D78315C" w14:textId="09C192C1" w:rsidR="003E21E4" w:rsidRDefault="003E21E4" w:rsidP="005879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FC2DDC" w14:textId="77777777" w:rsidR="003E21E4" w:rsidRDefault="003E21E4" w:rsidP="005879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9A53D" w14:textId="77777777" w:rsidR="00401E5C" w:rsidRDefault="00401E5C">
      <w:r>
        <w:separator/>
      </w:r>
    </w:p>
  </w:footnote>
  <w:footnote w:type="continuationSeparator" w:id="0">
    <w:p w14:paraId="056CC6FD" w14:textId="77777777" w:rsidR="00401E5C" w:rsidRDefault="00401E5C">
      <w:r>
        <w:continuationSeparator/>
      </w:r>
    </w:p>
  </w:footnote>
  <w:footnote w:id="1">
    <w:p w14:paraId="7D6879AA" w14:textId="77777777" w:rsidR="00654C7D" w:rsidRPr="00C95A88" w:rsidRDefault="00654C7D" w:rsidP="00654C7D">
      <w:pPr>
        <w:pStyle w:val="FootnoteText"/>
        <w:spacing w:after="0" w:line="240" w:lineRule="auto"/>
        <w:rPr>
          <w:rFonts w:ascii="Century Gothic" w:hAnsi="Century Gothic"/>
          <w:sz w:val="18"/>
          <w:szCs w:val="18"/>
        </w:rPr>
      </w:pPr>
      <w:r w:rsidRPr="00C95A88">
        <w:rPr>
          <w:rStyle w:val="FootnoteReference"/>
          <w:rFonts w:ascii="Century Gothic" w:hAnsi="Century Gothic"/>
          <w:sz w:val="18"/>
          <w:szCs w:val="18"/>
        </w:rPr>
        <w:footnoteRef/>
      </w:r>
      <w:r w:rsidRPr="00C95A88">
        <w:rPr>
          <w:rFonts w:ascii="Century Gothic" w:hAnsi="Century Gothic"/>
          <w:sz w:val="18"/>
          <w:szCs w:val="18"/>
        </w:rPr>
        <w:t xml:space="preserve"> For example, a Deafblind woman in Kasungu was defiled several times and ended up with two children with no perpetrator identified. Another case occurred last year where, a deafblind student in Thyolo was defiled several times and now has a child with no perpetrator identified. Both cases were reported to the police with no action taken.  </w:t>
      </w:r>
    </w:p>
  </w:footnote>
  <w:footnote w:id="2">
    <w:p w14:paraId="2C1072EF" w14:textId="32FE0ECA" w:rsidR="00654C7D" w:rsidRPr="00C95A88" w:rsidRDefault="00654C7D" w:rsidP="00654C7D">
      <w:pPr>
        <w:pStyle w:val="FootnoteText"/>
        <w:spacing w:after="0" w:line="240" w:lineRule="auto"/>
        <w:rPr>
          <w:rFonts w:ascii="Century Gothic" w:hAnsi="Century Gothic"/>
          <w:sz w:val="18"/>
          <w:szCs w:val="18"/>
        </w:rPr>
      </w:pPr>
      <w:r w:rsidRPr="00C95A88">
        <w:rPr>
          <w:rStyle w:val="FootnoteReference"/>
          <w:rFonts w:ascii="Century Gothic" w:hAnsi="Century Gothic"/>
          <w:sz w:val="18"/>
          <w:szCs w:val="18"/>
        </w:rPr>
        <w:footnoteRef/>
      </w:r>
      <w:r w:rsidRPr="00C95A88">
        <w:rPr>
          <w:rFonts w:ascii="Century Gothic" w:hAnsi="Century Gothic"/>
          <w:sz w:val="18"/>
          <w:szCs w:val="18"/>
        </w:rPr>
        <w:t xml:space="preserve"> For instance, a young woman with speech impairment aged 20 years was raped in Lilongwe (</w:t>
      </w:r>
      <w:r w:rsidRPr="00C95A88">
        <w:rPr>
          <w:rFonts w:ascii="Century Gothic" w:hAnsi="Century Gothic"/>
          <w:sz w:val="18"/>
          <w:szCs w:val="18"/>
        </w:rPr>
        <w:t>Kalieka) but the family and the justice system did not respond to her complaint due to communication barriers. In another incident, a deafblind woman in Blantyre miscarried due to misunderstandings and barriers to communication between the woman (client) and service provider.</w:t>
      </w:r>
    </w:p>
  </w:footnote>
  <w:footnote w:id="3">
    <w:p w14:paraId="08404704" w14:textId="77777777" w:rsidR="00C564CE" w:rsidRPr="00DC7307" w:rsidRDefault="00C564CE" w:rsidP="00C564CE">
      <w:pPr>
        <w:pStyle w:val="FootnoteText"/>
        <w:contextualSpacing/>
        <w:rPr>
          <w:lang w:val="en-US"/>
        </w:rPr>
      </w:pPr>
      <w:r>
        <w:rPr>
          <w:rStyle w:val="FootnoteReference"/>
        </w:rPr>
        <w:footnoteRef/>
      </w:r>
      <w:r>
        <w:t xml:space="preserve"> </w:t>
      </w:r>
      <w:r>
        <w:rPr>
          <w:lang w:val="en-US"/>
        </w:rPr>
        <w:t>Malawi Living conditions survey for persons with disabilities, 2018</w:t>
      </w:r>
    </w:p>
  </w:footnote>
  <w:footnote w:id="4">
    <w:p w14:paraId="31E53FD1" w14:textId="354D9B38" w:rsidR="00001E6D" w:rsidRPr="00CB4718" w:rsidRDefault="00001E6D" w:rsidP="00587980">
      <w:pPr>
        <w:pStyle w:val="FootnoteText"/>
        <w:contextualSpacing/>
        <w:rPr>
          <w:lang w:val="en-US"/>
        </w:rPr>
      </w:pPr>
      <w:r>
        <w:rPr>
          <w:rStyle w:val="FootnoteReference"/>
        </w:rPr>
        <w:footnoteRef/>
      </w:r>
      <w:r>
        <w:t xml:space="preserve"> DIWA </w:t>
      </w:r>
      <w:r>
        <w:rPr>
          <w:lang w:val="en-US"/>
        </w:rPr>
        <w:t>GBV study on experiences of women and girls with disabilities in Malawi.</w:t>
      </w:r>
    </w:p>
  </w:footnote>
  <w:footnote w:id="5">
    <w:p w14:paraId="2DEB1847" w14:textId="77777777" w:rsidR="00B02B89" w:rsidRPr="001478A5" w:rsidRDefault="00B02B89" w:rsidP="00587980">
      <w:pPr>
        <w:pStyle w:val="FootnoteText"/>
        <w:spacing w:after="0"/>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{"citationID":"ZCX2IV76","properties":{"formattedCitation":"Women Enabled International, \\uc0\\u8220{}The Impact of COVID-19 on Women and Girls with Disabilities: A Global Assessment and Case Studies on Sexual and Reproductive Health and Rights, Gender-Based Violence, and Related Rights,\\uc0\\u8221{} 34\\uc0\\u8211{}36.","plainCitation":"Women Enabled International, “The Impact of COVID-19 on Women and Girls with Disabilities: A Global Assessment and Case Studies on Sexual and Reproductive Health and Rights, Gender-Based Violence, and Related Rights,” 34–36.","noteIndex":20},"citationItems":[{"id":340,"uris":["http://zotero.org/users/8249763/items/F28RMW34"],"itemData":{"id":340,"type":"report","title":"The Impact of COVID-19 on Women and Girls with Disabilities: A Global Assessment and Case Studies on Sexual and Reproductive Health and Rights, Gender-Based Violence, and Related Rights","author":[{"literal":"Women Enabled International"}],"issued":{"date-parts":[["2021"]]}},"locator":"34-36","label":"page"}],"schema":"https://github.com/citation-style-language/schema/raw/master/csl-citation.json"}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sz w:val="16"/>
          <w:szCs w:val="16"/>
        </w:rPr>
        <w:t>Women Enabled International, “The Impact of COVID-19 on Women and Girls with Disabilities: A Global Assessment and Case Studies on Sexual and Reproductive Health and Rights, Gender-Based Violence, and Related Rights,” 34–36.</w:t>
      </w:r>
      <w:r w:rsidRPr="001478A5">
        <w:rPr>
          <w:rFonts w:ascii="Cambria" w:hAnsi="Cambria"/>
          <w:sz w:val="16"/>
          <w:szCs w:val="16"/>
        </w:rPr>
        <w:fldChar w:fldCharType="end"/>
      </w:r>
    </w:p>
  </w:footnote>
  <w:footnote w:id="6">
    <w:p w14:paraId="2F0F2CB8" w14:textId="77777777" w:rsidR="00B02B89" w:rsidRPr="001478A5" w:rsidRDefault="00B02B89" w:rsidP="00587980">
      <w:pPr>
        <w:pStyle w:val="FootnoteText"/>
        <w:spacing w:after="0"/>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{"citationID":"HlJWBH9Q","properties":{"formattedCitation":"Disabled Women in Africa (DIWA), \\uc0\\u8220{}Study on Women with Disabilities Experiences of GBV in Malawi,\\uc0\\u8221{} 17.","plainCitation":"Disabled Women in Africa (DIWA), “Study on Women with Disabilities Experiences of GBV in Malawi,” 17.","noteIndex":21},"citationItems":[{"id":338,"uris":["http://zotero.org/users/8249763/items/KQ8EVK9S"],"itemData":{"id":338,"type":"paper-conference","title":"Study on Women with disabilities experiences of GBV in Malawi","author":[{"literal":"Disabled Women in Africa (DIWA)"}],"issued":{"date-parts":[["2021"]]}},"locator":"17","label":"page"}],"schema":"https://github.com/citation-style-language/schema/raw/master/csl-citation.json"}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“Study on Women with Disabilities Experiences of GBV in Malawi,” 17.</w:t>
      </w:r>
      <w:r w:rsidRPr="001478A5">
        <w:rPr>
          <w:rFonts w:ascii="Cambria" w:hAnsi="Cambria"/>
          <w:sz w:val="16"/>
          <w:szCs w:val="16"/>
        </w:rPr>
        <w:fldChar w:fldCharType="end"/>
      </w:r>
    </w:p>
  </w:footnote>
  <w:footnote w:id="7">
    <w:p w14:paraId="743348E9" w14:textId="77777777" w:rsidR="00B02B89" w:rsidRPr="001478A5" w:rsidRDefault="00B02B89" w:rsidP="00B02B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rPr>
        <w:fldChar w:fldCharType="begin"/>
      </w:r>
      <w:r w:rsidRPr="001478A5">
        <w:rPr>
          <w:rFonts w:ascii="Cambria" w:hAnsi="Cambria"/>
          <w:sz w:val="16"/>
          <w:szCs w:val="16"/>
        </w:rPr>
        <w:instrText xml:space="preserve"> ADDIN ZOTERO_ITEM CSL_CITATION {"citationID":"TUV6EjSt","properties":{"formattedCitation":"Disabled Women in Africa (DIWA), \\uc0\\u8220{}Baseline Study on GBV of Women and Girls with Disabilities in Lilongwe, Malawi.\\uc0\\u8221{}","plainCitation":"Disabled Women in Africa (DIWA), “Baseline Study on GBV of Women and Girls with Disabilities in Lilongwe, Malawi.”","noteIndex":22},"citationItems":[{"id":345,"uris":["http://zotero.org/users/8249763/items/XHKI9TMP"],"itemData":{"id":345,"type":"report","title":"Baseline study on GBV of women and girls with disabilities in Lilongwe, Malawi","author":[{"literal":"Disabled Women in Africa (DIWA)"}],"issued":{"date-parts":[["2014"]]}}}],"schema":"https://github.com/citation-style-language/schema/raw/master/csl-citation.json"} </w:instrText>
      </w:r>
      <w:r w:rsidRPr="001478A5">
        <w:rPr>
          <w:rFonts w:ascii="Cambria" w:hAnsi="Cambria"/>
          <w:sz w:val="16"/>
          <w:szCs w:val="16"/>
        </w:rPr>
        <w:fldChar w:fldCharType="separate"/>
      </w:r>
      <w:r w:rsidRPr="001478A5">
        <w:rPr>
          <w:rFonts w:ascii="Cambria" w:hAnsi="Cambria" w:cs="Calibri"/>
          <w:sz w:val="16"/>
          <w:szCs w:val="16"/>
        </w:rPr>
        <w:t>Disabled Women in Africa (DIWA), “Baseline Study on GBV of Women and Girls with Disabilities in Lilongwe, Malawi.”</w:t>
      </w:r>
      <w:r w:rsidRPr="001478A5">
        <w:rPr>
          <w:rFonts w:ascii="Cambria" w:hAnsi="Cambria"/>
          <w:sz w:val="16"/>
          <w:szCs w:val="16"/>
        </w:rPr>
        <w:fldChar w:fldCharType="end"/>
      </w:r>
    </w:p>
  </w:footnote>
  <w:footnote w:id="8">
    <w:p w14:paraId="6E810A14" w14:textId="77777777" w:rsidR="00B02B89" w:rsidRPr="001478A5" w:rsidRDefault="00B02B89" w:rsidP="00B02B89">
      <w:pPr>
        <w:pStyle w:val="FootnoteText"/>
        <w:rPr>
          <w:rFonts w:ascii="Cambria" w:hAnsi="Cambria"/>
          <w:sz w:val="16"/>
          <w:szCs w:val="16"/>
          <w:lang w:val="en-US"/>
        </w:rPr>
      </w:pPr>
      <w:r w:rsidRPr="00A844CF">
        <w:rPr>
          <w:rStyle w:val="FootnoteReference"/>
        </w:rPr>
        <w:footnoteRef/>
      </w:r>
      <w:r w:rsidRPr="001478A5">
        <w:rPr>
          <w:rFonts w:ascii="Cambria" w:hAnsi="Cambria"/>
          <w:sz w:val="16"/>
          <w:szCs w:val="16"/>
        </w:rPr>
        <w:t xml:space="preserve"> </w:t>
      </w:r>
      <w:r w:rsidRPr="001478A5">
        <w:rPr>
          <w:rFonts w:ascii="Cambria" w:hAnsi="Cambria"/>
          <w:sz w:val="16"/>
          <w:szCs w:val="16"/>
          <w:lang w:val="en-US"/>
        </w:rPr>
        <w:t xml:space="preserve">As stated by Martha </w:t>
      </w:r>
      <w:r w:rsidRPr="001478A5">
        <w:rPr>
          <w:rFonts w:ascii="Cambria" w:hAnsi="Cambria"/>
          <w:sz w:val="16"/>
          <w:szCs w:val="16"/>
          <w:lang w:val="en-US"/>
        </w:rPr>
        <w:t xml:space="preserve">Momba and </w:t>
      </w:r>
      <w:r w:rsidRPr="0079742A">
        <w:rPr>
          <w:rFonts w:ascii="Cambria" w:hAnsi="Cambria"/>
          <w:sz w:val="16"/>
          <w:szCs w:val="16"/>
          <w:lang w:val="en-US"/>
        </w:rPr>
        <w:t>Loveness Brown</w:t>
      </w:r>
      <w:r w:rsidRPr="001478A5">
        <w:rPr>
          <w:rFonts w:ascii="Cambria" w:hAnsi="Cambria"/>
          <w:sz w:val="16"/>
          <w:szCs w:val="16"/>
          <w:lang w:val="en-US"/>
        </w:rPr>
        <w:t xml:space="preserve">, </w:t>
      </w:r>
      <w:r w:rsidRPr="0079742A">
        <w:rPr>
          <w:rFonts w:ascii="Cambria" w:hAnsi="Cambria"/>
          <w:sz w:val="16"/>
          <w:szCs w:val="16"/>
          <w:lang w:val="en-US"/>
        </w:rPr>
        <w:t>VIHEMA Deafblind Malawi</w:t>
      </w:r>
      <w:r w:rsidRPr="001478A5">
        <w:rPr>
          <w:rFonts w:ascii="Cambria" w:hAnsi="Cambria"/>
          <w:sz w:val="16"/>
          <w:szCs w:val="16"/>
          <w:lang w:val="en-US"/>
        </w:rPr>
        <w:t>, at the consultation held on 21</w:t>
      </w:r>
      <w:r w:rsidRPr="001478A5">
        <w:rPr>
          <w:rFonts w:ascii="Cambria" w:hAnsi="Cambria"/>
          <w:sz w:val="16"/>
          <w:szCs w:val="16"/>
          <w:vertAlign w:val="superscript"/>
          <w:lang w:val="en-US"/>
        </w:rPr>
        <w:t>st</w:t>
      </w:r>
      <w:r w:rsidRPr="001478A5">
        <w:rPr>
          <w:rFonts w:ascii="Cambria" w:hAnsi="Cambria"/>
          <w:sz w:val="16"/>
          <w:szCs w:val="16"/>
          <w:lang w:val="en-US"/>
        </w:rPr>
        <w:t xml:space="preserve"> June 2023.</w:t>
      </w:r>
    </w:p>
  </w:footnote>
  <w:footnote w:id="9">
    <w:p w14:paraId="5BBF7388" w14:textId="79501AFF" w:rsidR="006C7E63" w:rsidRPr="006C7E63" w:rsidRDefault="006C7E63">
      <w:pPr>
        <w:pStyle w:val="FootnoteText"/>
        <w:rPr>
          <w:lang w:val="en-US"/>
        </w:rPr>
      </w:pPr>
      <w:r>
        <w:rPr>
          <w:rStyle w:val="FootnoteReference"/>
        </w:rPr>
        <w:footnoteRef/>
      </w:r>
      <w:r>
        <w:t xml:space="preserve"> Situation Analysis of persons with disabilities, 2011 by Centre for Social Research</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1FFB"/>
    <w:multiLevelType w:val="hybridMultilevel"/>
    <w:tmpl w:val="58A0690E"/>
    <w:lvl w:ilvl="0" w:tplc="FFFFFFFF">
      <w:start w:val="1"/>
      <w:numFmt w:val="lowerLetter"/>
      <w:lvlText w:val="%1."/>
      <w:lvlJc w:val="left"/>
      <w:pPr>
        <w:ind w:left="63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A042880"/>
    <w:multiLevelType w:val="hybridMultilevel"/>
    <w:tmpl w:val="4414151C"/>
    <w:lvl w:ilvl="0" w:tplc="FFFFFFFF">
      <w:start w:val="1"/>
      <w:numFmt w:val="decimal"/>
      <w:lvlText w:val="%1."/>
      <w:lvlJc w:val="left"/>
      <w:pPr>
        <w:ind w:left="63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FAE73BB"/>
    <w:multiLevelType w:val="hybridMultilevel"/>
    <w:tmpl w:val="EC88DC10"/>
    <w:lvl w:ilvl="0" w:tplc="CE7E4284">
      <w:start w:val="1"/>
      <w:numFmt w:val="decimal"/>
      <w:lvlText w:val="%1."/>
      <w:lvlJc w:val="left"/>
      <w:pPr>
        <w:ind w:left="720" w:hanging="360"/>
      </w:pPr>
      <w:rPr>
        <w:rFonts w:ascii="Century Gothic" w:hAnsi="Century Gothic" w:hint="default"/>
        <w:b w:val="0"/>
        <w:bCs w:val="0"/>
      </w:rPr>
    </w:lvl>
    <w:lvl w:ilvl="1" w:tplc="9F1A4FBA">
      <w:start w:val="1"/>
      <w:numFmt w:val="lowerLetter"/>
      <w:lvlText w:val="%2."/>
      <w:lvlJc w:val="left"/>
      <w:pPr>
        <w:ind w:left="630" w:hanging="360"/>
      </w:pPr>
      <w:rPr>
        <w:b w:val="0"/>
        <w:bCs w:val="0"/>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B618DD"/>
    <w:multiLevelType w:val="hybridMultilevel"/>
    <w:tmpl w:val="58A0690E"/>
    <w:lvl w:ilvl="0" w:tplc="FFFFFFFF">
      <w:start w:val="1"/>
      <w:numFmt w:val="lowerLetter"/>
      <w:lvlText w:val="%1."/>
      <w:lvlJc w:val="left"/>
      <w:pPr>
        <w:ind w:left="63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F595294"/>
    <w:multiLevelType w:val="hybridMultilevel"/>
    <w:tmpl w:val="58A0690E"/>
    <w:lvl w:ilvl="0" w:tplc="9F1A4FBA">
      <w:start w:val="1"/>
      <w:numFmt w:val="lowerLetter"/>
      <w:lvlText w:val="%1."/>
      <w:lvlJc w:val="left"/>
      <w:pPr>
        <w:ind w:left="63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58307A"/>
    <w:multiLevelType w:val="hybridMultilevel"/>
    <w:tmpl w:val="58A0690E"/>
    <w:lvl w:ilvl="0" w:tplc="FFFFFFFF">
      <w:start w:val="1"/>
      <w:numFmt w:val="lowerLetter"/>
      <w:lvlText w:val="%1."/>
      <w:lvlJc w:val="left"/>
      <w:pPr>
        <w:ind w:left="63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73E59BE"/>
    <w:multiLevelType w:val="hybridMultilevel"/>
    <w:tmpl w:val="4414151C"/>
    <w:lvl w:ilvl="0" w:tplc="0409000F">
      <w:start w:val="1"/>
      <w:numFmt w:val="decimal"/>
      <w:lvlText w:val="%1."/>
      <w:lvlJc w:val="left"/>
      <w:pPr>
        <w:ind w:left="63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F94D6A"/>
    <w:multiLevelType w:val="hybridMultilevel"/>
    <w:tmpl w:val="58A0690E"/>
    <w:lvl w:ilvl="0" w:tplc="FFFFFFFF">
      <w:start w:val="1"/>
      <w:numFmt w:val="lowerLetter"/>
      <w:lvlText w:val="%1."/>
      <w:lvlJc w:val="left"/>
      <w:pPr>
        <w:ind w:left="63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50303921">
    <w:abstractNumId w:val="2"/>
  </w:num>
  <w:num w:numId="2" w16cid:durableId="1250623750">
    <w:abstractNumId w:val="6"/>
  </w:num>
  <w:num w:numId="3" w16cid:durableId="2031906258">
    <w:abstractNumId w:val="4"/>
  </w:num>
  <w:num w:numId="4" w16cid:durableId="147328751">
    <w:abstractNumId w:val="3"/>
  </w:num>
  <w:num w:numId="5" w16cid:durableId="326713917">
    <w:abstractNumId w:val="0"/>
  </w:num>
  <w:num w:numId="6" w16cid:durableId="1656371112">
    <w:abstractNumId w:val="5"/>
  </w:num>
  <w:num w:numId="7" w16cid:durableId="505630604">
    <w:abstractNumId w:val="7"/>
  </w:num>
  <w:num w:numId="8" w16cid:durableId="174432675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5C7"/>
    <w:rsid w:val="00001E6D"/>
    <w:rsid w:val="00023F74"/>
    <w:rsid w:val="0002432D"/>
    <w:rsid w:val="00032ACF"/>
    <w:rsid w:val="00036A74"/>
    <w:rsid w:val="00041254"/>
    <w:rsid w:val="00054AFA"/>
    <w:rsid w:val="00064089"/>
    <w:rsid w:val="000775B2"/>
    <w:rsid w:val="00084A14"/>
    <w:rsid w:val="000916B4"/>
    <w:rsid w:val="000A0F55"/>
    <w:rsid w:val="000C2862"/>
    <w:rsid w:val="000D2ECC"/>
    <w:rsid w:val="000D60E5"/>
    <w:rsid w:val="000D7CFF"/>
    <w:rsid w:val="00105F58"/>
    <w:rsid w:val="001226F5"/>
    <w:rsid w:val="00125943"/>
    <w:rsid w:val="001265B6"/>
    <w:rsid w:val="00136E10"/>
    <w:rsid w:val="00136F70"/>
    <w:rsid w:val="001430A8"/>
    <w:rsid w:val="00143A19"/>
    <w:rsid w:val="00146D94"/>
    <w:rsid w:val="001666DA"/>
    <w:rsid w:val="00170037"/>
    <w:rsid w:val="00171E1D"/>
    <w:rsid w:val="00194574"/>
    <w:rsid w:val="001945C7"/>
    <w:rsid w:val="001A600B"/>
    <w:rsid w:val="001B0DB6"/>
    <w:rsid w:val="001C1FCA"/>
    <w:rsid w:val="001C3B51"/>
    <w:rsid w:val="001D120D"/>
    <w:rsid w:val="001D18D9"/>
    <w:rsid w:val="001E2572"/>
    <w:rsid w:val="00210D6D"/>
    <w:rsid w:val="002144E5"/>
    <w:rsid w:val="0021763F"/>
    <w:rsid w:val="00226E59"/>
    <w:rsid w:val="002327C8"/>
    <w:rsid w:val="00233E2A"/>
    <w:rsid w:val="00242151"/>
    <w:rsid w:val="00255911"/>
    <w:rsid w:val="00264ED3"/>
    <w:rsid w:val="0028243C"/>
    <w:rsid w:val="00286739"/>
    <w:rsid w:val="0028777D"/>
    <w:rsid w:val="002A02A6"/>
    <w:rsid w:val="002B196E"/>
    <w:rsid w:val="002D2C99"/>
    <w:rsid w:val="002E07D1"/>
    <w:rsid w:val="002E7A93"/>
    <w:rsid w:val="002F058B"/>
    <w:rsid w:val="002F543A"/>
    <w:rsid w:val="002F68BE"/>
    <w:rsid w:val="00306FB3"/>
    <w:rsid w:val="00307024"/>
    <w:rsid w:val="00316FFD"/>
    <w:rsid w:val="0032018D"/>
    <w:rsid w:val="003231D6"/>
    <w:rsid w:val="00323F18"/>
    <w:rsid w:val="00337C54"/>
    <w:rsid w:val="003421D6"/>
    <w:rsid w:val="00353866"/>
    <w:rsid w:val="00383544"/>
    <w:rsid w:val="003A3868"/>
    <w:rsid w:val="003A799D"/>
    <w:rsid w:val="003B4A57"/>
    <w:rsid w:val="003C1B43"/>
    <w:rsid w:val="003C7849"/>
    <w:rsid w:val="003D44CF"/>
    <w:rsid w:val="003E03A1"/>
    <w:rsid w:val="003E21E4"/>
    <w:rsid w:val="003F493A"/>
    <w:rsid w:val="00401E5C"/>
    <w:rsid w:val="00401E6A"/>
    <w:rsid w:val="00404BCE"/>
    <w:rsid w:val="004069F6"/>
    <w:rsid w:val="004145E0"/>
    <w:rsid w:val="004150A3"/>
    <w:rsid w:val="00424859"/>
    <w:rsid w:val="00427750"/>
    <w:rsid w:val="00433239"/>
    <w:rsid w:val="0044767C"/>
    <w:rsid w:val="0046265B"/>
    <w:rsid w:val="00465017"/>
    <w:rsid w:val="0046675F"/>
    <w:rsid w:val="00471C17"/>
    <w:rsid w:val="00480BE1"/>
    <w:rsid w:val="00482837"/>
    <w:rsid w:val="00482930"/>
    <w:rsid w:val="004874CA"/>
    <w:rsid w:val="004B1BD7"/>
    <w:rsid w:val="004B69B8"/>
    <w:rsid w:val="004C28BC"/>
    <w:rsid w:val="004D33DC"/>
    <w:rsid w:val="004D6EAC"/>
    <w:rsid w:val="004D7068"/>
    <w:rsid w:val="00500A0F"/>
    <w:rsid w:val="005010F4"/>
    <w:rsid w:val="00505B6E"/>
    <w:rsid w:val="00507B33"/>
    <w:rsid w:val="005173DA"/>
    <w:rsid w:val="00520E24"/>
    <w:rsid w:val="005263DB"/>
    <w:rsid w:val="005336DC"/>
    <w:rsid w:val="00546133"/>
    <w:rsid w:val="0056026C"/>
    <w:rsid w:val="005632A4"/>
    <w:rsid w:val="005668BF"/>
    <w:rsid w:val="005735F6"/>
    <w:rsid w:val="0057555E"/>
    <w:rsid w:val="005823D3"/>
    <w:rsid w:val="00587980"/>
    <w:rsid w:val="005A01DC"/>
    <w:rsid w:val="005A0BCF"/>
    <w:rsid w:val="005A1AC9"/>
    <w:rsid w:val="005A627A"/>
    <w:rsid w:val="005B2AE5"/>
    <w:rsid w:val="005B3A67"/>
    <w:rsid w:val="005C180F"/>
    <w:rsid w:val="005D2135"/>
    <w:rsid w:val="005D498E"/>
    <w:rsid w:val="005F1A93"/>
    <w:rsid w:val="00605383"/>
    <w:rsid w:val="00607EB8"/>
    <w:rsid w:val="0061018D"/>
    <w:rsid w:val="00622B68"/>
    <w:rsid w:val="0062762F"/>
    <w:rsid w:val="0063003C"/>
    <w:rsid w:val="0064545A"/>
    <w:rsid w:val="006457C6"/>
    <w:rsid w:val="006543AF"/>
    <w:rsid w:val="00654C7D"/>
    <w:rsid w:val="0065644D"/>
    <w:rsid w:val="006652D5"/>
    <w:rsid w:val="00687813"/>
    <w:rsid w:val="006A3FD5"/>
    <w:rsid w:val="006A53F6"/>
    <w:rsid w:val="006C651F"/>
    <w:rsid w:val="006C7E63"/>
    <w:rsid w:val="006D20AA"/>
    <w:rsid w:val="006D5731"/>
    <w:rsid w:val="006F0035"/>
    <w:rsid w:val="007122A7"/>
    <w:rsid w:val="00712B1D"/>
    <w:rsid w:val="007146CC"/>
    <w:rsid w:val="00720F6B"/>
    <w:rsid w:val="00721275"/>
    <w:rsid w:val="00734342"/>
    <w:rsid w:val="00735282"/>
    <w:rsid w:val="00735C29"/>
    <w:rsid w:val="00740070"/>
    <w:rsid w:val="00747F67"/>
    <w:rsid w:val="007648FB"/>
    <w:rsid w:val="00775C47"/>
    <w:rsid w:val="00786DA3"/>
    <w:rsid w:val="0079285B"/>
    <w:rsid w:val="007940A1"/>
    <w:rsid w:val="007B7477"/>
    <w:rsid w:val="007C4F53"/>
    <w:rsid w:val="007D053A"/>
    <w:rsid w:val="007F1C09"/>
    <w:rsid w:val="007F7BAC"/>
    <w:rsid w:val="00803DE8"/>
    <w:rsid w:val="008070E7"/>
    <w:rsid w:val="00817AF0"/>
    <w:rsid w:val="008201C9"/>
    <w:rsid w:val="00821AF8"/>
    <w:rsid w:val="00835498"/>
    <w:rsid w:val="0083567C"/>
    <w:rsid w:val="00863A02"/>
    <w:rsid w:val="00872BC8"/>
    <w:rsid w:val="008750FC"/>
    <w:rsid w:val="0087623D"/>
    <w:rsid w:val="00877DBC"/>
    <w:rsid w:val="00897D19"/>
    <w:rsid w:val="008A0037"/>
    <w:rsid w:val="008B00F0"/>
    <w:rsid w:val="008B7DDB"/>
    <w:rsid w:val="008C053E"/>
    <w:rsid w:val="008D03A9"/>
    <w:rsid w:val="008D18B3"/>
    <w:rsid w:val="008D6B5C"/>
    <w:rsid w:val="009212F7"/>
    <w:rsid w:val="00924953"/>
    <w:rsid w:val="00942AE6"/>
    <w:rsid w:val="00946C67"/>
    <w:rsid w:val="00947B67"/>
    <w:rsid w:val="00952C3B"/>
    <w:rsid w:val="0096280C"/>
    <w:rsid w:val="00971F7F"/>
    <w:rsid w:val="009828F2"/>
    <w:rsid w:val="00991BB7"/>
    <w:rsid w:val="00996B82"/>
    <w:rsid w:val="009A0E08"/>
    <w:rsid w:val="009B5242"/>
    <w:rsid w:val="009C0EC1"/>
    <w:rsid w:val="009D2763"/>
    <w:rsid w:val="009D3D01"/>
    <w:rsid w:val="009E7032"/>
    <w:rsid w:val="009F1A27"/>
    <w:rsid w:val="009F5501"/>
    <w:rsid w:val="00A2021F"/>
    <w:rsid w:val="00A310D2"/>
    <w:rsid w:val="00A31E51"/>
    <w:rsid w:val="00A3521C"/>
    <w:rsid w:val="00A37C3B"/>
    <w:rsid w:val="00A44C41"/>
    <w:rsid w:val="00A45B20"/>
    <w:rsid w:val="00A577F3"/>
    <w:rsid w:val="00A646C1"/>
    <w:rsid w:val="00A77403"/>
    <w:rsid w:val="00AA60CD"/>
    <w:rsid w:val="00AA7EB8"/>
    <w:rsid w:val="00AB57D6"/>
    <w:rsid w:val="00AB70D9"/>
    <w:rsid w:val="00AB7ED7"/>
    <w:rsid w:val="00AC10A7"/>
    <w:rsid w:val="00AC23C1"/>
    <w:rsid w:val="00AF1FA9"/>
    <w:rsid w:val="00AF7C6D"/>
    <w:rsid w:val="00B02B89"/>
    <w:rsid w:val="00B063E3"/>
    <w:rsid w:val="00B13D01"/>
    <w:rsid w:val="00B25CA6"/>
    <w:rsid w:val="00B27A94"/>
    <w:rsid w:val="00B569E7"/>
    <w:rsid w:val="00B72146"/>
    <w:rsid w:val="00B73C82"/>
    <w:rsid w:val="00B8116D"/>
    <w:rsid w:val="00B87A9C"/>
    <w:rsid w:val="00B92F8D"/>
    <w:rsid w:val="00BB0A49"/>
    <w:rsid w:val="00BB2777"/>
    <w:rsid w:val="00BB7C61"/>
    <w:rsid w:val="00BC11C0"/>
    <w:rsid w:val="00BC1E0A"/>
    <w:rsid w:val="00BC29CC"/>
    <w:rsid w:val="00BC64A6"/>
    <w:rsid w:val="00BE05DC"/>
    <w:rsid w:val="00BE1DCC"/>
    <w:rsid w:val="00C049DD"/>
    <w:rsid w:val="00C12648"/>
    <w:rsid w:val="00C1500B"/>
    <w:rsid w:val="00C20EC9"/>
    <w:rsid w:val="00C26DCA"/>
    <w:rsid w:val="00C34A1A"/>
    <w:rsid w:val="00C35864"/>
    <w:rsid w:val="00C41DDE"/>
    <w:rsid w:val="00C51133"/>
    <w:rsid w:val="00C511CB"/>
    <w:rsid w:val="00C52839"/>
    <w:rsid w:val="00C53B9C"/>
    <w:rsid w:val="00C564CE"/>
    <w:rsid w:val="00C56F70"/>
    <w:rsid w:val="00C61FB5"/>
    <w:rsid w:val="00C62C7A"/>
    <w:rsid w:val="00C671B7"/>
    <w:rsid w:val="00C90960"/>
    <w:rsid w:val="00CA3C6C"/>
    <w:rsid w:val="00CA687A"/>
    <w:rsid w:val="00CB04F8"/>
    <w:rsid w:val="00CB4718"/>
    <w:rsid w:val="00CB5912"/>
    <w:rsid w:val="00CC5748"/>
    <w:rsid w:val="00CD00FA"/>
    <w:rsid w:val="00CF5223"/>
    <w:rsid w:val="00CF5437"/>
    <w:rsid w:val="00D2293F"/>
    <w:rsid w:val="00D25407"/>
    <w:rsid w:val="00D56671"/>
    <w:rsid w:val="00D743BC"/>
    <w:rsid w:val="00D75C5F"/>
    <w:rsid w:val="00D77308"/>
    <w:rsid w:val="00D80451"/>
    <w:rsid w:val="00D81DD0"/>
    <w:rsid w:val="00D82498"/>
    <w:rsid w:val="00D848FA"/>
    <w:rsid w:val="00D94E5A"/>
    <w:rsid w:val="00DA08B1"/>
    <w:rsid w:val="00DA7228"/>
    <w:rsid w:val="00DB146E"/>
    <w:rsid w:val="00DB3609"/>
    <w:rsid w:val="00DC2624"/>
    <w:rsid w:val="00DC7307"/>
    <w:rsid w:val="00DC74C8"/>
    <w:rsid w:val="00DD1E5F"/>
    <w:rsid w:val="00DD354E"/>
    <w:rsid w:val="00DF366B"/>
    <w:rsid w:val="00E1508A"/>
    <w:rsid w:val="00E20733"/>
    <w:rsid w:val="00E358BE"/>
    <w:rsid w:val="00E516CC"/>
    <w:rsid w:val="00E56A16"/>
    <w:rsid w:val="00E7208D"/>
    <w:rsid w:val="00EA782A"/>
    <w:rsid w:val="00EB6C1A"/>
    <w:rsid w:val="00EC1600"/>
    <w:rsid w:val="00EC491E"/>
    <w:rsid w:val="00ED01F5"/>
    <w:rsid w:val="00ED0D70"/>
    <w:rsid w:val="00ED1325"/>
    <w:rsid w:val="00ED1B20"/>
    <w:rsid w:val="00EE28D5"/>
    <w:rsid w:val="00EE43F7"/>
    <w:rsid w:val="00EF6835"/>
    <w:rsid w:val="00F01D6C"/>
    <w:rsid w:val="00F0681C"/>
    <w:rsid w:val="00F2633E"/>
    <w:rsid w:val="00F33683"/>
    <w:rsid w:val="00F5784E"/>
    <w:rsid w:val="00F60C19"/>
    <w:rsid w:val="00F649F3"/>
    <w:rsid w:val="00F71303"/>
    <w:rsid w:val="00F73BDE"/>
    <w:rsid w:val="00F8571E"/>
    <w:rsid w:val="00F91128"/>
    <w:rsid w:val="00F930EC"/>
    <w:rsid w:val="00F94317"/>
    <w:rsid w:val="00FA5BA2"/>
    <w:rsid w:val="00FC2913"/>
    <w:rsid w:val="00FC376A"/>
    <w:rsid w:val="00FD4027"/>
    <w:rsid w:val="00FE4EF4"/>
    <w:rsid w:val="00FE7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2B0E"/>
  <w15:docId w15:val="{3348C786-9476-9D49-AF55-F07BF3A1F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sz w:val="24"/>
      <w:szCs w:val="24"/>
    </w:rPr>
  </w:style>
  <w:style w:type="paragraph" w:styleId="Heading1">
    <w:name w:val="heading 1"/>
    <w:basedOn w:val="Normal"/>
    <w:next w:val="Normal"/>
    <w:link w:val="Heading1Char"/>
    <w:uiPriority w:val="9"/>
    <w:qFormat/>
    <w:pPr>
      <w:keepNext/>
      <w:keepLines/>
      <w:spacing w:before="480" w:line="259" w:lineRule="auto"/>
      <w:outlineLvl w:val="0"/>
    </w:pPr>
    <w:rPr>
      <w:rFonts w:asciiTheme="majorHAnsi" w:eastAsiaTheme="majorEastAsia" w:hAnsiTheme="majorHAnsi" w:cstheme="majorBidi"/>
      <w:b/>
      <w:bCs/>
      <w:color w:val="365F91"/>
      <w:sz w:val="28"/>
      <w:szCs w:val="28"/>
      <w:lang w:val="en-ZA"/>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365F91"/>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243F60"/>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sz w:val="28"/>
      <w:szCs w:val="28"/>
      <w:lang w:val="en-ZA"/>
    </w:rPr>
  </w:style>
  <w:style w:type="paragraph" w:styleId="ListParagraph">
    <w:name w:val="List Paragraph"/>
    <w:basedOn w:val="Normal"/>
    <w:qFormat/>
    <w:pPr>
      <w:ind w:left="720"/>
      <w:contextualSpacing/>
    </w:pPr>
  </w:style>
  <w:style w:type="paragraph" w:styleId="FootnoteText">
    <w:name w:val="footnote text"/>
    <w:basedOn w:val="Normal"/>
    <w:link w:val="FootnoteTextChar"/>
    <w:uiPriority w:val="99"/>
    <w:pPr>
      <w:spacing w:after="200" w:line="360" w:lineRule="auto"/>
      <w:jc w:val="both"/>
    </w:pPr>
    <w:rPr>
      <w:rFonts w:ascii="Times New Roman" w:eastAsia="Calibri" w:hAnsi="Times New Roman" w:cs="Times New Roman"/>
      <w:sz w:val="20"/>
      <w:szCs w:val="20"/>
      <w:lang w:val="en-ZA"/>
    </w:rPr>
  </w:style>
  <w:style w:type="character" w:customStyle="1" w:styleId="FootnoteTextChar">
    <w:name w:val="Footnote Text Char"/>
    <w:basedOn w:val="DefaultParagraphFont"/>
    <w:link w:val="FootnoteText"/>
    <w:uiPriority w:val="99"/>
    <w:rPr>
      <w:rFonts w:ascii="Times New Roman" w:eastAsia="Calibri" w:hAnsi="Times New Roman" w:cs="Times New Roman"/>
      <w:sz w:val="20"/>
      <w:szCs w:val="20"/>
      <w:lang w:val="en-ZA"/>
    </w:rPr>
  </w:style>
  <w:style w:type="character" w:styleId="FootnoteReference">
    <w:name w:val="footnote reference"/>
    <w:uiPriority w:val="99"/>
    <w:rPr>
      <w:vertAlign w:val="superscript"/>
    </w:rPr>
  </w:style>
  <w:style w:type="character" w:customStyle="1" w:styleId="posted-on">
    <w:name w:val="posted-on"/>
    <w:basedOn w:val="DefaultParagraphFont"/>
  </w:style>
  <w:style w:type="character" w:customStyle="1" w:styleId="author">
    <w:name w:val="author"/>
    <w:basedOn w:val="DefaultParagraphFont"/>
  </w:style>
  <w:style w:type="character" w:customStyle="1" w:styleId="author-name">
    <w:name w:val="author-name"/>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sz w:val="24"/>
      <w:szCs w:val="24"/>
    </w:rPr>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2Char">
    <w:name w:val="Heading 2 Char"/>
    <w:basedOn w:val="DefaultParagraphFont"/>
    <w:link w:val="Heading2"/>
    <w:rPr>
      <w:rFonts w:asciiTheme="majorHAnsi" w:eastAsiaTheme="majorEastAsia" w:hAnsiTheme="majorHAnsi" w:cstheme="majorBidi"/>
      <w:color w:val="365F9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243F60"/>
      <w:sz w:val="24"/>
      <w:szCs w:val="24"/>
    </w:rPr>
  </w:style>
  <w:style w:type="paragraph" w:styleId="Revision">
    <w:name w:val="Revision"/>
    <w:hidden/>
    <w:uiPriority w:val="99"/>
    <w:semiHidden/>
    <w:rsid w:val="008B7DDB"/>
    <w:pPr>
      <w:spacing w:after="0" w:line="240" w:lineRule="auto"/>
    </w:pPr>
    <w:rPr>
      <w:sz w:val="24"/>
      <w:szCs w:val="24"/>
    </w:rPr>
  </w:style>
  <w:style w:type="character" w:styleId="CommentReference">
    <w:name w:val="annotation reference"/>
    <w:basedOn w:val="DefaultParagraphFont"/>
    <w:uiPriority w:val="99"/>
    <w:semiHidden/>
    <w:unhideWhenUsed/>
    <w:rsid w:val="008070E7"/>
    <w:rPr>
      <w:sz w:val="16"/>
      <w:szCs w:val="16"/>
    </w:rPr>
  </w:style>
  <w:style w:type="paragraph" w:styleId="CommentText">
    <w:name w:val="annotation text"/>
    <w:basedOn w:val="Normal"/>
    <w:link w:val="CommentTextChar"/>
    <w:uiPriority w:val="99"/>
    <w:unhideWhenUsed/>
    <w:rsid w:val="008070E7"/>
    <w:rPr>
      <w:sz w:val="20"/>
      <w:szCs w:val="20"/>
    </w:rPr>
  </w:style>
  <w:style w:type="character" w:customStyle="1" w:styleId="CommentTextChar">
    <w:name w:val="Comment Text Char"/>
    <w:basedOn w:val="DefaultParagraphFont"/>
    <w:link w:val="CommentText"/>
    <w:uiPriority w:val="99"/>
    <w:rsid w:val="008070E7"/>
    <w:rPr>
      <w:sz w:val="20"/>
      <w:szCs w:val="20"/>
    </w:rPr>
  </w:style>
  <w:style w:type="paragraph" w:styleId="CommentSubject">
    <w:name w:val="annotation subject"/>
    <w:basedOn w:val="CommentText"/>
    <w:next w:val="CommentText"/>
    <w:link w:val="CommentSubjectChar"/>
    <w:uiPriority w:val="99"/>
    <w:semiHidden/>
    <w:unhideWhenUsed/>
    <w:rsid w:val="008070E7"/>
    <w:rPr>
      <w:b/>
      <w:bCs/>
    </w:rPr>
  </w:style>
  <w:style w:type="character" w:customStyle="1" w:styleId="CommentSubjectChar">
    <w:name w:val="Comment Subject Char"/>
    <w:basedOn w:val="CommentTextChar"/>
    <w:link w:val="CommentSubject"/>
    <w:uiPriority w:val="99"/>
    <w:semiHidden/>
    <w:rsid w:val="008070E7"/>
    <w:rPr>
      <w:b/>
      <w:bCs/>
      <w:sz w:val="20"/>
      <w:szCs w:val="20"/>
    </w:rPr>
  </w:style>
  <w:style w:type="paragraph" w:styleId="BalloonText">
    <w:name w:val="Balloon Text"/>
    <w:basedOn w:val="Normal"/>
    <w:link w:val="BalloonTextChar"/>
    <w:uiPriority w:val="99"/>
    <w:semiHidden/>
    <w:unhideWhenUsed/>
    <w:rsid w:val="009D3D0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3D01"/>
    <w:rPr>
      <w:rFonts w:ascii="Segoe UI" w:hAnsi="Segoe UI" w:cs="Segoe UI"/>
      <w:sz w:val="18"/>
      <w:szCs w:val="18"/>
    </w:rPr>
  </w:style>
  <w:style w:type="paragraph" w:styleId="NoSpacing">
    <w:name w:val="No Spacing"/>
    <w:uiPriority w:val="1"/>
    <w:qFormat/>
    <w:rsid w:val="00C35864"/>
    <w:pPr>
      <w:spacing w:after="0" w:line="240" w:lineRule="auto"/>
    </w:pPr>
    <w:rPr>
      <w:lang w:val="en-GB"/>
    </w:rPr>
  </w:style>
  <w:style w:type="character" w:styleId="Hyperlink">
    <w:name w:val="Hyperlink"/>
    <w:basedOn w:val="DefaultParagraphFont"/>
    <w:uiPriority w:val="99"/>
    <w:unhideWhenUsed/>
    <w:rsid w:val="00DB3609"/>
    <w:rPr>
      <w:color w:val="0000FF" w:themeColor="hyperlink"/>
      <w:u w:val="single"/>
    </w:rPr>
  </w:style>
  <w:style w:type="table" w:customStyle="1" w:styleId="TableGrid">
    <w:name w:val="TableGrid"/>
    <w:rsid w:val="00A31E51"/>
    <w:pPr>
      <w:spacing w:after="0" w:line="240" w:lineRule="auto"/>
    </w:pPr>
    <w:rPr>
      <w:rFonts w:eastAsiaTheme="minorEastAsia"/>
      <w:kern w:val="2"/>
      <w14:ligatures w14:val="standardContextual"/>
    </w:rPr>
    <w:tblPr>
      <w:tblCellMar>
        <w:top w:w="0" w:type="dxa"/>
        <w:left w:w="0" w:type="dxa"/>
        <w:bottom w:w="0" w:type="dxa"/>
        <w:right w:w="0" w:type="dxa"/>
      </w:tblCellMar>
    </w:tblPr>
  </w:style>
  <w:style w:type="paragraph" w:styleId="NormalWeb">
    <w:name w:val="Normal (Web)"/>
    <w:basedOn w:val="Normal"/>
    <w:uiPriority w:val="99"/>
    <w:semiHidden/>
    <w:unhideWhenUsed/>
    <w:rsid w:val="00942AE6"/>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42AE6"/>
    <w:pPr>
      <w:tabs>
        <w:tab w:val="center" w:pos="4703"/>
        <w:tab w:val="right" w:pos="9406"/>
      </w:tabs>
    </w:pPr>
    <w:rPr>
      <w:sz w:val="22"/>
      <w:szCs w:val="22"/>
    </w:rPr>
  </w:style>
  <w:style w:type="character" w:customStyle="1" w:styleId="HeaderChar">
    <w:name w:val="Header Char"/>
    <w:basedOn w:val="DefaultParagraphFont"/>
    <w:link w:val="Header"/>
    <w:uiPriority w:val="99"/>
    <w:rsid w:val="00942AE6"/>
  </w:style>
  <w:style w:type="character" w:styleId="UnresolvedMention">
    <w:name w:val="Unresolved Mention"/>
    <w:basedOn w:val="DefaultParagraphFont"/>
    <w:uiPriority w:val="99"/>
    <w:semiHidden/>
    <w:unhideWhenUsed/>
    <w:rsid w:val="00942AE6"/>
    <w:rPr>
      <w:color w:val="605E5C"/>
      <w:shd w:val="clear" w:color="auto" w:fill="E1DFDD"/>
    </w:rPr>
  </w:style>
  <w:style w:type="character" w:styleId="Strong">
    <w:name w:val="Strong"/>
    <w:basedOn w:val="DefaultParagraphFont"/>
    <w:uiPriority w:val="22"/>
    <w:qFormat/>
    <w:rsid w:val="00942AE6"/>
    <w:rPr>
      <w:b/>
      <w:bCs/>
    </w:rPr>
  </w:style>
  <w:style w:type="paragraph" w:styleId="Footer">
    <w:name w:val="footer"/>
    <w:basedOn w:val="Normal"/>
    <w:link w:val="FooterChar"/>
    <w:uiPriority w:val="99"/>
    <w:unhideWhenUsed/>
    <w:rsid w:val="003E21E4"/>
    <w:pPr>
      <w:tabs>
        <w:tab w:val="center" w:pos="4513"/>
        <w:tab w:val="right" w:pos="9026"/>
      </w:tabs>
    </w:pPr>
  </w:style>
  <w:style w:type="character" w:customStyle="1" w:styleId="FooterChar">
    <w:name w:val="Footer Char"/>
    <w:basedOn w:val="DefaultParagraphFont"/>
    <w:link w:val="Footer"/>
    <w:uiPriority w:val="99"/>
    <w:rsid w:val="003E21E4"/>
    <w:rPr>
      <w:sz w:val="24"/>
      <w:szCs w:val="24"/>
    </w:rPr>
  </w:style>
  <w:style w:type="character" w:styleId="PageNumber">
    <w:name w:val="page number"/>
    <w:basedOn w:val="DefaultParagraphFont"/>
    <w:uiPriority w:val="99"/>
    <w:semiHidden/>
    <w:unhideWhenUsed/>
    <w:rsid w:val="003E21E4"/>
  </w:style>
  <w:style w:type="paragraph" w:styleId="TOCHeading">
    <w:name w:val="TOC Heading"/>
    <w:basedOn w:val="Heading1"/>
    <w:next w:val="Normal"/>
    <w:uiPriority w:val="39"/>
    <w:unhideWhenUsed/>
    <w:qFormat/>
    <w:rsid w:val="00B27A94"/>
    <w:pPr>
      <w:spacing w:before="240"/>
      <w:outlineLvl w:val="9"/>
    </w:pPr>
    <w:rPr>
      <w:b w:val="0"/>
      <w:bCs w:val="0"/>
      <w:color w:val="365F91" w:themeColor="accent1" w:themeShade="BF"/>
      <w:sz w:val="32"/>
      <w:szCs w:val="32"/>
      <w:lang w:val="en-US"/>
    </w:rPr>
  </w:style>
  <w:style w:type="paragraph" w:styleId="TOC1">
    <w:name w:val="toc 1"/>
    <w:basedOn w:val="Normal"/>
    <w:next w:val="Normal"/>
    <w:autoRedefine/>
    <w:uiPriority w:val="39"/>
    <w:unhideWhenUsed/>
    <w:rsid w:val="0057555E"/>
    <w:pPr>
      <w:tabs>
        <w:tab w:val="right" w:leader="dot" w:pos="9350"/>
      </w:tabs>
      <w:spacing w:after="100"/>
    </w:pPr>
  </w:style>
  <w:style w:type="paragraph" w:styleId="TOC3">
    <w:name w:val="toc 3"/>
    <w:basedOn w:val="Normal"/>
    <w:next w:val="Normal"/>
    <w:autoRedefine/>
    <w:uiPriority w:val="39"/>
    <w:unhideWhenUsed/>
    <w:rsid w:val="0064545A"/>
    <w:pPr>
      <w:tabs>
        <w:tab w:val="right" w:leader="dot" w:pos="9350"/>
      </w:tabs>
      <w:spacing w:after="100"/>
      <w:ind w:left="480"/>
    </w:pPr>
    <w:rPr>
      <w:rFonts w:ascii="Century Gothic" w:hAnsi="Century Gothic"/>
      <w:b/>
      <w:bCs/>
      <w:noProof/>
    </w:rPr>
  </w:style>
  <w:style w:type="paragraph" w:styleId="TOC2">
    <w:name w:val="toc 2"/>
    <w:basedOn w:val="Normal"/>
    <w:next w:val="Normal"/>
    <w:autoRedefine/>
    <w:uiPriority w:val="39"/>
    <w:unhideWhenUsed/>
    <w:rsid w:val="0057555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155635">
      <w:bodyDiv w:val="1"/>
      <w:marLeft w:val="0"/>
      <w:marRight w:val="0"/>
      <w:marTop w:val="0"/>
      <w:marBottom w:val="0"/>
      <w:divBdr>
        <w:top w:val="none" w:sz="0" w:space="0" w:color="auto"/>
        <w:left w:val="none" w:sz="0" w:space="0" w:color="auto"/>
        <w:bottom w:val="none" w:sz="0" w:space="0" w:color="auto"/>
        <w:right w:val="none" w:sz="0" w:space="0" w:color="auto"/>
      </w:divBdr>
      <w:divsChild>
        <w:div w:id="850996332">
          <w:marLeft w:val="0"/>
          <w:marRight w:val="0"/>
          <w:marTop w:val="0"/>
          <w:marBottom w:val="0"/>
          <w:divBdr>
            <w:top w:val="none" w:sz="0" w:space="0" w:color="auto"/>
            <w:left w:val="none" w:sz="0" w:space="0" w:color="auto"/>
            <w:bottom w:val="none" w:sz="0" w:space="0" w:color="auto"/>
            <w:right w:val="none" w:sz="0" w:space="0" w:color="auto"/>
          </w:divBdr>
          <w:divsChild>
            <w:div w:id="912665361">
              <w:marLeft w:val="0"/>
              <w:marRight w:val="0"/>
              <w:marTop w:val="0"/>
              <w:marBottom w:val="0"/>
              <w:divBdr>
                <w:top w:val="none" w:sz="0" w:space="0" w:color="auto"/>
                <w:left w:val="none" w:sz="0" w:space="0" w:color="auto"/>
                <w:bottom w:val="none" w:sz="0" w:space="0" w:color="auto"/>
                <w:right w:val="none" w:sz="0" w:space="0" w:color="auto"/>
              </w:divBdr>
              <w:divsChild>
                <w:div w:id="214233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995849">
      <w:bodyDiv w:val="1"/>
      <w:marLeft w:val="0"/>
      <w:marRight w:val="0"/>
      <w:marTop w:val="0"/>
      <w:marBottom w:val="0"/>
      <w:divBdr>
        <w:top w:val="none" w:sz="0" w:space="0" w:color="auto"/>
        <w:left w:val="none" w:sz="0" w:space="0" w:color="auto"/>
        <w:bottom w:val="none" w:sz="0" w:space="0" w:color="auto"/>
        <w:right w:val="none" w:sz="0" w:space="0" w:color="auto"/>
      </w:divBdr>
    </w:div>
    <w:div w:id="1648700634">
      <w:bodyDiv w:val="1"/>
      <w:marLeft w:val="0"/>
      <w:marRight w:val="0"/>
      <w:marTop w:val="0"/>
      <w:marBottom w:val="0"/>
      <w:divBdr>
        <w:top w:val="none" w:sz="0" w:space="0" w:color="auto"/>
        <w:left w:val="none" w:sz="0" w:space="0" w:color="auto"/>
        <w:bottom w:val="none" w:sz="0" w:space="0" w:color="auto"/>
        <w:right w:val="none" w:sz="0" w:space="0" w:color="auto"/>
      </w:divBdr>
    </w:div>
    <w:div w:id="1798143272">
      <w:bodyDiv w:val="1"/>
      <w:marLeft w:val="0"/>
      <w:marRight w:val="0"/>
      <w:marTop w:val="0"/>
      <w:marBottom w:val="0"/>
      <w:divBdr>
        <w:top w:val="none" w:sz="0" w:space="0" w:color="auto"/>
        <w:left w:val="none" w:sz="0" w:space="0" w:color="auto"/>
        <w:bottom w:val="none" w:sz="0" w:space="0" w:color="auto"/>
        <w:right w:val="none" w:sz="0" w:space="0" w:color="auto"/>
      </w:divBdr>
      <w:divsChild>
        <w:div w:id="602806143">
          <w:marLeft w:val="0"/>
          <w:marRight w:val="0"/>
          <w:marTop w:val="0"/>
          <w:marBottom w:val="0"/>
          <w:divBdr>
            <w:top w:val="none" w:sz="0" w:space="0" w:color="auto"/>
            <w:left w:val="none" w:sz="0" w:space="0" w:color="auto"/>
            <w:bottom w:val="none" w:sz="0" w:space="0" w:color="auto"/>
            <w:right w:val="none" w:sz="0" w:space="0" w:color="auto"/>
          </w:divBdr>
          <w:divsChild>
            <w:div w:id="1119881761">
              <w:marLeft w:val="0"/>
              <w:marRight w:val="0"/>
              <w:marTop w:val="0"/>
              <w:marBottom w:val="0"/>
              <w:divBdr>
                <w:top w:val="none" w:sz="0" w:space="0" w:color="auto"/>
                <w:left w:val="none" w:sz="0" w:space="0" w:color="auto"/>
                <w:bottom w:val="none" w:sz="0" w:space="0" w:color="auto"/>
                <w:right w:val="none" w:sz="0" w:space="0" w:color="auto"/>
              </w:divBdr>
              <w:divsChild>
                <w:div w:id="1622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090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iwaafrica.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edoma.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wmunde@gmail.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diwaafric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9EE31D-27C3-704C-BFC1-8B0750D13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6642</Words>
  <Characters>37862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Victoria Lee</cp:lastModifiedBy>
  <cp:revision>2</cp:revision>
  <dcterms:created xsi:type="dcterms:W3CDTF">2023-09-11T16:34:00Z</dcterms:created>
  <dcterms:modified xsi:type="dcterms:W3CDTF">2023-09-11T16:34:00Z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d1110a05b4ad1063bbfa095d8b7ae7461fd38854e73cacb8914c7a8bbb4c3483</vt:lpwstr>
  </property>
</Properties>
</file>