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14:paraId="216E962E" w14:textId="6A9EFCB9" w:rsidR="00EC304B" w:rsidRDefault="00D75ED1" w:rsidP="00EC304B">
      <w:pPr>
        <w:rPr>
          <w:rFonts w:ascii="Calibri" w:hAnsi="Calibri"/>
        </w:rPr>
      </w:pPr>
      <w:r>
        <w:rPr>
          <w:noProof/>
          <w:lang w:val="en-GB" w:eastAsia="en-GB"/>
        </w:rPr>
        <mc:AlternateContent>
          <mc:Choice Requires="wps">
            <w:drawing>
              <wp:anchor distT="0" distB="0" distL="114300" distR="114300" simplePos="0" relativeHeight="251657728" behindDoc="0" locked="0" layoutInCell="1" allowOverlap="1" wp14:anchorId="7008AD68" wp14:editId="58AFCA38">
                <wp:simplePos x="0" y="0"/>
                <wp:positionH relativeFrom="column">
                  <wp:posOffset>1824990</wp:posOffset>
                </wp:positionH>
                <wp:positionV relativeFrom="paragraph">
                  <wp:posOffset>1905</wp:posOffset>
                </wp:positionV>
                <wp:extent cx="2590800" cy="1033145"/>
                <wp:effectExtent l="0" t="0" r="0" b="0"/>
                <wp:wrapTight wrapText="bothSides">
                  <wp:wrapPolygon edited="0">
                    <wp:start x="529" y="1328"/>
                    <wp:lineTo x="529" y="20179"/>
                    <wp:lineTo x="20965" y="20179"/>
                    <wp:lineTo x="20965" y="1328"/>
                    <wp:lineTo x="529" y="1328"/>
                  </wp:wrapPolygon>
                </wp:wrapTight>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33145"/>
                        </a:xfrm>
                        <a:prstGeom prst="rect">
                          <a:avLst/>
                        </a:prstGeom>
                        <a:noFill/>
                        <a:ln>
                          <a:noFill/>
                        </a:ln>
                        <a:extLst>
                          <a:ext uri="{909E8E84-426E-40dd-AFC4-6F175D3DCCD1}">
                            <a14:hiddenFill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solidFill>
                                <a:srgbClr val="FFFFFF"/>
                              </a:solidFill>
                            </a14:hiddenFill>
                          </a:ex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9525">
                              <a:solidFill>
                                <a:srgbClr val="000000"/>
                              </a:solidFill>
                              <a:miter lim="800000"/>
                              <a:headEnd/>
                              <a:tailEnd/>
                            </a14:hiddenLine>
                          </a:ext>
                        </a:extLst>
                      </wps:spPr>
                      <wps:txbx>
                        <w:txbxContent>
                          <w:p w14:paraId="76B5ABB9" w14:textId="4805CA82" w:rsidR="007E52D2" w:rsidRPr="000F7AC7" w:rsidRDefault="00FA4973" w:rsidP="006B52E3">
                            <w:pPr>
                              <w:pStyle w:val="Adressflt"/>
                              <w:rPr>
                                <w:rFonts w:ascii="Garamond" w:hAnsi="Garamond"/>
                                <w:lang w:val="en-US"/>
                              </w:rPr>
                            </w:pPr>
                            <w:r w:rsidRPr="000F7AC7">
                              <w:rPr>
                                <w:rFonts w:ascii="Garamond" w:hAnsi="Garamond"/>
                                <w:lang w:val="en-US"/>
                              </w:rPr>
                              <w:t>20</w:t>
                            </w:r>
                            <w:r w:rsidR="00751E9B" w:rsidRPr="000F7AC7">
                              <w:rPr>
                                <w:rFonts w:ascii="Garamond" w:hAnsi="Garamond"/>
                                <w:lang w:val="en-US"/>
                              </w:rPr>
                              <w:t>2</w:t>
                            </w:r>
                            <w:r w:rsidR="00E47836" w:rsidRPr="000F7AC7">
                              <w:rPr>
                                <w:rFonts w:ascii="Garamond" w:hAnsi="Garamond"/>
                                <w:lang w:val="en-US"/>
                              </w:rPr>
                              <w:t>2</w:t>
                            </w:r>
                            <w:r w:rsidRPr="000F7AC7">
                              <w:rPr>
                                <w:rFonts w:ascii="Garamond" w:hAnsi="Garamond"/>
                                <w:lang w:val="en-US"/>
                              </w:rPr>
                              <w:t>-</w:t>
                            </w:r>
                            <w:r w:rsidR="00E47836" w:rsidRPr="000F7AC7">
                              <w:rPr>
                                <w:rFonts w:ascii="Garamond" w:hAnsi="Garamond"/>
                                <w:lang w:val="en-US"/>
                              </w:rPr>
                              <w:t>1</w:t>
                            </w:r>
                            <w:r w:rsidR="00553C28" w:rsidRPr="000F7AC7">
                              <w:rPr>
                                <w:rFonts w:ascii="Garamond" w:hAnsi="Garamond"/>
                                <w:lang w:val="en-US"/>
                              </w:rPr>
                              <w:t>2</w:t>
                            </w:r>
                            <w:r w:rsidRPr="000F7AC7">
                              <w:rPr>
                                <w:rFonts w:ascii="Garamond" w:hAnsi="Garamond"/>
                                <w:lang w:val="en-US"/>
                              </w:rPr>
                              <w:t>-</w:t>
                            </w:r>
                            <w:r w:rsidR="00553C28" w:rsidRPr="000F7AC7">
                              <w:rPr>
                                <w:rFonts w:ascii="Garamond" w:hAnsi="Garamond"/>
                                <w:lang w:val="en-US"/>
                              </w:rPr>
                              <w:t>1</w:t>
                            </w:r>
                            <w:r w:rsidR="00E47836" w:rsidRPr="000F7AC7">
                              <w:rPr>
                                <w:rFonts w:ascii="Garamond" w:hAnsi="Garamond"/>
                                <w:lang w:val="en-US"/>
                              </w:rPr>
                              <w:t>4</w:t>
                            </w:r>
                          </w:p>
                          <w:p w14:paraId="3289DD0E" w14:textId="77777777" w:rsidR="007E52D2" w:rsidRPr="000F7AC7" w:rsidRDefault="007E52D2" w:rsidP="006B52E3">
                            <w:pPr>
                              <w:pStyle w:val="Adressflt"/>
                              <w:rPr>
                                <w:rFonts w:ascii="Garamond" w:hAnsi="Garamond"/>
                                <w:lang w:val="en-US"/>
                              </w:rPr>
                            </w:pPr>
                          </w:p>
                          <w:p w14:paraId="013C8169" w14:textId="3F2263FD" w:rsidR="007E52D2" w:rsidRPr="008E21BD" w:rsidRDefault="00553C28" w:rsidP="006B52E3">
                            <w:pPr>
                              <w:pStyle w:val="Adressflt"/>
                              <w:rPr>
                                <w:rFonts w:ascii="Garamond" w:hAnsi="Garamond"/>
                                <w:lang w:val="en-GB"/>
                              </w:rPr>
                            </w:pPr>
                            <w:r w:rsidRPr="008E21BD">
                              <w:rPr>
                                <w:rFonts w:ascii="Garamond" w:hAnsi="Garamond"/>
                                <w:lang w:val="en-GB"/>
                              </w:rPr>
                              <w:t>UN Committee on the Rights of the Child</w:t>
                            </w:r>
                          </w:p>
                          <w:p w14:paraId="63338122" w14:textId="77777777" w:rsidR="00D86F79" w:rsidRPr="000F7AC7" w:rsidRDefault="00D86F79" w:rsidP="006B52E3">
                            <w:pPr>
                              <w:pStyle w:val="Adressflt"/>
                              <w:rPr>
                                <w:lang w:val="en-US"/>
                              </w:rPr>
                            </w:pPr>
                          </w:p>
                          <w:p w14:paraId="67C59145" w14:textId="77777777" w:rsidR="00297FED" w:rsidRPr="000F7AC7" w:rsidRDefault="00297FED" w:rsidP="006B52E3">
                            <w:pPr>
                              <w:pStyle w:val="Adressflt"/>
                              <w:rPr>
                                <w:lang w:val="en-US"/>
                              </w:rPr>
                            </w:pP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7008AD68" id="_x0000_t202" coordsize="21600,21600" o:spt="202" path="m,l,21600r21600,l21600,xe">
                <v:stroke joinstyle="miter"/>
                <v:path gradientshapeok="t" o:connecttype="rect"/>
              </v:shapetype>
              <v:shape id="Text Box 2" o:spid="_x0000_s1026" type="#_x0000_t202" style="position:absolute;margin-left:143.7pt;margin-top:.15pt;width:204pt;height:81.3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" filled="f" stroked="f">
                <v:textbox inset=",7.2pt,,7.2pt">
                  <w:txbxContent>
                    <w:p w14:paraId="76B5ABB9" w14:textId="4805CA82" w:rsidR="007E52D2" w:rsidRPr="000F7AC7" w:rsidRDefault="00FA4973" w:rsidP="006B52E3">
                      <w:pPr>
                        <w:pStyle w:val="Adressflt"/>
                        <w:rPr>
                          <w:rFonts w:ascii="Garamond" w:hAnsi="Garamond"/>
                          <w:lang w:val="en-US"/>
                        </w:rPr>
                      </w:pPr>
                      <w:r w:rsidRPr="000F7AC7">
                        <w:rPr>
                          <w:rFonts w:ascii="Garamond" w:hAnsi="Garamond"/>
                          <w:lang w:val="en-US"/>
                        </w:rPr>
                        <w:t>20</w:t>
                      </w:r>
                      <w:r w:rsidR="00751E9B" w:rsidRPr="000F7AC7">
                        <w:rPr>
                          <w:rFonts w:ascii="Garamond" w:hAnsi="Garamond"/>
                          <w:lang w:val="en-US"/>
                        </w:rPr>
                        <w:t>2</w:t>
                      </w:r>
                      <w:r w:rsidR="00E47836" w:rsidRPr="000F7AC7">
                        <w:rPr>
                          <w:rFonts w:ascii="Garamond" w:hAnsi="Garamond"/>
                          <w:lang w:val="en-US"/>
                        </w:rPr>
                        <w:t>2</w:t>
                      </w:r>
                      <w:r w:rsidRPr="000F7AC7">
                        <w:rPr>
                          <w:rFonts w:ascii="Garamond" w:hAnsi="Garamond"/>
                          <w:lang w:val="en-US"/>
                        </w:rPr>
                        <w:t>-</w:t>
                      </w:r>
                      <w:r w:rsidR="00E47836" w:rsidRPr="000F7AC7">
                        <w:rPr>
                          <w:rFonts w:ascii="Garamond" w:hAnsi="Garamond"/>
                          <w:lang w:val="en-US"/>
                        </w:rPr>
                        <w:t>1</w:t>
                      </w:r>
                      <w:r w:rsidR="00553C28" w:rsidRPr="000F7AC7">
                        <w:rPr>
                          <w:rFonts w:ascii="Garamond" w:hAnsi="Garamond"/>
                          <w:lang w:val="en-US"/>
                        </w:rPr>
                        <w:t>2</w:t>
                      </w:r>
                      <w:r w:rsidRPr="000F7AC7">
                        <w:rPr>
                          <w:rFonts w:ascii="Garamond" w:hAnsi="Garamond"/>
                          <w:lang w:val="en-US"/>
                        </w:rPr>
                        <w:t>-</w:t>
                      </w:r>
                      <w:r w:rsidR="00553C28" w:rsidRPr="000F7AC7">
                        <w:rPr>
                          <w:rFonts w:ascii="Garamond" w:hAnsi="Garamond"/>
                          <w:lang w:val="en-US"/>
                        </w:rPr>
                        <w:t>1</w:t>
                      </w:r>
                      <w:r w:rsidR="00E47836" w:rsidRPr="000F7AC7">
                        <w:rPr>
                          <w:rFonts w:ascii="Garamond" w:hAnsi="Garamond"/>
                          <w:lang w:val="en-US"/>
                        </w:rPr>
                        <w:t>4</w:t>
                      </w:r>
                    </w:p>
                    <w:p w14:paraId="3289DD0E" w14:textId="77777777" w:rsidR="007E52D2" w:rsidRPr="000F7AC7" w:rsidRDefault="007E52D2" w:rsidP="006B52E3">
                      <w:pPr>
                        <w:pStyle w:val="Adressflt"/>
                        <w:rPr>
                          <w:rFonts w:ascii="Garamond" w:hAnsi="Garamond"/>
                          <w:lang w:val="en-US"/>
                        </w:rPr>
                      </w:pPr>
                    </w:p>
                    <w:p w14:paraId="013C8169" w14:textId="3F2263FD" w:rsidR="007E52D2" w:rsidRPr="008E21BD" w:rsidRDefault="00553C28" w:rsidP="006B52E3">
                      <w:pPr>
                        <w:pStyle w:val="Adressflt"/>
                        <w:rPr>
                          <w:rFonts w:ascii="Garamond" w:hAnsi="Garamond"/>
                          <w:lang w:val="en-GB"/>
                        </w:rPr>
                      </w:pPr>
                      <w:r w:rsidRPr="008E21BD">
                        <w:rPr>
                          <w:rFonts w:ascii="Garamond" w:hAnsi="Garamond"/>
                          <w:lang w:val="en-GB"/>
                        </w:rPr>
                        <w:t>UN Committee on the Rights of the Child</w:t>
                      </w:r>
                    </w:p>
                    <w:p w14:paraId="63338122" w14:textId="77777777" w:rsidR="00D86F79" w:rsidRPr="000F7AC7" w:rsidRDefault="00D86F79" w:rsidP="006B52E3">
                      <w:pPr>
                        <w:pStyle w:val="Adressflt"/>
                        <w:rPr>
                          <w:lang w:val="en-US"/>
                        </w:rPr>
                      </w:pPr>
                    </w:p>
                    <w:p w14:paraId="67C59145" w14:textId="77777777" w:rsidR="00297FED" w:rsidRPr="000F7AC7" w:rsidRDefault="00297FED" w:rsidP="006B52E3">
                      <w:pPr>
                        <w:pStyle w:val="Adressflt"/>
                        <w:rPr>
                          <w:lang w:val="en-US"/>
                        </w:rPr>
                      </w:pPr>
                    </w:p>
                  </w:txbxContent>
                </v:textbox>
                <w10:wrap type="tight"/>
              </v:shape>
            </w:pict>
          </mc:Fallback>
        </mc:AlternateContent>
      </w:r>
    </w:p>
    <w:p w14:paraId="2CFA0B92" w14:textId="77777777" w:rsidR="00EC304B" w:rsidRDefault="00EC304B" w:rsidP="00EC304B">
      <w:pPr>
        <w:rPr>
          <w:rFonts w:ascii="Calibri" w:hAnsi="Calibri"/>
        </w:rPr>
      </w:pPr>
    </w:p>
    <w:p w14:paraId="0F9AA74D" w14:textId="77777777" w:rsidR="00EC304B" w:rsidRDefault="00EC304B" w:rsidP="00EC304B">
      <w:pPr>
        <w:rPr>
          <w:rFonts w:ascii="Calibri" w:hAnsi="Calibri"/>
        </w:rPr>
      </w:pPr>
    </w:p>
    <w:p w14:paraId="1BB18BF1" w14:textId="77777777" w:rsidR="00414BB8" w:rsidRDefault="00414BB8" w:rsidP="00414BB8">
      <w:pPr>
        <w:rPr>
          <w:rFonts w:ascii="Calibri" w:hAnsi="Calibri"/>
        </w:rPr>
      </w:pPr>
    </w:p>
    <w:p w14:paraId="45476683" w14:textId="77777777" w:rsidR="00414BB8" w:rsidRDefault="00414BB8" w:rsidP="00414BB8">
      <w:pPr>
        <w:rPr>
          <w:rFonts w:asciiTheme="majorHAnsi" w:hAnsiTheme="majorHAnsi" w:cstheme="majorHAnsi"/>
          <w:bCs/>
          <w:sz w:val="32"/>
          <w:szCs w:val="32"/>
        </w:rPr>
      </w:pPr>
    </w:p>
    <w:p w14:paraId="7D9771FC" w14:textId="77777777" w:rsidR="00414BB8" w:rsidRDefault="00414BB8" w:rsidP="00414BB8">
      <w:pPr>
        <w:rPr>
          <w:rFonts w:asciiTheme="majorHAnsi" w:hAnsiTheme="majorHAnsi" w:cstheme="majorHAnsi"/>
          <w:bCs/>
          <w:sz w:val="32"/>
          <w:szCs w:val="32"/>
        </w:rPr>
      </w:pPr>
    </w:p>
    <w:p w14:paraId="02F681D1" w14:textId="77777777" w:rsidR="00B50AFC" w:rsidRDefault="00B50AFC" w:rsidP="00414BB8">
      <w:pPr>
        <w:ind w:left="-1276"/>
        <w:rPr>
          <w:rFonts w:asciiTheme="majorHAnsi" w:hAnsiTheme="majorHAnsi" w:cstheme="majorHAnsi"/>
          <w:bCs/>
          <w:sz w:val="32"/>
          <w:szCs w:val="32"/>
        </w:rPr>
      </w:pPr>
    </w:p>
    <w:p w14:paraId="099D624E" w14:textId="77777777" w:rsidR="00B50AFC" w:rsidRDefault="00B50AFC" w:rsidP="00414BB8">
      <w:pPr>
        <w:ind w:left="-1276"/>
        <w:rPr>
          <w:rFonts w:asciiTheme="majorHAnsi" w:hAnsiTheme="majorHAnsi" w:cstheme="majorHAnsi"/>
          <w:bCs/>
          <w:sz w:val="32"/>
          <w:szCs w:val="32"/>
        </w:rPr>
      </w:pPr>
    </w:p>
    <w:p w14:paraId="53FE6C8F" w14:textId="77777777" w:rsidR="0051688A" w:rsidRDefault="0051688A" w:rsidP="00C638F1">
      <w:pPr>
        <w:ind w:left="-1276"/>
        <w:rPr>
          <w:rFonts w:asciiTheme="majorHAnsi" w:hAnsiTheme="majorHAnsi" w:cstheme="majorHAnsi"/>
          <w:bCs/>
          <w:sz w:val="32"/>
          <w:szCs w:val="32"/>
          <w:lang w:val="en-GB"/>
        </w:rPr>
      </w:pPr>
    </w:p>
    <w:p w14:paraId="3F6629C0" w14:textId="4EE22050" w:rsidR="00414BB8" w:rsidRPr="00553C28" w:rsidRDefault="00553C28" w:rsidP="00C638F1">
      <w:pPr>
        <w:ind w:left="-1276"/>
        <w:rPr>
          <w:rFonts w:asciiTheme="majorHAnsi" w:eastAsia="Helvetica Neue" w:hAnsiTheme="majorHAnsi" w:cstheme="majorHAnsi"/>
          <w:sz w:val="32"/>
          <w:szCs w:val="32"/>
          <w:lang w:val="en-GB"/>
        </w:rPr>
      </w:pPr>
      <w:r w:rsidRPr="00553C28">
        <w:rPr>
          <w:rFonts w:asciiTheme="majorHAnsi" w:hAnsiTheme="majorHAnsi" w:cstheme="majorHAnsi"/>
          <w:bCs/>
          <w:sz w:val="32"/>
          <w:szCs w:val="32"/>
          <w:lang w:val="en-GB"/>
        </w:rPr>
        <w:t>Submission to the UN Committee on the Rights of the Child</w:t>
      </w:r>
      <w:r>
        <w:rPr>
          <w:rFonts w:asciiTheme="majorHAnsi" w:hAnsiTheme="majorHAnsi" w:cstheme="majorHAnsi"/>
          <w:bCs/>
          <w:sz w:val="32"/>
          <w:szCs w:val="32"/>
          <w:lang w:val="en-GB"/>
        </w:rPr>
        <w:t xml:space="preserve"> – Review of Sweden</w:t>
      </w:r>
    </w:p>
    <w:p w14:paraId="6FDC030F" w14:textId="77777777" w:rsidR="00414BB8" w:rsidRPr="000F7AC7" w:rsidRDefault="00414BB8" w:rsidP="00414BB8">
      <w:pPr>
        <w:ind w:left="-1276"/>
        <w:rPr>
          <w:rFonts w:eastAsia="Helvetica Neue" w:cs="Helvetica Neue"/>
          <w:color w:val="353535"/>
          <w:sz w:val="20"/>
          <w:lang w:val="en-US"/>
        </w:rPr>
      </w:pPr>
    </w:p>
    <w:p w14:paraId="46A6DF4D" w14:textId="77777777" w:rsidR="00B50AFC" w:rsidRPr="000F7AC7" w:rsidRDefault="00B50AFC" w:rsidP="00414BB8">
      <w:pPr>
        <w:ind w:left="-1276"/>
        <w:rPr>
          <w:rFonts w:eastAsia="Helvetica Neue" w:cs="Helvetica Neue"/>
          <w:color w:val="353535"/>
          <w:lang w:val="en-US"/>
        </w:rPr>
      </w:pPr>
    </w:p>
    <w:p w14:paraId="7892A975" w14:textId="49607AE3" w:rsidR="00414BB8" w:rsidRPr="00D75E2E" w:rsidRDefault="00553C28" w:rsidP="00414BB8">
      <w:pPr>
        <w:ind w:left="-1276"/>
        <w:rPr>
          <w:rFonts w:ascii="Garamond" w:eastAsia="Helvetica Neue" w:hAnsi="Garamond" w:cs="Helvetica Neue"/>
          <w:color w:val="000000" w:themeColor="text1"/>
          <w:lang w:val="en-GB"/>
        </w:rPr>
      </w:pPr>
      <w:r w:rsidRPr="00D75E2E">
        <w:rPr>
          <w:rFonts w:ascii="Garamond" w:eastAsia="Helvetica Neue" w:hAnsi="Garamond" w:cs="Helvetica Neue"/>
          <w:color w:val="000000" w:themeColor="text1"/>
          <w:lang w:val="en-GB"/>
        </w:rPr>
        <w:t xml:space="preserve">This submission contains input from </w:t>
      </w:r>
      <w:r w:rsidR="00414BB8" w:rsidRPr="00D75E2E">
        <w:rPr>
          <w:rFonts w:ascii="Garamond" w:eastAsia="Helvetica Neue" w:hAnsi="Garamond" w:cs="Helvetica Neue"/>
          <w:color w:val="000000" w:themeColor="text1"/>
          <w:lang w:val="en-GB"/>
        </w:rPr>
        <w:t xml:space="preserve">RFSL </w:t>
      </w:r>
      <w:r w:rsidRPr="00D75E2E">
        <w:rPr>
          <w:rFonts w:ascii="Garamond" w:eastAsia="Helvetica Neue" w:hAnsi="Garamond" w:cs="Helvetica Neue"/>
          <w:color w:val="000000" w:themeColor="text1"/>
          <w:lang w:val="en-GB"/>
        </w:rPr>
        <w:t>and</w:t>
      </w:r>
      <w:r w:rsidR="004C1D70" w:rsidRPr="00D75E2E">
        <w:rPr>
          <w:rFonts w:ascii="Garamond" w:eastAsia="Helvetica Neue" w:hAnsi="Garamond" w:cs="Helvetica Neue"/>
          <w:color w:val="000000" w:themeColor="text1"/>
          <w:lang w:val="en-GB"/>
        </w:rPr>
        <w:t xml:space="preserve"> </w:t>
      </w:r>
      <w:r w:rsidR="000F7AC7">
        <w:rPr>
          <w:rFonts w:ascii="Garamond" w:eastAsia="Helvetica Neue" w:hAnsi="Garamond" w:cs="Helvetica Neue"/>
          <w:color w:val="000000" w:themeColor="text1"/>
          <w:lang w:val="en-GB"/>
        </w:rPr>
        <w:t xml:space="preserve">RFSL </w:t>
      </w:r>
      <w:proofErr w:type="spellStart"/>
      <w:r w:rsidR="000F7AC7">
        <w:rPr>
          <w:rFonts w:ascii="Garamond" w:eastAsia="Helvetica Neue" w:hAnsi="Garamond" w:cs="Helvetica Neue"/>
          <w:color w:val="000000" w:themeColor="text1"/>
          <w:lang w:val="en-GB"/>
        </w:rPr>
        <w:t>Ungdom</w:t>
      </w:r>
      <w:proofErr w:type="spellEnd"/>
      <w:r w:rsidR="004C1D70" w:rsidRPr="00D75E2E">
        <w:rPr>
          <w:rFonts w:ascii="Garamond" w:eastAsia="Helvetica Neue" w:hAnsi="Garamond" w:cs="Helvetica Neue"/>
          <w:color w:val="000000" w:themeColor="text1"/>
          <w:lang w:val="en-GB"/>
        </w:rPr>
        <w:t xml:space="preserve"> </w:t>
      </w:r>
      <w:r w:rsidRPr="00D75E2E">
        <w:rPr>
          <w:rFonts w:ascii="Garamond" w:eastAsia="Helvetica Neue" w:hAnsi="Garamond" w:cs="Helvetica Neue"/>
          <w:color w:val="000000" w:themeColor="text1"/>
          <w:lang w:val="en-GB"/>
        </w:rPr>
        <w:t xml:space="preserve">to the combined sixth and seventh </w:t>
      </w:r>
      <w:r w:rsidR="00680AC6">
        <w:rPr>
          <w:rFonts w:ascii="Garamond" w:eastAsia="Helvetica Neue" w:hAnsi="Garamond" w:cs="Helvetica Neue"/>
          <w:color w:val="000000" w:themeColor="text1"/>
          <w:lang w:val="en-GB"/>
        </w:rPr>
        <w:t xml:space="preserve">reviewing </w:t>
      </w:r>
      <w:r w:rsidRPr="00D75E2E">
        <w:rPr>
          <w:rFonts w:ascii="Garamond" w:eastAsia="Helvetica Neue" w:hAnsi="Garamond" w:cs="Helvetica Neue"/>
          <w:color w:val="000000" w:themeColor="text1"/>
          <w:lang w:val="en-GB"/>
        </w:rPr>
        <w:t>reports</w:t>
      </w:r>
      <w:r w:rsidR="00680AC6">
        <w:rPr>
          <w:rFonts w:ascii="Garamond" w:eastAsia="Helvetica Neue" w:hAnsi="Garamond" w:cs="Helvetica Neue"/>
          <w:color w:val="000000" w:themeColor="text1"/>
          <w:lang w:val="en-GB"/>
        </w:rPr>
        <w:t xml:space="preserve"> on Sweden.</w:t>
      </w:r>
    </w:p>
    <w:p w14:paraId="7054E753" w14:textId="77777777" w:rsidR="00B50AFC" w:rsidRPr="000F7AC7" w:rsidRDefault="00B50AFC" w:rsidP="00414BB8">
      <w:pPr>
        <w:ind w:left="-1276"/>
        <w:rPr>
          <w:rFonts w:asciiTheme="majorHAnsi" w:eastAsia="Helvetica Neue" w:hAnsiTheme="majorHAnsi" w:cstheme="majorHAnsi"/>
          <w:lang w:val="en-US"/>
        </w:rPr>
      </w:pPr>
    </w:p>
    <w:p w14:paraId="0AD3C35E" w14:textId="78FA9F1F" w:rsidR="002039FC" w:rsidRPr="000F7AC7" w:rsidRDefault="002039FC" w:rsidP="002039FC">
      <w:pPr>
        <w:ind w:left="-1276"/>
        <w:rPr>
          <w:color w:val="000000"/>
          <w:lang w:val="en-US"/>
        </w:rPr>
      </w:pPr>
    </w:p>
    <w:p w14:paraId="028BA775" w14:textId="2C77CD49" w:rsidR="00553C28" w:rsidRPr="0051688A" w:rsidRDefault="00553C28" w:rsidP="00553C28">
      <w:pPr>
        <w:ind w:left="-1276"/>
        <w:rPr>
          <w:rFonts w:ascii="Garamond" w:hAnsi="Garamond"/>
          <w:b/>
          <w:color w:val="000000"/>
          <w:sz w:val="28"/>
          <w:szCs w:val="28"/>
          <w:lang w:val="en-GB"/>
        </w:rPr>
      </w:pPr>
      <w:r w:rsidRPr="0051688A">
        <w:rPr>
          <w:rFonts w:ascii="Garamond" w:hAnsi="Garamond"/>
          <w:b/>
          <w:color w:val="000000"/>
          <w:sz w:val="28"/>
          <w:szCs w:val="28"/>
          <w:lang w:val="en-GB"/>
        </w:rPr>
        <w:t xml:space="preserve">About RFSL, </w:t>
      </w:r>
      <w:r w:rsidR="000F7AC7">
        <w:rPr>
          <w:rFonts w:ascii="Garamond" w:hAnsi="Garamond"/>
          <w:b/>
          <w:color w:val="000000"/>
          <w:sz w:val="28"/>
          <w:szCs w:val="28"/>
          <w:lang w:val="en-GB"/>
        </w:rPr>
        <w:t xml:space="preserve">RFSL </w:t>
      </w:r>
      <w:proofErr w:type="spellStart"/>
      <w:r w:rsidR="000F7AC7">
        <w:rPr>
          <w:rFonts w:ascii="Garamond" w:hAnsi="Garamond"/>
          <w:b/>
          <w:color w:val="000000"/>
          <w:sz w:val="28"/>
          <w:szCs w:val="28"/>
          <w:lang w:val="en-GB"/>
        </w:rPr>
        <w:t>Ungdom</w:t>
      </w:r>
      <w:proofErr w:type="spellEnd"/>
      <w:r w:rsidRPr="0051688A">
        <w:rPr>
          <w:rFonts w:ascii="Garamond" w:hAnsi="Garamond"/>
          <w:b/>
          <w:color w:val="000000"/>
          <w:sz w:val="28"/>
          <w:szCs w:val="28"/>
          <w:lang w:val="en-GB"/>
        </w:rPr>
        <w:t xml:space="preserve"> and this submission</w:t>
      </w:r>
    </w:p>
    <w:p w14:paraId="52537C75" w14:textId="1C3BB2A6" w:rsidR="00553C28" w:rsidRPr="00553C28" w:rsidRDefault="00553C28" w:rsidP="00553C28">
      <w:pPr>
        <w:ind w:left="-1276"/>
        <w:rPr>
          <w:b/>
          <w:color w:val="000000"/>
          <w:sz w:val="28"/>
          <w:szCs w:val="28"/>
          <w:lang w:val="en-GB"/>
        </w:rPr>
      </w:pPr>
      <w:r w:rsidRPr="00553C28">
        <w:rPr>
          <w:rFonts w:ascii="Garamond" w:hAnsi="Garamond"/>
          <w:color w:val="000000"/>
          <w:lang w:val="en-GB"/>
        </w:rPr>
        <w:t>RFSL, the Swedish Federation for Lesbian, Gay, Bisexual, Transgender, Queer and Intersex Rights, was founded in 1950. With approximately 8</w:t>
      </w:r>
      <w:r>
        <w:rPr>
          <w:rFonts w:ascii="Garamond" w:hAnsi="Garamond"/>
          <w:color w:val="000000"/>
          <w:lang w:val="en-GB"/>
        </w:rPr>
        <w:t xml:space="preserve"> </w:t>
      </w:r>
      <w:r w:rsidRPr="00553C28">
        <w:rPr>
          <w:rFonts w:ascii="Garamond" w:hAnsi="Garamond"/>
          <w:color w:val="000000"/>
          <w:lang w:val="en-GB"/>
        </w:rPr>
        <w:t>000 members all over Sweden, RFSL is a strong voice for LGBTQI people in the country. RFSL works with human rights and aims to ensure that the same rights, opportunities and obligations apply to LGBTQI people as to everyone else in society.</w:t>
      </w:r>
    </w:p>
    <w:p w14:paraId="41EA7617" w14:textId="77777777" w:rsidR="00553C28" w:rsidRPr="00553C28" w:rsidRDefault="00553C28" w:rsidP="00553C28">
      <w:pPr>
        <w:ind w:left="-1276"/>
        <w:rPr>
          <w:b/>
          <w:color w:val="000000"/>
          <w:sz w:val="28"/>
          <w:szCs w:val="28"/>
          <w:lang w:val="en-GB"/>
        </w:rPr>
      </w:pPr>
    </w:p>
    <w:p w14:paraId="5297E4F8" w14:textId="264D05C9" w:rsidR="00553C28" w:rsidRPr="00553C28" w:rsidRDefault="00553C28" w:rsidP="00553C28">
      <w:pPr>
        <w:ind w:left="-1276"/>
        <w:rPr>
          <w:b/>
          <w:color w:val="000000"/>
          <w:sz w:val="28"/>
          <w:szCs w:val="28"/>
          <w:lang w:val="en-GB"/>
        </w:rPr>
      </w:pPr>
      <w:r w:rsidRPr="00553C28">
        <w:rPr>
          <w:rFonts w:ascii="Garamond" w:hAnsi="Garamond"/>
          <w:color w:val="000000"/>
          <w:lang w:val="en-GB"/>
        </w:rPr>
        <w:t xml:space="preserve">RFSL </w:t>
      </w:r>
      <w:proofErr w:type="spellStart"/>
      <w:r w:rsidRPr="00553C28">
        <w:rPr>
          <w:rFonts w:ascii="Garamond" w:hAnsi="Garamond"/>
          <w:color w:val="000000"/>
          <w:lang w:val="en-GB"/>
        </w:rPr>
        <w:t>Ungdom</w:t>
      </w:r>
      <w:proofErr w:type="spellEnd"/>
      <w:r w:rsidRPr="00553C28">
        <w:rPr>
          <w:rFonts w:ascii="Garamond" w:hAnsi="Garamond"/>
          <w:color w:val="000000"/>
          <w:lang w:val="en-GB"/>
        </w:rPr>
        <w:t xml:space="preserve"> is a human rights organisation working for LGBTQI youth’s right to self</w:t>
      </w:r>
      <w:r w:rsidR="00D75E2E">
        <w:rPr>
          <w:rFonts w:ascii="Garamond" w:hAnsi="Garamond"/>
          <w:color w:val="000000"/>
          <w:lang w:val="en-GB"/>
        </w:rPr>
        <w:t>-</w:t>
      </w:r>
      <w:r w:rsidRPr="00553C28">
        <w:rPr>
          <w:rFonts w:ascii="Garamond" w:hAnsi="Garamond"/>
          <w:color w:val="000000"/>
          <w:lang w:val="en-GB"/>
        </w:rPr>
        <w:t xml:space="preserve">determination. RFSL </w:t>
      </w:r>
      <w:proofErr w:type="spellStart"/>
      <w:r w:rsidRPr="00553C28">
        <w:rPr>
          <w:rFonts w:ascii="Garamond" w:hAnsi="Garamond"/>
          <w:color w:val="000000"/>
          <w:lang w:val="en-GB"/>
        </w:rPr>
        <w:t>Ungdom</w:t>
      </w:r>
      <w:proofErr w:type="spellEnd"/>
      <w:r w:rsidRPr="00553C28">
        <w:rPr>
          <w:rFonts w:ascii="Garamond" w:hAnsi="Garamond"/>
          <w:color w:val="000000"/>
          <w:lang w:val="en-GB"/>
        </w:rPr>
        <w:t xml:space="preserve"> is the independent youth organisation of RFSL. RFSL </w:t>
      </w:r>
      <w:proofErr w:type="spellStart"/>
      <w:r w:rsidRPr="00553C28">
        <w:rPr>
          <w:rFonts w:ascii="Garamond" w:hAnsi="Garamond"/>
          <w:color w:val="000000"/>
          <w:lang w:val="en-GB"/>
        </w:rPr>
        <w:t>Ungdom</w:t>
      </w:r>
      <w:proofErr w:type="spellEnd"/>
      <w:r w:rsidRPr="00553C28">
        <w:rPr>
          <w:rFonts w:ascii="Garamond" w:hAnsi="Garamond"/>
          <w:color w:val="000000"/>
          <w:lang w:val="en-GB"/>
        </w:rPr>
        <w:t xml:space="preserve"> has 2</w:t>
      </w:r>
      <w:r>
        <w:rPr>
          <w:rFonts w:ascii="Garamond" w:hAnsi="Garamond"/>
          <w:color w:val="000000"/>
          <w:lang w:val="en-GB"/>
        </w:rPr>
        <w:t xml:space="preserve"> </w:t>
      </w:r>
      <w:r w:rsidRPr="00553C28">
        <w:rPr>
          <w:rFonts w:ascii="Garamond" w:hAnsi="Garamond"/>
          <w:color w:val="000000"/>
          <w:lang w:val="en-GB"/>
        </w:rPr>
        <w:t>600 members all over Sweden.</w:t>
      </w:r>
    </w:p>
    <w:p w14:paraId="028050B2" w14:textId="77777777" w:rsidR="00553C28" w:rsidRPr="00553C28" w:rsidRDefault="00553C28" w:rsidP="00553C28">
      <w:pPr>
        <w:ind w:left="-1276"/>
        <w:rPr>
          <w:b/>
          <w:color w:val="000000"/>
          <w:sz w:val="28"/>
          <w:szCs w:val="28"/>
          <w:lang w:val="en-GB"/>
        </w:rPr>
      </w:pPr>
    </w:p>
    <w:p w14:paraId="5B60225A" w14:textId="77777777" w:rsidR="00553C28" w:rsidRPr="00553C28" w:rsidRDefault="00553C28" w:rsidP="00553C28">
      <w:pPr>
        <w:ind w:left="-1276"/>
        <w:rPr>
          <w:b/>
          <w:color w:val="000000"/>
          <w:sz w:val="28"/>
          <w:szCs w:val="28"/>
          <w:lang w:val="en-GB"/>
        </w:rPr>
      </w:pPr>
      <w:r w:rsidRPr="00553C28">
        <w:rPr>
          <w:rFonts w:ascii="Garamond" w:hAnsi="Garamond"/>
          <w:color w:val="000000"/>
          <w:lang w:val="en-GB"/>
        </w:rPr>
        <w:t>We welcome that the committee has included the perspective of LGBTQ youth to a great extent in the List of Issues, since Sweden still has a way to go to protect all children, regardless of their or their parents’ sexual orientation, gender identity, or expression and sex characteristic.</w:t>
      </w:r>
    </w:p>
    <w:p w14:paraId="735B9A4F" w14:textId="77777777" w:rsidR="00553C28" w:rsidRPr="00553C28" w:rsidRDefault="00553C28" w:rsidP="00553C28">
      <w:pPr>
        <w:ind w:left="-1276"/>
        <w:rPr>
          <w:b/>
          <w:color w:val="000000"/>
          <w:sz w:val="28"/>
          <w:szCs w:val="28"/>
          <w:lang w:val="en-GB"/>
        </w:rPr>
      </w:pPr>
    </w:p>
    <w:p w14:paraId="269E2238" w14:textId="0BB567AD" w:rsidR="00553C28" w:rsidRDefault="00553C28" w:rsidP="00553C28">
      <w:pPr>
        <w:ind w:left="-1276"/>
        <w:rPr>
          <w:rFonts w:ascii="Garamond" w:hAnsi="Garamond"/>
          <w:color w:val="000000"/>
          <w:lang w:val="en-GB"/>
        </w:rPr>
      </w:pPr>
      <w:r w:rsidRPr="00553C28">
        <w:rPr>
          <w:rFonts w:ascii="Garamond" w:hAnsi="Garamond"/>
          <w:color w:val="000000"/>
          <w:lang w:val="en-GB"/>
        </w:rPr>
        <w:t>In this submission, RFSL highlights the situation of trans and intersex children in Sweden, as well as children born in families composed of same-sex partners.</w:t>
      </w:r>
    </w:p>
    <w:p w14:paraId="4957081A" w14:textId="2ADEA663" w:rsidR="00553C28" w:rsidRDefault="00553C28" w:rsidP="00553C28">
      <w:pPr>
        <w:ind w:left="-1276"/>
        <w:rPr>
          <w:rFonts w:ascii="Garamond" w:hAnsi="Garamond"/>
          <w:color w:val="000000"/>
          <w:lang w:val="en-GB"/>
        </w:rPr>
      </w:pPr>
    </w:p>
    <w:p w14:paraId="234353C1" w14:textId="77777777" w:rsidR="00553C28" w:rsidRPr="009D2077" w:rsidRDefault="00553C28" w:rsidP="00553C28">
      <w:pPr>
        <w:ind w:left="-1276"/>
        <w:rPr>
          <w:rFonts w:ascii="Garamond" w:hAnsi="Garamond"/>
          <w:b/>
          <w:bCs/>
          <w:color w:val="000000"/>
          <w:lang w:val="en-GB"/>
        </w:rPr>
      </w:pPr>
      <w:r w:rsidRPr="009D2077">
        <w:rPr>
          <w:rFonts w:ascii="Garamond" w:hAnsi="Garamond"/>
          <w:b/>
          <w:bCs/>
          <w:color w:val="000000"/>
          <w:lang w:val="en-GB"/>
        </w:rPr>
        <w:t>Introduction</w:t>
      </w:r>
    </w:p>
    <w:p w14:paraId="5308FC4D" w14:textId="7FE446B8" w:rsidR="00553C28" w:rsidRPr="00D75E2E" w:rsidRDefault="009D2077" w:rsidP="00553C28">
      <w:pPr>
        <w:ind w:left="-1276"/>
        <w:rPr>
          <w:rFonts w:ascii="Garamond" w:hAnsi="Garamond"/>
          <w:i/>
          <w:iCs/>
          <w:color w:val="000000"/>
          <w:lang w:val="en-GB"/>
        </w:rPr>
      </w:pPr>
      <w:r w:rsidRPr="009D2077">
        <w:rPr>
          <w:rFonts w:ascii="Garamond" w:hAnsi="Garamond"/>
          <w:color w:val="000000"/>
          <w:lang w:val="en-GB"/>
        </w:rPr>
        <w:t xml:space="preserve">In </w:t>
      </w:r>
      <w:r w:rsidR="00553C28" w:rsidRPr="009D2077">
        <w:rPr>
          <w:rFonts w:ascii="Garamond" w:hAnsi="Garamond"/>
          <w:color w:val="000000"/>
          <w:lang w:val="en-GB"/>
        </w:rPr>
        <w:t xml:space="preserve">Sweden an </w:t>
      </w:r>
      <w:hyperlink r:id="rId7" w:history="1">
        <w:r w:rsidR="00553C28" w:rsidRPr="009D2077">
          <w:rPr>
            <w:rStyle w:val="Hyperlink"/>
            <w:rFonts w:ascii="Garamond" w:hAnsi="Garamond"/>
            <w:color w:val="1155CC"/>
            <w:lang w:val="en-GB"/>
          </w:rPr>
          <w:t>extensive survey</w:t>
        </w:r>
      </w:hyperlink>
      <w:r w:rsidR="00553C28" w:rsidRPr="009D2077">
        <w:rPr>
          <w:rFonts w:ascii="Garamond" w:hAnsi="Garamond"/>
          <w:color w:val="000000"/>
          <w:lang w:val="en-GB"/>
        </w:rPr>
        <w:t xml:space="preserve"> </w:t>
      </w:r>
      <w:r w:rsidRPr="009D2077">
        <w:rPr>
          <w:rFonts w:ascii="Garamond" w:hAnsi="Garamond"/>
          <w:color w:val="000000"/>
          <w:lang w:val="en-GB"/>
        </w:rPr>
        <w:t xml:space="preserve">has recently been conducted </w:t>
      </w:r>
      <w:r w:rsidR="00553C28" w:rsidRPr="009D2077">
        <w:rPr>
          <w:rFonts w:ascii="Garamond" w:hAnsi="Garamond"/>
          <w:color w:val="000000"/>
          <w:lang w:val="en-GB"/>
        </w:rPr>
        <w:t>of the living conditions of LGBTQ youth. It quotes</w:t>
      </w:r>
      <w:r>
        <w:rPr>
          <w:rFonts w:ascii="Garamond" w:hAnsi="Garamond"/>
          <w:color w:val="000000"/>
          <w:lang w:val="en-GB"/>
        </w:rPr>
        <w:t>:</w:t>
      </w:r>
      <w:r w:rsidR="00553C28" w:rsidRPr="009D2077">
        <w:rPr>
          <w:rFonts w:ascii="Garamond" w:hAnsi="Garamond"/>
          <w:color w:val="000000"/>
          <w:lang w:val="en-GB"/>
        </w:rPr>
        <w:t xml:space="preserve"> </w:t>
      </w:r>
      <w:r w:rsidR="00553C28" w:rsidRPr="00D75E2E">
        <w:rPr>
          <w:rFonts w:ascii="Garamond" w:hAnsi="Garamond"/>
          <w:i/>
          <w:iCs/>
          <w:color w:val="000000"/>
          <w:lang w:val="en-GB"/>
        </w:rPr>
        <w:t xml:space="preserve">It is less common among LGBTQ youth to feel satisfied with one’s life in general and have a positive outlook on the future compared to young hetero cis people. Regarding these issues, </w:t>
      </w:r>
      <w:r w:rsidR="00553C28" w:rsidRPr="00D75E2E">
        <w:rPr>
          <w:rFonts w:ascii="Garamond" w:hAnsi="Garamond"/>
          <w:i/>
          <w:iCs/>
          <w:color w:val="000000"/>
          <w:lang w:val="en-GB"/>
        </w:rPr>
        <w:lastRenderedPageBreak/>
        <w:t>the development among young LGBTQ people has been negative since 2012 and the difference between young LGBTQ people and young hetero cis people has increased.</w:t>
      </w:r>
    </w:p>
    <w:p w14:paraId="5321EEE8" w14:textId="57D72581" w:rsidR="009D2077" w:rsidRDefault="009D2077" w:rsidP="00553C28">
      <w:pPr>
        <w:ind w:left="-1276"/>
        <w:rPr>
          <w:rFonts w:ascii="Garamond" w:hAnsi="Garamond"/>
          <w:color w:val="000000"/>
          <w:lang w:val="en-GB"/>
        </w:rPr>
      </w:pPr>
    </w:p>
    <w:p w14:paraId="6DCC5E55" w14:textId="77777777" w:rsidR="0051688A" w:rsidRDefault="0051688A" w:rsidP="009D2077">
      <w:pPr>
        <w:ind w:left="-1276"/>
        <w:rPr>
          <w:b/>
          <w:color w:val="000000"/>
          <w:sz w:val="28"/>
          <w:szCs w:val="28"/>
          <w:lang w:val="en-GB"/>
        </w:rPr>
      </w:pPr>
    </w:p>
    <w:p w14:paraId="400ADD69" w14:textId="62979F6F" w:rsidR="009D2077" w:rsidRPr="0051688A" w:rsidRDefault="009D2077" w:rsidP="009D2077">
      <w:pPr>
        <w:ind w:left="-1276"/>
        <w:rPr>
          <w:rFonts w:ascii="Garamond" w:hAnsi="Garamond"/>
          <w:b/>
          <w:color w:val="000000"/>
          <w:sz w:val="28"/>
          <w:szCs w:val="28"/>
          <w:lang w:val="en-GB"/>
        </w:rPr>
      </w:pPr>
      <w:r w:rsidRPr="0051688A">
        <w:rPr>
          <w:rFonts w:ascii="Garamond" w:hAnsi="Garamond"/>
          <w:b/>
          <w:color w:val="000000"/>
          <w:sz w:val="28"/>
          <w:szCs w:val="28"/>
          <w:lang w:val="en-GB"/>
        </w:rPr>
        <w:t>General measures of implementation</w:t>
      </w:r>
    </w:p>
    <w:p w14:paraId="638010ED" w14:textId="77777777" w:rsidR="009D2077" w:rsidRDefault="009D2077" w:rsidP="009D2077">
      <w:pPr>
        <w:ind w:left="-1276"/>
        <w:rPr>
          <w:b/>
          <w:color w:val="000000"/>
          <w:sz w:val="28"/>
          <w:szCs w:val="28"/>
          <w:lang w:val="en-GB"/>
        </w:rPr>
      </w:pPr>
    </w:p>
    <w:p w14:paraId="3FF0C043" w14:textId="77777777" w:rsidR="009D2077" w:rsidRDefault="009D2077" w:rsidP="009D2077">
      <w:pPr>
        <w:ind w:left="-1276"/>
        <w:rPr>
          <w:b/>
          <w:color w:val="000000"/>
          <w:sz w:val="28"/>
          <w:szCs w:val="28"/>
          <w:lang w:val="en-GB"/>
        </w:rPr>
      </w:pPr>
      <w:r w:rsidRPr="009D2077">
        <w:rPr>
          <w:rFonts w:ascii="Garamond" w:hAnsi="Garamond"/>
          <w:b/>
          <w:bCs/>
          <w:color w:val="000000"/>
          <w:lang w:val="en-GB"/>
        </w:rPr>
        <w:t>4.</w:t>
      </w:r>
      <w:r w:rsidRPr="009D2077">
        <w:rPr>
          <w:rFonts w:ascii="Garamond" w:hAnsi="Garamond"/>
          <w:color w:val="000000"/>
          <w:lang w:val="en-GB"/>
        </w:rPr>
        <w:t xml:space="preserve"> </w:t>
      </w:r>
      <w:r w:rsidRPr="009D2077">
        <w:rPr>
          <w:rFonts w:ascii="Garamond" w:hAnsi="Garamond"/>
          <w:i/>
          <w:iCs/>
          <w:color w:val="000000"/>
          <w:lang w:val="en-GB"/>
        </w:rPr>
        <w:t>In view of the incorporation of the Convention into national legislation as of 1 January 2020, please provide information on the measures taken or envisaged to:</w:t>
      </w:r>
    </w:p>
    <w:p w14:paraId="56C3AFA2" w14:textId="0D5B1A65" w:rsidR="009D2077" w:rsidRDefault="009D2077" w:rsidP="009D2077">
      <w:pPr>
        <w:ind w:left="-1276"/>
        <w:rPr>
          <w:b/>
          <w:color w:val="000000"/>
          <w:sz w:val="28"/>
          <w:szCs w:val="28"/>
          <w:lang w:val="en-GB"/>
        </w:rPr>
      </w:pPr>
      <w:r w:rsidRPr="009D2077">
        <w:rPr>
          <w:rFonts w:ascii="Garamond" w:hAnsi="Garamond"/>
          <w:i/>
          <w:iCs/>
          <w:color w:val="000000"/>
          <w:lang w:val="en-GB"/>
        </w:rPr>
        <w:t>(b)</w:t>
      </w:r>
      <w:r w:rsidR="0092345D">
        <w:rPr>
          <w:rFonts w:ascii="Garamond" w:hAnsi="Garamond"/>
          <w:i/>
          <w:iCs/>
          <w:color w:val="000000"/>
          <w:lang w:val="en-GB"/>
        </w:rPr>
        <w:t xml:space="preserve"> </w:t>
      </w:r>
      <w:r w:rsidRPr="009D2077">
        <w:rPr>
          <w:rFonts w:ascii="Garamond" w:hAnsi="Garamond"/>
          <w:i/>
          <w:iCs/>
          <w:color w:val="000000"/>
          <w:lang w:val="en-GB"/>
        </w:rPr>
        <w:t>Ensure that the Convention and the Optional Protocols thereto prevail when provisions of domestic law conflict with them;</w:t>
      </w:r>
    </w:p>
    <w:p w14:paraId="243E1356" w14:textId="77777777" w:rsidR="009D2077" w:rsidRDefault="009D2077" w:rsidP="009D2077">
      <w:pPr>
        <w:ind w:left="-1276"/>
        <w:rPr>
          <w:b/>
          <w:color w:val="000000"/>
          <w:sz w:val="28"/>
          <w:szCs w:val="28"/>
          <w:lang w:val="en-GB"/>
        </w:rPr>
      </w:pPr>
    </w:p>
    <w:p w14:paraId="0EA3F091" w14:textId="5BC05816" w:rsidR="009D2077" w:rsidRPr="009D2077" w:rsidRDefault="009D2077" w:rsidP="009D2077">
      <w:pPr>
        <w:ind w:left="-1276"/>
        <w:rPr>
          <w:rFonts w:ascii="Garamond" w:hAnsi="Garamond"/>
          <w:color w:val="000000"/>
          <w:lang w:val="en-GB"/>
        </w:rPr>
      </w:pPr>
      <w:r w:rsidRPr="009D2077">
        <w:rPr>
          <w:rFonts w:ascii="Garamond" w:hAnsi="Garamond"/>
          <w:color w:val="000000"/>
          <w:lang w:val="en-GB"/>
        </w:rPr>
        <w:t>In Sweden’s report the background of the Convention on the Rights of the Child is mentioned, what articles Sweden has ratified and what that means in Swedish law. In Sweden today, there is no concrete system for what measures need to be taken so that other Swedish laws don’t clash with the Convention on the Rights of the Child.  This is because it’s very complex and that it is hard to take measures in every draft</w:t>
      </w:r>
      <w:r>
        <w:rPr>
          <w:rFonts w:ascii="Garamond" w:hAnsi="Garamond"/>
          <w:color w:val="000000"/>
          <w:lang w:val="en-GB"/>
        </w:rPr>
        <w:t xml:space="preserve"> </w:t>
      </w:r>
      <w:r w:rsidRPr="009D2077">
        <w:rPr>
          <w:rFonts w:ascii="Garamond" w:hAnsi="Garamond"/>
          <w:color w:val="000000"/>
          <w:lang w:val="en-GB"/>
        </w:rPr>
        <w:t>law that is discussed.</w:t>
      </w:r>
    </w:p>
    <w:p w14:paraId="27DEC637" w14:textId="77777777" w:rsidR="009D2077" w:rsidRPr="009D2077" w:rsidRDefault="009D2077" w:rsidP="009D2077">
      <w:pPr>
        <w:ind w:left="-1276"/>
        <w:rPr>
          <w:rFonts w:ascii="Garamond" w:hAnsi="Garamond"/>
          <w:color w:val="000000"/>
          <w:lang w:val="en-GB"/>
        </w:rPr>
      </w:pPr>
    </w:p>
    <w:p w14:paraId="397592B4" w14:textId="77777777" w:rsidR="009D2077" w:rsidRPr="009D2077" w:rsidRDefault="009D2077" w:rsidP="009D2077">
      <w:pPr>
        <w:ind w:left="-1276"/>
        <w:rPr>
          <w:rFonts w:ascii="Garamond" w:hAnsi="Garamond"/>
          <w:color w:val="000000"/>
          <w:lang w:val="en-GB"/>
        </w:rPr>
      </w:pPr>
      <w:r w:rsidRPr="009D2077">
        <w:rPr>
          <w:rFonts w:ascii="Garamond" w:hAnsi="Garamond"/>
          <w:color w:val="000000"/>
          <w:lang w:val="en-GB"/>
        </w:rPr>
        <w:t>Sweden was one of the first countries to ratify the UN’s Convention on the Rights of the Child in 1990. Since January 2020, it has been incorporated as law in Sweden too, which means that it has the same status as other laws in Sweden. </w:t>
      </w:r>
    </w:p>
    <w:p w14:paraId="376F4F55" w14:textId="77777777" w:rsidR="009D2077" w:rsidRPr="009D2077" w:rsidRDefault="009D2077" w:rsidP="009D2077">
      <w:pPr>
        <w:ind w:left="-1276"/>
        <w:rPr>
          <w:rFonts w:ascii="Garamond" w:hAnsi="Garamond"/>
          <w:color w:val="000000"/>
          <w:lang w:val="en-GB"/>
        </w:rPr>
      </w:pPr>
    </w:p>
    <w:p w14:paraId="49C68779" w14:textId="1DEB6ED6" w:rsidR="009D2077" w:rsidRPr="009D2077" w:rsidRDefault="009D2077" w:rsidP="009D2077">
      <w:pPr>
        <w:ind w:left="-1276"/>
        <w:rPr>
          <w:rFonts w:ascii="Garamond" w:hAnsi="Garamond"/>
          <w:color w:val="000000"/>
          <w:lang w:val="en-GB"/>
        </w:rPr>
      </w:pPr>
      <w:r w:rsidRPr="009D2077">
        <w:rPr>
          <w:rFonts w:ascii="Garamond" w:hAnsi="Garamond"/>
          <w:color w:val="000000"/>
          <w:lang w:val="en-GB"/>
        </w:rPr>
        <w:t xml:space="preserve">Yet it is broken; children who are lesbian, gay, bisexual, trans, queer and intersex (LGBTQI) face greater challenges in satisfying their rights according to the Convention on the Rights of the Child than other youth. In 2020, </w:t>
      </w:r>
      <w:hyperlink r:id="rId8" w:history="1">
        <w:r w:rsidRPr="009D2077">
          <w:rPr>
            <w:rStyle w:val="Hyperlink"/>
            <w:rFonts w:ascii="Garamond" w:hAnsi="Garamond"/>
            <w:color w:val="1155CC"/>
            <w:lang w:val="en-GB"/>
          </w:rPr>
          <w:t>MUCF</w:t>
        </w:r>
      </w:hyperlink>
      <w:r w:rsidRPr="009D2077">
        <w:rPr>
          <w:rFonts w:ascii="Garamond" w:hAnsi="Garamond"/>
          <w:color w:val="000000"/>
          <w:lang w:val="en-GB"/>
        </w:rPr>
        <w:t xml:space="preserve"> was commissioned by the Swedish government, to overlook LGBTQI children’s living conditions in Sweden. They concluded that young LGBTQI-people, as a group, </w:t>
      </w:r>
      <w:r>
        <w:rPr>
          <w:rFonts w:ascii="Garamond" w:hAnsi="Garamond"/>
          <w:color w:val="000000"/>
          <w:lang w:val="en-GB"/>
        </w:rPr>
        <w:t>suffers from</w:t>
      </w:r>
      <w:r w:rsidRPr="009D2077">
        <w:rPr>
          <w:rFonts w:ascii="Garamond" w:hAnsi="Garamond"/>
          <w:color w:val="000000"/>
          <w:lang w:val="en-GB"/>
        </w:rPr>
        <w:t xml:space="preserve"> worse health than other young people and that above all applies to mental health. More examples from this </w:t>
      </w:r>
      <w:r>
        <w:rPr>
          <w:rFonts w:ascii="Garamond" w:hAnsi="Garamond"/>
          <w:color w:val="000000"/>
          <w:lang w:val="en-GB"/>
        </w:rPr>
        <w:t>report</w:t>
      </w:r>
      <w:r w:rsidRPr="009D2077">
        <w:rPr>
          <w:rFonts w:ascii="Garamond" w:hAnsi="Garamond"/>
          <w:color w:val="000000"/>
          <w:lang w:val="en-GB"/>
        </w:rPr>
        <w:t xml:space="preserve"> will be mentioned throughout this submission.   </w:t>
      </w:r>
    </w:p>
    <w:p w14:paraId="465EF01A" w14:textId="77777777" w:rsidR="009D2077" w:rsidRPr="009D2077" w:rsidRDefault="009D2077" w:rsidP="009D2077">
      <w:pPr>
        <w:ind w:left="-1276"/>
        <w:rPr>
          <w:rFonts w:ascii="Garamond" w:hAnsi="Garamond"/>
          <w:color w:val="000000"/>
          <w:lang w:val="en-GB"/>
        </w:rPr>
      </w:pPr>
    </w:p>
    <w:p w14:paraId="6B88DF0A" w14:textId="6C07CE82" w:rsidR="009D2077" w:rsidRPr="009D2077" w:rsidRDefault="009D2077" w:rsidP="009D2077">
      <w:pPr>
        <w:ind w:left="-1276"/>
        <w:rPr>
          <w:rFonts w:ascii="Garamond" w:hAnsi="Garamond"/>
          <w:color w:val="000000"/>
          <w:lang w:val="en-GB"/>
        </w:rPr>
      </w:pPr>
      <w:r w:rsidRPr="009D2077">
        <w:rPr>
          <w:rFonts w:ascii="Garamond" w:hAnsi="Garamond"/>
          <w:color w:val="000000"/>
          <w:lang w:val="en-GB"/>
        </w:rPr>
        <w:t>The Convention on the Rights of the Child’s basic principles is guiding and mean that all children should have their rights satisfied, that the child’s best interest should be guided in decisions pertaining to children, that the state has responsibility for children’s lives and development and that children have the right to their opinion and should be listened to. Even so, the children’s rights perspective is missing in otherwise high-functioning mechanisms in society. The result is that children are excluded from decision processes and lack the power to influence their own lives. It is unclear how the CRC relates to other Swedish legislation. It is desirable that this is clarified by the government or other authority.</w:t>
      </w:r>
    </w:p>
    <w:p w14:paraId="706B343F" w14:textId="77777777" w:rsidR="009D2077" w:rsidRPr="009D2077" w:rsidRDefault="009D2077" w:rsidP="009D2077">
      <w:pPr>
        <w:ind w:left="-1276"/>
        <w:rPr>
          <w:rFonts w:ascii="Garamond" w:hAnsi="Garamond"/>
          <w:color w:val="000000"/>
          <w:lang w:val="en-GB"/>
        </w:rPr>
      </w:pPr>
    </w:p>
    <w:p w14:paraId="39EB846F" w14:textId="435A80EE" w:rsidR="009D2077" w:rsidRPr="009D2077" w:rsidRDefault="009D2077" w:rsidP="009D2077">
      <w:pPr>
        <w:ind w:left="-1276"/>
        <w:rPr>
          <w:b/>
          <w:color w:val="000000"/>
          <w:sz w:val="28"/>
          <w:szCs w:val="28"/>
          <w:lang w:val="en-GB"/>
        </w:rPr>
      </w:pPr>
      <w:r w:rsidRPr="009D2077">
        <w:rPr>
          <w:rFonts w:ascii="Garamond" w:hAnsi="Garamond"/>
          <w:color w:val="000000"/>
          <w:lang w:val="en-GB"/>
        </w:rPr>
        <w:t xml:space="preserve">The Swedish Agency for Youth and Civil Society's (MUCF) report </w:t>
      </w:r>
      <w:hyperlink r:id="rId9" w:history="1">
        <w:r w:rsidRPr="0051688A">
          <w:rPr>
            <w:rStyle w:val="Hyperlink"/>
            <w:rFonts w:ascii="Garamond" w:hAnsi="Garamond"/>
            <w:lang w:val="en-GB"/>
          </w:rPr>
          <w:t xml:space="preserve">Jag </w:t>
        </w:r>
        <w:proofErr w:type="spellStart"/>
        <w:r w:rsidRPr="0051688A">
          <w:rPr>
            <w:rStyle w:val="Hyperlink"/>
            <w:rFonts w:ascii="Garamond" w:hAnsi="Garamond"/>
            <w:lang w:val="en-GB"/>
          </w:rPr>
          <w:t>är</w:t>
        </w:r>
        <w:proofErr w:type="spellEnd"/>
        <w:r w:rsidRPr="0051688A">
          <w:rPr>
            <w:rStyle w:val="Hyperlink"/>
            <w:rFonts w:ascii="Garamond" w:hAnsi="Garamond"/>
            <w:lang w:val="en-GB"/>
          </w:rPr>
          <w:t xml:space="preserve"> </w:t>
        </w:r>
        <w:proofErr w:type="spellStart"/>
        <w:r w:rsidRPr="0051688A">
          <w:rPr>
            <w:rStyle w:val="Hyperlink"/>
            <w:rFonts w:ascii="Garamond" w:hAnsi="Garamond"/>
            <w:lang w:val="en-GB"/>
          </w:rPr>
          <w:t>inte</w:t>
        </w:r>
        <w:proofErr w:type="spellEnd"/>
        <w:r w:rsidRPr="0051688A">
          <w:rPr>
            <w:rStyle w:val="Hyperlink"/>
            <w:rFonts w:ascii="Garamond" w:hAnsi="Garamond"/>
            <w:lang w:val="en-GB"/>
          </w:rPr>
          <w:t xml:space="preserve"> </w:t>
        </w:r>
        <w:proofErr w:type="spellStart"/>
        <w:r w:rsidRPr="0051688A">
          <w:rPr>
            <w:rStyle w:val="Hyperlink"/>
            <w:rFonts w:ascii="Garamond" w:hAnsi="Garamond"/>
            <w:lang w:val="en-GB"/>
          </w:rPr>
          <w:t>ensam</w:t>
        </w:r>
        <w:proofErr w:type="spellEnd"/>
        <w:r w:rsidRPr="0051688A">
          <w:rPr>
            <w:rStyle w:val="Hyperlink"/>
            <w:rFonts w:ascii="Garamond" w:hAnsi="Garamond"/>
            <w:lang w:val="en-GB"/>
          </w:rPr>
          <w:t xml:space="preserve">, </w:t>
        </w:r>
        <w:proofErr w:type="spellStart"/>
        <w:r w:rsidRPr="0051688A">
          <w:rPr>
            <w:rStyle w:val="Hyperlink"/>
            <w:rFonts w:ascii="Garamond" w:hAnsi="Garamond"/>
            <w:lang w:val="en-GB"/>
          </w:rPr>
          <w:t>det</w:t>
        </w:r>
        <w:proofErr w:type="spellEnd"/>
        <w:r w:rsidRPr="0051688A">
          <w:rPr>
            <w:rStyle w:val="Hyperlink"/>
            <w:rFonts w:ascii="Garamond" w:hAnsi="Garamond"/>
            <w:lang w:val="en-GB"/>
          </w:rPr>
          <w:t xml:space="preserve"> </w:t>
        </w:r>
        <w:proofErr w:type="spellStart"/>
        <w:r w:rsidRPr="0051688A">
          <w:rPr>
            <w:rStyle w:val="Hyperlink"/>
            <w:rFonts w:ascii="Garamond" w:hAnsi="Garamond"/>
            <w:lang w:val="en-GB"/>
          </w:rPr>
          <w:t>finns</w:t>
        </w:r>
        <w:proofErr w:type="spellEnd"/>
        <w:r w:rsidRPr="0051688A">
          <w:rPr>
            <w:rStyle w:val="Hyperlink"/>
            <w:rFonts w:ascii="Garamond" w:hAnsi="Garamond"/>
            <w:lang w:val="en-GB"/>
          </w:rPr>
          <w:t xml:space="preserve"> </w:t>
        </w:r>
        <w:proofErr w:type="spellStart"/>
        <w:r w:rsidRPr="0051688A">
          <w:rPr>
            <w:rStyle w:val="Hyperlink"/>
            <w:rFonts w:ascii="Garamond" w:hAnsi="Garamond"/>
            <w:lang w:val="en-GB"/>
          </w:rPr>
          <w:t>andra</w:t>
        </w:r>
        <w:proofErr w:type="spellEnd"/>
        <w:r w:rsidRPr="0051688A">
          <w:rPr>
            <w:rStyle w:val="Hyperlink"/>
            <w:rFonts w:ascii="Garamond" w:hAnsi="Garamond"/>
            <w:lang w:val="en-GB"/>
          </w:rPr>
          <w:t xml:space="preserve"> </w:t>
        </w:r>
        <w:proofErr w:type="spellStart"/>
        <w:r w:rsidRPr="0051688A">
          <w:rPr>
            <w:rStyle w:val="Hyperlink"/>
            <w:rFonts w:ascii="Garamond" w:hAnsi="Garamond"/>
            <w:lang w:val="en-GB"/>
          </w:rPr>
          <w:t>som</w:t>
        </w:r>
        <w:proofErr w:type="spellEnd"/>
        <w:r w:rsidRPr="0051688A">
          <w:rPr>
            <w:rStyle w:val="Hyperlink"/>
            <w:rFonts w:ascii="Garamond" w:hAnsi="Garamond"/>
            <w:lang w:val="en-GB"/>
          </w:rPr>
          <w:t xml:space="preserve"> jag</w:t>
        </w:r>
      </w:hyperlink>
      <w:r w:rsidR="0051688A">
        <w:rPr>
          <w:rFonts w:ascii="Garamond" w:hAnsi="Garamond"/>
          <w:color w:val="000000"/>
          <w:lang w:val="en-GB"/>
        </w:rPr>
        <w:t xml:space="preserve"> </w:t>
      </w:r>
      <w:r w:rsidRPr="009D2077">
        <w:rPr>
          <w:rFonts w:ascii="Garamond" w:hAnsi="Garamond"/>
          <w:color w:val="000000"/>
          <w:lang w:val="en-GB"/>
        </w:rPr>
        <w:t xml:space="preserve">(2022) is the first governmental report on young LGBTQI people’s situation in twelve years.  It shows that LGBTQI youth </w:t>
      </w:r>
      <w:r w:rsidR="00896C4B">
        <w:rPr>
          <w:rFonts w:ascii="Garamond" w:hAnsi="Garamond"/>
          <w:color w:val="000000"/>
          <w:lang w:val="en-GB"/>
        </w:rPr>
        <w:t>suffers from</w:t>
      </w:r>
      <w:r w:rsidRPr="009D2077">
        <w:rPr>
          <w:rFonts w:ascii="Garamond" w:hAnsi="Garamond"/>
          <w:color w:val="000000"/>
          <w:lang w:val="en-GB"/>
        </w:rPr>
        <w:t xml:space="preserve"> worse living conditions than other youth in the areas investigated: health and habits; education; work, finances, and housing; leisure time and community commitment and safety and exposure. The report also includes a sub-report about young LGBTQI people’s exposure to conversion attempts. From this data we can conclude that Sweden is not complying with the Convention on the Rights of the Child’s basic articles; not least article four, about the state’s responsibility to do </w:t>
      </w:r>
      <w:r w:rsidRPr="009D2077">
        <w:rPr>
          <w:rFonts w:ascii="Garamond" w:hAnsi="Garamond"/>
          <w:color w:val="000000"/>
          <w:lang w:val="en-GB"/>
        </w:rPr>
        <w:lastRenderedPageBreak/>
        <w:t>their utmost to make sure that all children’s rights are being satisfied. A shift in perspective is needed in Swedish children’s rights policy to a view of children as rights-holding individuals.</w:t>
      </w:r>
    </w:p>
    <w:p w14:paraId="0B248A1B" w14:textId="5F7D6B0F" w:rsidR="004C1D70" w:rsidRDefault="009D2077" w:rsidP="009D2077">
      <w:pPr>
        <w:tabs>
          <w:tab w:val="left" w:pos="3402"/>
        </w:tabs>
        <w:ind w:left="-1276"/>
        <w:rPr>
          <w:rFonts w:ascii="Garamond" w:hAnsi="Garamond"/>
          <w:color w:val="000000"/>
          <w:lang w:val="en-GB"/>
        </w:rPr>
      </w:pPr>
      <w:r w:rsidRPr="009D2077">
        <w:rPr>
          <w:color w:val="000000"/>
          <w:lang w:val="en-GB"/>
        </w:rPr>
        <w:br/>
      </w:r>
      <w:r w:rsidRPr="009D2077">
        <w:rPr>
          <w:rFonts w:ascii="Garamond" w:hAnsi="Garamond"/>
          <w:color w:val="000000"/>
          <w:lang w:val="en-GB"/>
        </w:rPr>
        <w:t>In April 2022, the previous gover</w:t>
      </w:r>
      <w:r w:rsidR="00896C4B">
        <w:rPr>
          <w:rFonts w:ascii="Garamond" w:hAnsi="Garamond"/>
          <w:color w:val="000000"/>
          <w:lang w:val="en-GB"/>
        </w:rPr>
        <w:t>ning</w:t>
      </w:r>
      <w:r w:rsidRPr="009D2077">
        <w:rPr>
          <w:rFonts w:ascii="Garamond" w:hAnsi="Garamond"/>
          <w:color w:val="000000"/>
          <w:lang w:val="en-GB"/>
        </w:rPr>
        <w:t xml:space="preserve"> party, </w:t>
      </w:r>
      <w:proofErr w:type="spellStart"/>
      <w:r w:rsidRPr="009D2077">
        <w:rPr>
          <w:rFonts w:ascii="Garamond" w:hAnsi="Garamond"/>
          <w:color w:val="000000"/>
          <w:lang w:val="en-GB"/>
        </w:rPr>
        <w:t>Socialdemokraterna</w:t>
      </w:r>
      <w:proofErr w:type="spellEnd"/>
      <w:r w:rsidRPr="009D2077">
        <w:rPr>
          <w:rFonts w:ascii="Garamond" w:hAnsi="Garamond"/>
          <w:color w:val="000000"/>
          <w:lang w:val="en-GB"/>
        </w:rPr>
        <w:t xml:space="preserve">, set up an inquiry into </w:t>
      </w:r>
      <w:hyperlink r:id="rId10" w:history="1">
        <w:r w:rsidRPr="009D2077">
          <w:rPr>
            <w:rStyle w:val="Hyperlink"/>
            <w:rFonts w:ascii="Garamond" w:hAnsi="Garamond"/>
            <w:color w:val="1155CC"/>
            <w:lang w:val="en-GB"/>
          </w:rPr>
          <w:t>Children's opportunities to complain and claim their rights under the Convention on the Rights of the Child</w:t>
        </w:r>
      </w:hyperlink>
      <w:r w:rsidRPr="009D2077">
        <w:rPr>
          <w:rFonts w:ascii="Garamond" w:hAnsi="Garamond"/>
          <w:color w:val="000000"/>
          <w:lang w:val="en-GB"/>
        </w:rPr>
        <w:t>, which is due to report by 23 August 2023. It shall examine the consequences of possible ratification of the Third Additional Protocol. If the investigator proposes ratification, he shall propose any constitutional proposals that are necessary for Sweden to fulfil its obligations under the protocol and that would make ratification possible.</w:t>
      </w:r>
    </w:p>
    <w:p w14:paraId="3C90980C" w14:textId="1497E4BE" w:rsidR="00896C4B" w:rsidRDefault="00896C4B" w:rsidP="009D2077">
      <w:pPr>
        <w:tabs>
          <w:tab w:val="left" w:pos="3402"/>
        </w:tabs>
        <w:ind w:left="-1276"/>
        <w:rPr>
          <w:rFonts w:ascii="Garamond" w:hAnsi="Garamond"/>
          <w:color w:val="000000"/>
          <w:lang w:val="en-GB"/>
        </w:rPr>
      </w:pPr>
      <w:r>
        <w:rPr>
          <w:rFonts w:ascii="Garamond" w:hAnsi="Garamond"/>
          <w:noProof/>
          <w:color w:val="000000"/>
          <w:lang w:val="en-GB" w:eastAsia="en-GB"/>
        </w:rPr>
        <mc:AlternateContent>
          <mc:Choice Requires="wps">
            <w:drawing>
              <wp:anchor distT="0" distB="0" distL="114300" distR="114300" simplePos="0" relativeHeight="251659264" behindDoc="0" locked="0" layoutInCell="1" allowOverlap="1" wp14:anchorId="7A33197C" wp14:editId="09354F4B">
                <wp:simplePos x="0" y="0"/>
                <wp:positionH relativeFrom="column">
                  <wp:posOffset>-795020</wp:posOffset>
                </wp:positionH>
                <wp:positionV relativeFrom="paragraph">
                  <wp:posOffset>168275</wp:posOffset>
                </wp:positionV>
                <wp:extent cx="5334000" cy="907200"/>
                <wp:effectExtent l="12700" t="12700" r="12700" b="7620"/>
                <wp:wrapNone/>
                <wp:docPr id="8" name="Textruta 8"/>
                <wp:cNvGraphicFramePr/>
                <a:graphic xmlns:a="http://schemas.openxmlformats.org/drawingml/2006/main">
                  <a:graphicData uri="http://schemas.microsoft.com/office/word/2010/wordprocessingShape">
                    <wps:wsp>
                      <wps:cNvSpPr txBox="1"/>
                      <wps:spPr>
                        <a:xfrm>
                          <a:off x="0" y="0"/>
                          <a:ext cx="5334000" cy="907200"/>
                        </a:xfrm>
                        <a:prstGeom prst="rect">
                          <a:avLst/>
                        </a:prstGeom>
                        <a:ln/>
                      </wps:spPr>
                      <wps:style>
                        <a:lnRef idx="2">
                          <a:schemeClr val="dk1"/>
                        </a:lnRef>
                        <a:fillRef idx="1">
                          <a:schemeClr val="lt1"/>
                        </a:fillRef>
                        <a:effectRef idx="0">
                          <a:schemeClr val="dk1"/>
                        </a:effectRef>
                        <a:fontRef idx="minor">
                          <a:schemeClr val="dk1"/>
                        </a:fontRef>
                      </wps:style>
                      <wps:txbx>
                        <w:txbxContent>
                          <w:p w14:paraId="7707D92A" w14:textId="2D2E68E7" w:rsidR="00896C4B" w:rsidRDefault="00896C4B">
                            <w:pPr>
                              <w:rPr>
                                <w:rFonts w:ascii="Garamond" w:hAnsi="Garamond"/>
                                <w:b/>
                                <w:bCs/>
                                <w:color w:val="000000"/>
                                <w:lang w:val="en-GB"/>
                              </w:rPr>
                            </w:pPr>
                            <w:r>
                              <w:rPr>
                                <w:rFonts w:ascii="Garamond" w:hAnsi="Garamond"/>
                                <w:b/>
                                <w:bCs/>
                                <w:color w:val="000000"/>
                                <w:lang w:val="en-GB"/>
                              </w:rPr>
                              <w:t>Recommendation</w:t>
                            </w:r>
                          </w:p>
                          <w:p w14:paraId="053BC9EE" w14:textId="5D2FA093" w:rsidR="00896C4B" w:rsidRPr="00896C4B" w:rsidRDefault="00896C4B" w:rsidP="00896C4B">
                            <w:pPr>
                              <w:jc w:val="both"/>
                              <w:rPr>
                                <w:color w:val="000000"/>
                                <w:lang w:val="en-GB"/>
                              </w:rPr>
                            </w:pPr>
                            <w:r w:rsidRPr="00896C4B">
                              <w:rPr>
                                <w:rFonts w:ascii="Garamond" w:hAnsi="Garamond"/>
                                <w:color w:val="000000"/>
                                <w:lang w:val="en-GB"/>
                              </w:rPr>
                              <w:t>Ratify and apply the third additional protocol of the Convention on the Rights of the Child, so that children can file a complaint to the United Nations Committee on the Rights of the Child.</w:t>
                            </w:r>
                          </w:p>
                          <w:p w14:paraId="61BE6542" w14:textId="77777777" w:rsidR="00896C4B" w:rsidRPr="000F7AC7" w:rsidRDefault="00896C4B" w:rsidP="00896C4B">
                            <w:pPr>
                              <w:spacing w:after="240"/>
                              <w:rPr>
                                <w:lang w:val="en-US"/>
                              </w:rPr>
                            </w:pPr>
                          </w:p>
                          <w:p w14:paraId="603F7ED9" w14:textId="77777777" w:rsidR="00896C4B" w:rsidRPr="000F7AC7" w:rsidRDefault="00896C4B" w:rsidP="00896C4B">
                            <w:pPr>
                              <w:rPr>
                                <w:lang w:val="en-US"/>
                              </w:rPr>
                            </w:pPr>
                          </w:p>
                          <w:p w14:paraId="687B206F" w14:textId="77777777" w:rsidR="00896C4B" w:rsidRPr="000F7AC7" w:rsidRDefault="00896C4B">
                            <w:pPr>
                              <w:rPr>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A33197C" id="Textruta 8" o:spid="_x0000_s1027" type="#_x0000_t202" style="position:absolute;left:0;text-align:left;margin-left:-62.6pt;margin-top:13.25pt;width:420pt;height:71.4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" fillcolor="white [3201]" strokecolor="black [3200]" strokeweight="2pt">
                <v:textbox>
                  <w:txbxContent>
                    <w:p w14:paraId="7707D92A" w14:textId="2D2E68E7" w:rsidR="00896C4B" w:rsidRDefault="00896C4B">
                      <w:pPr>
                        <w:rPr>
                          <w:rFonts w:ascii="Garamond" w:hAnsi="Garamond"/>
                          <w:b/>
                          <w:bCs/>
                          <w:color w:val="000000"/>
                          <w:lang w:val="en-GB"/>
                        </w:rPr>
                      </w:pPr>
                      <w:r>
                        <w:rPr>
                          <w:rFonts w:ascii="Garamond" w:hAnsi="Garamond"/>
                          <w:b/>
                          <w:bCs/>
                          <w:color w:val="000000"/>
                          <w:lang w:val="en-GB"/>
                        </w:rPr>
                        <w:t>Recommendation</w:t>
                      </w:r>
                    </w:p>
                    <w:p w14:paraId="053BC9EE" w14:textId="5D2FA093" w:rsidR="00896C4B" w:rsidRPr="00896C4B" w:rsidRDefault="00896C4B" w:rsidP="00896C4B">
                      <w:pPr>
                        <w:jc w:val="both"/>
                        <w:rPr>
                          <w:color w:val="000000"/>
                          <w:lang w:val="en-GB"/>
                        </w:rPr>
                      </w:pPr>
                      <w:r w:rsidRPr="00896C4B">
                        <w:rPr>
                          <w:rFonts w:ascii="Garamond" w:hAnsi="Garamond"/>
                          <w:color w:val="000000"/>
                          <w:lang w:val="en-GB"/>
                        </w:rPr>
                        <w:t>Ratify and apply the third additional protocol of the Convention on the Rights of the Child, so that children can file a complaint to the United Nations Committee on the Rights of the Child.</w:t>
                      </w:r>
                    </w:p>
                    <w:p w14:paraId="61BE6542" w14:textId="77777777" w:rsidR="00896C4B" w:rsidRPr="000F7AC7" w:rsidRDefault="00896C4B" w:rsidP="00896C4B">
                      <w:pPr>
                        <w:spacing w:after="240"/>
                        <w:rPr>
                          <w:lang w:val="en-US"/>
                        </w:rPr>
                      </w:pPr>
                    </w:p>
                    <w:p w14:paraId="603F7ED9" w14:textId="77777777" w:rsidR="00896C4B" w:rsidRPr="000F7AC7" w:rsidRDefault="00896C4B" w:rsidP="00896C4B">
                      <w:pPr>
                        <w:rPr>
                          <w:lang w:val="en-US"/>
                        </w:rPr>
                      </w:pPr>
                    </w:p>
                    <w:p w14:paraId="687B206F" w14:textId="77777777" w:rsidR="00896C4B" w:rsidRPr="000F7AC7" w:rsidRDefault="00896C4B">
                      <w:pPr>
                        <w:rPr>
                          <w:lang w:val="en-US"/>
                        </w:rPr>
                      </w:pPr>
                    </w:p>
                  </w:txbxContent>
                </v:textbox>
              </v:shape>
            </w:pict>
          </mc:Fallback>
        </mc:AlternateContent>
      </w:r>
    </w:p>
    <w:p w14:paraId="484F7504" w14:textId="73E0DD54" w:rsidR="00896C4B" w:rsidRDefault="00896C4B" w:rsidP="00896C4B">
      <w:pPr>
        <w:tabs>
          <w:tab w:val="left" w:pos="3402"/>
        </w:tabs>
        <w:ind w:left="-1276"/>
        <w:rPr>
          <w:rFonts w:ascii="Garamond" w:hAnsi="Garamond"/>
          <w:color w:val="000000"/>
          <w:lang w:val="en-GB"/>
        </w:rPr>
      </w:pPr>
    </w:p>
    <w:p w14:paraId="1DB3A0A5" w14:textId="77777777" w:rsidR="00896C4B" w:rsidRPr="00896C4B" w:rsidRDefault="00896C4B" w:rsidP="00896C4B">
      <w:pPr>
        <w:tabs>
          <w:tab w:val="left" w:pos="3402"/>
        </w:tabs>
        <w:ind w:left="-1276"/>
        <w:rPr>
          <w:rFonts w:ascii="Garamond" w:hAnsi="Garamond"/>
          <w:color w:val="000000"/>
          <w:lang w:val="en-GB"/>
        </w:rPr>
      </w:pPr>
    </w:p>
    <w:p w14:paraId="233848F3" w14:textId="7E407A34" w:rsidR="00896C4B" w:rsidRPr="000F7AC7" w:rsidRDefault="00896C4B" w:rsidP="00896C4B">
      <w:pPr>
        <w:spacing w:after="240"/>
        <w:rPr>
          <w:lang w:val="en-US"/>
        </w:rPr>
      </w:pPr>
    </w:p>
    <w:p w14:paraId="415348C0" w14:textId="77777777" w:rsidR="00896C4B" w:rsidRPr="000F7AC7" w:rsidRDefault="00896C4B" w:rsidP="00896C4B">
      <w:pPr>
        <w:rPr>
          <w:lang w:val="en-US"/>
        </w:rPr>
      </w:pPr>
    </w:p>
    <w:p w14:paraId="5E93A16C" w14:textId="77777777" w:rsidR="00896C4B" w:rsidRPr="009D2077" w:rsidRDefault="00896C4B" w:rsidP="009D2077">
      <w:pPr>
        <w:tabs>
          <w:tab w:val="left" w:pos="3402"/>
        </w:tabs>
        <w:ind w:left="-1276"/>
        <w:rPr>
          <w:rFonts w:ascii="Garamond" w:hAnsi="Garamond"/>
          <w:b/>
          <w:color w:val="000000"/>
          <w:lang w:val="en-GB"/>
        </w:rPr>
      </w:pPr>
    </w:p>
    <w:p w14:paraId="1F6EDE0F" w14:textId="77777777" w:rsidR="00C638F1" w:rsidRPr="000F7AC7" w:rsidRDefault="00C638F1" w:rsidP="00E47836">
      <w:pPr>
        <w:rPr>
          <w:b/>
          <w:color w:val="000000"/>
          <w:sz w:val="28"/>
          <w:szCs w:val="28"/>
          <w:lang w:val="en-US"/>
        </w:rPr>
      </w:pPr>
    </w:p>
    <w:p w14:paraId="1BCAE076" w14:textId="77777777" w:rsidR="00896C4B" w:rsidRPr="000F7AC7" w:rsidRDefault="00896C4B" w:rsidP="00896C4B">
      <w:pPr>
        <w:ind w:left="-1276"/>
        <w:rPr>
          <w:rFonts w:ascii="Garamond" w:hAnsi="Garamond"/>
          <w:b/>
          <w:bCs/>
          <w:color w:val="000000"/>
          <w:sz w:val="28"/>
          <w:szCs w:val="28"/>
          <w:lang w:val="en-US"/>
        </w:rPr>
      </w:pPr>
      <w:r w:rsidRPr="000F7AC7">
        <w:rPr>
          <w:rFonts w:ascii="Garamond" w:hAnsi="Garamond"/>
          <w:b/>
          <w:bCs/>
          <w:color w:val="000000"/>
          <w:sz w:val="28"/>
          <w:szCs w:val="28"/>
          <w:lang w:val="en-US"/>
        </w:rPr>
        <w:t>Non-discrimination</w:t>
      </w:r>
    </w:p>
    <w:p w14:paraId="3295AD6A" w14:textId="77777777" w:rsidR="00896C4B" w:rsidRPr="000F7AC7" w:rsidRDefault="00896C4B" w:rsidP="00896C4B">
      <w:pPr>
        <w:ind w:left="-1276"/>
        <w:rPr>
          <w:b/>
          <w:bCs/>
          <w:color w:val="000000"/>
          <w:sz w:val="28"/>
          <w:szCs w:val="28"/>
          <w:lang w:val="en-US"/>
        </w:rPr>
      </w:pPr>
    </w:p>
    <w:p w14:paraId="4DF9F099" w14:textId="77777777" w:rsidR="0092345D" w:rsidRDefault="00896C4B" w:rsidP="0092345D">
      <w:pPr>
        <w:ind w:left="-1276"/>
        <w:rPr>
          <w:rFonts w:ascii="Garamond" w:hAnsi="Garamond"/>
          <w:i/>
          <w:iCs/>
          <w:color w:val="000000"/>
          <w:sz w:val="22"/>
          <w:szCs w:val="22"/>
          <w:lang w:val="en-GB"/>
        </w:rPr>
      </w:pPr>
      <w:r w:rsidRPr="00896C4B">
        <w:rPr>
          <w:rFonts w:ascii="Garamond" w:hAnsi="Garamond"/>
          <w:b/>
          <w:bCs/>
          <w:color w:val="000000"/>
          <w:sz w:val="22"/>
          <w:szCs w:val="22"/>
          <w:lang w:val="en-GB"/>
        </w:rPr>
        <w:t>11.</w:t>
      </w:r>
      <w:r w:rsidRPr="00896C4B">
        <w:rPr>
          <w:rFonts w:ascii="Garamond" w:hAnsi="Garamond"/>
          <w:color w:val="000000"/>
          <w:sz w:val="22"/>
          <w:szCs w:val="22"/>
          <w:lang w:val="en-GB"/>
        </w:rPr>
        <w:t xml:space="preserve"> </w:t>
      </w:r>
      <w:r w:rsidRPr="00896C4B">
        <w:rPr>
          <w:rFonts w:ascii="Garamond" w:hAnsi="Garamond"/>
          <w:i/>
          <w:iCs/>
          <w:color w:val="000000"/>
          <w:sz w:val="22"/>
          <w:szCs w:val="22"/>
          <w:lang w:val="en-GB"/>
        </w:rPr>
        <w:t>(b) Eliminate, in practice, discrimination against children in marginalized and disadvantaged situations, including children in disadvantaged socioeconomic situations, children in alternative care, asylum-seeking, refugee and migrant children, Roma and Sami children, children of African descent and lesbian, gay, bisexual, transgender and intersex children;</w:t>
      </w:r>
    </w:p>
    <w:p w14:paraId="17F3C650" w14:textId="77777777" w:rsidR="0092345D" w:rsidRPr="000F7AC7" w:rsidRDefault="0092345D" w:rsidP="0092345D">
      <w:pPr>
        <w:ind w:left="-1276"/>
        <w:rPr>
          <w:rFonts w:ascii="Garamond" w:hAnsi="Garamond"/>
          <w:color w:val="000000"/>
          <w:lang w:val="en-US"/>
        </w:rPr>
      </w:pPr>
    </w:p>
    <w:p w14:paraId="20D64092" w14:textId="2C512594" w:rsidR="0092345D" w:rsidRPr="0092345D" w:rsidRDefault="0092345D" w:rsidP="0092345D">
      <w:pPr>
        <w:ind w:left="-1276"/>
        <w:rPr>
          <w:rFonts w:ascii="Garamond" w:hAnsi="Garamond"/>
          <w:color w:val="000000"/>
          <w:lang w:val="en-GB"/>
        </w:rPr>
      </w:pPr>
      <w:r w:rsidRPr="0092345D">
        <w:rPr>
          <w:rFonts w:ascii="Garamond" w:hAnsi="Garamond"/>
          <w:color w:val="000000"/>
          <w:lang w:val="en-GB"/>
        </w:rPr>
        <w:t>Sweden’s report has a sub-heading for every group mentioned in item 11 b), which is positive. Regarding LGBTQI youth, the focus is only on the school environment. Still, a bigger survey intended to follow up on the development and situation of young LGBTQI people in Sweden today is mentioned. That the non</w:t>
      </w:r>
      <w:r w:rsidR="007C16E2">
        <w:rPr>
          <w:rFonts w:ascii="Garamond" w:hAnsi="Garamond"/>
          <w:color w:val="000000"/>
          <w:lang w:val="en-GB"/>
        </w:rPr>
        <w:t>-</w:t>
      </w:r>
      <w:r w:rsidRPr="0092345D">
        <w:rPr>
          <w:rFonts w:ascii="Garamond" w:hAnsi="Garamond"/>
          <w:color w:val="000000"/>
          <w:lang w:val="en-GB"/>
        </w:rPr>
        <w:t xml:space="preserve">discrimination work </w:t>
      </w:r>
      <w:r w:rsidR="007C16E2">
        <w:rPr>
          <w:rFonts w:ascii="Garamond" w:hAnsi="Garamond"/>
          <w:color w:val="000000"/>
          <w:lang w:val="en-GB"/>
        </w:rPr>
        <w:t>towards</w:t>
      </w:r>
      <w:r w:rsidRPr="0092345D">
        <w:rPr>
          <w:rFonts w:ascii="Garamond" w:hAnsi="Garamond"/>
          <w:color w:val="000000"/>
          <w:lang w:val="en-GB"/>
        </w:rPr>
        <w:t xml:space="preserve"> LGBTQI people solely focuses on discrimination at school is problematic as young LGBTQI people are discriminated against in far more places than school.</w:t>
      </w:r>
    </w:p>
    <w:p w14:paraId="4ED5B57A" w14:textId="77777777" w:rsidR="0092345D" w:rsidRPr="0092345D" w:rsidRDefault="0092345D" w:rsidP="0092345D">
      <w:pPr>
        <w:ind w:left="-1276"/>
        <w:rPr>
          <w:rFonts w:ascii="Garamond" w:hAnsi="Garamond"/>
          <w:color w:val="000000"/>
          <w:lang w:val="en-GB"/>
        </w:rPr>
      </w:pPr>
    </w:p>
    <w:p w14:paraId="42BEEAC9" w14:textId="1AF6C493" w:rsidR="0092345D" w:rsidRPr="0092345D" w:rsidRDefault="0092345D" w:rsidP="0092345D">
      <w:pPr>
        <w:ind w:left="-1276"/>
        <w:rPr>
          <w:rFonts w:ascii="Garamond" w:hAnsi="Garamond"/>
          <w:color w:val="000000"/>
          <w:lang w:val="en-GB"/>
        </w:rPr>
      </w:pPr>
      <w:r w:rsidRPr="0092345D">
        <w:rPr>
          <w:rFonts w:ascii="Garamond" w:hAnsi="Garamond"/>
          <w:color w:val="000000"/>
          <w:lang w:val="en-GB"/>
        </w:rPr>
        <w:t>Sweden has the world’s oldest gender recognition law. It was ground</w:t>
      </w:r>
      <w:r>
        <w:rPr>
          <w:rFonts w:ascii="Garamond" w:hAnsi="Garamond"/>
          <w:color w:val="000000"/>
          <w:lang w:val="en-GB"/>
        </w:rPr>
        <w:t xml:space="preserve"> </w:t>
      </w:r>
      <w:r w:rsidRPr="0092345D">
        <w:rPr>
          <w:rFonts w:ascii="Garamond" w:hAnsi="Garamond"/>
          <w:color w:val="000000"/>
          <w:lang w:val="en-GB"/>
        </w:rPr>
        <w:t xml:space="preserve">breaking when it was established in 1972, but now it is outdated. The law requires trans people to undergo mandatory gender-affirming health care to get legal gender recognition. People under the age of 18 cannot get their gender recognized whatsoever. This goes against the Principle 31 of the reviewed </w:t>
      </w:r>
      <w:hyperlink r:id="rId11" w:history="1">
        <w:r w:rsidRPr="0092345D">
          <w:rPr>
            <w:rStyle w:val="Hyperlink"/>
            <w:rFonts w:ascii="Garamond" w:hAnsi="Garamond"/>
            <w:color w:val="1155CC"/>
            <w:lang w:val="en-GB"/>
          </w:rPr>
          <w:t>Yogyakarta Principles</w:t>
        </w:r>
      </w:hyperlink>
      <w:r w:rsidRPr="0092345D">
        <w:rPr>
          <w:rFonts w:ascii="Garamond" w:hAnsi="Garamond"/>
          <w:color w:val="000000"/>
          <w:lang w:val="en-GB"/>
        </w:rPr>
        <w:t xml:space="preserve">, that “States should ensure a quick, transparent, and accessible mechanism that legally recognizes and affirms each person’s self-defined gender identity and to ensure that no eligibility criteria, such as medical or psychological interventions, shall be a prerequisite to change one’s name, legal sex or gender”. </w:t>
      </w:r>
      <w:hyperlink r:id="rId12" w:history="1">
        <w:r w:rsidRPr="0092345D">
          <w:rPr>
            <w:rStyle w:val="Hyperlink"/>
            <w:rFonts w:ascii="Garamond" w:hAnsi="Garamond"/>
            <w:color w:val="1155CC"/>
            <w:lang w:val="en-GB"/>
          </w:rPr>
          <w:t>A law proposal</w:t>
        </w:r>
      </w:hyperlink>
      <w:r w:rsidRPr="0092345D">
        <w:rPr>
          <w:rFonts w:ascii="Garamond" w:hAnsi="Garamond"/>
          <w:color w:val="000000"/>
          <w:lang w:val="en-GB"/>
        </w:rPr>
        <w:t xml:space="preserve"> that would ensure this right to everyone from 12 years of age was first introduced in 2014, but the proposal was stalled for years, leaving LGBTIQ trans youth and children behind.</w:t>
      </w:r>
    </w:p>
    <w:p w14:paraId="4B27BCC2" w14:textId="77777777" w:rsidR="0092345D" w:rsidRPr="0092345D" w:rsidRDefault="0092345D" w:rsidP="0092345D">
      <w:pPr>
        <w:ind w:left="-1276"/>
        <w:rPr>
          <w:rFonts w:ascii="Garamond" w:hAnsi="Garamond"/>
          <w:color w:val="000000"/>
          <w:lang w:val="en-GB"/>
        </w:rPr>
      </w:pPr>
    </w:p>
    <w:p w14:paraId="10F90DFD" w14:textId="6D7AFA31" w:rsidR="0092345D" w:rsidRPr="0092345D" w:rsidRDefault="0092345D" w:rsidP="0092345D">
      <w:pPr>
        <w:ind w:left="-1276"/>
        <w:rPr>
          <w:rFonts w:ascii="Garamond" w:hAnsi="Garamond"/>
          <w:color w:val="000000"/>
          <w:lang w:val="en-GB"/>
        </w:rPr>
      </w:pPr>
      <w:r w:rsidRPr="0092345D">
        <w:rPr>
          <w:rFonts w:ascii="Garamond" w:hAnsi="Garamond"/>
          <w:color w:val="000000"/>
          <w:lang w:val="en-GB"/>
        </w:rPr>
        <w:t xml:space="preserve">In July 2022, the government announced it had submitted a different, updated draft of the </w:t>
      </w:r>
      <w:hyperlink r:id="rId13" w:history="1">
        <w:r w:rsidRPr="0092345D">
          <w:rPr>
            <w:rStyle w:val="Hyperlink"/>
            <w:rFonts w:ascii="Garamond" w:hAnsi="Garamond"/>
            <w:color w:val="1155CC"/>
            <w:lang w:val="en-GB"/>
          </w:rPr>
          <w:t>legal gender recognition law</w:t>
        </w:r>
      </w:hyperlink>
      <w:r w:rsidRPr="0092345D">
        <w:rPr>
          <w:rFonts w:ascii="Garamond" w:hAnsi="Garamond"/>
          <w:color w:val="000000"/>
          <w:lang w:val="en-GB"/>
        </w:rPr>
        <w:t xml:space="preserve"> to the Legislative Council, the biggest difference being taking back previous proposals on self-determination and changing the age limit to 16 years.  Civil society in Sweden and abroad firmly criticized the draft, which despite years of consultations with civil society organizations, failed</w:t>
      </w:r>
      <w:r w:rsidRPr="0092345D">
        <w:rPr>
          <w:rFonts w:ascii="Garamond" w:hAnsi="Garamond"/>
          <w:color w:val="1155CC"/>
          <w:lang w:val="en-GB"/>
        </w:rPr>
        <w:t xml:space="preserve"> </w:t>
      </w:r>
      <w:r w:rsidRPr="0092345D">
        <w:rPr>
          <w:rFonts w:ascii="Garamond" w:hAnsi="Garamond"/>
          <w:color w:val="000000"/>
          <w:lang w:val="en-GB"/>
        </w:rPr>
        <w:t xml:space="preserve">to establish a model solely based on self-determination. The future of the new legal gender recognition act still hangs in the balance since it’s unclear which position the </w:t>
      </w:r>
      <w:r w:rsidR="007C16E2">
        <w:rPr>
          <w:rFonts w:ascii="Garamond" w:hAnsi="Garamond"/>
          <w:color w:val="000000"/>
          <w:lang w:val="en-GB"/>
        </w:rPr>
        <w:t>current</w:t>
      </w:r>
      <w:r w:rsidRPr="0092345D">
        <w:rPr>
          <w:rFonts w:ascii="Garamond" w:hAnsi="Garamond"/>
          <w:color w:val="000000"/>
          <w:lang w:val="en-GB"/>
        </w:rPr>
        <w:t xml:space="preserve"> Swedish government will take in regard to the latest proposed draft and if they will make proposing a bill to the parliament a priority.</w:t>
      </w:r>
    </w:p>
    <w:p w14:paraId="67A88656" w14:textId="77777777" w:rsidR="0092345D" w:rsidRPr="0092345D" w:rsidRDefault="0092345D" w:rsidP="0092345D">
      <w:pPr>
        <w:ind w:left="-1276"/>
        <w:rPr>
          <w:rFonts w:ascii="Garamond" w:hAnsi="Garamond"/>
          <w:color w:val="000000"/>
          <w:lang w:val="en-GB"/>
        </w:rPr>
      </w:pPr>
    </w:p>
    <w:p w14:paraId="0E0241D3" w14:textId="3BE94263" w:rsidR="0092345D" w:rsidRPr="0092345D" w:rsidRDefault="0092345D" w:rsidP="0092345D">
      <w:pPr>
        <w:ind w:left="-1276"/>
        <w:rPr>
          <w:rFonts w:ascii="Garamond" w:hAnsi="Garamond"/>
          <w:color w:val="000000"/>
          <w:lang w:val="en-GB"/>
        </w:rPr>
      </w:pPr>
      <w:r w:rsidRPr="0092345D">
        <w:rPr>
          <w:rFonts w:ascii="Garamond" w:hAnsi="Garamond"/>
          <w:color w:val="000000"/>
          <w:lang w:val="en-GB"/>
        </w:rPr>
        <w:t>It is impossible for non-binary youth in Sweden to have their gender legally recognized since a gender-neutral gender marker is yet to be legislated by the State. The possibility of changing between the two available legal genders is also today limited to trans people with a binary identity. If adopted, the proposal from July would make it possible for non-binary people to change legal gender, but only between male and female. </w:t>
      </w:r>
    </w:p>
    <w:p w14:paraId="35228D4B" w14:textId="77777777" w:rsidR="0092345D" w:rsidRPr="0092345D" w:rsidRDefault="0092345D" w:rsidP="0092345D">
      <w:pPr>
        <w:ind w:left="-1276"/>
        <w:rPr>
          <w:rFonts w:ascii="Garamond" w:hAnsi="Garamond"/>
          <w:color w:val="000000"/>
          <w:lang w:val="en-GB"/>
        </w:rPr>
      </w:pPr>
    </w:p>
    <w:p w14:paraId="570D9610" w14:textId="38DE4427" w:rsidR="0092345D" w:rsidRPr="0092345D" w:rsidRDefault="0092345D" w:rsidP="0092345D">
      <w:pPr>
        <w:ind w:left="-1276"/>
        <w:rPr>
          <w:rFonts w:ascii="Garamond" w:hAnsi="Garamond"/>
          <w:color w:val="000000"/>
          <w:lang w:val="en-GB"/>
        </w:rPr>
      </w:pPr>
      <w:r w:rsidRPr="0092345D">
        <w:rPr>
          <w:rFonts w:ascii="Garamond" w:hAnsi="Garamond"/>
          <w:color w:val="000000"/>
          <w:lang w:val="en-GB"/>
        </w:rPr>
        <w:t xml:space="preserve">In 2010, the </w:t>
      </w:r>
      <w:hyperlink r:id="rId14" w:history="1">
        <w:r w:rsidRPr="00D75E2E">
          <w:rPr>
            <w:rStyle w:val="Hyperlink"/>
            <w:rFonts w:ascii="Garamond" w:hAnsi="Garamond"/>
            <w:lang w:val="en-GB"/>
          </w:rPr>
          <w:t>Council of Europe established</w:t>
        </w:r>
      </w:hyperlink>
      <w:r w:rsidRPr="0092345D">
        <w:rPr>
          <w:rFonts w:ascii="Garamond" w:hAnsi="Garamond"/>
          <w:color w:val="000000"/>
          <w:lang w:val="en-GB"/>
        </w:rPr>
        <w:t xml:space="preserve"> that</w:t>
      </w:r>
      <w:r w:rsidR="00D75E2E">
        <w:rPr>
          <w:rFonts w:ascii="Garamond" w:hAnsi="Garamond"/>
          <w:color w:val="000000"/>
          <w:lang w:val="en-GB"/>
        </w:rPr>
        <w:t>:</w:t>
      </w:r>
      <w:r w:rsidRPr="0092345D">
        <w:rPr>
          <w:rFonts w:ascii="Garamond" w:hAnsi="Garamond"/>
          <w:color w:val="000000"/>
          <w:lang w:val="en-GB"/>
        </w:rPr>
        <w:t xml:space="preserve"> </w:t>
      </w:r>
      <w:r w:rsidRPr="00D75E2E">
        <w:rPr>
          <w:rFonts w:ascii="Garamond" w:hAnsi="Garamond"/>
          <w:i/>
          <w:iCs/>
          <w:color w:val="000000"/>
          <w:lang w:val="en-GB"/>
        </w:rPr>
        <w:t>Member states should take appropriate measures to guarantee the full legal recognition of a person’s gender reassignment in all areas of life, in particular by making possible the change of name and gender in official documents in a quick, transparent and accessible way</w:t>
      </w:r>
      <w:r w:rsidRPr="0092345D">
        <w:rPr>
          <w:rFonts w:ascii="Garamond" w:hAnsi="Garamond"/>
          <w:color w:val="000000"/>
          <w:lang w:val="en-GB"/>
        </w:rPr>
        <w:t xml:space="preserve"> </w:t>
      </w:r>
      <w:r w:rsidRPr="00D75E2E">
        <w:rPr>
          <w:rFonts w:ascii="Garamond" w:hAnsi="Garamond"/>
          <w:i/>
          <w:iCs/>
          <w:color w:val="000000"/>
          <w:lang w:val="en-GB"/>
        </w:rPr>
        <w:t>and that no abusive requirements are made</w:t>
      </w:r>
      <w:r w:rsidRPr="0092345D">
        <w:rPr>
          <w:rFonts w:ascii="Garamond" w:hAnsi="Garamond"/>
          <w:color w:val="000000"/>
          <w:lang w:val="en-GB"/>
        </w:rPr>
        <w:t xml:space="preserve">. In </w:t>
      </w:r>
      <w:hyperlink r:id="rId15" w:history="1">
        <w:r w:rsidRPr="0092345D">
          <w:rPr>
            <w:rStyle w:val="Hyperlink"/>
            <w:rFonts w:ascii="Garamond" w:hAnsi="Garamond"/>
            <w:color w:val="1155CC"/>
            <w:lang w:val="en-GB"/>
          </w:rPr>
          <w:t>2015</w:t>
        </w:r>
      </w:hyperlink>
      <w:r w:rsidRPr="0092345D">
        <w:rPr>
          <w:rFonts w:ascii="Garamond" w:hAnsi="Garamond"/>
          <w:color w:val="000000"/>
          <w:lang w:val="en-GB"/>
        </w:rPr>
        <w:t xml:space="preserve"> it was clarified that legal gender recognition should be based on self-determination, that the opportunity to change legal gender should be accessible regardless of age and that no requirements of medical treatment or diagnosis should be made.</w:t>
      </w:r>
    </w:p>
    <w:p w14:paraId="0215D771" w14:textId="77777777" w:rsidR="0092345D" w:rsidRPr="0092345D" w:rsidRDefault="0092345D" w:rsidP="0092345D">
      <w:pPr>
        <w:ind w:left="-1276"/>
        <w:rPr>
          <w:rFonts w:ascii="Garamond" w:hAnsi="Garamond"/>
          <w:color w:val="000000"/>
          <w:lang w:val="en-GB"/>
        </w:rPr>
      </w:pPr>
    </w:p>
    <w:p w14:paraId="154D57BD" w14:textId="5D57C59D" w:rsidR="0092345D" w:rsidRPr="0092345D" w:rsidRDefault="0092345D" w:rsidP="0092345D">
      <w:pPr>
        <w:ind w:left="-1276"/>
        <w:rPr>
          <w:rFonts w:ascii="Garamond" w:hAnsi="Garamond"/>
          <w:i/>
          <w:iCs/>
          <w:color w:val="000000"/>
          <w:sz w:val="22"/>
          <w:szCs w:val="22"/>
          <w:lang w:val="en-GB"/>
        </w:rPr>
      </w:pPr>
      <w:r w:rsidRPr="0092345D">
        <w:rPr>
          <w:rFonts w:ascii="Garamond" w:hAnsi="Garamond"/>
          <w:color w:val="000000"/>
          <w:lang w:val="en-GB"/>
        </w:rPr>
        <w:t xml:space="preserve">Council of Europe has in its follow-up of the recommendations, </w:t>
      </w:r>
      <w:hyperlink r:id="rId16" w:history="1">
        <w:r w:rsidRPr="00D75E2E">
          <w:rPr>
            <w:rStyle w:val="Hyperlink"/>
            <w:rFonts w:ascii="Garamond" w:hAnsi="Garamond"/>
            <w:lang w:val="en-GB"/>
          </w:rPr>
          <w:t>clarified</w:t>
        </w:r>
      </w:hyperlink>
      <w:r w:rsidRPr="0092345D">
        <w:rPr>
          <w:rFonts w:ascii="Garamond" w:hAnsi="Garamond"/>
          <w:color w:val="000000"/>
          <w:lang w:val="en-GB"/>
        </w:rPr>
        <w:t xml:space="preserve"> that member states </w:t>
      </w:r>
      <w:r w:rsidRPr="00D75E2E">
        <w:rPr>
          <w:rFonts w:ascii="Garamond" w:hAnsi="Garamond"/>
          <w:i/>
          <w:iCs/>
          <w:color w:val="000000"/>
          <w:lang w:val="en-GB"/>
        </w:rPr>
        <w:t>should review explicit or implicit age restrictions that may obstruct that principle in order to ensure children’s access to legal recognition, health and security</w:t>
      </w:r>
      <w:r w:rsidRPr="0092345D">
        <w:rPr>
          <w:rFonts w:ascii="Garamond" w:hAnsi="Garamond"/>
          <w:color w:val="000000"/>
          <w:lang w:val="en-GB"/>
        </w:rPr>
        <w:t>. </w:t>
      </w:r>
    </w:p>
    <w:p w14:paraId="4DA83F23" w14:textId="77777777" w:rsidR="007C16E2" w:rsidRDefault="0092345D" w:rsidP="007C16E2">
      <w:pPr>
        <w:ind w:left="-1276"/>
        <w:rPr>
          <w:rFonts w:ascii="Garamond" w:hAnsi="Garamond"/>
          <w:color w:val="000000"/>
          <w:lang w:val="en-GB"/>
        </w:rPr>
      </w:pPr>
      <w:r w:rsidRPr="0092345D">
        <w:rPr>
          <w:rFonts w:ascii="Garamond" w:hAnsi="Garamond"/>
          <w:color w:val="000000"/>
          <w:lang w:val="en-GB"/>
        </w:rPr>
        <w:br/>
      </w:r>
      <w:hyperlink r:id="rId17" w:history="1">
        <w:r w:rsidRPr="0092345D">
          <w:rPr>
            <w:rStyle w:val="Hyperlink"/>
            <w:rFonts w:ascii="Garamond" w:hAnsi="Garamond"/>
            <w:color w:val="1155CC"/>
            <w:lang w:val="en-GB"/>
          </w:rPr>
          <w:t xml:space="preserve">The United Nations Independent Expert on sexual orientation and gender identity </w:t>
        </w:r>
      </w:hyperlink>
      <w:r w:rsidRPr="0092345D">
        <w:rPr>
          <w:rFonts w:ascii="Garamond" w:hAnsi="Garamond"/>
          <w:color w:val="000000"/>
          <w:lang w:val="en-GB"/>
        </w:rPr>
        <w:t>(IE SOGI) has recently confirmed, in his thematic report on the right to health for persons affected by discrimination and violence based on sexual orientation and gender identity, that legal gender recognition is essential to the achievement of the Sustainable Development Goal 3 on good health and wellbeing. The Independent Expert also recommends all nations to provide recognition of gender identity based on self-identification through all relevant means.</w:t>
      </w:r>
    </w:p>
    <w:p w14:paraId="53766A83" w14:textId="30FF54D6" w:rsidR="007C16E2" w:rsidRDefault="007C16E2" w:rsidP="007C16E2">
      <w:pPr>
        <w:ind w:left="-1276"/>
        <w:rPr>
          <w:rFonts w:ascii="Garamond" w:hAnsi="Garamond"/>
          <w:color w:val="000000"/>
          <w:lang w:val="en-GB"/>
        </w:rPr>
      </w:pPr>
      <w:r>
        <w:rPr>
          <w:rFonts w:ascii="Garamond" w:hAnsi="Garamond"/>
          <w:noProof/>
          <w:color w:val="000000"/>
          <w:lang w:val="en-GB" w:eastAsia="en-GB"/>
        </w:rPr>
        <mc:AlternateContent>
          <mc:Choice Requires="wps">
            <w:drawing>
              <wp:anchor distT="0" distB="0" distL="114300" distR="114300" simplePos="0" relativeHeight="251660288" behindDoc="0" locked="0" layoutInCell="1" allowOverlap="1" wp14:anchorId="4E665176" wp14:editId="4E5C960E">
                <wp:simplePos x="0" y="0"/>
                <wp:positionH relativeFrom="column">
                  <wp:posOffset>-812377</wp:posOffset>
                </wp:positionH>
                <wp:positionV relativeFrom="paragraph">
                  <wp:posOffset>220980</wp:posOffset>
                </wp:positionV>
                <wp:extent cx="5401733" cy="842433"/>
                <wp:effectExtent l="12700" t="12700" r="8890" b="8890"/>
                <wp:wrapNone/>
                <wp:docPr id="10" name="Textruta 10"/>
                <wp:cNvGraphicFramePr/>
                <a:graphic xmlns:a="http://schemas.openxmlformats.org/drawingml/2006/main">
                  <a:graphicData uri="http://schemas.microsoft.com/office/word/2010/wordprocessingShape">
                    <wps:wsp>
                      <wps:cNvSpPr txBox="1"/>
                      <wps:spPr>
                        <a:xfrm>
                          <a:off x="0" y="0"/>
                          <a:ext cx="5401733" cy="842433"/>
                        </a:xfrm>
                        <a:prstGeom prst="rect">
                          <a:avLst/>
                        </a:prstGeom>
                        <a:ln/>
                      </wps:spPr>
                      <wps:style>
                        <a:lnRef idx="2">
                          <a:schemeClr val="dk1"/>
                        </a:lnRef>
                        <a:fillRef idx="1">
                          <a:schemeClr val="lt1"/>
                        </a:fillRef>
                        <a:effectRef idx="0">
                          <a:schemeClr val="dk1"/>
                        </a:effectRef>
                        <a:fontRef idx="minor">
                          <a:schemeClr val="dk1"/>
                        </a:fontRef>
                      </wps:style>
                      <wps:txbx>
                        <w:txbxContent>
                          <w:p w14:paraId="033BE1D2" w14:textId="5D49EB91" w:rsidR="007C16E2" w:rsidRPr="00FC002A" w:rsidRDefault="007C16E2">
                            <w:pPr>
                              <w:rPr>
                                <w:rFonts w:ascii="Garamond" w:hAnsi="Garamond"/>
                                <w:b/>
                                <w:bCs/>
                                <w:lang w:val="en-GB"/>
                              </w:rPr>
                            </w:pPr>
                            <w:r w:rsidRPr="00FC002A">
                              <w:rPr>
                                <w:rFonts w:ascii="Garamond" w:hAnsi="Garamond"/>
                                <w:b/>
                                <w:bCs/>
                                <w:lang w:val="en-GB"/>
                              </w:rPr>
                              <w:t>Recommendation</w:t>
                            </w:r>
                          </w:p>
                          <w:p w14:paraId="72960F0B" w14:textId="5F1CCD09" w:rsidR="00FC002A" w:rsidRPr="00FC002A" w:rsidRDefault="00FC002A" w:rsidP="00FC002A">
                            <w:pPr>
                              <w:jc w:val="both"/>
                              <w:rPr>
                                <w:color w:val="000000"/>
                                <w:lang w:val="en-GB"/>
                              </w:rPr>
                            </w:pPr>
                            <w:r w:rsidRPr="00FC002A">
                              <w:rPr>
                                <w:rFonts w:ascii="Garamond" w:hAnsi="Garamond"/>
                                <w:color w:val="000000"/>
                                <w:lang w:val="en-GB"/>
                              </w:rPr>
                              <w:t>Take necessary measures to adopt legislation that develops quick, transparent and accessible procedures based solely on self-determination, for changing the legal gender marker. This must include persons under 18 years of age</w:t>
                            </w:r>
                            <w:r>
                              <w:rPr>
                                <w:rFonts w:ascii="Garamond" w:hAnsi="Garamond"/>
                                <w:color w:val="000000"/>
                                <w:lang w:val="en-GB"/>
                              </w:rPr>
                              <w:t xml:space="preserve"> </w:t>
                            </w:r>
                            <w:r w:rsidRPr="00FC002A">
                              <w:rPr>
                                <w:rFonts w:ascii="Garamond" w:hAnsi="Garamond"/>
                                <w:color w:val="000000"/>
                                <w:lang w:val="en-GB"/>
                              </w:rPr>
                              <w:t>as well.</w:t>
                            </w:r>
                          </w:p>
                          <w:p w14:paraId="01CC154F" w14:textId="77777777" w:rsidR="00FC002A" w:rsidRPr="000F7AC7" w:rsidRDefault="00FC002A" w:rsidP="00FC002A">
                            <w:pPr>
                              <w:spacing w:after="240"/>
                              <w:rPr>
                                <w:lang w:val="en-US"/>
                              </w:rPr>
                            </w:pPr>
                          </w:p>
                          <w:p w14:paraId="0D5A2064" w14:textId="77777777" w:rsidR="00FC002A" w:rsidRPr="000F7AC7" w:rsidRDefault="00FC002A" w:rsidP="00FC002A">
                            <w:pPr>
                              <w:rPr>
                                <w:lang w:val="en-US"/>
                              </w:rPr>
                            </w:pPr>
                          </w:p>
                          <w:p w14:paraId="77DEFA8E" w14:textId="77777777" w:rsidR="007C16E2" w:rsidRPr="000F7AC7" w:rsidRDefault="007C16E2">
                            <w:pPr>
                              <w:rPr>
                                <w:rFonts w:ascii="Garamond" w:hAnsi="Garamond"/>
                                <w:b/>
                                <w:bCs/>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E665176" id="Textruta 10" o:spid="_x0000_s1028" type="#_x0000_t202" style="position:absolute;left:0;text-align:left;margin-left:-63.95pt;margin-top:17.4pt;width:425.35pt;height:66.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" fillcolor="white [3201]" strokecolor="black [3200]" strokeweight="2pt">
                <v:textbox>
                  <w:txbxContent>
                    <w:p w14:paraId="033BE1D2" w14:textId="5D49EB91" w:rsidR="007C16E2" w:rsidRPr="00FC002A" w:rsidRDefault="007C16E2">
                      <w:pPr>
                        <w:rPr>
                          <w:rFonts w:ascii="Garamond" w:hAnsi="Garamond"/>
                          <w:b/>
                          <w:bCs/>
                          <w:lang w:val="en-GB"/>
                        </w:rPr>
                      </w:pPr>
                      <w:r w:rsidRPr="00FC002A">
                        <w:rPr>
                          <w:rFonts w:ascii="Garamond" w:hAnsi="Garamond"/>
                          <w:b/>
                          <w:bCs/>
                          <w:lang w:val="en-GB"/>
                        </w:rPr>
                        <w:t>Recommendation</w:t>
                      </w:r>
                    </w:p>
                    <w:p w14:paraId="72960F0B" w14:textId="5F1CCD09" w:rsidR="00FC002A" w:rsidRPr="00FC002A" w:rsidRDefault="00FC002A" w:rsidP="00FC002A">
                      <w:pPr>
                        <w:jc w:val="both"/>
                        <w:rPr>
                          <w:color w:val="000000"/>
                          <w:lang w:val="en-GB"/>
                        </w:rPr>
                      </w:pPr>
                      <w:r w:rsidRPr="00FC002A">
                        <w:rPr>
                          <w:rFonts w:ascii="Garamond" w:hAnsi="Garamond"/>
                          <w:color w:val="000000"/>
                          <w:lang w:val="en-GB"/>
                        </w:rPr>
                        <w:t>Take necessary measures to adopt legislation that develops quick, transparent and accessible procedures based solely on self-determination, for changing the legal gender marker. This must include persons under 18 years of age</w:t>
                      </w:r>
                      <w:r>
                        <w:rPr>
                          <w:rFonts w:ascii="Garamond" w:hAnsi="Garamond"/>
                          <w:color w:val="000000"/>
                          <w:lang w:val="en-GB"/>
                        </w:rPr>
                        <w:t xml:space="preserve"> </w:t>
                      </w:r>
                      <w:r w:rsidRPr="00FC002A">
                        <w:rPr>
                          <w:rFonts w:ascii="Garamond" w:hAnsi="Garamond"/>
                          <w:color w:val="000000"/>
                          <w:lang w:val="en-GB"/>
                        </w:rPr>
                        <w:t>as well.</w:t>
                      </w:r>
                    </w:p>
                    <w:p w14:paraId="01CC154F" w14:textId="77777777" w:rsidR="00FC002A" w:rsidRPr="000F7AC7" w:rsidRDefault="00FC002A" w:rsidP="00FC002A">
                      <w:pPr>
                        <w:spacing w:after="240"/>
                        <w:rPr>
                          <w:lang w:val="en-US"/>
                        </w:rPr>
                      </w:pPr>
                    </w:p>
                    <w:p w14:paraId="0D5A2064" w14:textId="77777777" w:rsidR="00FC002A" w:rsidRPr="000F7AC7" w:rsidRDefault="00FC002A" w:rsidP="00FC002A">
                      <w:pPr>
                        <w:rPr>
                          <w:lang w:val="en-US"/>
                        </w:rPr>
                      </w:pPr>
                    </w:p>
                    <w:p w14:paraId="77DEFA8E" w14:textId="77777777" w:rsidR="007C16E2" w:rsidRPr="000F7AC7" w:rsidRDefault="007C16E2">
                      <w:pPr>
                        <w:rPr>
                          <w:rFonts w:ascii="Garamond" w:hAnsi="Garamond"/>
                          <w:b/>
                          <w:bCs/>
                          <w:lang w:val="en-US"/>
                        </w:rPr>
                      </w:pPr>
                    </w:p>
                  </w:txbxContent>
                </v:textbox>
              </v:shape>
            </w:pict>
          </mc:Fallback>
        </mc:AlternateContent>
      </w:r>
    </w:p>
    <w:p w14:paraId="087DCE32" w14:textId="77777777" w:rsidR="007C16E2" w:rsidRDefault="007C16E2" w:rsidP="007C16E2">
      <w:pPr>
        <w:ind w:left="-1276"/>
        <w:rPr>
          <w:rFonts w:ascii="Garamond" w:hAnsi="Garamond"/>
          <w:color w:val="000000"/>
          <w:lang w:val="en-GB"/>
        </w:rPr>
      </w:pPr>
    </w:p>
    <w:p w14:paraId="2064A360" w14:textId="2B8AAFBA" w:rsidR="00896C4B" w:rsidRPr="00896C4B" w:rsidRDefault="00896C4B" w:rsidP="007C16E2">
      <w:pPr>
        <w:ind w:left="-1276"/>
        <w:rPr>
          <w:rFonts w:ascii="Garamond" w:hAnsi="Garamond"/>
          <w:color w:val="000000"/>
          <w:lang w:val="en-GB"/>
        </w:rPr>
      </w:pPr>
    </w:p>
    <w:p w14:paraId="4B0EE575" w14:textId="02843A5B" w:rsidR="00896C4B" w:rsidRPr="000F7AC7" w:rsidRDefault="00896C4B" w:rsidP="00E47836">
      <w:pPr>
        <w:ind w:left="-1276"/>
        <w:rPr>
          <w:lang w:val="en-US"/>
        </w:rPr>
      </w:pPr>
    </w:p>
    <w:p w14:paraId="25BF68FC" w14:textId="3B2B60AB" w:rsidR="007C16E2" w:rsidRPr="000F7AC7" w:rsidRDefault="007C16E2" w:rsidP="00E47836">
      <w:pPr>
        <w:ind w:left="-1276"/>
        <w:rPr>
          <w:lang w:val="en-US"/>
        </w:rPr>
      </w:pPr>
    </w:p>
    <w:p w14:paraId="0A2857CA" w14:textId="77777777" w:rsidR="007C16E2" w:rsidRPr="000F7AC7" w:rsidRDefault="007C16E2" w:rsidP="00E47836">
      <w:pPr>
        <w:ind w:left="-1276"/>
        <w:rPr>
          <w:b/>
          <w:bCs/>
          <w:color w:val="000000"/>
          <w:sz w:val="28"/>
          <w:szCs w:val="28"/>
          <w:lang w:val="en-US"/>
        </w:rPr>
      </w:pPr>
    </w:p>
    <w:p w14:paraId="2CD86BC9" w14:textId="77777777" w:rsidR="00E47836" w:rsidRPr="000F7AC7" w:rsidRDefault="00E47836" w:rsidP="00E47836">
      <w:pPr>
        <w:ind w:left="-1276"/>
        <w:rPr>
          <w:b/>
          <w:bCs/>
          <w:color w:val="000000"/>
          <w:lang w:val="en-US"/>
        </w:rPr>
      </w:pPr>
    </w:p>
    <w:p w14:paraId="6F907688" w14:textId="77777777" w:rsidR="00FC002A" w:rsidRPr="000F7AC7" w:rsidRDefault="00FC002A" w:rsidP="00E47836">
      <w:pPr>
        <w:ind w:left="-1276"/>
        <w:rPr>
          <w:rFonts w:ascii="Garamond" w:hAnsi="Garamond" w:cs="Arial"/>
          <w:b/>
          <w:bCs/>
          <w:color w:val="000000"/>
          <w:lang w:val="en-US"/>
        </w:rPr>
      </w:pPr>
    </w:p>
    <w:p w14:paraId="42FE5BC7" w14:textId="34617B41" w:rsidR="00FC002A" w:rsidRPr="00FC002A" w:rsidRDefault="00FC002A" w:rsidP="00E47836">
      <w:pPr>
        <w:ind w:left="-1276"/>
        <w:rPr>
          <w:rFonts w:ascii="Garamond" w:hAnsi="Garamond"/>
          <w:b/>
          <w:bCs/>
          <w:color w:val="000000"/>
          <w:sz w:val="28"/>
          <w:szCs w:val="28"/>
          <w:lang w:val="en-GB"/>
        </w:rPr>
      </w:pPr>
      <w:r w:rsidRPr="00FC002A">
        <w:rPr>
          <w:rFonts w:ascii="Garamond" w:hAnsi="Garamond"/>
          <w:b/>
          <w:bCs/>
          <w:color w:val="000000"/>
          <w:sz w:val="28"/>
          <w:szCs w:val="28"/>
          <w:lang w:val="en-GB"/>
        </w:rPr>
        <w:t>Civil Rights and Freedoms</w:t>
      </w:r>
    </w:p>
    <w:p w14:paraId="14CAEF5A" w14:textId="77777777" w:rsidR="00FC002A" w:rsidRPr="000F7AC7" w:rsidRDefault="00FC002A" w:rsidP="00E47836">
      <w:pPr>
        <w:ind w:left="-1276"/>
        <w:rPr>
          <w:rFonts w:ascii="Garamond" w:hAnsi="Garamond" w:cs="Arial"/>
          <w:b/>
          <w:bCs/>
          <w:color w:val="000000"/>
          <w:lang w:val="en-US"/>
        </w:rPr>
      </w:pPr>
    </w:p>
    <w:p w14:paraId="1AAB8D6A" w14:textId="77777777" w:rsidR="00FC002A" w:rsidRPr="00FC002A" w:rsidRDefault="00FC002A" w:rsidP="00FC002A">
      <w:pPr>
        <w:ind w:left="-1276"/>
        <w:rPr>
          <w:rFonts w:ascii="Garamond" w:hAnsi="Garamond" w:cs="Arial"/>
          <w:b/>
          <w:bCs/>
          <w:color w:val="000000"/>
          <w:lang w:val="en-GB"/>
        </w:rPr>
      </w:pPr>
      <w:r w:rsidRPr="00FC002A">
        <w:rPr>
          <w:rFonts w:ascii="Garamond" w:hAnsi="Garamond" w:cs="Arial"/>
          <w:b/>
          <w:bCs/>
          <w:color w:val="000000"/>
          <w:lang w:val="en-GB"/>
        </w:rPr>
        <w:t>Statelessness and nationality</w:t>
      </w:r>
    </w:p>
    <w:p w14:paraId="020F5696" w14:textId="77777777" w:rsidR="00FC002A" w:rsidRPr="00FC002A" w:rsidRDefault="00FC002A" w:rsidP="00FC002A">
      <w:pPr>
        <w:ind w:left="-1276"/>
        <w:rPr>
          <w:rFonts w:ascii="Garamond" w:hAnsi="Garamond" w:cs="Arial"/>
          <w:b/>
          <w:bCs/>
          <w:color w:val="000000"/>
          <w:lang w:val="en-GB"/>
        </w:rPr>
      </w:pPr>
    </w:p>
    <w:p w14:paraId="2C972C9E" w14:textId="77777777" w:rsidR="00FC002A" w:rsidRPr="00FC002A" w:rsidRDefault="00FC002A" w:rsidP="00FC002A">
      <w:pPr>
        <w:ind w:left="-1276"/>
        <w:rPr>
          <w:rFonts w:ascii="Garamond" w:hAnsi="Garamond" w:cs="Arial"/>
          <w:b/>
          <w:bCs/>
          <w:i/>
          <w:iCs/>
          <w:color w:val="000000"/>
          <w:lang w:val="en-GB"/>
        </w:rPr>
      </w:pPr>
      <w:r w:rsidRPr="00FC002A">
        <w:rPr>
          <w:rFonts w:ascii="Garamond" w:hAnsi="Garamond"/>
          <w:b/>
          <w:bCs/>
          <w:color w:val="000000"/>
          <w:lang w:val="en-GB"/>
        </w:rPr>
        <w:t>15.</w:t>
      </w:r>
      <w:r w:rsidRPr="00FC002A">
        <w:rPr>
          <w:rFonts w:ascii="Garamond" w:hAnsi="Garamond"/>
          <w:color w:val="000000"/>
          <w:lang w:val="en-GB"/>
        </w:rPr>
        <w:t xml:space="preserve"> </w:t>
      </w:r>
      <w:r w:rsidRPr="00FC002A">
        <w:rPr>
          <w:rFonts w:ascii="Garamond" w:hAnsi="Garamond"/>
          <w:i/>
          <w:iCs/>
          <w:color w:val="000000"/>
          <w:lang w:val="en-GB"/>
        </w:rPr>
        <w:t>(b) The policy regarding the citizenship of children born abroad to a Swedish parent and of children taken abroad to join in hostilities.</w:t>
      </w:r>
    </w:p>
    <w:p w14:paraId="433D577E" w14:textId="77777777" w:rsidR="00FC002A" w:rsidRPr="00FC002A" w:rsidRDefault="00FC002A" w:rsidP="00FC002A">
      <w:pPr>
        <w:ind w:left="-1276"/>
        <w:rPr>
          <w:rFonts w:ascii="Garamond" w:hAnsi="Garamond" w:cs="Arial"/>
          <w:b/>
          <w:bCs/>
          <w:i/>
          <w:iCs/>
          <w:color w:val="000000"/>
          <w:lang w:val="en-GB"/>
        </w:rPr>
      </w:pPr>
      <w:r w:rsidRPr="00FC002A">
        <w:rPr>
          <w:rFonts w:ascii="Garamond" w:hAnsi="Garamond"/>
          <w:b/>
          <w:bCs/>
          <w:color w:val="000000"/>
          <w:lang w:val="en-GB"/>
        </w:rPr>
        <w:t>39.</w:t>
      </w:r>
      <w:r w:rsidRPr="00FC002A">
        <w:rPr>
          <w:rFonts w:ascii="Garamond" w:hAnsi="Garamond"/>
          <w:color w:val="000000"/>
          <w:lang w:val="en-GB"/>
        </w:rPr>
        <w:t xml:space="preserve"> </w:t>
      </w:r>
      <w:r w:rsidRPr="00FC002A">
        <w:rPr>
          <w:rFonts w:ascii="Garamond" w:hAnsi="Garamond"/>
          <w:i/>
          <w:iCs/>
          <w:color w:val="000000"/>
          <w:lang w:val="en-GB"/>
        </w:rPr>
        <w:t>Please provide data, disaggregated as described in paragraph 34 above, on the following:</w:t>
      </w:r>
    </w:p>
    <w:p w14:paraId="685FC550" w14:textId="77777777" w:rsidR="00D926B9" w:rsidRDefault="00FC002A" w:rsidP="00D926B9">
      <w:pPr>
        <w:ind w:left="-1276"/>
        <w:rPr>
          <w:rFonts w:ascii="Garamond" w:hAnsi="Garamond"/>
          <w:i/>
          <w:iCs/>
          <w:color w:val="000000"/>
          <w:lang w:val="en-GB"/>
        </w:rPr>
      </w:pPr>
      <w:r w:rsidRPr="00FC002A">
        <w:rPr>
          <w:rFonts w:ascii="Garamond" w:hAnsi="Garamond"/>
          <w:i/>
          <w:iCs/>
          <w:color w:val="000000"/>
          <w:lang w:val="en-GB"/>
        </w:rPr>
        <w:t>(a) Stateless children;</w:t>
      </w:r>
    </w:p>
    <w:p w14:paraId="4ACEBEB6" w14:textId="77777777" w:rsidR="00D926B9" w:rsidRDefault="00D926B9" w:rsidP="00D926B9">
      <w:pPr>
        <w:ind w:left="-1276"/>
        <w:rPr>
          <w:rFonts w:ascii="Garamond" w:hAnsi="Garamond"/>
          <w:i/>
          <w:iCs/>
          <w:color w:val="000000"/>
          <w:lang w:val="en-GB"/>
        </w:rPr>
      </w:pPr>
    </w:p>
    <w:p w14:paraId="0EAD9736" w14:textId="41EE0B8E" w:rsidR="00D926B9" w:rsidRDefault="00D926B9" w:rsidP="00D926B9">
      <w:pPr>
        <w:ind w:left="-1276"/>
        <w:rPr>
          <w:rFonts w:ascii="Garamond" w:hAnsi="Garamond"/>
          <w:color w:val="000000"/>
          <w:lang w:val="en-GB"/>
        </w:rPr>
      </w:pPr>
      <w:r w:rsidRPr="00D926B9">
        <w:rPr>
          <w:rFonts w:ascii="Garamond" w:hAnsi="Garamond"/>
          <w:color w:val="000000"/>
          <w:lang w:val="en-GB"/>
        </w:rPr>
        <w:t xml:space="preserve">Surrogacy is not mentioned in </w:t>
      </w:r>
      <w:r w:rsidRPr="00D926B9">
        <w:rPr>
          <w:rFonts w:ascii="Garamond" w:hAnsi="Garamond"/>
          <w:i/>
          <w:iCs/>
          <w:color w:val="000000"/>
          <w:lang w:val="en-GB"/>
        </w:rPr>
        <w:t xml:space="preserve">Sweden's combined sixth and seventh periodic report. </w:t>
      </w:r>
      <w:r w:rsidRPr="00D926B9">
        <w:rPr>
          <w:rFonts w:ascii="Garamond" w:hAnsi="Garamond"/>
          <w:color w:val="000000"/>
          <w:lang w:val="en-GB"/>
        </w:rPr>
        <w:t>RFSL is concerned about this as many children who have been conceived through surrogacy in other countries do not have their parent filiation recognized, when they come to Sweden. There is a gap in the Swedish law that makes children conceived through surrogacy not fully recognized by law, and therefore are left without any legal caregivers. Sweden’s report does not address this, which is extremely worrisome, as these children lack legal parents and guardians during the investigation of legal parenthood. Item 39 is not mentioned in the report at all. </w:t>
      </w:r>
    </w:p>
    <w:p w14:paraId="6052CF35" w14:textId="77777777" w:rsidR="00D926B9" w:rsidRDefault="00D926B9" w:rsidP="00D926B9">
      <w:pPr>
        <w:ind w:left="-1276"/>
        <w:rPr>
          <w:rFonts w:ascii="Garamond" w:hAnsi="Garamond"/>
          <w:color w:val="000000"/>
          <w:lang w:val="en-GB"/>
        </w:rPr>
      </w:pPr>
    </w:p>
    <w:p w14:paraId="53B4126B" w14:textId="348EAB6A" w:rsidR="00D926B9" w:rsidRPr="00D926B9" w:rsidRDefault="00D926B9" w:rsidP="00D926B9">
      <w:pPr>
        <w:ind w:left="-1276"/>
        <w:rPr>
          <w:rFonts w:ascii="Garamond" w:hAnsi="Garamond" w:cs="Arial"/>
          <w:b/>
          <w:bCs/>
          <w:i/>
          <w:iCs/>
          <w:color w:val="000000"/>
          <w:lang w:val="en-GB"/>
        </w:rPr>
      </w:pPr>
      <w:r w:rsidRPr="00D926B9">
        <w:rPr>
          <w:rFonts w:ascii="Garamond" w:hAnsi="Garamond"/>
          <w:color w:val="000000"/>
          <w:lang w:val="en-GB"/>
        </w:rPr>
        <w:t>Children born through surrogate pregnancies abroad are still being discriminated against in Sweden. When Swedish parents choose to have a child through surrogacy abroad, the child may completely lack legal parents during the investigation of legal parenthood. This puts the child in a position of legal uncertainty that can last for more than a year. The vantage point in Swedish law is that a foreign judgment cannot be implemented in Sweden without explicit support in the law. Where an agreement has been made about a surrogate pregnancy abroad, the consequence may be, legally, that the parents are recognized as legal parents in the child’s native country (where the agreement has been made) but not in Sweden. Here the surrogate and her partner, if she’s married, are considered legal parents. Before Swedish parenthood is established in a complicated legal, bureaucratic process, the child doesn’t have the same rights as other children, since children’s rights are based on the parents’ citizenship. This means that Sweden doesn’t live up to article 7 in the Convention on the Rights of the Child, i.e., that children should be registered immediately after birth and from birth have the right to a name, citizenship and, as far as possible, have the right to know who their parents are and receive their care.</w:t>
      </w:r>
    </w:p>
    <w:p w14:paraId="4F97D924" w14:textId="2ED1735E" w:rsidR="00E47836" w:rsidRDefault="00D926B9" w:rsidP="00D926B9">
      <w:pPr>
        <w:ind w:left="-1276"/>
        <w:rPr>
          <w:rFonts w:ascii="Garamond" w:hAnsi="Garamond"/>
          <w:color w:val="000000"/>
          <w:lang w:val="en-GB"/>
        </w:rPr>
      </w:pPr>
      <w:r w:rsidRPr="000F7AC7">
        <w:rPr>
          <w:color w:val="000000"/>
          <w:lang w:val="en-US"/>
        </w:rPr>
        <w:br/>
      </w:r>
      <w:hyperlink r:id="rId18" w:history="1">
        <w:r w:rsidRPr="00B358E3">
          <w:rPr>
            <w:rStyle w:val="Hyperlink"/>
            <w:rFonts w:ascii="Garamond" w:hAnsi="Garamond"/>
            <w:color w:val="1155CC"/>
            <w:lang w:val="en-GB"/>
          </w:rPr>
          <w:t>The Swedish Supreme</w:t>
        </w:r>
      </w:hyperlink>
      <w:r w:rsidRPr="00B358E3">
        <w:rPr>
          <w:rFonts w:ascii="Garamond" w:hAnsi="Garamond"/>
          <w:color w:val="000000"/>
          <w:lang w:val="en-GB"/>
        </w:rPr>
        <w:t xml:space="preserve"> Court has stated that this situation needs to be improved, but despite this the Swedish government has done nothing.</w:t>
      </w:r>
    </w:p>
    <w:p w14:paraId="34439F63" w14:textId="78737D03" w:rsidR="00980C97" w:rsidRDefault="00980C97" w:rsidP="00D926B9">
      <w:pPr>
        <w:ind w:left="-1276"/>
        <w:rPr>
          <w:rFonts w:ascii="Garamond" w:hAnsi="Garamond"/>
          <w:color w:val="000000"/>
          <w:lang w:val="en-GB"/>
        </w:rPr>
      </w:pPr>
      <w:r>
        <w:rPr>
          <w:rFonts w:ascii="Garamond" w:hAnsi="Garamond"/>
          <w:noProof/>
          <w:color w:val="000000"/>
          <w:lang w:val="en-GB" w:eastAsia="en-GB"/>
        </w:rPr>
        <mc:AlternateContent>
          <mc:Choice Requires="wps">
            <w:drawing>
              <wp:anchor distT="0" distB="0" distL="114300" distR="114300" simplePos="0" relativeHeight="251661312" behindDoc="0" locked="0" layoutInCell="1" allowOverlap="1" wp14:anchorId="018FD5B4" wp14:editId="250CC586">
                <wp:simplePos x="0" y="0"/>
                <wp:positionH relativeFrom="column">
                  <wp:posOffset>-803910</wp:posOffset>
                </wp:positionH>
                <wp:positionV relativeFrom="paragraph">
                  <wp:posOffset>181187</wp:posOffset>
                </wp:positionV>
                <wp:extent cx="5384800" cy="1028700"/>
                <wp:effectExtent l="12700" t="12700" r="12700" b="12700"/>
                <wp:wrapNone/>
                <wp:docPr id="11" name="Textruta 11"/>
                <wp:cNvGraphicFramePr/>
                <a:graphic xmlns:a="http://schemas.openxmlformats.org/drawingml/2006/main">
                  <a:graphicData uri="http://schemas.microsoft.com/office/word/2010/wordprocessingShape">
                    <wps:wsp>
                      <wps:cNvSpPr txBox="1"/>
                      <wps:spPr>
                        <a:xfrm>
                          <a:off x="0" y="0"/>
                          <a:ext cx="5384800" cy="1028700"/>
                        </a:xfrm>
                        <a:prstGeom prst="rect">
                          <a:avLst/>
                        </a:prstGeom>
                        <a:ln/>
                      </wps:spPr>
                      <wps:style>
                        <a:lnRef idx="2">
                          <a:schemeClr val="dk1"/>
                        </a:lnRef>
                        <a:fillRef idx="1">
                          <a:schemeClr val="lt1"/>
                        </a:fillRef>
                        <a:effectRef idx="0">
                          <a:schemeClr val="dk1"/>
                        </a:effectRef>
                        <a:fontRef idx="minor">
                          <a:schemeClr val="dk1"/>
                        </a:fontRef>
                      </wps:style>
                      <wps:txbx>
                        <w:txbxContent>
                          <w:p w14:paraId="23F3049C" w14:textId="014B2AC0" w:rsidR="00980C97" w:rsidRPr="00980C97" w:rsidRDefault="00980C97">
                            <w:pPr>
                              <w:rPr>
                                <w:rFonts w:ascii="Garamond" w:hAnsi="Garamond"/>
                                <w:b/>
                                <w:bCs/>
                                <w:lang w:val="en-GB"/>
                              </w:rPr>
                            </w:pPr>
                            <w:r w:rsidRPr="00980C97">
                              <w:rPr>
                                <w:rFonts w:ascii="Garamond" w:hAnsi="Garamond"/>
                                <w:b/>
                                <w:bCs/>
                                <w:lang w:val="en-GB"/>
                              </w:rPr>
                              <w:t>Recommendation</w:t>
                            </w:r>
                          </w:p>
                          <w:p w14:paraId="2C772DCC" w14:textId="77777777" w:rsidR="00980C97" w:rsidRPr="00980C97" w:rsidRDefault="00980C97" w:rsidP="00980C97">
                            <w:pPr>
                              <w:jc w:val="both"/>
                              <w:rPr>
                                <w:color w:val="000000"/>
                                <w:lang w:val="en-GB"/>
                              </w:rPr>
                            </w:pPr>
                            <w:r w:rsidRPr="00980C97">
                              <w:rPr>
                                <w:rFonts w:ascii="Garamond" w:hAnsi="Garamond"/>
                                <w:color w:val="000000"/>
                                <w:lang w:val="en-GB"/>
                              </w:rPr>
                              <w:t xml:space="preserve">That Swedish legislation is adjusted to </w:t>
                            </w:r>
                            <w:proofErr w:type="spellStart"/>
                            <w:r w:rsidRPr="00980C97">
                              <w:rPr>
                                <w:rFonts w:ascii="Garamond" w:hAnsi="Garamond"/>
                                <w:color w:val="000000"/>
                                <w:lang w:val="en-GB"/>
                              </w:rPr>
                              <w:t>fulfill</w:t>
                            </w:r>
                            <w:proofErr w:type="spellEnd"/>
                            <w:r w:rsidRPr="00980C97">
                              <w:rPr>
                                <w:rFonts w:ascii="Garamond" w:hAnsi="Garamond"/>
                                <w:color w:val="000000"/>
                                <w:lang w:val="en-GB"/>
                              </w:rPr>
                              <w:t xml:space="preserve"> Sweden’s conventional duties regarding the Convention on the Rights of the Child. Regulations should be adjusted to suit the development of family life so that they </w:t>
                            </w:r>
                            <w:proofErr w:type="spellStart"/>
                            <w:r w:rsidRPr="00980C97">
                              <w:rPr>
                                <w:rFonts w:ascii="Garamond" w:hAnsi="Garamond"/>
                                <w:color w:val="000000"/>
                                <w:lang w:val="en-GB"/>
                              </w:rPr>
                              <w:t>fulfill</w:t>
                            </w:r>
                            <w:proofErr w:type="spellEnd"/>
                            <w:r w:rsidRPr="00980C97">
                              <w:rPr>
                                <w:rFonts w:ascii="Garamond" w:hAnsi="Garamond"/>
                                <w:color w:val="000000"/>
                                <w:lang w:val="en-GB"/>
                              </w:rPr>
                              <w:t xml:space="preserve"> the child’s right to private and family life and are in agreement with the principle of the child’s best interest.</w:t>
                            </w:r>
                          </w:p>
                          <w:p w14:paraId="7324B523" w14:textId="77777777" w:rsidR="00980C97" w:rsidRPr="000F7AC7" w:rsidRDefault="00980C97" w:rsidP="00980C97">
                            <w:pPr>
                              <w:spacing w:after="240"/>
                              <w:rPr>
                                <w:lang w:val="en-US"/>
                              </w:rPr>
                            </w:pPr>
                          </w:p>
                          <w:p w14:paraId="6245EB3C" w14:textId="77777777" w:rsidR="00980C97" w:rsidRPr="000F7AC7" w:rsidRDefault="00980C97" w:rsidP="00980C97">
                            <w:pPr>
                              <w:rPr>
                                <w:lang w:val="en-US"/>
                              </w:rPr>
                            </w:pPr>
                          </w:p>
                          <w:p w14:paraId="3BB3C198" w14:textId="77777777" w:rsidR="00980C97" w:rsidRPr="000F7AC7" w:rsidRDefault="00980C97">
                            <w:pPr>
                              <w:rPr>
                                <w:rFonts w:ascii="Garamond" w:hAnsi="Garamond"/>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18FD5B4" id="Textruta 11" o:spid="_x0000_s1029" type="#_x0000_t202" style="position:absolute;left:0;text-align:left;margin-left:-63.3pt;margin-top:14.25pt;width:424pt;height:81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" fillcolor="white [3201]" strokecolor="black [3200]" strokeweight="2pt">
                <v:textbox>
                  <w:txbxContent>
                    <w:p w14:paraId="23F3049C" w14:textId="014B2AC0" w:rsidR="00980C97" w:rsidRPr="00980C97" w:rsidRDefault="00980C97">
                      <w:pPr>
                        <w:rPr>
                          <w:rFonts w:ascii="Garamond" w:hAnsi="Garamond"/>
                          <w:b/>
                          <w:bCs/>
                          <w:lang w:val="en-GB"/>
                        </w:rPr>
                      </w:pPr>
                      <w:r w:rsidRPr="00980C97">
                        <w:rPr>
                          <w:rFonts w:ascii="Garamond" w:hAnsi="Garamond"/>
                          <w:b/>
                          <w:bCs/>
                          <w:lang w:val="en-GB"/>
                        </w:rPr>
                        <w:t>Recommendation</w:t>
                      </w:r>
                    </w:p>
                    <w:p w14:paraId="2C772DCC" w14:textId="77777777" w:rsidR="00980C97" w:rsidRPr="00980C97" w:rsidRDefault="00980C97" w:rsidP="00980C97">
                      <w:pPr>
                        <w:jc w:val="both"/>
                        <w:rPr>
                          <w:color w:val="000000"/>
                          <w:lang w:val="en-GB"/>
                        </w:rPr>
                      </w:pPr>
                      <w:r w:rsidRPr="00980C97">
                        <w:rPr>
                          <w:rFonts w:ascii="Garamond" w:hAnsi="Garamond"/>
                          <w:color w:val="000000"/>
                          <w:lang w:val="en-GB"/>
                        </w:rPr>
                        <w:t xml:space="preserve">That Swedish legislation is adjusted to </w:t>
                      </w:r>
                      <w:proofErr w:type="spellStart"/>
                      <w:r w:rsidRPr="00980C97">
                        <w:rPr>
                          <w:rFonts w:ascii="Garamond" w:hAnsi="Garamond"/>
                          <w:color w:val="000000"/>
                          <w:lang w:val="en-GB"/>
                        </w:rPr>
                        <w:t>fulfill</w:t>
                      </w:r>
                      <w:proofErr w:type="spellEnd"/>
                      <w:r w:rsidRPr="00980C97">
                        <w:rPr>
                          <w:rFonts w:ascii="Garamond" w:hAnsi="Garamond"/>
                          <w:color w:val="000000"/>
                          <w:lang w:val="en-GB"/>
                        </w:rPr>
                        <w:t xml:space="preserve"> Sweden’s conventional duties regarding the Convention on the Rights of the Child. Regulations should be adjusted to suit the development of family life so that they </w:t>
                      </w:r>
                      <w:proofErr w:type="spellStart"/>
                      <w:r w:rsidRPr="00980C97">
                        <w:rPr>
                          <w:rFonts w:ascii="Garamond" w:hAnsi="Garamond"/>
                          <w:color w:val="000000"/>
                          <w:lang w:val="en-GB"/>
                        </w:rPr>
                        <w:t>fulfill</w:t>
                      </w:r>
                      <w:proofErr w:type="spellEnd"/>
                      <w:r w:rsidRPr="00980C97">
                        <w:rPr>
                          <w:rFonts w:ascii="Garamond" w:hAnsi="Garamond"/>
                          <w:color w:val="000000"/>
                          <w:lang w:val="en-GB"/>
                        </w:rPr>
                        <w:t xml:space="preserve"> the child’s right to private and family life and are in agreement with the principle of the child’s best interest.</w:t>
                      </w:r>
                    </w:p>
                    <w:p w14:paraId="7324B523" w14:textId="77777777" w:rsidR="00980C97" w:rsidRPr="000F7AC7" w:rsidRDefault="00980C97" w:rsidP="00980C97">
                      <w:pPr>
                        <w:spacing w:after="240"/>
                        <w:rPr>
                          <w:lang w:val="en-US"/>
                        </w:rPr>
                      </w:pPr>
                    </w:p>
                    <w:p w14:paraId="6245EB3C" w14:textId="77777777" w:rsidR="00980C97" w:rsidRPr="000F7AC7" w:rsidRDefault="00980C97" w:rsidP="00980C97">
                      <w:pPr>
                        <w:rPr>
                          <w:lang w:val="en-US"/>
                        </w:rPr>
                      </w:pPr>
                    </w:p>
                    <w:p w14:paraId="3BB3C198" w14:textId="77777777" w:rsidR="00980C97" w:rsidRPr="000F7AC7" w:rsidRDefault="00980C97">
                      <w:pPr>
                        <w:rPr>
                          <w:rFonts w:ascii="Garamond" w:hAnsi="Garamond"/>
                          <w:lang w:val="en-US"/>
                        </w:rPr>
                      </w:pPr>
                    </w:p>
                  </w:txbxContent>
                </v:textbox>
              </v:shape>
            </w:pict>
          </mc:Fallback>
        </mc:AlternateContent>
      </w:r>
    </w:p>
    <w:p w14:paraId="2436B6F6" w14:textId="77777777" w:rsidR="00980C97" w:rsidRPr="00B358E3" w:rsidRDefault="00980C97" w:rsidP="00D926B9">
      <w:pPr>
        <w:ind w:left="-1276"/>
        <w:rPr>
          <w:rFonts w:ascii="Garamond" w:hAnsi="Garamond" w:cs="Arial"/>
          <w:color w:val="000000"/>
          <w:lang w:val="en-GB"/>
        </w:rPr>
      </w:pPr>
    </w:p>
    <w:p w14:paraId="3EAB7877" w14:textId="77777777" w:rsidR="00D926B9" w:rsidRPr="000F7AC7" w:rsidRDefault="00D926B9" w:rsidP="00E47836">
      <w:pPr>
        <w:ind w:left="-1276"/>
        <w:rPr>
          <w:rFonts w:ascii="Garamond" w:hAnsi="Garamond" w:cs="Arial"/>
          <w:b/>
          <w:bCs/>
          <w:color w:val="000000"/>
          <w:lang w:val="en-US"/>
        </w:rPr>
      </w:pPr>
    </w:p>
    <w:p w14:paraId="5811E794" w14:textId="16717D0C" w:rsidR="00D926B9" w:rsidRPr="000F7AC7" w:rsidRDefault="00D926B9" w:rsidP="00E47836">
      <w:pPr>
        <w:ind w:left="-1276"/>
        <w:rPr>
          <w:rFonts w:ascii="Garamond" w:hAnsi="Garamond" w:cs="Arial"/>
          <w:b/>
          <w:bCs/>
          <w:color w:val="000000"/>
          <w:lang w:val="en-US"/>
        </w:rPr>
      </w:pPr>
    </w:p>
    <w:p w14:paraId="1C470CD4" w14:textId="77777777" w:rsidR="00980C97" w:rsidRPr="000F7AC7" w:rsidRDefault="00980C97" w:rsidP="00E47836">
      <w:pPr>
        <w:ind w:left="-1276"/>
        <w:rPr>
          <w:rFonts w:ascii="Garamond" w:hAnsi="Garamond" w:cs="Arial"/>
          <w:b/>
          <w:bCs/>
          <w:color w:val="000000"/>
          <w:lang w:val="en-US"/>
        </w:rPr>
      </w:pPr>
    </w:p>
    <w:p w14:paraId="33EEC714" w14:textId="77777777" w:rsidR="00980C97" w:rsidRPr="000F7AC7" w:rsidRDefault="00980C97" w:rsidP="00E47836">
      <w:pPr>
        <w:ind w:left="-1276"/>
        <w:rPr>
          <w:rFonts w:ascii="Garamond" w:hAnsi="Garamond" w:cs="Arial"/>
          <w:b/>
          <w:bCs/>
          <w:color w:val="000000"/>
          <w:lang w:val="en-US"/>
        </w:rPr>
      </w:pPr>
    </w:p>
    <w:p w14:paraId="5159FDE5" w14:textId="77777777" w:rsidR="00980C97" w:rsidRPr="000F7AC7" w:rsidRDefault="00980C97" w:rsidP="00E47836">
      <w:pPr>
        <w:ind w:left="-1276"/>
        <w:rPr>
          <w:rFonts w:ascii="Garamond" w:hAnsi="Garamond" w:cs="Arial"/>
          <w:b/>
          <w:bCs/>
          <w:color w:val="000000"/>
          <w:lang w:val="en-US"/>
        </w:rPr>
      </w:pPr>
    </w:p>
    <w:p w14:paraId="112A25CC" w14:textId="77777777" w:rsidR="00980C97" w:rsidRPr="000F7AC7" w:rsidRDefault="00980C97" w:rsidP="00E47836">
      <w:pPr>
        <w:ind w:left="-1276"/>
        <w:rPr>
          <w:rFonts w:ascii="Garamond" w:hAnsi="Garamond" w:cs="Arial"/>
          <w:b/>
          <w:bCs/>
          <w:color w:val="000000"/>
          <w:lang w:val="en-US"/>
        </w:rPr>
      </w:pPr>
    </w:p>
    <w:p w14:paraId="5792921E" w14:textId="77777777" w:rsidR="00980C97" w:rsidRPr="000F7AC7" w:rsidRDefault="00980C97" w:rsidP="00E47836">
      <w:pPr>
        <w:ind w:left="-1276"/>
        <w:rPr>
          <w:rFonts w:ascii="Garamond" w:hAnsi="Garamond" w:cs="Arial"/>
          <w:b/>
          <w:bCs/>
          <w:color w:val="000000"/>
          <w:lang w:val="en-US"/>
        </w:rPr>
      </w:pPr>
    </w:p>
    <w:p w14:paraId="6BFD1864" w14:textId="77777777" w:rsidR="00980C97" w:rsidRDefault="00980C97" w:rsidP="00980C97">
      <w:pPr>
        <w:ind w:left="-1276"/>
        <w:rPr>
          <w:rFonts w:ascii="Garamond" w:hAnsi="Garamond"/>
          <w:b/>
          <w:bCs/>
          <w:color w:val="000000"/>
          <w:sz w:val="28"/>
          <w:szCs w:val="28"/>
          <w:lang w:val="en-GB"/>
        </w:rPr>
      </w:pPr>
      <w:r>
        <w:rPr>
          <w:rFonts w:ascii="Garamond" w:hAnsi="Garamond"/>
          <w:b/>
          <w:bCs/>
          <w:color w:val="000000"/>
          <w:sz w:val="28"/>
          <w:szCs w:val="28"/>
          <w:lang w:val="en-GB"/>
        </w:rPr>
        <w:t>Abuse and neglect</w:t>
      </w:r>
    </w:p>
    <w:p w14:paraId="27C79B4B" w14:textId="77777777" w:rsidR="00980C97" w:rsidRDefault="00980C97" w:rsidP="00980C97">
      <w:pPr>
        <w:ind w:left="-1276"/>
        <w:rPr>
          <w:rFonts w:ascii="Garamond" w:hAnsi="Garamond"/>
          <w:b/>
          <w:bCs/>
          <w:color w:val="000000"/>
          <w:sz w:val="28"/>
          <w:szCs w:val="28"/>
          <w:lang w:val="en-GB"/>
        </w:rPr>
      </w:pPr>
    </w:p>
    <w:p w14:paraId="7D5E6790" w14:textId="77777777" w:rsidR="00980C97" w:rsidRPr="00980C97" w:rsidRDefault="00980C97" w:rsidP="00980C97">
      <w:pPr>
        <w:ind w:left="-1276"/>
        <w:rPr>
          <w:rFonts w:ascii="Garamond" w:hAnsi="Garamond"/>
          <w:b/>
          <w:bCs/>
          <w:i/>
          <w:iCs/>
          <w:color w:val="000000"/>
          <w:sz w:val="28"/>
          <w:szCs w:val="28"/>
          <w:lang w:val="en-GB"/>
        </w:rPr>
      </w:pPr>
      <w:r w:rsidRPr="00980C97">
        <w:rPr>
          <w:rFonts w:ascii="Garamond" w:hAnsi="Garamond"/>
          <w:b/>
          <w:bCs/>
          <w:color w:val="000000"/>
          <w:sz w:val="22"/>
          <w:szCs w:val="22"/>
          <w:lang w:val="en-GB"/>
        </w:rPr>
        <w:t>18.</w:t>
      </w:r>
      <w:r w:rsidRPr="00980C97">
        <w:rPr>
          <w:rFonts w:ascii="Garamond" w:hAnsi="Garamond"/>
          <w:color w:val="000000"/>
          <w:sz w:val="22"/>
          <w:szCs w:val="22"/>
          <w:lang w:val="en-GB"/>
        </w:rPr>
        <w:t xml:space="preserve"> </w:t>
      </w:r>
      <w:r w:rsidRPr="00980C97">
        <w:rPr>
          <w:rFonts w:ascii="Garamond" w:hAnsi="Garamond"/>
          <w:i/>
          <w:iCs/>
          <w:color w:val="000000"/>
          <w:sz w:val="22"/>
          <w:szCs w:val="22"/>
          <w:lang w:val="en-GB"/>
        </w:rPr>
        <w:t>Please provide information on the measures taken to:</w:t>
      </w:r>
    </w:p>
    <w:p w14:paraId="64317863" w14:textId="77777777" w:rsidR="00980C97" w:rsidRPr="00980C97" w:rsidRDefault="00980C97" w:rsidP="00980C97">
      <w:pPr>
        <w:ind w:left="-1276"/>
        <w:rPr>
          <w:rFonts w:ascii="Garamond" w:hAnsi="Garamond"/>
          <w:b/>
          <w:bCs/>
          <w:i/>
          <w:iCs/>
          <w:color w:val="000000"/>
          <w:sz w:val="28"/>
          <w:szCs w:val="28"/>
          <w:lang w:val="en-GB"/>
        </w:rPr>
      </w:pPr>
      <w:r w:rsidRPr="00980C97">
        <w:rPr>
          <w:rFonts w:ascii="Garamond" w:hAnsi="Garamond"/>
          <w:i/>
          <w:iCs/>
          <w:color w:val="000000"/>
          <w:sz w:val="22"/>
          <w:szCs w:val="22"/>
          <w:lang w:val="en-GB"/>
        </w:rPr>
        <w:t>(b) Expand the legal definition of violence to include neglect and psychological violence;</w:t>
      </w:r>
    </w:p>
    <w:p w14:paraId="1FEA8AB1" w14:textId="77777777" w:rsidR="00980C97" w:rsidRDefault="00980C97" w:rsidP="00980C97">
      <w:pPr>
        <w:ind w:left="-1276"/>
        <w:rPr>
          <w:rFonts w:ascii="Garamond" w:hAnsi="Garamond"/>
          <w:i/>
          <w:iCs/>
          <w:color w:val="000000"/>
          <w:sz w:val="22"/>
          <w:szCs w:val="22"/>
          <w:lang w:val="en-GB"/>
        </w:rPr>
      </w:pPr>
      <w:r w:rsidRPr="00980C97">
        <w:rPr>
          <w:rFonts w:ascii="Garamond" w:hAnsi="Garamond"/>
          <w:i/>
          <w:iCs/>
          <w:color w:val="000000"/>
          <w:sz w:val="22"/>
          <w:szCs w:val="22"/>
          <w:lang w:val="en-GB"/>
        </w:rPr>
        <w:t>(c) Ensure that children under 15 years of age who experience abuse or neglect, including from their parent or caregiver, receive adequate support;</w:t>
      </w:r>
    </w:p>
    <w:p w14:paraId="7B2A4D75" w14:textId="77777777" w:rsidR="00980C97" w:rsidRDefault="00980C97" w:rsidP="00980C97">
      <w:pPr>
        <w:ind w:left="-1276"/>
        <w:rPr>
          <w:rFonts w:ascii="Garamond" w:hAnsi="Garamond"/>
          <w:i/>
          <w:iCs/>
          <w:color w:val="000000"/>
          <w:sz w:val="22"/>
          <w:szCs w:val="22"/>
          <w:lang w:val="en-GB"/>
        </w:rPr>
      </w:pPr>
    </w:p>
    <w:p w14:paraId="6FAA260A" w14:textId="1BA24DAC" w:rsidR="00980C97" w:rsidRPr="00980C97" w:rsidRDefault="00980C97" w:rsidP="00980C97">
      <w:pPr>
        <w:ind w:left="-1276"/>
        <w:rPr>
          <w:rFonts w:ascii="Garamond" w:hAnsi="Garamond"/>
          <w:color w:val="000000"/>
          <w:lang w:val="en-GB"/>
        </w:rPr>
      </w:pPr>
      <w:r w:rsidRPr="00980C97">
        <w:rPr>
          <w:rFonts w:ascii="Garamond" w:hAnsi="Garamond"/>
          <w:color w:val="000000"/>
          <w:lang w:val="en-GB"/>
        </w:rPr>
        <w:t xml:space="preserve">The term conversion attempt isn’t mentioned in </w:t>
      </w:r>
      <w:r w:rsidRPr="00980C97">
        <w:rPr>
          <w:rFonts w:ascii="Garamond" w:hAnsi="Garamond"/>
          <w:i/>
          <w:iCs/>
          <w:color w:val="000000"/>
          <w:lang w:val="en-GB"/>
        </w:rPr>
        <w:t xml:space="preserve">Sweden's combined sixth and seventh periodic report. </w:t>
      </w:r>
      <w:r w:rsidRPr="00980C97">
        <w:rPr>
          <w:rFonts w:ascii="Garamond" w:hAnsi="Garamond"/>
          <w:color w:val="000000"/>
          <w:lang w:val="en-GB"/>
        </w:rPr>
        <w:t xml:space="preserve">It is mentioned that violence against children is illegal in Sweden but that it still occurs only too often. It’s also mentioned that the government has started an investigation addressing the many forms of violence that children and youth of different ages can be exposed to today, for example, violence in close relationships, sexual violence, violence between children, and honour-related violence and oppression. Psychological violence isn’t mentioned. That neither conversion attempts nor psychological violence </w:t>
      </w:r>
      <w:r>
        <w:rPr>
          <w:rFonts w:ascii="Garamond" w:hAnsi="Garamond"/>
          <w:color w:val="000000"/>
          <w:lang w:val="en-GB"/>
        </w:rPr>
        <w:t>is</w:t>
      </w:r>
      <w:r w:rsidRPr="00980C97">
        <w:rPr>
          <w:rFonts w:ascii="Garamond" w:hAnsi="Garamond"/>
          <w:color w:val="000000"/>
          <w:lang w:val="en-GB"/>
        </w:rPr>
        <w:t xml:space="preserve"> mentioned is worrisome to LGBTQI people’s safety and rights and is something that Sweden needs to consider.</w:t>
      </w:r>
    </w:p>
    <w:p w14:paraId="399DABC0" w14:textId="77777777" w:rsidR="00980C97" w:rsidRPr="00980C97" w:rsidRDefault="00980C97" w:rsidP="00980C97">
      <w:pPr>
        <w:ind w:left="-1276"/>
        <w:rPr>
          <w:rFonts w:ascii="Garamond" w:hAnsi="Garamond"/>
          <w:color w:val="000000"/>
          <w:lang w:val="en-GB"/>
        </w:rPr>
      </w:pPr>
    </w:p>
    <w:p w14:paraId="0E3668F7" w14:textId="4881D9FC" w:rsidR="00980C97" w:rsidRPr="00980C97" w:rsidRDefault="00980C97" w:rsidP="00980C97">
      <w:pPr>
        <w:ind w:left="-1276"/>
        <w:rPr>
          <w:rFonts w:ascii="Garamond" w:hAnsi="Garamond"/>
          <w:color w:val="000000"/>
          <w:lang w:val="en-GB"/>
        </w:rPr>
      </w:pPr>
      <w:r w:rsidRPr="00980C97">
        <w:rPr>
          <w:rFonts w:ascii="Garamond" w:hAnsi="Garamond"/>
          <w:color w:val="000000"/>
          <w:lang w:val="en-GB"/>
        </w:rPr>
        <w:t xml:space="preserve">A </w:t>
      </w:r>
      <w:hyperlink r:id="rId19" w:history="1">
        <w:r w:rsidRPr="00980C97">
          <w:rPr>
            <w:rStyle w:val="Hyperlink"/>
            <w:rFonts w:ascii="Garamond" w:hAnsi="Garamond"/>
            <w:color w:val="1155CC"/>
            <w:lang w:val="en-GB"/>
          </w:rPr>
          <w:t>conversion attempt</w:t>
        </w:r>
      </w:hyperlink>
      <w:r w:rsidRPr="00980C97">
        <w:rPr>
          <w:rFonts w:ascii="Garamond" w:hAnsi="Garamond"/>
          <w:color w:val="000000"/>
          <w:lang w:val="en-GB"/>
        </w:rPr>
        <w:t xml:space="preserve"> is when someone, through force or coercion, is asked to change their sexual orientation, gender identity, or gender expression. Conversion attempts may constitute, for example, threats, violence, sexual abuse, being given in marriage or sent out of the country to be disciplined. They may also constitute various forms of “therapy”. </w:t>
      </w:r>
    </w:p>
    <w:p w14:paraId="486F0A31" w14:textId="77777777" w:rsidR="00980C97" w:rsidRPr="00980C97" w:rsidRDefault="00980C97" w:rsidP="00980C97">
      <w:pPr>
        <w:ind w:left="-1276"/>
        <w:rPr>
          <w:rFonts w:ascii="Garamond" w:hAnsi="Garamond"/>
          <w:color w:val="000000"/>
          <w:lang w:val="en-GB"/>
        </w:rPr>
      </w:pPr>
    </w:p>
    <w:p w14:paraId="3FC3B8CA" w14:textId="77777777" w:rsidR="00980C97" w:rsidRPr="00980C97" w:rsidRDefault="00980C97" w:rsidP="00980C97">
      <w:pPr>
        <w:ind w:left="-1276"/>
        <w:rPr>
          <w:rFonts w:ascii="Garamond" w:hAnsi="Garamond"/>
          <w:color w:val="000000"/>
          <w:lang w:val="en-GB"/>
        </w:rPr>
      </w:pPr>
      <w:r w:rsidRPr="00980C97">
        <w:rPr>
          <w:rFonts w:ascii="Garamond" w:hAnsi="Garamond"/>
          <w:color w:val="000000"/>
          <w:lang w:val="en-GB"/>
        </w:rPr>
        <w:t xml:space="preserve">According to a report from </w:t>
      </w:r>
      <w:hyperlink r:id="rId20" w:history="1">
        <w:r w:rsidRPr="00980C97">
          <w:rPr>
            <w:rStyle w:val="Hyperlink"/>
            <w:rFonts w:ascii="Garamond" w:hAnsi="Garamond"/>
            <w:color w:val="1155CC"/>
            <w:lang w:val="en-GB"/>
          </w:rPr>
          <w:t>MUCF</w:t>
        </w:r>
      </w:hyperlink>
      <w:r w:rsidRPr="00980C97">
        <w:rPr>
          <w:rFonts w:ascii="Garamond" w:hAnsi="Garamond"/>
          <w:color w:val="000000"/>
          <w:lang w:val="en-GB"/>
        </w:rPr>
        <w:t xml:space="preserve"> - the Swedish Agency for Youth and Civil Society - 18 percent of young LGBTQI people in Sweden have experienced that someone has tried to influence their sexual orientation, gender identity, or gender expression. 5 percent have been subject to more serious attempts at conversion.</w:t>
      </w:r>
    </w:p>
    <w:p w14:paraId="39F3BF53" w14:textId="77777777" w:rsidR="00980C97" w:rsidRPr="00980C97" w:rsidRDefault="00980C97" w:rsidP="00980C97">
      <w:pPr>
        <w:ind w:left="-1276"/>
        <w:rPr>
          <w:rFonts w:ascii="Garamond" w:hAnsi="Garamond"/>
          <w:color w:val="000000"/>
          <w:lang w:val="en-GB"/>
        </w:rPr>
      </w:pPr>
    </w:p>
    <w:p w14:paraId="4536A08D" w14:textId="360B4528" w:rsidR="00980C97" w:rsidRPr="00980C97" w:rsidRDefault="00980C97" w:rsidP="00980C97">
      <w:pPr>
        <w:ind w:left="-1276"/>
        <w:rPr>
          <w:rFonts w:ascii="Garamond" w:hAnsi="Garamond"/>
          <w:color w:val="000000"/>
          <w:lang w:val="en-GB"/>
        </w:rPr>
      </w:pPr>
      <w:r w:rsidRPr="00980C97">
        <w:rPr>
          <w:rFonts w:ascii="Garamond" w:hAnsi="Garamond"/>
          <w:color w:val="000000"/>
          <w:lang w:val="en-GB"/>
        </w:rPr>
        <w:t>Conversion attempts can lead to physical as well as psychological harm. Stories of conversions from clients who have visited one of RFSL’s counsel</w:t>
      </w:r>
      <w:r w:rsidR="00D75E2E">
        <w:rPr>
          <w:rFonts w:ascii="Garamond" w:hAnsi="Garamond"/>
          <w:color w:val="000000"/>
          <w:lang w:val="en-GB"/>
        </w:rPr>
        <w:t>l</w:t>
      </w:r>
      <w:r w:rsidRPr="00980C97">
        <w:rPr>
          <w:rFonts w:ascii="Garamond" w:hAnsi="Garamond"/>
          <w:color w:val="000000"/>
          <w:lang w:val="en-GB"/>
        </w:rPr>
        <w:t xml:space="preserve">ors attest to coercion to stop someone from being open about their sexual orientation or gender identity or being shut out from the community. There are also attempts at “curing,” for example, through the person being forced to see a psychiatrist, doctor, or religious leader. Offering someone conversion therapy is the most elaborate form of conversion attempt. Many of those subjected to conversion attempts suffer from anxiety, fear, and feelings of shame. </w:t>
      </w:r>
      <w:hyperlink r:id="rId21" w:history="1">
        <w:r w:rsidRPr="00980C97">
          <w:rPr>
            <w:rStyle w:val="Hyperlink"/>
            <w:rFonts w:ascii="Garamond" w:hAnsi="Garamond"/>
            <w:color w:val="1155CC"/>
            <w:lang w:val="en-GB"/>
          </w:rPr>
          <w:t>CAT CO</w:t>
        </w:r>
      </w:hyperlink>
      <w:r w:rsidRPr="00980C97">
        <w:rPr>
          <w:rFonts w:ascii="Garamond" w:hAnsi="Garamond"/>
          <w:color w:val="000000"/>
          <w:lang w:val="en-GB"/>
        </w:rPr>
        <w:t xml:space="preserve"> (Convention against Torture) states in art 1, that </w:t>
      </w:r>
      <w:r w:rsidRPr="00980C97">
        <w:rPr>
          <w:rFonts w:ascii="Garamond" w:hAnsi="Garamond"/>
          <w:i/>
          <w:iCs/>
          <w:color w:val="000000"/>
          <w:lang w:val="en-GB"/>
        </w:rPr>
        <w:t xml:space="preserve">the term </w:t>
      </w:r>
      <w:r w:rsidR="00D75E2E">
        <w:rPr>
          <w:rFonts w:ascii="Garamond" w:hAnsi="Garamond"/>
          <w:i/>
          <w:iCs/>
          <w:color w:val="000000"/>
          <w:lang w:val="en-GB"/>
        </w:rPr>
        <w:t>‘</w:t>
      </w:r>
      <w:r w:rsidRPr="00980C97">
        <w:rPr>
          <w:rFonts w:ascii="Garamond" w:hAnsi="Garamond"/>
          <w:i/>
          <w:iCs/>
          <w:color w:val="000000"/>
          <w:lang w:val="en-GB"/>
        </w:rPr>
        <w:t>torture</w:t>
      </w:r>
      <w:r w:rsidR="00D75E2E">
        <w:rPr>
          <w:rFonts w:ascii="Garamond" w:hAnsi="Garamond"/>
          <w:i/>
          <w:iCs/>
          <w:color w:val="000000"/>
          <w:lang w:val="en-GB"/>
        </w:rPr>
        <w:t>’</w:t>
      </w:r>
      <w:r w:rsidRPr="00980C97">
        <w:rPr>
          <w:rFonts w:ascii="Garamond" w:hAnsi="Garamond"/>
          <w:i/>
          <w:iCs/>
          <w:color w:val="000000"/>
          <w:lang w:val="en-GB"/>
        </w:rPr>
        <w:t xml:space="preserve"> means any act by which severe pain or suffering, whether physical or mental [...]”</w:t>
      </w:r>
      <w:r w:rsidRPr="00980C97">
        <w:rPr>
          <w:rFonts w:ascii="Garamond" w:hAnsi="Garamond"/>
          <w:color w:val="000000"/>
          <w:lang w:val="en-GB"/>
        </w:rPr>
        <w:t xml:space="preserve">, followed by </w:t>
      </w:r>
      <w:r w:rsidRPr="00980C97">
        <w:rPr>
          <w:rFonts w:ascii="Garamond" w:hAnsi="Garamond"/>
          <w:i/>
          <w:iCs/>
          <w:color w:val="000000"/>
          <w:lang w:val="en-GB"/>
        </w:rPr>
        <w:t xml:space="preserve">“Each State Party shall ensure that all acts of torture are offences under its criminal law. The same shall apply to an attempt to commit torture and to an act by any person which constitutes complicity or participation in torture. </w:t>
      </w:r>
      <w:r w:rsidR="002E329D">
        <w:rPr>
          <w:rFonts w:ascii="Garamond" w:hAnsi="Garamond"/>
          <w:color w:val="000000"/>
          <w:lang w:val="en-GB"/>
        </w:rPr>
        <w:t>I</w:t>
      </w:r>
      <w:r w:rsidRPr="00980C97">
        <w:rPr>
          <w:rFonts w:ascii="Garamond" w:hAnsi="Garamond"/>
          <w:color w:val="000000"/>
          <w:lang w:val="en-GB"/>
        </w:rPr>
        <w:t>n art 4. Conversion therapy is thus a way of torture according to CAT CO, which means there should be a legislate against conversion therapy.</w:t>
      </w:r>
    </w:p>
    <w:p w14:paraId="29A7DD6E" w14:textId="77777777" w:rsidR="00980C97" w:rsidRPr="00980C97" w:rsidRDefault="00980C97" w:rsidP="00980C97">
      <w:pPr>
        <w:ind w:left="-1276"/>
        <w:rPr>
          <w:rFonts w:ascii="Garamond" w:hAnsi="Garamond"/>
          <w:i/>
          <w:iCs/>
          <w:color w:val="000000"/>
          <w:sz w:val="22"/>
          <w:szCs w:val="22"/>
          <w:lang w:val="en-GB"/>
        </w:rPr>
      </w:pPr>
    </w:p>
    <w:p w14:paraId="56625CA5" w14:textId="73E8096F" w:rsidR="009755FD" w:rsidRPr="002E329D" w:rsidRDefault="00980C97" w:rsidP="00980C97">
      <w:pPr>
        <w:ind w:left="-1276"/>
        <w:rPr>
          <w:b/>
          <w:bCs/>
          <w:i/>
          <w:iCs/>
          <w:color w:val="000000"/>
          <w:lang w:val="en-GB"/>
        </w:rPr>
      </w:pPr>
      <w:r w:rsidRPr="00980C97">
        <w:rPr>
          <w:rFonts w:ascii="Garamond" w:hAnsi="Garamond"/>
          <w:color w:val="000000"/>
          <w:lang w:val="en-GB"/>
        </w:rPr>
        <w:t xml:space="preserve">The different kinds of acts people subjected to conversion attempts have to withstand are often, not illegal in Sweden today. In 2022, the Swedish government tasked an investigation with surveying the criminal-law protection against conversion attempts. In a </w:t>
      </w:r>
      <w:hyperlink r:id="rId22" w:history="1">
        <w:r w:rsidRPr="00980C97">
          <w:rPr>
            <w:rStyle w:val="Hyperlink"/>
            <w:rFonts w:ascii="Garamond" w:hAnsi="Garamond"/>
            <w:color w:val="1155CC"/>
            <w:lang w:val="en-GB"/>
          </w:rPr>
          <w:t>report from 2020</w:t>
        </w:r>
      </w:hyperlink>
      <w:r w:rsidRPr="00980C97">
        <w:rPr>
          <w:rFonts w:ascii="Garamond" w:hAnsi="Garamond"/>
          <w:color w:val="000000"/>
          <w:lang w:val="en-GB"/>
        </w:rPr>
        <w:t>, the UN Independent Expert on sexual orientation and gender identity equates conversion therapy with torture and recommends work</w:t>
      </w:r>
      <w:r w:rsidR="002E329D">
        <w:rPr>
          <w:rFonts w:ascii="Garamond" w:hAnsi="Garamond"/>
          <w:color w:val="000000"/>
          <w:lang w:val="en-GB"/>
        </w:rPr>
        <w:t>ing</w:t>
      </w:r>
      <w:r w:rsidRPr="00980C97">
        <w:rPr>
          <w:rFonts w:ascii="Garamond" w:hAnsi="Garamond"/>
          <w:color w:val="000000"/>
          <w:lang w:val="en-GB"/>
        </w:rPr>
        <w:t xml:space="preserve"> </w:t>
      </w:r>
      <w:r w:rsidR="002E329D">
        <w:rPr>
          <w:rFonts w:ascii="Garamond" w:hAnsi="Garamond"/>
          <w:color w:val="000000"/>
          <w:lang w:val="en-GB"/>
        </w:rPr>
        <w:t>towards</w:t>
      </w:r>
      <w:r w:rsidRPr="00980C97">
        <w:rPr>
          <w:rFonts w:ascii="Garamond" w:hAnsi="Garamond"/>
          <w:color w:val="000000"/>
          <w:lang w:val="en-GB"/>
        </w:rPr>
        <w:t xml:space="preserve"> an international ban on conversion therapy.  That it is legal to subject children to conversion attempts breaches the Convention on the Rights of the Child article 19, where it says that a state should </w:t>
      </w:r>
      <w:r w:rsidRPr="002E329D">
        <w:rPr>
          <w:rFonts w:ascii="Garamond" w:hAnsi="Garamond"/>
          <w:i/>
          <w:iCs/>
          <w:color w:val="000000"/>
          <w:lang w:val="en-GB"/>
        </w:rPr>
        <w:t>take all appropriate legal measures, administrative, social and educational measures to protect the child against all forms of physical or psychological violence, harm or abuse, maltreatment or neglect, violence or exploitation…</w:t>
      </w:r>
    </w:p>
    <w:p w14:paraId="24DE4E5C" w14:textId="68221E3A" w:rsidR="009755FD" w:rsidRPr="000F7AC7" w:rsidRDefault="002E329D" w:rsidP="009755FD">
      <w:pPr>
        <w:ind w:left="-1276"/>
        <w:rPr>
          <w:b/>
          <w:bCs/>
          <w:color w:val="000000"/>
          <w:lang w:val="en-US"/>
        </w:rPr>
      </w:pPr>
      <w:r>
        <w:rPr>
          <w:b/>
          <w:bCs/>
          <w:noProof/>
          <w:color w:val="000000"/>
          <w:lang w:val="en-GB" w:eastAsia="en-GB"/>
        </w:rPr>
        <mc:AlternateContent>
          <mc:Choice Requires="wps">
            <w:drawing>
              <wp:anchor distT="0" distB="0" distL="114300" distR="114300" simplePos="0" relativeHeight="251662336" behindDoc="0" locked="0" layoutInCell="1" allowOverlap="1" wp14:anchorId="7FEE91CD" wp14:editId="5A7E82A1">
                <wp:simplePos x="0" y="0"/>
                <wp:positionH relativeFrom="column">
                  <wp:posOffset>-812377</wp:posOffset>
                </wp:positionH>
                <wp:positionV relativeFrom="paragraph">
                  <wp:posOffset>224368</wp:posOffset>
                </wp:positionV>
                <wp:extent cx="5342467" cy="1003300"/>
                <wp:effectExtent l="12700" t="12700" r="17145" b="12700"/>
                <wp:wrapNone/>
                <wp:docPr id="13" name="Textruta 13"/>
                <wp:cNvGraphicFramePr/>
                <a:graphic xmlns:a="http://schemas.openxmlformats.org/drawingml/2006/main">
                  <a:graphicData uri="http://schemas.microsoft.com/office/word/2010/wordprocessingShape">
                    <wps:wsp>
                      <wps:cNvSpPr txBox="1"/>
                      <wps:spPr>
                        <a:xfrm>
                          <a:off x="0" y="0"/>
                          <a:ext cx="5342467" cy="1003300"/>
                        </a:xfrm>
                        <a:prstGeom prst="rect">
                          <a:avLst/>
                        </a:prstGeom>
                        <a:ln/>
                      </wps:spPr>
                      <wps:style>
                        <a:lnRef idx="2">
                          <a:schemeClr val="dk1"/>
                        </a:lnRef>
                        <a:fillRef idx="1">
                          <a:schemeClr val="lt1"/>
                        </a:fillRef>
                        <a:effectRef idx="0">
                          <a:schemeClr val="dk1"/>
                        </a:effectRef>
                        <a:fontRef idx="minor">
                          <a:schemeClr val="dk1"/>
                        </a:fontRef>
                      </wps:style>
                      <wps:txbx>
                        <w:txbxContent>
                          <w:p w14:paraId="64DA21DB" w14:textId="77777777" w:rsidR="002E329D" w:rsidRPr="002E329D" w:rsidRDefault="002E329D" w:rsidP="002E329D">
                            <w:pPr>
                              <w:rPr>
                                <w:rFonts w:ascii="Garamond" w:hAnsi="Garamond"/>
                                <w:b/>
                                <w:bCs/>
                                <w:lang w:val="en-GB"/>
                              </w:rPr>
                            </w:pPr>
                            <w:r w:rsidRPr="002E329D">
                              <w:rPr>
                                <w:rFonts w:ascii="Garamond" w:hAnsi="Garamond"/>
                                <w:b/>
                                <w:bCs/>
                                <w:lang w:val="en-GB"/>
                              </w:rPr>
                              <w:t>Recommendation</w:t>
                            </w:r>
                          </w:p>
                          <w:p w14:paraId="42BA266D" w14:textId="14D96AF1" w:rsidR="002E329D" w:rsidRPr="002E329D" w:rsidRDefault="002E329D" w:rsidP="002E329D">
                            <w:pPr>
                              <w:rPr>
                                <w:rFonts w:ascii="Garamond" w:hAnsi="Garamond"/>
                                <w:lang w:val="en-GB"/>
                              </w:rPr>
                            </w:pPr>
                            <w:r w:rsidRPr="002E329D">
                              <w:rPr>
                                <w:rFonts w:ascii="Garamond" w:hAnsi="Garamond"/>
                                <w:color w:val="000000"/>
                                <w:lang w:val="en-GB"/>
                              </w:rPr>
                              <w:t xml:space="preserve">To reform Swedish legislation </w:t>
                            </w:r>
                            <w:r>
                              <w:rPr>
                                <w:rFonts w:ascii="Garamond" w:hAnsi="Garamond"/>
                                <w:color w:val="000000"/>
                                <w:lang w:val="en-GB"/>
                              </w:rPr>
                              <w:t xml:space="preserve">in a way </w:t>
                            </w:r>
                            <w:r w:rsidRPr="002E329D">
                              <w:rPr>
                                <w:rFonts w:ascii="Garamond" w:hAnsi="Garamond"/>
                                <w:color w:val="000000"/>
                                <w:lang w:val="en-GB"/>
                              </w:rPr>
                              <w:t>that will lead to the complete prohibition of any practice that could sever as so-called “conversion therapy” attempt against LGBTIQ children, youth and adults. Furthe</w:t>
                            </w:r>
                            <w:r>
                              <w:rPr>
                                <w:rFonts w:ascii="Garamond" w:hAnsi="Garamond"/>
                                <w:color w:val="000000"/>
                                <w:lang w:val="en-GB"/>
                              </w:rPr>
                              <w:t>r</w:t>
                            </w:r>
                            <w:r w:rsidRPr="002E329D">
                              <w:rPr>
                                <w:rFonts w:ascii="Garamond" w:hAnsi="Garamond"/>
                                <w:color w:val="000000"/>
                                <w:lang w:val="en-GB"/>
                              </w:rPr>
                              <w:t xml:space="preserve"> to criminalize acts performed to sever as a so-called “conversion therapy” method. </w:t>
                            </w:r>
                          </w:p>
                          <w:p w14:paraId="7A60EFDF" w14:textId="77777777" w:rsidR="002E329D" w:rsidRPr="000F7AC7" w:rsidRDefault="002E329D" w:rsidP="002E329D">
                            <w:pPr>
                              <w:spacing w:after="240"/>
                              <w:rPr>
                                <w:lang w:val="en-US"/>
                              </w:rPr>
                            </w:pPr>
                          </w:p>
                          <w:p w14:paraId="73DF3AC4" w14:textId="77777777" w:rsidR="002E329D" w:rsidRPr="000F7AC7" w:rsidRDefault="002E329D" w:rsidP="002E329D">
                            <w:pPr>
                              <w:rPr>
                                <w:lang w:val="en-US"/>
                              </w:rPr>
                            </w:pPr>
                          </w:p>
                          <w:p w14:paraId="6A645943" w14:textId="77777777" w:rsidR="002E329D" w:rsidRPr="000F7AC7" w:rsidRDefault="002E329D">
                            <w:pPr>
                              <w:rPr>
                                <w:rFonts w:ascii="Garamond" w:hAnsi="Garamond"/>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FEE91CD" id="Textruta 13" o:spid="_x0000_s1030" type="#_x0000_t202" style="position:absolute;left:0;text-align:left;margin-left:-63.95pt;margin-top:17.65pt;width:420.65pt;height:79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" fillcolor="white [3201]" strokecolor="black [3200]" strokeweight="2pt">
                <v:textbox>
                  <w:txbxContent>
                    <w:p w14:paraId="64DA21DB" w14:textId="77777777" w:rsidR="002E329D" w:rsidRPr="002E329D" w:rsidRDefault="002E329D" w:rsidP="002E329D">
                      <w:pPr>
                        <w:rPr>
                          <w:rFonts w:ascii="Garamond" w:hAnsi="Garamond"/>
                          <w:b/>
                          <w:bCs/>
                          <w:lang w:val="en-GB"/>
                        </w:rPr>
                      </w:pPr>
                      <w:r w:rsidRPr="002E329D">
                        <w:rPr>
                          <w:rFonts w:ascii="Garamond" w:hAnsi="Garamond"/>
                          <w:b/>
                          <w:bCs/>
                          <w:lang w:val="en-GB"/>
                        </w:rPr>
                        <w:t>Recommendation</w:t>
                      </w:r>
                    </w:p>
                    <w:p w14:paraId="42BA266D" w14:textId="14D96AF1" w:rsidR="002E329D" w:rsidRPr="002E329D" w:rsidRDefault="002E329D" w:rsidP="002E329D">
                      <w:pPr>
                        <w:rPr>
                          <w:rFonts w:ascii="Garamond" w:hAnsi="Garamond"/>
                          <w:lang w:val="en-GB"/>
                        </w:rPr>
                      </w:pPr>
                      <w:r w:rsidRPr="002E329D">
                        <w:rPr>
                          <w:rFonts w:ascii="Garamond" w:hAnsi="Garamond"/>
                          <w:color w:val="000000"/>
                          <w:lang w:val="en-GB"/>
                        </w:rPr>
                        <w:t xml:space="preserve">To reform Swedish legislation </w:t>
                      </w:r>
                      <w:r>
                        <w:rPr>
                          <w:rFonts w:ascii="Garamond" w:hAnsi="Garamond"/>
                          <w:color w:val="000000"/>
                          <w:lang w:val="en-GB"/>
                        </w:rPr>
                        <w:t xml:space="preserve">in a way </w:t>
                      </w:r>
                      <w:r w:rsidRPr="002E329D">
                        <w:rPr>
                          <w:rFonts w:ascii="Garamond" w:hAnsi="Garamond"/>
                          <w:color w:val="000000"/>
                          <w:lang w:val="en-GB"/>
                        </w:rPr>
                        <w:t>that will lead to the complete prohibition of any practice that could sever as so-called “conversion therapy” attempt against LGBTIQ children, youth and adults. Furthe</w:t>
                      </w:r>
                      <w:r>
                        <w:rPr>
                          <w:rFonts w:ascii="Garamond" w:hAnsi="Garamond"/>
                          <w:color w:val="000000"/>
                          <w:lang w:val="en-GB"/>
                        </w:rPr>
                        <w:t>r</w:t>
                      </w:r>
                      <w:r w:rsidRPr="002E329D">
                        <w:rPr>
                          <w:rFonts w:ascii="Garamond" w:hAnsi="Garamond"/>
                          <w:color w:val="000000"/>
                          <w:lang w:val="en-GB"/>
                        </w:rPr>
                        <w:t xml:space="preserve"> to criminalize acts performed to sever as a so-called “conversion therapy” method. </w:t>
                      </w:r>
                    </w:p>
                    <w:p w14:paraId="7A60EFDF" w14:textId="77777777" w:rsidR="002E329D" w:rsidRPr="000F7AC7" w:rsidRDefault="002E329D" w:rsidP="002E329D">
                      <w:pPr>
                        <w:spacing w:after="240"/>
                        <w:rPr>
                          <w:lang w:val="en-US"/>
                        </w:rPr>
                      </w:pPr>
                    </w:p>
                    <w:p w14:paraId="73DF3AC4" w14:textId="77777777" w:rsidR="002E329D" w:rsidRPr="000F7AC7" w:rsidRDefault="002E329D" w:rsidP="002E329D">
                      <w:pPr>
                        <w:rPr>
                          <w:lang w:val="en-US"/>
                        </w:rPr>
                      </w:pPr>
                    </w:p>
                    <w:p w14:paraId="6A645943" w14:textId="77777777" w:rsidR="002E329D" w:rsidRPr="000F7AC7" w:rsidRDefault="002E329D">
                      <w:pPr>
                        <w:rPr>
                          <w:rFonts w:ascii="Garamond" w:hAnsi="Garamond"/>
                          <w:lang w:val="en-US"/>
                        </w:rPr>
                      </w:pPr>
                    </w:p>
                  </w:txbxContent>
                </v:textbox>
              </v:shape>
            </w:pict>
          </mc:Fallback>
        </mc:AlternateContent>
      </w:r>
    </w:p>
    <w:p w14:paraId="62EA2A99" w14:textId="77777777" w:rsidR="002E329D" w:rsidRPr="000F7AC7" w:rsidRDefault="002E329D" w:rsidP="009755FD">
      <w:pPr>
        <w:ind w:left="-1276"/>
        <w:rPr>
          <w:b/>
          <w:bCs/>
          <w:color w:val="000000"/>
          <w:sz w:val="28"/>
          <w:szCs w:val="28"/>
          <w:lang w:val="en-US"/>
        </w:rPr>
      </w:pPr>
    </w:p>
    <w:p w14:paraId="28BC97D0" w14:textId="77777777" w:rsidR="002E329D" w:rsidRPr="000F7AC7" w:rsidRDefault="002E329D" w:rsidP="009755FD">
      <w:pPr>
        <w:ind w:left="-1276"/>
        <w:rPr>
          <w:b/>
          <w:bCs/>
          <w:color w:val="000000"/>
          <w:sz w:val="28"/>
          <w:szCs w:val="28"/>
          <w:lang w:val="en-US"/>
        </w:rPr>
      </w:pPr>
    </w:p>
    <w:p w14:paraId="5F40F0CF" w14:textId="77777777" w:rsidR="002E329D" w:rsidRPr="000F7AC7" w:rsidRDefault="002E329D" w:rsidP="009755FD">
      <w:pPr>
        <w:ind w:left="-1276"/>
        <w:rPr>
          <w:b/>
          <w:bCs/>
          <w:color w:val="000000"/>
          <w:sz w:val="28"/>
          <w:szCs w:val="28"/>
          <w:lang w:val="en-US"/>
        </w:rPr>
      </w:pPr>
    </w:p>
    <w:p w14:paraId="4BDF7ACA" w14:textId="77777777" w:rsidR="002E329D" w:rsidRPr="000F7AC7" w:rsidRDefault="002E329D" w:rsidP="009755FD">
      <w:pPr>
        <w:ind w:left="-1276"/>
        <w:rPr>
          <w:b/>
          <w:bCs/>
          <w:color w:val="000000"/>
          <w:sz w:val="28"/>
          <w:szCs w:val="28"/>
          <w:lang w:val="en-US"/>
        </w:rPr>
      </w:pPr>
    </w:p>
    <w:p w14:paraId="78CAE7E1" w14:textId="77777777" w:rsidR="002E329D" w:rsidRPr="000F7AC7" w:rsidRDefault="002E329D" w:rsidP="009755FD">
      <w:pPr>
        <w:ind w:left="-1276"/>
        <w:rPr>
          <w:b/>
          <w:bCs/>
          <w:color w:val="000000"/>
          <w:sz w:val="28"/>
          <w:szCs w:val="28"/>
          <w:lang w:val="en-US"/>
        </w:rPr>
      </w:pPr>
    </w:p>
    <w:p w14:paraId="39BFFB0A" w14:textId="77777777" w:rsidR="002E329D" w:rsidRPr="000F7AC7" w:rsidRDefault="002E329D" w:rsidP="009755FD">
      <w:pPr>
        <w:ind w:left="-1276"/>
        <w:rPr>
          <w:b/>
          <w:bCs/>
          <w:color w:val="000000"/>
          <w:sz w:val="28"/>
          <w:szCs w:val="28"/>
          <w:lang w:val="en-US"/>
        </w:rPr>
      </w:pPr>
    </w:p>
    <w:p w14:paraId="56077E9E" w14:textId="77777777" w:rsidR="002E329D" w:rsidRPr="000F7AC7" w:rsidRDefault="002E329D" w:rsidP="009755FD">
      <w:pPr>
        <w:ind w:left="-1276"/>
        <w:rPr>
          <w:b/>
          <w:bCs/>
          <w:color w:val="000000"/>
          <w:sz w:val="28"/>
          <w:szCs w:val="28"/>
          <w:lang w:val="en-US"/>
        </w:rPr>
      </w:pPr>
    </w:p>
    <w:p w14:paraId="12E9E116" w14:textId="77777777" w:rsidR="00FA2008" w:rsidRPr="00FA2008" w:rsidRDefault="002E329D" w:rsidP="00FA2008">
      <w:pPr>
        <w:ind w:left="-1276"/>
        <w:rPr>
          <w:rFonts w:ascii="Garamond" w:hAnsi="Garamond"/>
          <w:b/>
          <w:bCs/>
          <w:color w:val="000000"/>
          <w:sz w:val="28"/>
          <w:szCs w:val="28"/>
          <w:lang w:val="en-GB"/>
        </w:rPr>
      </w:pPr>
      <w:r w:rsidRPr="00FA2008">
        <w:rPr>
          <w:rFonts w:ascii="Garamond" w:hAnsi="Garamond"/>
          <w:b/>
          <w:bCs/>
          <w:color w:val="000000"/>
          <w:sz w:val="28"/>
          <w:szCs w:val="28"/>
          <w:lang w:val="en-GB"/>
        </w:rPr>
        <w:t>Harmful practices</w:t>
      </w:r>
    </w:p>
    <w:p w14:paraId="34367161" w14:textId="77777777" w:rsidR="00FA2008" w:rsidRPr="00FA2008" w:rsidRDefault="00FA2008" w:rsidP="00FA2008">
      <w:pPr>
        <w:ind w:left="-1276"/>
        <w:rPr>
          <w:rFonts w:ascii="Garamond" w:hAnsi="Garamond"/>
          <w:b/>
          <w:bCs/>
          <w:color w:val="000000"/>
          <w:sz w:val="28"/>
          <w:szCs w:val="28"/>
          <w:lang w:val="en-GB"/>
        </w:rPr>
      </w:pPr>
    </w:p>
    <w:p w14:paraId="0214FA16" w14:textId="77777777" w:rsidR="00FA2008" w:rsidRDefault="00FA2008" w:rsidP="00FA2008">
      <w:pPr>
        <w:ind w:left="-1276"/>
        <w:rPr>
          <w:rFonts w:ascii="Garamond" w:hAnsi="Garamond"/>
          <w:i/>
          <w:iCs/>
          <w:color w:val="000000"/>
          <w:lang w:val="en-GB"/>
        </w:rPr>
      </w:pPr>
      <w:r w:rsidRPr="00FA2008">
        <w:rPr>
          <w:rFonts w:ascii="Garamond" w:hAnsi="Garamond"/>
          <w:b/>
          <w:bCs/>
          <w:color w:val="000000"/>
          <w:lang w:val="en-GB"/>
        </w:rPr>
        <w:t xml:space="preserve">20 </w:t>
      </w:r>
      <w:r w:rsidRPr="00FA2008">
        <w:rPr>
          <w:rFonts w:ascii="Garamond" w:hAnsi="Garamond"/>
          <w:i/>
          <w:iCs/>
          <w:color w:val="000000"/>
          <w:lang w:val="en-GB"/>
        </w:rPr>
        <w:t>(a) Prevent the unnecessary medical or surgical treatment of intersex children and provide adequate counselling, support and access to effective remedies for children subjected to such treatment during childhood, including the statute of limitations for raising a claim against such treatment;</w:t>
      </w:r>
    </w:p>
    <w:p w14:paraId="71D05CED" w14:textId="77777777" w:rsidR="00FA2008" w:rsidRDefault="00FA2008" w:rsidP="00FA2008">
      <w:pPr>
        <w:ind w:left="-1276"/>
        <w:rPr>
          <w:rFonts w:ascii="Garamond" w:hAnsi="Garamond"/>
          <w:color w:val="000000"/>
          <w:lang w:val="en-GB"/>
        </w:rPr>
      </w:pPr>
    </w:p>
    <w:p w14:paraId="108968F9" w14:textId="6CFC6EB3" w:rsidR="00FA2008" w:rsidRDefault="00FA2008" w:rsidP="00FA2008">
      <w:pPr>
        <w:ind w:left="-1276"/>
        <w:rPr>
          <w:rFonts w:ascii="Garamond" w:hAnsi="Garamond"/>
          <w:color w:val="000000"/>
          <w:lang w:val="en-GB"/>
        </w:rPr>
      </w:pPr>
      <w:r w:rsidRPr="00FA2008">
        <w:rPr>
          <w:rFonts w:ascii="Garamond" w:hAnsi="Garamond"/>
          <w:color w:val="000000"/>
          <w:lang w:val="en-GB"/>
        </w:rPr>
        <w:t xml:space="preserve">It says in Sweden’s report regarding item 20 a) that </w:t>
      </w:r>
      <w:r w:rsidRPr="00FA2008">
        <w:rPr>
          <w:rFonts w:ascii="Garamond" w:hAnsi="Garamond"/>
          <w:i/>
          <w:iCs/>
          <w:color w:val="000000"/>
          <w:lang w:val="en-GB"/>
        </w:rPr>
        <w:t>the Swedish National Board of Health and Welfare has been tasked by the government to produce knowledge support to healthcare professions about care and treatment in intersexual conditions. This is to strengthen the child’s rights and contribute to being more restrictive regarding surgical interventions.</w:t>
      </w:r>
      <w:r w:rsidRPr="00FA2008">
        <w:rPr>
          <w:rFonts w:ascii="Garamond" w:hAnsi="Garamond"/>
          <w:color w:val="000000"/>
          <w:lang w:val="en-GB"/>
        </w:rPr>
        <w:t xml:space="preserve"> RFSL is of the opinion that this is not enough. Necessary measures must be taken to prohibit unmotivated surgical interventions and other medical interventions on intersex children before they reach an age where they can consent. </w:t>
      </w:r>
    </w:p>
    <w:p w14:paraId="71414FCA" w14:textId="77777777" w:rsidR="00FA2008" w:rsidRDefault="00FA2008" w:rsidP="00FA2008">
      <w:pPr>
        <w:ind w:left="-1276"/>
        <w:rPr>
          <w:rFonts w:ascii="Garamond" w:hAnsi="Garamond"/>
          <w:color w:val="000000"/>
          <w:lang w:val="en-GB"/>
        </w:rPr>
      </w:pPr>
    </w:p>
    <w:p w14:paraId="0060DC8E" w14:textId="77777777" w:rsidR="00FA2008" w:rsidRDefault="00FA2008" w:rsidP="00FA2008">
      <w:pPr>
        <w:ind w:left="-1276"/>
        <w:rPr>
          <w:rFonts w:ascii="Garamond" w:hAnsi="Garamond"/>
          <w:color w:val="000000"/>
          <w:lang w:val="en-GB"/>
        </w:rPr>
      </w:pPr>
      <w:r w:rsidRPr="00FA2008">
        <w:rPr>
          <w:rFonts w:ascii="Garamond" w:hAnsi="Garamond"/>
          <w:color w:val="000000"/>
          <w:lang w:val="en-GB"/>
        </w:rPr>
        <w:t xml:space="preserve">In some cases, Sweden still performs </w:t>
      </w:r>
      <w:hyperlink r:id="rId23" w:history="1">
        <w:r w:rsidRPr="00FA2008">
          <w:rPr>
            <w:rStyle w:val="Hyperlink"/>
            <w:rFonts w:ascii="Garamond" w:hAnsi="Garamond"/>
            <w:color w:val="1155CC"/>
            <w:lang w:val="en-GB"/>
          </w:rPr>
          <w:t>sex “normalizing” surgeries</w:t>
        </w:r>
      </w:hyperlink>
      <w:r w:rsidRPr="00FA2008">
        <w:rPr>
          <w:rFonts w:ascii="Garamond" w:hAnsi="Garamond"/>
          <w:color w:val="000000"/>
          <w:lang w:val="en-GB"/>
        </w:rPr>
        <w:t xml:space="preserve"> on children born with atypical sex characteristics. The largest group subjected to this harmful treatment today in Sweden are children who are assigned a female legal gender, born with 46, XX-karyotype and “masculinized” external genitalia, for example, children born with CAH</w:t>
      </w:r>
      <w:r w:rsidRPr="00FA2008">
        <w:rPr>
          <w:rFonts w:ascii="Garamond" w:hAnsi="Garamond"/>
          <w:color w:val="000000"/>
          <w:vertAlign w:val="superscript"/>
          <w:lang w:val="en-GB"/>
        </w:rPr>
        <w:t>.</w:t>
      </w:r>
      <w:r w:rsidRPr="00FA2008">
        <w:rPr>
          <w:rFonts w:ascii="Garamond" w:hAnsi="Garamond"/>
          <w:color w:val="000000"/>
          <w:lang w:val="en-GB"/>
        </w:rPr>
        <w:t xml:space="preserve"> There is no data on how many children are subjected to this every year, which is in itself very problematic. </w:t>
      </w:r>
    </w:p>
    <w:p w14:paraId="72C37243" w14:textId="77777777" w:rsidR="00FA2008" w:rsidRDefault="00FA2008" w:rsidP="00FA2008">
      <w:pPr>
        <w:ind w:left="-1276"/>
        <w:rPr>
          <w:rFonts w:ascii="Garamond" w:hAnsi="Garamond"/>
          <w:color w:val="000000"/>
          <w:lang w:val="en-GB"/>
        </w:rPr>
      </w:pPr>
    </w:p>
    <w:p w14:paraId="2D6F8C8E" w14:textId="77777777" w:rsidR="00FA2008" w:rsidRDefault="00FA2008" w:rsidP="00FA2008">
      <w:pPr>
        <w:ind w:left="-1276"/>
        <w:rPr>
          <w:rFonts w:ascii="Garamond" w:hAnsi="Garamond"/>
          <w:color w:val="000000"/>
          <w:lang w:val="en-GB"/>
        </w:rPr>
      </w:pPr>
      <w:r w:rsidRPr="00FA2008">
        <w:rPr>
          <w:rFonts w:ascii="Garamond" w:hAnsi="Garamond"/>
          <w:color w:val="000000"/>
          <w:lang w:val="en-GB"/>
        </w:rPr>
        <w:t xml:space="preserve">Already in 2013 </w:t>
      </w:r>
      <w:hyperlink r:id="rId24" w:history="1">
        <w:r w:rsidRPr="00FA2008">
          <w:rPr>
            <w:rStyle w:val="Hyperlink"/>
            <w:rFonts w:ascii="Garamond" w:hAnsi="Garamond"/>
            <w:color w:val="1155CC"/>
            <w:lang w:val="en-GB"/>
          </w:rPr>
          <w:t>the Report of the Special Rapporteur on torture and other cruel, inhuman, or degrading treatment or punishment</w:t>
        </w:r>
      </w:hyperlink>
      <w:r w:rsidRPr="00FA2008">
        <w:rPr>
          <w:rFonts w:ascii="Garamond" w:hAnsi="Garamond"/>
          <w:color w:val="000000"/>
          <w:lang w:val="en-GB"/>
        </w:rPr>
        <w:t>, Juan E. Méndez, called upon all states to repeal any law allowing intrusive and irreversible treatments, including forced genital-normalizing surgery when enforced or administered without the free and informed consent of the person</w:t>
      </w:r>
    </w:p>
    <w:p w14:paraId="72B1DC9A" w14:textId="7124D796" w:rsidR="00FA2008" w:rsidRDefault="00FA2008" w:rsidP="00FA2008">
      <w:pPr>
        <w:ind w:left="-1276"/>
        <w:rPr>
          <w:rFonts w:ascii="Garamond" w:hAnsi="Garamond"/>
          <w:color w:val="000000"/>
          <w:lang w:val="en-GB"/>
        </w:rPr>
      </w:pPr>
      <w:r w:rsidRPr="00FA2008">
        <w:rPr>
          <w:rFonts w:ascii="Garamond" w:hAnsi="Garamond"/>
          <w:color w:val="000000"/>
          <w:lang w:val="en-GB"/>
        </w:rPr>
        <w:t>concerned.</w:t>
      </w:r>
    </w:p>
    <w:p w14:paraId="51DBB346" w14:textId="77777777" w:rsidR="00FA2008" w:rsidRDefault="00FA2008" w:rsidP="00FA2008">
      <w:pPr>
        <w:ind w:left="-1276"/>
        <w:rPr>
          <w:rFonts w:ascii="Garamond" w:hAnsi="Garamond"/>
          <w:color w:val="000000"/>
          <w:lang w:val="en-GB"/>
        </w:rPr>
      </w:pPr>
    </w:p>
    <w:p w14:paraId="378DD035" w14:textId="77777777" w:rsidR="00FA2008" w:rsidRDefault="00CD5B8D" w:rsidP="00FA2008">
      <w:pPr>
        <w:ind w:left="-1276"/>
        <w:rPr>
          <w:rFonts w:ascii="Garamond" w:hAnsi="Garamond"/>
          <w:color w:val="000000"/>
          <w:lang w:val="en-GB"/>
        </w:rPr>
      </w:pPr>
      <w:hyperlink r:id="rId25" w:history="1">
        <w:r w:rsidR="00FA2008" w:rsidRPr="00FA2008">
          <w:rPr>
            <w:rStyle w:val="Hyperlink"/>
            <w:rFonts w:ascii="Garamond" w:hAnsi="Garamond"/>
            <w:color w:val="1155CC"/>
            <w:lang w:val="en-GB"/>
          </w:rPr>
          <w:t>A report</w:t>
        </w:r>
      </w:hyperlink>
      <w:r w:rsidR="00FA2008" w:rsidRPr="00FA2008">
        <w:rPr>
          <w:rFonts w:ascii="Garamond" w:hAnsi="Garamond"/>
          <w:color w:val="000000"/>
          <w:lang w:val="en-GB"/>
        </w:rPr>
        <w:t xml:space="preserve"> from the Swedish Social Board for Health and Welfare about medical care for children born with intersex traits showed that surgeries are often carried out very early in the child’s life (3-12 months), long before the child is old enough to give their consent. The different Swedish medical teams working with intersex children also have different views and praxis on when and if surgeries should take place, resulting in unequal care depending on where in the country you are born. The view of the parents, and the parents’ ability to provide emotional support for the child if genital surgery is not performed, are strictly non-medical factors considered when making the decision about surgery. Since 2020 the recommendation from the Swedish Social Board for Health and Welfare is that genital surgery only in exceptional cases should be given to children with CAH before the child can consent to treatment. To what degree this recommendation is followed and how many children fulfil the exception criteria is today unclear.</w:t>
      </w:r>
    </w:p>
    <w:p w14:paraId="057DDDDD" w14:textId="77777777" w:rsidR="00FA2008" w:rsidRDefault="00FA2008" w:rsidP="00FA2008">
      <w:pPr>
        <w:ind w:left="-1276"/>
        <w:rPr>
          <w:rFonts w:ascii="Garamond" w:hAnsi="Garamond"/>
          <w:color w:val="000000"/>
          <w:lang w:val="en-GB"/>
        </w:rPr>
      </w:pPr>
    </w:p>
    <w:p w14:paraId="6EE1173B" w14:textId="2B2FB839" w:rsidR="00FA2008" w:rsidRDefault="00FA2008" w:rsidP="00FA2008">
      <w:pPr>
        <w:ind w:left="-1276"/>
        <w:rPr>
          <w:rFonts w:ascii="Garamond" w:hAnsi="Garamond"/>
          <w:color w:val="000000"/>
          <w:lang w:val="en-GB"/>
        </w:rPr>
      </w:pPr>
      <w:r w:rsidRPr="00FA2008">
        <w:rPr>
          <w:rFonts w:ascii="Garamond" w:hAnsi="Garamond"/>
          <w:color w:val="000000"/>
          <w:lang w:val="en-GB"/>
        </w:rPr>
        <w:t xml:space="preserve">There are also other conditions, such as </w:t>
      </w:r>
      <w:proofErr w:type="spellStart"/>
      <w:r w:rsidRPr="00FA2008">
        <w:rPr>
          <w:rFonts w:ascii="Garamond" w:hAnsi="Garamond"/>
          <w:color w:val="000000"/>
          <w:lang w:val="en-GB"/>
        </w:rPr>
        <w:t>hypospadia</w:t>
      </w:r>
      <w:proofErr w:type="spellEnd"/>
      <w:r w:rsidRPr="00FA2008">
        <w:rPr>
          <w:rFonts w:ascii="Garamond" w:hAnsi="Garamond"/>
          <w:color w:val="000000"/>
          <w:lang w:val="en-GB"/>
        </w:rPr>
        <w:t xml:space="preserve"> to different degrees, where surgery can be performed before the child can consent. The balance between medical necessity and normative ideas about the genitals’ appearance or function is unclear and recommendations from the Swedish Social Board for Health and Welfare are missing.</w:t>
      </w:r>
    </w:p>
    <w:p w14:paraId="164CC209" w14:textId="77777777" w:rsidR="00FA2008" w:rsidRDefault="00FA2008" w:rsidP="00FA2008">
      <w:pPr>
        <w:ind w:left="-1276"/>
        <w:rPr>
          <w:rFonts w:ascii="Garamond" w:hAnsi="Garamond"/>
          <w:color w:val="000000"/>
          <w:lang w:val="en-GB"/>
        </w:rPr>
      </w:pPr>
    </w:p>
    <w:p w14:paraId="095ED155" w14:textId="77777777" w:rsidR="00FA2008" w:rsidRDefault="00FA2008" w:rsidP="00FA2008">
      <w:pPr>
        <w:ind w:left="-1276"/>
        <w:rPr>
          <w:rFonts w:ascii="Garamond" w:hAnsi="Garamond"/>
          <w:color w:val="000000"/>
          <w:lang w:val="en-GB"/>
        </w:rPr>
      </w:pPr>
      <w:r w:rsidRPr="00FA2008">
        <w:rPr>
          <w:rFonts w:ascii="Garamond" w:hAnsi="Garamond"/>
          <w:color w:val="000000"/>
          <w:lang w:val="en-GB"/>
        </w:rPr>
        <w:t xml:space="preserve">In 2017 </w:t>
      </w:r>
      <w:hyperlink r:id="rId26" w:history="1">
        <w:r w:rsidRPr="00FA2008">
          <w:rPr>
            <w:rStyle w:val="Hyperlink"/>
            <w:rFonts w:ascii="Garamond" w:hAnsi="Garamond"/>
            <w:color w:val="1155CC"/>
            <w:lang w:val="en-GB"/>
          </w:rPr>
          <w:t>The Swedish National Council on Medical Ethics</w:t>
        </w:r>
      </w:hyperlink>
      <w:r w:rsidRPr="00FA2008">
        <w:rPr>
          <w:rFonts w:ascii="Garamond" w:hAnsi="Garamond"/>
          <w:color w:val="000000"/>
          <w:lang w:val="en-GB"/>
        </w:rPr>
        <w:t xml:space="preserve"> published a comment on medical care for intersex children, where they emphasize that early surgical interventions should only be done when they are medically motivated, and that surgeries with the sole purpose to “normalize” a child’s genitalia should not be performed until the child is old enough to consent and be part of the decision. The comment highlights that it’s very important to protect the child’s right to bodily integrity.</w:t>
      </w:r>
    </w:p>
    <w:p w14:paraId="05B4325B" w14:textId="77777777" w:rsidR="00FA2008" w:rsidRDefault="00FA2008" w:rsidP="00FA2008">
      <w:pPr>
        <w:ind w:left="-1276"/>
        <w:rPr>
          <w:rFonts w:ascii="Garamond" w:hAnsi="Garamond"/>
          <w:color w:val="000000"/>
          <w:lang w:val="en-GB"/>
        </w:rPr>
      </w:pPr>
    </w:p>
    <w:p w14:paraId="17EBF15E" w14:textId="6E8E6D98" w:rsidR="00FA2008" w:rsidRDefault="00FA2008" w:rsidP="00FA2008">
      <w:pPr>
        <w:ind w:left="-1276"/>
        <w:rPr>
          <w:rFonts w:ascii="Garamond" w:hAnsi="Garamond"/>
          <w:color w:val="000000"/>
          <w:lang w:val="en-GB"/>
        </w:rPr>
      </w:pPr>
      <w:r w:rsidRPr="00FA2008">
        <w:rPr>
          <w:rFonts w:ascii="Garamond" w:hAnsi="Garamond"/>
          <w:color w:val="000000"/>
          <w:lang w:val="en-GB"/>
        </w:rPr>
        <w:t xml:space="preserve">Despite this, these practices continue and there is no prohibition of subjecting children to these medically unnecessary treatments. Sex “normalizing” surgeries on intersex children are harmful and statutes examples of cruel, inhumane and degrading treatment. </w:t>
      </w:r>
    </w:p>
    <w:p w14:paraId="690F510F" w14:textId="30F9A4B5" w:rsidR="00FA2008" w:rsidRDefault="00FA2008" w:rsidP="00FA2008">
      <w:pPr>
        <w:ind w:left="-1276"/>
        <w:rPr>
          <w:rFonts w:ascii="Garamond" w:hAnsi="Garamond"/>
          <w:color w:val="000000"/>
          <w:lang w:val="en-GB"/>
        </w:rPr>
      </w:pPr>
      <w:r>
        <w:rPr>
          <w:rFonts w:ascii="Garamond" w:hAnsi="Garamond"/>
          <w:noProof/>
          <w:color w:val="000000"/>
          <w:lang w:val="en-GB" w:eastAsia="en-GB"/>
        </w:rPr>
        <mc:AlternateContent>
          <mc:Choice Requires="wps">
            <w:drawing>
              <wp:anchor distT="0" distB="0" distL="114300" distR="114300" simplePos="0" relativeHeight="251663360" behindDoc="0" locked="0" layoutInCell="1" allowOverlap="1" wp14:anchorId="743083C6" wp14:editId="292C597C">
                <wp:simplePos x="0" y="0"/>
                <wp:positionH relativeFrom="column">
                  <wp:posOffset>-770043</wp:posOffset>
                </wp:positionH>
                <wp:positionV relativeFrom="paragraph">
                  <wp:posOffset>182880</wp:posOffset>
                </wp:positionV>
                <wp:extent cx="5342467" cy="1037167"/>
                <wp:effectExtent l="12700" t="12700" r="17145" b="17145"/>
                <wp:wrapNone/>
                <wp:docPr id="14" name="Textruta 14"/>
                <wp:cNvGraphicFramePr/>
                <a:graphic xmlns:a="http://schemas.openxmlformats.org/drawingml/2006/main">
                  <a:graphicData uri="http://schemas.microsoft.com/office/word/2010/wordprocessingShape">
                    <wps:wsp>
                      <wps:cNvSpPr txBox="1"/>
                      <wps:spPr>
                        <a:xfrm>
                          <a:off x="0" y="0"/>
                          <a:ext cx="5342467" cy="1037167"/>
                        </a:xfrm>
                        <a:prstGeom prst="rect">
                          <a:avLst/>
                        </a:prstGeom>
                        <a:ln/>
                      </wps:spPr>
                      <wps:style>
                        <a:lnRef idx="2">
                          <a:schemeClr val="dk1"/>
                        </a:lnRef>
                        <a:fillRef idx="1">
                          <a:schemeClr val="lt1"/>
                        </a:fillRef>
                        <a:effectRef idx="0">
                          <a:schemeClr val="dk1"/>
                        </a:effectRef>
                        <a:fontRef idx="minor">
                          <a:schemeClr val="dk1"/>
                        </a:fontRef>
                      </wps:style>
                      <wps:txbx>
                        <w:txbxContent>
                          <w:p w14:paraId="2DFC94E1" w14:textId="69BD74FA" w:rsidR="00FA2008" w:rsidRPr="00FA2008" w:rsidRDefault="00FA2008">
                            <w:pPr>
                              <w:rPr>
                                <w:rFonts w:ascii="Garamond" w:hAnsi="Garamond"/>
                                <w:b/>
                                <w:bCs/>
                                <w:lang w:val="en-GB"/>
                              </w:rPr>
                            </w:pPr>
                            <w:r w:rsidRPr="00FA2008">
                              <w:rPr>
                                <w:rFonts w:ascii="Garamond" w:hAnsi="Garamond"/>
                                <w:b/>
                                <w:bCs/>
                                <w:lang w:val="en-GB"/>
                              </w:rPr>
                              <w:t>Recommendation</w:t>
                            </w:r>
                          </w:p>
                          <w:p w14:paraId="03AA25F6" w14:textId="77777777" w:rsidR="00FA2008" w:rsidRPr="00FA2008" w:rsidRDefault="00FA2008" w:rsidP="00FA2008">
                            <w:pPr>
                              <w:jc w:val="both"/>
                              <w:rPr>
                                <w:color w:val="000000"/>
                                <w:lang w:val="en-GB"/>
                              </w:rPr>
                            </w:pPr>
                            <w:r w:rsidRPr="00FA2008">
                              <w:rPr>
                                <w:rFonts w:ascii="Garamond" w:hAnsi="Garamond"/>
                                <w:color w:val="000000"/>
                                <w:lang w:val="en-GB"/>
                              </w:rPr>
                              <w:t>Take necessary steps to adopt legislative provisions that explicitly prohibit the performance of unnecessary surgical or other medical procedures on intersex children before they reach an age when they can consent, and to train medical and psychological professionals on the rights of intersex persons. </w:t>
                            </w:r>
                          </w:p>
                          <w:p w14:paraId="317F0837" w14:textId="77777777" w:rsidR="00FA2008" w:rsidRPr="000F7AC7" w:rsidRDefault="00FA2008" w:rsidP="00FA2008">
                            <w:pPr>
                              <w:spacing w:after="240"/>
                              <w:rPr>
                                <w:lang w:val="en-US"/>
                              </w:rPr>
                            </w:pPr>
                          </w:p>
                          <w:p w14:paraId="716AE225" w14:textId="77777777" w:rsidR="00FA2008" w:rsidRPr="000F7AC7" w:rsidRDefault="00FA2008" w:rsidP="00FA2008">
                            <w:pPr>
                              <w:rPr>
                                <w:lang w:val="en-US"/>
                              </w:rPr>
                            </w:pPr>
                          </w:p>
                          <w:p w14:paraId="243D80CD" w14:textId="77777777" w:rsidR="00FA2008" w:rsidRPr="000F7AC7" w:rsidRDefault="00FA2008">
                            <w:pPr>
                              <w:rPr>
                                <w:rFonts w:ascii="Garamond" w:hAnsi="Garamond"/>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743083C6" id="Textruta 14" o:spid="_x0000_s1031" type="#_x0000_t202" style="position:absolute;left:0;text-align:left;margin-left:-60.65pt;margin-top:14.4pt;width:420.65pt;height:81.6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" fillcolor="white [3201]" strokecolor="black [3200]" strokeweight="2pt">
                <v:textbox>
                  <w:txbxContent>
                    <w:p w14:paraId="2DFC94E1" w14:textId="69BD74FA" w:rsidR="00FA2008" w:rsidRPr="00FA2008" w:rsidRDefault="00FA2008">
                      <w:pPr>
                        <w:rPr>
                          <w:rFonts w:ascii="Garamond" w:hAnsi="Garamond"/>
                          <w:b/>
                          <w:bCs/>
                          <w:lang w:val="en-GB"/>
                        </w:rPr>
                      </w:pPr>
                      <w:r w:rsidRPr="00FA2008">
                        <w:rPr>
                          <w:rFonts w:ascii="Garamond" w:hAnsi="Garamond"/>
                          <w:b/>
                          <w:bCs/>
                          <w:lang w:val="en-GB"/>
                        </w:rPr>
                        <w:t>Recommendation</w:t>
                      </w:r>
                    </w:p>
                    <w:p w14:paraId="03AA25F6" w14:textId="77777777" w:rsidR="00FA2008" w:rsidRPr="00FA2008" w:rsidRDefault="00FA2008" w:rsidP="00FA2008">
                      <w:pPr>
                        <w:jc w:val="both"/>
                        <w:rPr>
                          <w:color w:val="000000"/>
                          <w:lang w:val="en-GB"/>
                        </w:rPr>
                      </w:pPr>
                      <w:r w:rsidRPr="00FA2008">
                        <w:rPr>
                          <w:rFonts w:ascii="Garamond" w:hAnsi="Garamond"/>
                          <w:color w:val="000000"/>
                          <w:lang w:val="en-GB"/>
                        </w:rPr>
                        <w:t>Take necessary steps to adopt legislative provisions that explicitly prohibit the performance of unnecessary surgical or other medical procedures on intersex children before they reach an age when they can consent, and to train medical and psychological professionals on the rights of intersex persons. </w:t>
                      </w:r>
                    </w:p>
                    <w:p w14:paraId="317F0837" w14:textId="77777777" w:rsidR="00FA2008" w:rsidRPr="000F7AC7" w:rsidRDefault="00FA2008" w:rsidP="00FA2008">
                      <w:pPr>
                        <w:spacing w:after="240"/>
                        <w:rPr>
                          <w:lang w:val="en-US"/>
                        </w:rPr>
                      </w:pPr>
                    </w:p>
                    <w:p w14:paraId="716AE225" w14:textId="77777777" w:rsidR="00FA2008" w:rsidRPr="000F7AC7" w:rsidRDefault="00FA2008" w:rsidP="00FA2008">
                      <w:pPr>
                        <w:rPr>
                          <w:lang w:val="en-US"/>
                        </w:rPr>
                      </w:pPr>
                    </w:p>
                    <w:p w14:paraId="243D80CD" w14:textId="77777777" w:rsidR="00FA2008" w:rsidRPr="000F7AC7" w:rsidRDefault="00FA2008">
                      <w:pPr>
                        <w:rPr>
                          <w:rFonts w:ascii="Garamond" w:hAnsi="Garamond"/>
                          <w:lang w:val="en-US"/>
                        </w:rPr>
                      </w:pPr>
                    </w:p>
                  </w:txbxContent>
                </v:textbox>
              </v:shape>
            </w:pict>
          </mc:Fallback>
        </mc:AlternateContent>
      </w:r>
    </w:p>
    <w:p w14:paraId="6B4DF1D3" w14:textId="77777777" w:rsidR="00FA2008" w:rsidRDefault="00FA2008" w:rsidP="00FA2008">
      <w:pPr>
        <w:ind w:left="-1276"/>
        <w:rPr>
          <w:rFonts w:ascii="Garamond" w:hAnsi="Garamond"/>
          <w:color w:val="000000"/>
          <w:lang w:val="en-GB"/>
        </w:rPr>
      </w:pPr>
    </w:p>
    <w:p w14:paraId="690B1629" w14:textId="695E2258" w:rsidR="00FA2008" w:rsidRDefault="00FA2008" w:rsidP="00FA2008">
      <w:pPr>
        <w:ind w:left="-1276"/>
        <w:rPr>
          <w:rFonts w:ascii="Garamond" w:hAnsi="Garamond"/>
          <w:color w:val="000000"/>
          <w:lang w:val="en-GB"/>
        </w:rPr>
      </w:pPr>
    </w:p>
    <w:p w14:paraId="5B58890C" w14:textId="77777777" w:rsidR="00FA2008" w:rsidRPr="00FA2008" w:rsidRDefault="00FA2008" w:rsidP="00FA2008">
      <w:pPr>
        <w:ind w:left="-1276"/>
        <w:rPr>
          <w:rFonts w:ascii="Garamond" w:hAnsi="Garamond"/>
          <w:b/>
          <w:bCs/>
          <w:i/>
          <w:iCs/>
          <w:color w:val="000000"/>
          <w:lang w:val="en-GB"/>
        </w:rPr>
      </w:pPr>
    </w:p>
    <w:p w14:paraId="519753ED" w14:textId="77777777" w:rsidR="00FA2008" w:rsidRPr="000F7AC7" w:rsidRDefault="00FA2008" w:rsidP="00FA2008">
      <w:pPr>
        <w:spacing w:after="240"/>
        <w:rPr>
          <w:lang w:val="en-US"/>
        </w:rPr>
      </w:pPr>
    </w:p>
    <w:p w14:paraId="357B8E74" w14:textId="77777777" w:rsidR="00FA2008" w:rsidRPr="000F7AC7" w:rsidRDefault="00FA2008" w:rsidP="00FA2008">
      <w:pPr>
        <w:rPr>
          <w:lang w:val="en-US"/>
        </w:rPr>
      </w:pPr>
    </w:p>
    <w:p w14:paraId="063A09D6" w14:textId="77777777" w:rsidR="009755FD" w:rsidRPr="000F7AC7" w:rsidRDefault="009755FD" w:rsidP="009755FD">
      <w:pPr>
        <w:ind w:left="-1276"/>
        <w:rPr>
          <w:rFonts w:ascii="Garamond" w:hAnsi="Garamond" w:cs="Arial"/>
          <w:color w:val="000000"/>
          <w:lang w:val="en-US"/>
        </w:rPr>
      </w:pPr>
    </w:p>
    <w:p w14:paraId="077F3605" w14:textId="77777777" w:rsidR="00FA2008" w:rsidRPr="000F7AC7" w:rsidRDefault="00FA2008" w:rsidP="009755FD">
      <w:pPr>
        <w:ind w:left="-1276"/>
        <w:rPr>
          <w:rFonts w:ascii="Garamond" w:hAnsi="Garamond" w:cs="Arial"/>
          <w:b/>
          <w:bCs/>
          <w:color w:val="000000"/>
          <w:lang w:val="en-US"/>
        </w:rPr>
      </w:pPr>
    </w:p>
    <w:p w14:paraId="308D3741" w14:textId="77777777" w:rsidR="00B65BDB" w:rsidRDefault="00B65BDB" w:rsidP="009755FD">
      <w:pPr>
        <w:ind w:left="-1276"/>
        <w:rPr>
          <w:rFonts w:ascii="Garamond" w:hAnsi="Garamond"/>
          <w:b/>
          <w:bCs/>
          <w:color w:val="000000"/>
          <w:sz w:val="28"/>
          <w:szCs w:val="28"/>
          <w:lang w:val="en-GB"/>
        </w:rPr>
      </w:pPr>
    </w:p>
    <w:p w14:paraId="541413A7" w14:textId="77777777" w:rsidR="00B65BDB" w:rsidRDefault="00B65BDB" w:rsidP="00B65BDB">
      <w:pPr>
        <w:ind w:left="-1276"/>
        <w:rPr>
          <w:rFonts w:ascii="Garamond" w:hAnsi="Garamond"/>
          <w:b/>
          <w:bCs/>
          <w:color w:val="000000"/>
          <w:sz w:val="28"/>
          <w:szCs w:val="28"/>
          <w:lang w:val="en-GB"/>
        </w:rPr>
      </w:pPr>
      <w:r w:rsidRPr="00FA2008">
        <w:rPr>
          <w:rFonts w:ascii="Garamond" w:hAnsi="Garamond"/>
          <w:b/>
          <w:bCs/>
          <w:color w:val="000000"/>
          <w:sz w:val="28"/>
          <w:szCs w:val="28"/>
          <w:lang w:val="en-GB"/>
        </w:rPr>
        <w:t>H</w:t>
      </w:r>
      <w:r>
        <w:rPr>
          <w:rFonts w:ascii="Garamond" w:hAnsi="Garamond"/>
          <w:b/>
          <w:bCs/>
          <w:color w:val="000000"/>
          <w:sz w:val="28"/>
          <w:szCs w:val="28"/>
          <w:lang w:val="en-GB"/>
        </w:rPr>
        <w:t>ealth, including mental health and health services</w:t>
      </w:r>
    </w:p>
    <w:p w14:paraId="1A37548A" w14:textId="77777777" w:rsidR="00B65BDB" w:rsidRDefault="00B65BDB" w:rsidP="00B65BDB">
      <w:pPr>
        <w:ind w:left="-1276"/>
        <w:rPr>
          <w:rFonts w:ascii="Garamond" w:hAnsi="Garamond"/>
          <w:b/>
          <w:bCs/>
          <w:color w:val="000000"/>
          <w:sz w:val="28"/>
          <w:szCs w:val="28"/>
          <w:lang w:val="en-GB"/>
        </w:rPr>
      </w:pPr>
    </w:p>
    <w:p w14:paraId="33B45D6D" w14:textId="77777777" w:rsidR="00B65BDB" w:rsidRPr="00B65BDB" w:rsidRDefault="00B65BDB" w:rsidP="00B65BDB">
      <w:pPr>
        <w:ind w:left="-1276"/>
        <w:rPr>
          <w:rFonts w:ascii="Garamond" w:hAnsi="Garamond"/>
          <w:b/>
          <w:bCs/>
          <w:i/>
          <w:iCs/>
          <w:color w:val="000000"/>
          <w:sz w:val="28"/>
          <w:szCs w:val="28"/>
          <w:lang w:val="en-GB"/>
        </w:rPr>
      </w:pPr>
      <w:r w:rsidRPr="00B65BDB">
        <w:rPr>
          <w:rFonts w:ascii="Garamond" w:hAnsi="Garamond"/>
          <w:b/>
          <w:bCs/>
          <w:color w:val="000000"/>
          <w:sz w:val="22"/>
          <w:szCs w:val="22"/>
          <w:lang w:val="en-GB"/>
        </w:rPr>
        <w:t>24</w:t>
      </w:r>
      <w:r w:rsidRPr="00B65BDB">
        <w:rPr>
          <w:rFonts w:ascii="Garamond" w:hAnsi="Garamond"/>
          <w:color w:val="000000"/>
          <w:sz w:val="22"/>
          <w:szCs w:val="22"/>
          <w:lang w:val="en-GB"/>
        </w:rPr>
        <w:t xml:space="preserve"> </w:t>
      </w:r>
      <w:r w:rsidRPr="00B65BDB">
        <w:rPr>
          <w:rFonts w:ascii="Garamond" w:hAnsi="Garamond"/>
          <w:i/>
          <w:iCs/>
          <w:color w:val="000000"/>
          <w:sz w:val="22"/>
          <w:szCs w:val="22"/>
          <w:lang w:val="en-GB"/>
        </w:rPr>
        <w:t>(a) Ensure prompt and efficient access to high-quality health services for children in disadvantaged or marginalized situations, including children in alternative care, children living in poverty, asylum-seeking and refugee children and children who do not identify with the gender given to them at birth;</w:t>
      </w:r>
    </w:p>
    <w:p w14:paraId="118EFD54" w14:textId="77777777" w:rsidR="00B65BDB" w:rsidRDefault="00B65BDB" w:rsidP="00B65BDB">
      <w:pPr>
        <w:ind w:left="-1276"/>
        <w:rPr>
          <w:rFonts w:ascii="Garamond" w:hAnsi="Garamond"/>
          <w:i/>
          <w:iCs/>
          <w:color w:val="000000"/>
          <w:sz w:val="22"/>
          <w:szCs w:val="22"/>
          <w:lang w:val="en-GB"/>
        </w:rPr>
      </w:pPr>
      <w:r w:rsidRPr="00B65BDB">
        <w:rPr>
          <w:rFonts w:ascii="Garamond" w:hAnsi="Garamond"/>
          <w:i/>
          <w:iCs/>
          <w:color w:val="000000"/>
          <w:sz w:val="22"/>
          <w:szCs w:val="22"/>
          <w:lang w:val="en-GB"/>
        </w:rPr>
        <w:t>(f) Address the high incidence of depression, mental illness and self-harm, and the causes thereof, in particular among girls, asylum-seeking children, children with disabilities and lesbian, gay, bisexual, transgender and intersex children.</w:t>
      </w:r>
    </w:p>
    <w:p w14:paraId="50C791A3" w14:textId="77777777" w:rsidR="00B65BDB" w:rsidRDefault="00B65BDB" w:rsidP="00B65BDB">
      <w:pPr>
        <w:ind w:left="-1276"/>
        <w:rPr>
          <w:rFonts w:ascii="Garamond" w:hAnsi="Garamond"/>
          <w:i/>
          <w:iCs/>
          <w:color w:val="000000"/>
          <w:sz w:val="22"/>
          <w:szCs w:val="22"/>
          <w:lang w:val="en-GB"/>
        </w:rPr>
      </w:pPr>
    </w:p>
    <w:p w14:paraId="11061DD5" w14:textId="4EFFD281" w:rsidR="00B65BDB" w:rsidRDefault="00B65BDB" w:rsidP="00B65BDB">
      <w:pPr>
        <w:ind w:left="-1276"/>
        <w:rPr>
          <w:rFonts w:ascii="Garamond" w:hAnsi="Garamond"/>
          <w:color w:val="000000"/>
          <w:lang w:val="en-GB"/>
        </w:rPr>
      </w:pPr>
      <w:r w:rsidRPr="00B65BDB">
        <w:rPr>
          <w:rFonts w:ascii="Garamond" w:hAnsi="Garamond"/>
          <w:color w:val="000000"/>
          <w:lang w:val="en-GB"/>
        </w:rPr>
        <w:t>In Sweden’s report it is underscored how worrisome it is that the mental ill-health in children is so high and that SKR (</w:t>
      </w:r>
      <w:proofErr w:type="spellStart"/>
      <w:r w:rsidRPr="00B65BDB">
        <w:rPr>
          <w:rFonts w:ascii="Garamond" w:hAnsi="Garamond"/>
          <w:color w:val="000000"/>
          <w:lang w:val="en-GB"/>
        </w:rPr>
        <w:t>Sveriges</w:t>
      </w:r>
      <w:proofErr w:type="spellEnd"/>
      <w:r w:rsidRPr="00B65BDB">
        <w:rPr>
          <w:rFonts w:ascii="Garamond" w:hAnsi="Garamond"/>
          <w:color w:val="000000"/>
          <w:lang w:val="en-GB"/>
        </w:rPr>
        <w:t xml:space="preserve"> </w:t>
      </w:r>
      <w:proofErr w:type="spellStart"/>
      <w:r w:rsidRPr="00B65BDB">
        <w:rPr>
          <w:rFonts w:ascii="Garamond" w:hAnsi="Garamond"/>
          <w:color w:val="000000"/>
          <w:lang w:val="en-GB"/>
        </w:rPr>
        <w:t>kommuner</w:t>
      </w:r>
      <w:proofErr w:type="spellEnd"/>
      <w:r w:rsidRPr="00B65BDB">
        <w:rPr>
          <w:rFonts w:ascii="Garamond" w:hAnsi="Garamond"/>
          <w:color w:val="000000"/>
          <w:lang w:val="en-GB"/>
        </w:rPr>
        <w:t xml:space="preserve"> </w:t>
      </w:r>
      <w:proofErr w:type="spellStart"/>
      <w:r w:rsidRPr="00B65BDB">
        <w:rPr>
          <w:rFonts w:ascii="Garamond" w:hAnsi="Garamond"/>
          <w:color w:val="000000"/>
          <w:lang w:val="en-GB"/>
        </w:rPr>
        <w:t>och</w:t>
      </w:r>
      <w:proofErr w:type="spellEnd"/>
      <w:r w:rsidRPr="00B65BDB">
        <w:rPr>
          <w:rFonts w:ascii="Garamond" w:hAnsi="Garamond"/>
          <w:color w:val="000000"/>
          <w:lang w:val="en-GB"/>
        </w:rPr>
        <w:t xml:space="preserve"> </w:t>
      </w:r>
      <w:proofErr w:type="spellStart"/>
      <w:r w:rsidRPr="00B65BDB">
        <w:rPr>
          <w:rFonts w:ascii="Garamond" w:hAnsi="Garamond"/>
          <w:color w:val="000000"/>
          <w:lang w:val="en-GB"/>
        </w:rPr>
        <w:t>regioner</w:t>
      </w:r>
      <w:proofErr w:type="spellEnd"/>
      <w:r w:rsidRPr="00B65BDB">
        <w:rPr>
          <w:rFonts w:ascii="Garamond" w:hAnsi="Garamond"/>
          <w:color w:val="000000"/>
          <w:lang w:val="en-GB"/>
        </w:rPr>
        <w:t>) and BUP (</w:t>
      </w:r>
      <w:r>
        <w:rPr>
          <w:rFonts w:ascii="Garamond" w:hAnsi="Garamond"/>
          <w:color w:val="000000"/>
          <w:lang w:val="en-GB"/>
        </w:rPr>
        <w:t>B</w:t>
      </w:r>
      <w:r w:rsidRPr="00B65BDB">
        <w:rPr>
          <w:rFonts w:ascii="Garamond" w:hAnsi="Garamond"/>
          <w:color w:val="000000"/>
          <w:lang w:val="en-GB"/>
        </w:rPr>
        <w:t xml:space="preserve">arn- </w:t>
      </w:r>
      <w:proofErr w:type="spellStart"/>
      <w:r w:rsidRPr="00B65BDB">
        <w:rPr>
          <w:rFonts w:ascii="Garamond" w:hAnsi="Garamond"/>
          <w:color w:val="000000"/>
          <w:lang w:val="en-GB"/>
        </w:rPr>
        <w:t>och</w:t>
      </w:r>
      <w:proofErr w:type="spellEnd"/>
      <w:r w:rsidRPr="00B65BDB">
        <w:rPr>
          <w:rFonts w:ascii="Garamond" w:hAnsi="Garamond"/>
          <w:color w:val="000000"/>
          <w:lang w:val="en-GB"/>
        </w:rPr>
        <w:t xml:space="preserve"> </w:t>
      </w:r>
      <w:proofErr w:type="spellStart"/>
      <w:r w:rsidRPr="00B65BDB">
        <w:rPr>
          <w:rFonts w:ascii="Garamond" w:hAnsi="Garamond"/>
          <w:color w:val="000000"/>
          <w:lang w:val="en-GB"/>
        </w:rPr>
        <w:t>ungdomspsykiatrin</w:t>
      </w:r>
      <w:proofErr w:type="spellEnd"/>
      <w:r w:rsidRPr="00B65BDB">
        <w:rPr>
          <w:rFonts w:ascii="Garamond" w:hAnsi="Garamond"/>
          <w:color w:val="000000"/>
          <w:lang w:val="en-GB"/>
        </w:rPr>
        <w:t xml:space="preserve">) need to take action. The Swedish Agency for Youth and Civil Society and the Public Health Agency of Sweden were tasked with investigating mental ill-health with extra focus on LGBTQI youth and concluded that young LGBTQI people have worse health than young hetero-cis people, both mentally and physically. It is unclear how this information is to be used. Regarding high-quality care, Sweden’s report claims that it is the law to provide equal quality care to all citizens, regardless of if they live in the country or not. This is not the case, especially for young trans people. Healthcare for LGBTQI people, among other things, includes </w:t>
      </w:r>
      <w:r>
        <w:rPr>
          <w:rFonts w:ascii="Garamond" w:hAnsi="Garamond"/>
          <w:color w:val="000000"/>
          <w:lang w:val="en-GB"/>
        </w:rPr>
        <w:t xml:space="preserve">a </w:t>
      </w:r>
      <w:r w:rsidRPr="00B65BDB">
        <w:rPr>
          <w:rFonts w:ascii="Garamond" w:hAnsi="Garamond"/>
          <w:color w:val="000000"/>
          <w:lang w:val="en-GB"/>
        </w:rPr>
        <w:t>great</w:t>
      </w:r>
      <w:r>
        <w:rPr>
          <w:rFonts w:ascii="Garamond" w:hAnsi="Garamond"/>
          <w:color w:val="000000"/>
          <w:lang w:val="en-GB"/>
        </w:rPr>
        <w:t xml:space="preserve"> deal of</w:t>
      </w:r>
      <w:r w:rsidRPr="00B65BDB">
        <w:rPr>
          <w:rFonts w:ascii="Garamond" w:hAnsi="Garamond"/>
          <w:color w:val="000000"/>
          <w:lang w:val="en-GB"/>
        </w:rPr>
        <w:t xml:space="preserve"> discrimination, and the queues to gender-affirming care are too long. </w:t>
      </w:r>
    </w:p>
    <w:p w14:paraId="1F9F3C21" w14:textId="77777777" w:rsidR="00B65BDB" w:rsidRDefault="00B65BDB" w:rsidP="00B65BDB">
      <w:pPr>
        <w:ind w:left="-1276"/>
        <w:rPr>
          <w:rFonts w:ascii="Garamond" w:hAnsi="Garamond"/>
          <w:color w:val="000000"/>
          <w:lang w:val="en-GB"/>
        </w:rPr>
      </w:pPr>
    </w:p>
    <w:p w14:paraId="2A76BD27" w14:textId="69811583" w:rsidR="00B65BDB" w:rsidRDefault="00B65BDB" w:rsidP="00B65BDB">
      <w:pPr>
        <w:ind w:left="-1276"/>
        <w:rPr>
          <w:rFonts w:ascii="Garamond" w:hAnsi="Garamond"/>
          <w:b/>
          <w:bCs/>
          <w:color w:val="000000"/>
          <w:lang w:val="en-GB"/>
        </w:rPr>
      </w:pPr>
      <w:r w:rsidRPr="00B65BDB">
        <w:rPr>
          <w:rFonts w:ascii="Garamond" w:hAnsi="Garamond"/>
          <w:b/>
          <w:bCs/>
          <w:color w:val="000000"/>
          <w:lang w:val="en-GB"/>
        </w:rPr>
        <w:t>Health among LGBTQI youth</w:t>
      </w:r>
    </w:p>
    <w:p w14:paraId="5901989B" w14:textId="4AF583F3" w:rsidR="00B65BDB" w:rsidRDefault="00B65BDB" w:rsidP="00B65BDB">
      <w:pPr>
        <w:ind w:left="-1276"/>
        <w:rPr>
          <w:rFonts w:ascii="Garamond" w:hAnsi="Garamond"/>
          <w:color w:val="000000"/>
          <w:lang w:val="en-GB"/>
        </w:rPr>
      </w:pPr>
      <w:r w:rsidRPr="00B65BDB">
        <w:rPr>
          <w:rFonts w:ascii="Garamond" w:hAnsi="Garamond"/>
          <w:color w:val="000000"/>
          <w:lang w:val="en-GB"/>
        </w:rPr>
        <w:t xml:space="preserve">In June 2022, the Swedish Agency for Youth and Civil Society (MUCF) published its report </w:t>
      </w:r>
      <w:hyperlink r:id="rId27" w:history="1">
        <w:r w:rsidRPr="00B65BDB">
          <w:rPr>
            <w:rStyle w:val="Hyperlink"/>
            <w:rFonts w:ascii="Garamond" w:hAnsi="Garamond"/>
            <w:color w:val="1155CC"/>
            <w:lang w:val="en-GB"/>
          </w:rPr>
          <w:t xml:space="preserve">‘I'm not alone, there are others like me’ </w:t>
        </w:r>
      </w:hyperlink>
      <w:r w:rsidRPr="00B65BDB">
        <w:rPr>
          <w:rFonts w:ascii="Garamond" w:hAnsi="Garamond"/>
          <w:color w:val="000000"/>
          <w:lang w:val="en-GB"/>
        </w:rPr>
        <w:t xml:space="preserve">on the living conditions of young LGBTQI people. </w:t>
      </w:r>
      <w:r>
        <w:rPr>
          <w:rFonts w:ascii="Garamond" w:hAnsi="Garamond"/>
          <w:color w:val="000000"/>
          <w:lang w:val="en-GB"/>
        </w:rPr>
        <w:t>T</w:t>
      </w:r>
      <w:r w:rsidRPr="00B65BDB">
        <w:rPr>
          <w:rFonts w:ascii="Garamond" w:hAnsi="Garamond"/>
          <w:color w:val="000000"/>
          <w:lang w:val="en-GB"/>
        </w:rPr>
        <w:t>he report found that</w:t>
      </w:r>
      <w:r>
        <w:rPr>
          <w:rFonts w:ascii="Garamond" w:hAnsi="Garamond"/>
          <w:color w:val="000000"/>
          <w:lang w:val="en-GB"/>
        </w:rPr>
        <w:t xml:space="preserve">: </w:t>
      </w:r>
      <w:r w:rsidRPr="00B65BDB">
        <w:rPr>
          <w:rFonts w:ascii="Garamond" w:hAnsi="Garamond"/>
          <w:i/>
          <w:iCs/>
          <w:color w:val="000000"/>
          <w:lang w:val="en-GB"/>
        </w:rPr>
        <w:t>Young LGBTQI people have worse health than young hetero cis people.  That is true both mentally and physically, but the difference is greatest concerning mental health. Only a third of young LGBTQ people state that they have good mental health.</w:t>
      </w:r>
      <w:r>
        <w:rPr>
          <w:rFonts w:ascii="Garamond" w:hAnsi="Garamond"/>
          <w:color w:val="000000"/>
          <w:lang w:val="en-GB"/>
        </w:rPr>
        <w:t xml:space="preserve"> The report</w:t>
      </w:r>
      <w:r w:rsidRPr="00B65BDB">
        <w:rPr>
          <w:rFonts w:ascii="Garamond" w:hAnsi="Garamond"/>
          <w:color w:val="000000"/>
          <w:lang w:val="en-GB"/>
        </w:rPr>
        <w:t xml:space="preserve"> also </w:t>
      </w:r>
      <w:r>
        <w:rPr>
          <w:rFonts w:ascii="Garamond" w:hAnsi="Garamond"/>
          <w:color w:val="000000"/>
          <w:lang w:val="en-GB"/>
        </w:rPr>
        <w:t xml:space="preserve">made </w:t>
      </w:r>
      <w:r w:rsidRPr="00B65BDB">
        <w:rPr>
          <w:rFonts w:ascii="Garamond" w:hAnsi="Garamond"/>
          <w:color w:val="000000"/>
          <w:lang w:val="en-GB"/>
        </w:rPr>
        <w:t xml:space="preserve">clear that </w:t>
      </w:r>
      <w:r>
        <w:rPr>
          <w:rFonts w:ascii="Garamond" w:hAnsi="Garamond"/>
          <w:color w:val="000000"/>
          <w:lang w:val="en-GB"/>
        </w:rPr>
        <w:t xml:space="preserve">it currently is </w:t>
      </w:r>
      <w:r w:rsidRPr="00B65BDB">
        <w:rPr>
          <w:rFonts w:ascii="Garamond" w:hAnsi="Garamond"/>
          <w:i/>
          <w:iCs/>
          <w:color w:val="000000"/>
          <w:lang w:val="en-GB"/>
        </w:rPr>
        <w:t>more common with diagnosed depression, suicidal thoughts and suicide attempts among young LGBTQ people than among young hetero cis people</w:t>
      </w:r>
      <w:r w:rsidRPr="00B65BDB">
        <w:rPr>
          <w:rFonts w:ascii="Garamond" w:hAnsi="Garamond"/>
          <w:color w:val="000000"/>
          <w:lang w:val="en-GB"/>
        </w:rPr>
        <w:t>. About every fifth young LGBTQ person (16-25 years) has sometimes contemplated taking their life, and suicidal thoughts are about four times more common among young LGBTQ people than among young hetero-cis people.</w:t>
      </w:r>
    </w:p>
    <w:p w14:paraId="5E103185" w14:textId="47D3EF7F" w:rsidR="00B65BDB" w:rsidRDefault="00B65BDB" w:rsidP="00B65BDB">
      <w:pPr>
        <w:ind w:left="-1276"/>
        <w:rPr>
          <w:rFonts w:ascii="Garamond" w:hAnsi="Garamond"/>
          <w:color w:val="000000"/>
          <w:lang w:val="en-GB"/>
        </w:rPr>
      </w:pPr>
      <w:r w:rsidRPr="00B65BDB">
        <w:rPr>
          <w:rFonts w:ascii="Garamond" w:hAnsi="Garamond"/>
          <w:color w:val="000000"/>
          <w:lang w:val="en-GB"/>
        </w:rPr>
        <w:t>The report also found that it is common for them to be bullied, threatened and assaulted; and that many feel unsafe at school and refrain from leisure activities out of fear of bullying.</w:t>
      </w:r>
    </w:p>
    <w:p w14:paraId="3318BF7D" w14:textId="77777777" w:rsidR="00B65BDB" w:rsidRDefault="00B65BDB" w:rsidP="00B65BDB">
      <w:pPr>
        <w:ind w:left="-1276"/>
        <w:rPr>
          <w:rFonts w:ascii="Garamond" w:hAnsi="Garamond"/>
          <w:color w:val="000000"/>
          <w:lang w:val="en-GB"/>
        </w:rPr>
      </w:pPr>
    </w:p>
    <w:p w14:paraId="22AC6DE9" w14:textId="77777777" w:rsidR="00B65BDB" w:rsidRDefault="00B65BDB" w:rsidP="00B65BDB">
      <w:pPr>
        <w:ind w:left="-1276"/>
        <w:rPr>
          <w:rFonts w:ascii="Garamond" w:hAnsi="Garamond"/>
          <w:i/>
          <w:iCs/>
          <w:color w:val="000000"/>
          <w:lang w:val="en-GB"/>
        </w:rPr>
      </w:pPr>
      <w:r w:rsidRPr="00B65BDB">
        <w:rPr>
          <w:rFonts w:ascii="Garamond" w:hAnsi="Garamond"/>
          <w:i/>
          <w:iCs/>
          <w:color w:val="000000"/>
          <w:lang w:val="en-GB"/>
        </w:rPr>
        <w:t>Access/trust in healthcare</w:t>
      </w:r>
    </w:p>
    <w:p w14:paraId="3F775657" w14:textId="77777777" w:rsidR="00B65BDB" w:rsidRDefault="00B65BDB" w:rsidP="00B65BDB">
      <w:pPr>
        <w:ind w:left="-1276"/>
        <w:rPr>
          <w:rFonts w:ascii="Garamond" w:hAnsi="Garamond"/>
          <w:color w:val="000000"/>
          <w:lang w:val="en-GB"/>
        </w:rPr>
      </w:pPr>
      <w:r w:rsidRPr="00B65BDB">
        <w:rPr>
          <w:rFonts w:ascii="Garamond" w:hAnsi="Garamond"/>
          <w:color w:val="000000"/>
          <w:lang w:val="en-GB"/>
        </w:rPr>
        <w:t>The interviewees have mixed experiences of reception in healthcare. There are positive examples where caregivers have had an open and impartial reception or quickly have adapted after finding out that the youth is an LGBTQI person. At the same time, many describe flaws in the reception. There are examples where it has had negative consequences for the individual, such as that the youth has chosen to terminate the care contact or counsel</w:t>
      </w:r>
      <w:r>
        <w:rPr>
          <w:rFonts w:ascii="Garamond" w:hAnsi="Garamond"/>
          <w:color w:val="000000"/>
          <w:lang w:val="en-GB"/>
        </w:rPr>
        <w:t>l</w:t>
      </w:r>
      <w:r w:rsidRPr="00B65BDB">
        <w:rPr>
          <w:rFonts w:ascii="Garamond" w:hAnsi="Garamond"/>
          <w:color w:val="000000"/>
          <w:lang w:val="en-GB"/>
        </w:rPr>
        <w:t>ing or that the youth abstain from receiving care and support. </w:t>
      </w:r>
    </w:p>
    <w:p w14:paraId="621A9E99" w14:textId="77777777" w:rsidR="00B65BDB" w:rsidRDefault="00B65BDB" w:rsidP="00B65BDB">
      <w:pPr>
        <w:ind w:left="-1276"/>
        <w:rPr>
          <w:rFonts w:ascii="Garamond" w:hAnsi="Garamond"/>
          <w:color w:val="000000"/>
          <w:lang w:val="en-GB"/>
        </w:rPr>
      </w:pPr>
    </w:p>
    <w:p w14:paraId="0C100421" w14:textId="77777777" w:rsidR="00B65BDB" w:rsidRDefault="00B65BDB" w:rsidP="00B65BDB">
      <w:pPr>
        <w:ind w:left="-1276"/>
        <w:rPr>
          <w:rFonts w:ascii="Garamond" w:hAnsi="Garamond"/>
          <w:i/>
          <w:iCs/>
          <w:color w:val="000000"/>
          <w:lang w:val="en-GB"/>
        </w:rPr>
      </w:pPr>
      <w:r w:rsidRPr="00B65BDB">
        <w:rPr>
          <w:rFonts w:ascii="Garamond" w:hAnsi="Garamond"/>
          <w:i/>
          <w:iCs/>
          <w:color w:val="000000"/>
          <w:lang w:val="en-GB"/>
        </w:rPr>
        <w:t>Gender affirming care</w:t>
      </w:r>
    </w:p>
    <w:p w14:paraId="704FA085" w14:textId="5E543450" w:rsidR="00B65BDB" w:rsidRDefault="00B65BDB" w:rsidP="00B65BDB">
      <w:pPr>
        <w:ind w:left="-1276"/>
        <w:rPr>
          <w:rFonts w:ascii="Garamond" w:hAnsi="Garamond"/>
          <w:color w:val="000000"/>
          <w:lang w:val="en-GB"/>
        </w:rPr>
      </w:pPr>
      <w:r w:rsidRPr="00B65BDB">
        <w:rPr>
          <w:rFonts w:ascii="Garamond" w:hAnsi="Garamond"/>
          <w:color w:val="000000"/>
          <w:lang w:val="en-GB"/>
        </w:rPr>
        <w:t xml:space="preserve">The Swedish Agency for Youth and Civil Society concludes in </w:t>
      </w:r>
      <w:hyperlink r:id="rId28" w:history="1">
        <w:r w:rsidRPr="00B65BDB">
          <w:rPr>
            <w:rStyle w:val="Hyperlink"/>
            <w:rFonts w:ascii="Garamond" w:hAnsi="Garamond"/>
            <w:color w:val="1155CC"/>
            <w:lang w:val="en-GB"/>
          </w:rPr>
          <w:t xml:space="preserve">its report </w:t>
        </w:r>
      </w:hyperlink>
      <w:r w:rsidRPr="00B65BDB">
        <w:rPr>
          <w:rFonts w:ascii="Garamond" w:hAnsi="Garamond"/>
          <w:color w:val="000000"/>
          <w:lang w:val="en-GB"/>
        </w:rPr>
        <w:t>that the insufficient access to common care concerning mental health to specialized care concerning gender dysphoria is demanding for the individual youth. Long waiting times to</w:t>
      </w:r>
      <w:r w:rsidR="007F31D0">
        <w:rPr>
          <w:rFonts w:ascii="Garamond" w:hAnsi="Garamond"/>
          <w:color w:val="000000"/>
          <w:lang w:val="en-GB"/>
        </w:rPr>
        <w:t xml:space="preserve"> get access to</w:t>
      </w:r>
      <w:r w:rsidRPr="00B65BDB">
        <w:rPr>
          <w:rFonts w:ascii="Garamond" w:hAnsi="Garamond"/>
          <w:color w:val="000000"/>
          <w:lang w:val="en-GB"/>
        </w:rPr>
        <w:t xml:space="preserve"> gender affirming care and a lack of knowledge outside specialist care contributes to mental ill-health in young trans people. Young trans people feel forced to seek treatment through other means, for example through financing parts of the care themselves with private caregivers in Sweden or abroad. There are also examples of young trans people using medicines without prescription because of the long waiting times.</w:t>
      </w:r>
      <w:r w:rsidRPr="00B65BDB">
        <w:rPr>
          <w:rFonts w:ascii="Garamond" w:hAnsi="Garamond"/>
          <w:color w:val="000000"/>
          <w:lang w:val="en-GB"/>
        </w:rPr>
        <w:br/>
      </w:r>
      <w:r w:rsidRPr="00B65BDB">
        <w:rPr>
          <w:rFonts w:ascii="Garamond" w:hAnsi="Garamond"/>
          <w:color w:val="000000"/>
          <w:lang w:val="en-GB"/>
        </w:rPr>
        <w:br/>
        <w:t xml:space="preserve">The waiting times for </w:t>
      </w:r>
      <w:hyperlink r:id="rId29" w:history="1">
        <w:r w:rsidRPr="00B65BDB">
          <w:rPr>
            <w:rStyle w:val="Hyperlink"/>
            <w:rFonts w:ascii="Garamond" w:hAnsi="Garamond"/>
            <w:color w:val="1155CC"/>
            <w:lang w:val="en-GB"/>
          </w:rPr>
          <w:t>trans-specific healthcare</w:t>
        </w:r>
      </w:hyperlink>
      <w:r w:rsidRPr="00B65BDB">
        <w:rPr>
          <w:rFonts w:ascii="Garamond" w:hAnsi="Garamond"/>
          <w:color w:val="000000"/>
          <w:lang w:val="en-GB"/>
        </w:rPr>
        <w:t xml:space="preserve"> have continued to increase. There is roughly a 1-3 year wait period for a first appointment at the gender clinics for both minors and adults. The clinics lack resources and are understaffed. Some clinics cannot provide full services due to a lack of staff members with specific medical competence.</w:t>
      </w:r>
    </w:p>
    <w:p w14:paraId="2DC59C08" w14:textId="77777777" w:rsidR="00B65BDB" w:rsidRDefault="00B65BDB" w:rsidP="00B65BDB">
      <w:pPr>
        <w:ind w:left="-1276"/>
        <w:rPr>
          <w:rFonts w:ascii="Garamond" w:hAnsi="Garamond"/>
          <w:color w:val="000000"/>
          <w:lang w:val="en-GB"/>
        </w:rPr>
      </w:pPr>
    </w:p>
    <w:p w14:paraId="3507CD92" w14:textId="77777777" w:rsidR="00B65BDB" w:rsidRDefault="00B65BDB" w:rsidP="00B65BDB">
      <w:pPr>
        <w:ind w:left="-1276"/>
        <w:rPr>
          <w:rFonts w:ascii="Garamond" w:hAnsi="Garamond"/>
          <w:color w:val="000000"/>
          <w:shd w:val="clear" w:color="auto" w:fill="FFFFFF"/>
          <w:lang w:val="en-GB"/>
        </w:rPr>
      </w:pPr>
      <w:r w:rsidRPr="00B65BDB">
        <w:rPr>
          <w:rFonts w:ascii="Garamond" w:hAnsi="Garamond"/>
          <w:color w:val="000000"/>
          <w:shd w:val="clear" w:color="auto" w:fill="FFFFFF"/>
          <w:lang w:val="en-GB"/>
        </w:rPr>
        <w:t>The previous decision from the National Board for Health and Welfare (</w:t>
      </w:r>
      <w:proofErr w:type="spellStart"/>
      <w:r w:rsidRPr="00B65BDB">
        <w:rPr>
          <w:rFonts w:ascii="Garamond" w:hAnsi="Garamond"/>
          <w:color w:val="000000"/>
          <w:shd w:val="clear" w:color="auto" w:fill="FFFFFF"/>
          <w:lang w:val="en-GB"/>
        </w:rPr>
        <w:t>Socialstyrelsen</w:t>
      </w:r>
      <w:proofErr w:type="spellEnd"/>
      <w:r w:rsidRPr="00B65BDB">
        <w:rPr>
          <w:rFonts w:ascii="Garamond" w:hAnsi="Garamond"/>
          <w:color w:val="000000"/>
          <w:shd w:val="clear" w:color="auto" w:fill="FFFFFF"/>
          <w:lang w:val="en-GB"/>
        </w:rPr>
        <w:t>) to classify gender-affirming care as so-called “national specialized health care” has resulted in prolonged waiting times for patients. The aim is to make this care more equal and to connect it better to research. It includes reducing the trans-specific gender clinics from seven to three. The process of appointing the three clinics while maintaining capacity has proven difficult and has constantly been pushed into the future. </w:t>
      </w:r>
    </w:p>
    <w:p w14:paraId="75E41BCA" w14:textId="77777777" w:rsidR="00B65BDB" w:rsidRDefault="00B65BDB" w:rsidP="00B65BDB">
      <w:pPr>
        <w:ind w:left="-1276"/>
        <w:rPr>
          <w:rFonts w:ascii="Garamond" w:hAnsi="Garamond"/>
          <w:color w:val="000000"/>
          <w:shd w:val="clear" w:color="auto" w:fill="FFFFFF"/>
          <w:lang w:val="en-GB"/>
        </w:rPr>
      </w:pPr>
    </w:p>
    <w:p w14:paraId="06FD07CB" w14:textId="4480D7D1" w:rsidR="00B65BDB" w:rsidRDefault="00B65BDB" w:rsidP="00B65BDB">
      <w:pPr>
        <w:ind w:left="-1276"/>
        <w:rPr>
          <w:rFonts w:ascii="Garamond" w:hAnsi="Garamond"/>
          <w:color w:val="000000"/>
          <w:lang w:val="en-GB"/>
        </w:rPr>
      </w:pPr>
      <w:r w:rsidRPr="00B65BDB">
        <w:rPr>
          <w:rFonts w:ascii="Garamond" w:hAnsi="Garamond"/>
          <w:color w:val="000000"/>
          <w:lang w:val="en-GB"/>
        </w:rPr>
        <w:t xml:space="preserve">Early 2022 The Swedish National Board of Health and Welfare published </w:t>
      </w:r>
      <w:hyperlink r:id="rId30" w:history="1">
        <w:r w:rsidRPr="00B65BDB">
          <w:rPr>
            <w:rStyle w:val="Hyperlink"/>
            <w:rFonts w:ascii="Garamond" w:hAnsi="Garamond"/>
            <w:color w:val="1155CC"/>
            <w:lang w:val="en-GB"/>
          </w:rPr>
          <w:t>new guidelines</w:t>
        </w:r>
      </w:hyperlink>
      <w:r w:rsidRPr="00B65BDB">
        <w:rPr>
          <w:rFonts w:ascii="Garamond" w:hAnsi="Garamond"/>
          <w:color w:val="000000"/>
          <w:lang w:val="en-GB"/>
        </w:rPr>
        <w:t xml:space="preserve"> on hormone treatment for those under 18, calling for “restraint” when it comes to the provision of hormone blockers and cross-hormones to trans children. The recommendation </w:t>
      </w:r>
      <w:r w:rsidR="007F31D0">
        <w:rPr>
          <w:rFonts w:ascii="Garamond" w:hAnsi="Garamond"/>
          <w:color w:val="000000"/>
          <w:lang w:val="en-GB"/>
        </w:rPr>
        <w:t>is</w:t>
      </w:r>
      <w:r w:rsidRPr="00B65BDB">
        <w:rPr>
          <w:rFonts w:ascii="Garamond" w:hAnsi="Garamond"/>
          <w:color w:val="000000"/>
          <w:lang w:val="en-GB"/>
        </w:rPr>
        <w:t xml:space="preserve"> to only give minors access to hormone blockers and cross-hormones within clinical studies or, in the absence of such studies, only in exceptional cases. There are no such ongoing studies in Sweden. Civil society firmly condemned the regressive move and the lack of clarity and transparency of the </w:t>
      </w:r>
      <w:r w:rsidR="007F31D0">
        <w:rPr>
          <w:rFonts w:ascii="Garamond" w:hAnsi="Garamond"/>
          <w:color w:val="000000"/>
          <w:lang w:val="en-GB"/>
        </w:rPr>
        <w:t>new guidelines.</w:t>
      </w:r>
    </w:p>
    <w:p w14:paraId="63042BD4" w14:textId="77777777" w:rsidR="00B65BDB" w:rsidRDefault="00B65BDB" w:rsidP="00B65BDB">
      <w:pPr>
        <w:ind w:left="-1276"/>
        <w:rPr>
          <w:rFonts w:ascii="Garamond" w:hAnsi="Garamond"/>
          <w:color w:val="000000"/>
          <w:lang w:val="en-GB"/>
        </w:rPr>
      </w:pPr>
    </w:p>
    <w:p w14:paraId="5DC4B7DB" w14:textId="1DE4389B" w:rsidR="00B65BDB" w:rsidRDefault="00B65BDB" w:rsidP="00B65BDB">
      <w:pPr>
        <w:ind w:left="-1276"/>
        <w:rPr>
          <w:rFonts w:ascii="Garamond" w:hAnsi="Garamond"/>
          <w:color w:val="000000"/>
          <w:lang w:val="en-GB"/>
        </w:rPr>
      </w:pPr>
      <w:r w:rsidRPr="00B65BDB">
        <w:rPr>
          <w:rFonts w:ascii="Garamond" w:hAnsi="Garamond"/>
          <w:color w:val="000000"/>
          <w:lang w:val="en-GB"/>
        </w:rPr>
        <w:t>Access to hormone treatment for youth may be needed to lessen suffering or create a period of reflection in an assessment process. Therefore, youth with gender dysphoria and an established need for care need to gain access to puberty blockers and gender affirming hormone treatment. A precondition is of course adequate information to the care recipient and their family and regular follow-up.</w:t>
      </w:r>
    </w:p>
    <w:p w14:paraId="2880FEC1" w14:textId="77777777" w:rsidR="00B65BDB" w:rsidRDefault="00B65BDB" w:rsidP="00B65BDB">
      <w:pPr>
        <w:ind w:left="-1276"/>
        <w:rPr>
          <w:rFonts w:ascii="Garamond" w:hAnsi="Garamond"/>
          <w:color w:val="000000"/>
          <w:lang w:val="en-GB"/>
        </w:rPr>
      </w:pPr>
    </w:p>
    <w:p w14:paraId="4E1575FA" w14:textId="03793E60" w:rsidR="00B65BDB" w:rsidRPr="00B65BDB" w:rsidRDefault="00B65BDB" w:rsidP="00B65BDB">
      <w:pPr>
        <w:ind w:left="-1276"/>
        <w:rPr>
          <w:rFonts w:ascii="Garamond" w:hAnsi="Garamond"/>
          <w:b/>
          <w:bCs/>
          <w:i/>
          <w:iCs/>
          <w:color w:val="000000"/>
          <w:sz w:val="28"/>
          <w:szCs w:val="28"/>
          <w:lang w:val="en-GB"/>
        </w:rPr>
      </w:pPr>
      <w:r w:rsidRPr="00B65BDB">
        <w:rPr>
          <w:rFonts w:ascii="Garamond" w:hAnsi="Garamond"/>
          <w:color w:val="000000"/>
          <w:lang w:val="en-GB"/>
        </w:rPr>
        <w:t xml:space="preserve">More resources to the assessment teams are needed to shorten the waiting time for a first visit and between different care appointments. It would give the assessment teams better preconditions to do their job, improve the health of care recipients and strengthen the quality of the care. This means increased resources to the teams. How the financing of care can reach a more reasonable level </w:t>
      </w:r>
      <w:r w:rsidR="007F31D0">
        <w:rPr>
          <w:rFonts w:ascii="Garamond" w:hAnsi="Garamond"/>
          <w:color w:val="000000"/>
          <w:lang w:val="en-GB"/>
        </w:rPr>
        <w:t>in comparison</w:t>
      </w:r>
      <w:r w:rsidRPr="00B65BDB">
        <w:rPr>
          <w:rFonts w:ascii="Garamond" w:hAnsi="Garamond"/>
          <w:color w:val="000000"/>
          <w:lang w:val="en-GB"/>
        </w:rPr>
        <w:t xml:space="preserve"> to the needs should be part of the Swedish National Board of Health and Welfare’s considerations connected to national highly specialized care.</w:t>
      </w:r>
    </w:p>
    <w:p w14:paraId="5C9D7341" w14:textId="79EA8652" w:rsidR="00B65BDB" w:rsidRPr="00B65BDB" w:rsidRDefault="00B65BDB" w:rsidP="00B65BDB">
      <w:pPr>
        <w:ind w:left="-1276"/>
        <w:rPr>
          <w:rFonts w:ascii="Garamond" w:hAnsi="Garamond"/>
          <w:color w:val="000000"/>
          <w:sz w:val="28"/>
          <w:szCs w:val="28"/>
          <w:lang w:val="en-GB"/>
        </w:rPr>
      </w:pPr>
      <w:r w:rsidRPr="00B65BDB">
        <w:rPr>
          <w:color w:val="000000"/>
          <w:lang w:val="en-GB"/>
        </w:rPr>
        <w:br/>
      </w:r>
      <w:hyperlink r:id="rId31" w:history="1">
        <w:r w:rsidRPr="00B65BDB">
          <w:rPr>
            <w:rStyle w:val="Hyperlink"/>
            <w:rFonts w:ascii="Garamond" w:hAnsi="Garamond"/>
            <w:color w:val="1155CC"/>
            <w:lang w:val="en-GB"/>
          </w:rPr>
          <w:t xml:space="preserve">The United Nations Independent Expert on sexual orientation and gender identity </w:t>
        </w:r>
      </w:hyperlink>
      <w:r w:rsidRPr="00B65BDB">
        <w:rPr>
          <w:rFonts w:ascii="Garamond" w:hAnsi="Garamond"/>
          <w:color w:val="000000"/>
          <w:lang w:val="en-GB"/>
        </w:rPr>
        <w:t xml:space="preserve">(IE SOGI) has recently stated that </w:t>
      </w:r>
      <w:r w:rsidRPr="007F31D0">
        <w:rPr>
          <w:rFonts w:ascii="Garamond" w:hAnsi="Garamond"/>
          <w:i/>
          <w:iCs/>
          <w:color w:val="000000"/>
          <w:lang w:val="en-GB"/>
        </w:rPr>
        <w:t>acquiring gender characteristics congruent with the self-identified gender identity generally improves health, well-being, and quality of life. Conversely, not being able to live according to one’s self-identified gender identity is likely to exacerbate other forms of ill health and erode dignity</w:t>
      </w:r>
      <w:r w:rsidRPr="00B65BDB">
        <w:rPr>
          <w:rFonts w:ascii="Garamond" w:hAnsi="Garamond"/>
          <w:color w:val="000000"/>
          <w:lang w:val="en-GB"/>
        </w:rPr>
        <w:t>.</w:t>
      </w:r>
    </w:p>
    <w:p w14:paraId="434B0A7C" w14:textId="522ABF5B" w:rsidR="00B65BDB" w:rsidRPr="000F7AC7" w:rsidRDefault="00154C23" w:rsidP="009755FD">
      <w:pPr>
        <w:ind w:left="-1276"/>
        <w:rPr>
          <w:rFonts w:ascii="Garamond" w:hAnsi="Garamond" w:cs="Arial"/>
          <w:b/>
          <w:bCs/>
          <w:color w:val="000000"/>
          <w:lang w:val="en-US"/>
        </w:rPr>
      </w:pPr>
      <w:r>
        <w:rPr>
          <w:rFonts w:ascii="Garamond" w:hAnsi="Garamond" w:cs="Arial"/>
          <w:b/>
          <w:bCs/>
          <w:noProof/>
          <w:color w:val="000000"/>
          <w:lang w:val="en-GB" w:eastAsia="en-GB"/>
        </w:rPr>
        <mc:AlternateContent>
          <mc:Choice Requires="wps">
            <w:drawing>
              <wp:anchor distT="0" distB="0" distL="114300" distR="114300" simplePos="0" relativeHeight="251664384" behindDoc="0" locked="0" layoutInCell="1" allowOverlap="1" wp14:anchorId="4CFBE152" wp14:editId="63D8899A">
                <wp:simplePos x="0" y="0"/>
                <wp:positionH relativeFrom="column">
                  <wp:posOffset>-825077</wp:posOffset>
                </wp:positionH>
                <wp:positionV relativeFrom="paragraph">
                  <wp:posOffset>187537</wp:posOffset>
                </wp:positionV>
                <wp:extent cx="5410200" cy="838200"/>
                <wp:effectExtent l="12700" t="12700" r="12700" b="12700"/>
                <wp:wrapNone/>
                <wp:docPr id="15" name="Textruta 15"/>
                <wp:cNvGraphicFramePr/>
                <a:graphic xmlns:a="http://schemas.openxmlformats.org/drawingml/2006/main">
                  <a:graphicData uri="http://schemas.microsoft.com/office/word/2010/wordprocessingShape">
                    <wps:wsp>
                      <wps:cNvSpPr txBox="1"/>
                      <wps:spPr>
                        <a:xfrm>
                          <a:off x="0" y="0"/>
                          <a:ext cx="5410200" cy="838200"/>
                        </a:xfrm>
                        <a:prstGeom prst="rect">
                          <a:avLst/>
                        </a:prstGeom>
                        <a:ln/>
                      </wps:spPr>
                      <wps:style>
                        <a:lnRef idx="2">
                          <a:schemeClr val="dk1"/>
                        </a:lnRef>
                        <a:fillRef idx="1">
                          <a:schemeClr val="lt1"/>
                        </a:fillRef>
                        <a:effectRef idx="0">
                          <a:schemeClr val="dk1"/>
                        </a:effectRef>
                        <a:fontRef idx="minor">
                          <a:schemeClr val="dk1"/>
                        </a:fontRef>
                      </wps:style>
                      <wps:txbx>
                        <w:txbxContent>
                          <w:p w14:paraId="2F403EF2" w14:textId="29B16A92" w:rsidR="00154C23" w:rsidRPr="00154C23" w:rsidRDefault="00154C23">
                            <w:pPr>
                              <w:rPr>
                                <w:rFonts w:ascii="Garamond" w:hAnsi="Garamond"/>
                                <w:b/>
                                <w:bCs/>
                                <w:lang w:val="en-GB"/>
                              </w:rPr>
                            </w:pPr>
                            <w:r w:rsidRPr="00154C23">
                              <w:rPr>
                                <w:rFonts w:ascii="Garamond" w:hAnsi="Garamond"/>
                                <w:b/>
                                <w:bCs/>
                                <w:lang w:val="en-GB"/>
                              </w:rPr>
                              <w:t>Recommendation</w:t>
                            </w:r>
                          </w:p>
                          <w:p w14:paraId="1652390F" w14:textId="256726BA" w:rsidR="00154C23" w:rsidRPr="00154C23" w:rsidRDefault="00154C23">
                            <w:pPr>
                              <w:rPr>
                                <w:rFonts w:ascii="Garamond" w:hAnsi="Garamond"/>
                                <w:lang w:val="en-GB"/>
                              </w:rPr>
                            </w:pPr>
                            <w:r w:rsidRPr="00154C23">
                              <w:rPr>
                                <w:rFonts w:ascii="Garamond" w:hAnsi="Garamond"/>
                                <w:color w:val="000000"/>
                                <w:lang w:val="en-GB"/>
                              </w:rPr>
                              <w:t>That Sweden ensure prompt and efficient access to high-quality health services for all LGBTQI-children, including children who do not identify with the gender given to them at birth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4CFBE152" id="Textruta 15" o:spid="_x0000_s1032" type="#_x0000_t202" style="position:absolute;left:0;text-align:left;margin-left:-64.95pt;margin-top:14.75pt;width:426pt;height:66pt;z-index:25166438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" fillcolor="white [3201]" strokecolor="black [3200]" strokeweight="2pt">
                <v:textbox>
                  <w:txbxContent>
                    <w:p w14:paraId="2F403EF2" w14:textId="29B16A92" w:rsidR="00154C23" w:rsidRPr="00154C23" w:rsidRDefault="00154C23">
                      <w:pPr>
                        <w:rPr>
                          <w:rFonts w:ascii="Garamond" w:hAnsi="Garamond"/>
                          <w:b/>
                          <w:bCs/>
                          <w:lang w:val="en-GB"/>
                        </w:rPr>
                      </w:pPr>
                      <w:r w:rsidRPr="00154C23">
                        <w:rPr>
                          <w:rFonts w:ascii="Garamond" w:hAnsi="Garamond"/>
                          <w:b/>
                          <w:bCs/>
                          <w:lang w:val="en-GB"/>
                        </w:rPr>
                        <w:t>Recommendation</w:t>
                      </w:r>
                    </w:p>
                    <w:p w14:paraId="1652390F" w14:textId="256726BA" w:rsidR="00154C23" w:rsidRPr="00154C23" w:rsidRDefault="00154C23">
                      <w:pPr>
                        <w:rPr>
                          <w:rFonts w:ascii="Garamond" w:hAnsi="Garamond"/>
                          <w:lang w:val="en-GB"/>
                        </w:rPr>
                      </w:pPr>
                      <w:r w:rsidRPr="00154C23">
                        <w:rPr>
                          <w:rFonts w:ascii="Garamond" w:hAnsi="Garamond"/>
                          <w:color w:val="000000"/>
                          <w:lang w:val="en-GB"/>
                        </w:rPr>
                        <w:t xml:space="preserve">That Sweden </w:t>
                      </w:r>
                      <w:proofErr w:type="gramStart"/>
                      <w:r w:rsidRPr="00154C23">
                        <w:rPr>
                          <w:rFonts w:ascii="Garamond" w:hAnsi="Garamond"/>
                          <w:color w:val="000000"/>
                          <w:lang w:val="en-GB"/>
                        </w:rPr>
                        <w:t>ensure</w:t>
                      </w:r>
                      <w:proofErr w:type="gramEnd"/>
                      <w:r w:rsidRPr="00154C23">
                        <w:rPr>
                          <w:rFonts w:ascii="Garamond" w:hAnsi="Garamond"/>
                          <w:color w:val="000000"/>
                          <w:lang w:val="en-GB"/>
                        </w:rPr>
                        <w:t xml:space="preserve"> prompt and efficient access to high-quality health services for all LGBTQI-children, including children who do not identify with the gender given to them at birth</w:t>
                      </w:r>
                    </w:p>
                  </w:txbxContent>
                </v:textbox>
              </v:shape>
            </w:pict>
          </mc:Fallback>
        </mc:AlternateContent>
      </w:r>
    </w:p>
    <w:p w14:paraId="233E3BF3" w14:textId="77777777" w:rsidR="00FA2008" w:rsidRPr="000F7AC7" w:rsidRDefault="00FA2008" w:rsidP="009755FD">
      <w:pPr>
        <w:ind w:left="-1276"/>
        <w:rPr>
          <w:rFonts w:ascii="Garamond" w:hAnsi="Garamond" w:cs="Arial"/>
          <w:b/>
          <w:bCs/>
          <w:color w:val="000000"/>
          <w:lang w:val="en-US"/>
        </w:rPr>
      </w:pPr>
    </w:p>
    <w:p w14:paraId="1B735AFB" w14:textId="77777777" w:rsidR="00154C23" w:rsidRPr="000F7AC7" w:rsidRDefault="00154C23" w:rsidP="009755FD">
      <w:pPr>
        <w:ind w:left="-1276"/>
        <w:rPr>
          <w:rFonts w:ascii="Garamond" w:hAnsi="Garamond" w:cs="Arial"/>
          <w:b/>
          <w:bCs/>
          <w:color w:val="000000"/>
          <w:lang w:val="en-US"/>
        </w:rPr>
      </w:pPr>
    </w:p>
    <w:p w14:paraId="5564501F" w14:textId="77777777" w:rsidR="00154C23" w:rsidRPr="000F7AC7" w:rsidRDefault="00154C23" w:rsidP="009755FD">
      <w:pPr>
        <w:ind w:left="-1276"/>
        <w:rPr>
          <w:rFonts w:ascii="Garamond" w:hAnsi="Garamond" w:cs="Arial"/>
          <w:b/>
          <w:bCs/>
          <w:color w:val="000000"/>
          <w:lang w:val="en-US"/>
        </w:rPr>
      </w:pPr>
    </w:p>
    <w:p w14:paraId="54100A81" w14:textId="77777777" w:rsidR="00154C23" w:rsidRPr="000F7AC7" w:rsidRDefault="00154C23" w:rsidP="009755FD">
      <w:pPr>
        <w:ind w:left="-1276"/>
        <w:rPr>
          <w:rFonts w:ascii="Garamond" w:hAnsi="Garamond" w:cs="Arial"/>
          <w:b/>
          <w:bCs/>
          <w:color w:val="000000"/>
          <w:lang w:val="en-US"/>
        </w:rPr>
      </w:pPr>
    </w:p>
    <w:p w14:paraId="0C6F6681" w14:textId="77777777" w:rsidR="00154C23" w:rsidRPr="000F7AC7" w:rsidRDefault="00154C23" w:rsidP="009755FD">
      <w:pPr>
        <w:ind w:left="-1276"/>
        <w:rPr>
          <w:rFonts w:ascii="Garamond" w:hAnsi="Garamond" w:cs="Arial"/>
          <w:b/>
          <w:bCs/>
          <w:color w:val="000000"/>
          <w:lang w:val="en-US"/>
        </w:rPr>
      </w:pPr>
    </w:p>
    <w:p w14:paraId="5A635B9B" w14:textId="77777777" w:rsidR="00154C23" w:rsidRPr="000F7AC7" w:rsidRDefault="00154C23" w:rsidP="009755FD">
      <w:pPr>
        <w:ind w:left="-1276"/>
        <w:rPr>
          <w:rFonts w:ascii="Garamond" w:hAnsi="Garamond" w:cs="Arial"/>
          <w:b/>
          <w:bCs/>
          <w:color w:val="000000"/>
          <w:lang w:val="en-US"/>
        </w:rPr>
      </w:pPr>
    </w:p>
    <w:p w14:paraId="038B2274" w14:textId="77777777" w:rsidR="00930B61" w:rsidRDefault="00930B61" w:rsidP="009755FD">
      <w:pPr>
        <w:ind w:left="-1276"/>
        <w:rPr>
          <w:rFonts w:ascii="Garamond" w:hAnsi="Garamond"/>
          <w:b/>
          <w:bCs/>
          <w:color w:val="000000"/>
          <w:sz w:val="28"/>
          <w:szCs w:val="28"/>
          <w:lang w:val="en-GB"/>
        </w:rPr>
      </w:pPr>
    </w:p>
    <w:p w14:paraId="28B52539" w14:textId="02B1CF83" w:rsidR="00930B61" w:rsidRPr="00930B61" w:rsidRDefault="00930B61" w:rsidP="00930B61">
      <w:pPr>
        <w:ind w:left="-1276"/>
        <w:rPr>
          <w:rFonts w:ascii="Garamond" w:hAnsi="Garamond"/>
          <w:b/>
          <w:bCs/>
          <w:color w:val="000000"/>
          <w:sz w:val="28"/>
          <w:szCs w:val="28"/>
          <w:lang w:val="en-GB"/>
        </w:rPr>
      </w:pPr>
      <w:r w:rsidRPr="00930B61">
        <w:rPr>
          <w:rFonts w:ascii="Garamond" w:hAnsi="Garamond"/>
          <w:b/>
          <w:bCs/>
          <w:color w:val="000000"/>
          <w:sz w:val="28"/>
          <w:szCs w:val="28"/>
          <w:lang w:val="en-GB"/>
        </w:rPr>
        <w:t>Education</w:t>
      </w:r>
      <w:r w:rsidR="0051688A">
        <w:rPr>
          <w:rFonts w:ascii="Garamond" w:hAnsi="Garamond"/>
          <w:b/>
          <w:bCs/>
          <w:color w:val="000000"/>
          <w:sz w:val="28"/>
          <w:szCs w:val="28"/>
          <w:lang w:val="en-GB"/>
        </w:rPr>
        <w:t>,</w:t>
      </w:r>
      <w:r w:rsidRPr="00930B61">
        <w:rPr>
          <w:rFonts w:ascii="Garamond" w:hAnsi="Garamond"/>
          <w:b/>
          <w:bCs/>
          <w:color w:val="000000"/>
          <w:sz w:val="28"/>
          <w:szCs w:val="28"/>
          <w:lang w:val="en-GB"/>
        </w:rPr>
        <w:t xml:space="preserve"> le</w:t>
      </w:r>
      <w:r w:rsidR="0051688A">
        <w:rPr>
          <w:rFonts w:ascii="Garamond" w:hAnsi="Garamond"/>
          <w:b/>
          <w:bCs/>
          <w:color w:val="000000"/>
          <w:sz w:val="28"/>
          <w:szCs w:val="28"/>
          <w:lang w:val="en-GB"/>
        </w:rPr>
        <w:t>i</w:t>
      </w:r>
      <w:r w:rsidRPr="00930B61">
        <w:rPr>
          <w:rFonts w:ascii="Garamond" w:hAnsi="Garamond"/>
          <w:b/>
          <w:bCs/>
          <w:color w:val="000000"/>
          <w:sz w:val="28"/>
          <w:szCs w:val="28"/>
          <w:lang w:val="en-GB"/>
        </w:rPr>
        <w:t>sure and cultural activities</w:t>
      </w:r>
    </w:p>
    <w:p w14:paraId="679003FA" w14:textId="77777777" w:rsidR="00930B61" w:rsidRPr="00930B61" w:rsidRDefault="00930B61" w:rsidP="00930B61">
      <w:pPr>
        <w:ind w:left="-1276"/>
        <w:rPr>
          <w:rFonts w:ascii="Garamond" w:hAnsi="Garamond"/>
          <w:b/>
          <w:bCs/>
          <w:color w:val="000000"/>
          <w:lang w:val="en-GB"/>
        </w:rPr>
      </w:pPr>
    </w:p>
    <w:p w14:paraId="461CCBA6" w14:textId="77777777" w:rsidR="00930B61" w:rsidRPr="00930B61" w:rsidRDefault="00930B61" w:rsidP="00930B61">
      <w:pPr>
        <w:ind w:left="-1276"/>
        <w:rPr>
          <w:rFonts w:ascii="Garamond" w:hAnsi="Garamond"/>
          <w:b/>
          <w:bCs/>
          <w:i/>
          <w:iCs/>
          <w:color w:val="000000"/>
          <w:lang w:val="en-GB"/>
        </w:rPr>
      </w:pPr>
      <w:r w:rsidRPr="00930B61">
        <w:rPr>
          <w:rFonts w:ascii="Garamond" w:hAnsi="Garamond"/>
          <w:b/>
          <w:bCs/>
          <w:color w:val="000000"/>
          <w:lang w:val="en-GB"/>
        </w:rPr>
        <w:t>27.</w:t>
      </w:r>
      <w:r w:rsidRPr="00930B61">
        <w:rPr>
          <w:rFonts w:ascii="Garamond" w:hAnsi="Garamond"/>
          <w:color w:val="000000"/>
          <w:lang w:val="en-GB"/>
        </w:rPr>
        <w:t xml:space="preserve"> </w:t>
      </w:r>
      <w:r w:rsidRPr="00930B61">
        <w:rPr>
          <w:rFonts w:ascii="Garamond" w:hAnsi="Garamond"/>
          <w:i/>
          <w:iCs/>
          <w:color w:val="000000"/>
          <w:lang w:val="en-GB"/>
        </w:rPr>
        <w:t>Please provide information about the following: </w:t>
      </w:r>
    </w:p>
    <w:p w14:paraId="3C158544" w14:textId="77777777" w:rsidR="00930B61" w:rsidRPr="00930B61" w:rsidRDefault="00930B61" w:rsidP="00930B61">
      <w:pPr>
        <w:ind w:left="-1276"/>
        <w:rPr>
          <w:rFonts w:ascii="Garamond" w:hAnsi="Garamond"/>
          <w:b/>
          <w:bCs/>
          <w:i/>
          <w:iCs/>
          <w:color w:val="000000"/>
          <w:lang w:val="en-GB"/>
        </w:rPr>
      </w:pPr>
      <w:r w:rsidRPr="00930B61">
        <w:rPr>
          <w:rFonts w:ascii="Garamond" w:hAnsi="Garamond"/>
          <w:i/>
          <w:iCs/>
          <w:color w:val="000000"/>
          <w:lang w:val="en-GB"/>
        </w:rPr>
        <w:t>(d) The content of human rights education and sexual and reproductive health education and whether they include material on non-discrimination, sexual orientation and gender identity;</w:t>
      </w:r>
    </w:p>
    <w:p w14:paraId="522665AC" w14:textId="77777777" w:rsidR="00930B61" w:rsidRPr="00930B61" w:rsidRDefault="00930B61" w:rsidP="00930B61">
      <w:pPr>
        <w:ind w:left="-1276"/>
        <w:rPr>
          <w:rFonts w:ascii="Garamond" w:hAnsi="Garamond"/>
          <w:b/>
          <w:bCs/>
          <w:i/>
          <w:iCs/>
          <w:color w:val="000000"/>
          <w:lang w:val="en-GB"/>
        </w:rPr>
      </w:pPr>
      <w:r w:rsidRPr="00930B61">
        <w:rPr>
          <w:rFonts w:ascii="Garamond" w:hAnsi="Garamond"/>
          <w:b/>
          <w:bCs/>
          <w:color w:val="000000"/>
          <w:lang w:val="en-GB"/>
        </w:rPr>
        <w:t>44.</w:t>
      </w:r>
      <w:r w:rsidRPr="00930B61">
        <w:rPr>
          <w:rFonts w:ascii="Garamond" w:hAnsi="Garamond"/>
          <w:color w:val="000000"/>
          <w:lang w:val="en-GB"/>
        </w:rPr>
        <w:t xml:space="preserve"> </w:t>
      </w:r>
      <w:r w:rsidRPr="00930B61">
        <w:rPr>
          <w:rFonts w:ascii="Garamond" w:hAnsi="Garamond"/>
          <w:i/>
          <w:iCs/>
          <w:color w:val="000000"/>
          <w:lang w:val="en-GB"/>
        </w:rPr>
        <w:t>Please provide data, disaggregated as described in paragraph 34 above, on the following:</w:t>
      </w:r>
    </w:p>
    <w:p w14:paraId="6306E385" w14:textId="77777777" w:rsidR="004C539E" w:rsidRDefault="00930B61" w:rsidP="004C539E">
      <w:pPr>
        <w:ind w:left="-1276"/>
        <w:rPr>
          <w:rFonts w:ascii="Garamond" w:hAnsi="Garamond"/>
          <w:i/>
          <w:iCs/>
          <w:color w:val="000000"/>
          <w:lang w:val="en-GB"/>
        </w:rPr>
      </w:pPr>
      <w:r w:rsidRPr="00930B61">
        <w:rPr>
          <w:rFonts w:ascii="Garamond" w:hAnsi="Garamond"/>
          <w:i/>
          <w:iCs/>
          <w:color w:val="000000"/>
          <w:lang w:val="en-GB"/>
        </w:rPr>
        <w:t>(b) Cases of bullying, harassment and sexual abuse in schools.</w:t>
      </w:r>
    </w:p>
    <w:p w14:paraId="09AFF06B" w14:textId="77777777" w:rsidR="004C539E" w:rsidRDefault="004C539E" w:rsidP="004C539E">
      <w:pPr>
        <w:ind w:left="-1276"/>
        <w:rPr>
          <w:rFonts w:ascii="Garamond" w:hAnsi="Garamond"/>
          <w:i/>
          <w:iCs/>
          <w:color w:val="000000"/>
          <w:lang w:val="en-GB"/>
        </w:rPr>
      </w:pPr>
    </w:p>
    <w:p w14:paraId="4CB6449D" w14:textId="77777777" w:rsidR="004C539E" w:rsidRDefault="000C1CE2" w:rsidP="004C539E">
      <w:pPr>
        <w:ind w:left="-1276"/>
        <w:rPr>
          <w:rFonts w:ascii="Garamond" w:hAnsi="Garamond"/>
          <w:color w:val="000000"/>
          <w:lang w:val="en-GB"/>
        </w:rPr>
      </w:pPr>
      <w:r w:rsidRPr="004C539E">
        <w:rPr>
          <w:rFonts w:ascii="Garamond" w:hAnsi="Garamond"/>
          <w:color w:val="000000"/>
          <w:lang w:val="en-GB"/>
        </w:rPr>
        <w:t>In Sweden’s combined sixth and seventh periodic report, schools’ democratic and non-discriminatory mission is mentioned. Students should learn about democracy and human rights and about sex and relationships. The overriding democracy mission and education about sex and reproductive health contains principles about non-discrimination and individual rights, including issues about sexual orientation and counteracting limiting gender norms. It also says that schools should act actively if there’s an offense, even if it’s online. The children’s ombudsman has, however, reported that there aren’t that many children who have learned about their human rights. Item 44 regarding bullying, harassment, and sexual abuse in school is not in Sweden’s report, which is very worrisome. </w:t>
      </w:r>
    </w:p>
    <w:p w14:paraId="65DA9CB3" w14:textId="77777777" w:rsidR="004C539E" w:rsidRDefault="004C539E" w:rsidP="004C539E">
      <w:pPr>
        <w:ind w:left="-1276"/>
        <w:rPr>
          <w:rFonts w:ascii="Garamond" w:hAnsi="Garamond"/>
          <w:color w:val="000000"/>
          <w:lang w:val="en-GB"/>
        </w:rPr>
      </w:pPr>
    </w:p>
    <w:p w14:paraId="02123B75" w14:textId="77777777" w:rsidR="004C539E" w:rsidRDefault="000C1CE2" w:rsidP="004C539E">
      <w:pPr>
        <w:ind w:left="-1276"/>
        <w:rPr>
          <w:rFonts w:ascii="Garamond" w:hAnsi="Garamond"/>
          <w:color w:val="000000"/>
          <w:lang w:val="en-GB"/>
        </w:rPr>
      </w:pPr>
      <w:r w:rsidRPr="004C539E">
        <w:rPr>
          <w:rFonts w:ascii="Garamond" w:hAnsi="Garamond"/>
          <w:color w:val="000000"/>
          <w:lang w:val="en-GB"/>
        </w:rPr>
        <w:t xml:space="preserve">In order for children and youth to practice their rights, they need more knowledge. According to the </w:t>
      </w:r>
      <w:hyperlink r:id="rId32" w:history="1">
        <w:r w:rsidRPr="004C539E">
          <w:rPr>
            <w:rStyle w:val="Hyperlink"/>
            <w:rFonts w:ascii="Garamond" w:hAnsi="Garamond"/>
            <w:color w:val="1155CC"/>
            <w:lang w:val="en-GB"/>
          </w:rPr>
          <w:t>children’s ombudsman</w:t>
        </w:r>
      </w:hyperlink>
      <w:r w:rsidR="004C539E">
        <w:rPr>
          <w:rFonts w:ascii="Garamond" w:hAnsi="Garamond"/>
          <w:color w:val="000000"/>
          <w:lang w:val="en-GB"/>
        </w:rPr>
        <w:t xml:space="preserve"> </w:t>
      </w:r>
      <w:r w:rsidRPr="004C539E">
        <w:rPr>
          <w:rFonts w:ascii="Garamond" w:hAnsi="Garamond"/>
          <w:color w:val="000000"/>
          <w:lang w:val="en-GB"/>
        </w:rPr>
        <w:t>only half of all children have heard about the Convention on the Rights of the Child. It is shameful that every other child doesn’t know about the Convention on the Rights of the Child</w:t>
      </w:r>
      <w:r w:rsidR="004C539E">
        <w:rPr>
          <w:rFonts w:ascii="Garamond" w:hAnsi="Garamond"/>
          <w:color w:val="000000"/>
          <w:lang w:val="en-GB"/>
        </w:rPr>
        <w:t>.</w:t>
      </w:r>
      <w:r w:rsidRPr="004C539E">
        <w:rPr>
          <w:rFonts w:ascii="Garamond" w:hAnsi="Garamond"/>
          <w:color w:val="000000"/>
          <w:lang w:val="en-GB"/>
        </w:rPr>
        <w:t xml:space="preserve"> </w:t>
      </w:r>
      <w:r w:rsidR="004C539E">
        <w:rPr>
          <w:rFonts w:ascii="Garamond" w:hAnsi="Garamond"/>
          <w:color w:val="000000"/>
          <w:lang w:val="en-GB"/>
        </w:rPr>
        <w:t>M</w:t>
      </w:r>
      <w:r w:rsidRPr="004C539E">
        <w:rPr>
          <w:rFonts w:ascii="Garamond" w:hAnsi="Garamond"/>
          <w:color w:val="000000"/>
          <w:lang w:val="en-GB"/>
        </w:rPr>
        <w:t>easures need to be taken so that all children learn about the convention and other relevant laws that strengthen children’s rights. The school has a responsibility to give children a basic understanding of society’s functions. In order for children to more easily be able to claim their rights and be active citizens of society, schools need to equip youth with tools and knowledge about this in particular. School is so much more than a space for learning; it’s a meeting space where thoughts and ideas are exchanged, therefore schools need to encourage democratic participation among children, in and outside school, regardless of age.</w:t>
      </w:r>
    </w:p>
    <w:p w14:paraId="0A738C05" w14:textId="77777777" w:rsidR="004C539E" w:rsidRDefault="004C539E" w:rsidP="004C539E">
      <w:pPr>
        <w:ind w:left="-1276"/>
        <w:rPr>
          <w:rFonts w:ascii="Garamond" w:hAnsi="Garamond"/>
          <w:color w:val="000000"/>
          <w:lang w:val="en-GB"/>
        </w:rPr>
      </w:pPr>
    </w:p>
    <w:p w14:paraId="19DF03C3" w14:textId="4B9612AB" w:rsidR="004C539E" w:rsidRDefault="000C1CE2" w:rsidP="004C539E">
      <w:pPr>
        <w:ind w:left="-1276"/>
        <w:rPr>
          <w:rFonts w:ascii="Garamond" w:hAnsi="Garamond"/>
          <w:color w:val="000000"/>
          <w:lang w:val="en-GB"/>
        </w:rPr>
      </w:pPr>
      <w:r w:rsidRPr="004C539E">
        <w:rPr>
          <w:rFonts w:ascii="Garamond" w:hAnsi="Garamond"/>
          <w:color w:val="000000"/>
          <w:lang w:val="en-GB"/>
        </w:rPr>
        <w:t xml:space="preserve">The Swedish Agency for Youth and Civil Society’s report </w:t>
      </w:r>
      <w:hyperlink r:id="rId33" w:history="1">
        <w:r w:rsidRPr="0051688A">
          <w:rPr>
            <w:rStyle w:val="Hyperlink"/>
            <w:rFonts w:ascii="Garamond" w:hAnsi="Garamond"/>
            <w:i/>
            <w:iCs/>
            <w:lang w:val="en-GB"/>
          </w:rPr>
          <w:t xml:space="preserve">Jag </w:t>
        </w:r>
        <w:proofErr w:type="spellStart"/>
        <w:r w:rsidRPr="0051688A">
          <w:rPr>
            <w:rStyle w:val="Hyperlink"/>
            <w:rFonts w:ascii="Garamond" w:hAnsi="Garamond"/>
            <w:i/>
            <w:iCs/>
            <w:lang w:val="en-GB"/>
          </w:rPr>
          <w:t>är</w:t>
        </w:r>
        <w:proofErr w:type="spellEnd"/>
        <w:r w:rsidRPr="0051688A">
          <w:rPr>
            <w:rStyle w:val="Hyperlink"/>
            <w:rFonts w:ascii="Garamond" w:hAnsi="Garamond"/>
            <w:i/>
            <w:iCs/>
            <w:lang w:val="en-GB"/>
          </w:rPr>
          <w:t xml:space="preserve"> </w:t>
        </w:r>
        <w:proofErr w:type="spellStart"/>
        <w:r w:rsidRPr="0051688A">
          <w:rPr>
            <w:rStyle w:val="Hyperlink"/>
            <w:rFonts w:ascii="Garamond" w:hAnsi="Garamond"/>
            <w:i/>
            <w:iCs/>
            <w:lang w:val="en-GB"/>
          </w:rPr>
          <w:t>inte</w:t>
        </w:r>
        <w:proofErr w:type="spellEnd"/>
        <w:r w:rsidRPr="0051688A">
          <w:rPr>
            <w:rStyle w:val="Hyperlink"/>
            <w:rFonts w:ascii="Garamond" w:hAnsi="Garamond"/>
            <w:i/>
            <w:iCs/>
            <w:lang w:val="en-GB"/>
          </w:rPr>
          <w:t xml:space="preserve"> </w:t>
        </w:r>
        <w:proofErr w:type="spellStart"/>
        <w:r w:rsidRPr="0051688A">
          <w:rPr>
            <w:rStyle w:val="Hyperlink"/>
            <w:rFonts w:ascii="Garamond" w:hAnsi="Garamond"/>
            <w:i/>
            <w:iCs/>
            <w:lang w:val="en-GB"/>
          </w:rPr>
          <w:t>ensam</w:t>
        </w:r>
        <w:proofErr w:type="spellEnd"/>
        <w:r w:rsidRPr="0051688A">
          <w:rPr>
            <w:rStyle w:val="Hyperlink"/>
            <w:rFonts w:ascii="Garamond" w:hAnsi="Garamond"/>
            <w:i/>
            <w:iCs/>
            <w:lang w:val="en-GB"/>
          </w:rPr>
          <w:t xml:space="preserve">, </w:t>
        </w:r>
        <w:proofErr w:type="spellStart"/>
        <w:r w:rsidRPr="0051688A">
          <w:rPr>
            <w:rStyle w:val="Hyperlink"/>
            <w:rFonts w:ascii="Garamond" w:hAnsi="Garamond"/>
            <w:i/>
            <w:iCs/>
            <w:lang w:val="en-GB"/>
          </w:rPr>
          <w:t>det</w:t>
        </w:r>
        <w:proofErr w:type="spellEnd"/>
        <w:r w:rsidRPr="0051688A">
          <w:rPr>
            <w:rStyle w:val="Hyperlink"/>
            <w:rFonts w:ascii="Garamond" w:hAnsi="Garamond"/>
            <w:i/>
            <w:iCs/>
            <w:lang w:val="en-GB"/>
          </w:rPr>
          <w:t xml:space="preserve"> </w:t>
        </w:r>
        <w:proofErr w:type="spellStart"/>
        <w:r w:rsidRPr="0051688A">
          <w:rPr>
            <w:rStyle w:val="Hyperlink"/>
            <w:rFonts w:ascii="Garamond" w:hAnsi="Garamond"/>
            <w:i/>
            <w:iCs/>
            <w:lang w:val="en-GB"/>
          </w:rPr>
          <w:t>finns</w:t>
        </w:r>
        <w:proofErr w:type="spellEnd"/>
        <w:r w:rsidRPr="0051688A">
          <w:rPr>
            <w:rStyle w:val="Hyperlink"/>
            <w:rFonts w:ascii="Garamond" w:hAnsi="Garamond"/>
            <w:i/>
            <w:iCs/>
            <w:lang w:val="en-GB"/>
          </w:rPr>
          <w:t xml:space="preserve"> </w:t>
        </w:r>
        <w:proofErr w:type="spellStart"/>
        <w:r w:rsidRPr="0051688A">
          <w:rPr>
            <w:rStyle w:val="Hyperlink"/>
            <w:rFonts w:ascii="Garamond" w:hAnsi="Garamond"/>
            <w:i/>
            <w:iCs/>
            <w:lang w:val="en-GB"/>
          </w:rPr>
          <w:t>andra</w:t>
        </w:r>
        <w:proofErr w:type="spellEnd"/>
        <w:r w:rsidRPr="0051688A">
          <w:rPr>
            <w:rStyle w:val="Hyperlink"/>
            <w:rFonts w:ascii="Garamond" w:hAnsi="Garamond"/>
            <w:i/>
            <w:iCs/>
            <w:lang w:val="en-GB"/>
          </w:rPr>
          <w:t xml:space="preserve"> </w:t>
        </w:r>
        <w:proofErr w:type="spellStart"/>
        <w:r w:rsidRPr="0051688A">
          <w:rPr>
            <w:rStyle w:val="Hyperlink"/>
            <w:rFonts w:ascii="Garamond" w:hAnsi="Garamond"/>
            <w:i/>
            <w:iCs/>
            <w:lang w:val="en-GB"/>
          </w:rPr>
          <w:t>som</w:t>
        </w:r>
        <w:proofErr w:type="spellEnd"/>
        <w:r w:rsidRPr="0051688A">
          <w:rPr>
            <w:rStyle w:val="Hyperlink"/>
            <w:rFonts w:ascii="Garamond" w:hAnsi="Garamond"/>
            <w:i/>
            <w:iCs/>
            <w:lang w:val="en-GB"/>
          </w:rPr>
          <w:t xml:space="preserve"> jag</w:t>
        </w:r>
      </w:hyperlink>
      <w:r w:rsidR="004C539E">
        <w:rPr>
          <w:rFonts w:ascii="Garamond" w:hAnsi="Garamond"/>
          <w:i/>
          <w:iCs/>
          <w:color w:val="000000"/>
          <w:lang w:val="en-GB"/>
        </w:rPr>
        <w:t xml:space="preserve"> </w:t>
      </w:r>
      <w:r w:rsidRPr="004C539E">
        <w:rPr>
          <w:rFonts w:ascii="Garamond" w:hAnsi="Garamond"/>
          <w:color w:val="000000"/>
          <w:lang w:val="en-GB"/>
        </w:rPr>
        <w:t xml:space="preserve">states that LGBTQI children’s safety is lower than among other children. It is concluded that young LGBTQI people are more exposed than other youth to violations, bullying and exclusion at school. Students are subjected by other students, but also by teachers and other school staff. Cis boys are more exposed to violations than cis girls. Children who are trans and intersex are more exposed than other LGBTQI people. </w:t>
      </w:r>
      <w:r w:rsidRPr="004C539E">
        <w:rPr>
          <w:rFonts w:ascii="Garamond" w:hAnsi="Garamond"/>
          <w:i/>
          <w:iCs/>
          <w:color w:val="000000"/>
          <w:lang w:val="en-GB"/>
        </w:rPr>
        <w:t>The interviewees talk about teachers who are passive when violations happen, belittle violations or treat LGBTQI people’s rights as a matter of opinion</w:t>
      </w:r>
      <w:r w:rsidR="004C539E">
        <w:rPr>
          <w:rFonts w:ascii="Garamond" w:hAnsi="Garamond"/>
          <w:color w:val="000000"/>
          <w:lang w:val="en-GB"/>
        </w:rPr>
        <w:t>,</w:t>
      </w:r>
      <w:r w:rsidRPr="004C539E">
        <w:rPr>
          <w:rFonts w:ascii="Garamond" w:hAnsi="Garamond"/>
          <w:color w:val="000000"/>
          <w:lang w:val="en-GB"/>
        </w:rPr>
        <w:t xml:space="preserve"> the report says. That an authority so clearly criticises school</w:t>
      </w:r>
      <w:r w:rsidR="004C539E">
        <w:rPr>
          <w:rFonts w:ascii="Garamond" w:hAnsi="Garamond"/>
          <w:color w:val="000000"/>
          <w:lang w:val="en-GB"/>
        </w:rPr>
        <w:t xml:space="preserve"> conditions</w:t>
      </w:r>
      <w:r w:rsidRPr="004C539E">
        <w:rPr>
          <w:rFonts w:ascii="Garamond" w:hAnsi="Garamond"/>
          <w:color w:val="000000"/>
          <w:lang w:val="en-GB"/>
        </w:rPr>
        <w:t xml:space="preserve"> shows the need for a review of Swedish school’s teaching about LGBTQI and LGBTQI children’s psychosocial working environment and exposure to violence, harassment, violations and discrimination. </w:t>
      </w:r>
      <w:r w:rsidR="004C539E">
        <w:rPr>
          <w:rFonts w:ascii="Garamond" w:hAnsi="Garamond"/>
          <w:color w:val="000000"/>
          <w:lang w:val="en-GB"/>
        </w:rPr>
        <w:t>O</w:t>
      </w:r>
      <w:r w:rsidRPr="004C539E">
        <w:rPr>
          <w:rFonts w:ascii="Garamond" w:hAnsi="Garamond"/>
          <w:color w:val="000000"/>
          <w:lang w:val="en-GB"/>
        </w:rPr>
        <w:t xml:space="preserve">pportunities </w:t>
      </w:r>
      <w:r w:rsidR="004C539E">
        <w:rPr>
          <w:rFonts w:ascii="Garamond" w:hAnsi="Garamond"/>
          <w:color w:val="000000"/>
          <w:lang w:val="en-GB"/>
        </w:rPr>
        <w:t>for children</w:t>
      </w:r>
      <w:r w:rsidRPr="004C539E">
        <w:rPr>
          <w:rFonts w:ascii="Garamond" w:hAnsi="Garamond"/>
          <w:color w:val="000000"/>
          <w:lang w:val="en-GB"/>
        </w:rPr>
        <w:t xml:space="preserve"> </w:t>
      </w:r>
      <w:r w:rsidR="004C539E">
        <w:rPr>
          <w:rFonts w:ascii="Garamond" w:hAnsi="Garamond"/>
          <w:color w:val="000000"/>
          <w:lang w:val="en-GB"/>
        </w:rPr>
        <w:t xml:space="preserve">in an </w:t>
      </w:r>
      <w:r w:rsidRPr="004C539E">
        <w:rPr>
          <w:rFonts w:ascii="Garamond" w:hAnsi="Garamond"/>
          <w:color w:val="000000"/>
          <w:lang w:val="en-GB"/>
        </w:rPr>
        <w:t>eas</w:t>
      </w:r>
      <w:r w:rsidR="004C539E">
        <w:rPr>
          <w:rFonts w:ascii="Garamond" w:hAnsi="Garamond"/>
          <w:color w:val="000000"/>
          <w:lang w:val="en-GB"/>
        </w:rPr>
        <w:t>y way</w:t>
      </w:r>
      <w:r w:rsidRPr="004C539E">
        <w:rPr>
          <w:rFonts w:ascii="Garamond" w:hAnsi="Garamond"/>
          <w:color w:val="000000"/>
          <w:lang w:val="en-GB"/>
        </w:rPr>
        <w:t xml:space="preserve">, without involving caregivers or other adults, </w:t>
      </w:r>
      <w:r w:rsidR="004C539E">
        <w:rPr>
          <w:rFonts w:ascii="Garamond" w:hAnsi="Garamond"/>
          <w:color w:val="000000"/>
          <w:lang w:val="en-GB"/>
        </w:rPr>
        <w:t xml:space="preserve">to </w:t>
      </w:r>
      <w:r w:rsidRPr="004C539E">
        <w:rPr>
          <w:rFonts w:ascii="Garamond" w:hAnsi="Garamond"/>
          <w:color w:val="000000"/>
          <w:lang w:val="en-GB"/>
        </w:rPr>
        <w:t>report discrimination and receive legal restitution must be secured.</w:t>
      </w:r>
    </w:p>
    <w:p w14:paraId="672FEF20" w14:textId="77777777" w:rsidR="004C539E" w:rsidRDefault="004C539E" w:rsidP="004C539E">
      <w:pPr>
        <w:ind w:left="-1276"/>
        <w:rPr>
          <w:rFonts w:ascii="Garamond" w:hAnsi="Garamond"/>
          <w:color w:val="000000"/>
          <w:lang w:val="en-GB"/>
        </w:rPr>
      </w:pPr>
    </w:p>
    <w:p w14:paraId="3D98D526" w14:textId="4D6DC19A" w:rsidR="000C1CE2" w:rsidRDefault="000C1CE2" w:rsidP="004C539E">
      <w:pPr>
        <w:ind w:left="-1276"/>
        <w:rPr>
          <w:rFonts w:ascii="Garamond" w:hAnsi="Garamond"/>
          <w:color w:val="000000"/>
          <w:lang w:val="en-GB"/>
        </w:rPr>
      </w:pPr>
      <w:r w:rsidRPr="004C539E">
        <w:rPr>
          <w:rFonts w:ascii="Garamond" w:hAnsi="Garamond"/>
          <w:color w:val="000000"/>
          <w:lang w:val="en-GB"/>
        </w:rPr>
        <w:t xml:space="preserve">Sweden has three authorities that individuals can turn to in cases of discrimination in schools. These are: </w:t>
      </w:r>
      <w:proofErr w:type="spellStart"/>
      <w:r w:rsidRPr="004C539E">
        <w:rPr>
          <w:rFonts w:ascii="Garamond" w:hAnsi="Garamond"/>
          <w:color w:val="000000"/>
          <w:lang w:val="en-GB"/>
        </w:rPr>
        <w:t>Skolinspektionen</w:t>
      </w:r>
      <w:proofErr w:type="spellEnd"/>
      <w:r w:rsidRPr="004C539E">
        <w:rPr>
          <w:rFonts w:ascii="Garamond" w:hAnsi="Garamond"/>
          <w:color w:val="000000"/>
          <w:lang w:val="en-GB"/>
        </w:rPr>
        <w:t xml:space="preserve"> (the Swedish Schools Inspectorate), Barn- </w:t>
      </w:r>
      <w:proofErr w:type="spellStart"/>
      <w:r w:rsidRPr="004C539E">
        <w:rPr>
          <w:rFonts w:ascii="Garamond" w:hAnsi="Garamond"/>
          <w:color w:val="000000"/>
          <w:lang w:val="en-GB"/>
        </w:rPr>
        <w:t>och</w:t>
      </w:r>
      <w:proofErr w:type="spellEnd"/>
      <w:r w:rsidRPr="004C539E">
        <w:rPr>
          <w:rFonts w:ascii="Garamond" w:hAnsi="Garamond"/>
          <w:color w:val="000000"/>
          <w:lang w:val="en-GB"/>
        </w:rPr>
        <w:t xml:space="preserve"> </w:t>
      </w:r>
      <w:proofErr w:type="spellStart"/>
      <w:r w:rsidRPr="004C539E">
        <w:rPr>
          <w:rFonts w:ascii="Garamond" w:hAnsi="Garamond"/>
          <w:color w:val="000000"/>
          <w:lang w:val="en-GB"/>
        </w:rPr>
        <w:t>elevombudet</w:t>
      </w:r>
      <w:proofErr w:type="spellEnd"/>
      <w:r w:rsidRPr="004C539E">
        <w:rPr>
          <w:rFonts w:ascii="Garamond" w:hAnsi="Garamond"/>
          <w:color w:val="000000"/>
          <w:lang w:val="en-GB"/>
        </w:rPr>
        <w:t xml:space="preserve"> (the Child and School Student Representative) and </w:t>
      </w:r>
      <w:proofErr w:type="spellStart"/>
      <w:r w:rsidRPr="004C539E">
        <w:rPr>
          <w:rFonts w:ascii="Garamond" w:hAnsi="Garamond"/>
          <w:color w:val="000000"/>
          <w:lang w:val="en-GB"/>
        </w:rPr>
        <w:t>Diskriminerings</w:t>
      </w:r>
      <w:r w:rsidR="004C539E">
        <w:rPr>
          <w:rFonts w:ascii="Garamond" w:hAnsi="Garamond"/>
          <w:color w:val="000000"/>
          <w:lang w:val="en-GB"/>
        </w:rPr>
        <w:t>-</w:t>
      </w:r>
      <w:r w:rsidRPr="004C539E">
        <w:rPr>
          <w:rFonts w:ascii="Garamond" w:hAnsi="Garamond"/>
          <w:color w:val="000000"/>
          <w:lang w:val="en-GB"/>
        </w:rPr>
        <w:t>ombudsmannen</w:t>
      </w:r>
      <w:proofErr w:type="spellEnd"/>
      <w:r w:rsidRPr="004C539E">
        <w:rPr>
          <w:rFonts w:ascii="Garamond" w:hAnsi="Garamond"/>
          <w:color w:val="000000"/>
          <w:lang w:val="en-GB"/>
        </w:rPr>
        <w:t xml:space="preserve"> (the Equality Ombudsman). This makes it unclear to children and young people where to turn if discrimination occurs in the school environment. It is not uncommon for children who are victims of discrimination to be passed between these authorities. This results in reduced opportunities for redress in cases of discrimination in the school environment.</w:t>
      </w:r>
    </w:p>
    <w:p w14:paraId="58624DC1" w14:textId="40706B6F" w:rsidR="004C539E" w:rsidRDefault="004C539E" w:rsidP="004C539E">
      <w:pPr>
        <w:ind w:left="-1276"/>
        <w:rPr>
          <w:rFonts w:ascii="Garamond" w:hAnsi="Garamond"/>
          <w:color w:val="000000"/>
          <w:lang w:val="en-GB"/>
        </w:rPr>
      </w:pPr>
      <w:r>
        <w:rPr>
          <w:rFonts w:ascii="Garamond" w:hAnsi="Garamond"/>
          <w:noProof/>
          <w:color w:val="000000"/>
          <w:lang w:val="en-GB" w:eastAsia="en-GB"/>
        </w:rPr>
        <mc:AlternateContent>
          <mc:Choice Requires="wps">
            <w:drawing>
              <wp:anchor distT="0" distB="0" distL="114300" distR="114300" simplePos="0" relativeHeight="251665408" behindDoc="0" locked="0" layoutInCell="1" allowOverlap="1" wp14:anchorId="33D66820" wp14:editId="2326D4DD">
                <wp:simplePos x="0" y="0"/>
                <wp:positionH relativeFrom="column">
                  <wp:posOffset>-799677</wp:posOffset>
                </wp:positionH>
                <wp:positionV relativeFrom="paragraph">
                  <wp:posOffset>182880</wp:posOffset>
                </wp:positionV>
                <wp:extent cx="5376334" cy="1693333"/>
                <wp:effectExtent l="12700" t="12700" r="8890" b="8890"/>
                <wp:wrapNone/>
                <wp:docPr id="16" name="Textruta 16"/>
                <wp:cNvGraphicFramePr/>
                <a:graphic xmlns:a="http://schemas.openxmlformats.org/drawingml/2006/main">
                  <a:graphicData uri="http://schemas.microsoft.com/office/word/2010/wordprocessingShape">
                    <wps:wsp>
                      <wps:cNvSpPr txBox="1"/>
                      <wps:spPr>
                        <a:xfrm>
                          <a:off x="0" y="0"/>
                          <a:ext cx="5376334" cy="1693333"/>
                        </a:xfrm>
                        <a:prstGeom prst="rect">
                          <a:avLst/>
                        </a:prstGeom>
                        <a:ln/>
                      </wps:spPr>
                      <wps:style>
                        <a:lnRef idx="2">
                          <a:schemeClr val="dk1"/>
                        </a:lnRef>
                        <a:fillRef idx="1">
                          <a:schemeClr val="lt1"/>
                        </a:fillRef>
                        <a:effectRef idx="0">
                          <a:schemeClr val="dk1"/>
                        </a:effectRef>
                        <a:fontRef idx="minor">
                          <a:schemeClr val="dk1"/>
                        </a:fontRef>
                      </wps:style>
                      <wps:txbx>
                        <w:txbxContent>
                          <w:p w14:paraId="26C60680" w14:textId="5158C339" w:rsidR="004C539E" w:rsidRPr="00021150" w:rsidRDefault="004C539E">
                            <w:pPr>
                              <w:rPr>
                                <w:rFonts w:ascii="Garamond" w:hAnsi="Garamond"/>
                                <w:b/>
                                <w:bCs/>
                                <w:lang w:val="en-GB"/>
                              </w:rPr>
                            </w:pPr>
                            <w:r w:rsidRPr="00021150">
                              <w:rPr>
                                <w:rFonts w:ascii="Garamond" w:hAnsi="Garamond"/>
                                <w:b/>
                                <w:bCs/>
                                <w:lang w:val="en-GB"/>
                              </w:rPr>
                              <w:t>Recommendations</w:t>
                            </w:r>
                          </w:p>
                          <w:p w14:paraId="4F8F53F2" w14:textId="77777777" w:rsidR="00021150" w:rsidRPr="00021150" w:rsidRDefault="00021150" w:rsidP="00021150">
                            <w:pPr>
                              <w:jc w:val="both"/>
                              <w:rPr>
                                <w:rFonts w:ascii="Garamond" w:hAnsi="Garamond"/>
                                <w:color w:val="000000"/>
                                <w:lang w:val="en-GB"/>
                              </w:rPr>
                            </w:pPr>
                            <w:r w:rsidRPr="00021150">
                              <w:rPr>
                                <w:rFonts w:ascii="Garamond" w:hAnsi="Garamond"/>
                                <w:color w:val="000000"/>
                                <w:lang w:val="en-GB"/>
                              </w:rPr>
                              <w:t>That Sweden reviews Swedish school’s LGBTQI education and reviews LGBTQI children’s psychosocial working environment and their exposure to violence, harassment, violations, and discrimination along with children’s opportunity to demand legal restitution in cases of discrimination.</w:t>
                            </w:r>
                          </w:p>
                          <w:p w14:paraId="48945C48" w14:textId="77777777" w:rsidR="00021150" w:rsidRPr="00021150" w:rsidRDefault="00021150" w:rsidP="00021150">
                            <w:pPr>
                              <w:rPr>
                                <w:rFonts w:ascii="Garamond" w:hAnsi="Garamond"/>
                                <w:color w:val="000000"/>
                                <w:lang w:val="en-GB"/>
                              </w:rPr>
                            </w:pPr>
                          </w:p>
                          <w:p w14:paraId="7EA5092C" w14:textId="77777777" w:rsidR="00021150" w:rsidRPr="00021150" w:rsidRDefault="00021150" w:rsidP="00021150">
                            <w:pPr>
                              <w:jc w:val="both"/>
                              <w:rPr>
                                <w:rFonts w:ascii="Garamond" w:hAnsi="Garamond"/>
                                <w:color w:val="000000"/>
                                <w:lang w:val="en-GB"/>
                              </w:rPr>
                            </w:pPr>
                            <w:r w:rsidRPr="00021150">
                              <w:rPr>
                                <w:rFonts w:ascii="Garamond" w:hAnsi="Garamond"/>
                                <w:color w:val="000000"/>
                                <w:lang w:val="en-GB"/>
                              </w:rPr>
                              <w:t>Improve the coordination of the reception of children's reports of discrimination in the school environment, to strengthen children's access to redress in cases of discrimination at school.</w:t>
                            </w:r>
                          </w:p>
                          <w:p w14:paraId="1C5DE714" w14:textId="77777777" w:rsidR="00021150" w:rsidRPr="000F7AC7" w:rsidRDefault="00021150" w:rsidP="00021150">
                            <w:pPr>
                              <w:spacing w:after="240"/>
                              <w:rPr>
                                <w:lang w:val="en-US"/>
                              </w:rPr>
                            </w:pPr>
                          </w:p>
                          <w:p w14:paraId="5976BB1D" w14:textId="77777777" w:rsidR="00021150" w:rsidRPr="000F7AC7" w:rsidRDefault="00021150" w:rsidP="00021150">
                            <w:pPr>
                              <w:rPr>
                                <w:lang w:val="en-US"/>
                              </w:rPr>
                            </w:pPr>
                          </w:p>
                          <w:p w14:paraId="554653D2" w14:textId="77777777" w:rsidR="004C539E" w:rsidRPr="000F7AC7" w:rsidRDefault="004C539E">
                            <w:pPr>
                              <w:rPr>
                                <w:rFonts w:ascii="Garamond" w:hAnsi="Garamond"/>
                                <w:b/>
                                <w:bCs/>
                                <w:lang w:val="en-US"/>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33D66820" id="Textruta 16" o:spid="_x0000_s1033" type="#_x0000_t202" style="position:absolute;left:0;text-align:left;margin-left:-62.95pt;margin-top:14.4pt;width:423.35pt;height:133.35pt;z-index:2516654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" fillcolor="white [3201]" strokecolor="black [3200]" strokeweight="2pt">
                <v:textbox>
                  <w:txbxContent>
                    <w:p w14:paraId="26C60680" w14:textId="5158C339" w:rsidR="004C539E" w:rsidRPr="00021150" w:rsidRDefault="004C539E">
                      <w:pPr>
                        <w:rPr>
                          <w:rFonts w:ascii="Garamond" w:hAnsi="Garamond"/>
                          <w:b/>
                          <w:bCs/>
                          <w:lang w:val="en-GB"/>
                        </w:rPr>
                      </w:pPr>
                      <w:r w:rsidRPr="00021150">
                        <w:rPr>
                          <w:rFonts w:ascii="Garamond" w:hAnsi="Garamond"/>
                          <w:b/>
                          <w:bCs/>
                          <w:lang w:val="en-GB"/>
                        </w:rPr>
                        <w:t>Recommendations</w:t>
                      </w:r>
                    </w:p>
                    <w:p w14:paraId="4F8F53F2" w14:textId="77777777" w:rsidR="00021150" w:rsidRPr="00021150" w:rsidRDefault="00021150" w:rsidP="00021150">
                      <w:pPr>
                        <w:jc w:val="both"/>
                        <w:rPr>
                          <w:rFonts w:ascii="Garamond" w:hAnsi="Garamond"/>
                          <w:color w:val="000000"/>
                          <w:lang w:val="en-GB"/>
                        </w:rPr>
                      </w:pPr>
                      <w:r w:rsidRPr="00021150">
                        <w:rPr>
                          <w:rFonts w:ascii="Garamond" w:hAnsi="Garamond"/>
                          <w:color w:val="000000"/>
                          <w:lang w:val="en-GB"/>
                        </w:rPr>
                        <w:t>That Sweden reviews Swedish school’s LGBTQI education and reviews LGBTQI children’s psychosocial working environment and their exposure to violence, harassment, violations, and discrimination along with children’s opportunity to demand legal restitution in cases of discrimination.</w:t>
                      </w:r>
                    </w:p>
                    <w:p w14:paraId="48945C48" w14:textId="77777777" w:rsidR="00021150" w:rsidRPr="00021150" w:rsidRDefault="00021150" w:rsidP="00021150">
                      <w:pPr>
                        <w:rPr>
                          <w:rFonts w:ascii="Garamond" w:hAnsi="Garamond"/>
                          <w:color w:val="000000"/>
                          <w:lang w:val="en-GB"/>
                        </w:rPr>
                      </w:pPr>
                    </w:p>
                    <w:p w14:paraId="7EA5092C" w14:textId="77777777" w:rsidR="00021150" w:rsidRPr="00021150" w:rsidRDefault="00021150" w:rsidP="00021150">
                      <w:pPr>
                        <w:jc w:val="both"/>
                        <w:rPr>
                          <w:rFonts w:ascii="Garamond" w:hAnsi="Garamond"/>
                          <w:color w:val="000000"/>
                          <w:lang w:val="en-GB"/>
                        </w:rPr>
                      </w:pPr>
                      <w:r w:rsidRPr="00021150">
                        <w:rPr>
                          <w:rFonts w:ascii="Garamond" w:hAnsi="Garamond"/>
                          <w:color w:val="000000"/>
                          <w:lang w:val="en-GB"/>
                        </w:rPr>
                        <w:t>Improve the coordination of the reception of children's reports of discrimination in the school environment, to strengthen children's access to redress in cases of discrimination at school.</w:t>
                      </w:r>
                    </w:p>
                    <w:p w14:paraId="1C5DE714" w14:textId="77777777" w:rsidR="00021150" w:rsidRPr="000F7AC7" w:rsidRDefault="00021150" w:rsidP="00021150">
                      <w:pPr>
                        <w:spacing w:after="240"/>
                        <w:rPr>
                          <w:lang w:val="en-US"/>
                        </w:rPr>
                      </w:pPr>
                    </w:p>
                    <w:p w14:paraId="5976BB1D" w14:textId="77777777" w:rsidR="00021150" w:rsidRPr="000F7AC7" w:rsidRDefault="00021150" w:rsidP="00021150">
                      <w:pPr>
                        <w:rPr>
                          <w:lang w:val="en-US"/>
                        </w:rPr>
                      </w:pPr>
                    </w:p>
                    <w:p w14:paraId="554653D2" w14:textId="77777777" w:rsidR="004C539E" w:rsidRPr="000F7AC7" w:rsidRDefault="004C539E">
                      <w:pPr>
                        <w:rPr>
                          <w:rFonts w:ascii="Garamond" w:hAnsi="Garamond"/>
                          <w:b/>
                          <w:bCs/>
                          <w:lang w:val="en-US"/>
                        </w:rPr>
                      </w:pPr>
                    </w:p>
                  </w:txbxContent>
                </v:textbox>
              </v:shape>
            </w:pict>
          </mc:Fallback>
        </mc:AlternateContent>
      </w:r>
    </w:p>
    <w:p w14:paraId="17EB4515" w14:textId="77777777" w:rsidR="004C539E" w:rsidRPr="004C539E" w:rsidRDefault="004C539E" w:rsidP="004C539E">
      <w:pPr>
        <w:ind w:left="-1276"/>
        <w:rPr>
          <w:rFonts w:ascii="Garamond" w:hAnsi="Garamond"/>
          <w:i/>
          <w:iCs/>
          <w:color w:val="000000"/>
          <w:lang w:val="en-GB"/>
        </w:rPr>
      </w:pPr>
    </w:p>
    <w:p w14:paraId="2B35F929" w14:textId="77777777" w:rsidR="000C1CE2" w:rsidRPr="000F7AC7" w:rsidRDefault="000C1CE2" w:rsidP="000C1CE2">
      <w:pPr>
        <w:spacing w:after="240"/>
        <w:rPr>
          <w:lang w:val="en-US"/>
        </w:rPr>
      </w:pPr>
    </w:p>
    <w:p w14:paraId="50A45204" w14:textId="77777777" w:rsidR="000C1CE2" w:rsidRPr="000F7AC7" w:rsidRDefault="000C1CE2" w:rsidP="000C1CE2">
      <w:pPr>
        <w:rPr>
          <w:lang w:val="en-US"/>
        </w:rPr>
      </w:pPr>
    </w:p>
    <w:p w14:paraId="0908FDDF" w14:textId="77777777" w:rsidR="000C1CE2" w:rsidRPr="00930B61" w:rsidRDefault="000C1CE2" w:rsidP="00930B61">
      <w:pPr>
        <w:ind w:left="-1276"/>
        <w:rPr>
          <w:rFonts w:ascii="Garamond" w:hAnsi="Garamond"/>
          <w:b/>
          <w:bCs/>
          <w:color w:val="000000"/>
          <w:lang w:val="en-GB"/>
        </w:rPr>
      </w:pPr>
    </w:p>
    <w:p w14:paraId="6152B0EF" w14:textId="77777777" w:rsidR="00930B61" w:rsidRPr="000F7AC7" w:rsidRDefault="00930B61" w:rsidP="00930B61">
      <w:pPr>
        <w:spacing w:after="240"/>
        <w:rPr>
          <w:lang w:val="en-US"/>
        </w:rPr>
      </w:pPr>
    </w:p>
    <w:p w14:paraId="3C5ABBC8" w14:textId="77777777" w:rsidR="00930B61" w:rsidRPr="000F7AC7" w:rsidRDefault="00930B61" w:rsidP="00930B61">
      <w:pPr>
        <w:rPr>
          <w:lang w:val="en-US"/>
        </w:rPr>
      </w:pPr>
    </w:p>
    <w:p w14:paraId="464BC5E4" w14:textId="77777777" w:rsidR="00930B61" w:rsidRPr="000F7AC7" w:rsidRDefault="00930B61" w:rsidP="009755FD">
      <w:pPr>
        <w:ind w:left="-1276"/>
        <w:rPr>
          <w:rFonts w:ascii="Garamond" w:hAnsi="Garamond" w:cs="Arial"/>
          <w:b/>
          <w:bCs/>
          <w:color w:val="000000"/>
          <w:lang w:val="en-US"/>
        </w:rPr>
      </w:pPr>
    </w:p>
    <w:p w14:paraId="5160FB46" w14:textId="10947D48" w:rsidR="00930B61" w:rsidRPr="000F7AC7" w:rsidRDefault="00930B61" w:rsidP="009755FD">
      <w:pPr>
        <w:ind w:left="-1276"/>
        <w:rPr>
          <w:rFonts w:ascii="Garamond" w:hAnsi="Garamond" w:cs="Arial"/>
          <w:b/>
          <w:bCs/>
          <w:color w:val="000000"/>
          <w:lang w:val="en-US"/>
        </w:rPr>
      </w:pPr>
    </w:p>
    <w:p w14:paraId="2B96E642" w14:textId="77777777" w:rsidR="00930B61" w:rsidRPr="000F7AC7" w:rsidRDefault="00930B61" w:rsidP="009755FD">
      <w:pPr>
        <w:ind w:left="-1276"/>
        <w:rPr>
          <w:rFonts w:ascii="Garamond" w:hAnsi="Garamond" w:cs="Arial"/>
          <w:b/>
          <w:bCs/>
          <w:color w:val="000000"/>
          <w:lang w:val="en-US"/>
        </w:rPr>
      </w:pPr>
    </w:p>
    <w:p w14:paraId="127D2DA5" w14:textId="77777777" w:rsidR="00021150" w:rsidRPr="000F7AC7" w:rsidRDefault="00021150" w:rsidP="009755FD">
      <w:pPr>
        <w:ind w:left="-1276"/>
        <w:rPr>
          <w:rFonts w:ascii="Garamond" w:hAnsi="Garamond" w:cs="Arial"/>
          <w:b/>
          <w:bCs/>
          <w:color w:val="000000"/>
          <w:lang w:val="en-US"/>
        </w:rPr>
      </w:pPr>
    </w:p>
    <w:p w14:paraId="08929AF8" w14:textId="77777777" w:rsidR="00021150" w:rsidRPr="000F7AC7" w:rsidRDefault="00021150" w:rsidP="009755FD">
      <w:pPr>
        <w:ind w:left="-1276"/>
        <w:rPr>
          <w:rFonts w:ascii="Garamond" w:hAnsi="Garamond" w:cs="Arial"/>
          <w:b/>
          <w:bCs/>
          <w:color w:val="000000"/>
          <w:lang w:val="en-US"/>
        </w:rPr>
      </w:pPr>
    </w:p>
    <w:p w14:paraId="1B22ECA6" w14:textId="77777777" w:rsidR="00021150" w:rsidRDefault="00021150" w:rsidP="00021150">
      <w:pPr>
        <w:ind w:left="-1276"/>
        <w:rPr>
          <w:rFonts w:ascii="Garamond" w:hAnsi="Garamond"/>
          <w:b/>
          <w:bCs/>
          <w:color w:val="000000"/>
          <w:sz w:val="28"/>
          <w:szCs w:val="28"/>
          <w:lang w:val="en-GB"/>
        </w:rPr>
      </w:pPr>
      <w:r>
        <w:rPr>
          <w:rFonts w:ascii="Garamond" w:hAnsi="Garamond"/>
          <w:b/>
          <w:bCs/>
          <w:color w:val="000000"/>
          <w:sz w:val="28"/>
          <w:szCs w:val="28"/>
          <w:lang w:val="en-GB"/>
        </w:rPr>
        <w:t>Asylum-seeking, refugee and migrant children</w:t>
      </w:r>
    </w:p>
    <w:p w14:paraId="3994B770" w14:textId="77777777" w:rsidR="00021150" w:rsidRDefault="00021150" w:rsidP="00021150">
      <w:pPr>
        <w:ind w:left="-1276"/>
        <w:rPr>
          <w:rFonts w:ascii="Garamond" w:hAnsi="Garamond"/>
          <w:b/>
          <w:bCs/>
          <w:color w:val="000000"/>
          <w:sz w:val="28"/>
          <w:szCs w:val="28"/>
          <w:lang w:val="en-GB"/>
        </w:rPr>
      </w:pPr>
    </w:p>
    <w:p w14:paraId="50D044BF" w14:textId="77777777" w:rsidR="00021150" w:rsidRPr="00021150" w:rsidRDefault="00021150" w:rsidP="00021150">
      <w:pPr>
        <w:ind w:left="-1276"/>
        <w:rPr>
          <w:rFonts w:ascii="Garamond" w:hAnsi="Garamond"/>
          <w:b/>
          <w:bCs/>
          <w:i/>
          <w:iCs/>
          <w:color w:val="000000"/>
          <w:sz w:val="28"/>
          <w:szCs w:val="28"/>
          <w:lang w:val="en-GB"/>
        </w:rPr>
      </w:pPr>
      <w:r w:rsidRPr="00021150">
        <w:rPr>
          <w:rFonts w:ascii="Garamond" w:hAnsi="Garamond"/>
          <w:b/>
          <w:bCs/>
          <w:color w:val="000000"/>
          <w:sz w:val="22"/>
          <w:szCs w:val="22"/>
          <w:lang w:val="en-GB"/>
        </w:rPr>
        <w:t>29.</w:t>
      </w:r>
      <w:r w:rsidRPr="00021150">
        <w:rPr>
          <w:rFonts w:ascii="Garamond" w:hAnsi="Garamond"/>
          <w:color w:val="000000"/>
          <w:sz w:val="22"/>
          <w:szCs w:val="22"/>
          <w:lang w:val="en-GB"/>
        </w:rPr>
        <w:t xml:space="preserve"> </w:t>
      </w:r>
      <w:r w:rsidRPr="00021150">
        <w:rPr>
          <w:rFonts w:ascii="Garamond" w:hAnsi="Garamond"/>
          <w:i/>
          <w:iCs/>
          <w:color w:val="000000"/>
          <w:sz w:val="22"/>
          <w:szCs w:val="22"/>
          <w:lang w:val="en-GB"/>
        </w:rPr>
        <w:t>Please provide information on the following:</w:t>
      </w:r>
      <w:r w:rsidRPr="00021150">
        <w:rPr>
          <w:rFonts w:ascii="Garamond" w:hAnsi="Garamond"/>
          <w:i/>
          <w:iCs/>
          <w:color w:val="000000"/>
          <w:sz w:val="13"/>
          <w:szCs w:val="13"/>
          <w:vertAlign w:val="superscript"/>
          <w:lang w:val="en-GB"/>
        </w:rPr>
        <w:t> </w:t>
      </w:r>
    </w:p>
    <w:p w14:paraId="68B610A0" w14:textId="77777777" w:rsidR="00021150" w:rsidRPr="00021150" w:rsidRDefault="00021150" w:rsidP="00021150">
      <w:pPr>
        <w:ind w:left="-1276"/>
        <w:rPr>
          <w:rFonts w:ascii="Garamond" w:hAnsi="Garamond"/>
          <w:b/>
          <w:bCs/>
          <w:i/>
          <w:iCs/>
          <w:color w:val="000000"/>
          <w:sz w:val="28"/>
          <w:szCs w:val="28"/>
          <w:lang w:val="en-GB"/>
        </w:rPr>
      </w:pPr>
      <w:r w:rsidRPr="00021150">
        <w:rPr>
          <w:rFonts w:ascii="Garamond" w:hAnsi="Garamond"/>
          <w:i/>
          <w:iCs/>
          <w:color w:val="000000"/>
          <w:sz w:val="22"/>
          <w:szCs w:val="22"/>
          <w:lang w:val="en-GB"/>
        </w:rPr>
        <w:t>(a) Any assessments of the impact of the Act on temporary restrictions on the possibility of obtaining a residence permit in Sweden on children’s rights, in particular to development, health and education;</w:t>
      </w:r>
    </w:p>
    <w:p w14:paraId="4BEAF9AE" w14:textId="77777777" w:rsidR="00021150" w:rsidRPr="00021150" w:rsidRDefault="00021150" w:rsidP="00021150">
      <w:pPr>
        <w:ind w:left="-1276"/>
        <w:rPr>
          <w:rFonts w:ascii="Garamond" w:hAnsi="Garamond"/>
          <w:b/>
          <w:bCs/>
          <w:i/>
          <w:iCs/>
          <w:color w:val="000000"/>
          <w:sz w:val="28"/>
          <w:szCs w:val="28"/>
          <w:lang w:val="en-GB"/>
        </w:rPr>
      </w:pPr>
      <w:r w:rsidRPr="00021150">
        <w:rPr>
          <w:rFonts w:ascii="Garamond" w:hAnsi="Garamond"/>
          <w:i/>
          <w:iCs/>
          <w:color w:val="000000"/>
          <w:sz w:val="22"/>
          <w:szCs w:val="22"/>
          <w:lang w:val="en-GB"/>
        </w:rPr>
        <w:t>e) Measures taken to expedite the processing of asylum applications and ensure that all asylum-seeking children are individually assessed and promptly provided with basic necessities and access to health care and education;</w:t>
      </w:r>
    </w:p>
    <w:p w14:paraId="19B98C29" w14:textId="77777777" w:rsidR="00021150" w:rsidRDefault="00021150" w:rsidP="00021150">
      <w:pPr>
        <w:ind w:left="-1276"/>
        <w:rPr>
          <w:rFonts w:ascii="Garamond" w:hAnsi="Garamond"/>
          <w:b/>
          <w:bCs/>
          <w:color w:val="000000"/>
          <w:sz w:val="28"/>
          <w:szCs w:val="28"/>
          <w:lang w:val="en-GB"/>
        </w:rPr>
      </w:pPr>
    </w:p>
    <w:p w14:paraId="4FF0B3B1" w14:textId="77777777" w:rsidR="00021150" w:rsidRPr="00021150" w:rsidRDefault="00021150" w:rsidP="00021150">
      <w:pPr>
        <w:ind w:left="-1276"/>
        <w:rPr>
          <w:rFonts w:ascii="Garamond" w:hAnsi="Garamond"/>
          <w:b/>
          <w:bCs/>
          <w:i/>
          <w:iCs/>
          <w:color w:val="000000"/>
          <w:sz w:val="28"/>
          <w:szCs w:val="28"/>
          <w:lang w:val="en-GB"/>
        </w:rPr>
      </w:pPr>
      <w:r w:rsidRPr="00021150">
        <w:rPr>
          <w:rFonts w:ascii="Garamond" w:hAnsi="Garamond"/>
          <w:b/>
          <w:bCs/>
          <w:color w:val="000000"/>
          <w:sz w:val="22"/>
          <w:szCs w:val="22"/>
          <w:lang w:val="en-GB"/>
        </w:rPr>
        <w:t>45.</w:t>
      </w:r>
      <w:r w:rsidRPr="00021150">
        <w:rPr>
          <w:rFonts w:ascii="Garamond" w:hAnsi="Garamond"/>
          <w:color w:val="000000"/>
          <w:sz w:val="22"/>
          <w:szCs w:val="22"/>
          <w:lang w:val="en-GB"/>
        </w:rPr>
        <w:t xml:space="preserve"> </w:t>
      </w:r>
      <w:r w:rsidRPr="00021150">
        <w:rPr>
          <w:rFonts w:ascii="Garamond" w:hAnsi="Garamond"/>
          <w:i/>
          <w:iCs/>
          <w:color w:val="000000"/>
          <w:sz w:val="22"/>
          <w:szCs w:val="22"/>
          <w:lang w:val="en-GB"/>
        </w:rPr>
        <w:t>Please provide data, disaggregated as described in paragraph 34 above, further disaggregated by accompanied or unaccompanied status, on the following:</w:t>
      </w:r>
    </w:p>
    <w:p w14:paraId="459EC2C3" w14:textId="77777777" w:rsidR="00021150" w:rsidRDefault="00021150" w:rsidP="00021150">
      <w:pPr>
        <w:ind w:left="-1276"/>
        <w:rPr>
          <w:rFonts w:ascii="Garamond" w:hAnsi="Garamond"/>
          <w:i/>
          <w:iCs/>
          <w:color w:val="000000"/>
          <w:sz w:val="22"/>
          <w:szCs w:val="22"/>
          <w:lang w:val="en-GB"/>
        </w:rPr>
      </w:pPr>
      <w:r w:rsidRPr="00021150">
        <w:rPr>
          <w:rFonts w:ascii="Garamond" w:hAnsi="Garamond"/>
          <w:i/>
          <w:iCs/>
          <w:color w:val="000000"/>
          <w:sz w:val="22"/>
          <w:szCs w:val="22"/>
          <w:lang w:val="en-GB"/>
        </w:rPr>
        <w:t>(a) Asylum-seeking and refugee children, as well as the average processing time for asylum applications;</w:t>
      </w:r>
    </w:p>
    <w:p w14:paraId="557FFAEF" w14:textId="77777777" w:rsidR="00021150" w:rsidRDefault="00021150" w:rsidP="00021150">
      <w:pPr>
        <w:ind w:left="-1276"/>
        <w:rPr>
          <w:rFonts w:ascii="Garamond" w:hAnsi="Garamond"/>
          <w:i/>
          <w:iCs/>
          <w:color w:val="000000"/>
          <w:sz w:val="22"/>
          <w:szCs w:val="22"/>
          <w:lang w:val="en-GB"/>
        </w:rPr>
      </w:pPr>
    </w:p>
    <w:p w14:paraId="5337FAE3" w14:textId="76A2901F" w:rsidR="00021150" w:rsidRPr="00021150" w:rsidRDefault="00021150" w:rsidP="00021150">
      <w:pPr>
        <w:ind w:left="-1276"/>
        <w:rPr>
          <w:rFonts w:ascii="Garamond" w:hAnsi="Garamond"/>
          <w:b/>
          <w:bCs/>
          <w:i/>
          <w:iCs/>
          <w:color w:val="000000"/>
          <w:sz w:val="28"/>
          <w:szCs w:val="28"/>
          <w:lang w:val="en-GB"/>
        </w:rPr>
      </w:pPr>
      <w:r w:rsidRPr="00021150">
        <w:rPr>
          <w:rFonts w:ascii="Garamond" w:hAnsi="Garamond"/>
          <w:color w:val="000000"/>
          <w:lang w:val="en-GB"/>
        </w:rPr>
        <w:t>In Sweden’s combined sixth and seventh periodic report it says that the Migration Agency should consider the Aliens Act and the best interest of the child, which is one of the pillars of the Convention on the Rights of the Child. It is described what measures the Migration Agency uses and how the process should be carried out and what are the principles. But the report does not address the issue of what should happen when the Migration Agency does not follow the principle of the child’s best interest and what the consequences are when asylum cases breach Swedish and international law. </w:t>
      </w:r>
    </w:p>
    <w:p w14:paraId="25A0BD1E" w14:textId="77777777" w:rsidR="00021150" w:rsidRPr="00021150" w:rsidRDefault="00021150" w:rsidP="00021150">
      <w:pPr>
        <w:pStyle w:val="NormalWeb"/>
        <w:shd w:val="clear" w:color="auto" w:fill="FFFFFF"/>
        <w:spacing w:before="0" w:beforeAutospacing="0" w:after="0" w:afterAutospacing="0"/>
        <w:jc w:val="both"/>
        <w:rPr>
          <w:rFonts w:ascii="Garamond" w:hAnsi="Garamond"/>
          <w:color w:val="000000"/>
          <w:lang w:val="en-GB"/>
        </w:rPr>
      </w:pPr>
      <w:r w:rsidRPr="00021150">
        <w:rPr>
          <w:rFonts w:ascii="Garamond" w:hAnsi="Garamond"/>
          <w:color w:val="000000"/>
          <w:lang w:val="en-GB"/>
        </w:rPr>
        <w:t> </w:t>
      </w:r>
    </w:p>
    <w:p w14:paraId="3480FED3" w14:textId="4FB1B8FC" w:rsidR="009755FD" w:rsidRDefault="00CD5B8D" w:rsidP="00021150">
      <w:pPr>
        <w:ind w:left="-1276"/>
        <w:rPr>
          <w:rFonts w:ascii="Garamond" w:hAnsi="Garamond" w:cs="Arial"/>
          <w:b/>
          <w:bCs/>
          <w:color w:val="000000"/>
          <w:lang w:val="en-GB"/>
        </w:rPr>
      </w:pPr>
      <w:hyperlink r:id="rId34" w:history="1">
        <w:r w:rsidR="00021150" w:rsidRPr="00021150">
          <w:rPr>
            <w:rStyle w:val="Hyperlink"/>
            <w:rFonts w:ascii="Garamond" w:hAnsi="Garamond"/>
            <w:color w:val="1155CC"/>
            <w:lang w:val="en-GB"/>
          </w:rPr>
          <w:t>RFSL</w:t>
        </w:r>
      </w:hyperlink>
      <w:r w:rsidR="00021150" w:rsidRPr="00021150">
        <w:rPr>
          <w:rFonts w:ascii="Garamond" w:hAnsi="Garamond"/>
          <w:color w:val="000000"/>
          <w:lang w:val="en-GB"/>
        </w:rPr>
        <w:t xml:space="preserve"> has shown in extensive legal research that examined over two thousand individual asylum decisions and court rulings that the Swedish Migration Agency's and the Migration Courts' assessments and rejection motivations in SOGIESC asylum cases are contrary to Swedish and international law. The requirements in the credibility assessments are contrary to the Swedish Aliens Act, the Migration Agency's own legal position, case law from the European Court of Justice and the UNHCR Guidelines no. 9. This leads to systematic rejections and deportations of protection-entitled lesbian and gay, bisexual, transgender and intersex asylum seekers, including unaccompanied children, to countries where they risk persecution, torture and the death penalty. This is also contrary to the absolute prohibition against non-refoulment and the Convention against Torture and Other Cruel, Inhuman or Degrading Treatment or Punishment. It should also be noted that children in the asylum process are subjected to the exact high and unlawful requirements and burden of proof within the credibility assessment as adults. This is contrary to the right of children to an assessment according</w:t>
      </w:r>
      <w:hyperlink r:id="rId35" w:history="1">
        <w:r w:rsidR="00021150" w:rsidRPr="00021150">
          <w:rPr>
            <w:rStyle w:val="Hyperlink"/>
            <w:rFonts w:ascii="Garamond" w:hAnsi="Garamond"/>
            <w:color w:val="1155CC"/>
            <w:lang w:val="en-GB"/>
          </w:rPr>
          <w:t xml:space="preserve"> to the rules that apply to children</w:t>
        </w:r>
      </w:hyperlink>
      <w:r w:rsidR="00021150" w:rsidRPr="00021150">
        <w:rPr>
          <w:rFonts w:ascii="Garamond" w:hAnsi="Garamond"/>
          <w:color w:val="0000FF"/>
          <w:lang w:val="en-GB"/>
        </w:rPr>
        <w:t xml:space="preserve">. </w:t>
      </w:r>
      <w:r w:rsidR="00021150" w:rsidRPr="00021150">
        <w:rPr>
          <w:rFonts w:ascii="Garamond" w:hAnsi="Garamond"/>
          <w:color w:val="000000"/>
          <w:lang w:val="en-GB"/>
        </w:rPr>
        <w:t>The consequences of Sweden's assessments of LGBTQI asylum-seeking children are that Sweden fails to live up to articles 22, 37, 6 and 19 in the Convention on the Rights of the Child.</w:t>
      </w:r>
    </w:p>
    <w:p w14:paraId="701272E9" w14:textId="429C62D6" w:rsidR="00021150" w:rsidRDefault="00E642E3" w:rsidP="00021150">
      <w:pPr>
        <w:ind w:left="-1276"/>
        <w:rPr>
          <w:rFonts w:ascii="Garamond" w:hAnsi="Garamond" w:cs="Arial"/>
          <w:b/>
          <w:bCs/>
          <w:color w:val="000000"/>
          <w:lang w:val="en-GB"/>
        </w:rPr>
      </w:pPr>
      <w:r>
        <w:rPr>
          <w:rFonts w:ascii="Garamond" w:hAnsi="Garamond" w:cs="Arial"/>
          <w:b/>
          <w:bCs/>
          <w:noProof/>
          <w:color w:val="000000"/>
          <w:lang w:val="en-GB" w:eastAsia="en-GB"/>
        </w:rPr>
        <mc:AlternateContent>
          <mc:Choice Requires="wps">
            <w:drawing>
              <wp:anchor distT="0" distB="0" distL="114300" distR="114300" simplePos="0" relativeHeight="251666432" behindDoc="0" locked="0" layoutInCell="1" allowOverlap="1" wp14:anchorId="048879D2" wp14:editId="439BF36B">
                <wp:simplePos x="0" y="0"/>
                <wp:positionH relativeFrom="column">
                  <wp:posOffset>-803910</wp:posOffset>
                </wp:positionH>
                <wp:positionV relativeFrom="paragraph">
                  <wp:posOffset>205105</wp:posOffset>
                </wp:positionV>
                <wp:extent cx="5325533" cy="850900"/>
                <wp:effectExtent l="12700" t="12700" r="8890" b="12700"/>
                <wp:wrapNone/>
                <wp:docPr id="17" name="Textruta 17"/>
                <wp:cNvGraphicFramePr/>
                <a:graphic xmlns:a="http://schemas.openxmlformats.org/drawingml/2006/main">
                  <a:graphicData uri="http://schemas.microsoft.com/office/word/2010/wordprocessingShape">
                    <wps:wsp>
                      <wps:cNvSpPr txBox="1"/>
                      <wps:spPr>
                        <a:xfrm>
                          <a:off x="0" y="0"/>
                          <a:ext cx="5325533" cy="850900"/>
                        </a:xfrm>
                        <a:prstGeom prst="rect">
                          <a:avLst/>
                        </a:prstGeom>
                        <a:ln/>
                      </wps:spPr>
                      <wps:style>
                        <a:lnRef idx="2">
                          <a:schemeClr val="dk1"/>
                        </a:lnRef>
                        <a:fillRef idx="1">
                          <a:schemeClr val="lt1"/>
                        </a:fillRef>
                        <a:effectRef idx="0">
                          <a:schemeClr val="dk1"/>
                        </a:effectRef>
                        <a:fontRef idx="minor">
                          <a:schemeClr val="dk1"/>
                        </a:fontRef>
                      </wps:style>
                      <wps:txbx>
                        <w:txbxContent>
                          <w:p w14:paraId="25360FAE" w14:textId="018929A0" w:rsidR="00E642E3" w:rsidRPr="001928A5" w:rsidRDefault="00E642E3">
                            <w:pPr>
                              <w:rPr>
                                <w:rFonts w:ascii="Garamond" w:hAnsi="Garamond"/>
                                <w:b/>
                                <w:bCs/>
                                <w:lang w:val="en-GB"/>
                              </w:rPr>
                            </w:pPr>
                            <w:r w:rsidRPr="001928A5">
                              <w:rPr>
                                <w:rFonts w:ascii="Garamond" w:hAnsi="Garamond"/>
                                <w:b/>
                                <w:bCs/>
                                <w:lang w:val="en-GB"/>
                              </w:rPr>
                              <w:t>Recommendation</w:t>
                            </w:r>
                          </w:p>
                          <w:p w14:paraId="060E856B" w14:textId="59DBFA66" w:rsidR="001928A5" w:rsidRPr="001928A5" w:rsidRDefault="001928A5">
                            <w:pPr>
                              <w:rPr>
                                <w:rFonts w:ascii="Garamond" w:hAnsi="Garamond"/>
                                <w:lang w:val="en-GB"/>
                              </w:rPr>
                            </w:pPr>
                            <w:r>
                              <w:rPr>
                                <w:rFonts w:ascii="Garamond" w:hAnsi="Garamond"/>
                                <w:color w:val="000000"/>
                                <w:lang w:val="en-GB"/>
                              </w:rPr>
                              <w:t>That</w:t>
                            </w:r>
                            <w:r w:rsidRPr="001928A5">
                              <w:rPr>
                                <w:rFonts w:ascii="Garamond" w:hAnsi="Garamond"/>
                                <w:color w:val="000000"/>
                                <w:lang w:val="en-GB"/>
                              </w:rPr>
                              <w:t xml:space="preserve"> the Swedish State ensure</w:t>
                            </w:r>
                            <w:r>
                              <w:rPr>
                                <w:rFonts w:ascii="Garamond" w:hAnsi="Garamond"/>
                                <w:color w:val="000000"/>
                                <w:lang w:val="en-GB"/>
                              </w:rPr>
                              <w:t>s</w:t>
                            </w:r>
                            <w:r w:rsidRPr="001928A5">
                              <w:rPr>
                                <w:rFonts w:ascii="Garamond" w:hAnsi="Garamond"/>
                                <w:color w:val="000000"/>
                                <w:lang w:val="en-GB"/>
                              </w:rPr>
                              <w:t xml:space="preserve"> that the assessments of SOGIESC asylum claims are in accordance with Swedish and international law and that children's rights in the asylum process are ensured and protected.</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 w14:anchorId="048879D2" id="Textruta 17" o:spid="_x0000_s1034" type="#_x0000_t202" style="position:absolute;left:0;text-align:left;margin-left:-63.3pt;margin-top:16.15pt;width:419.35pt;height:67pt;z-index:25166643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" fillcolor="white [3201]" strokecolor="black [3200]" strokeweight="2pt">
                <v:textbox>
                  <w:txbxContent>
                    <w:p w14:paraId="25360FAE" w14:textId="018929A0" w:rsidR="00E642E3" w:rsidRPr="001928A5" w:rsidRDefault="00E642E3">
                      <w:pPr>
                        <w:rPr>
                          <w:rFonts w:ascii="Garamond" w:hAnsi="Garamond"/>
                          <w:b/>
                          <w:bCs/>
                          <w:lang w:val="en-GB"/>
                        </w:rPr>
                      </w:pPr>
                      <w:r w:rsidRPr="001928A5">
                        <w:rPr>
                          <w:rFonts w:ascii="Garamond" w:hAnsi="Garamond"/>
                          <w:b/>
                          <w:bCs/>
                          <w:lang w:val="en-GB"/>
                        </w:rPr>
                        <w:t>Recommendation</w:t>
                      </w:r>
                    </w:p>
                    <w:p w14:paraId="060E856B" w14:textId="59DBFA66" w:rsidR="001928A5" w:rsidRPr="001928A5" w:rsidRDefault="001928A5">
                      <w:pPr>
                        <w:rPr>
                          <w:rFonts w:ascii="Garamond" w:hAnsi="Garamond"/>
                          <w:lang w:val="en-GB"/>
                        </w:rPr>
                      </w:pPr>
                      <w:r>
                        <w:rPr>
                          <w:rFonts w:ascii="Garamond" w:hAnsi="Garamond"/>
                          <w:color w:val="000000"/>
                          <w:lang w:val="en-GB"/>
                        </w:rPr>
                        <w:t>That</w:t>
                      </w:r>
                      <w:r w:rsidRPr="001928A5">
                        <w:rPr>
                          <w:rFonts w:ascii="Garamond" w:hAnsi="Garamond"/>
                          <w:color w:val="000000"/>
                          <w:lang w:val="en-GB"/>
                        </w:rPr>
                        <w:t xml:space="preserve"> the Swedish State ensure</w:t>
                      </w:r>
                      <w:r>
                        <w:rPr>
                          <w:rFonts w:ascii="Garamond" w:hAnsi="Garamond"/>
                          <w:color w:val="000000"/>
                          <w:lang w:val="en-GB"/>
                        </w:rPr>
                        <w:t>s</w:t>
                      </w:r>
                      <w:r w:rsidRPr="001928A5">
                        <w:rPr>
                          <w:rFonts w:ascii="Garamond" w:hAnsi="Garamond"/>
                          <w:color w:val="000000"/>
                          <w:lang w:val="en-GB"/>
                        </w:rPr>
                        <w:t xml:space="preserve"> that the assessments of </w:t>
                      </w:r>
                      <w:proofErr w:type="spellStart"/>
                      <w:r w:rsidRPr="001928A5">
                        <w:rPr>
                          <w:rFonts w:ascii="Garamond" w:hAnsi="Garamond"/>
                          <w:color w:val="000000"/>
                          <w:lang w:val="en-GB"/>
                        </w:rPr>
                        <w:t>SOGIESC</w:t>
                      </w:r>
                      <w:proofErr w:type="spellEnd"/>
                      <w:r w:rsidRPr="001928A5">
                        <w:rPr>
                          <w:rFonts w:ascii="Garamond" w:hAnsi="Garamond"/>
                          <w:color w:val="000000"/>
                          <w:lang w:val="en-GB"/>
                        </w:rPr>
                        <w:t xml:space="preserve"> asylum claims are in accordance with Swedish and international law and that children's rights in the asylum process are ensured and protected.</w:t>
                      </w:r>
                    </w:p>
                  </w:txbxContent>
                </v:textbox>
              </v:shape>
            </w:pict>
          </mc:Fallback>
        </mc:AlternateContent>
      </w:r>
    </w:p>
    <w:p w14:paraId="41C6284A" w14:textId="77777777" w:rsidR="00021150" w:rsidRPr="00021150" w:rsidRDefault="00021150" w:rsidP="00021150">
      <w:pPr>
        <w:ind w:left="-1276"/>
        <w:rPr>
          <w:rFonts w:ascii="Garamond" w:hAnsi="Garamond" w:cs="Arial"/>
          <w:b/>
          <w:bCs/>
          <w:color w:val="000000"/>
          <w:lang w:val="en-GB"/>
        </w:rPr>
      </w:pPr>
    </w:p>
    <w:p w14:paraId="40959B43" w14:textId="77777777" w:rsidR="006824F3" w:rsidRPr="000F7AC7" w:rsidRDefault="006824F3" w:rsidP="006824F3">
      <w:pPr>
        <w:ind w:left="-1276"/>
        <w:rPr>
          <w:rFonts w:ascii="Garamond" w:hAnsi="Garamond"/>
          <w:b/>
          <w:bCs/>
          <w:color w:val="000000"/>
          <w:lang w:val="en-US"/>
        </w:rPr>
      </w:pPr>
    </w:p>
    <w:p w14:paraId="49627EF2" w14:textId="77777777" w:rsidR="006824F3" w:rsidRPr="000F7AC7" w:rsidRDefault="006824F3" w:rsidP="006824F3">
      <w:pPr>
        <w:ind w:left="-1276"/>
        <w:rPr>
          <w:rFonts w:ascii="Arial" w:hAnsi="Arial" w:cs="Arial"/>
          <w:color w:val="000000"/>
          <w:sz w:val="22"/>
          <w:szCs w:val="22"/>
          <w:lang w:val="en-US"/>
        </w:rPr>
      </w:pPr>
    </w:p>
    <w:p w14:paraId="1C73C2C1" w14:textId="77777777" w:rsidR="006824F3" w:rsidRPr="000F7AC7" w:rsidRDefault="006824F3" w:rsidP="006824F3">
      <w:pPr>
        <w:ind w:left="-1276"/>
        <w:rPr>
          <w:rFonts w:ascii="Arial" w:hAnsi="Arial" w:cs="Arial"/>
          <w:color w:val="000000"/>
          <w:sz w:val="22"/>
          <w:szCs w:val="22"/>
          <w:lang w:val="en-US"/>
        </w:rPr>
      </w:pPr>
    </w:p>
    <w:p w14:paraId="355DA079" w14:textId="77777777" w:rsidR="006824F3" w:rsidRPr="000F7AC7" w:rsidRDefault="006824F3" w:rsidP="006824F3">
      <w:pPr>
        <w:ind w:left="-1276"/>
        <w:rPr>
          <w:rFonts w:ascii="Arial" w:hAnsi="Arial" w:cs="Arial"/>
          <w:color w:val="000000"/>
          <w:sz w:val="22"/>
          <w:szCs w:val="22"/>
          <w:lang w:val="en-US"/>
        </w:rPr>
      </w:pPr>
    </w:p>
    <w:p w14:paraId="4BC82ACA" w14:textId="292DFC0C" w:rsidR="00C638F1" w:rsidRPr="000F7AC7" w:rsidRDefault="00C638F1" w:rsidP="00C638F1">
      <w:pPr>
        <w:ind w:left="2608" w:hanging="3884"/>
        <w:outlineLvl w:val="0"/>
        <w:rPr>
          <w:rFonts w:ascii="Garamond" w:hAnsi="Garamond"/>
          <w:lang w:val="en-US"/>
        </w:rPr>
      </w:pPr>
    </w:p>
    <w:sectPr w:rsidR="00C638F1" w:rsidRPr="000F7AC7" w:rsidSect="003F1A03">
      <w:headerReference w:type="default" r:id="rId36"/>
      <w:headerReference w:type="first" r:id="rId37"/>
      <w:footerReference w:type="first" r:id="rId38"/>
      <w:pgSz w:w="11906" w:h="16838"/>
      <w:pgMar w:top="2552" w:right="851" w:bottom="1418" w:left="3686" w:header="907" w:footer="138"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6A58C28" w14:textId="77777777" w:rsidR="0070472B" w:rsidRDefault="0070472B">
      <w:r>
        <w:separator/>
      </w:r>
    </w:p>
  </w:endnote>
  <w:endnote w:type="continuationSeparator" w:id="0">
    <w:p w14:paraId="613233FE" w14:textId="77777777" w:rsidR="0070472B" w:rsidRDefault="007047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Helvetica">
    <w:panose1 w:val="020B0604020202020204"/>
    <w:charset w:val="00"/>
    <w:family w:val="auto"/>
    <w:pitch w:val="variable"/>
    <w:sig w:usb0="E00002FF" w:usb1="5000785B" w:usb2="00000000" w:usb3="00000000" w:csb0="0000019F" w:csb1="00000000"/>
  </w:font>
  <w:font w:name="Futura">
    <w:altName w:val="Segoe UI Light"/>
    <w:charset w:val="00"/>
    <w:family w:val="swiss"/>
    <w:pitch w:val="variable"/>
    <w:sig w:usb0="00000000" w:usb1="5000214A" w:usb2="00000000" w:usb3="00000000" w:csb0="000001FF" w:csb1="00000000"/>
  </w:font>
  <w:font w:name="Lucida Grande">
    <w:charset w:val="00"/>
    <w:family w:val="swiss"/>
    <w:pitch w:val="variable"/>
    <w:sig w:usb0="E1000AEF" w:usb1="5000A1FF" w:usb2="00000000" w:usb3="00000000" w:csb0="000001BF" w:csb1="00000000"/>
  </w:font>
  <w:font w:name="Times">
    <w:panose1 w:val="02020603050405020304"/>
    <w:charset w:val="00"/>
    <w:family w:val="auto"/>
    <w:pitch w:val="variable"/>
    <w:sig w:usb0="E00002FF" w:usb1="5000205A"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Helvetica Neue">
    <w:altName w:val="Corbel"/>
    <w:charset w:val="00"/>
    <w:family w:val="auto"/>
    <w:pitch w:val="variable"/>
    <w:sig w:usb0="E50002FF" w:usb1="500079DB" w:usb2="0000001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F33F07E" w14:textId="77777777" w:rsidR="007E52D2" w:rsidRPr="006B3322" w:rsidRDefault="007E52D2" w:rsidP="006B3322">
    <w:pPr>
      <w:ind w:left="1985"/>
      <w:rPr>
        <w:rFonts w:ascii="Helvetica" w:hAnsi="Helvetica"/>
        <w:sz w:val="6"/>
      </w:rPr>
    </w:pPr>
  </w:p>
  <w:p w14:paraId="369E13C6" w14:textId="77777777" w:rsidR="007E52D2" w:rsidRPr="006D4D32" w:rsidRDefault="007E52D2" w:rsidP="00FD72DA">
    <w:pPr>
      <w:ind w:left="2694"/>
      <w:rPr>
        <w:rFonts w:ascii="Helvetica" w:hAnsi="Helvetica"/>
        <w:i/>
        <w:sz w:val="2"/>
        <w:szCs w:val="2"/>
      </w:rPr>
    </w:pPr>
    <w:r>
      <w:rPr>
        <w:noProof/>
        <w:lang w:val="en-GB" w:eastAsia="en-GB"/>
      </w:rPr>
      <mc:AlternateContent>
        <mc:Choice Requires="wps">
          <w:drawing>
            <wp:anchor distT="4294967295" distB="4294967295" distL="114300" distR="114300" simplePos="0" relativeHeight="251658752" behindDoc="0" locked="0" layoutInCell="1" allowOverlap="1" wp14:anchorId="575F7643" wp14:editId="0448C4E1">
              <wp:simplePos x="0" y="0"/>
              <wp:positionH relativeFrom="column">
                <wp:posOffset>-802640</wp:posOffset>
              </wp:positionH>
              <wp:positionV relativeFrom="paragraph">
                <wp:posOffset>8889</wp:posOffset>
              </wp:positionV>
              <wp:extent cx="6057900" cy="0"/>
              <wp:effectExtent l="0" t="0" r="12700" b="25400"/>
              <wp:wrapNone/>
              <wp:docPr id="7" name="Straight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057900" cy="0"/>
                      </a:xfrm>
                      <a:prstGeom prst="line">
                        <a:avLst/>
                      </a:prstGeom>
                      <a:noFill/>
                      <a:ln w="12700" cap="flat" cmpd="sng" algn="ctr">
                        <a:solidFill>
                          <a:srgbClr val="000000"/>
                        </a:solidFill>
                        <a:prstDash val="solid"/>
                        <a:miter lim="800000"/>
                      </a:ln>
                      <a:effectLst/>
                    </wps:spPr>
                    <wps:bodyPr/>
                  </wps:wsp>
                </a:graphicData>
              </a:graphic>
              <wp14:sizeRelH relativeFrom="margin">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00997B13" id="Straight Connector 7" o:spid="_x0000_s1026" style="position:absolute;z-index:251658752;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margin;mso-height-relative:page" from="-63.2pt,.7pt" to="413.8pt,.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" strokeweight="1pt">
              <v:stroke joinstyle="miter"/>
              <o:lock v:ext="edit" shapetype="f"/>
            </v:line>
          </w:pict>
        </mc:Fallback>
      </mc:AlternateContent>
    </w:r>
  </w:p>
  <w:p w14:paraId="69697276" w14:textId="77777777" w:rsidR="007E52D2" w:rsidRDefault="007E52D2" w:rsidP="006D4D32">
    <w:pPr>
      <w:rPr>
        <w:rFonts w:ascii="Helvetica" w:hAnsi="Helvetica"/>
        <w:i/>
        <w:sz w:val="12"/>
      </w:rPr>
    </w:pPr>
  </w:p>
  <w:p w14:paraId="0D59096A" w14:textId="356751C7" w:rsidR="007E52D2" w:rsidRPr="003F1A03" w:rsidRDefault="007E52D2" w:rsidP="003F1A03">
    <w:pPr>
      <w:ind w:left="-1276"/>
      <w:rPr>
        <w:rFonts w:ascii="Helvetica" w:hAnsi="Helvetica"/>
        <w:i/>
        <w:color w:val="595959"/>
        <w:sz w:val="18"/>
        <w:szCs w:val="18"/>
      </w:rPr>
    </w:pPr>
    <w:r w:rsidRPr="003F1A03">
      <w:rPr>
        <w:rFonts w:ascii="Helvetica" w:hAnsi="Helvetica"/>
        <w:i/>
        <w:color w:val="595959"/>
        <w:sz w:val="18"/>
        <w:szCs w:val="18"/>
      </w:rPr>
      <w:t>Riksförbundet för homosexuellas, bisexuellas, transpersoners</w:t>
    </w:r>
    <w:r w:rsidR="00751E9B">
      <w:rPr>
        <w:rFonts w:ascii="Helvetica" w:hAnsi="Helvetica"/>
        <w:i/>
        <w:color w:val="595959"/>
        <w:sz w:val="18"/>
        <w:szCs w:val="18"/>
      </w:rPr>
      <w:t xml:space="preserve">, </w:t>
    </w:r>
    <w:r w:rsidRPr="003F1A03">
      <w:rPr>
        <w:rFonts w:ascii="Helvetica" w:hAnsi="Helvetica"/>
        <w:i/>
        <w:color w:val="595959"/>
        <w:sz w:val="18"/>
        <w:szCs w:val="18"/>
      </w:rPr>
      <w:t>queeras</w:t>
    </w:r>
    <w:r w:rsidR="00751E9B">
      <w:rPr>
        <w:rFonts w:ascii="Helvetica" w:hAnsi="Helvetica"/>
        <w:i/>
        <w:color w:val="595959"/>
        <w:sz w:val="18"/>
        <w:szCs w:val="18"/>
      </w:rPr>
      <w:t xml:space="preserve"> och intersexpersoners</w:t>
    </w:r>
    <w:r w:rsidRPr="003F1A03">
      <w:rPr>
        <w:rFonts w:ascii="Helvetica" w:hAnsi="Helvetica"/>
        <w:i/>
        <w:color w:val="595959"/>
        <w:sz w:val="18"/>
        <w:szCs w:val="18"/>
      </w:rPr>
      <w:t xml:space="preserve"> rättigheter</w:t>
    </w:r>
  </w:p>
  <w:p w14:paraId="2BCAD43E" w14:textId="12E3C17D" w:rsidR="007E52D2" w:rsidRPr="00D86F79" w:rsidRDefault="007E52D2" w:rsidP="003F1A03">
    <w:pPr>
      <w:ind w:left="-1276"/>
      <w:rPr>
        <w:rFonts w:ascii="Helvetica" w:hAnsi="Helvetica"/>
        <w:i/>
        <w:color w:val="595959"/>
        <w:sz w:val="18"/>
        <w:szCs w:val="18"/>
        <w:lang w:val="en-US"/>
      </w:rPr>
    </w:pPr>
    <w:r w:rsidRPr="00D86F79">
      <w:rPr>
        <w:rFonts w:ascii="Helvetica" w:hAnsi="Helvetica"/>
        <w:i/>
        <w:color w:val="595959"/>
        <w:sz w:val="18"/>
        <w:szCs w:val="18"/>
        <w:lang w:val="en-US"/>
      </w:rPr>
      <w:t>The Swedish federation for Lesbian, Gay, Bisexual, Transgender</w:t>
    </w:r>
    <w:r w:rsidR="00751E9B">
      <w:rPr>
        <w:rFonts w:ascii="Helvetica" w:hAnsi="Helvetica"/>
        <w:i/>
        <w:color w:val="595959"/>
        <w:sz w:val="18"/>
        <w:szCs w:val="18"/>
        <w:lang w:val="en-US"/>
      </w:rPr>
      <w:t xml:space="preserve">, </w:t>
    </w:r>
    <w:r w:rsidRPr="00D86F79">
      <w:rPr>
        <w:rFonts w:ascii="Helvetica" w:hAnsi="Helvetica"/>
        <w:i/>
        <w:color w:val="595959"/>
        <w:sz w:val="18"/>
        <w:szCs w:val="18"/>
        <w:lang w:val="en-US"/>
      </w:rPr>
      <w:t>Queer</w:t>
    </w:r>
    <w:r w:rsidR="00751E9B">
      <w:rPr>
        <w:rFonts w:ascii="Helvetica" w:hAnsi="Helvetica"/>
        <w:i/>
        <w:color w:val="595959"/>
        <w:sz w:val="18"/>
        <w:szCs w:val="18"/>
        <w:lang w:val="en-US"/>
      </w:rPr>
      <w:t xml:space="preserve"> and Intersex</w:t>
    </w:r>
    <w:r w:rsidRPr="00D86F79">
      <w:rPr>
        <w:rFonts w:ascii="Helvetica" w:hAnsi="Helvetica"/>
        <w:i/>
        <w:color w:val="595959"/>
        <w:sz w:val="18"/>
        <w:szCs w:val="18"/>
        <w:lang w:val="en-US"/>
      </w:rPr>
      <w:t xml:space="preserve"> Rights</w:t>
    </w:r>
  </w:p>
  <w:p w14:paraId="1F3D12DC" w14:textId="77777777" w:rsidR="007E52D2" w:rsidRPr="00D86F79" w:rsidRDefault="007E52D2" w:rsidP="003F1A03">
    <w:pPr>
      <w:ind w:left="-1276"/>
      <w:rPr>
        <w:rFonts w:ascii="Helvetica" w:hAnsi="Helvetica"/>
        <w:color w:val="595959"/>
        <w:sz w:val="18"/>
        <w:szCs w:val="18"/>
        <w:lang w:val="en-US"/>
      </w:rPr>
    </w:pPr>
  </w:p>
  <w:p w14:paraId="05094E94" w14:textId="77777777" w:rsidR="007E52D2" w:rsidRPr="003F1A03" w:rsidRDefault="007E52D2" w:rsidP="003F1A03">
    <w:pPr>
      <w:ind w:left="-1276"/>
      <w:rPr>
        <w:rFonts w:ascii="Helvetica" w:hAnsi="Helvetica"/>
        <w:color w:val="595959"/>
        <w:sz w:val="18"/>
        <w:szCs w:val="18"/>
      </w:rPr>
    </w:pPr>
    <w:r w:rsidRPr="003F1A03">
      <w:rPr>
        <w:rFonts w:ascii="Helvetica" w:hAnsi="Helvetica"/>
        <w:color w:val="595959"/>
        <w:sz w:val="18"/>
        <w:szCs w:val="18"/>
      </w:rPr>
      <w:t>Telefon: +46 8 50 162 900</w:t>
    </w:r>
  </w:p>
  <w:p w14:paraId="51183046" w14:textId="77777777" w:rsidR="007E52D2" w:rsidRPr="003F1A03" w:rsidRDefault="007E52D2" w:rsidP="003F1A03">
    <w:pPr>
      <w:ind w:left="-1276"/>
      <w:rPr>
        <w:rFonts w:ascii="Helvetica" w:hAnsi="Helvetica"/>
        <w:color w:val="595959"/>
        <w:sz w:val="18"/>
        <w:szCs w:val="18"/>
      </w:rPr>
    </w:pPr>
    <w:r w:rsidRPr="003F1A03">
      <w:rPr>
        <w:rFonts w:ascii="Helvetica" w:hAnsi="Helvetica"/>
        <w:color w:val="595959"/>
        <w:sz w:val="18"/>
        <w:szCs w:val="18"/>
      </w:rPr>
      <w:t>Postadress: Box 350, SE-101 26 Stockholm, Sweden</w:t>
    </w:r>
  </w:p>
  <w:p w14:paraId="404E3AB9" w14:textId="77777777" w:rsidR="007E52D2" w:rsidRPr="002C7417" w:rsidRDefault="007E52D2" w:rsidP="003F1A03">
    <w:pPr>
      <w:ind w:left="-1276"/>
      <w:rPr>
        <w:rFonts w:ascii="Helvetica" w:hAnsi="Helvetica"/>
        <w:color w:val="595959"/>
        <w:sz w:val="18"/>
        <w:szCs w:val="18"/>
        <w:lang w:val="en-US"/>
      </w:rPr>
    </w:pPr>
    <w:r w:rsidRPr="002C7417">
      <w:rPr>
        <w:rFonts w:ascii="Helvetica" w:hAnsi="Helvetica"/>
        <w:color w:val="595959"/>
        <w:sz w:val="18"/>
        <w:szCs w:val="18"/>
        <w:lang w:val="en-US"/>
      </w:rPr>
      <w:t>E-mail: forbund@rfsl.se</w:t>
    </w:r>
  </w:p>
  <w:p w14:paraId="142F9CF5" w14:textId="77777777" w:rsidR="007E52D2" w:rsidRPr="002C7417" w:rsidRDefault="007E52D2" w:rsidP="003F1A03">
    <w:pPr>
      <w:ind w:left="-1276"/>
      <w:rPr>
        <w:rFonts w:ascii="Helvetica" w:hAnsi="Helvetica"/>
        <w:color w:val="595959"/>
        <w:sz w:val="18"/>
        <w:szCs w:val="18"/>
        <w:lang w:val="en-US"/>
      </w:rPr>
    </w:pPr>
    <w:r w:rsidRPr="002C7417">
      <w:rPr>
        <w:rFonts w:ascii="Helvetica" w:hAnsi="Helvetica"/>
        <w:color w:val="595959"/>
        <w:sz w:val="18"/>
        <w:szCs w:val="18"/>
        <w:lang w:val="en-US"/>
      </w:rPr>
      <w:t>rfsl.se</w:t>
    </w:r>
  </w:p>
  <w:p w14:paraId="01A51D01" w14:textId="77777777" w:rsidR="007E52D2" w:rsidRPr="002C7417" w:rsidRDefault="007E52D2">
    <w:pPr>
      <w:rPr>
        <w:lang w:val="en-US"/>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E60007B" w14:textId="77777777" w:rsidR="0070472B" w:rsidRDefault="0070472B">
      <w:r>
        <w:separator/>
      </w:r>
    </w:p>
  </w:footnote>
  <w:footnote w:type="continuationSeparator" w:id="0">
    <w:p w14:paraId="39E065B1" w14:textId="77777777" w:rsidR="0070472B" w:rsidRDefault="0070472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0E64F43" w14:textId="77777777" w:rsidR="007E52D2" w:rsidRDefault="007E52D2">
    <w:pPr>
      <w:tabs>
        <w:tab w:val="right" w:pos="7371"/>
      </w:tabs>
    </w:pPr>
  </w:p>
  <w:p w14:paraId="7E7BB153" w14:textId="77777777" w:rsidR="007E52D2" w:rsidRDefault="007E52D2">
    <w:pPr>
      <w:tabs>
        <w:tab w:val="right" w:pos="7371"/>
      </w:tabs>
    </w:pPr>
  </w:p>
  <w:p w14:paraId="6A4EC43F" w14:textId="37D143BF" w:rsidR="007E52D2" w:rsidRDefault="007E52D2">
    <w:pPr>
      <w:tabs>
        <w:tab w:val="right" w:pos="7371"/>
      </w:tabs>
    </w:pPr>
    <w:r>
      <w:t>20</w:t>
    </w:r>
    <w:r w:rsidR="00751E9B">
      <w:t>2</w:t>
    </w:r>
    <w:r w:rsidR="009755FD">
      <w:t>2</w:t>
    </w:r>
    <w:r w:rsidR="002C7417">
      <w:t>-</w:t>
    </w:r>
    <w:r w:rsidR="009755FD">
      <w:t>1</w:t>
    </w:r>
    <w:r w:rsidR="00896C4B">
      <w:t>2</w:t>
    </w:r>
    <w:r w:rsidR="009755FD">
      <w:t>-</w:t>
    </w:r>
    <w:r w:rsidR="00896C4B">
      <w:t>1</w:t>
    </w:r>
    <w:r w:rsidR="009755FD">
      <w:t>4</w:t>
    </w:r>
    <w:r>
      <w:tab/>
    </w:r>
    <w:r>
      <w:fldChar w:fldCharType="begin"/>
    </w:r>
    <w:r>
      <w:instrText xml:space="preserve"> PAGE  \* MERGEFORMAT </w:instrText>
    </w:r>
    <w:r>
      <w:fldChar w:fldCharType="separate"/>
    </w:r>
    <w:r w:rsidR="00CD5B8D">
      <w:rPr>
        <w:noProof/>
      </w:rPr>
      <w:t>12</w:t>
    </w:r>
    <w:r>
      <w:rPr>
        <w:noProof/>
      </w:rPr>
      <w:fldChar w:fldCharType="end"/>
    </w:r>
    <w:r>
      <w:t xml:space="preserve"> (</w:t>
    </w:r>
    <w:r w:rsidR="00BA7420">
      <w:rPr>
        <w:noProof/>
      </w:rPr>
      <w:fldChar w:fldCharType="begin"/>
    </w:r>
    <w:r w:rsidR="00BA7420">
      <w:rPr>
        <w:noProof/>
      </w:rPr>
      <w:instrText xml:space="preserve"> NUMPAGES  \* MERGEFORMAT </w:instrText>
    </w:r>
    <w:r w:rsidR="00BA7420">
      <w:rPr>
        <w:noProof/>
      </w:rPr>
      <w:fldChar w:fldCharType="separate"/>
    </w:r>
    <w:r w:rsidR="00CD5B8D">
      <w:rPr>
        <w:noProof/>
      </w:rPr>
      <w:t>12</w:t>
    </w:r>
    <w:r w:rsidR="00BA7420">
      <w:rPr>
        <w:noProof/>
      </w:rPr>
      <w:fldChar w:fldCharType="end"/>
    </w:r>
    <w:r>
      <w:t>)</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61867A7" w14:textId="007F6AE8" w:rsidR="007E52D2" w:rsidRPr="00160227" w:rsidRDefault="007E52D2">
    <w:pPr>
      <w:tabs>
        <w:tab w:val="right" w:pos="7371"/>
      </w:tabs>
    </w:pPr>
    <w:r>
      <w:rPr>
        <w:noProof/>
        <w:lang w:val="en-GB" w:eastAsia="en-GB"/>
      </w:rPr>
      <mc:AlternateContent>
        <mc:Choice Requires="wps">
          <w:drawing>
            <wp:anchor distT="0" distB="0" distL="114300" distR="114300" simplePos="0" relativeHeight="251656704" behindDoc="0" locked="0" layoutInCell="1" allowOverlap="1" wp14:anchorId="4247111B" wp14:editId="3B68236F">
              <wp:simplePos x="0" y="0"/>
              <wp:positionH relativeFrom="column">
                <wp:posOffset>-1829435</wp:posOffset>
              </wp:positionH>
              <wp:positionV relativeFrom="paragraph">
                <wp:posOffset>0</wp:posOffset>
              </wp:positionV>
              <wp:extent cx="2651760" cy="2743200"/>
              <wp:effectExtent l="0" t="0"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51760" cy="2743200"/>
                      </a:xfrm>
                      <a:prstGeom prst="rect">
                        <a:avLst/>
                      </a:prstGeom>
                      <a:solidFill>
                        <a:srgbClr val="FFFFFF"/>
                      </a:solidFill>
                      <a:ln>
                        <a:noFill/>
                      </a:ln>
                      <a:extLst>
                        <a:ext uri="{91240B29-F687-4f45-9708-019B960494DF}">
                          <a14:hiddenLine xmlns:mo="http://schemas.microsoft.com/office/mac/office/2008/main" xmlns:mv="urn:schemas-microsoft-com:mac:vml" xmlns:a14="http://schemas.microsoft.com/office/drawing/2010/main" xmlns:w="http://schemas.openxmlformats.org/wordprocessingml/2006/main" xmlns:w10="urn:schemas-microsoft-com:office:word" xmlns:v="urn:schemas-microsoft-com:vml" xmlns:o="urn:schemas-microsoft-com:office:office" xmlns=""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0">
                            <a:solidFill>
                              <a:srgbClr val="000000"/>
                            </a:solidFill>
                            <a:miter lim="800000"/>
                            <a:headEnd/>
                            <a:tailEnd/>
                          </a14:hiddenLine>
                        </a:ext>
                      </a:extLst>
                    </wps:spPr>
                    <wps:txbx>
                      <w:txbxContent>
                        <w:p w14:paraId="31A98148" w14:textId="77777777" w:rsidR="007E52D2" w:rsidRPr="006B3322" w:rsidRDefault="007E52D2" w:rsidP="006B3322">
                          <w:pPr>
                            <w:ind w:left="284"/>
                            <w:rPr>
                              <w:rFonts w:ascii="Helvetica" w:hAnsi="Helvetica"/>
                            </w:rPr>
                          </w:pPr>
                          <w:r>
                            <w:rPr>
                              <w:rFonts w:ascii="Helvetica" w:hAnsi="Helvetica"/>
                              <w:noProof/>
                              <w:lang w:val="en-GB" w:eastAsia="en-GB"/>
                            </w:rPr>
                            <w:drawing>
                              <wp:inline distT="0" distB="0" distL="0" distR="0" wp14:anchorId="7139564B" wp14:editId="22FE0831">
                                <wp:extent cx="2286000" cy="527050"/>
                                <wp:effectExtent l="0" t="0" r="0" b="6350"/>
                                <wp:docPr id="2" name="Bild 2" descr="Description: RFS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Description: RFSL_color"/>
                                        <pic:cNvPicPr>
                                          <a:picLocks noChangeAspect="1" noChangeArrowheads="1"/>
                                        </pic:cNvPicPr>
                                      </pic:nvPicPr>
                                      <pic:blipFill rotWithShape="1">
                                        <a:blip r:embed="rId1">
                                          <a:extLst>
                                            <a:ext uri="{28A0092B-C50C-407E-A947-70E740481C1C}">
                                              <a14:useLocalDpi xmlns:a14="http://schemas.microsoft.com/office/drawing/2010/main" val="0"/>
                                            </a:ext>
                                          </a:extLst>
                                        </a:blip>
                                        <a:srcRect l="-7727" t="-6309" r="-7727" b="-6309"/>
                                        <a:stretch/>
                                      </pic:blipFill>
                                      <pic:spPr bwMode="auto">
                                        <a:xfrm>
                                          <a:off x="0" y="0"/>
                                          <a:ext cx="2286000" cy="527050"/>
                                        </a:xfrm>
                                        <a:prstGeom prst="rect">
                                          <a:avLst/>
                                        </a:prstGeom>
                                        <a:noFill/>
                                        <a:ln>
                                          <a:noFill/>
                                        </a:ln>
                                      </pic:spPr>
                                    </pic:pic>
                                  </a:graphicData>
                                </a:graphic>
                              </wp:inline>
                            </w:drawing>
                          </w:r>
                        </w:p>
                        <w:p w14:paraId="4ED18321" w14:textId="77777777" w:rsidR="007E52D2" w:rsidRPr="006B3322" w:rsidRDefault="007E52D2">
                          <w:pPr>
                            <w:rPr>
                              <w:rFonts w:ascii="Helvetica" w:hAnsi="Helvetica"/>
                              <w:sz w:val="14"/>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rect w14:anchorId="4247111B" id="Rectangle 1" o:spid="_x0000_s1035" style="position:absolute;margin-left:-144.05pt;margin-top:0;width:208.8pt;height:3in;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" stroked="f">
              <v:textbox inset="0,0,0,0">
                <w:txbxContent>
                  <w:p w14:paraId="31A98148" w14:textId="77777777" w:rsidR="007E52D2" w:rsidRPr="006B3322" w:rsidRDefault="007E52D2" w:rsidP="006B3322">
                    <w:pPr>
                      <w:ind w:left="284"/>
                      <w:rPr>
                        <w:rFonts w:ascii="Helvetica" w:hAnsi="Helvetica"/>
                      </w:rPr>
                    </w:pPr>
                    <w:r>
                      <w:rPr>
                        <w:rFonts w:ascii="Helvetica" w:hAnsi="Helvetica"/>
                        <w:noProof/>
                      </w:rPr>
                      <w:drawing>
                        <wp:inline distT="0" distB="0" distL="0" distR="0" wp14:anchorId="7139564B" wp14:editId="22FE0831">
                          <wp:extent cx="2286000" cy="527050"/>
                          <wp:effectExtent l="0" t="0" r="0" b="6350"/>
                          <wp:docPr id="2" name="Bild 2" descr="Description: RFSL_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ild 2" descr="Description: RFSL_color"/>
                                  <pic:cNvPicPr>
                                    <a:picLocks noChangeAspect="1" noChangeArrowheads="1"/>
                                  </pic:cNvPicPr>
                                </pic:nvPicPr>
                                <pic:blipFill rotWithShape="1">
                                  <a:blip r:embed="rId2">
                                    <a:extLst>
                                      <a:ext uri="{28A0092B-C50C-407E-A947-70E740481C1C}">
                                        <a14:useLocalDpi xmlns:a14="http://schemas.microsoft.com/office/drawing/2010/main" val="0"/>
                                      </a:ext>
                                    </a:extLst>
                                  </a:blip>
                                  <a:srcRect l="-7727" t="-6309" r="-7727" b="-6309"/>
                                  <a:stretch/>
                                </pic:blipFill>
                                <pic:spPr bwMode="auto">
                                  <a:xfrm>
                                    <a:off x="0" y="0"/>
                                    <a:ext cx="2286000" cy="527050"/>
                                  </a:xfrm>
                                  <a:prstGeom prst="rect">
                                    <a:avLst/>
                                  </a:prstGeom>
                                  <a:noFill/>
                                  <a:ln>
                                    <a:noFill/>
                                  </a:ln>
                                </pic:spPr>
                              </pic:pic>
                            </a:graphicData>
                          </a:graphic>
                        </wp:inline>
                      </w:drawing>
                    </w:r>
                  </w:p>
                  <w:p w14:paraId="4ED18321" w14:textId="77777777" w:rsidR="007E52D2" w:rsidRPr="006B3322" w:rsidRDefault="007E52D2">
                    <w:pPr>
                      <w:rPr>
                        <w:rFonts w:ascii="Helvetica" w:hAnsi="Helvetica"/>
                        <w:sz w:val="14"/>
                      </w:rPr>
                    </w:pPr>
                  </w:p>
                </w:txbxContent>
              </v:textbox>
            </v:rect>
          </w:pict>
        </mc:Fallback>
      </mc:AlternateContent>
    </w:r>
    <w:r>
      <w:t>Skapat den</w:t>
    </w:r>
    <w:r w:rsidR="00160227">
      <w:t xml:space="preserve">                        </w:t>
    </w:r>
    <w:r w:rsidR="00160227">
      <w:rPr>
        <w:noProof/>
        <w:lang w:val="en-GB" w:eastAsia="en-GB"/>
      </w:rPr>
      <w:drawing>
        <wp:inline distT="0" distB="0" distL="0" distR="0" wp14:anchorId="3AF23465" wp14:editId="78D0D045">
          <wp:extent cx="1968500" cy="330200"/>
          <wp:effectExtent l="0" t="0" r="0" b="0"/>
          <wp:docPr id="6" name="Bildobjekt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Bildobjekt 6"/>
                  <pic:cNvPicPr/>
                </pic:nvPicPr>
                <pic:blipFill>
                  <a:blip r:embed="rId3"/>
                  <a:stretch>
                    <a:fillRect/>
                  </a:stretch>
                </pic:blipFill>
                <pic:spPr>
                  <a:xfrm>
                    <a:off x="0" y="0"/>
                    <a:ext cx="1968500" cy="330200"/>
                  </a:xfrm>
                  <a:prstGeom prst="rect">
                    <a:avLst/>
                  </a:prstGeom>
                </pic:spPr>
              </pic:pic>
            </a:graphicData>
          </a:graphic>
        </wp:inline>
      </w:drawing>
    </w:r>
  </w:p>
  <w:p w14:paraId="214D5EB1" w14:textId="43C11269" w:rsidR="007E52D2" w:rsidRDefault="007E52D2">
    <w:pPr>
      <w:tabs>
        <w:tab w:val="right" w:pos="7371"/>
      </w:tabs>
    </w:pPr>
  </w:p>
  <w:p w14:paraId="30366ADE" w14:textId="184D5C35" w:rsidR="007E52D2" w:rsidRDefault="007E52D2">
    <w:pPr>
      <w:tabs>
        <w:tab w:val="right" w:pos="7371"/>
      </w:tabs>
      <w:jc w:val="right"/>
    </w:pPr>
    <w:r>
      <w:tab/>
    </w:r>
    <w:r>
      <w:tab/>
    </w:r>
  </w:p>
  <w:p w14:paraId="32AE93D3" w14:textId="77777777" w:rsidR="007E52D2" w:rsidRDefault="007E52D2">
    <w:pPr>
      <w:tabs>
        <w:tab w:val="left" w:pos="2835"/>
        <w:tab w:val="right" w:pos="7371"/>
      </w:tabs>
    </w:pPr>
    <w:r>
      <w:rPr>
        <w:noProof/>
        <w:lang w:val="en-GB" w:eastAsia="en-GB"/>
      </w:rPr>
      <mc:AlternateContent>
        <mc:Choice Requires="wps">
          <w:drawing>
            <wp:anchor distT="4294967295" distB="4294967295" distL="114300" distR="114300" simplePos="0" relativeHeight="251657728" behindDoc="0" locked="0" layoutInCell="1" allowOverlap="1" wp14:anchorId="25241F02" wp14:editId="75C666B7">
              <wp:simplePos x="0" y="0"/>
              <wp:positionH relativeFrom="column">
                <wp:posOffset>-2631440</wp:posOffset>
              </wp:positionH>
              <wp:positionV relativeFrom="paragraph">
                <wp:posOffset>165734</wp:posOffset>
              </wp:positionV>
              <wp:extent cx="3314700" cy="0"/>
              <wp:effectExtent l="0" t="0" r="12700" b="2540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314700" cy="0"/>
                      </a:xfrm>
                      <a:prstGeom prst="line">
                        <a:avLst/>
                      </a:prstGeom>
                      <a:noFill/>
                      <a:ln w="12700" cap="flat" cmpd="sng" algn="ctr">
                        <a:solidFill>
                          <a:sysClr val="windowText" lastClr="000000"/>
                        </a:solidFill>
                        <a:prstDash val="solid"/>
                        <a:miter lim="800000"/>
                      </a:ln>
                      <a:effectLst/>
                    </wps:spPr>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w14:anchorId="41F44657" id="Straight Connector 5" o:spid="_x0000_s1026" style="position:absolute;z-index:251657728;visibility:visible;mso-wrap-style:square;mso-width-percent:0;mso-height-percent:0;mso-wrap-distance-left:9pt;mso-wrap-distance-top:.mm;mso-wrap-distance-right:9pt;mso-wrap-distance-bottom:.mm;mso-position-horizontal:absolute;mso-position-horizontal-relative:text;mso-position-vertical:absolute;mso-position-vertical-relative:text;mso-width-percent:0;mso-height-percent:0;mso-width-relative:page;mso-height-relative:page" from="-207.2pt,13.05pt" to="53.8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" strokecolor="windowText" strokeweight="1pt">
              <v:stroke joinstyle="miter"/>
              <o:lock v:ext="edit" shapetype="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2C32E1"/>
    <w:multiLevelType w:val="multilevel"/>
    <w:tmpl w:val="384E6D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387A5F"/>
    <w:multiLevelType w:val="multilevel"/>
    <w:tmpl w:val="BD66AA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CEB4667"/>
    <w:multiLevelType w:val="multilevel"/>
    <w:tmpl w:val="2B5E27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FA72A3A"/>
    <w:multiLevelType w:val="multilevel"/>
    <w:tmpl w:val="7DF24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2016B7F"/>
    <w:multiLevelType w:val="multilevel"/>
    <w:tmpl w:val="900202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2E634AD"/>
    <w:multiLevelType w:val="hybridMultilevel"/>
    <w:tmpl w:val="F41ED59E"/>
    <w:lvl w:ilvl="0" w:tplc="8DBAAAEE">
      <w:start w:val="1"/>
      <w:numFmt w:val="decimal"/>
      <w:lvlText w:val="%1."/>
      <w:lvlJc w:val="left"/>
      <w:pPr>
        <w:ind w:left="-916" w:hanging="360"/>
      </w:pPr>
      <w:rPr>
        <w:rFonts w:hint="default"/>
        <w:sz w:val="24"/>
      </w:rPr>
    </w:lvl>
    <w:lvl w:ilvl="1" w:tplc="041D0019" w:tentative="1">
      <w:start w:val="1"/>
      <w:numFmt w:val="lowerLetter"/>
      <w:lvlText w:val="%2."/>
      <w:lvlJc w:val="left"/>
      <w:pPr>
        <w:ind w:left="-196" w:hanging="360"/>
      </w:pPr>
    </w:lvl>
    <w:lvl w:ilvl="2" w:tplc="041D001B" w:tentative="1">
      <w:start w:val="1"/>
      <w:numFmt w:val="lowerRoman"/>
      <w:lvlText w:val="%3."/>
      <w:lvlJc w:val="right"/>
      <w:pPr>
        <w:ind w:left="524" w:hanging="180"/>
      </w:pPr>
    </w:lvl>
    <w:lvl w:ilvl="3" w:tplc="041D000F" w:tentative="1">
      <w:start w:val="1"/>
      <w:numFmt w:val="decimal"/>
      <w:lvlText w:val="%4."/>
      <w:lvlJc w:val="left"/>
      <w:pPr>
        <w:ind w:left="1244" w:hanging="360"/>
      </w:pPr>
    </w:lvl>
    <w:lvl w:ilvl="4" w:tplc="041D0019" w:tentative="1">
      <w:start w:val="1"/>
      <w:numFmt w:val="lowerLetter"/>
      <w:lvlText w:val="%5."/>
      <w:lvlJc w:val="left"/>
      <w:pPr>
        <w:ind w:left="1964" w:hanging="360"/>
      </w:pPr>
    </w:lvl>
    <w:lvl w:ilvl="5" w:tplc="041D001B" w:tentative="1">
      <w:start w:val="1"/>
      <w:numFmt w:val="lowerRoman"/>
      <w:lvlText w:val="%6."/>
      <w:lvlJc w:val="right"/>
      <w:pPr>
        <w:ind w:left="2684" w:hanging="180"/>
      </w:pPr>
    </w:lvl>
    <w:lvl w:ilvl="6" w:tplc="041D000F" w:tentative="1">
      <w:start w:val="1"/>
      <w:numFmt w:val="decimal"/>
      <w:lvlText w:val="%7."/>
      <w:lvlJc w:val="left"/>
      <w:pPr>
        <w:ind w:left="3404" w:hanging="360"/>
      </w:pPr>
    </w:lvl>
    <w:lvl w:ilvl="7" w:tplc="041D0019" w:tentative="1">
      <w:start w:val="1"/>
      <w:numFmt w:val="lowerLetter"/>
      <w:lvlText w:val="%8."/>
      <w:lvlJc w:val="left"/>
      <w:pPr>
        <w:ind w:left="4124" w:hanging="360"/>
      </w:pPr>
    </w:lvl>
    <w:lvl w:ilvl="8" w:tplc="041D001B" w:tentative="1">
      <w:start w:val="1"/>
      <w:numFmt w:val="lowerRoman"/>
      <w:lvlText w:val="%9."/>
      <w:lvlJc w:val="right"/>
      <w:pPr>
        <w:ind w:left="4844" w:hanging="180"/>
      </w:pPr>
    </w:lvl>
  </w:abstractNum>
  <w:abstractNum w:abstractNumId="6" w15:restartNumberingAfterBreak="0">
    <w:nsid w:val="15312AA4"/>
    <w:multiLevelType w:val="multilevel"/>
    <w:tmpl w:val="1EE8EB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73B5A14"/>
    <w:multiLevelType w:val="multilevel"/>
    <w:tmpl w:val="F81628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AAD17A3"/>
    <w:multiLevelType w:val="multilevel"/>
    <w:tmpl w:val="DC8EDB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E573971"/>
    <w:multiLevelType w:val="multilevel"/>
    <w:tmpl w:val="B4C68A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0940C7A"/>
    <w:multiLevelType w:val="multilevel"/>
    <w:tmpl w:val="A43E47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1BA22FC"/>
    <w:multiLevelType w:val="multilevel"/>
    <w:tmpl w:val="86CCB7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27D2797"/>
    <w:multiLevelType w:val="multilevel"/>
    <w:tmpl w:val="23027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8E14D5A"/>
    <w:multiLevelType w:val="multilevel"/>
    <w:tmpl w:val="7916B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A3C5C1D"/>
    <w:multiLevelType w:val="multilevel"/>
    <w:tmpl w:val="28FCC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A75F7C"/>
    <w:multiLevelType w:val="multilevel"/>
    <w:tmpl w:val="BFC6B2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0664151"/>
    <w:multiLevelType w:val="multilevel"/>
    <w:tmpl w:val="0B7CE4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1D660B1"/>
    <w:multiLevelType w:val="multilevel"/>
    <w:tmpl w:val="5C885E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2933E43"/>
    <w:multiLevelType w:val="multilevel"/>
    <w:tmpl w:val="AC3639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0557DB"/>
    <w:multiLevelType w:val="multilevel"/>
    <w:tmpl w:val="5C824B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A2A72BD"/>
    <w:multiLevelType w:val="multilevel"/>
    <w:tmpl w:val="3E0260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A5149DC"/>
    <w:multiLevelType w:val="multilevel"/>
    <w:tmpl w:val="74A097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D5A2ADB"/>
    <w:multiLevelType w:val="hybridMultilevel"/>
    <w:tmpl w:val="5CA0C086"/>
    <w:lvl w:ilvl="0" w:tplc="85C8C8C8">
      <w:start w:val="2021"/>
      <w:numFmt w:val="bullet"/>
      <w:lvlText w:val="-"/>
      <w:lvlJc w:val="left"/>
      <w:pPr>
        <w:ind w:left="-916" w:hanging="360"/>
      </w:pPr>
      <w:rPr>
        <w:rFonts w:ascii="Garamond" w:eastAsia="Times New Roman" w:hAnsi="Garamond" w:cs="Times New Roman" w:hint="default"/>
      </w:rPr>
    </w:lvl>
    <w:lvl w:ilvl="1" w:tplc="041D0003" w:tentative="1">
      <w:start w:val="1"/>
      <w:numFmt w:val="bullet"/>
      <w:lvlText w:val="o"/>
      <w:lvlJc w:val="left"/>
      <w:pPr>
        <w:ind w:left="-196" w:hanging="360"/>
      </w:pPr>
      <w:rPr>
        <w:rFonts w:ascii="Courier New" w:hAnsi="Courier New" w:cs="Courier New" w:hint="default"/>
      </w:rPr>
    </w:lvl>
    <w:lvl w:ilvl="2" w:tplc="041D0005" w:tentative="1">
      <w:start w:val="1"/>
      <w:numFmt w:val="bullet"/>
      <w:lvlText w:val=""/>
      <w:lvlJc w:val="left"/>
      <w:pPr>
        <w:ind w:left="524" w:hanging="360"/>
      </w:pPr>
      <w:rPr>
        <w:rFonts w:ascii="Wingdings" w:hAnsi="Wingdings" w:hint="default"/>
      </w:rPr>
    </w:lvl>
    <w:lvl w:ilvl="3" w:tplc="041D0001" w:tentative="1">
      <w:start w:val="1"/>
      <w:numFmt w:val="bullet"/>
      <w:lvlText w:val=""/>
      <w:lvlJc w:val="left"/>
      <w:pPr>
        <w:ind w:left="1244" w:hanging="360"/>
      </w:pPr>
      <w:rPr>
        <w:rFonts w:ascii="Symbol" w:hAnsi="Symbol" w:hint="default"/>
      </w:rPr>
    </w:lvl>
    <w:lvl w:ilvl="4" w:tplc="041D0003" w:tentative="1">
      <w:start w:val="1"/>
      <w:numFmt w:val="bullet"/>
      <w:lvlText w:val="o"/>
      <w:lvlJc w:val="left"/>
      <w:pPr>
        <w:ind w:left="1964" w:hanging="360"/>
      </w:pPr>
      <w:rPr>
        <w:rFonts w:ascii="Courier New" w:hAnsi="Courier New" w:cs="Courier New" w:hint="default"/>
      </w:rPr>
    </w:lvl>
    <w:lvl w:ilvl="5" w:tplc="041D0005" w:tentative="1">
      <w:start w:val="1"/>
      <w:numFmt w:val="bullet"/>
      <w:lvlText w:val=""/>
      <w:lvlJc w:val="left"/>
      <w:pPr>
        <w:ind w:left="2684" w:hanging="360"/>
      </w:pPr>
      <w:rPr>
        <w:rFonts w:ascii="Wingdings" w:hAnsi="Wingdings" w:hint="default"/>
      </w:rPr>
    </w:lvl>
    <w:lvl w:ilvl="6" w:tplc="041D0001" w:tentative="1">
      <w:start w:val="1"/>
      <w:numFmt w:val="bullet"/>
      <w:lvlText w:val=""/>
      <w:lvlJc w:val="left"/>
      <w:pPr>
        <w:ind w:left="3404" w:hanging="360"/>
      </w:pPr>
      <w:rPr>
        <w:rFonts w:ascii="Symbol" w:hAnsi="Symbol" w:hint="default"/>
      </w:rPr>
    </w:lvl>
    <w:lvl w:ilvl="7" w:tplc="041D0003" w:tentative="1">
      <w:start w:val="1"/>
      <w:numFmt w:val="bullet"/>
      <w:lvlText w:val="o"/>
      <w:lvlJc w:val="left"/>
      <w:pPr>
        <w:ind w:left="4124" w:hanging="360"/>
      </w:pPr>
      <w:rPr>
        <w:rFonts w:ascii="Courier New" w:hAnsi="Courier New" w:cs="Courier New" w:hint="default"/>
      </w:rPr>
    </w:lvl>
    <w:lvl w:ilvl="8" w:tplc="041D0005" w:tentative="1">
      <w:start w:val="1"/>
      <w:numFmt w:val="bullet"/>
      <w:lvlText w:val=""/>
      <w:lvlJc w:val="left"/>
      <w:pPr>
        <w:ind w:left="4844" w:hanging="360"/>
      </w:pPr>
      <w:rPr>
        <w:rFonts w:ascii="Wingdings" w:hAnsi="Wingdings" w:hint="default"/>
      </w:rPr>
    </w:lvl>
  </w:abstractNum>
  <w:abstractNum w:abstractNumId="23" w15:restartNumberingAfterBreak="0">
    <w:nsid w:val="4FE54559"/>
    <w:multiLevelType w:val="hybridMultilevel"/>
    <w:tmpl w:val="C6427CB2"/>
    <w:lvl w:ilvl="0" w:tplc="E86E6C78">
      <w:start w:val="2021"/>
      <w:numFmt w:val="bullet"/>
      <w:lvlText w:val="-"/>
      <w:lvlJc w:val="left"/>
      <w:pPr>
        <w:ind w:left="-916" w:hanging="360"/>
      </w:pPr>
      <w:rPr>
        <w:rFonts w:ascii="Garamond" w:eastAsia="Times New Roman" w:hAnsi="Garamond" w:cs="Times New Roman" w:hint="default"/>
      </w:rPr>
    </w:lvl>
    <w:lvl w:ilvl="1" w:tplc="041D0003" w:tentative="1">
      <w:start w:val="1"/>
      <w:numFmt w:val="bullet"/>
      <w:lvlText w:val="o"/>
      <w:lvlJc w:val="left"/>
      <w:pPr>
        <w:ind w:left="-196" w:hanging="360"/>
      </w:pPr>
      <w:rPr>
        <w:rFonts w:ascii="Courier New" w:hAnsi="Courier New" w:cs="Courier New" w:hint="default"/>
      </w:rPr>
    </w:lvl>
    <w:lvl w:ilvl="2" w:tplc="041D0005" w:tentative="1">
      <w:start w:val="1"/>
      <w:numFmt w:val="bullet"/>
      <w:lvlText w:val=""/>
      <w:lvlJc w:val="left"/>
      <w:pPr>
        <w:ind w:left="524" w:hanging="360"/>
      </w:pPr>
      <w:rPr>
        <w:rFonts w:ascii="Wingdings" w:hAnsi="Wingdings" w:hint="default"/>
      </w:rPr>
    </w:lvl>
    <w:lvl w:ilvl="3" w:tplc="041D0001" w:tentative="1">
      <w:start w:val="1"/>
      <w:numFmt w:val="bullet"/>
      <w:lvlText w:val=""/>
      <w:lvlJc w:val="left"/>
      <w:pPr>
        <w:ind w:left="1244" w:hanging="360"/>
      </w:pPr>
      <w:rPr>
        <w:rFonts w:ascii="Symbol" w:hAnsi="Symbol" w:hint="default"/>
      </w:rPr>
    </w:lvl>
    <w:lvl w:ilvl="4" w:tplc="041D0003" w:tentative="1">
      <w:start w:val="1"/>
      <w:numFmt w:val="bullet"/>
      <w:lvlText w:val="o"/>
      <w:lvlJc w:val="left"/>
      <w:pPr>
        <w:ind w:left="1964" w:hanging="360"/>
      </w:pPr>
      <w:rPr>
        <w:rFonts w:ascii="Courier New" w:hAnsi="Courier New" w:cs="Courier New" w:hint="default"/>
      </w:rPr>
    </w:lvl>
    <w:lvl w:ilvl="5" w:tplc="041D0005" w:tentative="1">
      <w:start w:val="1"/>
      <w:numFmt w:val="bullet"/>
      <w:lvlText w:val=""/>
      <w:lvlJc w:val="left"/>
      <w:pPr>
        <w:ind w:left="2684" w:hanging="360"/>
      </w:pPr>
      <w:rPr>
        <w:rFonts w:ascii="Wingdings" w:hAnsi="Wingdings" w:hint="default"/>
      </w:rPr>
    </w:lvl>
    <w:lvl w:ilvl="6" w:tplc="041D0001" w:tentative="1">
      <w:start w:val="1"/>
      <w:numFmt w:val="bullet"/>
      <w:lvlText w:val=""/>
      <w:lvlJc w:val="left"/>
      <w:pPr>
        <w:ind w:left="3404" w:hanging="360"/>
      </w:pPr>
      <w:rPr>
        <w:rFonts w:ascii="Symbol" w:hAnsi="Symbol" w:hint="default"/>
      </w:rPr>
    </w:lvl>
    <w:lvl w:ilvl="7" w:tplc="041D0003" w:tentative="1">
      <w:start w:val="1"/>
      <w:numFmt w:val="bullet"/>
      <w:lvlText w:val="o"/>
      <w:lvlJc w:val="left"/>
      <w:pPr>
        <w:ind w:left="4124" w:hanging="360"/>
      </w:pPr>
      <w:rPr>
        <w:rFonts w:ascii="Courier New" w:hAnsi="Courier New" w:cs="Courier New" w:hint="default"/>
      </w:rPr>
    </w:lvl>
    <w:lvl w:ilvl="8" w:tplc="041D0005" w:tentative="1">
      <w:start w:val="1"/>
      <w:numFmt w:val="bullet"/>
      <w:lvlText w:val=""/>
      <w:lvlJc w:val="left"/>
      <w:pPr>
        <w:ind w:left="4844" w:hanging="360"/>
      </w:pPr>
      <w:rPr>
        <w:rFonts w:ascii="Wingdings" w:hAnsi="Wingdings" w:hint="default"/>
      </w:rPr>
    </w:lvl>
  </w:abstractNum>
  <w:abstractNum w:abstractNumId="24" w15:restartNumberingAfterBreak="0">
    <w:nsid w:val="5049400A"/>
    <w:multiLevelType w:val="hybridMultilevel"/>
    <w:tmpl w:val="2A265FEC"/>
    <w:lvl w:ilvl="0" w:tplc="52B8D4D8">
      <w:start w:val="1"/>
      <w:numFmt w:val="decimal"/>
      <w:lvlText w:val="%1."/>
      <w:lvlJc w:val="left"/>
      <w:pPr>
        <w:ind w:left="-916" w:hanging="360"/>
      </w:pPr>
      <w:rPr>
        <w:rFonts w:hint="default"/>
        <w:b/>
        <w:bCs w:val="0"/>
        <w:i/>
      </w:rPr>
    </w:lvl>
    <w:lvl w:ilvl="1" w:tplc="041D0019" w:tentative="1">
      <w:start w:val="1"/>
      <w:numFmt w:val="lowerLetter"/>
      <w:lvlText w:val="%2."/>
      <w:lvlJc w:val="left"/>
      <w:pPr>
        <w:ind w:left="-196" w:hanging="360"/>
      </w:pPr>
    </w:lvl>
    <w:lvl w:ilvl="2" w:tplc="041D001B" w:tentative="1">
      <w:start w:val="1"/>
      <w:numFmt w:val="lowerRoman"/>
      <w:lvlText w:val="%3."/>
      <w:lvlJc w:val="right"/>
      <w:pPr>
        <w:ind w:left="524" w:hanging="180"/>
      </w:pPr>
    </w:lvl>
    <w:lvl w:ilvl="3" w:tplc="041D000F" w:tentative="1">
      <w:start w:val="1"/>
      <w:numFmt w:val="decimal"/>
      <w:lvlText w:val="%4."/>
      <w:lvlJc w:val="left"/>
      <w:pPr>
        <w:ind w:left="1244" w:hanging="360"/>
      </w:pPr>
    </w:lvl>
    <w:lvl w:ilvl="4" w:tplc="041D0019" w:tentative="1">
      <w:start w:val="1"/>
      <w:numFmt w:val="lowerLetter"/>
      <w:lvlText w:val="%5."/>
      <w:lvlJc w:val="left"/>
      <w:pPr>
        <w:ind w:left="1964" w:hanging="360"/>
      </w:pPr>
    </w:lvl>
    <w:lvl w:ilvl="5" w:tplc="041D001B" w:tentative="1">
      <w:start w:val="1"/>
      <w:numFmt w:val="lowerRoman"/>
      <w:lvlText w:val="%6."/>
      <w:lvlJc w:val="right"/>
      <w:pPr>
        <w:ind w:left="2684" w:hanging="180"/>
      </w:pPr>
    </w:lvl>
    <w:lvl w:ilvl="6" w:tplc="041D000F" w:tentative="1">
      <w:start w:val="1"/>
      <w:numFmt w:val="decimal"/>
      <w:lvlText w:val="%7."/>
      <w:lvlJc w:val="left"/>
      <w:pPr>
        <w:ind w:left="3404" w:hanging="360"/>
      </w:pPr>
    </w:lvl>
    <w:lvl w:ilvl="7" w:tplc="041D0019" w:tentative="1">
      <w:start w:val="1"/>
      <w:numFmt w:val="lowerLetter"/>
      <w:lvlText w:val="%8."/>
      <w:lvlJc w:val="left"/>
      <w:pPr>
        <w:ind w:left="4124" w:hanging="360"/>
      </w:pPr>
    </w:lvl>
    <w:lvl w:ilvl="8" w:tplc="041D001B" w:tentative="1">
      <w:start w:val="1"/>
      <w:numFmt w:val="lowerRoman"/>
      <w:lvlText w:val="%9."/>
      <w:lvlJc w:val="right"/>
      <w:pPr>
        <w:ind w:left="4844" w:hanging="180"/>
      </w:pPr>
    </w:lvl>
  </w:abstractNum>
  <w:abstractNum w:abstractNumId="25" w15:restartNumberingAfterBreak="0">
    <w:nsid w:val="522F1793"/>
    <w:multiLevelType w:val="multilevel"/>
    <w:tmpl w:val="32F2F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53F103A"/>
    <w:multiLevelType w:val="multilevel"/>
    <w:tmpl w:val="4C0CD0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570A5891"/>
    <w:multiLevelType w:val="multilevel"/>
    <w:tmpl w:val="04C411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AF12C32"/>
    <w:multiLevelType w:val="multilevel"/>
    <w:tmpl w:val="5A003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0167312"/>
    <w:multiLevelType w:val="multilevel"/>
    <w:tmpl w:val="901E59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8C37A3"/>
    <w:multiLevelType w:val="multilevel"/>
    <w:tmpl w:val="4672DC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2F479A1"/>
    <w:multiLevelType w:val="multilevel"/>
    <w:tmpl w:val="AD8675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50C3C61"/>
    <w:multiLevelType w:val="hybridMultilevel"/>
    <w:tmpl w:val="9EA0CC68"/>
    <w:lvl w:ilvl="0" w:tplc="5E185858">
      <w:start w:val="2022"/>
      <w:numFmt w:val="bullet"/>
      <w:lvlText w:val="-"/>
      <w:lvlJc w:val="left"/>
      <w:pPr>
        <w:ind w:left="-916" w:hanging="360"/>
      </w:pPr>
      <w:rPr>
        <w:rFonts w:ascii="Garamond" w:eastAsia="Times New Roman" w:hAnsi="Garamond" w:cs="Times New Roman" w:hint="default"/>
      </w:rPr>
    </w:lvl>
    <w:lvl w:ilvl="1" w:tplc="041D0003" w:tentative="1">
      <w:start w:val="1"/>
      <w:numFmt w:val="bullet"/>
      <w:lvlText w:val="o"/>
      <w:lvlJc w:val="left"/>
      <w:pPr>
        <w:ind w:left="-196" w:hanging="360"/>
      </w:pPr>
      <w:rPr>
        <w:rFonts w:ascii="Courier New" w:hAnsi="Courier New" w:cs="Courier New" w:hint="default"/>
      </w:rPr>
    </w:lvl>
    <w:lvl w:ilvl="2" w:tplc="041D0005" w:tentative="1">
      <w:start w:val="1"/>
      <w:numFmt w:val="bullet"/>
      <w:lvlText w:val=""/>
      <w:lvlJc w:val="left"/>
      <w:pPr>
        <w:ind w:left="524" w:hanging="360"/>
      </w:pPr>
      <w:rPr>
        <w:rFonts w:ascii="Wingdings" w:hAnsi="Wingdings" w:hint="default"/>
      </w:rPr>
    </w:lvl>
    <w:lvl w:ilvl="3" w:tplc="041D0001" w:tentative="1">
      <w:start w:val="1"/>
      <w:numFmt w:val="bullet"/>
      <w:lvlText w:val=""/>
      <w:lvlJc w:val="left"/>
      <w:pPr>
        <w:ind w:left="1244" w:hanging="360"/>
      </w:pPr>
      <w:rPr>
        <w:rFonts w:ascii="Symbol" w:hAnsi="Symbol" w:hint="default"/>
      </w:rPr>
    </w:lvl>
    <w:lvl w:ilvl="4" w:tplc="041D0003" w:tentative="1">
      <w:start w:val="1"/>
      <w:numFmt w:val="bullet"/>
      <w:lvlText w:val="o"/>
      <w:lvlJc w:val="left"/>
      <w:pPr>
        <w:ind w:left="1964" w:hanging="360"/>
      </w:pPr>
      <w:rPr>
        <w:rFonts w:ascii="Courier New" w:hAnsi="Courier New" w:cs="Courier New" w:hint="default"/>
      </w:rPr>
    </w:lvl>
    <w:lvl w:ilvl="5" w:tplc="041D0005" w:tentative="1">
      <w:start w:val="1"/>
      <w:numFmt w:val="bullet"/>
      <w:lvlText w:val=""/>
      <w:lvlJc w:val="left"/>
      <w:pPr>
        <w:ind w:left="2684" w:hanging="360"/>
      </w:pPr>
      <w:rPr>
        <w:rFonts w:ascii="Wingdings" w:hAnsi="Wingdings" w:hint="default"/>
      </w:rPr>
    </w:lvl>
    <w:lvl w:ilvl="6" w:tplc="041D0001" w:tentative="1">
      <w:start w:val="1"/>
      <w:numFmt w:val="bullet"/>
      <w:lvlText w:val=""/>
      <w:lvlJc w:val="left"/>
      <w:pPr>
        <w:ind w:left="3404" w:hanging="360"/>
      </w:pPr>
      <w:rPr>
        <w:rFonts w:ascii="Symbol" w:hAnsi="Symbol" w:hint="default"/>
      </w:rPr>
    </w:lvl>
    <w:lvl w:ilvl="7" w:tplc="041D0003" w:tentative="1">
      <w:start w:val="1"/>
      <w:numFmt w:val="bullet"/>
      <w:lvlText w:val="o"/>
      <w:lvlJc w:val="left"/>
      <w:pPr>
        <w:ind w:left="4124" w:hanging="360"/>
      </w:pPr>
      <w:rPr>
        <w:rFonts w:ascii="Courier New" w:hAnsi="Courier New" w:cs="Courier New" w:hint="default"/>
      </w:rPr>
    </w:lvl>
    <w:lvl w:ilvl="8" w:tplc="041D0005" w:tentative="1">
      <w:start w:val="1"/>
      <w:numFmt w:val="bullet"/>
      <w:lvlText w:val=""/>
      <w:lvlJc w:val="left"/>
      <w:pPr>
        <w:ind w:left="4844" w:hanging="360"/>
      </w:pPr>
      <w:rPr>
        <w:rFonts w:ascii="Wingdings" w:hAnsi="Wingdings" w:hint="default"/>
      </w:rPr>
    </w:lvl>
  </w:abstractNum>
  <w:abstractNum w:abstractNumId="33" w15:restartNumberingAfterBreak="0">
    <w:nsid w:val="6A033C7B"/>
    <w:multiLevelType w:val="multilevel"/>
    <w:tmpl w:val="EE9C5F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D1D4881"/>
    <w:multiLevelType w:val="multilevel"/>
    <w:tmpl w:val="6D48FE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F4F07C3"/>
    <w:multiLevelType w:val="hybridMultilevel"/>
    <w:tmpl w:val="41CCA06A"/>
    <w:lvl w:ilvl="0" w:tplc="5D40BB84">
      <w:start w:val="2014"/>
      <w:numFmt w:val="bullet"/>
      <w:lvlText w:val="-"/>
      <w:lvlJc w:val="left"/>
      <w:pPr>
        <w:ind w:left="720" w:hanging="360"/>
      </w:pPr>
      <w:rPr>
        <w:rFonts w:ascii="Garamond" w:eastAsia="Times New Roman" w:hAnsi="Garamond"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36" w15:restartNumberingAfterBreak="0">
    <w:nsid w:val="71FF14D0"/>
    <w:multiLevelType w:val="multilevel"/>
    <w:tmpl w:val="2AC4F3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93A70B9"/>
    <w:multiLevelType w:val="multilevel"/>
    <w:tmpl w:val="91446E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95324FC"/>
    <w:multiLevelType w:val="multilevel"/>
    <w:tmpl w:val="09647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7B222ABE"/>
    <w:multiLevelType w:val="multilevel"/>
    <w:tmpl w:val="F41C6F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5"/>
  </w:num>
  <w:num w:numId="2">
    <w:abstractNumId w:val="0"/>
  </w:num>
  <w:num w:numId="3">
    <w:abstractNumId w:val="9"/>
  </w:num>
  <w:num w:numId="4">
    <w:abstractNumId w:val="6"/>
  </w:num>
  <w:num w:numId="5">
    <w:abstractNumId w:val="12"/>
  </w:num>
  <w:num w:numId="6">
    <w:abstractNumId w:val="37"/>
  </w:num>
  <w:num w:numId="7">
    <w:abstractNumId w:val="36"/>
  </w:num>
  <w:num w:numId="8">
    <w:abstractNumId w:val="23"/>
  </w:num>
  <w:num w:numId="9">
    <w:abstractNumId w:val="22"/>
  </w:num>
  <w:num w:numId="10">
    <w:abstractNumId w:val="24"/>
  </w:num>
  <w:num w:numId="11">
    <w:abstractNumId w:val="5"/>
  </w:num>
  <w:num w:numId="12">
    <w:abstractNumId w:val="21"/>
  </w:num>
  <w:num w:numId="13">
    <w:abstractNumId w:val="7"/>
  </w:num>
  <w:num w:numId="14">
    <w:abstractNumId w:val="32"/>
  </w:num>
  <w:num w:numId="15">
    <w:abstractNumId w:val="34"/>
  </w:num>
  <w:num w:numId="16">
    <w:abstractNumId w:val="39"/>
  </w:num>
  <w:num w:numId="17">
    <w:abstractNumId w:val="17"/>
  </w:num>
  <w:num w:numId="18">
    <w:abstractNumId w:val="1"/>
  </w:num>
  <w:num w:numId="19">
    <w:abstractNumId w:val="13"/>
  </w:num>
  <w:num w:numId="20">
    <w:abstractNumId w:val="8"/>
  </w:num>
  <w:num w:numId="21">
    <w:abstractNumId w:val="18"/>
  </w:num>
  <w:num w:numId="22">
    <w:abstractNumId w:val="14"/>
  </w:num>
  <w:num w:numId="23">
    <w:abstractNumId w:val="26"/>
  </w:num>
  <w:num w:numId="24">
    <w:abstractNumId w:val="2"/>
  </w:num>
  <w:num w:numId="25">
    <w:abstractNumId w:val="19"/>
  </w:num>
  <w:num w:numId="26">
    <w:abstractNumId w:val="30"/>
  </w:num>
  <w:num w:numId="27">
    <w:abstractNumId w:val="11"/>
  </w:num>
  <w:num w:numId="28">
    <w:abstractNumId w:val="38"/>
  </w:num>
  <w:num w:numId="29">
    <w:abstractNumId w:val="15"/>
  </w:num>
  <w:num w:numId="30">
    <w:abstractNumId w:val="27"/>
  </w:num>
  <w:num w:numId="31">
    <w:abstractNumId w:val="31"/>
  </w:num>
  <w:num w:numId="32">
    <w:abstractNumId w:val="3"/>
  </w:num>
  <w:num w:numId="33">
    <w:abstractNumId w:val="10"/>
  </w:num>
  <w:num w:numId="34">
    <w:abstractNumId w:val="4"/>
  </w:num>
  <w:num w:numId="35">
    <w:abstractNumId w:val="28"/>
  </w:num>
  <w:num w:numId="36">
    <w:abstractNumId w:val="29"/>
  </w:num>
  <w:num w:numId="37">
    <w:abstractNumId w:val="20"/>
  </w:num>
  <w:num w:numId="38">
    <w:abstractNumId w:val="25"/>
  </w:num>
  <w:num w:numId="39">
    <w:abstractNumId w:val="33"/>
  </w:num>
  <w:num w:numId="40">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701" w:allStyles="1" w:customStyles="0" w:latentStyles="0" w:stylesInUse="0" w:headingStyles="0" w:numberingStyles="0" w:tableStyles="0" w:directFormattingOnRuns="1" w:directFormattingOnParagraphs="1" w:directFormattingOnNumbering="1" w:directFormattingOnTables="0" w:clearFormatting="1" w:top3HeadingStyles="1" w:visibleStyles="0" w:alternateStyleNames="0"/>
  <w:defaultTabStop w:val="1304"/>
  <w:hyphenationZone w:val="425"/>
  <w:doNotHyphenateCaps/>
  <w:displayHorizontalDrawingGridEvery w:val="0"/>
  <w:displayVerticalDrawingGridEvery w:val="0"/>
  <w:doNotUseMarginsForDrawingGridOrigin/>
  <w:noPunctuationKerning/>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754A"/>
    <w:rsid w:val="000036F9"/>
    <w:rsid w:val="00021150"/>
    <w:rsid w:val="00024905"/>
    <w:rsid w:val="00024BB1"/>
    <w:rsid w:val="00052CC4"/>
    <w:rsid w:val="0008314D"/>
    <w:rsid w:val="00084EEB"/>
    <w:rsid w:val="000A32A8"/>
    <w:rsid w:val="000A760F"/>
    <w:rsid w:val="000C1CE2"/>
    <w:rsid w:val="000D0CBC"/>
    <w:rsid w:val="000F3666"/>
    <w:rsid w:val="000F7AC7"/>
    <w:rsid w:val="0011579F"/>
    <w:rsid w:val="00145243"/>
    <w:rsid w:val="0014683C"/>
    <w:rsid w:val="00154ACB"/>
    <w:rsid w:val="00154C23"/>
    <w:rsid w:val="00160227"/>
    <w:rsid w:val="001728A5"/>
    <w:rsid w:val="001908D1"/>
    <w:rsid w:val="001928A5"/>
    <w:rsid w:val="001B0359"/>
    <w:rsid w:val="001C403A"/>
    <w:rsid w:val="001D6FE1"/>
    <w:rsid w:val="001E294B"/>
    <w:rsid w:val="00200D0B"/>
    <w:rsid w:val="002039FC"/>
    <w:rsid w:val="00220044"/>
    <w:rsid w:val="00232ABA"/>
    <w:rsid w:val="002452AB"/>
    <w:rsid w:val="00246151"/>
    <w:rsid w:val="0028532A"/>
    <w:rsid w:val="0029152C"/>
    <w:rsid w:val="00296786"/>
    <w:rsid w:val="00297FED"/>
    <w:rsid w:val="002B071B"/>
    <w:rsid w:val="002C1E93"/>
    <w:rsid w:val="002C7417"/>
    <w:rsid w:val="002C7FA9"/>
    <w:rsid w:val="002E2AE7"/>
    <w:rsid w:val="002E329D"/>
    <w:rsid w:val="00315617"/>
    <w:rsid w:val="00317E77"/>
    <w:rsid w:val="00336DE5"/>
    <w:rsid w:val="00336E1C"/>
    <w:rsid w:val="00350700"/>
    <w:rsid w:val="00355383"/>
    <w:rsid w:val="00355CF2"/>
    <w:rsid w:val="003737DB"/>
    <w:rsid w:val="003A7D89"/>
    <w:rsid w:val="003B7A8D"/>
    <w:rsid w:val="003C5F32"/>
    <w:rsid w:val="003F1A03"/>
    <w:rsid w:val="003F26EF"/>
    <w:rsid w:val="00414BB8"/>
    <w:rsid w:val="00454176"/>
    <w:rsid w:val="004705DD"/>
    <w:rsid w:val="004A48CB"/>
    <w:rsid w:val="004C1D70"/>
    <w:rsid w:val="004C539E"/>
    <w:rsid w:val="004E33CA"/>
    <w:rsid w:val="004F1801"/>
    <w:rsid w:val="00501CAA"/>
    <w:rsid w:val="0051688A"/>
    <w:rsid w:val="00540A52"/>
    <w:rsid w:val="005527D6"/>
    <w:rsid w:val="00553C28"/>
    <w:rsid w:val="00556AD9"/>
    <w:rsid w:val="005732D1"/>
    <w:rsid w:val="00575C1D"/>
    <w:rsid w:val="0058534B"/>
    <w:rsid w:val="0058750A"/>
    <w:rsid w:val="005A4EFD"/>
    <w:rsid w:val="005D245F"/>
    <w:rsid w:val="005D5D7F"/>
    <w:rsid w:val="0061502F"/>
    <w:rsid w:val="00647554"/>
    <w:rsid w:val="0067345B"/>
    <w:rsid w:val="0067589C"/>
    <w:rsid w:val="00680AC6"/>
    <w:rsid w:val="006824F3"/>
    <w:rsid w:val="006B3322"/>
    <w:rsid w:val="006B52E3"/>
    <w:rsid w:val="006D01FD"/>
    <w:rsid w:val="006D3AF2"/>
    <w:rsid w:val="006D4D32"/>
    <w:rsid w:val="0070472B"/>
    <w:rsid w:val="00721F73"/>
    <w:rsid w:val="00725D65"/>
    <w:rsid w:val="007321AB"/>
    <w:rsid w:val="00751E9B"/>
    <w:rsid w:val="00752865"/>
    <w:rsid w:val="00765629"/>
    <w:rsid w:val="007722D8"/>
    <w:rsid w:val="00785C05"/>
    <w:rsid w:val="007A76DD"/>
    <w:rsid w:val="007C16E2"/>
    <w:rsid w:val="007C3737"/>
    <w:rsid w:val="007E52D2"/>
    <w:rsid w:val="007F31D0"/>
    <w:rsid w:val="007F575E"/>
    <w:rsid w:val="007F6A61"/>
    <w:rsid w:val="0081511D"/>
    <w:rsid w:val="00827378"/>
    <w:rsid w:val="00876336"/>
    <w:rsid w:val="008955BE"/>
    <w:rsid w:val="00895AD1"/>
    <w:rsid w:val="00896C4B"/>
    <w:rsid w:val="00897DE8"/>
    <w:rsid w:val="008A12D8"/>
    <w:rsid w:val="008A14F9"/>
    <w:rsid w:val="008A1F5D"/>
    <w:rsid w:val="008A53DD"/>
    <w:rsid w:val="008C1FCB"/>
    <w:rsid w:val="008E21BD"/>
    <w:rsid w:val="008E4219"/>
    <w:rsid w:val="008F48C3"/>
    <w:rsid w:val="00912195"/>
    <w:rsid w:val="0092345D"/>
    <w:rsid w:val="00926081"/>
    <w:rsid w:val="009275FB"/>
    <w:rsid w:val="00930B61"/>
    <w:rsid w:val="00943D96"/>
    <w:rsid w:val="0094730D"/>
    <w:rsid w:val="00966858"/>
    <w:rsid w:val="009755FD"/>
    <w:rsid w:val="00980C97"/>
    <w:rsid w:val="009B521F"/>
    <w:rsid w:val="009D2077"/>
    <w:rsid w:val="009D50B6"/>
    <w:rsid w:val="00A03763"/>
    <w:rsid w:val="00A1779D"/>
    <w:rsid w:val="00A32724"/>
    <w:rsid w:val="00A511A6"/>
    <w:rsid w:val="00A6347E"/>
    <w:rsid w:val="00A67427"/>
    <w:rsid w:val="00A6773C"/>
    <w:rsid w:val="00A849EB"/>
    <w:rsid w:val="00A921DA"/>
    <w:rsid w:val="00AA2095"/>
    <w:rsid w:val="00AB2EA7"/>
    <w:rsid w:val="00B26A16"/>
    <w:rsid w:val="00B358E3"/>
    <w:rsid w:val="00B50AFC"/>
    <w:rsid w:val="00B5383F"/>
    <w:rsid w:val="00B55EF7"/>
    <w:rsid w:val="00B56FBD"/>
    <w:rsid w:val="00B64218"/>
    <w:rsid w:val="00B65BDB"/>
    <w:rsid w:val="00B84E7F"/>
    <w:rsid w:val="00B9592A"/>
    <w:rsid w:val="00B96BC2"/>
    <w:rsid w:val="00BA2860"/>
    <w:rsid w:val="00BA41F0"/>
    <w:rsid w:val="00BA7420"/>
    <w:rsid w:val="00BC262B"/>
    <w:rsid w:val="00BD2C68"/>
    <w:rsid w:val="00BD4747"/>
    <w:rsid w:val="00C03BD4"/>
    <w:rsid w:val="00C06266"/>
    <w:rsid w:val="00C076B8"/>
    <w:rsid w:val="00C14234"/>
    <w:rsid w:val="00C4615A"/>
    <w:rsid w:val="00C47B17"/>
    <w:rsid w:val="00C638F1"/>
    <w:rsid w:val="00CB1800"/>
    <w:rsid w:val="00CD0DCB"/>
    <w:rsid w:val="00CD3BD6"/>
    <w:rsid w:val="00CD4B37"/>
    <w:rsid w:val="00CD51F1"/>
    <w:rsid w:val="00CD5B8D"/>
    <w:rsid w:val="00CE6572"/>
    <w:rsid w:val="00CF2576"/>
    <w:rsid w:val="00CF2689"/>
    <w:rsid w:val="00D135A3"/>
    <w:rsid w:val="00D55884"/>
    <w:rsid w:val="00D61ACD"/>
    <w:rsid w:val="00D61EC1"/>
    <w:rsid w:val="00D75E2E"/>
    <w:rsid w:val="00D75ED1"/>
    <w:rsid w:val="00D838D6"/>
    <w:rsid w:val="00D86F79"/>
    <w:rsid w:val="00D926B9"/>
    <w:rsid w:val="00DA1A8F"/>
    <w:rsid w:val="00DA2777"/>
    <w:rsid w:val="00DD27BD"/>
    <w:rsid w:val="00DE0C29"/>
    <w:rsid w:val="00DF44BE"/>
    <w:rsid w:val="00DF45A7"/>
    <w:rsid w:val="00E04DFD"/>
    <w:rsid w:val="00E066DB"/>
    <w:rsid w:val="00E10394"/>
    <w:rsid w:val="00E227F3"/>
    <w:rsid w:val="00E2354F"/>
    <w:rsid w:val="00E3754A"/>
    <w:rsid w:val="00E47836"/>
    <w:rsid w:val="00E642E3"/>
    <w:rsid w:val="00E71BA8"/>
    <w:rsid w:val="00E75DA6"/>
    <w:rsid w:val="00EB1F64"/>
    <w:rsid w:val="00EC304B"/>
    <w:rsid w:val="00EF3F36"/>
    <w:rsid w:val="00EF64C9"/>
    <w:rsid w:val="00EF75A9"/>
    <w:rsid w:val="00F216E3"/>
    <w:rsid w:val="00F51A40"/>
    <w:rsid w:val="00F70B82"/>
    <w:rsid w:val="00F77AA5"/>
    <w:rsid w:val="00FA2008"/>
    <w:rsid w:val="00FA4973"/>
    <w:rsid w:val="00FB0A46"/>
    <w:rsid w:val="00FB6C30"/>
    <w:rsid w:val="00FC002A"/>
    <w:rsid w:val="00FC23EE"/>
    <w:rsid w:val="00FC3840"/>
    <w:rsid w:val="00FD0117"/>
    <w:rsid w:val="00FD0501"/>
    <w:rsid w:val="00FD72DA"/>
    <w:rsid w:val="00FE15EB"/>
    <w:rsid w:val="00FE4F89"/>
    <w:rsid w:val="00FE7EAC"/>
  </w:rsids>
  <m:mathPr>
    <m:mathFont m:val="Cambria Math"/>
    <m:brkBin m:val="before"/>
    <m:brkBinSub m:val="--"/>
    <m:smallFrac/>
    <m:dispDef/>
    <m:lMargin m:val="0"/>
    <m:rMargin m:val="0"/>
    <m:defJc m:val="centerGroup"/>
    <m:wrapRight/>
    <m:intLim m:val="subSup"/>
    <m:naryLim m:val="subSup"/>
  </m:mathPr>
  <w:themeFontLang w:val="sv-S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oNotEmbedSmartTags/>
  <w:decimalSymbol w:val="."/>
  <w:listSeparator w:val=","/>
  <w14:docId w14:val="06B2A13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sv-SE"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9" w:qFormat="1"/>
    <w:lsdException w:name="heading 4" w:uiPriority="0" w:qFormat="1"/>
    <w:lsdException w:name="heading 5" w:uiPriority="0"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iPriority="0"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0"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72" w:qFormat="1"/>
    <w:lsdException w:name="Quote" w:uiPriority="73" w:qFormat="1"/>
    <w:lsdException w:name="Intense Quote" w:uiPriority="3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21150"/>
    <w:rPr>
      <w:sz w:val="24"/>
      <w:szCs w:val="24"/>
      <w:lang w:eastAsia="sv-SE"/>
    </w:rPr>
  </w:style>
  <w:style w:type="paragraph" w:styleId="Heading1">
    <w:name w:val="heading 1"/>
    <w:basedOn w:val="Normal"/>
    <w:next w:val="Normal"/>
    <w:qFormat/>
    <w:rsid w:val="00C47B17"/>
    <w:pPr>
      <w:keepNext/>
      <w:tabs>
        <w:tab w:val="left" w:pos="142"/>
      </w:tabs>
      <w:ind w:left="-1276"/>
      <w:outlineLvl w:val="0"/>
    </w:pPr>
    <w:rPr>
      <w:rFonts w:ascii="Helvetica" w:hAnsi="Helvetica"/>
      <w:color w:val="000000"/>
      <w:sz w:val="32"/>
    </w:rPr>
  </w:style>
  <w:style w:type="paragraph" w:styleId="Heading2">
    <w:name w:val="heading 2"/>
    <w:basedOn w:val="Normal"/>
    <w:next w:val="Normal"/>
    <w:qFormat/>
    <w:rsid w:val="00853EC9"/>
    <w:pPr>
      <w:keepNext/>
      <w:tabs>
        <w:tab w:val="left" w:pos="142"/>
      </w:tabs>
      <w:outlineLvl w:val="1"/>
    </w:pPr>
    <w:rPr>
      <w:rFonts w:ascii="Futura" w:hAnsi="Futura"/>
      <w:b/>
    </w:rPr>
  </w:style>
  <w:style w:type="paragraph" w:styleId="Heading3">
    <w:name w:val="heading 3"/>
    <w:basedOn w:val="Normal"/>
    <w:next w:val="Normal"/>
    <w:link w:val="Heading3Char"/>
    <w:uiPriority w:val="9"/>
    <w:qFormat/>
    <w:rsid w:val="00853EC9"/>
    <w:pPr>
      <w:keepNext/>
      <w:outlineLvl w:val="2"/>
    </w:pPr>
    <w:rPr>
      <w:rFonts w:ascii="Futura" w:hAnsi="Futura"/>
      <w:b/>
      <w:i/>
    </w:rPr>
  </w:style>
  <w:style w:type="paragraph" w:styleId="Heading4">
    <w:name w:val="heading 4"/>
    <w:basedOn w:val="Normal"/>
    <w:next w:val="Normal"/>
    <w:qFormat/>
    <w:rsid w:val="00853EC9"/>
    <w:pPr>
      <w:keepNext/>
      <w:outlineLvl w:val="3"/>
    </w:pPr>
    <w:rPr>
      <w:b/>
    </w:rPr>
  </w:style>
  <w:style w:type="paragraph" w:styleId="Heading5">
    <w:name w:val="heading 5"/>
    <w:basedOn w:val="Normal"/>
    <w:next w:val="Normal"/>
    <w:link w:val="Heading5Char"/>
    <w:qFormat/>
    <w:rsid w:val="00853EC9"/>
    <w:pPr>
      <w:outlineLvl w:val="4"/>
    </w:pPr>
    <w:rPr>
      <w:b/>
      <w:i/>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853EC9"/>
  </w:style>
  <w:style w:type="character" w:customStyle="1" w:styleId="BodyTextChar">
    <w:name w:val="Body Text Char"/>
    <w:link w:val="BodyText"/>
    <w:rsid w:val="00853EC9"/>
    <w:rPr>
      <w:rFonts w:ascii="Garamond" w:hAnsi="Garamond"/>
      <w:sz w:val="24"/>
    </w:rPr>
  </w:style>
  <w:style w:type="character" w:styleId="Hyperlink">
    <w:name w:val="Hyperlink"/>
    <w:uiPriority w:val="99"/>
    <w:rsid w:val="00853EC9"/>
    <w:rPr>
      <w:color w:val="0000FF"/>
      <w:u w:val="single"/>
    </w:rPr>
  </w:style>
  <w:style w:type="character" w:customStyle="1" w:styleId="Heading5Char">
    <w:name w:val="Heading 5 Char"/>
    <w:link w:val="Heading5"/>
    <w:rsid w:val="00853EC9"/>
    <w:rPr>
      <w:rFonts w:ascii="Garamond" w:hAnsi="Garamond"/>
      <w:b/>
      <w:i/>
      <w:sz w:val="24"/>
      <w:szCs w:val="26"/>
    </w:rPr>
  </w:style>
  <w:style w:type="character" w:styleId="LineNumber">
    <w:name w:val="line number"/>
    <w:rsid w:val="00853EC9"/>
    <w:rPr>
      <w:rFonts w:ascii="Garamond" w:hAnsi="Garamond"/>
      <w:i/>
      <w:sz w:val="12"/>
    </w:rPr>
  </w:style>
  <w:style w:type="paragraph" w:styleId="Footer">
    <w:name w:val="footer"/>
    <w:basedOn w:val="Normal"/>
    <w:link w:val="FooterChar"/>
    <w:rsid w:val="00853EC9"/>
    <w:pPr>
      <w:tabs>
        <w:tab w:val="center" w:pos="4536"/>
        <w:tab w:val="right" w:pos="9072"/>
      </w:tabs>
    </w:pPr>
  </w:style>
  <w:style w:type="character" w:customStyle="1" w:styleId="FooterChar">
    <w:name w:val="Footer Char"/>
    <w:link w:val="Footer"/>
    <w:rsid w:val="00853EC9"/>
    <w:rPr>
      <w:rFonts w:ascii="Garamond" w:hAnsi="Garamond"/>
      <w:sz w:val="24"/>
    </w:rPr>
  </w:style>
  <w:style w:type="paragraph" w:styleId="Header">
    <w:name w:val="header"/>
    <w:basedOn w:val="Normal"/>
    <w:link w:val="HeaderChar"/>
    <w:rsid w:val="00853EC9"/>
    <w:pPr>
      <w:tabs>
        <w:tab w:val="center" w:pos="4536"/>
        <w:tab w:val="right" w:pos="9072"/>
      </w:tabs>
    </w:pPr>
  </w:style>
  <w:style w:type="character" w:customStyle="1" w:styleId="HeaderChar">
    <w:name w:val="Header Char"/>
    <w:link w:val="Header"/>
    <w:rsid w:val="00853EC9"/>
    <w:rPr>
      <w:rFonts w:ascii="Garamond" w:hAnsi="Garamond"/>
      <w:sz w:val="24"/>
    </w:rPr>
  </w:style>
  <w:style w:type="paragraph" w:customStyle="1" w:styleId="Titel">
    <w:name w:val="Titel"/>
    <w:basedOn w:val="Normal"/>
    <w:next w:val="Normal"/>
    <w:rsid w:val="00853EC9"/>
    <w:pPr>
      <w:spacing w:after="240"/>
    </w:pPr>
    <w:rPr>
      <w:rFonts w:ascii="Futura" w:hAnsi="Futura"/>
      <w:b/>
      <w:spacing w:val="24"/>
      <w:sz w:val="40"/>
    </w:rPr>
  </w:style>
  <w:style w:type="paragraph" w:styleId="BalloonText">
    <w:name w:val="Balloon Text"/>
    <w:basedOn w:val="Normal"/>
    <w:link w:val="BalloonTextChar"/>
    <w:uiPriority w:val="99"/>
    <w:semiHidden/>
    <w:unhideWhenUsed/>
    <w:rsid w:val="00B66D49"/>
    <w:rPr>
      <w:rFonts w:ascii="Lucida Grande" w:hAnsi="Lucida Grande"/>
      <w:sz w:val="18"/>
      <w:szCs w:val="18"/>
    </w:rPr>
  </w:style>
  <w:style w:type="paragraph" w:customStyle="1" w:styleId="Adressflt">
    <w:name w:val="Adressfält"/>
    <w:basedOn w:val="Normal"/>
    <w:qFormat/>
    <w:rsid w:val="00D10137"/>
    <w:rPr>
      <w:sz w:val="22"/>
    </w:rPr>
  </w:style>
  <w:style w:type="character" w:customStyle="1" w:styleId="BalloonTextChar">
    <w:name w:val="Balloon Text Char"/>
    <w:link w:val="BalloonText"/>
    <w:uiPriority w:val="99"/>
    <w:semiHidden/>
    <w:rsid w:val="00B66D49"/>
    <w:rPr>
      <w:rFonts w:ascii="Lucida Grande" w:hAnsi="Lucida Grande"/>
      <w:sz w:val="18"/>
      <w:szCs w:val="18"/>
    </w:rPr>
  </w:style>
  <w:style w:type="paragraph" w:styleId="NormalWeb">
    <w:name w:val="Normal (Web)"/>
    <w:basedOn w:val="Normal"/>
    <w:uiPriority w:val="99"/>
    <w:semiHidden/>
    <w:unhideWhenUsed/>
    <w:rsid w:val="00E3754A"/>
    <w:pPr>
      <w:spacing w:before="100" w:beforeAutospacing="1" w:after="100" w:afterAutospacing="1"/>
    </w:pPr>
    <w:rPr>
      <w:rFonts w:ascii="Times" w:hAnsi="Times"/>
      <w:sz w:val="20"/>
    </w:rPr>
  </w:style>
  <w:style w:type="paragraph" w:customStyle="1" w:styleId="Normal1">
    <w:name w:val="Normal1"/>
    <w:rsid w:val="00EC304B"/>
    <w:pPr>
      <w:spacing w:line="276" w:lineRule="auto"/>
    </w:pPr>
    <w:rPr>
      <w:rFonts w:ascii="Arial" w:eastAsia="Arial" w:hAnsi="Arial" w:cs="Arial"/>
      <w:color w:val="000000"/>
      <w:sz w:val="22"/>
      <w:szCs w:val="22"/>
      <w:lang w:eastAsia="sv-SE"/>
    </w:rPr>
  </w:style>
  <w:style w:type="character" w:styleId="FootnoteReference">
    <w:name w:val="footnote reference"/>
    <w:basedOn w:val="DefaultParagraphFont"/>
    <w:uiPriority w:val="99"/>
    <w:semiHidden/>
    <w:unhideWhenUsed/>
    <w:rsid w:val="006D01FD"/>
    <w:rPr>
      <w:vertAlign w:val="superscript"/>
    </w:rPr>
  </w:style>
  <w:style w:type="paragraph" w:styleId="IntenseQuote">
    <w:name w:val="Intense Quote"/>
    <w:aliases w:val="Footnote"/>
    <w:basedOn w:val="Normal"/>
    <w:next w:val="Normal"/>
    <w:link w:val="IntenseQuoteChar"/>
    <w:uiPriority w:val="30"/>
    <w:qFormat/>
    <w:rsid w:val="006D01FD"/>
    <w:rPr>
      <w:rFonts w:eastAsiaTheme="minorHAnsi" w:cstheme="minorBidi"/>
      <w:sz w:val="20"/>
      <w:lang w:eastAsia="en-US"/>
    </w:rPr>
  </w:style>
  <w:style w:type="character" w:customStyle="1" w:styleId="IntenseQuoteChar">
    <w:name w:val="Intense Quote Char"/>
    <w:aliases w:val="Footnote Char"/>
    <w:basedOn w:val="DefaultParagraphFont"/>
    <w:link w:val="IntenseQuote"/>
    <w:uiPriority w:val="30"/>
    <w:rsid w:val="006D01FD"/>
    <w:rPr>
      <w:rFonts w:ascii="Garamond" w:eastAsiaTheme="minorHAnsi" w:hAnsi="Garamond" w:cstheme="minorBidi"/>
    </w:rPr>
  </w:style>
  <w:style w:type="character" w:customStyle="1" w:styleId="apple-converted-space">
    <w:name w:val="apple-converted-space"/>
    <w:basedOn w:val="DefaultParagraphFont"/>
    <w:rsid w:val="00540A52"/>
  </w:style>
  <w:style w:type="paragraph" w:styleId="ListParagraph">
    <w:name w:val="List Paragraph"/>
    <w:basedOn w:val="Normal"/>
    <w:uiPriority w:val="72"/>
    <w:qFormat/>
    <w:rsid w:val="00C638F1"/>
    <w:pPr>
      <w:ind w:left="720"/>
      <w:contextualSpacing/>
    </w:pPr>
  </w:style>
  <w:style w:type="character" w:customStyle="1" w:styleId="Heading3Char">
    <w:name w:val="Heading 3 Char"/>
    <w:basedOn w:val="DefaultParagraphFont"/>
    <w:link w:val="Heading3"/>
    <w:uiPriority w:val="9"/>
    <w:rsid w:val="00F70B82"/>
    <w:rPr>
      <w:rFonts w:ascii="Futura" w:hAnsi="Futura"/>
      <w:b/>
      <w:i/>
      <w:sz w:val="24"/>
      <w:lang w:eastAsia="sv-SE"/>
    </w:rPr>
  </w:style>
  <w:style w:type="character" w:customStyle="1" w:styleId="UnresolvedMention">
    <w:name w:val="Unresolved Mention"/>
    <w:basedOn w:val="DefaultParagraphFont"/>
    <w:uiPriority w:val="99"/>
    <w:rsid w:val="001C403A"/>
    <w:rPr>
      <w:color w:val="605E5C"/>
      <w:shd w:val="clear" w:color="auto" w:fill="E1DFDD"/>
    </w:rPr>
  </w:style>
  <w:style w:type="character" w:customStyle="1" w:styleId="apple-tab-span">
    <w:name w:val="apple-tab-span"/>
    <w:basedOn w:val="DefaultParagraphFont"/>
    <w:rsid w:val="009D2077"/>
  </w:style>
  <w:style w:type="character" w:styleId="FollowedHyperlink">
    <w:name w:val="FollowedHyperlink"/>
    <w:basedOn w:val="DefaultParagraphFont"/>
    <w:uiPriority w:val="99"/>
    <w:semiHidden/>
    <w:unhideWhenUsed/>
    <w:rsid w:val="00D75E2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705977">
      <w:bodyDiv w:val="1"/>
      <w:marLeft w:val="0"/>
      <w:marRight w:val="0"/>
      <w:marTop w:val="0"/>
      <w:marBottom w:val="0"/>
      <w:divBdr>
        <w:top w:val="none" w:sz="0" w:space="0" w:color="auto"/>
        <w:left w:val="none" w:sz="0" w:space="0" w:color="auto"/>
        <w:bottom w:val="none" w:sz="0" w:space="0" w:color="auto"/>
        <w:right w:val="none" w:sz="0" w:space="0" w:color="auto"/>
      </w:divBdr>
    </w:div>
    <w:div w:id="66148309">
      <w:bodyDiv w:val="1"/>
      <w:marLeft w:val="0"/>
      <w:marRight w:val="0"/>
      <w:marTop w:val="0"/>
      <w:marBottom w:val="0"/>
      <w:divBdr>
        <w:top w:val="none" w:sz="0" w:space="0" w:color="auto"/>
        <w:left w:val="none" w:sz="0" w:space="0" w:color="auto"/>
        <w:bottom w:val="none" w:sz="0" w:space="0" w:color="auto"/>
        <w:right w:val="none" w:sz="0" w:space="0" w:color="auto"/>
      </w:divBdr>
    </w:div>
    <w:div w:id="110633289">
      <w:bodyDiv w:val="1"/>
      <w:marLeft w:val="0"/>
      <w:marRight w:val="0"/>
      <w:marTop w:val="0"/>
      <w:marBottom w:val="0"/>
      <w:divBdr>
        <w:top w:val="none" w:sz="0" w:space="0" w:color="auto"/>
        <w:left w:val="none" w:sz="0" w:space="0" w:color="auto"/>
        <w:bottom w:val="none" w:sz="0" w:space="0" w:color="auto"/>
        <w:right w:val="none" w:sz="0" w:space="0" w:color="auto"/>
      </w:divBdr>
    </w:div>
    <w:div w:id="125974044">
      <w:bodyDiv w:val="1"/>
      <w:marLeft w:val="0"/>
      <w:marRight w:val="0"/>
      <w:marTop w:val="0"/>
      <w:marBottom w:val="0"/>
      <w:divBdr>
        <w:top w:val="none" w:sz="0" w:space="0" w:color="auto"/>
        <w:left w:val="none" w:sz="0" w:space="0" w:color="auto"/>
        <w:bottom w:val="none" w:sz="0" w:space="0" w:color="auto"/>
        <w:right w:val="none" w:sz="0" w:space="0" w:color="auto"/>
      </w:divBdr>
    </w:div>
    <w:div w:id="177474144">
      <w:bodyDiv w:val="1"/>
      <w:marLeft w:val="0"/>
      <w:marRight w:val="0"/>
      <w:marTop w:val="0"/>
      <w:marBottom w:val="0"/>
      <w:divBdr>
        <w:top w:val="none" w:sz="0" w:space="0" w:color="auto"/>
        <w:left w:val="none" w:sz="0" w:space="0" w:color="auto"/>
        <w:bottom w:val="none" w:sz="0" w:space="0" w:color="auto"/>
        <w:right w:val="none" w:sz="0" w:space="0" w:color="auto"/>
      </w:divBdr>
    </w:div>
    <w:div w:id="179052289">
      <w:bodyDiv w:val="1"/>
      <w:marLeft w:val="0"/>
      <w:marRight w:val="0"/>
      <w:marTop w:val="0"/>
      <w:marBottom w:val="0"/>
      <w:divBdr>
        <w:top w:val="none" w:sz="0" w:space="0" w:color="auto"/>
        <w:left w:val="none" w:sz="0" w:space="0" w:color="auto"/>
        <w:bottom w:val="none" w:sz="0" w:space="0" w:color="auto"/>
        <w:right w:val="none" w:sz="0" w:space="0" w:color="auto"/>
      </w:divBdr>
      <w:divsChild>
        <w:div w:id="508719834">
          <w:marLeft w:val="0"/>
          <w:marRight w:val="0"/>
          <w:marTop w:val="0"/>
          <w:marBottom w:val="0"/>
          <w:divBdr>
            <w:top w:val="none" w:sz="0" w:space="0" w:color="auto"/>
            <w:left w:val="none" w:sz="0" w:space="0" w:color="auto"/>
            <w:bottom w:val="none" w:sz="0" w:space="0" w:color="auto"/>
            <w:right w:val="none" w:sz="0" w:space="0" w:color="auto"/>
          </w:divBdr>
        </w:div>
        <w:div w:id="1384912772">
          <w:marLeft w:val="0"/>
          <w:marRight w:val="0"/>
          <w:marTop w:val="0"/>
          <w:marBottom w:val="0"/>
          <w:divBdr>
            <w:top w:val="none" w:sz="0" w:space="0" w:color="auto"/>
            <w:left w:val="none" w:sz="0" w:space="0" w:color="auto"/>
            <w:bottom w:val="none" w:sz="0" w:space="0" w:color="auto"/>
            <w:right w:val="none" w:sz="0" w:space="0" w:color="auto"/>
          </w:divBdr>
        </w:div>
        <w:div w:id="732191951">
          <w:marLeft w:val="0"/>
          <w:marRight w:val="0"/>
          <w:marTop w:val="0"/>
          <w:marBottom w:val="0"/>
          <w:divBdr>
            <w:top w:val="none" w:sz="0" w:space="0" w:color="auto"/>
            <w:left w:val="none" w:sz="0" w:space="0" w:color="auto"/>
            <w:bottom w:val="none" w:sz="0" w:space="0" w:color="auto"/>
            <w:right w:val="none" w:sz="0" w:space="0" w:color="auto"/>
          </w:divBdr>
        </w:div>
      </w:divsChild>
    </w:div>
    <w:div w:id="231816740">
      <w:bodyDiv w:val="1"/>
      <w:marLeft w:val="0"/>
      <w:marRight w:val="0"/>
      <w:marTop w:val="0"/>
      <w:marBottom w:val="0"/>
      <w:divBdr>
        <w:top w:val="none" w:sz="0" w:space="0" w:color="auto"/>
        <w:left w:val="none" w:sz="0" w:space="0" w:color="auto"/>
        <w:bottom w:val="none" w:sz="0" w:space="0" w:color="auto"/>
        <w:right w:val="none" w:sz="0" w:space="0" w:color="auto"/>
      </w:divBdr>
    </w:div>
    <w:div w:id="290524814">
      <w:bodyDiv w:val="1"/>
      <w:marLeft w:val="0"/>
      <w:marRight w:val="0"/>
      <w:marTop w:val="0"/>
      <w:marBottom w:val="0"/>
      <w:divBdr>
        <w:top w:val="none" w:sz="0" w:space="0" w:color="auto"/>
        <w:left w:val="none" w:sz="0" w:space="0" w:color="auto"/>
        <w:bottom w:val="none" w:sz="0" w:space="0" w:color="auto"/>
        <w:right w:val="none" w:sz="0" w:space="0" w:color="auto"/>
      </w:divBdr>
    </w:div>
    <w:div w:id="481701370">
      <w:bodyDiv w:val="1"/>
      <w:marLeft w:val="0"/>
      <w:marRight w:val="0"/>
      <w:marTop w:val="0"/>
      <w:marBottom w:val="0"/>
      <w:divBdr>
        <w:top w:val="none" w:sz="0" w:space="0" w:color="auto"/>
        <w:left w:val="none" w:sz="0" w:space="0" w:color="auto"/>
        <w:bottom w:val="none" w:sz="0" w:space="0" w:color="auto"/>
        <w:right w:val="none" w:sz="0" w:space="0" w:color="auto"/>
      </w:divBdr>
    </w:div>
    <w:div w:id="529419700">
      <w:bodyDiv w:val="1"/>
      <w:marLeft w:val="0"/>
      <w:marRight w:val="0"/>
      <w:marTop w:val="0"/>
      <w:marBottom w:val="0"/>
      <w:divBdr>
        <w:top w:val="none" w:sz="0" w:space="0" w:color="auto"/>
        <w:left w:val="none" w:sz="0" w:space="0" w:color="auto"/>
        <w:bottom w:val="none" w:sz="0" w:space="0" w:color="auto"/>
        <w:right w:val="none" w:sz="0" w:space="0" w:color="auto"/>
      </w:divBdr>
    </w:div>
    <w:div w:id="551043710">
      <w:bodyDiv w:val="1"/>
      <w:marLeft w:val="0"/>
      <w:marRight w:val="0"/>
      <w:marTop w:val="0"/>
      <w:marBottom w:val="0"/>
      <w:divBdr>
        <w:top w:val="none" w:sz="0" w:space="0" w:color="auto"/>
        <w:left w:val="none" w:sz="0" w:space="0" w:color="auto"/>
        <w:bottom w:val="none" w:sz="0" w:space="0" w:color="auto"/>
        <w:right w:val="none" w:sz="0" w:space="0" w:color="auto"/>
      </w:divBdr>
    </w:div>
    <w:div w:id="573051088">
      <w:bodyDiv w:val="1"/>
      <w:marLeft w:val="0"/>
      <w:marRight w:val="0"/>
      <w:marTop w:val="0"/>
      <w:marBottom w:val="0"/>
      <w:divBdr>
        <w:top w:val="none" w:sz="0" w:space="0" w:color="auto"/>
        <w:left w:val="none" w:sz="0" w:space="0" w:color="auto"/>
        <w:bottom w:val="none" w:sz="0" w:space="0" w:color="auto"/>
        <w:right w:val="none" w:sz="0" w:space="0" w:color="auto"/>
      </w:divBdr>
    </w:div>
    <w:div w:id="592402285">
      <w:bodyDiv w:val="1"/>
      <w:marLeft w:val="0"/>
      <w:marRight w:val="0"/>
      <w:marTop w:val="0"/>
      <w:marBottom w:val="0"/>
      <w:divBdr>
        <w:top w:val="none" w:sz="0" w:space="0" w:color="auto"/>
        <w:left w:val="none" w:sz="0" w:space="0" w:color="auto"/>
        <w:bottom w:val="none" w:sz="0" w:space="0" w:color="auto"/>
        <w:right w:val="none" w:sz="0" w:space="0" w:color="auto"/>
      </w:divBdr>
    </w:div>
    <w:div w:id="620920315">
      <w:bodyDiv w:val="1"/>
      <w:marLeft w:val="0"/>
      <w:marRight w:val="0"/>
      <w:marTop w:val="0"/>
      <w:marBottom w:val="0"/>
      <w:divBdr>
        <w:top w:val="none" w:sz="0" w:space="0" w:color="auto"/>
        <w:left w:val="none" w:sz="0" w:space="0" w:color="auto"/>
        <w:bottom w:val="none" w:sz="0" w:space="0" w:color="auto"/>
        <w:right w:val="none" w:sz="0" w:space="0" w:color="auto"/>
      </w:divBdr>
    </w:div>
    <w:div w:id="624311874">
      <w:bodyDiv w:val="1"/>
      <w:marLeft w:val="0"/>
      <w:marRight w:val="0"/>
      <w:marTop w:val="0"/>
      <w:marBottom w:val="0"/>
      <w:divBdr>
        <w:top w:val="none" w:sz="0" w:space="0" w:color="auto"/>
        <w:left w:val="none" w:sz="0" w:space="0" w:color="auto"/>
        <w:bottom w:val="none" w:sz="0" w:space="0" w:color="auto"/>
        <w:right w:val="none" w:sz="0" w:space="0" w:color="auto"/>
      </w:divBdr>
    </w:div>
    <w:div w:id="631787287">
      <w:bodyDiv w:val="1"/>
      <w:marLeft w:val="0"/>
      <w:marRight w:val="0"/>
      <w:marTop w:val="0"/>
      <w:marBottom w:val="0"/>
      <w:divBdr>
        <w:top w:val="none" w:sz="0" w:space="0" w:color="auto"/>
        <w:left w:val="none" w:sz="0" w:space="0" w:color="auto"/>
        <w:bottom w:val="none" w:sz="0" w:space="0" w:color="auto"/>
        <w:right w:val="none" w:sz="0" w:space="0" w:color="auto"/>
      </w:divBdr>
    </w:div>
    <w:div w:id="636422165">
      <w:bodyDiv w:val="1"/>
      <w:marLeft w:val="0"/>
      <w:marRight w:val="0"/>
      <w:marTop w:val="0"/>
      <w:marBottom w:val="0"/>
      <w:divBdr>
        <w:top w:val="none" w:sz="0" w:space="0" w:color="auto"/>
        <w:left w:val="none" w:sz="0" w:space="0" w:color="auto"/>
        <w:bottom w:val="none" w:sz="0" w:space="0" w:color="auto"/>
        <w:right w:val="none" w:sz="0" w:space="0" w:color="auto"/>
      </w:divBdr>
    </w:div>
    <w:div w:id="643970787">
      <w:bodyDiv w:val="1"/>
      <w:marLeft w:val="0"/>
      <w:marRight w:val="0"/>
      <w:marTop w:val="0"/>
      <w:marBottom w:val="0"/>
      <w:divBdr>
        <w:top w:val="none" w:sz="0" w:space="0" w:color="auto"/>
        <w:left w:val="none" w:sz="0" w:space="0" w:color="auto"/>
        <w:bottom w:val="none" w:sz="0" w:space="0" w:color="auto"/>
        <w:right w:val="none" w:sz="0" w:space="0" w:color="auto"/>
      </w:divBdr>
    </w:div>
    <w:div w:id="694767562">
      <w:bodyDiv w:val="1"/>
      <w:marLeft w:val="0"/>
      <w:marRight w:val="0"/>
      <w:marTop w:val="0"/>
      <w:marBottom w:val="0"/>
      <w:divBdr>
        <w:top w:val="none" w:sz="0" w:space="0" w:color="auto"/>
        <w:left w:val="none" w:sz="0" w:space="0" w:color="auto"/>
        <w:bottom w:val="none" w:sz="0" w:space="0" w:color="auto"/>
        <w:right w:val="none" w:sz="0" w:space="0" w:color="auto"/>
      </w:divBdr>
    </w:div>
    <w:div w:id="729113195">
      <w:bodyDiv w:val="1"/>
      <w:marLeft w:val="0"/>
      <w:marRight w:val="0"/>
      <w:marTop w:val="0"/>
      <w:marBottom w:val="0"/>
      <w:divBdr>
        <w:top w:val="none" w:sz="0" w:space="0" w:color="auto"/>
        <w:left w:val="none" w:sz="0" w:space="0" w:color="auto"/>
        <w:bottom w:val="none" w:sz="0" w:space="0" w:color="auto"/>
        <w:right w:val="none" w:sz="0" w:space="0" w:color="auto"/>
      </w:divBdr>
    </w:div>
    <w:div w:id="737826072">
      <w:bodyDiv w:val="1"/>
      <w:marLeft w:val="0"/>
      <w:marRight w:val="0"/>
      <w:marTop w:val="0"/>
      <w:marBottom w:val="0"/>
      <w:divBdr>
        <w:top w:val="none" w:sz="0" w:space="0" w:color="auto"/>
        <w:left w:val="none" w:sz="0" w:space="0" w:color="auto"/>
        <w:bottom w:val="none" w:sz="0" w:space="0" w:color="auto"/>
        <w:right w:val="none" w:sz="0" w:space="0" w:color="auto"/>
      </w:divBdr>
    </w:div>
    <w:div w:id="745735812">
      <w:bodyDiv w:val="1"/>
      <w:marLeft w:val="0"/>
      <w:marRight w:val="0"/>
      <w:marTop w:val="0"/>
      <w:marBottom w:val="0"/>
      <w:divBdr>
        <w:top w:val="none" w:sz="0" w:space="0" w:color="auto"/>
        <w:left w:val="none" w:sz="0" w:space="0" w:color="auto"/>
        <w:bottom w:val="none" w:sz="0" w:space="0" w:color="auto"/>
        <w:right w:val="none" w:sz="0" w:space="0" w:color="auto"/>
      </w:divBdr>
    </w:div>
    <w:div w:id="785468750">
      <w:bodyDiv w:val="1"/>
      <w:marLeft w:val="0"/>
      <w:marRight w:val="0"/>
      <w:marTop w:val="0"/>
      <w:marBottom w:val="0"/>
      <w:divBdr>
        <w:top w:val="none" w:sz="0" w:space="0" w:color="auto"/>
        <w:left w:val="none" w:sz="0" w:space="0" w:color="auto"/>
        <w:bottom w:val="none" w:sz="0" w:space="0" w:color="auto"/>
        <w:right w:val="none" w:sz="0" w:space="0" w:color="auto"/>
      </w:divBdr>
    </w:div>
    <w:div w:id="827288505">
      <w:bodyDiv w:val="1"/>
      <w:marLeft w:val="0"/>
      <w:marRight w:val="0"/>
      <w:marTop w:val="0"/>
      <w:marBottom w:val="0"/>
      <w:divBdr>
        <w:top w:val="none" w:sz="0" w:space="0" w:color="auto"/>
        <w:left w:val="none" w:sz="0" w:space="0" w:color="auto"/>
        <w:bottom w:val="none" w:sz="0" w:space="0" w:color="auto"/>
        <w:right w:val="none" w:sz="0" w:space="0" w:color="auto"/>
      </w:divBdr>
    </w:div>
    <w:div w:id="860357914">
      <w:bodyDiv w:val="1"/>
      <w:marLeft w:val="0"/>
      <w:marRight w:val="0"/>
      <w:marTop w:val="0"/>
      <w:marBottom w:val="0"/>
      <w:divBdr>
        <w:top w:val="none" w:sz="0" w:space="0" w:color="auto"/>
        <w:left w:val="none" w:sz="0" w:space="0" w:color="auto"/>
        <w:bottom w:val="none" w:sz="0" w:space="0" w:color="auto"/>
        <w:right w:val="none" w:sz="0" w:space="0" w:color="auto"/>
      </w:divBdr>
    </w:div>
    <w:div w:id="882911542">
      <w:bodyDiv w:val="1"/>
      <w:marLeft w:val="0"/>
      <w:marRight w:val="0"/>
      <w:marTop w:val="0"/>
      <w:marBottom w:val="0"/>
      <w:divBdr>
        <w:top w:val="none" w:sz="0" w:space="0" w:color="auto"/>
        <w:left w:val="none" w:sz="0" w:space="0" w:color="auto"/>
        <w:bottom w:val="none" w:sz="0" w:space="0" w:color="auto"/>
        <w:right w:val="none" w:sz="0" w:space="0" w:color="auto"/>
      </w:divBdr>
    </w:div>
    <w:div w:id="891841873">
      <w:bodyDiv w:val="1"/>
      <w:marLeft w:val="0"/>
      <w:marRight w:val="0"/>
      <w:marTop w:val="0"/>
      <w:marBottom w:val="0"/>
      <w:divBdr>
        <w:top w:val="none" w:sz="0" w:space="0" w:color="auto"/>
        <w:left w:val="none" w:sz="0" w:space="0" w:color="auto"/>
        <w:bottom w:val="none" w:sz="0" w:space="0" w:color="auto"/>
        <w:right w:val="none" w:sz="0" w:space="0" w:color="auto"/>
      </w:divBdr>
    </w:div>
    <w:div w:id="909148056">
      <w:bodyDiv w:val="1"/>
      <w:marLeft w:val="0"/>
      <w:marRight w:val="0"/>
      <w:marTop w:val="0"/>
      <w:marBottom w:val="0"/>
      <w:divBdr>
        <w:top w:val="none" w:sz="0" w:space="0" w:color="auto"/>
        <w:left w:val="none" w:sz="0" w:space="0" w:color="auto"/>
        <w:bottom w:val="none" w:sz="0" w:space="0" w:color="auto"/>
        <w:right w:val="none" w:sz="0" w:space="0" w:color="auto"/>
      </w:divBdr>
    </w:div>
    <w:div w:id="914166992">
      <w:bodyDiv w:val="1"/>
      <w:marLeft w:val="0"/>
      <w:marRight w:val="0"/>
      <w:marTop w:val="0"/>
      <w:marBottom w:val="0"/>
      <w:divBdr>
        <w:top w:val="none" w:sz="0" w:space="0" w:color="auto"/>
        <w:left w:val="none" w:sz="0" w:space="0" w:color="auto"/>
        <w:bottom w:val="none" w:sz="0" w:space="0" w:color="auto"/>
        <w:right w:val="none" w:sz="0" w:space="0" w:color="auto"/>
      </w:divBdr>
    </w:div>
    <w:div w:id="914172339">
      <w:bodyDiv w:val="1"/>
      <w:marLeft w:val="0"/>
      <w:marRight w:val="0"/>
      <w:marTop w:val="0"/>
      <w:marBottom w:val="0"/>
      <w:divBdr>
        <w:top w:val="none" w:sz="0" w:space="0" w:color="auto"/>
        <w:left w:val="none" w:sz="0" w:space="0" w:color="auto"/>
        <w:bottom w:val="none" w:sz="0" w:space="0" w:color="auto"/>
        <w:right w:val="none" w:sz="0" w:space="0" w:color="auto"/>
      </w:divBdr>
    </w:div>
    <w:div w:id="924412774">
      <w:bodyDiv w:val="1"/>
      <w:marLeft w:val="0"/>
      <w:marRight w:val="0"/>
      <w:marTop w:val="0"/>
      <w:marBottom w:val="0"/>
      <w:divBdr>
        <w:top w:val="none" w:sz="0" w:space="0" w:color="auto"/>
        <w:left w:val="none" w:sz="0" w:space="0" w:color="auto"/>
        <w:bottom w:val="none" w:sz="0" w:space="0" w:color="auto"/>
        <w:right w:val="none" w:sz="0" w:space="0" w:color="auto"/>
      </w:divBdr>
    </w:div>
    <w:div w:id="941188057">
      <w:bodyDiv w:val="1"/>
      <w:marLeft w:val="0"/>
      <w:marRight w:val="0"/>
      <w:marTop w:val="0"/>
      <w:marBottom w:val="0"/>
      <w:divBdr>
        <w:top w:val="none" w:sz="0" w:space="0" w:color="auto"/>
        <w:left w:val="none" w:sz="0" w:space="0" w:color="auto"/>
        <w:bottom w:val="none" w:sz="0" w:space="0" w:color="auto"/>
        <w:right w:val="none" w:sz="0" w:space="0" w:color="auto"/>
      </w:divBdr>
    </w:div>
    <w:div w:id="957688822">
      <w:bodyDiv w:val="1"/>
      <w:marLeft w:val="0"/>
      <w:marRight w:val="0"/>
      <w:marTop w:val="0"/>
      <w:marBottom w:val="0"/>
      <w:divBdr>
        <w:top w:val="none" w:sz="0" w:space="0" w:color="auto"/>
        <w:left w:val="none" w:sz="0" w:space="0" w:color="auto"/>
        <w:bottom w:val="none" w:sz="0" w:space="0" w:color="auto"/>
        <w:right w:val="none" w:sz="0" w:space="0" w:color="auto"/>
      </w:divBdr>
    </w:div>
    <w:div w:id="978412857">
      <w:bodyDiv w:val="1"/>
      <w:marLeft w:val="0"/>
      <w:marRight w:val="0"/>
      <w:marTop w:val="0"/>
      <w:marBottom w:val="0"/>
      <w:divBdr>
        <w:top w:val="none" w:sz="0" w:space="0" w:color="auto"/>
        <w:left w:val="none" w:sz="0" w:space="0" w:color="auto"/>
        <w:bottom w:val="none" w:sz="0" w:space="0" w:color="auto"/>
        <w:right w:val="none" w:sz="0" w:space="0" w:color="auto"/>
      </w:divBdr>
    </w:div>
    <w:div w:id="1044716129">
      <w:bodyDiv w:val="1"/>
      <w:marLeft w:val="0"/>
      <w:marRight w:val="0"/>
      <w:marTop w:val="0"/>
      <w:marBottom w:val="0"/>
      <w:divBdr>
        <w:top w:val="none" w:sz="0" w:space="0" w:color="auto"/>
        <w:left w:val="none" w:sz="0" w:space="0" w:color="auto"/>
        <w:bottom w:val="none" w:sz="0" w:space="0" w:color="auto"/>
        <w:right w:val="none" w:sz="0" w:space="0" w:color="auto"/>
      </w:divBdr>
    </w:div>
    <w:div w:id="1046491065">
      <w:bodyDiv w:val="1"/>
      <w:marLeft w:val="0"/>
      <w:marRight w:val="0"/>
      <w:marTop w:val="0"/>
      <w:marBottom w:val="0"/>
      <w:divBdr>
        <w:top w:val="none" w:sz="0" w:space="0" w:color="auto"/>
        <w:left w:val="none" w:sz="0" w:space="0" w:color="auto"/>
        <w:bottom w:val="none" w:sz="0" w:space="0" w:color="auto"/>
        <w:right w:val="none" w:sz="0" w:space="0" w:color="auto"/>
      </w:divBdr>
    </w:div>
    <w:div w:id="1082606548">
      <w:bodyDiv w:val="1"/>
      <w:marLeft w:val="0"/>
      <w:marRight w:val="0"/>
      <w:marTop w:val="0"/>
      <w:marBottom w:val="0"/>
      <w:divBdr>
        <w:top w:val="none" w:sz="0" w:space="0" w:color="auto"/>
        <w:left w:val="none" w:sz="0" w:space="0" w:color="auto"/>
        <w:bottom w:val="none" w:sz="0" w:space="0" w:color="auto"/>
        <w:right w:val="none" w:sz="0" w:space="0" w:color="auto"/>
      </w:divBdr>
    </w:div>
    <w:div w:id="1082721224">
      <w:bodyDiv w:val="1"/>
      <w:marLeft w:val="0"/>
      <w:marRight w:val="0"/>
      <w:marTop w:val="0"/>
      <w:marBottom w:val="0"/>
      <w:divBdr>
        <w:top w:val="none" w:sz="0" w:space="0" w:color="auto"/>
        <w:left w:val="none" w:sz="0" w:space="0" w:color="auto"/>
        <w:bottom w:val="none" w:sz="0" w:space="0" w:color="auto"/>
        <w:right w:val="none" w:sz="0" w:space="0" w:color="auto"/>
      </w:divBdr>
    </w:div>
    <w:div w:id="1098403073">
      <w:bodyDiv w:val="1"/>
      <w:marLeft w:val="0"/>
      <w:marRight w:val="0"/>
      <w:marTop w:val="0"/>
      <w:marBottom w:val="0"/>
      <w:divBdr>
        <w:top w:val="none" w:sz="0" w:space="0" w:color="auto"/>
        <w:left w:val="none" w:sz="0" w:space="0" w:color="auto"/>
        <w:bottom w:val="none" w:sz="0" w:space="0" w:color="auto"/>
        <w:right w:val="none" w:sz="0" w:space="0" w:color="auto"/>
      </w:divBdr>
    </w:div>
    <w:div w:id="1104350419">
      <w:bodyDiv w:val="1"/>
      <w:marLeft w:val="0"/>
      <w:marRight w:val="0"/>
      <w:marTop w:val="0"/>
      <w:marBottom w:val="0"/>
      <w:divBdr>
        <w:top w:val="none" w:sz="0" w:space="0" w:color="auto"/>
        <w:left w:val="none" w:sz="0" w:space="0" w:color="auto"/>
        <w:bottom w:val="none" w:sz="0" w:space="0" w:color="auto"/>
        <w:right w:val="none" w:sz="0" w:space="0" w:color="auto"/>
      </w:divBdr>
    </w:div>
    <w:div w:id="1116485694">
      <w:bodyDiv w:val="1"/>
      <w:marLeft w:val="0"/>
      <w:marRight w:val="0"/>
      <w:marTop w:val="0"/>
      <w:marBottom w:val="0"/>
      <w:divBdr>
        <w:top w:val="none" w:sz="0" w:space="0" w:color="auto"/>
        <w:left w:val="none" w:sz="0" w:space="0" w:color="auto"/>
        <w:bottom w:val="none" w:sz="0" w:space="0" w:color="auto"/>
        <w:right w:val="none" w:sz="0" w:space="0" w:color="auto"/>
      </w:divBdr>
    </w:div>
    <w:div w:id="1120956055">
      <w:bodyDiv w:val="1"/>
      <w:marLeft w:val="0"/>
      <w:marRight w:val="0"/>
      <w:marTop w:val="0"/>
      <w:marBottom w:val="0"/>
      <w:divBdr>
        <w:top w:val="none" w:sz="0" w:space="0" w:color="auto"/>
        <w:left w:val="none" w:sz="0" w:space="0" w:color="auto"/>
        <w:bottom w:val="none" w:sz="0" w:space="0" w:color="auto"/>
        <w:right w:val="none" w:sz="0" w:space="0" w:color="auto"/>
      </w:divBdr>
    </w:div>
    <w:div w:id="1133790823">
      <w:bodyDiv w:val="1"/>
      <w:marLeft w:val="0"/>
      <w:marRight w:val="0"/>
      <w:marTop w:val="0"/>
      <w:marBottom w:val="0"/>
      <w:divBdr>
        <w:top w:val="none" w:sz="0" w:space="0" w:color="auto"/>
        <w:left w:val="none" w:sz="0" w:space="0" w:color="auto"/>
        <w:bottom w:val="none" w:sz="0" w:space="0" w:color="auto"/>
        <w:right w:val="none" w:sz="0" w:space="0" w:color="auto"/>
      </w:divBdr>
    </w:div>
    <w:div w:id="1153177147">
      <w:bodyDiv w:val="1"/>
      <w:marLeft w:val="0"/>
      <w:marRight w:val="0"/>
      <w:marTop w:val="0"/>
      <w:marBottom w:val="0"/>
      <w:divBdr>
        <w:top w:val="none" w:sz="0" w:space="0" w:color="auto"/>
        <w:left w:val="none" w:sz="0" w:space="0" w:color="auto"/>
        <w:bottom w:val="none" w:sz="0" w:space="0" w:color="auto"/>
        <w:right w:val="none" w:sz="0" w:space="0" w:color="auto"/>
      </w:divBdr>
    </w:div>
    <w:div w:id="1168666241">
      <w:bodyDiv w:val="1"/>
      <w:marLeft w:val="0"/>
      <w:marRight w:val="0"/>
      <w:marTop w:val="0"/>
      <w:marBottom w:val="0"/>
      <w:divBdr>
        <w:top w:val="none" w:sz="0" w:space="0" w:color="auto"/>
        <w:left w:val="none" w:sz="0" w:space="0" w:color="auto"/>
        <w:bottom w:val="none" w:sz="0" w:space="0" w:color="auto"/>
        <w:right w:val="none" w:sz="0" w:space="0" w:color="auto"/>
      </w:divBdr>
    </w:div>
    <w:div w:id="1209682035">
      <w:bodyDiv w:val="1"/>
      <w:marLeft w:val="0"/>
      <w:marRight w:val="0"/>
      <w:marTop w:val="0"/>
      <w:marBottom w:val="0"/>
      <w:divBdr>
        <w:top w:val="none" w:sz="0" w:space="0" w:color="auto"/>
        <w:left w:val="none" w:sz="0" w:space="0" w:color="auto"/>
        <w:bottom w:val="none" w:sz="0" w:space="0" w:color="auto"/>
        <w:right w:val="none" w:sz="0" w:space="0" w:color="auto"/>
      </w:divBdr>
    </w:div>
    <w:div w:id="1254703227">
      <w:bodyDiv w:val="1"/>
      <w:marLeft w:val="0"/>
      <w:marRight w:val="0"/>
      <w:marTop w:val="0"/>
      <w:marBottom w:val="0"/>
      <w:divBdr>
        <w:top w:val="none" w:sz="0" w:space="0" w:color="auto"/>
        <w:left w:val="none" w:sz="0" w:space="0" w:color="auto"/>
        <w:bottom w:val="none" w:sz="0" w:space="0" w:color="auto"/>
        <w:right w:val="none" w:sz="0" w:space="0" w:color="auto"/>
      </w:divBdr>
    </w:div>
    <w:div w:id="1312520839">
      <w:bodyDiv w:val="1"/>
      <w:marLeft w:val="0"/>
      <w:marRight w:val="0"/>
      <w:marTop w:val="0"/>
      <w:marBottom w:val="0"/>
      <w:divBdr>
        <w:top w:val="none" w:sz="0" w:space="0" w:color="auto"/>
        <w:left w:val="none" w:sz="0" w:space="0" w:color="auto"/>
        <w:bottom w:val="none" w:sz="0" w:space="0" w:color="auto"/>
        <w:right w:val="none" w:sz="0" w:space="0" w:color="auto"/>
      </w:divBdr>
    </w:div>
    <w:div w:id="1339574251">
      <w:bodyDiv w:val="1"/>
      <w:marLeft w:val="0"/>
      <w:marRight w:val="0"/>
      <w:marTop w:val="0"/>
      <w:marBottom w:val="0"/>
      <w:divBdr>
        <w:top w:val="none" w:sz="0" w:space="0" w:color="auto"/>
        <w:left w:val="none" w:sz="0" w:space="0" w:color="auto"/>
        <w:bottom w:val="none" w:sz="0" w:space="0" w:color="auto"/>
        <w:right w:val="none" w:sz="0" w:space="0" w:color="auto"/>
      </w:divBdr>
    </w:div>
    <w:div w:id="1340353869">
      <w:bodyDiv w:val="1"/>
      <w:marLeft w:val="0"/>
      <w:marRight w:val="0"/>
      <w:marTop w:val="0"/>
      <w:marBottom w:val="0"/>
      <w:divBdr>
        <w:top w:val="none" w:sz="0" w:space="0" w:color="auto"/>
        <w:left w:val="none" w:sz="0" w:space="0" w:color="auto"/>
        <w:bottom w:val="none" w:sz="0" w:space="0" w:color="auto"/>
        <w:right w:val="none" w:sz="0" w:space="0" w:color="auto"/>
      </w:divBdr>
    </w:div>
    <w:div w:id="1355612389">
      <w:bodyDiv w:val="1"/>
      <w:marLeft w:val="0"/>
      <w:marRight w:val="0"/>
      <w:marTop w:val="0"/>
      <w:marBottom w:val="0"/>
      <w:divBdr>
        <w:top w:val="none" w:sz="0" w:space="0" w:color="auto"/>
        <w:left w:val="none" w:sz="0" w:space="0" w:color="auto"/>
        <w:bottom w:val="none" w:sz="0" w:space="0" w:color="auto"/>
        <w:right w:val="none" w:sz="0" w:space="0" w:color="auto"/>
      </w:divBdr>
    </w:div>
    <w:div w:id="1441799752">
      <w:bodyDiv w:val="1"/>
      <w:marLeft w:val="0"/>
      <w:marRight w:val="0"/>
      <w:marTop w:val="0"/>
      <w:marBottom w:val="0"/>
      <w:divBdr>
        <w:top w:val="none" w:sz="0" w:space="0" w:color="auto"/>
        <w:left w:val="none" w:sz="0" w:space="0" w:color="auto"/>
        <w:bottom w:val="none" w:sz="0" w:space="0" w:color="auto"/>
        <w:right w:val="none" w:sz="0" w:space="0" w:color="auto"/>
      </w:divBdr>
    </w:div>
    <w:div w:id="1444376336">
      <w:bodyDiv w:val="1"/>
      <w:marLeft w:val="0"/>
      <w:marRight w:val="0"/>
      <w:marTop w:val="0"/>
      <w:marBottom w:val="0"/>
      <w:divBdr>
        <w:top w:val="none" w:sz="0" w:space="0" w:color="auto"/>
        <w:left w:val="none" w:sz="0" w:space="0" w:color="auto"/>
        <w:bottom w:val="none" w:sz="0" w:space="0" w:color="auto"/>
        <w:right w:val="none" w:sz="0" w:space="0" w:color="auto"/>
      </w:divBdr>
    </w:div>
    <w:div w:id="1470783756">
      <w:bodyDiv w:val="1"/>
      <w:marLeft w:val="0"/>
      <w:marRight w:val="0"/>
      <w:marTop w:val="0"/>
      <w:marBottom w:val="0"/>
      <w:divBdr>
        <w:top w:val="none" w:sz="0" w:space="0" w:color="auto"/>
        <w:left w:val="none" w:sz="0" w:space="0" w:color="auto"/>
        <w:bottom w:val="none" w:sz="0" w:space="0" w:color="auto"/>
        <w:right w:val="none" w:sz="0" w:space="0" w:color="auto"/>
      </w:divBdr>
    </w:div>
    <w:div w:id="1478035454">
      <w:bodyDiv w:val="1"/>
      <w:marLeft w:val="0"/>
      <w:marRight w:val="0"/>
      <w:marTop w:val="0"/>
      <w:marBottom w:val="0"/>
      <w:divBdr>
        <w:top w:val="none" w:sz="0" w:space="0" w:color="auto"/>
        <w:left w:val="none" w:sz="0" w:space="0" w:color="auto"/>
        <w:bottom w:val="none" w:sz="0" w:space="0" w:color="auto"/>
        <w:right w:val="none" w:sz="0" w:space="0" w:color="auto"/>
      </w:divBdr>
    </w:div>
    <w:div w:id="1482188540">
      <w:bodyDiv w:val="1"/>
      <w:marLeft w:val="0"/>
      <w:marRight w:val="0"/>
      <w:marTop w:val="0"/>
      <w:marBottom w:val="0"/>
      <w:divBdr>
        <w:top w:val="none" w:sz="0" w:space="0" w:color="auto"/>
        <w:left w:val="none" w:sz="0" w:space="0" w:color="auto"/>
        <w:bottom w:val="none" w:sz="0" w:space="0" w:color="auto"/>
        <w:right w:val="none" w:sz="0" w:space="0" w:color="auto"/>
      </w:divBdr>
    </w:div>
    <w:div w:id="1484345423">
      <w:bodyDiv w:val="1"/>
      <w:marLeft w:val="0"/>
      <w:marRight w:val="0"/>
      <w:marTop w:val="0"/>
      <w:marBottom w:val="0"/>
      <w:divBdr>
        <w:top w:val="none" w:sz="0" w:space="0" w:color="auto"/>
        <w:left w:val="none" w:sz="0" w:space="0" w:color="auto"/>
        <w:bottom w:val="none" w:sz="0" w:space="0" w:color="auto"/>
        <w:right w:val="none" w:sz="0" w:space="0" w:color="auto"/>
      </w:divBdr>
    </w:div>
    <w:div w:id="1497451356">
      <w:bodyDiv w:val="1"/>
      <w:marLeft w:val="0"/>
      <w:marRight w:val="0"/>
      <w:marTop w:val="0"/>
      <w:marBottom w:val="0"/>
      <w:divBdr>
        <w:top w:val="none" w:sz="0" w:space="0" w:color="auto"/>
        <w:left w:val="none" w:sz="0" w:space="0" w:color="auto"/>
        <w:bottom w:val="none" w:sz="0" w:space="0" w:color="auto"/>
        <w:right w:val="none" w:sz="0" w:space="0" w:color="auto"/>
      </w:divBdr>
    </w:div>
    <w:div w:id="1523474349">
      <w:bodyDiv w:val="1"/>
      <w:marLeft w:val="0"/>
      <w:marRight w:val="0"/>
      <w:marTop w:val="0"/>
      <w:marBottom w:val="0"/>
      <w:divBdr>
        <w:top w:val="none" w:sz="0" w:space="0" w:color="auto"/>
        <w:left w:val="none" w:sz="0" w:space="0" w:color="auto"/>
        <w:bottom w:val="none" w:sz="0" w:space="0" w:color="auto"/>
        <w:right w:val="none" w:sz="0" w:space="0" w:color="auto"/>
      </w:divBdr>
    </w:div>
    <w:div w:id="1523785041">
      <w:bodyDiv w:val="1"/>
      <w:marLeft w:val="0"/>
      <w:marRight w:val="0"/>
      <w:marTop w:val="0"/>
      <w:marBottom w:val="0"/>
      <w:divBdr>
        <w:top w:val="none" w:sz="0" w:space="0" w:color="auto"/>
        <w:left w:val="none" w:sz="0" w:space="0" w:color="auto"/>
        <w:bottom w:val="none" w:sz="0" w:space="0" w:color="auto"/>
        <w:right w:val="none" w:sz="0" w:space="0" w:color="auto"/>
      </w:divBdr>
    </w:div>
    <w:div w:id="1525050072">
      <w:bodyDiv w:val="1"/>
      <w:marLeft w:val="0"/>
      <w:marRight w:val="0"/>
      <w:marTop w:val="0"/>
      <w:marBottom w:val="0"/>
      <w:divBdr>
        <w:top w:val="none" w:sz="0" w:space="0" w:color="auto"/>
        <w:left w:val="none" w:sz="0" w:space="0" w:color="auto"/>
        <w:bottom w:val="none" w:sz="0" w:space="0" w:color="auto"/>
        <w:right w:val="none" w:sz="0" w:space="0" w:color="auto"/>
      </w:divBdr>
    </w:div>
    <w:div w:id="1588415126">
      <w:bodyDiv w:val="1"/>
      <w:marLeft w:val="0"/>
      <w:marRight w:val="0"/>
      <w:marTop w:val="0"/>
      <w:marBottom w:val="0"/>
      <w:divBdr>
        <w:top w:val="none" w:sz="0" w:space="0" w:color="auto"/>
        <w:left w:val="none" w:sz="0" w:space="0" w:color="auto"/>
        <w:bottom w:val="none" w:sz="0" w:space="0" w:color="auto"/>
        <w:right w:val="none" w:sz="0" w:space="0" w:color="auto"/>
      </w:divBdr>
    </w:div>
    <w:div w:id="1604606045">
      <w:bodyDiv w:val="1"/>
      <w:marLeft w:val="0"/>
      <w:marRight w:val="0"/>
      <w:marTop w:val="0"/>
      <w:marBottom w:val="0"/>
      <w:divBdr>
        <w:top w:val="none" w:sz="0" w:space="0" w:color="auto"/>
        <w:left w:val="none" w:sz="0" w:space="0" w:color="auto"/>
        <w:bottom w:val="none" w:sz="0" w:space="0" w:color="auto"/>
        <w:right w:val="none" w:sz="0" w:space="0" w:color="auto"/>
      </w:divBdr>
    </w:div>
    <w:div w:id="1684820111">
      <w:bodyDiv w:val="1"/>
      <w:marLeft w:val="0"/>
      <w:marRight w:val="0"/>
      <w:marTop w:val="0"/>
      <w:marBottom w:val="0"/>
      <w:divBdr>
        <w:top w:val="none" w:sz="0" w:space="0" w:color="auto"/>
        <w:left w:val="none" w:sz="0" w:space="0" w:color="auto"/>
        <w:bottom w:val="none" w:sz="0" w:space="0" w:color="auto"/>
        <w:right w:val="none" w:sz="0" w:space="0" w:color="auto"/>
      </w:divBdr>
    </w:div>
    <w:div w:id="1802963798">
      <w:bodyDiv w:val="1"/>
      <w:marLeft w:val="0"/>
      <w:marRight w:val="0"/>
      <w:marTop w:val="0"/>
      <w:marBottom w:val="0"/>
      <w:divBdr>
        <w:top w:val="none" w:sz="0" w:space="0" w:color="auto"/>
        <w:left w:val="none" w:sz="0" w:space="0" w:color="auto"/>
        <w:bottom w:val="none" w:sz="0" w:space="0" w:color="auto"/>
        <w:right w:val="none" w:sz="0" w:space="0" w:color="auto"/>
      </w:divBdr>
    </w:div>
    <w:div w:id="1814709810">
      <w:bodyDiv w:val="1"/>
      <w:marLeft w:val="0"/>
      <w:marRight w:val="0"/>
      <w:marTop w:val="0"/>
      <w:marBottom w:val="0"/>
      <w:divBdr>
        <w:top w:val="none" w:sz="0" w:space="0" w:color="auto"/>
        <w:left w:val="none" w:sz="0" w:space="0" w:color="auto"/>
        <w:bottom w:val="none" w:sz="0" w:space="0" w:color="auto"/>
        <w:right w:val="none" w:sz="0" w:space="0" w:color="auto"/>
      </w:divBdr>
    </w:div>
    <w:div w:id="1844274330">
      <w:bodyDiv w:val="1"/>
      <w:marLeft w:val="0"/>
      <w:marRight w:val="0"/>
      <w:marTop w:val="0"/>
      <w:marBottom w:val="0"/>
      <w:divBdr>
        <w:top w:val="none" w:sz="0" w:space="0" w:color="auto"/>
        <w:left w:val="none" w:sz="0" w:space="0" w:color="auto"/>
        <w:bottom w:val="none" w:sz="0" w:space="0" w:color="auto"/>
        <w:right w:val="none" w:sz="0" w:space="0" w:color="auto"/>
      </w:divBdr>
    </w:div>
    <w:div w:id="1853295347">
      <w:bodyDiv w:val="1"/>
      <w:marLeft w:val="0"/>
      <w:marRight w:val="0"/>
      <w:marTop w:val="0"/>
      <w:marBottom w:val="0"/>
      <w:divBdr>
        <w:top w:val="none" w:sz="0" w:space="0" w:color="auto"/>
        <w:left w:val="none" w:sz="0" w:space="0" w:color="auto"/>
        <w:bottom w:val="none" w:sz="0" w:space="0" w:color="auto"/>
        <w:right w:val="none" w:sz="0" w:space="0" w:color="auto"/>
      </w:divBdr>
    </w:div>
    <w:div w:id="1892231717">
      <w:bodyDiv w:val="1"/>
      <w:marLeft w:val="0"/>
      <w:marRight w:val="0"/>
      <w:marTop w:val="0"/>
      <w:marBottom w:val="0"/>
      <w:divBdr>
        <w:top w:val="none" w:sz="0" w:space="0" w:color="auto"/>
        <w:left w:val="none" w:sz="0" w:space="0" w:color="auto"/>
        <w:bottom w:val="none" w:sz="0" w:space="0" w:color="auto"/>
        <w:right w:val="none" w:sz="0" w:space="0" w:color="auto"/>
      </w:divBdr>
    </w:div>
    <w:div w:id="1910116082">
      <w:bodyDiv w:val="1"/>
      <w:marLeft w:val="0"/>
      <w:marRight w:val="0"/>
      <w:marTop w:val="0"/>
      <w:marBottom w:val="0"/>
      <w:divBdr>
        <w:top w:val="none" w:sz="0" w:space="0" w:color="auto"/>
        <w:left w:val="none" w:sz="0" w:space="0" w:color="auto"/>
        <w:bottom w:val="none" w:sz="0" w:space="0" w:color="auto"/>
        <w:right w:val="none" w:sz="0" w:space="0" w:color="auto"/>
      </w:divBdr>
    </w:div>
    <w:div w:id="1915117110">
      <w:bodyDiv w:val="1"/>
      <w:marLeft w:val="0"/>
      <w:marRight w:val="0"/>
      <w:marTop w:val="0"/>
      <w:marBottom w:val="0"/>
      <w:divBdr>
        <w:top w:val="none" w:sz="0" w:space="0" w:color="auto"/>
        <w:left w:val="none" w:sz="0" w:space="0" w:color="auto"/>
        <w:bottom w:val="none" w:sz="0" w:space="0" w:color="auto"/>
        <w:right w:val="none" w:sz="0" w:space="0" w:color="auto"/>
      </w:divBdr>
    </w:div>
    <w:div w:id="1919443475">
      <w:bodyDiv w:val="1"/>
      <w:marLeft w:val="0"/>
      <w:marRight w:val="0"/>
      <w:marTop w:val="0"/>
      <w:marBottom w:val="0"/>
      <w:divBdr>
        <w:top w:val="none" w:sz="0" w:space="0" w:color="auto"/>
        <w:left w:val="none" w:sz="0" w:space="0" w:color="auto"/>
        <w:bottom w:val="none" w:sz="0" w:space="0" w:color="auto"/>
        <w:right w:val="none" w:sz="0" w:space="0" w:color="auto"/>
      </w:divBdr>
    </w:div>
    <w:div w:id="1945571232">
      <w:bodyDiv w:val="1"/>
      <w:marLeft w:val="0"/>
      <w:marRight w:val="0"/>
      <w:marTop w:val="0"/>
      <w:marBottom w:val="0"/>
      <w:divBdr>
        <w:top w:val="none" w:sz="0" w:space="0" w:color="auto"/>
        <w:left w:val="none" w:sz="0" w:space="0" w:color="auto"/>
        <w:bottom w:val="none" w:sz="0" w:space="0" w:color="auto"/>
        <w:right w:val="none" w:sz="0" w:space="0" w:color="auto"/>
      </w:divBdr>
    </w:div>
    <w:div w:id="2064021694">
      <w:bodyDiv w:val="1"/>
      <w:marLeft w:val="0"/>
      <w:marRight w:val="0"/>
      <w:marTop w:val="0"/>
      <w:marBottom w:val="0"/>
      <w:divBdr>
        <w:top w:val="none" w:sz="0" w:space="0" w:color="auto"/>
        <w:left w:val="none" w:sz="0" w:space="0" w:color="auto"/>
        <w:bottom w:val="none" w:sz="0" w:space="0" w:color="auto"/>
        <w:right w:val="none" w:sz="0" w:space="0" w:color="auto"/>
      </w:divBdr>
    </w:div>
    <w:div w:id="213949482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cf.se/sites/default/files/2022/06/MUCF-RAPPORT-2022-Unga%20hbtqi-personers%20levnadsvillkor.pd" TargetMode="External"/><Relationship Id="rId13" Type="http://schemas.openxmlformats.org/officeDocument/2006/relationships/hyperlink" Target="https://www.regeringen.se/4a2275/contentassets/7b2725050a74426094ebe15f0e4bd25f/forbattrade-mojligheter-att-andra-kon.pdf" TargetMode="External"/><Relationship Id="rId18" Type="http://schemas.openxmlformats.org/officeDocument/2006/relationships/hyperlink" Target="https://www.domstol.se/globalassets/filer/domstol/hogstadomstolen/avgoranden/2019/o-3622-19.pdf/" TargetMode="External"/><Relationship Id="rId26" Type="http://schemas.openxmlformats.org/officeDocument/2006/relationships/hyperlink" Target="https://smer.se/wp-content/uploads/2020/06/smer-kommenterar-2017_2-vacc8arden-av-intersexuella-barn-etiska-aspekter-pacc8a-tidiga-kirurgiska-ingrepp3.pdf" TargetMode="External"/><Relationship Id="rId39" Type="http://schemas.openxmlformats.org/officeDocument/2006/relationships/fontTable" Target="fontTable.xml"/><Relationship Id="rId3" Type="http://schemas.openxmlformats.org/officeDocument/2006/relationships/settings" Target="settings.xml"/><Relationship Id="rId21" Type="http://schemas.openxmlformats.org/officeDocument/2006/relationships/hyperlink" Target="https://www.ohchr.org/en/instruments-mechanisms/instruments/convention-against-torture-and-other-cruel-inhuman-or-degrading" TargetMode="External"/><Relationship Id="rId34" Type="http://schemas.openxmlformats.org/officeDocument/2006/relationships/hyperlink" Target="https://www.rfsl.se/wp-content/uploads/2020/11/Rapport-AVSLAGSMOTIVERINGAR-I-H-BTQI-ASYLA%CC%88RENDEN-2020.11.09-1.pdf" TargetMode="External"/><Relationship Id="rId7" Type="http://schemas.openxmlformats.org/officeDocument/2006/relationships/hyperlink" Target="https://www.mucf.se/sites/default/files/2022/06/MUCF-RAPPORT-2022-Unga%20hbtqi-personers%20levnadsvillkor.pdf" TargetMode="External"/><Relationship Id="rId12" Type="http://schemas.openxmlformats.org/officeDocument/2006/relationships/hyperlink" Target="https://www.regeringen.se/49bbd9/contentassets/cc83a2119dba4a3781966d2e3555062e/juridiskt-kon-och-medicinsk-konskorrigering-sou-201491" TargetMode="External"/><Relationship Id="rId17" Type="http://schemas.openxmlformats.org/officeDocument/2006/relationships/hyperlink" Target="https://www.ohchr.org/en/calls-for-input/2022/call-inputs-report-un-human-rights-council-realisation-right-persons-affected" TargetMode="External"/><Relationship Id="rId25" Type="http://schemas.openxmlformats.org/officeDocument/2006/relationships/hyperlink" Target="https://www.socialstyrelsen.se/globalassets/sharepoint-dokument/artikelkatalog/kunskapsstod/2020-4-6695.pdf" TargetMode="External"/><Relationship Id="rId33" Type="http://schemas.openxmlformats.org/officeDocument/2006/relationships/hyperlink" Target="https://www.mucf.se/publikationer/jag-ar-inte-ensam-det-finns-andra-som-jag" TargetMode="External"/><Relationship Id="rId38" Type="http://schemas.openxmlformats.org/officeDocument/2006/relationships/footer" Target="footer1.xml"/><Relationship Id="rId2" Type="http://schemas.openxmlformats.org/officeDocument/2006/relationships/styles" Target="styles.xml"/><Relationship Id="rId16" Type="http://schemas.openxmlformats.org/officeDocument/2006/relationships/hyperlink" Target="https://rm.coe.int/0900001680a729b3" TargetMode="External"/><Relationship Id="rId20" Type="http://schemas.openxmlformats.org/officeDocument/2006/relationships/hyperlink" Target="https://www.mucf.se/publikationer/unga-hbtq-personers-utsatthet-omvandelseforsok-i-sverige" TargetMode="External"/><Relationship Id="rId29" Type="http://schemas.openxmlformats.org/officeDocument/2006/relationships/hyperlink" Target="https://www.rfsl.se/wp-content/uploads/2022/06/Va%CC%8Ardpersonalens-uppfattning-om-den-ko%CC%88nsbekra%CC%88ftande-va%CC%8Arden.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yogyakartaprinciples.org/wp-content/uploads/2017/11/A5_yogyakartaWEB-2.pdf" TargetMode="External"/><Relationship Id="rId24" Type="http://schemas.openxmlformats.org/officeDocument/2006/relationships/hyperlink" Target="https://digitallibrary.un.org/record/793910" TargetMode="External"/><Relationship Id="rId32" Type="http://schemas.openxmlformats.org/officeDocument/2006/relationships/hyperlink" Target="https://www.mynewsdesk.com/se/barnombudsmannen/pressreleases/barns-kunskap-om-sina-raettigheter-har-oekat-skolan-viktigaste-faktorn-2800583" TargetMode="External"/><Relationship Id="rId37" Type="http://schemas.openxmlformats.org/officeDocument/2006/relationships/header" Target="header2.xml"/><Relationship Id="rId40"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pace.coe.int/en/files/21736/html" TargetMode="External"/><Relationship Id="rId23" Type="http://schemas.openxmlformats.org/officeDocument/2006/relationships/hyperlink" Target="https://www.socialstyrelsen.se/globalassets/sharepoint-dokument/artikelkatalog/kunskapsstod/2020-4-6695.pdf" TargetMode="External"/><Relationship Id="rId28" Type="http://schemas.openxmlformats.org/officeDocument/2006/relationships/hyperlink" Target="https://www.mucf.se/sites/default/files/2022/06/MUCF-RAPPORT-2022-Unga%20hbtqi-personers%20levnadsvillkor.pdf" TargetMode="External"/><Relationship Id="rId36" Type="http://schemas.openxmlformats.org/officeDocument/2006/relationships/header" Target="header1.xml"/><Relationship Id="rId10" Type="http://schemas.openxmlformats.org/officeDocument/2006/relationships/hyperlink" Target="https://www.regeringen.se/rattsliga-dokument/kommittedirektiv/2022/04/dir.-202235/" TargetMode="External"/><Relationship Id="rId19" Type="http://schemas.openxmlformats.org/officeDocument/2006/relationships/hyperlink" Target="https://www.ohchr.org/sites/default/files/ConversionTherapyReport.pdf" TargetMode="External"/><Relationship Id="rId31" Type="http://schemas.openxmlformats.org/officeDocument/2006/relationships/hyperlink" Target="https://www.ohchr.org/en/calls-for-input/2022/call-inputs-report-un-human-rights-council-realisation-right-persons-affected" TargetMode="External"/><Relationship Id="rId4" Type="http://schemas.openxmlformats.org/officeDocument/2006/relationships/webSettings" Target="webSettings.xml"/><Relationship Id="rId9" Type="http://schemas.openxmlformats.org/officeDocument/2006/relationships/hyperlink" Target="https://www.mucf.se/publikationer/jag-ar-inte-ensam-det-finns-andra-som-jag" TargetMode="External"/><Relationship Id="rId14" Type="http://schemas.openxmlformats.org/officeDocument/2006/relationships/hyperlink" Target="https://search.coe.int/cm/Pages/result_details.aspx?ObjectID=09000016805cf40a" TargetMode="External"/><Relationship Id="rId22" Type="http://schemas.openxmlformats.org/officeDocument/2006/relationships/hyperlink" Target="https://www.ohchr.org/en/stories/2020/07/conversion-therapy-can-amount-torture-and-should-be-banned-says-un-expert" TargetMode="External"/><Relationship Id="rId27" Type="http://schemas.openxmlformats.org/officeDocument/2006/relationships/hyperlink" Target="https://www.mucf.se/sites/default/files/2022/06/MUCF-RAPPORT-2022-Unga%20hbtqi-personers%20levnadsvillkor.pdf" TargetMode="External"/><Relationship Id="rId30" Type="http://schemas.openxmlformats.org/officeDocument/2006/relationships/hyperlink" Target="https://www.socialstyrelsen.se/om-socialstyrelsen/pressrum/press/uppdaterade-rekommendationer-for-hormonbehandling-vid-konsdysfori-hos-unga/" TargetMode="External"/><Relationship Id="rId35" Type="http://schemas.openxmlformats.org/officeDocument/2006/relationships/hyperlink" Target="https://sweref.org/vilka-krav-stalls-pa-dig/" TargetMode="External"/></Relationships>
</file>

<file path=word/_rels/header2.xml.rels><?xml version="1.0" encoding="UTF-8" standalone="yes"?>
<Relationships xmlns="http://schemas.openxmlformats.org/package/2006/relationships"><Relationship Id="rId3" Type="http://schemas.openxmlformats.org/officeDocument/2006/relationships/image" Target="media/image2.jpg"/><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12</Pages>
  <Words>5461</Words>
  <Characters>31130</Characters>
  <Application>Microsoft Office Word</Application>
  <DocSecurity>0</DocSecurity>
  <Lines>259</Lines>
  <Paragraphs>73</Paragraphs>
  <ScaleCrop>false</ScaleCrop>
  <HeadingPairs>
    <vt:vector size="6" baseType="variant">
      <vt:variant>
        <vt:lpstr>Title</vt:lpstr>
      </vt:variant>
      <vt:variant>
        <vt:i4>1</vt:i4>
      </vt:variant>
      <vt:variant>
        <vt:lpstr>Rubrik</vt:lpstr>
      </vt:variant>
      <vt:variant>
        <vt:i4>1</vt:i4>
      </vt:variant>
      <vt:variant>
        <vt:lpstr>Titel</vt:lpstr>
      </vt:variant>
      <vt:variant>
        <vt:i4>1</vt:i4>
      </vt:variant>
    </vt:vector>
  </HeadingPairs>
  <TitlesOfParts>
    <vt:vector size="3" baseType="lpstr">
      <vt:lpstr>Titel = Futura 20 p, bold</vt:lpstr>
      <vt:lpstr>Titel = Futura 20 p, bold</vt:lpstr>
      <vt:lpstr>Titel = Futura 20 p, bold</vt:lpstr>
    </vt:vector>
  </TitlesOfParts>
  <Company>RFSL</Company>
  <LinksUpToDate>false</LinksUpToDate>
  <CharactersWithSpaces>36518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Titel = Futura 20 p, bold</dc:title>
  <dc:subject/>
  <dc:creator>Lars Jonsson</dc:creator>
  <cp:keywords/>
  <dc:description/>
  <cp:lastModifiedBy>BOIT James</cp:lastModifiedBy>
  <cp:revision>2</cp:revision>
  <cp:lastPrinted>2020-03-17T17:06:00Z</cp:lastPrinted>
  <dcterms:created xsi:type="dcterms:W3CDTF">2023-01-11T19:16:00Z</dcterms:created>
  <dcterms:modified xsi:type="dcterms:W3CDTF">2023-01-11T19:16:00Z</dcterms:modified>
</cp:coreProperties>
</file>