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C29C4" w14:textId="77777777" w:rsidR="009A2DDE" w:rsidRPr="000910FA" w:rsidRDefault="009A2DDE" w:rsidP="00697724">
      <w:pPr>
        <w:jc w:val="both"/>
        <w:rPr>
          <w:b/>
          <w:bCs/>
          <w:sz w:val="36"/>
          <w:szCs w:val="36"/>
          <w:lang w:val="en-US"/>
        </w:rPr>
      </w:pPr>
      <w:bookmarkStart w:id="0" w:name="OLE_LINK4"/>
      <w:r w:rsidRPr="000910FA">
        <w:rPr>
          <w:b/>
          <w:bCs/>
          <w:sz w:val="36"/>
          <w:szCs w:val="36"/>
          <w:lang w:val="en-US"/>
        </w:rPr>
        <w:t xml:space="preserve">Alternative Report to the UN-CRPD Committee. </w:t>
      </w:r>
      <w:r w:rsidRPr="000910FA">
        <w:rPr>
          <w:b/>
          <w:bCs/>
          <w:color w:val="4472C4" w:themeColor="accent1"/>
          <w:sz w:val="36"/>
          <w:szCs w:val="36"/>
          <w:lang w:val="en-US"/>
        </w:rPr>
        <w:t xml:space="preserve">A Hostile UN-CRPD Implementation Against Deaf Persons: The Chilean Experience </w:t>
      </w:r>
    </w:p>
    <w:p w14:paraId="0A1B2A2F" w14:textId="77777777" w:rsidR="000005B3" w:rsidRPr="000910FA" w:rsidRDefault="000005B3" w:rsidP="009A2DDE">
      <w:pPr>
        <w:rPr>
          <w:lang w:val="en-US"/>
        </w:rPr>
      </w:pPr>
    </w:p>
    <w:p w14:paraId="4F2E08B7" w14:textId="77777777" w:rsidR="009A2DDE" w:rsidRPr="000910FA" w:rsidRDefault="009A2DDE" w:rsidP="009A2DDE">
      <w:pPr>
        <w:rPr>
          <w:sz w:val="28"/>
          <w:szCs w:val="28"/>
          <w:lang w:val="en-US"/>
        </w:rPr>
      </w:pPr>
      <w:r w:rsidRPr="000910FA">
        <w:rPr>
          <w:sz w:val="28"/>
          <w:szCs w:val="28"/>
          <w:lang w:val="en-US"/>
        </w:rPr>
        <w:t xml:space="preserve">Submitting Organizations: </w:t>
      </w:r>
      <w:r w:rsidRPr="000910FA">
        <w:rPr>
          <w:b/>
          <w:bCs/>
          <w:color w:val="4472C4" w:themeColor="accent1"/>
          <w:sz w:val="28"/>
          <w:szCs w:val="28"/>
          <w:lang w:val="en-US"/>
        </w:rPr>
        <w:t>ASOCH (Asociación de Sordos de Chile 100 años | Deaf Association of Chile 100 years); Red Chile Sordos</w:t>
      </w:r>
      <w:r w:rsidRPr="000910FA">
        <w:rPr>
          <w:sz w:val="28"/>
          <w:szCs w:val="28"/>
          <w:lang w:val="en-US"/>
        </w:rPr>
        <w:t xml:space="preserve">. </w:t>
      </w:r>
    </w:p>
    <w:p w14:paraId="341144CD" w14:textId="77777777" w:rsidR="00697724" w:rsidRPr="000910FA" w:rsidRDefault="00697724" w:rsidP="00697724">
      <w:pPr>
        <w:rPr>
          <w:lang w:val="en-US"/>
        </w:rPr>
      </w:pPr>
    </w:p>
    <w:p w14:paraId="15892AAB" w14:textId="77777777" w:rsidR="00697724" w:rsidRPr="000910FA" w:rsidRDefault="00697724" w:rsidP="00697724">
      <w:pPr>
        <w:rPr>
          <w:lang w:val="en-US"/>
        </w:rPr>
      </w:pPr>
      <w:r w:rsidRPr="000910FA">
        <w:rPr>
          <w:lang w:val="en-US"/>
        </w:rPr>
        <w:t xml:space="preserve">Rapporteur: Gustavo Vergara. </w:t>
      </w:r>
    </w:p>
    <w:p w14:paraId="4A368C75" w14:textId="77777777" w:rsidR="009A2DDE" w:rsidRPr="000910FA" w:rsidRDefault="009A2DDE" w:rsidP="009A2DDE">
      <w:pPr>
        <w:rPr>
          <w:lang w:val="en-US"/>
        </w:rPr>
      </w:pPr>
      <w:r w:rsidRPr="000910FA">
        <w:rPr>
          <w:lang w:val="en-US"/>
        </w:rPr>
        <w:t xml:space="preserve">Drafted by: Álvaro Jofré, Legal Counsel. </w:t>
      </w:r>
    </w:p>
    <w:p w14:paraId="29B73009" w14:textId="77777777" w:rsidR="00697724" w:rsidRPr="000910FA" w:rsidRDefault="00697724" w:rsidP="009A2DDE">
      <w:pPr>
        <w:rPr>
          <w:lang w:val="en-US"/>
        </w:rPr>
      </w:pPr>
    </w:p>
    <w:p w14:paraId="73BA8057" w14:textId="77777777" w:rsidR="009A2DDE" w:rsidRPr="000910FA" w:rsidRDefault="009A2DDE" w:rsidP="009A2DDE">
      <w:pPr>
        <w:rPr>
          <w:lang w:val="en-US"/>
        </w:rPr>
      </w:pPr>
      <w:r w:rsidRPr="000910FA">
        <w:rPr>
          <w:lang w:val="en-US"/>
        </w:rPr>
        <w:t>Geneve, Switzerland</w:t>
      </w:r>
    </w:p>
    <w:p w14:paraId="54DA76DA" w14:textId="77777777" w:rsidR="009A2DDE" w:rsidRPr="000910FA" w:rsidRDefault="009A2DDE" w:rsidP="009A2DDE">
      <w:pPr>
        <w:rPr>
          <w:lang w:val="en-US"/>
        </w:rPr>
      </w:pPr>
      <w:r w:rsidRPr="000910FA">
        <w:rPr>
          <w:lang w:val="en-US"/>
        </w:rPr>
        <w:t xml:space="preserve">July 2026 </w:t>
      </w:r>
    </w:p>
    <w:p w14:paraId="5C0E5CBD" w14:textId="77777777" w:rsidR="009A2DDE" w:rsidRPr="000910FA" w:rsidRDefault="009A2DDE" w:rsidP="009A2DDE">
      <w:pPr>
        <w:rPr>
          <w:lang w:val="en-US"/>
        </w:rPr>
      </w:pPr>
    </w:p>
    <w:bookmarkEnd w:id="0"/>
    <w:p w14:paraId="2E08ACCE" w14:textId="77777777" w:rsidR="009A2DDE" w:rsidRPr="000910FA" w:rsidRDefault="009A2DDE" w:rsidP="009A2DDE">
      <w:pPr>
        <w:jc w:val="both"/>
        <w:rPr>
          <w:b/>
          <w:bCs/>
          <w:color w:val="4472C4" w:themeColor="accent1"/>
          <w:lang w:val="en-US"/>
        </w:rPr>
      </w:pPr>
      <w:r w:rsidRPr="000910FA">
        <w:rPr>
          <w:b/>
          <w:bCs/>
          <w:color w:val="4472C4" w:themeColor="accent1"/>
          <w:lang w:val="en-US"/>
        </w:rPr>
        <w:t>SUMMARY</w:t>
      </w:r>
    </w:p>
    <w:p w14:paraId="1DDA3520" w14:textId="77777777" w:rsidR="00697724" w:rsidRPr="000910FA" w:rsidRDefault="00697724" w:rsidP="009A2DDE">
      <w:pPr>
        <w:jc w:val="both"/>
        <w:rPr>
          <w:b/>
          <w:bCs/>
          <w:color w:val="4472C4" w:themeColor="accent1"/>
          <w:lang w:val="en-US"/>
        </w:rPr>
      </w:pPr>
    </w:p>
    <w:p w14:paraId="5734E1BE" w14:textId="77777777" w:rsidR="009A2DDE" w:rsidRPr="000910FA" w:rsidRDefault="009A2DDE" w:rsidP="009A2DDE">
      <w:pPr>
        <w:jc w:val="both"/>
        <w:rPr>
          <w:color w:val="000000" w:themeColor="text1"/>
          <w:lang w:val="en-US"/>
        </w:rPr>
      </w:pPr>
      <w:r w:rsidRPr="000910FA">
        <w:rPr>
          <w:b/>
          <w:bCs/>
          <w:color w:val="4472C4" w:themeColor="accent1"/>
          <w:lang w:val="en-US"/>
        </w:rPr>
        <w:t>1</w:t>
      </w:r>
      <w:r w:rsidRPr="000910FA">
        <w:rPr>
          <w:b/>
          <w:bCs/>
          <w:color w:val="000000" w:themeColor="text1"/>
          <w:lang w:val="en-US"/>
        </w:rPr>
        <w:t>.</w:t>
      </w:r>
      <w:r w:rsidRPr="000910FA">
        <w:rPr>
          <w:color w:val="000000" w:themeColor="text1"/>
          <w:lang w:val="en-US"/>
        </w:rPr>
        <w:t xml:space="preserve"> In Chile, the implementation of the UNCRPD meets formal requirements but routinely contravenes its core purpose in practice, thereby perpetuating social exclusion, discrimination on the basis of disability, and the systematic denial of the cultural and linguistic identity of Deaf persons across all aspects of social life.</w:t>
      </w:r>
    </w:p>
    <w:p w14:paraId="22C51D0D" w14:textId="77777777" w:rsidR="00697724" w:rsidRPr="000910FA" w:rsidRDefault="00697724" w:rsidP="009A2DDE">
      <w:pPr>
        <w:jc w:val="both"/>
        <w:rPr>
          <w:b/>
          <w:bCs/>
          <w:color w:val="4472C4" w:themeColor="accent1"/>
          <w:lang w:val="en-US"/>
        </w:rPr>
      </w:pPr>
    </w:p>
    <w:p w14:paraId="7EF84C31" w14:textId="77777777" w:rsidR="009A2DDE" w:rsidRPr="000910FA" w:rsidRDefault="009A2DDE" w:rsidP="009A2DDE">
      <w:pPr>
        <w:jc w:val="both"/>
        <w:rPr>
          <w:color w:val="4472C4" w:themeColor="accent1"/>
          <w:lang w:val="en-US"/>
        </w:rPr>
      </w:pPr>
      <w:r w:rsidRPr="000910FA">
        <w:rPr>
          <w:b/>
          <w:bCs/>
          <w:color w:val="4472C4" w:themeColor="accent1"/>
          <w:lang w:val="en-US"/>
        </w:rPr>
        <w:t>2.</w:t>
      </w:r>
      <w:r w:rsidRPr="000910FA">
        <w:rPr>
          <w:color w:val="4472C4" w:themeColor="accent1"/>
          <w:lang w:val="en-US"/>
        </w:rPr>
        <w:t xml:space="preserve"> </w:t>
      </w:r>
      <w:r w:rsidRPr="000910FA">
        <w:rPr>
          <w:color w:val="000000" w:themeColor="text1"/>
          <w:lang w:val="en-US"/>
        </w:rPr>
        <w:t>This state of affairs, along with the systemic failures outlined herein, is demonstrated to the Committee through the official State documents and judicial records underpinning this submission, establishing a pattern of conduct that we term a "</w:t>
      </w:r>
      <w:r w:rsidRPr="000910FA">
        <w:rPr>
          <w:color w:val="4472C4" w:themeColor="accent1"/>
          <w:lang w:val="en-US"/>
        </w:rPr>
        <w:t>Hostile UNCRPD Implementation Against Deaf Persons</w:t>
      </w:r>
      <w:r w:rsidRPr="000910FA">
        <w:rPr>
          <w:color w:val="000000" w:themeColor="text1"/>
          <w:lang w:val="en-US"/>
        </w:rPr>
        <w:t>."</w:t>
      </w:r>
    </w:p>
    <w:p w14:paraId="168FF727" w14:textId="77777777" w:rsidR="00697724" w:rsidRPr="000910FA" w:rsidRDefault="00697724" w:rsidP="009A2DDE">
      <w:pPr>
        <w:jc w:val="both"/>
        <w:rPr>
          <w:b/>
          <w:bCs/>
          <w:color w:val="4472C4" w:themeColor="accent1"/>
          <w:lang w:val="en-US"/>
        </w:rPr>
      </w:pPr>
    </w:p>
    <w:p w14:paraId="2C0956AE" w14:textId="77777777" w:rsidR="00697724" w:rsidRPr="000910FA" w:rsidRDefault="00697724" w:rsidP="009A2DDE">
      <w:pPr>
        <w:jc w:val="both"/>
        <w:rPr>
          <w:b/>
          <w:bCs/>
          <w:color w:val="4472C4" w:themeColor="accent1"/>
          <w:lang w:val="en-US"/>
        </w:rPr>
      </w:pPr>
    </w:p>
    <w:p w14:paraId="7D4F1DEF" w14:textId="77777777" w:rsidR="00697724" w:rsidRPr="000910FA" w:rsidRDefault="00697724" w:rsidP="009A2DDE">
      <w:pPr>
        <w:jc w:val="both"/>
        <w:rPr>
          <w:b/>
          <w:bCs/>
          <w:color w:val="4472C4" w:themeColor="accent1"/>
          <w:lang w:val="en-US"/>
        </w:rPr>
      </w:pPr>
    </w:p>
    <w:p w14:paraId="5F3C5A06" w14:textId="77777777" w:rsidR="00697724" w:rsidRPr="000910FA" w:rsidRDefault="00697724" w:rsidP="009A2DDE">
      <w:pPr>
        <w:jc w:val="both"/>
        <w:rPr>
          <w:b/>
          <w:bCs/>
          <w:color w:val="4472C4" w:themeColor="accent1"/>
          <w:lang w:val="en-US"/>
        </w:rPr>
      </w:pPr>
    </w:p>
    <w:p w14:paraId="2956904B" w14:textId="77777777" w:rsidR="009A2DDE" w:rsidRPr="000910FA" w:rsidRDefault="009A2DDE" w:rsidP="009A2DDE">
      <w:pPr>
        <w:jc w:val="both"/>
        <w:rPr>
          <w:color w:val="4472C4" w:themeColor="accent1"/>
          <w:lang w:val="en-US"/>
        </w:rPr>
      </w:pPr>
      <w:r w:rsidRPr="000910FA">
        <w:rPr>
          <w:b/>
          <w:bCs/>
          <w:color w:val="4472C4" w:themeColor="accent1"/>
          <w:lang w:val="en-US"/>
        </w:rPr>
        <w:lastRenderedPageBreak/>
        <w:t>INTRODUCTION</w:t>
      </w:r>
      <w:r w:rsidRPr="000910FA">
        <w:rPr>
          <w:color w:val="4472C4" w:themeColor="accent1"/>
          <w:lang w:val="en-US"/>
        </w:rPr>
        <w:t xml:space="preserve"> </w:t>
      </w:r>
    </w:p>
    <w:p w14:paraId="78EA473D" w14:textId="77777777" w:rsidR="00697724" w:rsidRPr="000910FA" w:rsidRDefault="00697724" w:rsidP="009A2DDE">
      <w:pPr>
        <w:jc w:val="both"/>
        <w:rPr>
          <w:b/>
          <w:bCs/>
          <w:color w:val="4472C4" w:themeColor="accent1"/>
          <w:lang w:val="en-US"/>
        </w:rPr>
      </w:pPr>
    </w:p>
    <w:p w14:paraId="4EBBDFA1" w14:textId="77777777" w:rsidR="009A2DDE" w:rsidRPr="000910FA" w:rsidRDefault="009A2DDE" w:rsidP="009A2DDE">
      <w:pPr>
        <w:jc w:val="both"/>
        <w:rPr>
          <w:color w:val="000000" w:themeColor="text1"/>
          <w:lang w:val="en-US"/>
        </w:rPr>
      </w:pPr>
      <w:r w:rsidRPr="000910FA">
        <w:rPr>
          <w:b/>
          <w:bCs/>
          <w:color w:val="4472C4" w:themeColor="accent1"/>
          <w:lang w:val="en-US"/>
        </w:rPr>
        <w:t>3.</w:t>
      </w:r>
      <w:r w:rsidRPr="000910FA">
        <w:rPr>
          <w:color w:val="4472C4" w:themeColor="accent1"/>
          <w:lang w:val="en-US"/>
        </w:rPr>
        <w:t xml:space="preserve"> </w:t>
      </w:r>
      <w:r w:rsidRPr="000910FA">
        <w:rPr>
          <w:color w:val="000000" w:themeColor="text1"/>
          <w:lang w:val="en-US"/>
        </w:rPr>
        <w:t>Notwithstanding the purpose of the UNCRPD, the Chilean implementation—driven primarily by Law No. 20,422, its regulations, and other statutory instruments such as the School Integration Program (Programa de Integración Escolar - PIE)—produces several outcomes directly contrary to its core mandate, resulting in a severely harmful, exclusionary, and discriminatory impact.</w:t>
      </w:r>
    </w:p>
    <w:p w14:paraId="187EEFB1" w14:textId="77777777" w:rsidR="00697724" w:rsidRPr="000910FA" w:rsidRDefault="00697724" w:rsidP="009A2DDE">
      <w:pPr>
        <w:jc w:val="both"/>
        <w:rPr>
          <w:b/>
          <w:bCs/>
          <w:color w:val="4472C4" w:themeColor="accent1"/>
          <w:lang w:val="en-US"/>
        </w:rPr>
      </w:pPr>
    </w:p>
    <w:p w14:paraId="58BE28B9" w14:textId="77777777" w:rsidR="009A2DDE" w:rsidRPr="000910FA" w:rsidRDefault="009A2DDE" w:rsidP="009A2DDE">
      <w:pPr>
        <w:jc w:val="both"/>
        <w:rPr>
          <w:lang w:val="en-US"/>
        </w:rPr>
      </w:pPr>
      <w:r w:rsidRPr="000910FA">
        <w:rPr>
          <w:b/>
          <w:bCs/>
          <w:color w:val="4472C4" w:themeColor="accent1"/>
          <w:lang w:val="en-US"/>
        </w:rPr>
        <w:t>4.</w:t>
      </w:r>
      <w:r w:rsidRPr="000910FA">
        <w:rPr>
          <w:lang w:val="en-US"/>
        </w:rPr>
        <w:t xml:space="preserve"> These contradictions between the UNCRPD obligations framework and the actions of the State party have been consolidated into a systemic state of affairs through their validation by the Chilean courts, given that the State party frequently invokes the provisions of the Convention to foster the social exclusion of Deaf persons and to justify the denial of their rights.</w:t>
      </w:r>
    </w:p>
    <w:p w14:paraId="122D2FBB" w14:textId="77777777" w:rsidR="00697724" w:rsidRPr="000910FA" w:rsidRDefault="00697724" w:rsidP="009A2DDE">
      <w:pPr>
        <w:jc w:val="both"/>
        <w:rPr>
          <w:b/>
          <w:bCs/>
          <w:color w:val="4472C4" w:themeColor="accent1"/>
          <w:lang w:val="en-US"/>
        </w:rPr>
      </w:pPr>
    </w:p>
    <w:p w14:paraId="6A8CC956" w14:textId="77777777" w:rsidR="009A2DDE" w:rsidRPr="000910FA" w:rsidRDefault="009A2DDE" w:rsidP="009A2DDE">
      <w:pPr>
        <w:jc w:val="both"/>
        <w:rPr>
          <w:lang w:val="en-US"/>
        </w:rPr>
      </w:pPr>
      <w:r w:rsidRPr="000910FA">
        <w:rPr>
          <w:b/>
          <w:bCs/>
          <w:color w:val="4472C4" w:themeColor="accent1"/>
          <w:lang w:val="en-US"/>
        </w:rPr>
        <w:t>5.</w:t>
      </w:r>
      <w:r w:rsidRPr="000910FA">
        <w:rPr>
          <w:lang w:val="en-US"/>
        </w:rPr>
        <w:t xml:space="preserve"> All evidence presented herein has been obtained through the continuous strategic litigation efforts deployed by the Asociación de Sordos de Chile since the submission of its initial alternative report to the Committee in 2016.</w:t>
      </w:r>
    </w:p>
    <w:p w14:paraId="3614CF1F" w14:textId="77777777" w:rsidR="00697724" w:rsidRPr="000910FA" w:rsidRDefault="00697724" w:rsidP="009A2DDE">
      <w:pPr>
        <w:jc w:val="both"/>
        <w:rPr>
          <w:b/>
          <w:bCs/>
          <w:color w:val="4472C4" w:themeColor="accent1"/>
          <w:lang w:val="en-US"/>
        </w:rPr>
      </w:pPr>
    </w:p>
    <w:p w14:paraId="575A9ACC" w14:textId="77777777" w:rsidR="009A2DDE" w:rsidRPr="000910FA" w:rsidRDefault="009A2DDE" w:rsidP="009A2DDE">
      <w:pPr>
        <w:jc w:val="both"/>
        <w:rPr>
          <w:b/>
          <w:bCs/>
          <w:lang w:val="en-US"/>
        </w:rPr>
      </w:pPr>
      <w:r w:rsidRPr="000910FA">
        <w:rPr>
          <w:b/>
          <w:bCs/>
          <w:color w:val="4472C4" w:themeColor="accent1"/>
          <w:lang w:val="en-US"/>
        </w:rPr>
        <w:t>6.</w:t>
      </w:r>
      <w:r w:rsidRPr="000910FA">
        <w:rPr>
          <w:lang w:val="en-US"/>
        </w:rPr>
        <w:t xml:space="preserve"> This alternative report, prepared within the framework of the </w:t>
      </w:r>
      <w:r w:rsidRPr="000910FA">
        <w:rPr>
          <w:b/>
          <w:bCs/>
          <w:color w:val="4472C4" w:themeColor="accent1"/>
          <w:lang w:val="en-US"/>
        </w:rPr>
        <w:t>organization's centenary on 26 October 2026</w:t>
      </w:r>
      <w:r w:rsidRPr="000910FA">
        <w:rPr>
          <w:lang w:val="en-US"/>
        </w:rPr>
        <w:t xml:space="preserve">, reflects its institutional policy for the promotion and defence of the cultural and linguistic rights of Deaf persons—an effort initiated in 2013 under its former chairperson, </w:t>
      </w:r>
      <w:r w:rsidRPr="000910FA">
        <w:rPr>
          <w:b/>
          <w:bCs/>
          <w:lang w:val="en-US"/>
        </w:rPr>
        <w:t>Gustavo Vergara</w:t>
      </w:r>
      <w:r w:rsidRPr="000910FA">
        <w:rPr>
          <w:lang w:val="en-US"/>
        </w:rPr>
        <w:t xml:space="preserve">, and steadfastly maintained by its current chairperson, </w:t>
      </w:r>
      <w:r w:rsidRPr="000910FA">
        <w:rPr>
          <w:b/>
          <w:bCs/>
          <w:lang w:val="en-US"/>
        </w:rPr>
        <w:t>Enrique Gutiérrez.</w:t>
      </w:r>
    </w:p>
    <w:p w14:paraId="49F16956" w14:textId="77777777" w:rsidR="00697724" w:rsidRPr="000910FA" w:rsidRDefault="00697724" w:rsidP="009A2DDE">
      <w:pPr>
        <w:jc w:val="both"/>
        <w:rPr>
          <w:b/>
          <w:bCs/>
          <w:color w:val="4472C4" w:themeColor="accent1"/>
          <w:sz w:val="32"/>
          <w:szCs w:val="32"/>
          <w:lang w:val="en-US"/>
        </w:rPr>
      </w:pPr>
    </w:p>
    <w:p w14:paraId="4D62F14B" w14:textId="77777777" w:rsidR="00697724" w:rsidRPr="000910FA" w:rsidRDefault="00697724" w:rsidP="009A2DDE">
      <w:pPr>
        <w:jc w:val="both"/>
        <w:rPr>
          <w:b/>
          <w:bCs/>
          <w:color w:val="4472C4" w:themeColor="accent1"/>
          <w:sz w:val="32"/>
          <w:szCs w:val="32"/>
          <w:lang w:val="en-US"/>
        </w:rPr>
      </w:pPr>
    </w:p>
    <w:p w14:paraId="67CF970C" w14:textId="77777777" w:rsidR="00697724" w:rsidRPr="000910FA" w:rsidRDefault="00697724" w:rsidP="009A2DDE">
      <w:pPr>
        <w:jc w:val="both"/>
        <w:rPr>
          <w:b/>
          <w:bCs/>
          <w:color w:val="4472C4" w:themeColor="accent1"/>
          <w:sz w:val="32"/>
          <w:szCs w:val="32"/>
          <w:lang w:val="en-US"/>
        </w:rPr>
      </w:pPr>
    </w:p>
    <w:p w14:paraId="21E2882B" w14:textId="77777777" w:rsidR="00697724" w:rsidRPr="000910FA" w:rsidRDefault="00697724" w:rsidP="009A2DDE">
      <w:pPr>
        <w:jc w:val="both"/>
        <w:rPr>
          <w:b/>
          <w:bCs/>
          <w:color w:val="4472C4" w:themeColor="accent1"/>
          <w:sz w:val="32"/>
          <w:szCs w:val="32"/>
          <w:lang w:val="en-US"/>
        </w:rPr>
      </w:pPr>
    </w:p>
    <w:p w14:paraId="0A8EA72D" w14:textId="77777777" w:rsidR="00697724" w:rsidRPr="000910FA" w:rsidRDefault="00697724" w:rsidP="009A2DDE">
      <w:pPr>
        <w:jc w:val="both"/>
        <w:rPr>
          <w:b/>
          <w:bCs/>
          <w:color w:val="4472C4" w:themeColor="accent1"/>
          <w:sz w:val="32"/>
          <w:szCs w:val="32"/>
          <w:lang w:val="en-US"/>
        </w:rPr>
      </w:pPr>
    </w:p>
    <w:p w14:paraId="1DB01CC0" w14:textId="77777777" w:rsidR="00697724" w:rsidRPr="000910FA" w:rsidRDefault="00697724" w:rsidP="009A2DDE">
      <w:pPr>
        <w:jc w:val="both"/>
        <w:rPr>
          <w:b/>
          <w:bCs/>
          <w:color w:val="4472C4" w:themeColor="accent1"/>
          <w:sz w:val="32"/>
          <w:szCs w:val="32"/>
          <w:lang w:val="en-US"/>
        </w:rPr>
      </w:pPr>
    </w:p>
    <w:p w14:paraId="084BBC75" w14:textId="77777777" w:rsidR="009A2DDE" w:rsidRPr="000910FA" w:rsidRDefault="009A2DDE" w:rsidP="009A2DDE">
      <w:pPr>
        <w:jc w:val="both"/>
        <w:rPr>
          <w:b/>
          <w:bCs/>
          <w:color w:val="4472C4" w:themeColor="accent1"/>
          <w:sz w:val="32"/>
          <w:szCs w:val="32"/>
          <w:lang w:val="en-US"/>
        </w:rPr>
      </w:pPr>
      <w:r w:rsidRPr="000910FA">
        <w:rPr>
          <w:b/>
          <w:bCs/>
          <w:color w:val="4472C4" w:themeColor="accent1"/>
          <w:sz w:val="32"/>
          <w:szCs w:val="32"/>
          <w:lang w:val="en-US"/>
        </w:rPr>
        <w:lastRenderedPageBreak/>
        <w:t>CHAPTER I. IMPLEMENTATION GAP AND INSTITUTIONAL HOSTILITY: LACK OF ACCESS TO INFORMATION SERVICES IN SITUATIONS OF NATIONAL EMERGENCY OR PUBLIC CALAMITY</w:t>
      </w:r>
    </w:p>
    <w:p w14:paraId="5C898BA6" w14:textId="77777777" w:rsidR="00697724" w:rsidRPr="000910FA" w:rsidRDefault="00697724" w:rsidP="009A2DDE">
      <w:pPr>
        <w:jc w:val="both"/>
        <w:rPr>
          <w:b/>
          <w:bCs/>
          <w:color w:val="4472C4" w:themeColor="accent1"/>
          <w:lang w:val="en-US"/>
        </w:rPr>
      </w:pPr>
    </w:p>
    <w:p w14:paraId="23BF5385" w14:textId="77777777" w:rsidR="009A2DDE" w:rsidRPr="000910FA" w:rsidRDefault="009A2DDE" w:rsidP="009A2DDE">
      <w:pPr>
        <w:jc w:val="both"/>
        <w:rPr>
          <w:b/>
          <w:bCs/>
          <w:color w:val="4472C4" w:themeColor="accent1"/>
          <w:lang w:val="en-US"/>
        </w:rPr>
      </w:pPr>
      <w:r w:rsidRPr="000910FA">
        <w:rPr>
          <w:b/>
          <w:bCs/>
          <w:color w:val="4472C4" w:themeColor="accent1"/>
          <w:lang w:val="en-US"/>
        </w:rPr>
        <w:t>I. INTRODUCTION</w:t>
      </w:r>
    </w:p>
    <w:p w14:paraId="7DF3E496" w14:textId="77777777" w:rsidR="00697724" w:rsidRPr="000910FA" w:rsidRDefault="00697724" w:rsidP="009A2DDE">
      <w:pPr>
        <w:jc w:val="both"/>
        <w:rPr>
          <w:b/>
          <w:bCs/>
          <w:color w:val="4472C4" w:themeColor="accent1"/>
          <w:lang w:val="en-US"/>
        </w:rPr>
      </w:pPr>
    </w:p>
    <w:p w14:paraId="10955571" w14:textId="77777777" w:rsidR="009A2DDE" w:rsidRPr="000910FA" w:rsidRDefault="009A2DDE" w:rsidP="009A2DDE">
      <w:pPr>
        <w:jc w:val="both"/>
        <w:rPr>
          <w:lang w:val="en-US"/>
        </w:rPr>
      </w:pPr>
      <w:r w:rsidRPr="000910FA">
        <w:rPr>
          <w:b/>
          <w:bCs/>
          <w:color w:val="4472C4" w:themeColor="accent1"/>
          <w:lang w:val="en-US"/>
        </w:rPr>
        <w:t>7.</w:t>
      </w:r>
      <w:r w:rsidRPr="000910FA">
        <w:rPr>
          <w:color w:val="4472C4" w:themeColor="accent1"/>
          <w:lang w:val="en-US"/>
        </w:rPr>
        <w:t xml:space="preserve"> </w:t>
      </w:r>
      <w:r w:rsidRPr="000910FA">
        <w:rPr>
          <w:lang w:val="en-US"/>
        </w:rPr>
        <w:t>The hostile implementation of the UN-CRPD is evidenced across all areas by the widespread litigation between the Deaf community and television broadcasters, who refuse to transmit news segments during situations of national emergency or public calamity with sign language interpretation and closed captioning, as required by the constitutional-level provision of Article 25, paragraph 2, of Law No. 20,422, which implements the directives of the UN-CRPD.</w:t>
      </w:r>
    </w:p>
    <w:p w14:paraId="4BFB88C5" w14:textId="77777777" w:rsidR="00697724" w:rsidRPr="000910FA" w:rsidRDefault="00697724" w:rsidP="009A2DDE">
      <w:pPr>
        <w:jc w:val="both"/>
        <w:rPr>
          <w:b/>
          <w:bCs/>
          <w:color w:val="4472C4" w:themeColor="accent1"/>
          <w:lang w:val="en-US"/>
        </w:rPr>
      </w:pPr>
    </w:p>
    <w:p w14:paraId="0BBADAAA" w14:textId="77777777" w:rsidR="009A2DDE" w:rsidRPr="000910FA" w:rsidRDefault="009A2DDE" w:rsidP="009A2DDE">
      <w:pPr>
        <w:jc w:val="both"/>
        <w:rPr>
          <w:lang w:val="en-US"/>
        </w:rPr>
      </w:pPr>
      <w:r w:rsidRPr="000910FA">
        <w:rPr>
          <w:b/>
          <w:bCs/>
          <w:color w:val="4472C4" w:themeColor="accent1"/>
          <w:lang w:val="en-US"/>
        </w:rPr>
        <w:t>8.</w:t>
      </w:r>
      <w:r w:rsidRPr="000910FA">
        <w:rPr>
          <w:color w:val="4472C4" w:themeColor="accent1"/>
          <w:lang w:val="en-US"/>
        </w:rPr>
        <w:t xml:space="preserve"> </w:t>
      </w:r>
      <w:r w:rsidRPr="000910FA">
        <w:rPr>
          <w:lang w:val="en-US"/>
        </w:rPr>
        <w:t xml:space="preserve">In this matter, hostile implementation is reflected in the denial of access to protection mechanisms in the following areas: </w:t>
      </w:r>
    </w:p>
    <w:p w14:paraId="1A637138" w14:textId="77777777" w:rsidR="00697724" w:rsidRPr="000910FA" w:rsidRDefault="00697724" w:rsidP="009A2DDE">
      <w:pPr>
        <w:jc w:val="both"/>
        <w:rPr>
          <w:lang w:val="en-US"/>
        </w:rPr>
      </w:pPr>
    </w:p>
    <w:p w14:paraId="73FB336D" w14:textId="77777777" w:rsidR="009A2DDE" w:rsidRPr="000910FA" w:rsidRDefault="009A2DDE" w:rsidP="00697724">
      <w:pPr>
        <w:pStyle w:val="ListParagraph"/>
        <w:numPr>
          <w:ilvl w:val="0"/>
          <w:numId w:val="1"/>
        </w:numPr>
        <w:jc w:val="both"/>
        <w:rPr>
          <w:lang w:val="en-US"/>
        </w:rPr>
      </w:pPr>
      <w:r w:rsidRPr="000910FA">
        <w:rPr>
          <w:b/>
          <w:bCs/>
          <w:lang w:val="en-US"/>
        </w:rPr>
        <w:t>Legislative paralysis:</w:t>
      </w:r>
      <w:r w:rsidRPr="000910FA">
        <w:rPr>
          <w:lang w:val="en-US"/>
        </w:rPr>
        <w:t xml:space="preserve"> due to the interruption since 2017 of the processing of the bill that ensures full access to television information; </w:t>
      </w:r>
    </w:p>
    <w:p w14:paraId="06F0E4BF" w14:textId="77777777" w:rsidR="00697724" w:rsidRPr="000910FA" w:rsidRDefault="00697724" w:rsidP="00697724">
      <w:pPr>
        <w:pStyle w:val="ListParagraph"/>
        <w:ind w:left="1068"/>
        <w:jc w:val="both"/>
        <w:rPr>
          <w:lang w:val="en-US"/>
        </w:rPr>
      </w:pPr>
    </w:p>
    <w:p w14:paraId="62842882" w14:textId="77777777" w:rsidR="009A2DDE" w:rsidRPr="000910FA" w:rsidRDefault="009A2DDE" w:rsidP="009A2DDE">
      <w:pPr>
        <w:ind w:left="708"/>
        <w:jc w:val="both"/>
        <w:rPr>
          <w:lang w:val="en-US"/>
        </w:rPr>
      </w:pPr>
      <w:r w:rsidRPr="000910FA">
        <w:rPr>
          <w:b/>
          <w:bCs/>
          <w:color w:val="4472C4" w:themeColor="accent1"/>
          <w:lang w:val="en-US"/>
        </w:rPr>
        <w:t xml:space="preserve">(b) </w:t>
      </w:r>
      <w:r w:rsidRPr="000910FA">
        <w:rPr>
          <w:b/>
          <w:bCs/>
          <w:lang w:val="en-US"/>
        </w:rPr>
        <w:t>Enforcement vacuum:</w:t>
      </w:r>
      <w:r w:rsidRPr="000910FA">
        <w:rPr>
          <w:lang w:val="en-US"/>
        </w:rPr>
        <w:t xml:space="preserve"> due to the failure to grant effective monitoring and sanctioning powers to the competent public entities in this area; </w:t>
      </w:r>
    </w:p>
    <w:p w14:paraId="0312FB1E" w14:textId="77777777" w:rsidR="00697724" w:rsidRPr="000910FA" w:rsidRDefault="00697724" w:rsidP="009A2DDE">
      <w:pPr>
        <w:ind w:left="708"/>
        <w:jc w:val="both"/>
        <w:rPr>
          <w:b/>
          <w:bCs/>
          <w:color w:val="4472C4" w:themeColor="accent1"/>
          <w:lang w:val="en-US"/>
        </w:rPr>
      </w:pPr>
    </w:p>
    <w:p w14:paraId="0A3852FE" w14:textId="77777777" w:rsidR="009A2DDE" w:rsidRPr="000910FA" w:rsidRDefault="009A2DDE" w:rsidP="009A2DDE">
      <w:pPr>
        <w:ind w:left="708"/>
        <w:jc w:val="both"/>
        <w:rPr>
          <w:lang w:val="en-US"/>
        </w:rPr>
      </w:pPr>
      <w:r w:rsidRPr="000910FA">
        <w:rPr>
          <w:b/>
          <w:bCs/>
          <w:color w:val="4472C4" w:themeColor="accent1"/>
          <w:lang w:val="en-US"/>
        </w:rPr>
        <w:t xml:space="preserve">(c) </w:t>
      </w:r>
      <w:r w:rsidRPr="000910FA">
        <w:rPr>
          <w:b/>
          <w:bCs/>
          <w:lang w:val="en-US"/>
        </w:rPr>
        <w:t>Regulatory regression:</w:t>
      </w:r>
      <w:r w:rsidRPr="000910FA">
        <w:rPr>
          <w:lang w:val="en-US"/>
        </w:rPr>
        <w:t xml:space="preserve"> due to the enactment of domestic regulatory provisions that contravene the principles and obligations of the UN-CRPD; </w:t>
      </w:r>
    </w:p>
    <w:p w14:paraId="2DD48A62" w14:textId="77777777" w:rsidR="00697724" w:rsidRPr="000910FA" w:rsidRDefault="00697724" w:rsidP="009A2DDE">
      <w:pPr>
        <w:ind w:left="708"/>
        <w:jc w:val="both"/>
        <w:rPr>
          <w:b/>
          <w:bCs/>
          <w:color w:val="4472C4" w:themeColor="accent1"/>
          <w:lang w:val="en-US"/>
        </w:rPr>
      </w:pPr>
    </w:p>
    <w:p w14:paraId="4DCD8D3C" w14:textId="77777777" w:rsidR="009A2DDE" w:rsidRPr="000910FA" w:rsidRDefault="009A2DDE" w:rsidP="009A2DDE">
      <w:pPr>
        <w:ind w:left="708"/>
        <w:jc w:val="both"/>
        <w:rPr>
          <w:lang w:val="en-US"/>
        </w:rPr>
      </w:pPr>
      <w:r w:rsidRPr="000910FA">
        <w:rPr>
          <w:b/>
          <w:bCs/>
          <w:color w:val="4472C4" w:themeColor="accent1"/>
          <w:lang w:val="en-US"/>
        </w:rPr>
        <w:t xml:space="preserve">(d) </w:t>
      </w:r>
      <w:r w:rsidRPr="000910FA">
        <w:rPr>
          <w:b/>
          <w:bCs/>
          <w:lang w:val="en-US"/>
        </w:rPr>
        <w:t>Jurisdictional regression:</w:t>
      </w:r>
      <w:r w:rsidRPr="000910FA">
        <w:rPr>
          <w:lang w:val="en-US"/>
        </w:rPr>
        <w:t xml:space="preserve"> due to judicial interpretations of UN-CRPD provisions aimed at endorsing social exclusion and discrimination by omission against Deaf persons.</w:t>
      </w:r>
    </w:p>
    <w:p w14:paraId="61B017DD" w14:textId="77777777" w:rsidR="00697724" w:rsidRPr="000910FA" w:rsidRDefault="00697724" w:rsidP="009A2DDE">
      <w:pPr>
        <w:jc w:val="both"/>
        <w:rPr>
          <w:b/>
          <w:bCs/>
          <w:color w:val="4472C4" w:themeColor="accent1"/>
          <w:lang w:val="en-US"/>
        </w:rPr>
      </w:pPr>
    </w:p>
    <w:p w14:paraId="3B90725F" w14:textId="77777777" w:rsidR="00697724" w:rsidRPr="000910FA" w:rsidRDefault="00697724" w:rsidP="009A2DDE">
      <w:pPr>
        <w:jc w:val="both"/>
        <w:rPr>
          <w:b/>
          <w:bCs/>
          <w:color w:val="4472C4" w:themeColor="accent1"/>
          <w:lang w:val="en-US"/>
        </w:rPr>
      </w:pPr>
    </w:p>
    <w:p w14:paraId="2F806E5F" w14:textId="77777777" w:rsidR="009A2DDE" w:rsidRPr="000910FA" w:rsidRDefault="009A2DDE" w:rsidP="009A2DDE">
      <w:pPr>
        <w:jc w:val="both"/>
        <w:rPr>
          <w:b/>
          <w:bCs/>
          <w:color w:val="4472C4" w:themeColor="accent1"/>
          <w:lang w:val="en-US"/>
        </w:rPr>
      </w:pPr>
      <w:r w:rsidRPr="000910FA">
        <w:rPr>
          <w:b/>
          <w:bCs/>
          <w:color w:val="4472C4" w:themeColor="accent1"/>
          <w:lang w:val="en-US"/>
        </w:rPr>
        <w:lastRenderedPageBreak/>
        <w:t>II. DENIAL OF ACCESS TO PROTECTION MECHANISMS: CONGRESS, THE GOVERNMENT, AND COURTS OF JUSTICE</w:t>
      </w:r>
    </w:p>
    <w:p w14:paraId="6D16ED67" w14:textId="77777777" w:rsidR="00697724" w:rsidRPr="000910FA" w:rsidRDefault="00697724" w:rsidP="009A2DDE">
      <w:pPr>
        <w:jc w:val="both"/>
        <w:rPr>
          <w:b/>
          <w:bCs/>
          <w:color w:val="4472C4" w:themeColor="accent1"/>
          <w:lang w:val="en-US"/>
        </w:rPr>
      </w:pPr>
    </w:p>
    <w:p w14:paraId="239E7FC8" w14:textId="77777777" w:rsidR="009A2DDE" w:rsidRPr="000910FA" w:rsidRDefault="009A2DDE" w:rsidP="009A2DDE">
      <w:pPr>
        <w:jc w:val="both"/>
        <w:rPr>
          <w:b/>
          <w:bCs/>
          <w:lang w:val="en-US"/>
        </w:rPr>
      </w:pPr>
      <w:r w:rsidRPr="000910FA">
        <w:rPr>
          <w:b/>
          <w:bCs/>
          <w:color w:val="4472C4" w:themeColor="accent1"/>
          <w:lang w:val="en-US"/>
        </w:rPr>
        <w:t xml:space="preserve">A) </w:t>
      </w:r>
      <w:r w:rsidRPr="000910FA">
        <w:rPr>
          <w:b/>
          <w:bCs/>
          <w:lang w:val="en-US"/>
        </w:rPr>
        <w:t xml:space="preserve">LEGISLATIVE PARALYSIS IN THE SENATE: A CASE OF INSTITUTIONAL HOSTILITY </w:t>
      </w:r>
    </w:p>
    <w:p w14:paraId="1298DCC6" w14:textId="77777777" w:rsidR="00697724" w:rsidRPr="000910FA" w:rsidRDefault="00697724" w:rsidP="009A2DDE">
      <w:pPr>
        <w:jc w:val="both"/>
        <w:rPr>
          <w:b/>
          <w:bCs/>
          <w:color w:val="4472C4" w:themeColor="accent1"/>
          <w:lang w:val="en-US"/>
        </w:rPr>
      </w:pPr>
    </w:p>
    <w:p w14:paraId="0D5A457D" w14:textId="77777777" w:rsidR="009A2DDE" w:rsidRPr="000910FA" w:rsidRDefault="009A2DDE" w:rsidP="009A2DDE">
      <w:pPr>
        <w:jc w:val="both"/>
        <w:rPr>
          <w:lang w:val="en-US"/>
        </w:rPr>
      </w:pPr>
      <w:r w:rsidRPr="000910FA">
        <w:rPr>
          <w:b/>
          <w:bCs/>
          <w:color w:val="4472C4" w:themeColor="accent1"/>
          <w:lang w:val="en-US"/>
        </w:rPr>
        <w:t>9.</w:t>
      </w:r>
      <w:r w:rsidRPr="000910FA">
        <w:rPr>
          <w:color w:val="4472C4" w:themeColor="accent1"/>
          <w:lang w:val="en-US"/>
        </w:rPr>
        <w:t xml:space="preserve"> </w:t>
      </w:r>
      <w:r w:rsidRPr="000910FA">
        <w:rPr>
          <w:lang w:val="en-US"/>
        </w:rPr>
        <w:t xml:space="preserve">The Senate of the State party has </w:t>
      </w:r>
      <w:proofErr w:type="gramStart"/>
      <w:r w:rsidRPr="000910FA">
        <w:rPr>
          <w:lang w:val="en-US"/>
        </w:rPr>
        <w:t>paralyzed, and</w:t>
      </w:r>
      <w:proofErr w:type="gramEnd"/>
      <w:r w:rsidRPr="000910FA">
        <w:rPr>
          <w:lang w:val="en-US"/>
        </w:rPr>
        <w:t xml:space="preserve"> kept without access to effective channels of information and civil society participation, the processing of the bill promoted by the Asociación de Sordos de Chile in 2017, under consolidated bulletins No. 10,279-31 and 11,163-31. This initiative, approved by the Chamber of Deputies, guarantees access for Deaf persons to the entirety of television programming. Due to this institutional blockage, it has been impossible to continue its processing to date.</w:t>
      </w:r>
    </w:p>
    <w:p w14:paraId="5B2890AB" w14:textId="77777777" w:rsidR="00697724" w:rsidRPr="000910FA" w:rsidRDefault="00697724" w:rsidP="009A2DDE">
      <w:pPr>
        <w:jc w:val="both"/>
        <w:rPr>
          <w:b/>
          <w:bCs/>
          <w:color w:val="4472C4" w:themeColor="accent1"/>
          <w:lang w:val="en-US"/>
        </w:rPr>
      </w:pPr>
    </w:p>
    <w:p w14:paraId="3E42DC2B" w14:textId="77777777" w:rsidR="009A2DDE" w:rsidRPr="000910FA" w:rsidRDefault="009A2DDE" w:rsidP="009A2DDE">
      <w:pPr>
        <w:jc w:val="both"/>
        <w:rPr>
          <w:b/>
          <w:bCs/>
          <w:lang w:val="en-US"/>
        </w:rPr>
      </w:pPr>
      <w:r w:rsidRPr="000910FA">
        <w:rPr>
          <w:b/>
          <w:bCs/>
          <w:color w:val="4472C4" w:themeColor="accent1"/>
          <w:lang w:val="en-US"/>
        </w:rPr>
        <w:t xml:space="preserve">B) </w:t>
      </w:r>
      <w:r w:rsidRPr="000910FA">
        <w:rPr>
          <w:b/>
          <w:bCs/>
          <w:lang w:val="en-US"/>
        </w:rPr>
        <w:t xml:space="preserve">ENFORCEMENT VACUUM: THE DELIBERATE INCOMPETENCE OF COMPETENT AUTHORITIES </w:t>
      </w:r>
    </w:p>
    <w:p w14:paraId="2605349D" w14:textId="77777777" w:rsidR="00697724" w:rsidRPr="000910FA" w:rsidRDefault="00697724" w:rsidP="009A2DDE">
      <w:pPr>
        <w:jc w:val="both"/>
        <w:rPr>
          <w:b/>
          <w:bCs/>
          <w:color w:val="4472C4" w:themeColor="accent1"/>
          <w:lang w:val="en-US"/>
        </w:rPr>
      </w:pPr>
    </w:p>
    <w:p w14:paraId="30C04074" w14:textId="77777777" w:rsidR="009A2DDE" w:rsidRPr="000910FA" w:rsidRDefault="009A2DDE" w:rsidP="009A2DDE">
      <w:pPr>
        <w:jc w:val="both"/>
        <w:rPr>
          <w:lang w:val="en-US"/>
        </w:rPr>
      </w:pPr>
      <w:r w:rsidRPr="000910FA">
        <w:rPr>
          <w:b/>
          <w:bCs/>
          <w:color w:val="4472C4" w:themeColor="accent1"/>
          <w:lang w:val="en-US"/>
        </w:rPr>
        <w:t>10.</w:t>
      </w:r>
      <w:r w:rsidRPr="000910FA">
        <w:rPr>
          <w:color w:val="4472C4" w:themeColor="accent1"/>
          <w:lang w:val="en-US"/>
        </w:rPr>
        <w:t xml:space="preserve"> </w:t>
      </w:r>
      <w:r w:rsidRPr="000910FA">
        <w:rPr>
          <w:lang w:val="en-US"/>
        </w:rPr>
        <w:t xml:space="preserve">The Government of the State party assigned </w:t>
      </w:r>
      <w:proofErr w:type="gramStart"/>
      <w:r w:rsidRPr="000910FA">
        <w:rPr>
          <w:lang w:val="en-US"/>
        </w:rPr>
        <w:t>the competence</w:t>
      </w:r>
      <w:proofErr w:type="gramEnd"/>
      <w:r w:rsidRPr="000910FA">
        <w:rPr>
          <w:lang w:val="en-US"/>
        </w:rPr>
        <w:t xml:space="preserve"> to ensure respect for the fundamental rights of </w:t>
      </w:r>
      <w:proofErr w:type="gramStart"/>
      <w:r w:rsidRPr="000910FA">
        <w:rPr>
          <w:lang w:val="en-US"/>
        </w:rPr>
        <w:t>persons</w:t>
      </w:r>
      <w:proofErr w:type="gramEnd"/>
      <w:r w:rsidRPr="000910FA">
        <w:rPr>
          <w:lang w:val="en-US"/>
        </w:rPr>
        <w:t xml:space="preserve"> in relation to television services to two sector-specific agencies. These are: </w:t>
      </w:r>
    </w:p>
    <w:p w14:paraId="5A757EAD" w14:textId="77777777" w:rsidR="00697724" w:rsidRPr="000910FA" w:rsidRDefault="00697724" w:rsidP="000005B3">
      <w:pPr>
        <w:ind w:left="708"/>
        <w:jc w:val="both"/>
        <w:rPr>
          <w:b/>
          <w:bCs/>
          <w:color w:val="4472C4" w:themeColor="accent1"/>
          <w:lang w:val="en-US"/>
        </w:rPr>
      </w:pPr>
    </w:p>
    <w:p w14:paraId="68899933" w14:textId="77777777" w:rsidR="009A2DDE" w:rsidRPr="000910FA" w:rsidRDefault="009A2DDE" w:rsidP="000005B3">
      <w:pPr>
        <w:ind w:left="708"/>
        <w:jc w:val="both"/>
        <w:rPr>
          <w:lang w:val="en-US"/>
        </w:rPr>
      </w:pPr>
      <w:r w:rsidRPr="000910FA">
        <w:rPr>
          <w:b/>
          <w:bCs/>
          <w:color w:val="4472C4" w:themeColor="accent1"/>
          <w:lang w:val="en-US"/>
        </w:rPr>
        <w:t>(a)</w:t>
      </w:r>
      <w:r w:rsidRPr="000910FA">
        <w:rPr>
          <w:color w:val="4472C4" w:themeColor="accent1"/>
          <w:lang w:val="en-US"/>
        </w:rPr>
        <w:t xml:space="preserve"> </w:t>
      </w:r>
      <w:r w:rsidRPr="000910FA">
        <w:rPr>
          <w:lang w:val="en-US"/>
        </w:rPr>
        <w:t xml:space="preserve">The National Disability Service, whose organic law sets its objective: “to promote equal opportunities, social inclusion, and accessibility...” </w:t>
      </w:r>
    </w:p>
    <w:p w14:paraId="01C71804" w14:textId="77777777" w:rsidR="00697724" w:rsidRPr="000910FA" w:rsidRDefault="00697724" w:rsidP="000005B3">
      <w:pPr>
        <w:ind w:left="708"/>
        <w:jc w:val="both"/>
        <w:rPr>
          <w:b/>
          <w:bCs/>
          <w:color w:val="4472C4" w:themeColor="accent1"/>
          <w:lang w:val="en-US"/>
        </w:rPr>
      </w:pPr>
    </w:p>
    <w:p w14:paraId="4DF106CD" w14:textId="77777777" w:rsidR="009A2DDE" w:rsidRPr="000910FA" w:rsidRDefault="009A2DDE" w:rsidP="000005B3">
      <w:pPr>
        <w:ind w:left="708"/>
        <w:jc w:val="both"/>
        <w:rPr>
          <w:lang w:val="en-US"/>
        </w:rPr>
      </w:pPr>
      <w:r w:rsidRPr="000910FA">
        <w:rPr>
          <w:b/>
          <w:bCs/>
          <w:color w:val="4472C4" w:themeColor="accent1"/>
          <w:lang w:val="en-US"/>
        </w:rPr>
        <w:t>(b)</w:t>
      </w:r>
      <w:r w:rsidRPr="000910FA">
        <w:rPr>
          <w:color w:val="4472C4" w:themeColor="accent1"/>
          <w:lang w:val="en-US"/>
        </w:rPr>
        <w:t xml:space="preserve"> </w:t>
      </w:r>
      <w:r w:rsidRPr="000910FA">
        <w:rPr>
          <w:lang w:val="en-US"/>
        </w:rPr>
        <w:t>The National Television Council, whose organic law sets its objective: “to ensure the correct functioning of television services based on respect for the fundamental rights recognized by the Constitution and international treaties ratified by Chile...”</w:t>
      </w:r>
    </w:p>
    <w:p w14:paraId="329ECCE7" w14:textId="77777777" w:rsidR="00697724" w:rsidRPr="000910FA" w:rsidRDefault="00697724" w:rsidP="009A2DDE">
      <w:pPr>
        <w:jc w:val="both"/>
        <w:rPr>
          <w:b/>
          <w:bCs/>
          <w:color w:val="4472C4" w:themeColor="accent1"/>
          <w:lang w:val="en-US"/>
        </w:rPr>
      </w:pPr>
    </w:p>
    <w:p w14:paraId="11279004" w14:textId="77777777" w:rsidR="00697724" w:rsidRPr="000910FA" w:rsidRDefault="00697724" w:rsidP="009A2DDE">
      <w:pPr>
        <w:jc w:val="both"/>
        <w:rPr>
          <w:b/>
          <w:bCs/>
          <w:color w:val="4472C4" w:themeColor="accent1"/>
          <w:lang w:val="en-US"/>
        </w:rPr>
      </w:pPr>
    </w:p>
    <w:p w14:paraId="35CC919E" w14:textId="77777777" w:rsidR="00697724" w:rsidRPr="000910FA" w:rsidRDefault="00697724" w:rsidP="009A2DDE">
      <w:pPr>
        <w:jc w:val="both"/>
        <w:rPr>
          <w:b/>
          <w:bCs/>
          <w:color w:val="4472C4" w:themeColor="accent1"/>
          <w:lang w:val="en-US"/>
        </w:rPr>
      </w:pPr>
    </w:p>
    <w:p w14:paraId="03FB1BAA" w14:textId="77777777" w:rsidR="00697724" w:rsidRPr="000910FA" w:rsidRDefault="00697724" w:rsidP="009A2DDE">
      <w:pPr>
        <w:jc w:val="both"/>
        <w:rPr>
          <w:b/>
          <w:bCs/>
          <w:color w:val="4472C4" w:themeColor="accent1"/>
          <w:lang w:val="en-US"/>
        </w:rPr>
      </w:pPr>
    </w:p>
    <w:p w14:paraId="53610440" w14:textId="77777777" w:rsidR="009A2DDE" w:rsidRPr="000910FA" w:rsidRDefault="009A2DDE" w:rsidP="009A2DDE">
      <w:pPr>
        <w:jc w:val="both"/>
        <w:rPr>
          <w:lang w:val="en-US"/>
        </w:rPr>
      </w:pPr>
      <w:r w:rsidRPr="000910FA">
        <w:rPr>
          <w:b/>
          <w:bCs/>
          <w:color w:val="4472C4" w:themeColor="accent1"/>
          <w:lang w:val="en-US"/>
        </w:rPr>
        <w:lastRenderedPageBreak/>
        <w:t>11.</w:t>
      </w:r>
      <w:r w:rsidRPr="000910FA">
        <w:rPr>
          <w:color w:val="4472C4" w:themeColor="accent1"/>
          <w:lang w:val="en-US"/>
        </w:rPr>
        <w:t xml:space="preserve"> </w:t>
      </w:r>
      <w:r w:rsidRPr="000910FA">
        <w:rPr>
          <w:lang w:val="en-US"/>
        </w:rPr>
        <w:t xml:space="preserve">To this end, their respective organic laws grant them the following monitoring and sanctioning powers: </w:t>
      </w:r>
    </w:p>
    <w:p w14:paraId="4BECEDA1" w14:textId="77777777" w:rsidR="00697724" w:rsidRPr="000910FA" w:rsidRDefault="00697724" w:rsidP="009A2DDE">
      <w:pPr>
        <w:ind w:left="708"/>
        <w:jc w:val="both"/>
        <w:rPr>
          <w:b/>
          <w:bCs/>
          <w:color w:val="4472C4" w:themeColor="accent1"/>
          <w:lang w:val="en-US"/>
        </w:rPr>
      </w:pPr>
    </w:p>
    <w:p w14:paraId="5B652648" w14:textId="77777777" w:rsidR="009A2DDE" w:rsidRPr="000910FA" w:rsidRDefault="009A2DDE" w:rsidP="009A2DDE">
      <w:pPr>
        <w:ind w:left="708"/>
        <w:jc w:val="both"/>
        <w:rPr>
          <w:lang w:val="en-US"/>
        </w:rPr>
      </w:pPr>
      <w:r w:rsidRPr="000910FA">
        <w:rPr>
          <w:b/>
          <w:bCs/>
          <w:color w:val="4472C4" w:themeColor="accent1"/>
          <w:lang w:val="en-US"/>
        </w:rPr>
        <w:t>(a)</w:t>
      </w:r>
      <w:r w:rsidRPr="000910FA">
        <w:rPr>
          <w:color w:val="4472C4" w:themeColor="accent1"/>
          <w:lang w:val="en-US"/>
        </w:rPr>
        <w:t xml:space="preserve"> </w:t>
      </w:r>
      <w:r w:rsidRPr="000910FA">
        <w:rPr>
          <w:lang w:val="en-US"/>
        </w:rPr>
        <w:t xml:space="preserve">The National Disability Service: Article 62, letter j): “To ensure compliance with legal and regulatory provisions related to the protection of the rights of persons with disabilities.” </w:t>
      </w:r>
    </w:p>
    <w:p w14:paraId="527A8E78" w14:textId="77777777" w:rsidR="00697724" w:rsidRPr="000910FA" w:rsidRDefault="00697724" w:rsidP="009A2DDE">
      <w:pPr>
        <w:ind w:left="708"/>
        <w:jc w:val="both"/>
        <w:rPr>
          <w:b/>
          <w:bCs/>
          <w:color w:val="4472C4" w:themeColor="accent1"/>
          <w:lang w:val="en-US"/>
        </w:rPr>
      </w:pPr>
    </w:p>
    <w:p w14:paraId="42B8642A" w14:textId="77777777" w:rsidR="009A2DDE" w:rsidRPr="000910FA" w:rsidRDefault="009A2DDE" w:rsidP="009A2DDE">
      <w:pPr>
        <w:ind w:left="708"/>
        <w:jc w:val="both"/>
        <w:rPr>
          <w:lang w:val="en-US"/>
        </w:rPr>
      </w:pPr>
      <w:r w:rsidRPr="000910FA">
        <w:rPr>
          <w:b/>
          <w:bCs/>
          <w:color w:val="4472C4" w:themeColor="accent1"/>
          <w:lang w:val="en-US"/>
        </w:rPr>
        <w:t>(b)</w:t>
      </w:r>
      <w:r w:rsidRPr="000910FA">
        <w:rPr>
          <w:color w:val="4472C4" w:themeColor="accent1"/>
          <w:lang w:val="en-US"/>
        </w:rPr>
        <w:t xml:space="preserve"> </w:t>
      </w:r>
      <w:r w:rsidRPr="000910FA">
        <w:rPr>
          <w:lang w:val="en-US"/>
        </w:rPr>
        <w:t>The National Television Council: Article 12, letter a): “To ensure that free-to-air television broadcasting services... strictly conform to the 'correct functioning' established in Article 1 of this law”; Article 12, letter b), paragraph 4: “To ensure compliance with Law No. 20,422 and its regulations.”</w:t>
      </w:r>
    </w:p>
    <w:p w14:paraId="36E77F8B" w14:textId="77777777" w:rsidR="00697724" w:rsidRPr="000910FA" w:rsidRDefault="00697724" w:rsidP="009A2DDE">
      <w:pPr>
        <w:jc w:val="both"/>
        <w:rPr>
          <w:b/>
          <w:bCs/>
          <w:color w:val="4472C4" w:themeColor="accent1"/>
          <w:lang w:val="en-US"/>
        </w:rPr>
      </w:pPr>
    </w:p>
    <w:p w14:paraId="6A14BAA1" w14:textId="77777777" w:rsidR="009A2DDE" w:rsidRPr="000910FA" w:rsidRDefault="000005B3" w:rsidP="009A2DDE">
      <w:pPr>
        <w:jc w:val="both"/>
        <w:rPr>
          <w:lang w:val="en-US"/>
        </w:rPr>
      </w:pPr>
      <w:r w:rsidRPr="000910FA">
        <w:rPr>
          <w:b/>
          <w:bCs/>
          <w:color w:val="4472C4" w:themeColor="accent1"/>
          <w:lang w:val="en-US"/>
        </w:rPr>
        <w:t xml:space="preserve">12. </w:t>
      </w:r>
      <w:r w:rsidR="009A2DDE" w:rsidRPr="000910FA">
        <w:rPr>
          <w:lang w:val="en-US"/>
        </w:rPr>
        <w:t xml:space="preserve">When called upon as monitoring entities, both institutions have declared themselves incompetent and disavow the concept of omission as discrimination, as follows: </w:t>
      </w:r>
    </w:p>
    <w:p w14:paraId="3848A91A" w14:textId="77777777" w:rsidR="00697724" w:rsidRPr="000910FA" w:rsidRDefault="00697724" w:rsidP="009A2DDE">
      <w:pPr>
        <w:ind w:left="708"/>
        <w:jc w:val="both"/>
        <w:rPr>
          <w:b/>
          <w:bCs/>
          <w:color w:val="4472C4" w:themeColor="accent1"/>
          <w:lang w:val="en-US"/>
        </w:rPr>
      </w:pPr>
    </w:p>
    <w:p w14:paraId="568C1286" w14:textId="77777777" w:rsidR="009A2DDE" w:rsidRPr="000910FA" w:rsidRDefault="009A2DDE" w:rsidP="009A2DDE">
      <w:pPr>
        <w:ind w:left="708"/>
        <w:jc w:val="both"/>
        <w:rPr>
          <w:lang w:val="en-US"/>
        </w:rPr>
      </w:pPr>
      <w:r w:rsidRPr="000910FA">
        <w:rPr>
          <w:b/>
          <w:bCs/>
          <w:color w:val="4472C4" w:themeColor="accent1"/>
          <w:lang w:val="en-US"/>
        </w:rPr>
        <w:t>(a)</w:t>
      </w:r>
      <w:r w:rsidRPr="000910FA">
        <w:rPr>
          <w:color w:val="4472C4" w:themeColor="accent1"/>
          <w:lang w:val="en-US"/>
        </w:rPr>
        <w:t xml:space="preserve"> </w:t>
      </w:r>
      <w:r w:rsidRPr="000910FA">
        <w:rPr>
          <w:lang w:val="en-US"/>
        </w:rPr>
        <w:t>The National Disability Service, through Official Letter No. 830 dated 1 October 2021, responding to a request from the Asociación de Sordos de Chile regarding the exercise of its monitoring powers under Article 25 and Article 62, letter j), of Law No. 20,422, states:</w:t>
      </w:r>
    </w:p>
    <w:p w14:paraId="56AF94D7" w14:textId="77777777" w:rsidR="009A2DDE" w:rsidRPr="000910FA" w:rsidRDefault="009A2DDE" w:rsidP="009A2DDE">
      <w:pPr>
        <w:ind w:left="1416"/>
        <w:jc w:val="both"/>
        <w:rPr>
          <w:i/>
          <w:iCs/>
          <w:lang w:val="en-US"/>
        </w:rPr>
      </w:pPr>
      <w:r w:rsidRPr="000910FA">
        <w:rPr>
          <w:i/>
          <w:iCs/>
          <w:lang w:val="en-US"/>
        </w:rPr>
        <w:t xml:space="preserve">In this sense, it can be observed that SENADIS lacks monitoring and sanctioning powers by virtue of which it could order compliance with Article 25 of Law No. 20,422, but it is authorized to coordinate the set of actions and social benefits executed by different State agencies that contribute to promoting equal opportunities and inclusion of persons with disabilities </w:t>
      </w:r>
    </w:p>
    <w:p w14:paraId="28EDE71B" w14:textId="77777777" w:rsidR="009A2DDE" w:rsidRPr="000910FA" w:rsidRDefault="009A2DDE" w:rsidP="009A2DDE">
      <w:pPr>
        <w:ind w:left="1416"/>
        <w:jc w:val="both"/>
        <w:rPr>
          <w:i/>
          <w:iCs/>
          <w:lang w:val="en-US"/>
        </w:rPr>
      </w:pPr>
      <w:r w:rsidRPr="000910FA">
        <w:rPr>
          <w:i/>
          <w:iCs/>
          <w:lang w:val="en-US"/>
        </w:rPr>
        <w:t xml:space="preserve">On the other hand, regarding the power cited by you, which is that of letter j) of Article 62 of Law No. </w:t>
      </w:r>
      <w:proofErr w:type="gramStart"/>
      <w:r w:rsidRPr="000910FA">
        <w:rPr>
          <w:i/>
          <w:iCs/>
          <w:lang w:val="en-US"/>
        </w:rPr>
        <w:t>20,422,...</w:t>
      </w:r>
      <w:proofErr w:type="gramEnd"/>
      <w:r w:rsidRPr="000910FA">
        <w:rPr>
          <w:i/>
          <w:iCs/>
          <w:lang w:val="en-US"/>
        </w:rPr>
        <w:t>, it does not translate into monitoring powers for the Service either</w:t>
      </w:r>
    </w:p>
    <w:p w14:paraId="49C7B8F8" w14:textId="77777777" w:rsidR="00697724" w:rsidRPr="000910FA" w:rsidRDefault="00697724" w:rsidP="009A2DDE">
      <w:pPr>
        <w:ind w:left="708"/>
        <w:jc w:val="both"/>
        <w:rPr>
          <w:b/>
          <w:bCs/>
          <w:color w:val="4472C4" w:themeColor="accent1"/>
          <w:lang w:val="en-US"/>
        </w:rPr>
      </w:pPr>
    </w:p>
    <w:p w14:paraId="0E0FEAD9" w14:textId="77777777" w:rsidR="009A2DDE" w:rsidRPr="000910FA" w:rsidRDefault="009A2DDE" w:rsidP="009A2DDE">
      <w:pPr>
        <w:ind w:left="708"/>
        <w:jc w:val="both"/>
        <w:rPr>
          <w:lang w:val="en-US"/>
        </w:rPr>
      </w:pPr>
      <w:r w:rsidRPr="000910FA">
        <w:rPr>
          <w:b/>
          <w:bCs/>
          <w:color w:val="4472C4" w:themeColor="accent1"/>
          <w:lang w:val="en-US"/>
        </w:rPr>
        <w:t>(b)</w:t>
      </w:r>
      <w:r w:rsidRPr="000910FA">
        <w:rPr>
          <w:color w:val="4472C4" w:themeColor="accent1"/>
          <w:lang w:val="en-US"/>
        </w:rPr>
        <w:t xml:space="preserve"> </w:t>
      </w:r>
      <w:r w:rsidRPr="000910FA">
        <w:rPr>
          <w:lang w:val="en-US"/>
        </w:rPr>
        <w:t>The National Television Council, through resolutions No. 165, 166, 167, and 168 dated 24 March 2014, dismissing the complaints filed by the Asociación de Sordos de Chile for discrimination by omission regarding the implementation of sign language interpretation, asserts:</w:t>
      </w:r>
    </w:p>
    <w:p w14:paraId="13B137C3" w14:textId="77777777" w:rsidR="009A2DDE" w:rsidRPr="000910FA" w:rsidRDefault="009A2DDE" w:rsidP="009A2DDE">
      <w:pPr>
        <w:ind w:left="1416"/>
        <w:jc w:val="both"/>
        <w:rPr>
          <w:i/>
          <w:iCs/>
          <w:lang w:val="en-US"/>
        </w:rPr>
      </w:pPr>
      <w:r w:rsidRPr="000910FA">
        <w:rPr>
          <w:i/>
          <w:iCs/>
          <w:lang w:val="en-US"/>
        </w:rPr>
        <w:lastRenderedPageBreak/>
        <w:t>...the obligation to use audiovisual communication mechanisms in programming stems from the provisions of Law 20,422 and its regulations, Decree 32/2012, statutory bodies that do not attribute competence to the CNTV regarding their application.......The aforementioned statutory bodies attribute competence to the National Disability Service...the CNTV lacks competence to hear the matter at hand...hence, it is appropriate to order the archiving of the complaint and transfer the file to the agency designated by law for that purpose, namely, the National Disability Service</w:t>
      </w:r>
    </w:p>
    <w:p w14:paraId="10B4FEC5" w14:textId="77777777" w:rsidR="00697724" w:rsidRPr="000910FA" w:rsidRDefault="00697724" w:rsidP="009A2DDE">
      <w:pPr>
        <w:ind w:left="708"/>
        <w:jc w:val="both"/>
        <w:rPr>
          <w:b/>
          <w:bCs/>
          <w:color w:val="4472C4" w:themeColor="accent1"/>
          <w:lang w:val="en-US"/>
        </w:rPr>
      </w:pPr>
    </w:p>
    <w:p w14:paraId="0A9E979F" w14:textId="77777777" w:rsidR="009A2DDE" w:rsidRPr="000910FA" w:rsidRDefault="009A2DDE" w:rsidP="009A2DDE">
      <w:pPr>
        <w:ind w:left="708"/>
        <w:jc w:val="both"/>
        <w:rPr>
          <w:lang w:val="en-US"/>
        </w:rPr>
      </w:pPr>
      <w:r w:rsidRPr="000910FA">
        <w:rPr>
          <w:b/>
          <w:bCs/>
          <w:color w:val="4472C4" w:themeColor="accent1"/>
          <w:lang w:val="en-US"/>
        </w:rPr>
        <w:t>(c)</w:t>
      </w:r>
      <w:r w:rsidRPr="000910FA">
        <w:rPr>
          <w:color w:val="4472C4" w:themeColor="accent1"/>
          <w:lang w:val="en-US"/>
        </w:rPr>
        <w:t xml:space="preserve"> </w:t>
      </w:r>
      <w:r w:rsidRPr="000910FA">
        <w:rPr>
          <w:lang w:val="en-US"/>
        </w:rPr>
        <w:t>The National Television Council, through resolution No. 399 dated 9 July 2024, which dismisses the motion for reconsideration filed by the Asociación de Sordos de Chile in complaint 175/2014, disavows the concept of Article 2 of the UN-CRPD and General Comment No. 6 regarding discrimination by omission, stating the following:</w:t>
      </w:r>
    </w:p>
    <w:p w14:paraId="012B7041" w14:textId="77777777" w:rsidR="009A2DDE" w:rsidRPr="000910FA" w:rsidRDefault="009A2DDE" w:rsidP="009A2DDE">
      <w:pPr>
        <w:ind w:left="1416"/>
        <w:jc w:val="both"/>
        <w:rPr>
          <w:i/>
          <w:iCs/>
          <w:lang w:val="en-US"/>
        </w:rPr>
      </w:pPr>
      <w:r w:rsidRPr="000910FA">
        <w:rPr>
          <w:i/>
          <w:iCs/>
          <w:lang w:val="en-US"/>
        </w:rPr>
        <w:t>SEVENTH: That, additionally, it must be borne in mind that what is claimed is not the commission of an action (the transmission of specific content), but rather the existence of an omission (not having incorporated a specific technical mechanism into the transmission), which is a relevant factor for the purposes of the present analysis, given the fact that an omission can only be sanctioned when there is a legal obligation to act, a requirement that is not met in this case</w:t>
      </w:r>
    </w:p>
    <w:p w14:paraId="7A7E17A5" w14:textId="77777777" w:rsidR="00697724" w:rsidRPr="000910FA" w:rsidRDefault="00697724" w:rsidP="009A2DDE">
      <w:pPr>
        <w:jc w:val="both"/>
        <w:rPr>
          <w:b/>
          <w:bCs/>
          <w:color w:val="4472C4" w:themeColor="accent1"/>
          <w:lang w:val="en-US"/>
        </w:rPr>
      </w:pPr>
    </w:p>
    <w:p w14:paraId="525E1153" w14:textId="77777777" w:rsidR="009A2DDE" w:rsidRPr="000910FA" w:rsidRDefault="009A2DDE" w:rsidP="009A2DDE">
      <w:pPr>
        <w:jc w:val="both"/>
        <w:rPr>
          <w:lang w:val="en-US"/>
        </w:rPr>
      </w:pPr>
      <w:r w:rsidRPr="000910FA">
        <w:rPr>
          <w:b/>
          <w:bCs/>
          <w:color w:val="4472C4" w:themeColor="accent1"/>
          <w:lang w:val="en-US"/>
        </w:rPr>
        <w:t>13.</w:t>
      </w:r>
      <w:r w:rsidRPr="000910FA">
        <w:rPr>
          <w:lang w:val="en-US"/>
        </w:rPr>
        <w:t xml:space="preserve"> The incompetence of the sector-specific agencies responsible for ensuring respect for the fundamental rights of </w:t>
      </w:r>
      <w:proofErr w:type="gramStart"/>
      <w:r w:rsidRPr="000910FA">
        <w:rPr>
          <w:lang w:val="en-US"/>
        </w:rPr>
        <w:t>persons</w:t>
      </w:r>
      <w:proofErr w:type="gramEnd"/>
      <w:r w:rsidRPr="000910FA">
        <w:rPr>
          <w:lang w:val="en-US"/>
        </w:rPr>
        <w:t xml:space="preserve"> in relation to television services, and their decisions contrary to the UN-CRPD, are hereby demonstrated to the Committee.</w:t>
      </w:r>
    </w:p>
    <w:p w14:paraId="7DCB703F" w14:textId="77777777" w:rsidR="00697724" w:rsidRPr="000910FA" w:rsidRDefault="00697724" w:rsidP="009A2DDE">
      <w:pPr>
        <w:jc w:val="both"/>
        <w:rPr>
          <w:b/>
          <w:bCs/>
          <w:color w:val="4472C4" w:themeColor="accent1"/>
          <w:lang w:val="en-US"/>
        </w:rPr>
      </w:pPr>
    </w:p>
    <w:p w14:paraId="009E0B97" w14:textId="77777777" w:rsidR="009A2DDE" w:rsidRPr="000910FA" w:rsidRDefault="009A2DDE" w:rsidP="009A2DDE">
      <w:pPr>
        <w:jc w:val="both"/>
        <w:rPr>
          <w:lang w:val="en-US"/>
        </w:rPr>
      </w:pPr>
      <w:r w:rsidRPr="000910FA">
        <w:rPr>
          <w:b/>
          <w:bCs/>
          <w:color w:val="4472C4" w:themeColor="accent1"/>
          <w:lang w:val="en-US"/>
        </w:rPr>
        <w:t xml:space="preserve">C) </w:t>
      </w:r>
      <w:r w:rsidRPr="000910FA">
        <w:rPr>
          <w:b/>
          <w:bCs/>
          <w:lang w:val="en-US"/>
        </w:rPr>
        <w:t>REGULATORY REGRESSION: SUPREMACY OF A DOMESTIC PROVISION OVER AN INTERNATIONAL HUMAN RIGHTS TREATY PROVISION, A CASE OF INDIRECT DISCRIMINATION</w:t>
      </w:r>
      <w:r w:rsidRPr="000910FA">
        <w:rPr>
          <w:lang w:val="en-US"/>
        </w:rPr>
        <w:t xml:space="preserve"> </w:t>
      </w:r>
    </w:p>
    <w:p w14:paraId="4A2F4625" w14:textId="77777777" w:rsidR="00697724" w:rsidRPr="000910FA" w:rsidRDefault="00697724" w:rsidP="009A2DDE">
      <w:pPr>
        <w:jc w:val="both"/>
        <w:rPr>
          <w:b/>
          <w:bCs/>
          <w:color w:val="4472C4" w:themeColor="accent1"/>
          <w:lang w:val="en-US"/>
        </w:rPr>
      </w:pPr>
    </w:p>
    <w:p w14:paraId="12A2CC51" w14:textId="77777777" w:rsidR="009A2DDE" w:rsidRPr="000910FA" w:rsidRDefault="009A2DDE" w:rsidP="009A2DDE">
      <w:pPr>
        <w:jc w:val="both"/>
        <w:rPr>
          <w:lang w:val="en-US"/>
        </w:rPr>
      </w:pPr>
      <w:r w:rsidRPr="000910FA">
        <w:rPr>
          <w:b/>
          <w:bCs/>
          <w:color w:val="4472C4" w:themeColor="accent1"/>
          <w:lang w:val="en-US"/>
        </w:rPr>
        <w:t>14.</w:t>
      </w:r>
      <w:r w:rsidRPr="000910FA">
        <w:rPr>
          <w:color w:val="4472C4" w:themeColor="accent1"/>
          <w:lang w:val="en-US"/>
        </w:rPr>
        <w:t xml:space="preserve"> </w:t>
      </w:r>
      <w:r w:rsidRPr="000910FA">
        <w:rPr>
          <w:lang w:val="en-US"/>
        </w:rPr>
        <w:t xml:space="preserve">The Government of the State party introduced and maintains in force the provision of Article 2, paragraph 3, of Regulatory Decree No. 32 of 2012 of the Ministry of Social Development (Regulations for Article 25 of Law No. 20,422), which contravenes and nullifies Law No. 20,422 and the UN-CRPD. </w:t>
      </w:r>
    </w:p>
    <w:p w14:paraId="0A84FA53" w14:textId="77777777" w:rsidR="009A2DDE" w:rsidRPr="000910FA" w:rsidRDefault="009A2DDE" w:rsidP="009A2DDE">
      <w:pPr>
        <w:jc w:val="both"/>
        <w:rPr>
          <w:lang w:val="en-US"/>
        </w:rPr>
      </w:pPr>
      <w:r w:rsidRPr="000910FA">
        <w:rPr>
          <w:b/>
          <w:bCs/>
          <w:color w:val="4472C4" w:themeColor="accent1"/>
          <w:lang w:val="en-US"/>
        </w:rPr>
        <w:lastRenderedPageBreak/>
        <w:t>15.</w:t>
      </w:r>
      <w:r w:rsidRPr="000910FA">
        <w:rPr>
          <w:color w:val="4472C4" w:themeColor="accent1"/>
          <w:lang w:val="en-US"/>
        </w:rPr>
        <w:t xml:space="preserve"> </w:t>
      </w:r>
      <w:r w:rsidRPr="000910FA">
        <w:rPr>
          <w:lang w:val="en-US"/>
        </w:rPr>
        <w:t xml:space="preserve">This regulation is treated as having the authority and capacity to tacitly repeal the higher-ranking norms on which its existence is based, altering the legal configuration of the multi-object and conjunctive obligation, i.e., “captioning AND sign language”, into one that is multi-object but alternatively optional at the discretion of the obligated party, i.e., “captioning OR sign language”. </w:t>
      </w:r>
    </w:p>
    <w:p w14:paraId="2A83ECCA" w14:textId="77777777" w:rsidR="00697724" w:rsidRPr="000910FA" w:rsidRDefault="00697724" w:rsidP="009A2DDE">
      <w:pPr>
        <w:jc w:val="both"/>
        <w:rPr>
          <w:b/>
          <w:bCs/>
          <w:color w:val="4472C4" w:themeColor="accent1"/>
          <w:lang w:val="en-US"/>
        </w:rPr>
      </w:pPr>
    </w:p>
    <w:p w14:paraId="221FC26C" w14:textId="77777777" w:rsidR="009A2DDE" w:rsidRPr="000910FA" w:rsidRDefault="009A2DDE" w:rsidP="009A2DDE">
      <w:pPr>
        <w:jc w:val="both"/>
        <w:rPr>
          <w:lang w:val="en-US"/>
        </w:rPr>
      </w:pPr>
      <w:r w:rsidRPr="000910FA">
        <w:rPr>
          <w:b/>
          <w:bCs/>
          <w:color w:val="4472C4" w:themeColor="accent1"/>
          <w:lang w:val="en-US"/>
        </w:rPr>
        <w:t>16.</w:t>
      </w:r>
      <w:r w:rsidRPr="000910FA">
        <w:rPr>
          <w:color w:val="4472C4" w:themeColor="accent1"/>
          <w:lang w:val="en-US"/>
        </w:rPr>
        <w:t xml:space="preserve"> </w:t>
      </w:r>
      <w:r w:rsidRPr="000910FA">
        <w:rPr>
          <w:lang w:val="en-US"/>
        </w:rPr>
        <w:t>This directly contravenes even the express text of its own enacting decree, which states the following:</w:t>
      </w:r>
    </w:p>
    <w:p w14:paraId="37727630" w14:textId="77777777" w:rsidR="00697724" w:rsidRPr="000910FA" w:rsidRDefault="00697724" w:rsidP="009A2DDE">
      <w:pPr>
        <w:jc w:val="both"/>
        <w:rPr>
          <w:lang w:val="en-US"/>
        </w:rPr>
      </w:pPr>
    </w:p>
    <w:p w14:paraId="3D2CD7D2" w14:textId="77777777" w:rsidR="009A2DDE" w:rsidRPr="000910FA" w:rsidRDefault="009A2DDE" w:rsidP="009A2DDE">
      <w:pPr>
        <w:ind w:left="708"/>
        <w:jc w:val="both"/>
        <w:rPr>
          <w:i/>
          <w:iCs/>
          <w:lang w:val="en-US"/>
        </w:rPr>
      </w:pPr>
      <w:r w:rsidRPr="000910FA">
        <w:rPr>
          <w:i/>
          <w:iCs/>
          <w:lang w:val="en-US"/>
        </w:rPr>
        <w:t xml:space="preserve">CONSIDERING: That, the United Nations Convention on the Rights of Persons with Disabilities....., establishes in its Article 9 on Accessibility that, to enable persons with disabilities to live independently and participate fully in all aspects of life, States Parties shall take appropriate measures to ensure to these persons access, on an equal basis with others, to information and communications. </w:t>
      </w:r>
    </w:p>
    <w:p w14:paraId="7C605898" w14:textId="77777777" w:rsidR="009A2DDE" w:rsidRPr="000910FA" w:rsidRDefault="009A2DDE" w:rsidP="009A2DDE">
      <w:pPr>
        <w:ind w:left="708"/>
        <w:jc w:val="both"/>
        <w:rPr>
          <w:i/>
          <w:iCs/>
          <w:lang w:val="en-US"/>
        </w:rPr>
      </w:pPr>
      <w:r w:rsidRPr="000910FA">
        <w:rPr>
          <w:i/>
          <w:iCs/>
          <w:lang w:val="en-US"/>
        </w:rPr>
        <w:t xml:space="preserve">That, in accordance with the provisions of Article 25 of Law No. 20,422, it is necessary to regulate, where appropriate, the audiovisual communication mechanisms that free-to-air television channels and cable television providers must apply to enable access to their programming for </w:t>
      </w:r>
      <w:proofErr w:type="gramStart"/>
      <w:r w:rsidRPr="000910FA">
        <w:rPr>
          <w:i/>
          <w:iCs/>
          <w:lang w:val="en-US"/>
        </w:rPr>
        <w:t>persons</w:t>
      </w:r>
      <w:proofErr w:type="gramEnd"/>
      <w:r w:rsidRPr="000910FA">
        <w:rPr>
          <w:i/>
          <w:iCs/>
          <w:lang w:val="en-US"/>
        </w:rPr>
        <w:t xml:space="preserve"> with hearing disabilities</w:t>
      </w:r>
    </w:p>
    <w:p w14:paraId="1733C019" w14:textId="77777777" w:rsidR="009A2DDE" w:rsidRPr="000910FA" w:rsidRDefault="009A2DDE" w:rsidP="009A2DDE">
      <w:pPr>
        <w:ind w:left="708"/>
        <w:jc w:val="both"/>
        <w:rPr>
          <w:i/>
          <w:iCs/>
          <w:lang w:val="en-US"/>
        </w:rPr>
      </w:pPr>
      <w:r w:rsidRPr="000910FA">
        <w:rPr>
          <w:i/>
          <w:iCs/>
          <w:lang w:val="en-US"/>
        </w:rPr>
        <w:t xml:space="preserve">DECREE: The following regulation is approved, establishing rules for the application of audiovisual communication mechanisms that enable access to television programming for </w:t>
      </w:r>
      <w:proofErr w:type="gramStart"/>
      <w:r w:rsidRPr="000910FA">
        <w:rPr>
          <w:i/>
          <w:iCs/>
          <w:lang w:val="en-US"/>
        </w:rPr>
        <w:t>persons</w:t>
      </w:r>
      <w:proofErr w:type="gramEnd"/>
      <w:r w:rsidRPr="000910FA">
        <w:rPr>
          <w:i/>
          <w:iCs/>
          <w:lang w:val="en-US"/>
        </w:rPr>
        <w:t xml:space="preserve"> with hearing disabilities, as referred to in Article 25 of Law No. 20,422.</w:t>
      </w:r>
    </w:p>
    <w:p w14:paraId="375D42BE" w14:textId="77777777" w:rsidR="00697724" w:rsidRPr="000910FA" w:rsidRDefault="00697724" w:rsidP="009A2DDE">
      <w:pPr>
        <w:jc w:val="both"/>
        <w:rPr>
          <w:b/>
          <w:bCs/>
          <w:color w:val="4472C4" w:themeColor="accent1"/>
          <w:lang w:val="en-US"/>
        </w:rPr>
      </w:pPr>
    </w:p>
    <w:p w14:paraId="0FD64DB1" w14:textId="77777777" w:rsidR="009A2DDE" w:rsidRPr="000910FA" w:rsidRDefault="009A2DDE" w:rsidP="009A2DDE">
      <w:pPr>
        <w:jc w:val="both"/>
        <w:rPr>
          <w:color w:val="000000" w:themeColor="text1"/>
          <w:lang w:val="en-US"/>
        </w:rPr>
      </w:pPr>
      <w:r w:rsidRPr="000910FA">
        <w:rPr>
          <w:b/>
          <w:bCs/>
          <w:color w:val="4472C4" w:themeColor="accent1"/>
          <w:lang w:val="en-US"/>
        </w:rPr>
        <w:t xml:space="preserve">17. </w:t>
      </w:r>
      <w:r w:rsidRPr="000910FA">
        <w:rPr>
          <w:color w:val="000000" w:themeColor="text1"/>
          <w:lang w:val="en-US"/>
        </w:rPr>
        <w:t xml:space="preserve">Decree No. 32/2012 fully incorporates the provisions established by the National Association of Free-to-Air Television Channels (ANATEL) through the so-called 2002 Agreement, thereby transferring to the former the serious contraventions and regulatory gaps regarding international human rights standards, namely: </w:t>
      </w:r>
    </w:p>
    <w:p w14:paraId="2B6F2A89" w14:textId="77777777" w:rsidR="00697724" w:rsidRPr="000910FA" w:rsidRDefault="00697724" w:rsidP="009A2DDE">
      <w:pPr>
        <w:jc w:val="both"/>
        <w:rPr>
          <w:color w:val="000000" w:themeColor="text1"/>
          <w:lang w:val="en-US"/>
        </w:rPr>
      </w:pPr>
    </w:p>
    <w:p w14:paraId="62BF9C30" w14:textId="77777777" w:rsidR="009A2DDE" w:rsidRPr="000910FA" w:rsidRDefault="009A2DDE" w:rsidP="009A2DDE">
      <w:pPr>
        <w:ind w:left="708"/>
        <w:jc w:val="both"/>
        <w:rPr>
          <w:color w:val="000000" w:themeColor="text1"/>
          <w:lang w:val="en-US"/>
        </w:rPr>
      </w:pPr>
      <w:r w:rsidRPr="000910FA">
        <w:rPr>
          <w:b/>
          <w:bCs/>
          <w:color w:val="4472C4" w:themeColor="accent1"/>
          <w:lang w:val="en-US"/>
        </w:rPr>
        <w:t>(a)</w:t>
      </w:r>
      <w:r w:rsidRPr="000910FA">
        <w:rPr>
          <w:color w:val="4472C4" w:themeColor="accent1"/>
          <w:lang w:val="en-US"/>
        </w:rPr>
        <w:t xml:space="preserve"> </w:t>
      </w:r>
      <w:r w:rsidRPr="000910FA">
        <w:rPr>
          <w:color w:val="000000" w:themeColor="text1"/>
          <w:lang w:val="en-US"/>
        </w:rPr>
        <w:t xml:space="preserve">The 2002 Agreement, and its mirror Decree No. 32/2012, establish a system of "shifts or quarterly rotation" among television stations, which contravenes the norm of Article 21 of the UN-CRPD by preventing access by Deaf persons to certain editorial lines and news approaches, unlike the hearing public who enjoys simultaneous and permanent access to the entire informative offer. </w:t>
      </w:r>
    </w:p>
    <w:p w14:paraId="6BD7D625" w14:textId="77777777" w:rsidR="009A2DDE" w:rsidRPr="000910FA" w:rsidRDefault="009A2DDE" w:rsidP="009A2DDE">
      <w:pPr>
        <w:ind w:left="708"/>
        <w:jc w:val="both"/>
        <w:rPr>
          <w:color w:val="000000" w:themeColor="text1"/>
          <w:lang w:val="en-US"/>
        </w:rPr>
      </w:pPr>
      <w:r w:rsidRPr="000910FA">
        <w:rPr>
          <w:b/>
          <w:bCs/>
          <w:color w:val="4472C4" w:themeColor="accent1"/>
          <w:lang w:val="en-US"/>
        </w:rPr>
        <w:lastRenderedPageBreak/>
        <w:t>(b)</w:t>
      </w:r>
      <w:r w:rsidRPr="000910FA">
        <w:rPr>
          <w:color w:val="4472C4" w:themeColor="accent1"/>
          <w:lang w:val="en-US"/>
        </w:rPr>
        <w:t xml:space="preserve"> </w:t>
      </w:r>
      <w:r w:rsidRPr="000910FA">
        <w:rPr>
          <w:color w:val="000000" w:themeColor="text1"/>
          <w:lang w:val="en-US"/>
        </w:rPr>
        <w:t xml:space="preserve">The 2002 Agreement, and its mirror Decree No. 32/2012, restrict the application of sign language exclusively to "one of its news programs", contravening the norm of Article 30 of the UN-CRPD, which broadly mandates that States Parties adopt all pertinent measures to ensure that persons with disabilities "enjoy access to television programmes, films, theatre and other cultural activities, in accessible formats". </w:t>
      </w:r>
    </w:p>
    <w:p w14:paraId="523F3B2F" w14:textId="77777777" w:rsidR="00697724" w:rsidRPr="000910FA" w:rsidRDefault="00697724" w:rsidP="009A2DDE">
      <w:pPr>
        <w:ind w:left="708"/>
        <w:jc w:val="both"/>
        <w:rPr>
          <w:b/>
          <w:bCs/>
          <w:color w:val="4472C4" w:themeColor="accent1"/>
          <w:lang w:val="en-US"/>
        </w:rPr>
      </w:pPr>
    </w:p>
    <w:p w14:paraId="5ECE49B9" w14:textId="77777777" w:rsidR="009A2DDE" w:rsidRPr="000910FA" w:rsidRDefault="009A2DDE" w:rsidP="009A2DDE">
      <w:pPr>
        <w:ind w:left="708"/>
        <w:jc w:val="both"/>
        <w:rPr>
          <w:color w:val="000000" w:themeColor="text1"/>
          <w:lang w:val="en-US"/>
        </w:rPr>
      </w:pPr>
      <w:r w:rsidRPr="000910FA">
        <w:rPr>
          <w:b/>
          <w:bCs/>
          <w:color w:val="4472C4" w:themeColor="accent1"/>
          <w:lang w:val="en-US"/>
        </w:rPr>
        <w:t>(c)</w:t>
      </w:r>
      <w:r w:rsidRPr="000910FA">
        <w:rPr>
          <w:color w:val="4472C4" w:themeColor="accent1"/>
          <w:lang w:val="en-US"/>
        </w:rPr>
        <w:t xml:space="preserve"> </w:t>
      </w:r>
      <w:r w:rsidRPr="000910FA">
        <w:rPr>
          <w:color w:val="000000" w:themeColor="text1"/>
          <w:lang w:val="en-US"/>
        </w:rPr>
        <w:t xml:space="preserve">The 2002 Agreement, and its mirror Decree No. 32/2012, subordinate the right of access to information of Deaf persons to the "autonomy and availability" of the State television channel (TVN) and private broadcasters (MEGA, CHILEVISIÓN, CANAL 13), violating the norm of Article 4 of the UN-CRPD, which establishes that States Parties undertake “to take all appropriate measures to eliminate discrimination on the basis of disability by any person, organization or private enterprise”. </w:t>
      </w:r>
    </w:p>
    <w:p w14:paraId="2AEF1B45" w14:textId="77777777" w:rsidR="00697724" w:rsidRPr="000910FA" w:rsidRDefault="00697724" w:rsidP="009A2DDE">
      <w:pPr>
        <w:ind w:left="708"/>
        <w:jc w:val="both"/>
        <w:rPr>
          <w:b/>
          <w:bCs/>
          <w:color w:val="4472C4" w:themeColor="accent1"/>
          <w:lang w:val="en-US"/>
        </w:rPr>
      </w:pPr>
    </w:p>
    <w:p w14:paraId="31F5F079" w14:textId="77777777" w:rsidR="009A2DDE" w:rsidRPr="000910FA" w:rsidRDefault="009A2DDE" w:rsidP="009A2DDE">
      <w:pPr>
        <w:ind w:left="708"/>
        <w:jc w:val="both"/>
        <w:rPr>
          <w:color w:val="000000" w:themeColor="text1"/>
          <w:lang w:val="en-US"/>
        </w:rPr>
      </w:pPr>
      <w:r w:rsidRPr="000910FA">
        <w:rPr>
          <w:b/>
          <w:bCs/>
          <w:color w:val="4472C4" w:themeColor="accent1"/>
          <w:lang w:val="en-US"/>
        </w:rPr>
        <w:t>(d)</w:t>
      </w:r>
      <w:r w:rsidRPr="000910FA">
        <w:rPr>
          <w:color w:val="4472C4" w:themeColor="accent1"/>
          <w:lang w:val="en-US"/>
        </w:rPr>
        <w:t xml:space="preserve"> </w:t>
      </w:r>
      <w:r w:rsidRPr="000910FA">
        <w:rPr>
          <w:color w:val="000000" w:themeColor="text1"/>
          <w:lang w:val="en-US"/>
        </w:rPr>
        <w:t xml:space="preserve">The 2002 Agreement, and its mirror Decree No. 32/2012, degrade sign language—recognized by UN-CRPD Article 2 and Law No. 20,422 Article 26 as the natural language of Deaf persons—to the status of a mere secondary "complement" to closed captioning, further contravening the norm of Article 30 of the UN-CRPD, which provides for the duty to recognize and support specific cultural and linguistic identity, including sign languages and deaf culture. </w:t>
      </w:r>
    </w:p>
    <w:p w14:paraId="43171398" w14:textId="77777777" w:rsidR="00697724" w:rsidRPr="000910FA" w:rsidRDefault="00697724" w:rsidP="009A2DDE">
      <w:pPr>
        <w:ind w:left="708"/>
        <w:jc w:val="both"/>
        <w:rPr>
          <w:b/>
          <w:bCs/>
          <w:color w:val="4472C4" w:themeColor="accent1"/>
          <w:lang w:val="en-US"/>
        </w:rPr>
      </w:pPr>
    </w:p>
    <w:p w14:paraId="67578C8D" w14:textId="77777777" w:rsidR="009A2DDE" w:rsidRPr="000910FA" w:rsidRDefault="009A2DDE" w:rsidP="009A2DDE">
      <w:pPr>
        <w:ind w:left="708"/>
        <w:jc w:val="both"/>
        <w:rPr>
          <w:color w:val="000000" w:themeColor="text1"/>
          <w:lang w:val="en-US"/>
        </w:rPr>
      </w:pPr>
      <w:r w:rsidRPr="000910FA">
        <w:rPr>
          <w:b/>
          <w:bCs/>
          <w:color w:val="4472C4" w:themeColor="accent1"/>
          <w:lang w:val="en-US"/>
        </w:rPr>
        <w:t>(e)</w:t>
      </w:r>
      <w:r w:rsidRPr="000910FA">
        <w:rPr>
          <w:color w:val="4472C4" w:themeColor="accent1"/>
          <w:lang w:val="en-US"/>
        </w:rPr>
        <w:t xml:space="preserve"> </w:t>
      </w:r>
      <w:r w:rsidRPr="000910FA">
        <w:rPr>
          <w:color w:val="000000" w:themeColor="text1"/>
          <w:lang w:val="en-US"/>
        </w:rPr>
        <w:t>The 2002 Agreement, and its mirror Decree No. 32/2012, establish a disjunctive function between the accessibility measures of closed captioning and sign language interpretation, violating the norms of Articles 9 and 21 of the UN-CRPD, since these cater to user communities with completely independent biological profiles and linguistic needs.</w:t>
      </w:r>
    </w:p>
    <w:p w14:paraId="24B7F15D" w14:textId="77777777" w:rsidR="00697724" w:rsidRPr="000910FA" w:rsidRDefault="00697724" w:rsidP="009A2DDE">
      <w:pPr>
        <w:jc w:val="both"/>
        <w:rPr>
          <w:b/>
          <w:bCs/>
          <w:color w:val="4472C4" w:themeColor="accent1"/>
          <w:lang w:val="en-US"/>
        </w:rPr>
      </w:pPr>
    </w:p>
    <w:p w14:paraId="3FB34517" w14:textId="77777777" w:rsidR="009A2DDE" w:rsidRPr="000910FA" w:rsidRDefault="009A2DDE" w:rsidP="009A2DDE">
      <w:pPr>
        <w:jc w:val="both"/>
        <w:rPr>
          <w:color w:val="000000" w:themeColor="text1"/>
          <w:lang w:val="en-US"/>
        </w:rPr>
      </w:pPr>
      <w:r w:rsidRPr="000910FA">
        <w:rPr>
          <w:b/>
          <w:bCs/>
          <w:color w:val="4472C4" w:themeColor="accent1"/>
          <w:lang w:val="en-US"/>
        </w:rPr>
        <w:t>18.</w:t>
      </w:r>
      <w:r w:rsidRPr="000910FA">
        <w:rPr>
          <w:color w:val="4472C4" w:themeColor="accent1"/>
          <w:lang w:val="en-US"/>
        </w:rPr>
        <w:t xml:space="preserve"> </w:t>
      </w:r>
      <w:r w:rsidRPr="000910FA">
        <w:rPr>
          <w:color w:val="000000" w:themeColor="text1"/>
          <w:lang w:val="en-US"/>
        </w:rPr>
        <w:t xml:space="preserve">Regarding this total identification between the 2002 Agreement and Regulatory Decree No. 32/2012, the following is observed: </w:t>
      </w:r>
    </w:p>
    <w:p w14:paraId="5B6E680F" w14:textId="77777777" w:rsidR="00697724" w:rsidRPr="000910FA" w:rsidRDefault="00697724" w:rsidP="009A2DDE">
      <w:pPr>
        <w:ind w:left="708"/>
        <w:jc w:val="both"/>
        <w:rPr>
          <w:b/>
          <w:bCs/>
          <w:color w:val="4472C4" w:themeColor="accent1"/>
          <w:lang w:val="en-US"/>
        </w:rPr>
      </w:pPr>
    </w:p>
    <w:p w14:paraId="359AE616" w14:textId="77777777" w:rsidR="009A2DDE" w:rsidRPr="000910FA" w:rsidRDefault="009A2DDE" w:rsidP="009A2DDE">
      <w:pPr>
        <w:ind w:left="708"/>
        <w:jc w:val="both"/>
        <w:rPr>
          <w:color w:val="000000" w:themeColor="text1"/>
          <w:lang w:val="en-US"/>
        </w:rPr>
      </w:pPr>
      <w:r w:rsidRPr="000910FA">
        <w:rPr>
          <w:b/>
          <w:bCs/>
          <w:color w:val="4472C4" w:themeColor="accent1"/>
          <w:lang w:val="en-US"/>
        </w:rPr>
        <w:t>(a)</w:t>
      </w:r>
      <w:r w:rsidRPr="000910FA">
        <w:rPr>
          <w:color w:val="4472C4" w:themeColor="accent1"/>
          <w:lang w:val="en-US"/>
        </w:rPr>
        <w:t xml:space="preserve"> </w:t>
      </w:r>
      <w:r w:rsidRPr="000910FA">
        <w:rPr>
          <w:color w:val="000000" w:themeColor="text1"/>
          <w:lang w:val="en-US"/>
        </w:rPr>
        <w:t xml:space="preserve">the State party has abdicated its sovereign power in this matter, ceding it to a corporate interest group, which ultimately established the rules applied in practice; </w:t>
      </w:r>
    </w:p>
    <w:p w14:paraId="12799D48" w14:textId="77777777" w:rsidR="00697724" w:rsidRPr="000910FA" w:rsidRDefault="00697724" w:rsidP="009A2DDE">
      <w:pPr>
        <w:ind w:left="708"/>
        <w:jc w:val="both"/>
        <w:rPr>
          <w:b/>
          <w:bCs/>
          <w:color w:val="4472C4" w:themeColor="accent1"/>
          <w:lang w:val="en-US"/>
        </w:rPr>
      </w:pPr>
    </w:p>
    <w:p w14:paraId="5E938AFA" w14:textId="77777777" w:rsidR="009A2DDE" w:rsidRPr="000910FA" w:rsidRDefault="009A2DDE" w:rsidP="009A2DDE">
      <w:pPr>
        <w:ind w:left="708"/>
        <w:jc w:val="both"/>
        <w:rPr>
          <w:color w:val="000000" w:themeColor="text1"/>
          <w:lang w:val="en-US"/>
        </w:rPr>
      </w:pPr>
      <w:r w:rsidRPr="000910FA">
        <w:rPr>
          <w:b/>
          <w:bCs/>
          <w:color w:val="4472C4" w:themeColor="accent1"/>
          <w:lang w:val="en-US"/>
        </w:rPr>
        <w:lastRenderedPageBreak/>
        <w:t>(b)</w:t>
      </w:r>
      <w:r w:rsidRPr="000910FA">
        <w:rPr>
          <w:color w:val="4472C4" w:themeColor="accent1"/>
          <w:lang w:val="en-US"/>
        </w:rPr>
        <w:t xml:space="preserve"> </w:t>
      </w:r>
      <w:r w:rsidRPr="000910FA">
        <w:rPr>
          <w:color w:val="000000" w:themeColor="text1"/>
          <w:lang w:val="en-US"/>
        </w:rPr>
        <w:t xml:space="preserve">It demonstrates that the </w:t>
      </w:r>
      <w:r w:rsidRPr="000910FA">
        <w:rPr>
          <w:i/>
          <w:iCs/>
          <w:color w:val="4472C4" w:themeColor="accent1"/>
          <w:lang w:val="en-US"/>
        </w:rPr>
        <w:t>"</w:t>
      </w:r>
      <w:r w:rsidRPr="000910FA">
        <w:rPr>
          <w:b/>
          <w:bCs/>
          <w:i/>
          <w:iCs/>
          <w:color w:val="4472C4" w:themeColor="accent1"/>
          <w:lang w:val="en-US"/>
        </w:rPr>
        <w:t>Hostile CRPD Implementation Against Deaf Persons</w:t>
      </w:r>
      <w:r w:rsidRPr="000910FA">
        <w:rPr>
          <w:i/>
          <w:iCs/>
          <w:color w:val="4472C4" w:themeColor="accent1"/>
          <w:lang w:val="en-US"/>
        </w:rPr>
        <w:t xml:space="preserve">" </w:t>
      </w:r>
      <w:r w:rsidRPr="000910FA">
        <w:rPr>
          <w:color w:val="000000" w:themeColor="text1"/>
          <w:lang w:val="en-US"/>
        </w:rPr>
        <w:t>does not stem from real technical limitations or a lack of commitment to its fulfillment, but rather responds to a brilliant technical design—as simple as it is sophisticated, and so well embedded into the national system that even the Supreme Court has validated it.</w:t>
      </w:r>
    </w:p>
    <w:p w14:paraId="5D477F05" w14:textId="77777777" w:rsidR="00697724" w:rsidRPr="000910FA" w:rsidRDefault="00697724" w:rsidP="009A2DDE">
      <w:pPr>
        <w:jc w:val="both"/>
        <w:rPr>
          <w:b/>
          <w:bCs/>
          <w:color w:val="4472C4" w:themeColor="accent1"/>
          <w:lang w:val="en-US"/>
        </w:rPr>
      </w:pPr>
    </w:p>
    <w:p w14:paraId="1AE0D9BB" w14:textId="77777777" w:rsidR="009A2DDE" w:rsidRPr="000910FA" w:rsidRDefault="009A2DDE" w:rsidP="009A2DDE">
      <w:pPr>
        <w:jc w:val="both"/>
        <w:rPr>
          <w:b/>
          <w:bCs/>
          <w:lang w:val="en-US"/>
        </w:rPr>
      </w:pPr>
      <w:r w:rsidRPr="000910FA">
        <w:rPr>
          <w:b/>
          <w:bCs/>
          <w:color w:val="4472C4" w:themeColor="accent1"/>
          <w:lang w:val="en-US"/>
        </w:rPr>
        <w:t xml:space="preserve">D) </w:t>
      </w:r>
      <w:r w:rsidRPr="000910FA">
        <w:rPr>
          <w:b/>
          <w:bCs/>
          <w:lang w:val="en-US"/>
        </w:rPr>
        <w:t>JURISDICTIONAL REGRESSION: ENDORSEMENT OF THE SUPREMACY OF A DOMESTIC PROVISION OVER AN INTERNATIONAL HUMAN RIGHTS TREATY PROVISION</w:t>
      </w:r>
    </w:p>
    <w:p w14:paraId="3F0D9886" w14:textId="77777777" w:rsidR="00697724" w:rsidRPr="000910FA" w:rsidRDefault="00697724" w:rsidP="009A2DDE">
      <w:pPr>
        <w:jc w:val="both"/>
        <w:rPr>
          <w:b/>
          <w:bCs/>
          <w:color w:val="4472C4" w:themeColor="accent1"/>
          <w:lang w:val="en-US"/>
        </w:rPr>
      </w:pPr>
    </w:p>
    <w:p w14:paraId="07A1325C" w14:textId="77777777" w:rsidR="009A2DDE" w:rsidRPr="000910FA" w:rsidRDefault="009A2DDE" w:rsidP="009A2DDE">
      <w:pPr>
        <w:jc w:val="both"/>
        <w:rPr>
          <w:lang w:val="en-US"/>
        </w:rPr>
      </w:pPr>
      <w:r w:rsidRPr="000910FA">
        <w:rPr>
          <w:b/>
          <w:bCs/>
          <w:color w:val="4472C4" w:themeColor="accent1"/>
          <w:lang w:val="en-US"/>
        </w:rPr>
        <w:t>19.</w:t>
      </w:r>
      <w:r w:rsidRPr="000910FA">
        <w:rPr>
          <w:color w:val="4472C4" w:themeColor="accent1"/>
          <w:lang w:val="en-US"/>
        </w:rPr>
        <w:t xml:space="preserve"> </w:t>
      </w:r>
      <w:r w:rsidRPr="000910FA">
        <w:rPr>
          <w:lang w:val="en-US"/>
        </w:rPr>
        <w:t xml:space="preserve">Deepening the outlined state of institutional hostility, last May the Supreme Court endorsed the invocation of a domestic legal provision to justify non-compliance with an international human rights treaty provision in case No. 27,116-2026, in which it dismissed out of hand the complaint filed by the Asociación de Sordos de Chile against two judges of the Seventh Chamber of the Court of Appeals of Santiago, who issued a dangerous overturning judgment in case No. 3,831-2023, committing a grave abuse by nullifying the repeat-offense conviction handed down by the First Local Police Court of Ñuñoa in case 1,073-RB-2020. </w:t>
      </w:r>
    </w:p>
    <w:p w14:paraId="4E15B98E" w14:textId="77777777" w:rsidR="00697724" w:rsidRPr="000910FA" w:rsidRDefault="00697724" w:rsidP="009A2DDE">
      <w:pPr>
        <w:jc w:val="both"/>
        <w:rPr>
          <w:b/>
          <w:bCs/>
          <w:color w:val="4472C4" w:themeColor="accent1"/>
          <w:lang w:val="en-US"/>
        </w:rPr>
      </w:pPr>
    </w:p>
    <w:p w14:paraId="327C5707" w14:textId="77777777" w:rsidR="009A2DDE" w:rsidRPr="000910FA" w:rsidRDefault="009A2DDE" w:rsidP="009A2DDE">
      <w:pPr>
        <w:jc w:val="both"/>
        <w:rPr>
          <w:lang w:val="en-US"/>
        </w:rPr>
      </w:pPr>
      <w:r w:rsidRPr="000910FA">
        <w:rPr>
          <w:b/>
          <w:bCs/>
          <w:color w:val="4472C4" w:themeColor="accent1"/>
          <w:lang w:val="en-US"/>
        </w:rPr>
        <w:t>20.</w:t>
      </w:r>
      <w:r w:rsidRPr="000910FA">
        <w:rPr>
          <w:color w:val="4472C4" w:themeColor="accent1"/>
          <w:lang w:val="en-US"/>
        </w:rPr>
        <w:t xml:space="preserve"> </w:t>
      </w:r>
      <w:r w:rsidRPr="000910FA">
        <w:rPr>
          <w:lang w:val="en-US"/>
        </w:rPr>
        <w:t>The disciplinary appeal (</w:t>
      </w:r>
      <w:r w:rsidRPr="000910FA">
        <w:rPr>
          <w:i/>
          <w:iCs/>
          <w:lang w:val="en-US"/>
        </w:rPr>
        <w:t>recurso de queja</w:t>
      </w:r>
      <w:r w:rsidRPr="000910FA">
        <w:rPr>
          <w:lang w:val="en-US"/>
        </w:rPr>
        <w:t xml:space="preserve">) denounced as a grave abuse in the rendering of said overturning judgment the distorted interpretation of the principles and norms of the UN-CRPD to shield the non-implementation of sign language in news segments, justify the social exclusion of Deaf persons, and transform fundamental rights into optional faculties subject to the whim of television broadcasters. </w:t>
      </w:r>
    </w:p>
    <w:p w14:paraId="6723643C" w14:textId="77777777" w:rsidR="00697724" w:rsidRPr="000910FA" w:rsidRDefault="00697724" w:rsidP="009A2DDE">
      <w:pPr>
        <w:jc w:val="both"/>
        <w:rPr>
          <w:b/>
          <w:bCs/>
          <w:color w:val="4472C4" w:themeColor="accent1"/>
          <w:lang w:val="en-US"/>
        </w:rPr>
      </w:pPr>
    </w:p>
    <w:p w14:paraId="53C93095" w14:textId="77777777" w:rsidR="009A2DDE" w:rsidRPr="000910FA" w:rsidRDefault="009A2DDE" w:rsidP="009A2DDE">
      <w:pPr>
        <w:jc w:val="both"/>
        <w:rPr>
          <w:lang w:val="en-US"/>
        </w:rPr>
      </w:pPr>
      <w:r w:rsidRPr="000910FA">
        <w:rPr>
          <w:b/>
          <w:bCs/>
          <w:color w:val="4472C4" w:themeColor="accent1"/>
          <w:lang w:val="en-US"/>
        </w:rPr>
        <w:t>21.</w:t>
      </w:r>
      <w:r w:rsidRPr="000910FA">
        <w:rPr>
          <w:color w:val="4472C4" w:themeColor="accent1"/>
          <w:lang w:val="en-US"/>
        </w:rPr>
        <w:t xml:space="preserve"> </w:t>
      </w:r>
      <w:r w:rsidRPr="000910FA">
        <w:rPr>
          <w:lang w:val="en-US"/>
        </w:rPr>
        <w:t>The Court of Appeals fell into a direct contradiction by formally invoking the principles of the UN-CRPD in its recitals (</w:t>
      </w:r>
      <w:r w:rsidRPr="000910FA">
        <w:rPr>
          <w:i/>
          <w:iCs/>
          <w:lang w:val="en-US"/>
        </w:rPr>
        <w:t>considerandos</w:t>
      </w:r>
      <w:r w:rsidRPr="000910FA">
        <w:rPr>
          <w:lang w:val="en-US"/>
        </w:rPr>
        <w:t xml:space="preserve">), yet applying them to endorse exclusion and exonerate television companies from liability in the following manner: </w:t>
      </w:r>
    </w:p>
    <w:p w14:paraId="68599559" w14:textId="77777777" w:rsidR="00697724" w:rsidRPr="000910FA" w:rsidRDefault="00697724" w:rsidP="009A2DDE">
      <w:pPr>
        <w:ind w:left="708"/>
        <w:jc w:val="both"/>
        <w:rPr>
          <w:b/>
          <w:bCs/>
          <w:color w:val="4472C4" w:themeColor="accent1"/>
          <w:lang w:val="en-US"/>
        </w:rPr>
      </w:pPr>
    </w:p>
    <w:p w14:paraId="4FC373A3" w14:textId="77777777" w:rsidR="009A2DDE" w:rsidRPr="000910FA" w:rsidRDefault="009A2DDE" w:rsidP="009A2DDE">
      <w:pPr>
        <w:ind w:left="708"/>
        <w:jc w:val="both"/>
        <w:rPr>
          <w:lang w:val="en-US"/>
        </w:rPr>
      </w:pPr>
      <w:r w:rsidRPr="000910FA">
        <w:rPr>
          <w:b/>
          <w:bCs/>
          <w:color w:val="4472C4" w:themeColor="accent1"/>
          <w:lang w:val="en-US"/>
        </w:rPr>
        <w:t>(a)</w:t>
      </w:r>
      <w:r w:rsidRPr="000910FA">
        <w:rPr>
          <w:color w:val="4472C4" w:themeColor="accent1"/>
          <w:lang w:val="en-US"/>
        </w:rPr>
        <w:t xml:space="preserve"> </w:t>
      </w:r>
      <w:r w:rsidRPr="000910FA">
        <w:rPr>
          <w:lang w:val="en-US"/>
        </w:rPr>
        <w:t>Instrumentalization of the principle of proportionality (Articles 5.3 and 27.1 of the UN-CRPD): The State party is obliged to take appropriate measures to ensure that reasonable accommodation is provided. However, through the sixth recital of the judgment, the court justifies that the simultaneous implementation of the sign language inset and captioning is "</w:t>
      </w:r>
      <w:r w:rsidRPr="000910FA">
        <w:rPr>
          <w:b/>
          <w:bCs/>
          <w:i/>
          <w:iCs/>
          <w:lang w:val="en-US"/>
        </w:rPr>
        <w:t>complex</w:t>
      </w:r>
      <w:r w:rsidRPr="000910FA">
        <w:rPr>
          <w:lang w:val="en-US"/>
        </w:rPr>
        <w:t>" and constitutes an "</w:t>
      </w:r>
      <w:r w:rsidRPr="000910FA">
        <w:rPr>
          <w:b/>
          <w:bCs/>
          <w:i/>
          <w:iCs/>
          <w:lang w:val="en-US"/>
        </w:rPr>
        <w:t>undue burden</w:t>
      </w:r>
      <w:r w:rsidRPr="000910FA">
        <w:rPr>
          <w:lang w:val="en-US"/>
        </w:rPr>
        <w:t xml:space="preserve">" for </w:t>
      </w:r>
      <w:r w:rsidRPr="000910FA">
        <w:rPr>
          <w:lang w:val="en-US"/>
        </w:rPr>
        <w:lastRenderedPageBreak/>
        <w:t xml:space="preserve">television channels, distorting the principle of proportionality to protect the economic interests of private entities over human rights; </w:t>
      </w:r>
    </w:p>
    <w:p w14:paraId="18381B2B" w14:textId="77777777" w:rsidR="00697724" w:rsidRPr="000910FA" w:rsidRDefault="00697724" w:rsidP="009A2DDE">
      <w:pPr>
        <w:ind w:left="708"/>
        <w:jc w:val="both"/>
        <w:rPr>
          <w:b/>
          <w:bCs/>
          <w:color w:val="4472C4" w:themeColor="accent1"/>
          <w:lang w:val="en-US"/>
        </w:rPr>
      </w:pPr>
    </w:p>
    <w:p w14:paraId="3B770A20" w14:textId="77777777" w:rsidR="009A2DDE" w:rsidRPr="000910FA" w:rsidRDefault="009A2DDE" w:rsidP="009A2DDE">
      <w:pPr>
        <w:ind w:left="708"/>
        <w:jc w:val="both"/>
        <w:rPr>
          <w:lang w:val="en-US"/>
        </w:rPr>
      </w:pPr>
      <w:r w:rsidRPr="000910FA">
        <w:rPr>
          <w:b/>
          <w:bCs/>
          <w:color w:val="4472C4" w:themeColor="accent1"/>
          <w:lang w:val="en-US"/>
        </w:rPr>
        <w:t>(b)</w:t>
      </w:r>
      <w:r w:rsidRPr="000910FA">
        <w:rPr>
          <w:color w:val="4472C4" w:themeColor="accent1"/>
          <w:lang w:val="en-US"/>
        </w:rPr>
        <w:t xml:space="preserve"> </w:t>
      </w:r>
      <w:r w:rsidRPr="000910FA">
        <w:rPr>
          <w:lang w:val="en-US"/>
        </w:rPr>
        <w:t xml:space="preserve">Disregard for protection in situations of emergency (Articles 11 and 21 of the UN-CRPD): The State committed to ensuring the safety and protection of persons with disabilities in situations of risk or natural disasters. Nonetheless, through the fifth and seventh recitals, the ruling validates that emergency information may be provided under an alternative format at the discretion of broadcasters, depriving the Deaf community of real-time access to vital alerts; </w:t>
      </w:r>
    </w:p>
    <w:p w14:paraId="60CC4EBB" w14:textId="77777777" w:rsidR="00697724" w:rsidRPr="000910FA" w:rsidRDefault="00697724" w:rsidP="009A2DDE">
      <w:pPr>
        <w:ind w:left="708"/>
        <w:jc w:val="both"/>
        <w:rPr>
          <w:b/>
          <w:bCs/>
          <w:color w:val="4472C4" w:themeColor="accent1"/>
          <w:lang w:val="en-US"/>
        </w:rPr>
      </w:pPr>
    </w:p>
    <w:p w14:paraId="18F5455C" w14:textId="77777777" w:rsidR="009A2DDE" w:rsidRPr="000910FA" w:rsidRDefault="009A2DDE" w:rsidP="009A2DDE">
      <w:pPr>
        <w:ind w:left="708"/>
        <w:jc w:val="both"/>
        <w:rPr>
          <w:lang w:val="en-US"/>
        </w:rPr>
      </w:pPr>
      <w:r w:rsidRPr="000910FA">
        <w:rPr>
          <w:b/>
          <w:bCs/>
          <w:color w:val="4472C4" w:themeColor="accent1"/>
          <w:lang w:val="en-US"/>
        </w:rPr>
        <w:t>(c)</w:t>
      </w:r>
      <w:r w:rsidRPr="000910FA">
        <w:rPr>
          <w:color w:val="4472C4" w:themeColor="accent1"/>
          <w:lang w:val="en-US"/>
        </w:rPr>
        <w:t xml:space="preserve"> </w:t>
      </w:r>
      <w:r w:rsidRPr="000910FA">
        <w:rPr>
          <w:lang w:val="en-US"/>
        </w:rPr>
        <w:t>Legitimation of discrimination by omission (Article 2 of the UN-CRPD): The Convention is explicit in establishing that the denial of reasonable accommodation constitutes discrimination. By overturning the fines under the argument that the requirement for sign language "</w:t>
      </w:r>
      <w:r w:rsidRPr="000910FA">
        <w:rPr>
          <w:b/>
          <w:bCs/>
          <w:i/>
          <w:iCs/>
          <w:lang w:val="en-US"/>
        </w:rPr>
        <w:t>lacks a regulatory basis</w:t>
      </w:r>
      <w:r w:rsidRPr="000910FA">
        <w:rPr>
          <w:lang w:val="en-US"/>
        </w:rPr>
        <w:t xml:space="preserve">" in internal rules, the judiciary factually validates the denial of an accessibility measure, ignoring the concept of discrimination by omission; </w:t>
      </w:r>
    </w:p>
    <w:p w14:paraId="1472A3B4" w14:textId="77777777" w:rsidR="00697724" w:rsidRPr="000910FA" w:rsidRDefault="00697724" w:rsidP="009A2DDE">
      <w:pPr>
        <w:ind w:left="708"/>
        <w:jc w:val="both"/>
        <w:rPr>
          <w:b/>
          <w:bCs/>
          <w:color w:val="4472C4" w:themeColor="accent1"/>
          <w:lang w:val="en-US"/>
        </w:rPr>
      </w:pPr>
    </w:p>
    <w:p w14:paraId="0CFEFC99" w14:textId="77777777" w:rsidR="009A2DDE" w:rsidRPr="000910FA" w:rsidRDefault="009A2DDE" w:rsidP="009A2DDE">
      <w:pPr>
        <w:ind w:left="708"/>
        <w:jc w:val="both"/>
        <w:rPr>
          <w:lang w:val="en-US"/>
        </w:rPr>
      </w:pPr>
      <w:r w:rsidRPr="000910FA">
        <w:rPr>
          <w:b/>
          <w:bCs/>
          <w:color w:val="4472C4" w:themeColor="accent1"/>
          <w:lang w:val="en-US"/>
        </w:rPr>
        <w:t>(d)</w:t>
      </w:r>
      <w:r w:rsidRPr="000910FA">
        <w:rPr>
          <w:color w:val="4472C4" w:themeColor="accent1"/>
          <w:lang w:val="en-US"/>
        </w:rPr>
        <w:t xml:space="preserve"> </w:t>
      </w:r>
      <w:r w:rsidRPr="000910FA">
        <w:rPr>
          <w:lang w:val="en-US"/>
        </w:rPr>
        <w:t>Violation of the principle of non-regression (Article 4.2 of the UN-CRPD): The State party is obliged to advance progressively toward the full effectiveness of rights, with retrogressive steps being prohibited. The overturning judgment of the Court of Appeals establishes a regressive precedent that shields operational disconnection and lowers the minimum standards already achieved locally.</w:t>
      </w:r>
    </w:p>
    <w:p w14:paraId="2D2D22A5" w14:textId="77777777" w:rsidR="00697724" w:rsidRPr="000910FA" w:rsidRDefault="00697724" w:rsidP="009A2DDE">
      <w:pPr>
        <w:jc w:val="both"/>
        <w:rPr>
          <w:b/>
          <w:bCs/>
          <w:color w:val="4472C4" w:themeColor="accent1"/>
          <w:lang w:val="en-US"/>
        </w:rPr>
      </w:pPr>
    </w:p>
    <w:p w14:paraId="3796DC19" w14:textId="77777777" w:rsidR="009A2DDE" w:rsidRPr="000910FA" w:rsidRDefault="009A2DDE" w:rsidP="009A2DDE">
      <w:pPr>
        <w:jc w:val="both"/>
        <w:rPr>
          <w:b/>
          <w:bCs/>
          <w:color w:val="4472C4" w:themeColor="accent1"/>
          <w:lang w:val="en-US"/>
        </w:rPr>
      </w:pPr>
      <w:r w:rsidRPr="000910FA">
        <w:rPr>
          <w:b/>
          <w:bCs/>
          <w:color w:val="4472C4" w:themeColor="accent1"/>
          <w:lang w:val="en-US"/>
        </w:rPr>
        <w:t>III. CONCLUSION: THE STATE PARTY DEMONSTRATES A CONDUCT CONTRARY TO GOOD FAITH AND THE ORDER OF INTERNATIONAL LAW</w:t>
      </w:r>
    </w:p>
    <w:p w14:paraId="318681DA" w14:textId="77777777" w:rsidR="00697724" w:rsidRPr="000910FA" w:rsidRDefault="00697724" w:rsidP="009A2DDE">
      <w:pPr>
        <w:jc w:val="both"/>
        <w:rPr>
          <w:b/>
          <w:bCs/>
          <w:color w:val="4472C4" w:themeColor="accent1"/>
          <w:lang w:val="en-US"/>
        </w:rPr>
      </w:pPr>
    </w:p>
    <w:p w14:paraId="103048B6" w14:textId="77777777" w:rsidR="009A2DDE" w:rsidRPr="000910FA" w:rsidRDefault="009A2DDE" w:rsidP="009A2DDE">
      <w:pPr>
        <w:jc w:val="both"/>
        <w:rPr>
          <w:lang w:val="en-US"/>
        </w:rPr>
      </w:pPr>
      <w:r w:rsidRPr="000910FA">
        <w:rPr>
          <w:b/>
          <w:bCs/>
          <w:color w:val="4472C4" w:themeColor="accent1"/>
          <w:lang w:val="en-US"/>
        </w:rPr>
        <w:t>22.</w:t>
      </w:r>
      <w:r w:rsidRPr="000910FA">
        <w:rPr>
          <w:color w:val="4472C4" w:themeColor="accent1"/>
          <w:lang w:val="en-US"/>
        </w:rPr>
        <w:t xml:space="preserve"> </w:t>
      </w:r>
      <w:r w:rsidRPr="000910FA">
        <w:rPr>
          <w:lang w:val="en-US"/>
        </w:rPr>
        <w:t xml:space="preserve">In this area, the hostile implementation of the UN-CRPD by the State party is evidenced across all its lines of action: </w:t>
      </w:r>
      <w:proofErr w:type="gramStart"/>
      <w:r w:rsidRPr="000910FA">
        <w:rPr>
          <w:lang w:val="en-US"/>
        </w:rPr>
        <w:t>the legislative</w:t>
      </w:r>
      <w:proofErr w:type="gramEnd"/>
      <w:r w:rsidRPr="000910FA">
        <w:rPr>
          <w:lang w:val="en-US"/>
        </w:rPr>
        <w:t xml:space="preserve"> power, </w:t>
      </w:r>
      <w:proofErr w:type="gramStart"/>
      <w:r w:rsidRPr="000910FA">
        <w:rPr>
          <w:lang w:val="en-US"/>
        </w:rPr>
        <w:t>the executive</w:t>
      </w:r>
      <w:proofErr w:type="gramEnd"/>
      <w:r w:rsidRPr="000910FA">
        <w:rPr>
          <w:lang w:val="en-US"/>
        </w:rPr>
        <w:t xml:space="preserve"> power, and </w:t>
      </w:r>
      <w:proofErr w:type="gramStart"/>
      <w:r w:rsidRPr="000910FA">
        <w:rPr>
          <w:lang w:val="en-US"/>
        </w:rPr>
        <w:t>the judicial</w:t>
      </w:r>
      <w:proofErr w:type="gramEnd"/>
      <w:r w:rsidRPr="000910FA">
        <w:rPr>
          <w:lang w:val="en-US"/>
        </w:rPr>
        <w:t xml:space="preserve"> power.</w:t>
      </w:r>
    </w:p>
    <w:p w14:paraId="276230A8" w14:textId="77777777" w:rsidR="00697724" w:rsidRPr="000910FA" w:rsidRDefault="00697724" w:rsidP="009A2DDE">
      <w:pPr>
        <w:jc w:val="both"/>
        <w:rPr>
          <w:b/>
          <w:bCs/>
          <w:color w:val="4472C4" w:themeColor="accent1"/>
          <w:lang w:val="en-US"/>
        </w:rPr>
      </w:pPr>
    </w:p>
    <w:p w14:paraId="7CF15BE5" w14:textId="77777777" w:rsidR="009A2DDE" w:rsidRPr="000910FA" w:rsidRDefault="009A2DDE" w:rsidP="009A2DDE">
      <w:pPr>
        <w:jc w:val="both"/>
        <w:rPr>
          <w:lang w:val="en-US"/>
        </w:rPr>
      </w:pPr>
      <w:r w:rsidRPr="000910FA">
        <w:rPr>
          <w:b/>
          <w:bCs/>
          <w:color w:val="4472C4" w:themeColor="accent1"/>
          <w:lang w:val="en-US"/>
        </w:rPr>
        <w:t>23.</w:t>
      </w:r>
      <w:r w:rsidRPr="000910FA">
        <w:rPr>
          <w:color w:val="4472C4" w:themeColor="accent1"/>
          <w:lang w:val="en-US"/>
        </w:rPr>
        <w:t xml:space="preserve"> </w:t>
      </w:r>
      <w:r w:rsidRPr="000910FA">
        <w:rPr>
          <w:lang w:val="en-US"/>
        </w:rPr>
        <w:t xml:space="preserve">Due to its gravity, the foregoing constitutes a pattern of conduct that leaves the rights of </w:t>
      </w:r>
      <w:proofErr w:type="gramStart"/>
      <w:r w:rsidRPr="000910FA">
        <w:rPr>
          <w:lang w:val="en-US"/>
        </w:rPr>
        <w:t>persons</w:t>
      </w:r>
      <w:proofErr w:type="gramEnd"/>
      <w:r w:rsidRPr="000910FA">
        <w:rPr>
          <w:lang w:val="en-US"/>
        </w:rPr>
        <w:t xml:space="preserve"> with disabilities unprotected and violated.</w:t>
      </w:r>
    </w:p>
    <w:p w14:paraId="525F493D" w14:textId="77777777" w:rsidR="009A2DDE" w:rsidRPr="000910FA" w:rsidRDefault="009A2DDE" w:rsidP="009A2DDE">
      <w:pPr>
        <w:jc w:val="both"/>
        <w:rPr>
          <w:lang w:val="en-US"/>
        </w:rPr>
      </w:pPr>
      <w:r w:rsidRPr="000910FA">
        <w:rPr>
          <w:b/>
          <w:bCs/>
          <w:color w:val="4472C4" w:themeColor="accent1"/>
          <w:lang w:val="en-US"/>
        </w:rPr>
        <w:lastRenderedPageBreak/>
        <w:t>24.</w:t>
      </w:r>
      <w:r w:rsidRPr="000910FA">
        <w:rPr>
          <w:color w:val="4472C4" w:themeColor="accent1"/>
          <w:lang w:val="en-US"/>
        </w:rPr>
        <w:t xml:space="preserve"> </w:t>
      </w:r>
      <w:r w:rsidRPr="000910FA">
        <w:rPr>
          <w:lang w:val="en-US"/>
        </w:rPr>
        <w:t xml:space="preserve">Furthermore, this conduct of the State party contravenes customary principles of international law codified in the Vienna Convention on the Law of Treaties, namely: </w:t>
      </w:r>
    </w:p>
    <w:p w14:paraId="2C899C7A" w14:textId="77777777" w:rsidR="00697724" w:rsidRPr="000910FA" w:rsidRDefault="00697724" w:rsidP="009A2DDE">
      <w:pPr>
        <w:ind w:left="708"/>
        <w:jc w:val="both"/>
        <w:rPr>
          <w:b/>
          <w:bCs/>
          <w:color w:val="4472C4" w:themeColor="accent1"/>
          <w:lang w:val="en-US"/>
        </w:rPr>
      </w:pPr>
    </w:p>
    <w:p w14:paraId="3644BCB4" w14:textId="77777777" w:rsidR="009A2DDE" w:rsidRPr="000910FA" w:rsidRDefault="009A2DDE" w:rsidP="009A2DDE">
      <w:pPr>
        <w:ind w:left="708"/>
        <w:jc w:val="both"/>
        <w:rPr>
          <w:lang w:val="en-US"/>
        </w:rPr>
      </w:pPr>
      <w:r w:rsidRPr="000910FA">
        <w:rPr>
          <w:b/>
          <w:bCs/>
          <w:color w:val="4472C4" w:themeColor="accent1"/>
          <w:lang w:val="en-US"/>
        </w:rPr>
        <w:t xml:space="preserve">(a) </w:t>
      </w:r>
      <w:r w:rsidRPr="000910FA">
        <w:rPr>
          <w:b/>
          <w:bCs/>
          <w:lang w:val="en-US"/>
        </w:rPr>
        <w:t xml:space="preserve">The Principle of </w:t>
      </w:r>
      <w:r w:rsidRPr="000910FA">
        <w:rPr>
          <w:b/>
          <w:bCs/>
          <w:i/>
          <w:iCs/>
          <w:lang w:val="en-US"/>
        </w:rPr>
        <w:t>Pacta Sunt Servanda</w:t>
      </w:r>
      <w:r w:rsidRPr="000910FA">
        <w:rPr>
          <w:lang w:val="en-US"/>
        </w:rPr>
        <w:t xml:space="preserve"> (Article 26): “</w:t>
      </w:r>
      <w:r w:rsidRPr="000910FA">
        <w:rPr>
          <w:i/>
          <w:iCs/>
          <w:lang w:val="en-US"/>
        </w:rPr>
        <w:t>Every treaty in force is binding upon the parties to it and must be performed by them in good faith</w:t>
      </w:r>
      <w:r w:rsidRPr="000910FA">
        <w:rPr>
          <w:lang w:val="en-US"/>
        </w:rPr>
        <w:t xml:space="preserve">.” </w:t>
      </w:r>
    </w:p>
    <w:p w14:paraId="06080AB4" w14:textId="77777777" w:rsidR="00697724" w:rsidRPr="000910FA" w:rsidRDefault="00697724" w:rsidP="009A2DDE">
      <w:pPr>
        <w:ind w:left="708"/>
        <w:jc w:val="both"/>
        <w:rPr>
          <w:b/>
          <w:bCs/>
          <w:color w:val="4472C4" w:themeColor="accent1"/>
          <w:lang w:val="en-US"/>
        </w:rPr>
      </w:pPr>
    </w:p>
    <w:p w14:paraId="7D8F4F8A" w14:textId="77777777" w:rsidR="009A2DDE" w:rsidRPr="000910FA" w:rsidRDefault="009A2DDE" w:rsidP="009A2DDE">
      <w:pPr>
        <w:ind w:left="708"/>
        <w:jc w:val="both"/>
        <w:rPr>
          <w:lang w:val="en-US"/>
        </w:rPr>
      </w:pPr>
      <w:r w:rsidRPr="000910FA">
        <w:rPr>
          <w:b/>
          <w:bCs/>
          <w:color w:val="4472C4" w:themeColor="accent1"/>
          <w:lang w:val="en-US"/>
        </w:rPr>
        <w:t xml:space="preserve">(b) </w:t>
      </w:r>
      <w:r w:rsidRPr="000910FA">
        <w:rPr>
          <w:b/>
          <w:bCs/>
          <w:lang w:val="en-US"/>
        </w:rPr>
        <w:t>The Principle of the Supremacy of International Law</w:t>
      </w:r>
      <w:r w:rsidRPr="000910FA">
        <w:rPr>
          <w:lang w:val="en-US"/>
        </w:rPr>
        <w:t xml:space="preserve"> (Article 27): “</w:t>
      </w:r>
      <w:r w:rsidRPr="000910FA">
        <w:rPr>
          <w:i/>
          <w:iCs/>
          <w:lang w:val="en-US"/>
        </w:rPr>
        <w:t>A party may not invoke the provisions of its internal law as justification for its failure to perform a treaty...”</w:t>
      </w:r>
      <w:r w:rsidRPr="000910FA">
        <w:rPr>
          <w:lang w:val="en-US"/>
        </w:rPr>
        <w:t xml:space="preserve"> </w:t>
      </w:r>
    </w:p>
    <w:p w14:paraId="7DEB4B27" w14:textId="77777777" w:rsidR="00697724" w:rsidRPr="000910FA" w:rsidRDefault="00697724" w:rsidP="009A2DDE">
      <w:pPr>
        <w:ind w:left="708"/>
        <w:jc w:val="both"/>
        <w:rPr>
          <w:b/>
          <w:bCs/>
          <w:color w:val="4472C4" w:themeColor="accent1"/>
          <w:lang w:val="en-US"/>
        </w:rPr>
      </w:pPr>
    </w:p>
    <w:p w14:paraId="46AF1845" w14:textId="77777777" w:rsidR="009A2DDE" w:rsidRPr="000910FA" w:rsidRDefault="009A2DDE" w:rsidP="009A2DDE">
      <w:pPr>
        <w:ind w:left="708"/>
        <w:jc w:val="both"/>
        <w:rPr>
          <w:lang w:val="en-US"/>
        </w:rPr>
      </w:pPr>
      <w:r w:rsidRPr="000910FA">
        <w:rPr>
          <w:b/>
          <w:bCs/>
          <w:color w:val="4472C4" w:themeColor="accent1"/>
          <w:lang w:val="en-US"/>
        </w:rPr>
        <w:t xml:space="preserve">(c) </w:t>
      </w:r>
      <w:r w:rsidRPr="000910FA">
        <w:rPr>
          <w:b/>
          <w:bCs/>
          <w:lang w:val="en-US"/>
        </w:rPr>
        <w:t>The General Rule of Interpretation in Good Faith</w:t>
      </w:r>
      <w:r w:rsidRPr="000910FA">
        <w:rPr>
          <w:lang w:val="en-US"/>
        </w:rPr>
        <w:t xml:space="preserve"> (Article 31): “</w:t>
      </w:r>
      <w:r w:rsidRPr="000910FA">
        <w:rPr>
          <w:i/>
          <w:iCs/>
          <w:lang w:val="en-US"/>
        </w:rPr>
        <w:t>A treaty shall be interpreted in good faith in accordance with the ordinary meaning to be given to the terms of the treaty in their context and in the light of its object and purpose</w:t>
      </w:r>
      <w:r w:rsidRPr="000910FA">
        <w:rPr>
          <w:lang w:val="en-US"/>
        </w:rPr>
        <w:t>.”</w:t>
      </w:r>
    </w:p>
    <w:p w14:paraId="4642E7B5" w14:textId="77777777" w:rsidR="00697724" w:rsidRPr="000910FA" w:rsidRDefault="00697724" w:rsidP="009A2DDE">
      <w:pPr>
        <w:jc w:val="both"/>
        <w:rPr>
          <w:b/>
          <w:bCs/>
          <w:color w:val="4472C4" w:themeColor="accent1"/>
          <w:lang w:val="en-US"/>
        </w:rPr>
      </w:pPr>
    </w:p>
    <w:p w14:paraId="0FBFE007" w14:textId="77777777" w:rsidR="009A2DDE" w:rsidRPr="000910FA" w:rsidRDefault="009A2DDE" w:rsidP="009A2DDE">
      <w:pPr>
        <w:jc w:val="both"/>
        <w:rPr>
          <w:lang w:val="en-US"/>
        </w:rPr>
      </w:pPr>
      <w:r w:rsidRPr="000910FA">
        <w:rPr>
          <w:b/>
          <w:bCs/>
          <w:color w:val="4472C4" w:themeColor="accent1"/>
          <w:lang w:val="en-US"/>
        </w:rPr>
        <w:t>25.</w:t>
      </w:r>
      <w:r w:rsidRPr="000910FA">
        <w:rPr>
          <w:color w:val="4472C4" w:themeColor="accent1"/>
          <w:lang w:val="en-US"/>
        </w:rPr>
        <w:t xml:space="preserve"> </w:t>
      </w:r>
      <w:r w:rsidRPr="000910FA">
        <w:rPr>
          <w:lang w:val="en-US"/>
        </w:rPr>
        <w:t>The main aspects of this implementation gap were warned about in the Thesis (</w:t>
      </w:r>
      <w:r w:rsidRPr="000910FA">
        <w:rPr>
          <w:i/>
          <w:iCs/>
          <w:lang w:val="en-US"/>
        </w:rPr>
        <w:t>Memoria de Prueba</w:t>
      </w:r>
      <w:r w:rsidRPr="000910FA">
        <w:rPr>
          <w:lang w:val="en-US"/>
        </w:rPr>
        <w:t>) of the Law School of the Universidad Central de Chile, entitled “The international protection of the disabled Deaf and Chilean law” (2013), written under the guidance of the prominent internationalist Professor Hugo Llanos Mansilla.</w:t>
      </w:r>
    </w:p>
    <w:p w14:paraId="4F0214C7" w14:textId="77777777" w:rsidR="00697724" w:rsidRPr="000910FA" w:rsidRDefault="00697724" w:rsidP="009A2DDE">
      <w:pPr>
        <w:jc w:val="both"/>
        <w:rPr>
          <w:b/>
          <w:bCs/>
          <w:color w:val="4472C4" w:themeColor="accent1"/>
          <w:lang w:val="en-US"/>
        </w:rPr>
      </w:pPr>
    </w:p>
    <w:p w14:paraId="1DE404E4" w14:textId="77777777" w:rsidR="009A2DDE" w:rsidRPr="000910FA" w:rsidRDefault="009A2DDE" w:rsidP="009A2DDE">
      <w:pPr>
        <w:jc w:val="both"/>
        <w:rPr>
          <w:lang w:val="en-US"/>
        </w:rPr>
      </w:pPr>
      <w:r w:rsidRPr="000910FA">
        <w:rPr>
          <w:b/>
          <w:bCs/>
          <w:color w:val="4472C4" w:themeColor="accent1"/>
          <w:lang w:val="en-US"/>
        </w:rPr>
        <w:t>26.</w:t>
      </w:r>
      <w:r w:rsidRPr="000910FA">
        <w:rPr>
          <w:color w:val="4472C4" w:themeColor="accent1"/>
          <w:lang w:val="en-US"/>
        </w:rPr>
        <w:t xml:space="preserve"> </w:t>
      </w:r>
      <w:r w:rsidRPr="000910FA">
        <w:rPr>
          <w:lang w:val="en-US"/>
        </w:rPr>
        <w:t xml:space="preserve">This technical analysis revealed the hidden existence of a </w:t>
      </w:r>
      <w:r w:rsidRPr="000910FA">
        <w:rPr>
          <w:i/>
          <w:iCs/>
          <w:lang w:val="en-US"/>
        </w:rPr>
        <w:t>capitis deminutio</w:t>
      </w:r>
      <w:r w:rsidRPr="000910FA">
        <w:rPr>
          <w:lang w:val="en-US"/>
        </w:rPr>
        <w:t xml:space="preserve"> of regulatory content or a regression in Chilean domestic law with respect to the international standard of the UN-CRPD, consisting of three main pillars of legal vulnerability: </w:t>
      </w:r>
    </w:p>
    <w:p w14:paraId="4F9C5633" w14:textId="77777777" w:rsidR="00697724" w:rsidRPr="000910FA" w:rsidRDefault="00697724" w:rsidP="000005B3">
      <w:pPr>
        <w:ind w:left="708"/>
        <w:jc w:val="both"/>
        <w:rPr>
          <w:b/>
          <w:bCs/>
          <w:color w:val="4472C4" w:themeColor="accent1"/>
          <w:lang w:val="en-US"/>
        </w:rPr>
      </w:pPr>
    </w:p>
    <w:p w14:paraId="3BA3C549" w14:textId="77777777" w:rsidR="009A2DDE" w:rsidRPr="000910FA" w:rsidRDefault="009A2DDE" w:rsidP="000005B3">
      <w:pPr>
        <w:ind w:left="708"/>
        <w:jc w:val="both"/>
        <w:rPr>
          <w:lang w:val="en-US"/>
        </w:rPr>
      </w:pPr>
      <w:r w:rsidRPr="000910FA">
        <w:rPr>
          <w:b/>
          <w:bCs/>
          <w:color w:val="4472C4" w:themeColor="accent1"/>
          <w:lang w:val="en-US"/>
        </w:rPr>
        <w:t>(a)</w:t>
      </w:r>
      <w:r w:rsidRPr="000910FA">
        <w:rPr>
          <w:color w:val="4472C4" w:themeColor="accent1"/>
          <w:lang w:val="en-US"/>
        </w:rPr>
        <w:t xml:space="preserve"> </w:t>
      </w:r>
      <w:r w:rsidRPr="000910FA">
        <w:rPr>
          <w:lang w:val="en-US"/>
        </w:rPr>
        <w:t xml:space="preserve">The disjunctive distortion of Regulatory Decree No. 32/2012 vis-à-vis the statutory text: </w:t>
      </w:r>
    </w:p>
    <w:p w14:paraId="14D4446F" w14:textId="77777777" w:rsidR="00697724" w:rsidRPr="000910FA" w:rsidRDefault="00697724" w:rsidP="000005B3">
      <w:pPr>
        <w:ind w:left="1416"/>
        <w:jc w:val="both"/>
        <w:rPr>
          <w:b/>
          <w:bCs/>
          <w:color w:val="4472C4" w:themeColor="accent1"/>
          <w:lang w:val="en-US"/>
        </w:rPr>
      </w:pPr>
    </w:p>
    <w:p w14:paraId="2E5211AB" w14:textId="77777777" w:rsidR="009A2DDE" w:rsidRPr="000910FA" w:rsidRDefault="009A2DDE" w:rsidP="000005B3">
      <w:pPr>
        <w:ind w:left="1416"/>
        <w:jc w:val="both"/>
        <w:rPr>
          <w:lang w:val="en-US"/>
        </w:rPr>
      </w:pPr>
      <w:r w:rsidRPr="000910FA">
        <w:rPr>
          <w:b/>
          <w:bCs/>
          <w:color w:val="4472C4" w:themeColor="accent1"/>
          <w:lang w:val="en-US"/>
        </w:rPr>
        <w:t>(a.1)</w:t>
      </w:r>
      <w:r w:rsidRPr="000910FA">
        <w:rPr>
          <w:color w:val="4472C4" w:themeColor="accent1"/>
          <w:lang w:val="en-US"/>
        </w:rPr>
        <w:t xml:space="preserve"> </w:t>
      </w:r>
      <w:r w:rsidRPr="000910FA">
        <w:rPr>
          <w:lang w:val="en-US"/>
        </w:rPr>
        <w:t xml:space="preserve">The study demonstrates through </w:t>
      </w:r>
      <w:proofErr w:type="gramStart"/>
      <w:r w:rsidRPr="000910FA">
        <w:rPr>
          <w:lang w:val="en-US"/>
        </w:rPr>
        <w:t>the legislative</w:t>
      </w:r>
      <w:proofErr w:type="gramEnd"/>
      <w:r w:rsidRPr="000910FA">
        <w:rPr>
          <w:lang w:val="en-US"/>
        </w:rPr>
        <w:t xml:space="preserve"> history how the parliamentary debate weakened the original norm. Article 25 of Law No. 20,422 uses a generic formula regarding “audiovisual communication mechanisms.” </w:t>
      </w:r>
    </w:p>
    <w:p w14:paraId="1D7CA191" w14:textId="77777777" w:rsidR="00697724" w:rsidRPr="000910FA" w:rsidRDefault="00697724" w:rsidP="000005B3">
      <w:pPr>
        <w:ind w:left="1416"/>
        <w:jc w:val="both"/>
        <w:rPr>
          <w:b/>
          <w:bCs/>
          <w:color w:val="4472C4" w:themeColor="accent1"/>
          <w:lang w:val="en-US"/>
        </w:rPr>
      </w:pPr>
    </w:p>
    <w:p w14:paraId="514F065A" w14:textId="77777777" w:rsidR="009A2DDE" w:rsidRPr="000910FA" w:rsidRDefault="009A2DDE" w:rsidP="000005B3">
      <w:pPr>
        <w:ind w:left="1416"/>
        <w:jc w:val="both"/>
        <w:rPr>
          <w:lang w:val="en-US"/>
        </w:rPr>
      </w:pPr>
      <w:r w:rsidRPr="000910FA">
        <w:rPr>
          <w:b/>
          <w:bCs/>
          <w:color w:val="4472C4" w:themeColor="accent1"/>
          <w:lang w:val="en-US"/>
        </w:rPr>
        <w:lastRenderedPageBreak/>
        <w:t>(a.2)</w:t>
      </w:r>
      <w:r w:rsidRPr="000910FA">
        <w:rPr>
          <w:color w:val="4472C4" w:themeColor="accent1"/>
          <w:lang w:val="en-US"/>
        </w:rPr>
        <w:t xml:space="preserve"> </w:t>
      </w:r>
      <w:r w:rsidRPr="000910FA">
        <w:rPr>
          <w:lang w:val="en-US"/>
        </w:rPr>
        <w:t xml:space="preserve">Decree No. 32/2012 introduced a regression by establishing in its Article 2 that channels “may use... such as closed captioning or sign language.” The use of the disjunctive conjunction “OR” in the regulation transformed an obligation that should have been conjunctive (“AND”) into an alternative faculty at the discretion of the operator, depriving Sign Language of its status as a natural language. </w:t>
      </w:r>
    </w:p>
    <w:p w14:paraId="5FB379E5" w14:textId="77777777" w:rsidR="00697724" w:rsidRPr="000910FA" w:rsidRDefault="00697724" w:rsidP="000005B3">
      <w:pPr>
        <w:ind w:firstLine="708"/>
        <w:jc w:val="both"/>
        <w:rPr>
          <w:b/>
          <w:bCs/>
          <w:color w:val="4472C4" w:themeColor="accent1"/>
          <w:lang w:val="en-US"/>
        </w:rPr>
      </w:pPr>
    </w:p>
    <w:p w14:paraId="03581FCF" w14:textId="77777777" w:rsidR="009A2DDE" w:rsidRPr="000910FA" w:rsidRDefault="009A2DDE" w:rsidP="000005B3">
      <w:pPr>
        <w:ind w:firstLine="708"/>
        <w:jc w:val="both"/>
        <w:rPr>
          <w:lang w:val="en-US"/>
        </w:rPr>
      </w:pPr>
      <w:r w:rsidRPr="000910FA">
        <w:rPr>
          <w:b/>
          <w:bCs/>
          <w:color w:val="4472C4" w:themeColor="accent1"/>
          <w:lang w:val="en-US"/>
        </w:rPr>
        <w:t>(b)</w:t>
      </w:r>
      <w:r w:rsidRPr="000910FA">
        <w:rPr>
          <w:color w:val="4472C4" w:themeColor="accent1"/>
          <w:lang w:val="en-US"/>
        </w:rPr>
        <w:t xml:space="preserve"> </w:t>
      </w:r>
      <w:r w:rsidRPr="000910FA">
        <w:rPr>
          <w:lang w:val="en-US"/>
        </w:rPr>
        <w:t xml:space="preserve">The catalog of exemptions as a barrier to social exclusion: </w:t>
      </w:r>
    </w:p>
    <w:p w14:paraId="66C904F7" w14:textId="77777777" w:rsidR="00697724" w:rsidRPr="000910FA" w:rsidRDefault="00697724" w:rsidP="000005B3">
      <w:pPr>
        <w:ind w:left="1416"/>
        <w:jc w:val="both"/>
        <w:rPr>
          <w:b/>
          <w:bCs/>
          <w:color w:val="4472C4" w:themeColor="accent1"/>
          <w:lang w:val="en-US"/>
        </w:rPr>
      </w:pPr>
    </w:p>
    <w:p w14:paraId="48D05D7C" w14:textId="77777777" w:rsidR="009A2DDE" w:rsidRPr="000910FA" w:rsidRDefault="009A2DDE" w:rsidP="000005B3">
      <w:pPr>
        <w:ind w:left="1416"/>
        <w:jc w:val="both"/>
        <w:rPr>
          <w:lang w:val="en-US"/>
        </w:rPr>
      </w:pPr>
      <w:r w:rsidRPr="000910FA">
        <w:rPr>
          <w:b/>
          <w:bCs/>
          <w:color w:val="4472C4" w:themeColor="accent1"/>
          <w:lang w:val="en-US"/>
        </w:rPr>
        <w:t>(b.1)</w:t>
      </w:r>
      <w:r w:rsidRPr="000910FA">
        <w:rPr>
          <w:color w:val="4472C4" w:themeColor="accent1"/>
          <w:lang w:val="en-US"/>
        </w:rPr>
        <w:t xml:space="preserve"> </w:t>
      </w:r>
      <w:r w:rsidRPr="000910FA">
        <w:rPr>
          <w:lang w:val="en-US"/>
        </w:rPr>
        <w:t xml:space="preserve">The study demonstrates that the provision of Article 3 of Decree No. 32/2012 broadly </w:t>
      </w:r>
      <w:proofErr w:type="gramStart"/>
      <w:r w:rsidRPr="000910FA">
        <w:rPr>
          <w:lang w:val="en-US"/>
        </w:rPr>
        <w:t>exempted</w:t>
      </w:r>
      <w:proofErr w:type="gramEnd"/>
      <w:r w:rsidRPr="000910FA">
        <w:rPr>
          <w:lang w:val="en-US"/>
        </w:rPr>
        <w:t xml:space="preserve"> sections of programming under arbitrary criteria (early morning slots, sports broadcasts, musical content, or programs for children under 4 years of age). </w:t>
      </w:r>
    </w:p>
    <w:p w14:paraId="7C9F2B25" w14:textId="77777777" w:rsidR="00697724" w:rsidRPr="000910FA" w:rsidRDefault="00697724" w:rsidP="000005B3">
      <w:pPr>
        <w:ind w:left="1416"/>
        <w:jc w:val="both"/>
        <w:rPr>
          <w:b/>
          <w:bCs/>
          <w:color w:val="4472C4" w:themeColor="accent1"/>
          <w:lang w:val="en-US"/>
        </w:rPr>
      </w:pPr>
    </w:p>
    <w:p w14:paraId="01472720" w14:textId="77777777" w:rsidR="009A2DDE" w:rsidRPr="000910FA" w:rsidRDefault="009A2DDE" w:rsidP="000005B3">
      <w:pPr>
        <w:ind w:left="1416"/>
        <w:jc w:val="both"/>
        <w:rPr>
          <w:lang w:val="en-US"/>
        </w:rPr>
      </w:pPr>
      <w:r w:rsidRPr="000910FA">
        <w:rPr>
          <w:b/>
          <w:bCs/>
          <w:color w:val="4472C4" w:themeColor="accent1"/>
          <w:lang w:val="en-US"/>
        </w:rPr>
        <w:t>(b.2)</w:t>
      </w:r>
      <w:r w:rsidRPr="000910FA">
        <w:rPr>
          <w:color w:val="4472C4" w:themeColor="accent1"/>
          <w:lang w:val="en-US"/>
        </w:rPr>
        <w:t xml:space="preserve"> </w:t>
      </w:r>
      <w:r w:rsidRPr="000910FA">
        <w:rPr>
          <w:lang w:val="en-US"/>
        </w:rPr>
        <w:t xml:space="preserve">This fragmentation directly contravenes Article 30 of the CRPD, which demands universal access to the broad and diverse range of culture, entertainment, and information on an equal basis. </w:t>
      </w:r>
    </w:p>
    <w:p w14:paraId="21B4B3B2" w14:textId="77777777" w:rsidR="00697724" w:rsidRPr="000910FA" w:rsidRDefault="00697724" w:rsidP="000005B3">
      <w:pPr>
        <w:ind w:firstLine="708"/>
        <w:jc w:val="both"/>
        <w:rPr>
          <w:b/>
          <w:bCs/>
          <w:color w:val="4472C4" w:themeColor="accent1"/>
          <w:lang w:val="en-US"/>
        </w:rPr>
      </w:pPr>
    </w:p>
    <w:p w14:paraId="2C5E6891" w14:textId="77777777" w:rsidR="009A2DDE" w:rsidRPr="000910FA" w:rsidRDefault="009A2DDE" w:rsidP="000005B3">
      <w:pPr>
        <w:ind w:firstLine="708"/>
        <w:jc w:val="both"/>
        <w:rPr>
          <w:lang w:val="en-US"/>
        </w:rPr>
      </w:pPr>
      <w:r w:rsidRPr="000910FA">
        <w:rPr>
          <w:b/>
          <w:bCs/>
          <w:color w:val="4472C4" w:themeColor="accent1"/>
          <w:lang w:val="en-US"/>
        </w:rPr>
        <w:t>(c)</w:t>
      </w:r>
      <w:r w:rsidRPr="000910FA">
        <w:rPr>
          <w:color w:val="4472C4" w:themeColor="accent1"/>
          <w:lang w:val="en-US"/>
        </w:rPr>
        <w:t xml:space="preserve"> </w:t>
      </w:r>
      <w:r w:rsidRPr="000910FA">
        <w:rPr>
          <w:lang w:val="en-US"/>
        </w:rPr>
        <w:t xml:space="preserve">The invisibilization of the Constitutional Rank by the Courts: </w:t>
      </w:r>
    </w:p>
    <w:p w14:paraId="3CDE4ACB" w14:textId="77777777" w:rsidR="00697724" w:rsidRPr="000910FA" w:rsidRDefault="00697724" w:rsidP="000005B3">
      <w:pPr>
        <w:ind w:left="1416"/>
        <w:jc w:val="both"/>
        <w:rPr>
          <w:b/>
          <w:bCs/>
          <w:color w:val="4472C4" w:themeColor="accent1"/>
          <w:lang w:val="en-US"/>
        </w:rPr>
      </w:pPr>
    </w:p>
    <w:p w14:paraId="36E83436" w14:textId="77777777" w:rsidR="009A2DDE" w:rsidRPr="000910FA" w:rsidRDefault="009A2DDE" w:rsidP="000005B3">
      <w:pPr>
        <w:ind w:left="1416"/>
        <w:jc w:val="both"/>
        <w:rPr>
          <w:lang w:val="en-US"/>
        </w:rPr>
      </w:pPr>
      <w:r w:rsidRPr="000910FA">
        <w:rPr>
          <w:b/>
          <w:bCs/>
          <w:color w:val="4472C4" w:themeColor="accent1"/>
          <w:lang w:val="en-US"/>
        </w:rPr>
        <w:t>(c.1)</w:t>
      </w:r>
      <w:r w:rsidRPr="000910FA">
        <w:rPr>
          <w:color w:val="4472C4" w:themeColor="accent1"/>
          <w:lang w:val="en-US"/>
        </w:rPr>
        <w:t xml:space="preserve"> </w:t>
      </w:r>
      <w:r w:rsidRPr="000910FA">
        <w:rPr>
          <w:lang w:val="en-US"/>
        </w:rPr>
        <w:t xml:space="preserve">The author denounces a repeated failure in Chilean jurisprudence consisting of the courts' omission to apply an appropriate control of conventionality in this matter. </w:t>
      </w:r>
    </w:p>
    <w:p w14:paraId="0527D157" w14:textId="77777777" w:rsidR="00697724" w:rsidRPr="000910FA" w:rsidRDefault="00697724" w:rsidP="000005B3">
      <w:pPr>
        <w:ind w:left="1416"/>
        <w:jc w:val="both"/>
        <w:rPr>
          <w:b/>
          <w:bCs/>
          <w:color w:val="4472C4" w:themeColor="accent1"/>
          <w:lang w:val="en-US"/>
        </w:rPr>
      </w:pPr>
    </w:p>
    <w:p w14:paraId="6396A249" w14:textId="77777777" w:rsidR="009A2DDE" w:rsidRPr="000910FA" w:rsidRDefault="009A2DDE" w:rsidP="000005B3">
      <w:pPr>
        <w:ind w:left="1416"/>
        <w:jc w:val="both"/>
        <w:rPr>
          <w:lang w:val="en-US"/>
        </w:rPr>
      </w:pPr>
      <w:r w:rsidRPr="000910FA">
        <w:rPr>
          <w:b/>
          <w:bCs/>
          <w:color w:val="4472C4" w:themeColor="accent1"/>
          <w:lang w:val="en-US"/>
        </w:rPr>
        <w:t>(c.2)</w:t>
      </w:r>
      <w:r w:rsidRPr="000910FA">
        <w:rPr>
          <w:color w:val="4472C4" w:themeColor="accent1"/>
          <w:lang w:val="en-US"/>
        </w:rPr>
        <w:t xml:space="preserve"> </w:t>
      </w:r>
      <w:r w:rsidRPr="000910FA">
        <w:rPr>
          <w:lang w:val="en-US"/>
        </w:rPr>
        <w:t>He concludes that treating access to information for Deaf persons as a merely legal-regulatory matter contingent upon “</w:t>
      </w:r>
      <w:r w:rsidRPr="000910FA">
        <w:rPr>
          <w:b/>
          <w:bCs/>
          <w:i/>
          <w:iCs/>
          <w:lang w:val="en-US"/>
        </w:rPr>
        <w:t>technical availability</w:t>
      </w:r>
      <w:r w:rsidRPr="000910FA">
        <w:rPr>
          <w:lang w:val="en-US"/>
        </w:rPr>
        <w:t xml:space="preserve">” violates the </w:t>
      </w:r>
      <w:r w:rsidRPr="000910FA">
        <w:rPr>
          <w:i/>
          <w:iCs/>
          <w:lang w:val="en-US"/>
        </w:rPr>
        <w:t>Pacta Sunt Servanda</w:t>
      </w:r>
      <w:r w:rsidRPr="000910FA">
        <w:rPr>
          <w:lang w:val="en-US"/>
        </w:rPr>
        <w:t xml:space="preserve"> principle (Art. 26 of the Vienna Convention) and the prohibition against invoking internal law to justify non-compliance with a treaty (Art. 27).</w:t>
      </w:r>
    </w:p>
    <w:p w14:paraId="24DCC6C1" w14:textId="77777777" w:rsidR="00697724" w:rsidRPr="000910FA" w:rsidRDefault="00697724" w:rsidP="009A2DDE">
      <w:pPr>
        <w:jc w:val="both"/>
        <w:rPr>
          <w:b/>
          <w:bCs/>
          <w:color w:val="4472C4" w:themeColor="accent1"/>
          <w:lang w:val="en-US"/>
        </w:rPr>
      </w:pPr>
    </w:p>
    <w:p w14:paraId="44C193BC" w14:textId="77777777" w:rsidR="009A2DDE" w:rsidRPr="000910FA" w:rsidRDefault="009A2DDE" w:rsidP="009A2DDE">
      <w:pPr>
        <w:jc w:val="both"/>
        <w:rPr>
          <w:lang w:val="en-US"/>
        </w:rPr>
      </w:pPr>
      <w:r w:rsidRPr="000910FA">
        <w:rPr>
          <w:b/>
          <w:bCs/>
          <w:color w:val="4472C4" w:themeColor="accent1"/>
          <w:lang w:val="en-US"/>
        </w:rPr>
        <w:lastRenderedPageBreak/>
        <w:t>27.</w:t>
      </w:r>
      <w:r w:rsidRPr="000910FA">
        <w:rPr>
          <w:color w:val="4472C4" w:themeColor="accent1"/>
          <w:lang w:val="en-US"/>
        </w:rPr>
        <w:t xml:space="preserve"> </w:t>
      </w:r>
      <w:r w:rsidRPr="000910FA">
        <w:rPr>
          <w:lang w:val="en-US"/>
        </w:rPr>
        <w:t>From the tenor of the 2013 Thesis, the past 2016 Alternative Report, and the present 2026 Report, the consolidation of the hostile implementation of the UN-CRPD by the State party is confirmed.</w:t>
      </w:r>
    </w:p>
    <w:p w14:paraId="514D60EC" w14:textId="77777777" w:rsidR="00697724" w:rsidRPr="000910FA" w:rsidRDefault="00697724" w:rsidP="009A2DDE">
      <w:pPr>
        <w:jc w:val="both"/>
        <w:rPr>
          <w:b/>
          <w:bCs/>
          <w:color w:val="4472C4" w:themeColor="accent1"/>
          <w:lang w:val="en-US"/>
        </w:rPr>
      </w:pPr>
    </w:p>
    <w:p w14:paraId="208C1E78" w14:textId="77777777" w:rsidR="009A2DDE" w:rsidRPr="000910FA" w:rsidRDefault="009A2DDE" w:rsidP="009A2DDE">
      <w:pPr>
        <w:jc w:val="both"/>
        <w:rPr>
          <w:b/>
          <w:bCs/>
          <w:color w:val="4472C4" w:themeColor="accent1"/>
          <w:lang w:val="en-US"/>
        </w:rPr>
      </w:pPr>
      <w:r w:rsidRPr="000910FA">
        <w:rPr>
          <w:b/>
          <w:bCs/>
          <w:color w:val="4472C4" w:themeColor="accent1"/>
          <w:lang w:val="en-US"/>
        </w:rPr>
        <w:t>IV. PROPOSALS FOR THE LIST OF ISSUES FOR THE EXAMINATION BEFORE THE COMMITTEE</w:t>
      </w:r>
    </w:p>
    <w:p w14:paraId="3A79A82D" w14:textId="77777777" w:rsidR="00697724" w:rsidRPr="000910FA" w:rsidRDefault="00697724" w:rsidP="009A2DDE">
      <w:pPr>
        <w:jc w:val="both"/>
        <w:rPr>
          <w:b/>
          <w:bCs/>
          <w:color w:val="4472C4" w:themeColor="accent1"/>
          <w:lang w:val="en-US"/>
        </w:rPr>
      </w:pPr>
    </w:p>
    <w:p w14:paraId="6835A43B" w14:textId="77777777" w:rsidR="009A2DDE" w:rsidRPr="000910FA" w:rsidRDefault="009A2DDE" w:rsidP="009A2DDE">
      <w:pPr>
        <w:jc w:val="both"/>
        <w:rPr>
          <w:lang w:val="en-US"/>
        </w:rPr>
      </w:pPr>
      <w:r w:rsidRPr="000910FA">
        <w:rPr>
          <w:b/>
          <w:bCs/>
          <w:color w:val="4472C4" w:themeColor="accent1"/>
          <w:lang w:val="en-US"/>
        </w:rPr>
        <w:t>28.</w:t>
      </w:r>
      <w:r w:rsidRPr="000910FA">
        <w:rPr>
          <w:color w:val="4472C4" w:themeColor="accent1"/>
          <w:lang w:val="en-US"/>
        </w:rPr>
        <w:t xml:space="preserve"> </w:t>
      </w:r>
      <w:r w:rsidRPr="000910FA">
        <w:rPr>
          <w:lang w:val="en-US"/>
        </w:rPr>
        <w:t>The Submitting Organizations request the Committee to require the State party to respond in detail to the following issues:</w:t>
      </w:r>
    </w:p>
    <w:p w14:paraId="6CEA5C20" w14:textId="77777777" w:rsidR="00697724" w:rsidRPr="000910FA" w:rsidRDefault="00697724" w:rsidP="009A2DDE">
      <w:pPr>
        <w:jc w:val="both"/>
        <w:rPr>
          <w:b/>
          <w:bCs/>
          <w:color w:val="4472C4" w:themeColor="accent1"/>
          <w:lang w:val="en-US"/>
        </w:rPr>
      </w:pPr>
    </w:p>
    <w:p w14:paraId="75DD18A7" w14:textId="77777777" w:rsidR="009A2DDE" w:rsidRPr="000910FA" w:rsidRDefault="009A2DDE" w:rsidP="009A2DDE">
      <w:pPr>
        <w:jc w:val="both"/>
        <w:rPr>
          <w:lang w:val="en-US"/>
        </w:rPr>
      </w:pPr>
      <w:r w:rsidRPr="000910FA">
        <w:rPr>
          <w:b/>
          <w:bCs/>
          <w:color w:val="4472C4" w:themeColor="accent1"/>
          <w:lang w:val="en-US"/>
        </w:rPr>
        <w:t>29.</w:t>
      </w:r>
      <w:r w:rsidRPr="000910FA">
        <w:rPr>
          <w:color w:val="4472C4" w:themeColor="accent1"/>
          <w:lang w:val="en-US"/>
        </w:rPr>
        <w:t xml:space="preserve"> </w:t>
      </w:r>
      <w:r w:rsidRPr="000910FA">
        <w:rPr>
          <w:b/>
          <w:bCs/>
          <w:lang w:val="en-US"/>
        </w:rPr>
        <w:t>Regarding the Enforcement Vacuum, Institutional Inoperability, Abdication of the Monitoring Power, and Ineffectiveness in the Enforcement of Judicial Accessibility Mandates</w:t>
      </w:r>
      <w:r w:rsidRPr="000910FA">
        <w:rPr>
          <w:lang w:val="en-US"/>
        </w:rPr>
        <w:t xml:space="preserve"> (Arts. 4.1, 5.3, 9, 33.1, and 33.2)</w:t>
      </w:r>
    </w:p>
    <w:p w14:paraId="3E07C790" w14:textId="77777777" w:rsidR="00697724" w:rsidRPr="000910FA" w:rsidRDefault="00697724" w:rsidP="009A2DDE">
      <w:pPr>
        <w:jc w:val="both"/>
        <w:rPr>
          <w:b/>
          <w:bCs/>
          <w:color w:val="4472C4" w:themeColor="accent1"/>
          <w:lang w:val="en-US"/>
        </w:rPr>
      </w:pPr>
    </w:p>
    <w:p w14:paraId="4B7FB3C2" w14:textId="77777777" w:rsidR="009A2DDE" w:rsidRPr="000910FA" w:rsidRDefault="009A2DDE" w:rsidP="009A2DDE">
      <w:pPr>
        <w:jc w:val="both"/>
        <w:rPr>
          <w:lang w:val="en-US"/>
        </w:rPr>
      </w:pPr>
      <w:r w:rsidRPr="000910FA">
        <w:rPr>
          <w:b/>
          <w:bCs/>
          <w:color w:val="4472C4" w:themeColor="accent1"/>
          <w:lang w:val="en-US"/>
        </w:rPr>
        <w:t xml:space="preserve">A. </w:t>
      </w:r>
      <w:r w:rsidRPr="000910FA">
        <w:rPr>
          <w:lang w:val="en-US"/>
        </w:rPr>
        <w:t xml:space="preserve">Regarding Official Letter No. 830 dated 1 October 2021 issued by the Head of the Legal Department of the National Disability Service (SENADIS): </w:t>
      </w:r>
    </w:p>
    <w:p w14:paraId="7D1FE826" w14:textId="77777777" w:rsidR="00697724" w:rsidRPr="000910FA" w:rsidRDefault="00697724" w:rsidP="009A2DDE">
      <w:pPr>
        <w:ind w:left="708"/>
        <w:jc w:val="both"/>
        <w:rPr>
          <w:b/>
          <w:bCs/>
          <w:color w:val="4472C4" w:themeColor="accent1"/>
          <w:lang w:val="en-US"/>
        </w:rPr>
      </w:pPr>
    </w:p>
    <w:p w14:paraId="4C19EF5E" w14:textId="77777777" w:rsidR="009A2DDE" w:rsidRPr="000910FA" w:rsidRDefault="009A2DDE" w:rsidP="009A2DDE">
      <w:pPr>
        <w:ind w:left="708"/>
        <w:jc w:val="both"/>
        <w:rPr>
          <w:lang w:val="en-US"/>
        </w:rPr>
      </w:pPr>
      <w:r w:rsidRPr="000910FA">
        <w:rPr>
          <w:b/>
          <w:bCs/>
          <w:color w:val="4472C4" w:themeColor="accent1"/>
          <w:lang w:val="en-US"/>
        </w:rPr>
        <w:t>(</w:t>
      </w:r>
      <w:r w:rsidR="000005B3" w:rsidRPr="000910FA">
        <w:rPr>
          <w:b/>
          <w:bCs/>
          <w:color w:val="4472C4" w:themeColor="accent1"/>
          <w:lang w:val="en-US"/>
        </w:rPr>
        <w:t>a</w:t>
      </w:r>
      <w:r w:rsidRPr="000910FA">
        <w:rPr>
          <w:b/>
          <w:bCs/>
          <w:color w:val="4472C4" w:themeColor="accent1"/>
          <w:lang w:val="en-US"/>
        </w:rPr>
        <w:t>)</w:t>
      </w:r>
      <w:r w:rsidRPr="000910FA">
        <w:rPr>
          <w:color w:val="4472C4" w:themeColor="accent1"/>
          <w:lang w:val="en-US"/>
        </w:rPr>
        <w:t xml:space="preserve"> </w:t>
      </w:r>
      <w:r w:rsidRPr="000910FA">
        <w:rPr>
          <w:lang w:val="en-US"/>
        </w:rPr>
        <w:t xml:space="preserve">Please inform how the State party guarantees compliance with Article 4.1, letters a) and b) of the Convention, which imposes the legal obligation to adopt all administrative measures and to repeal or modify existing regulations to give effect to rights, when its own specialized technical agency declares itself legally impeded from monitoring universal accessibility; </w:t>
      </w:r>
    </w:p>
    <w:p w14:paraId="1A00C2D7" w14:textId="77777777" w:rsidR="00697724" w:rsidRPr="000910FA" w:rsidRDefault="00697724" w:rsidP="009A2DDE">
      <w:pPr>
        <w:ind w:left="708"/>
        <w:jc w:val="both"/>
        <w:rPr>
          <w:b/>
          <w:bCs/>
          <w:color w:val="4472C4" w:themeColor="accent1"/>
          <w:lang w:val="en-US"/>
        </w:rPr>
      </w:pPr>
    </w:p>
    <w:p w14:paraId="2A3F75D8" w14:textId="77777777" w:rsidR="009A2DDE" w:rsidRPr="000910FA" w:rsidRDefault="009A2DDE" w:rsidP="009A2DDE">
      <w:pPr>
        <w:ind w:left="708"/>
        <w:jc w:val="both"/>
        <w:rPr>
          <w:lang w:val="en-US"/>
        </w:rPr>
      </w:pPr>
      <w:r w:rsidRPr="000910FA">
        <w:rPr>
          <w:b/>
          <w:bCs/>
          <w:color w:val="4472C4" w:themeColor="accent1"/>
          <w:lang w:val="en-US"/>
        </w:rPr>
        <w:t>(</w:t>
      </w:r>
      <w:r w:rsidR="000005B3" w:rsidRPr="000910FA">
        <w:rPr>
          <w:b/>
          <w:bCs/>
          <w:color w:val="4472C4" w:themeColor="accent1"/>
          <w:lang w:val="en-US"/>
        </w:rPr>
        <w:t>b</w:t>
      </w:r>
      <w:r w:rsidRPr="000910FA">
        <w:rPr>
          <w:b/>
          <w:bCs/>
          <w:color w:val="4472C4" w:themeColor="accent1"/>
          <w:lang w:val="en-US"/>
        </w:rPr>
        <w:t>)</w:t>
      </w:r>
      <w:r w:rsidRPr="000910FA">
        <w:rPr>
          <w:color w:val="4472C4" w:themeColor="accent1"/>
          <w:lang w:val="en-US"/>
        </w:rPr>
        <w:t xml:space="preserve"> </w:t>
      </w:r>
      <w:r w:rsidRPr="000910FA">
        <w:rPr>
          <w:lang w:val="en-US"/>
        </w:rPr>
        <w:t>Specify what urgent legal reforms the State party will adopt to endow SENADIS with real monitoring, enforcement, and sanctioning powers, preventing the protection of communication human rights from being limited to mere promotion or technical assistance.</w:t>
      </w:r>
    </w:p>
    <w:p w14:paraId="5F989ABC" w14:textId="77777777" w:rsidR="00697724" w:rsidRPr="000910FA" w:rsidRDefault="00697724" w:rsidP="009A2DDE">
      <w:pPr>
        <w:jc w:val="both"/>
        <w:rPr>
          <w:b/>
          <w:bCs/>
          <w:color w:val="4472C4" w:themeColor="accent1"/>
          <w:lang w:val="en-US"/>
        </w:rPr>
      </w:pPr>
    </w:p>
    <w:p w14:paraId="7C751222" w14:textId="77777777" w:rsidR="00697724" w:rsidRPr="000910FA" w:rsidRDefault="00697724" w:rsidP="009A2DDE">
      <w:pPr>
        <w:jc w:val="both"/>
        <w:rPr>
          <w:b/>
          <w:bCs/>
          <w:color w:val="4472C4" w:themeColor="accent1"/>
          <w:lang w:val="en-US"/>
        </w:rPr>
      </w:pPr>
    </w:p>
    <w:p w14:paraId="32459B83" w14:textId="77777777" w:rsidR="00697724" w:rsidRPr="000910FA" w:rsidRDefault="00697724" w:rsidP="009A2DDE">
      <w:pPr>
        <w:jc w:val="both"/>
        <w:rPr>
          <w:b/>
          <w:bCs/>
          <w:color w:val="4472C4" w:themeColor="accent1"/>
          <w:lang w:val="en-US"/>
        </w:rPr>
      </w:pPr>
    </w:p>
    <w:p w14:paraId="336BBF7E" w14:textId="77777777" w:rsidR="009A2DDE" w:rsidRPr="000910FA" w:rsidRDefault="009A2DDE" w:rsidP="009A2DDE">
      <w:pPr>
        <w:jc w:val="both"/>
        <w:rPr>
          <w:lang w:val="en-US"/>
        </w:rPr>
      </w:pPr>
      <w:r w:rsidRPr="000910FA">
        <w:rPr>
          <w:b/>
          <w:bCs/>
          <w:color w:val="4472C4" w:themeColor="accent1"/>
          <w:lang w:val="en-US"/>
        </w:rPr>
        <w:lastRenderedPageBreak/>
        <w:t>B.</w:t>
      </w:r>
      <w:r w:rsidRPr="000910FA">
        <w:rPr>
          <w:lang w:val="en-US"/>
        </w:rPr>
        <w:t xml:space="preserve"> Regarding Resolution No. 399 dated 9 July 2024 issued by the National Television Council (CNTV): </w:t>
      </w:r>
    </w:p>
    <w:p w14:paraId="479E0284" w14:textId="77777777" w:rsidR="00697724" w:rsidRPr="000910FA" w:rsidRDefault="00697724" w:rsidP="009A2DDE">
      <w:pPr>
        <w:ind w:left="708"/>
        <w:jc w:val="both"/>
        <w:rPr>
          <w:b/>
          <w:bCs/>
          <w:color w:val="4472C4" w:themeColor="accent1"/>
          <w:lang w:val="en-US"/>
        </w:rPr>
      </w:pPr>
    </w:p>
    <w:p w14:paraId="13D34F35" w14:textId="77777777" w:rsidR="009A2DDE" w:rsidRPr="000910FA" w:rsidRDefault="009A2DDE" w:rsidP="009A2DDE">
      <w:pPr>
        <w:ind w:left="708"/>
        <w:jc w:val="both"/>
        <w:rPr>
          <w:lang w:val="en-US"/>
        </w:rPr>
      </w:pPr>
      <w:r w:rsidRPr="000910FA">
        <w:rPr>
          <w:b/>
          <w:bCs/>
          <w:color w:val="4472C4" w:themeColor="accent1"/>
          <w:lang w:val="en-US"/>
        </w:rPr>
        <w:t>(</w:t>
      </w:r>
      <w:r w:rsidR="000005B3" w:rsidRPr="000910FA">
        <w:rPr>
          <w:b/>
          <w:bCs/>
          <w:color w:val="4472C4" w:themeColor="accent1"/>
          <w:lang w:val="en-US"/>
        </w:rPr>
        <w:t>a</w:t>
      </w:r>
      <w:r w:rsidRPr="000910FA">
        <w:rPr>
          <w:b/>
          <w:bCs/>
          <w:color w:val="4472C4" w:themeColor="accent1"/>
          <w:lang w:val="en-US"/>
        </w:rPr>
        <w:t>)</w:t>
      </w:r>
      <w:r w:rsidRPr="000910FA">
        <w:rPr>
          <w:color w:val="4472C4" w:themeColor="accent1"/>
          <w:lang w:val="en-US"/>
        </w:rPr>
        <w:t xml:space="preserve"> </w:t>
      </w:r>
      <w:r w:rsidRPr="000910FA">
        <w:rPr>
          <w:lang w:val="en-US"/>
        </w:rPr>
        <w:t xml:space="preserve">Please explain how the definition of denial of reasonable accommodation as discrimination </w:t>
      </w:r>
      <w:proofErr w:type="gramStart"/>
      <w:r w:rsidRPr="000910FA">
        <w:rPr>
          <w:lang w:val="en-US"/>
        </w:rPr>
        <w:t>on the basis of</w:t>
      </w:r>
      <w:proofErr w:type="gramEnd"/>
      <w:r w:rsidRPr="000910FA">
        <w:rPr>
          <w:lang w:val="en-US"/>
        </w:rPr>
        <w:t xml:space="preserve"> disability under Article 2 of the UN-CRPD is compatible with the administrative criteria expressed by said Resolution; </w:t>
      </w:r>
    </w:p>
    <w:p w14:paraId="2C926225" w14:textId="77777777" w:rsidR="00697724" w:rsidRPr="000910FA" w:rsidRDefault="00697724" w:rsidP="009A2DDE">
      <w:pPr>
        <w:ind w:left="708"/>
        <w:jc w:val="both"/>
        <w:rPr>
          <w:b/>
          <w:bCs/>
          <w:color w:val="4472C4" w:themeColor="accent1"/>
          <w:lang w:val="en-US"/>
        </w:rPr>
      </w:pPr>
    </w:p>
    <w:p w14:paraId="06CC00A2" w14:textId="77777777" w:rsidR="009A2DDE" w:rsidRPr="000910FA" w:rsidRDefault="009A2DDE" w:rsidP="009A2DDE">
      <w:pPr>
        <w:ind w:left="708"/>
        <w:jc w:val="both"/>
        <w:rPr>
          <w:lang w:val="en-US"/>
        </w:rPr>
      </w:pPr>
      <w:r w:rsidRPr="000910FA">
        <w:rPr>
          <w:b/>
          <w:bCs/>
          <w:color w:val="4472C4" w:themeColor="accent1"/>
          <w:lang w:val="en-US"/>
        </w:rPr>
        <w:t>(</w:t>
      </w:r>
      <w:r w:rsidR="000005B3" w:rsidRPr="000910FA">
        <w:rPr>
          <w:b/>
          <w:bCs/>
          <w:color w:val="4472C4" w:themeColor="accent1"/>
          <w:lang w:val="en-US"/>
        </w:rPr>
        <w:t>b</w:t>
      </w:r>
      <w:r w:rsidRPr="000910FA">
        <w:rPr>
          <w:b/>
          <w:bCs/>
          <w:color w:val="4472C4" w:themeColor="accent1"/>
          <w:lang w:val="en-US"/>
        </w:rPr>
        <w:t>)</w:t>
      </w:r>
      <w:r w:rsidRPr="000910FA">
        <w:rPr>
          <w:color w:val="4472C4" w:themeColor="accent1"/>
          <w:lang w:val="en-US"/>
        </w:rPr>
        <w:t xml:space="preserve"> </w:t>
      </w:r>
      <w:r w:rsidRPr="000910FA">
        <w:rPr>
          <w:lang w:val="en-US"/>
        </w:rPr>
        <w:t xml:space="preserve">Report what urgent measures and within what timeframes the State party will adopt to correct </w:t>
      </w:r>
      <w:proofErr w:type="gramStart"/>
      <w:r w:rsidRPr="000910FA">
        <w:rPr>
          <w:lang w:val="en-US"/>
        </w:rPr>
        <w:t>this institutional criteria</w:t>
      </w:r>
      <w:proofErr w:type="gramEnd"/>
      <w:r w:rsidRPr="000910FA">
        <w:rPr>
          <w:lang w:val="en-US"/>
        </w:rPr>
        <w:t xml:space="preserve"> of the CNTV, ensuring that the television regulatory body recognizes the concept of discrimination by omission and proactively applies its sanctioning powers against non-compliance with universal accessibility and social inclusion standards regarding communications; </w:t>
      </w:r>
    </w:p>
    <w:p w14:paraId="5B40FC80" w14:textId="77777777" w:rsidR="00697724" w:rsidRPr="000910FA" w:rsidRDefault="00697724" w:rsidP="009A2DDE">
      <w:pPr>
        <w:ind w:left="708"/>
        <w:jc w:val="both"/>
        <w:rPr>
          <w:b/>
          <w:bCs/>
          <w:color w:val="4472C4" w:themeColor="accent1"/>
          <w:lang w:val="en-US"/>
        </w:rPr>
      </w:pPr>
    </w:p>
    <w:p w14:paraId="6723966F" w14:textId="77777777" w:rsidR="009A2DDE" w:rsidRPr="000910FA" w:rsidRDefault="009A2DDE" w:rsidP="009A2DDE">
      <w:pPr>
        <w:ind w:left="708"/>
        <w:jc w:val="both"/>
        <w:rPr>
          <w:lang w:val="en-US"/>
        </w:rPr>
      </w:pPr>
      <w:r w:rsidRPr="000910FA">
        <w:rPr>
          <w:b/>
          <w:bCs/>
          <w:color w:val="4472C4" w:themeColor="accent1"/>
          <w:lang w:val="en-US"/>
        </w:rPr>
        <w:t>(</w:t>
      </w:r>
      <w:r w:rsidR="000005B3" w:rsidRPr="000910FA">
        <w:rPr>
          <w:b/>
          <w:bCs/>
          <w:color w:val="4472C4" w:themeColor="accent1"/>
          <w:lang w:val="en-US"/>
        </w:rPr>
        <w:t>c</w:t>
      </w:r>
      <w:r w:rsidRPr="000910FA">
        <w:rPr>
          <w:b/>
          <w:bCs/>
          <w:color w:val="4472C4" w:themeColor="accent1"/>
          <w:lang w:val="en-US"/>
        </w:rPr>
        <w:t>)</w:t>
      </w:r>
      <w:r w:rsidRPr="000910FA">
        <w:rPr>
          <w:color w:val="4472C4" w:themeColor="accent1"/>
          <w:lang w:val="en-US"/>
        </w:rPr>
        <w:t xml:space="preserve"> </w:t>
      </w:r>
      <w:r w:rsidRPr="000910FA">
        <w:rPr>
          <w:lang w:val="en-US"/>
        </w:rPr>
        <w:t>Detail how this omission and declination of competence is compatible with the mandatory and imperative mandate of Article 1 of its organic law, which imposes on the CNTV the duty to guarantee strict compliance with accessibility standards in television services in accordance with international human rights treaties.</w:t>
      </w:r>
    </w:p>
    <w:p w14:paraId="5B4F1BA8" w14:textId="77777777" w:rsidR="000005B3" w:rsidRPr="000910FA" w:rsidRDefault="000005B3" w:rsidP="009A2DDE">
      <w:pPr>
        <w:jc w:val="both"/>
        <w:rPr>
          <w:b/>
          <w:bCs/>
          <w:color w:val="4472C4" w:themeColor="accent1"/>
          <w:lang w:val="en-US"/>
        </w:rPr>
      </w:pPr>
    </w:p>
    <w:p w14:paraId="04E4D520" w14:textId="77777777" w:rsidR="009A2DDE" w:rsidRPr="000910FA" w:rsidRDefault="009A2DDE" w:rsidP="009A2DDE">
      <w:pPr>
        <w:jc w:val="both"/>
        <w:rPr>
          <w:lang w:val="en-US"/>
        </w:rPr>
      </w:pPr>
      <w:r w:rsidRPr="000910FA">
        <w:rPr>
          <w:b/>
          <w:bCs/>
          <w:color w:val="4472C4" w:themeColor="accent1"/>
          <w:lang w:val="en-US"/>
        </w:rPr>
        <w:t>C.</w:t>
      </w:r>
      <w:r w:rsidRPr="000910FA">
        <w:rPr>
          <w:color w:val="4472C4" w:themeColor="accent1"/>
          <w:lang w:val="en-US"/>
        </w:rPr>
        <w:t xml:space="preserve"> </w:t>
      </w:r>
      <w:r w:rsidRPr="000910FA">
        <w:rPr>
          <w:lang w:val="en-US"/>
        </w:rPr>
        <w:t xml:space="preserve">Provide disaggregated statistics for the last three years (2023–2026) indicating: </w:t>
      </w:r>
    </w:p>
    <w:p w14:paraId="59D0DEFA" w14:textId="77777777" w:rsidR="00697724" w:rsidRPr="000910FA" w:rsidRDefault="00697724" w:rsidP="009A2DDE">
      <w:pPr>
        <w:ind w:left="708"/>
        <w:jc w:val="both"/>
        <w:rPr>
          <w:b/>
          <w:bCs/>
          <w:color w:val="4472C4" w:themeColor="accent1"/>
          <w:lang w:val="en-US"/>
        </w:rPr>
      </w:pPr>
    </w:p>
    <w:p w14:paraId="3D06F90F" w14:textId="77777777" w:rsidR="009A2DDE" w:rsidRPr="000910FA" w:rsidRDefault="009A2DDE" w:rsidP="009A2DDE">
      <w:pPr>
        <w:ind w:left="708"/>
        <w:jc w:val="both"/>
        <w:rPr>
          <w:lang w:val="en-US"/>
        </w:rPr>
      </w:pPr>
      <w:r w:rsidRPr="000910FA">
        <w:rPr>
          <w:b/>
          <w:bCs/>
          <w:color w:val="4472C4" w:themeColor="accent1"/>
          <w:lang w:val="en-US"/>
        </w:rPr>
        <w:t>(</w:t>
      </w:r>
      <w:r w:rsidR="000005B3" w:rsidRPr="000910FA">
        <w:rPr>
          <w:b/>
          <w:bCs/>
          <w:color w:val="4472C4" w:themeColor="accent1"/>
          <w:lang w:val="en-US"/>
        </w:rPr>
        <w:t>a</w:t>
      </w:r>
      <w:r w:rsidRPr="000910FA">
        <w:rPr>
          <w:b/>
          <w:bCs/>
          <w:color w:val="4472C4" w:themeColor="accent1"/>
          <w:lang w:val="en-US"/>
        </w:rPr>
        <w:t>)</w:t>
      </w:r>
      <w:r w:rsidRPr="000910FA">
        <w:rPr>
          <w:color w:val="4472C4" w:themeColor="accent1"/>
          <w:lang w:val="en-US"/>
        </w:rPr>
        <w:t xml:space="preserve"> </w:t>
      </w:r>
      <w:r w:rsidRPr="000910FA">
        <w:rPr>
          <w:lang w:val="en-US"/>
        </w:rPr>
        <w:t xml:space="preserve">The number of complaints received by SENADIS and </w:t>
      </w:r>
      <w:proofErr w:type="gramStart"/>
      <w:r w:rsidRPr="000910FA">
        <w:rPr>
          <w:lang w:val="en-US"/>
        </w:rPr>
        <w:t>the CNTV</w:t>
      </w:r>
      <w:proofErr w:type="gramEnd"/>
      <w:r w:rsidRPr="000910FA">
        <w:rPr>
          <w:lang w:val="en-US"/>
        </w:rPr>
        <w:t xml:space="preserve"> regarding communication accessibility infractions by television broadcasters; </w:t>
      </w:r>
    </w:p>
    <w:p w14:paraId="4F8D7EED" w14:textId="77777777" w:rsidR="00697724" w:rsidRPr="000910FA" w:rsidRDefault="00697724" w:rsidP="009A2DDE">
      <w:pPr>
        <w:ind w:left="708"/>
        <w:jc w:val="both"/>
        <w:rPr>
          <w:b/>
          <w:bCs/>
          <w:color w:val="4472C4" w:themeColor="accent1"/>
          <w:lang w:val="en-US"/>
        </w:rPr>
      </w:pPr>
    </w:p>
    <w:p w14:paraId="024B3912" w14:textId="77777777" w:rsidR="009A2DDE" w:rsidRPr="000910FA" w:rsidRDefault="009A2DDE" w:rsidP="009A2DDE">
      <w:pPr>
        <w:ind w:left="708"/>
        <w:jc w:val="both"/>
        <w:rPr>
          <w:lang w:val="en-US"/>
        </w:rPr>
      </w:pPr>
      <w:r w:rsidRPr="000910FA">
        <w:rPr>
          <w:b/>
          <w:bCs/>
          <w:color w:val="4472C4" w:themeColor="accent1"/>
          <w:lang w:val="en-US"/>
        </w:rPr>
        <w:t>(</w:t>
      </w:r>
      <w:r w:rsidR="000005B3" w:rsidRPr="000910FA">
        <w:rPr>
          <w:b/>
          <w:bCs/>
          <w:color w:val="4472C4" w:themeColor="accent1"/>
          <w:lang w:val="en-US"/>
        </w:rPr>
        <w:t>b</w:t>
      </w:r>
      <w:r w:rsidRPr="000910FA">
        <w:rPr>
          <w:b/>
          <w:bCs/>
          <w:color w:val="4472C4" w:themeColor="accent1"/>
          <w:lang w:val="en-US"/>
        </w:rPr>
        <w:t>)</w:t>
      </w:r>
      <w:r w:rsidRPr="000910FA">
        <w:rPr>
          <w:color w:val="4472C4" w:themeColor="accent1"/>
          <w:lang w:val="en-US"/>
        </w:rPr>
        <w:t xml:space="preserve"> </w:t>
      </w:r>
      <w:r w:rsidRPr="000910FA">
        <w:rPr>
          <w:lang w:val="en-US"/>
        </w:rPr>
        <w:t xml:space="preserve">The number of </w:t>
      </w:r>
      <w:r w:rsidRPr="000910FA">
        <w:rPr>
          <w:i/>
          <w:iCs/>
          <w:lang w:val="en-US"/>
        </w:rPr>
        <w:t>ex officio</w:t>
      </w:r>
      <w:r w:rsidRPr="000910FA">
        <w:rPr>
          <w:lang w:val="en-US"/>
        </w:rPr>
        <w:t xml:space="preserve"> monitoring procedures initiated by the CNTV under its organic law; </w:t>
      </w:r>
    </w:p>
    <w:p w14:paraId="1AD91B64" w14:textId="77777777" w:rsidR="00697724" w:rsidRPr="000910FA" w:rsidRDefault="00697724" w:rsidP="009A2DDE">
      <w:pPr>
        <w:ind w:left="708"/>
        <w:jc w:val="both"/>
        <w:rPr>
          <w:b/>
          <w:bCs/>
          <w:color w:val="4472C4" w:themeColor="accent1"/>
          <w:lang w:val="en-US"/>
        </w:rPr>
      </w:pPr>
    </w:p>
    <w:p w14:paraId="15FC997C" w14:textId="77777777" w:rsidR="009A2DDE" w:rsidRPr="000910FA" w:rsidRDefault="009A2DDE" w:rsidP="009A2DDE">
      <w:pPr>
        <w:ind w:left="708"/>
        <w:jc w:val="both"/>
        <w:rPr>
          <w:lang w:val="en-US"/>
        </w:rPr>
      </w:pPr>
      <w:r w:rsidRPr="000910FA">
        <w:rPr>
          <w:b/>
          <w:bCs/>
          <w:color w:val="4472C4" w:themeColor="accent1"/>
          <w:lang w:val="en-US"/>
        </w:rPr>
        <w:t>(</w:t>
      </w:r>
      <w:r w:rsidR="000005B3" w:rsidRPr="000910FA">
        <w:rPr>
          <w:b/>
          <w:bCs/>
          <w:color w:val="4472C4" w:themeColor="accent1"/>
          <w:lang w:val="en-US"/>
        </w:rPr>
        <w:t>c</w:t>
      </w:r>
      <w:r w:rsidRPr="000910FA">
        <w:rPr>
          <w:b/>
          <w:bCs/>
          <w:color w:val="4472C4" w:themeColor="accent1"/>
          <w:lang w:val="en-US"/>
        </w:rPr>
        <w:t>)</w:t>
      </w:r>
      <w:r w:rsidRPr="000910FA">
        <w:rPr>
          <w:color w:val="4472C4" w:themeColor="accent1"/>
          <w:lang w:val="en-US"/>
        </w:rPr>
        <w:t xml:space="preserve"> </w:t>
      </w:r>
      <w:r w:rsidRPr="000910FA">
        <w:rPr>
          <w:lang w:val="en-US"/>
        </w:rPr>
        <w:t>The total amount of fines effectively applied, collected, or set aside due to judicial rulings.</w:t>
      </w:r>
    </w:p>
    <w:p w14:paraId="1698DF79" w14:textId="77777777" w:rsidR="00697724" w:rsidRPr="000910FA" w:rsidRDefault="00697724" w:rsidP="009A2DDE">
      <w:pPr>
        <w:jc w:val="both"/>
        <w:rPr>
          <w:b/>
          <w:bCs/>
          <w:color w:val="4472C4" w:themeColor="accent1"/>
          <w:lang w:val="en-US"/>
        </w:rPr>
      </w:pPr>
    </w:p>
    <w:p w14:paraId="01C1EBFE" w14:textId="77777777" w:rsidR="009A2DDE" w:rsidRPr="000910FA" w:rsidRDefault="009A2DDE" w:rsidP="009A2DDE">
      <w:pPr>
        <w:jc w:val="both"/>
        <w:rPr>
          <w:lang w:val="en-US"/>
        </w:rPr>
      </w:pPr>
      <w:r w:rsidRPr="000910FA">
        <w:rPr>
          <w:b/>
          <w:bCs/>
          <w:color w:val="4472C4" w:themeColor="accent1"/>
          <w:lang w:val="en-US"/>
        </w:rPr>
        <w:lastRenderedPageBreak/>
        <w:t>30.</w:t>
      </w:r>
      <w:r w:rsidRPr="000910FA">
        <w:rPr>
          <w:color w:val="4472C4" w:themeColor="accent1"/>
          <w:lang w:val="en-US"/>
        </w:rPr>
        <w:t xml:space="preserve"> </w:t>
      </w:r>
      <w:r w:rsidRPr="000910FA">
        <w:rPr>
          <w:b/>
          <w:bCs/>
          <w:lang w:val="en-US"/>
        </w:rPr>
        <w:t>Regarding Regulatory Regression and Violation of the Principle of the Supremacy of International Law</w:t>
      </w:r>
      <w:r w:rsidRPr="000910FA">
        <w:rPr>
          <w:lang w:val="en-US"/>
        </w:rPr>
        <w:t xml:space="preserve"> </w:t>
      </w:r>
      <w:r w:rsidRPr="000910FA">
        <w:rPr>
          <w:b/>
          <w:bCs/>
          <w:lang w:val="en-US"/>
        </w:rPr>
        <w:t>and the Delegation of Regulatory Power to Private Corporate Interests</w:t>
      </w:r>
      <w:r w:rsidRPr="000910FA">
        <w:rPr>
          <w:lang w:val="en-US"/>
        </w:rPr>
        <w:t xml:space="preserve"> (Arts. 2, 4.1, 4.2, 5, 5.3, 9, 11, 21 and 30)</w:t>
      </w:r>
    </w:p>
    <w:p w14:paraId="07872A3F" w14:textId="77777777" w:rsidR="00697724" w:rsidRPr="000910FA" w:rsidRDefault="00697724" w:rsidP="009A2DDE">
      <w:pPr>
        <w:jc w:val="both"/>
        <w:rPr>
          <w:b/>
          <w:bCs/>
          <w:color w:val="4472C4" w:themeColor="accent1"/>
          <w:lang w:val="en-US"/>
        </w:rPr>
      </w:pPr>
    </w:p>
    <w:p w14:paraId="676C647D" w14:textId="77777777" w:rsidR="009A2DDE" w:rsidRPr="000910FA" w:rsidRDefault="009A2DDE" w:rsidP="009A2DDE">
      <w:pPr>
        <w:jc w:val="both"/>
        <w:rPr>
          <w:lang w:val="en-US"/>
        </w:rPr>
      </w:pPr>
      <w:r w:rsidRPr="000910FA">
        <w:rPr>
          <w:b/>
          <w:bCs/>
          <w:color w:val="4472C4" w:themeColor="accent1"/>
          <w:lang w:val="en-US"/>
        </w:rPr>
        <w:t xml:space="preserve">A. </w:t>
      </w:r>
      <w:r w:rsidRPr="000910FA">
        <w:rPr>
          <w:lang w:val="en-US"/>
        </w:rPr>
        <w:t>Report on the measures and specific timeline that the Executive Power will adopt to urgently correct the regulatory regression introduced in Article 2, paragraph 3, of Decree No. 32/2012 of the Ministry of Social Development.</w:t>
      </w:r>
    </w:p>
    <w:p w14:paraId="445809AF" w14:textId="77777777" w:rsidR="00697724" w:rsidRPr="000910FA" w:rsidRDefault="00697724" w:rsidP="009A2DDE">
      <w:pPr>
        <w:jc w:val="both"/>
        <w:rPr>
          <w:b/>
          <w:bCs/>
          <w:color w:val="4472C4" w:themeColor="accent1"/>
          <w:lang w:val="en-US"/>
        </w:rPr>
      </w:pPr>
    </w:p>
    <w:p w14:paraId="007859EA" w14:textId="77777777" w:rsidR="009A2DDE" w:rsidRPr="000910FA" w:rsidRDefault="009A2DDE" w:rsidP="009A2DDE">
      <w:pPr>
        <w:jc w:val="both"/>
        <w:rPr>
          <w:lang w:val="en-US"/>
        </w:rPr>
      </w:pPr>
      <w:r w:rsidRPr="000910FA">
        <w:rPr>
          <w:b/>
          <w:bCs/>
          <w:color w:val="4472C4" w:themeColor="accent1"/>
          <w:lang w:val="en-US"/>
        </w:rPr>
        <w:t>B.</w:t>
      </w:r>
      <w:r w:rsidRPr="000910FA">
        <w:rPr>
          <w:lang w:val="en-US"/>
        </w:rPr>
        <w:t xml:space="preserve"> Considering the technical guidelines of the International Telecommunication Union (ITU) report "Making Television Accessible," which determine that closed captioning and sign language serve user communities with completely dissimilar and independent biological profiles and linguistic needs, explain how the State party will guarantee the restoration of the conjunctive and cumulative character of the legal obligation to transmit emergency information segments under the mandatory modality of "captioning AND sign language". This entails eliminating the current alternative, disjunctive, and optional application ("captioning OR sign language") that allows the arbitrary choice of private television broadcasters (MEGA, CHILEVISIÓN, and CANAL 13) and the public television broadcaster under State ownership and control (TVN), contravening the object and purpose of the Convention and of Article 25, paragraph 2, of Law No. 20,422.</w:t>
      </w:r>
    </w:p>
    <w:p w14:paraId="241E2998" w14:textId="77777777" w:rsidR="00697724" w:rsidRPr="000910FA" w:rsidRDefault="00697724" w:rsidP="009A2DDE">
      <w:pPr>
        <w:jc w:val="both"/>
        <w:rPr>
          <w:b/>
          <w:bCs/>
          <w:color w:val="4472C4" w:themeColor="accent1"/>
          <w:lang w:val="en-US"/>
        </w:rPr>
      </w:pPr>
    </w:p>
    <w:p w14:paraId="342E7FEA" w14:textId="77777777" w:rsidR="009A2DDE" w:rsidRPr="000910FA" w:rsidRDefault="009A2DDE" w:rsidP="009A2DDE">
      <w:pPr>
        <w:jc w:val="both"/>
        <w:rPr>
          <w:lang w:val="en-US"/>
        </w:rPr>
      </w:pPr>
      <w:r w:rsidRPr="000910FA">
        <w:rPr>
          <w:b/>
          <w:bCs/>
          <w:color w:val="4472C4" w:themeColor="accent1"/>
          <w:lang w:val="en-US"/>
        </w:rPr>
        <w:t>C.</w:t>
      </w:r>
      <w:r w:rsidRPr="000910FA">
        <w:rPr>
          <w:lang w:val="en-US"/>
        </w:rPr>
        <w:t xml:space="preserve"> Report the exact percentage of live broadcast hours corresponding to national networks, emergency broadcasts, and news segments that, during the last reported period, featured simultaneous, non-alternative, closed captioning and a sign language interpreter inset in Chilean Sign Language.</w:t>
      </w:r>
    </w:p>
    <w:p w14:paraId="76EE1539" w14:textId="77777777" w:rsidR="00697724" w:rsidRPr="000910FA" w:rsidRDefault="00697724" w:rsidP="009A2DDE">
      <w:pPr>
        <w:jc w:val="both"/>
        <w:rPr>
          <w:b/>
          <w:bCs/>
          <w:color w:val="4472C4" w:themeColor="accent1"/>
          <w:lang w:val="en-US"/>
        </w:rPr>
      </w:pPr>
    </w:p>
    <w:p w14:paraId="26B132C4" w14:textId="77777777" w:rsidR="009A2DDE" w:rsidRPr="000910FA" w:rsidRDefault="009A2DDE" w:rsidP="009A2DDE">
      <w:pPr>
        <w:jc w:val="both"/>
        <w:rPr>
          <w:lang w:val="en-US"/>
        </w:rPr>
      </w:pPr>
      <w:r w:rsidRPr="000910FA">
        <w:rPr>
          <w:b/>
          <w:bCs/>
          <w:color w:val="4472C4" w:themeColor="accent1"/>
          <w:lang w:val="en-US"/>
        </w:rPr>
        <w:t>D.</w:t>
      </w:r>
      <w:r w:rsidRPr="000910FA">
        <w:rPr>
          <w:color w:val="4472C4" w:themeColor="accent1"/>
          <w:lang w:val="en-US"/>
        </w:rPr>
        <w:t xml:space="preserve"> </w:t>
      </w:r>
      <w:r w:rsidRPr="000910FA">
        <w:rPr>
          <w:lang w:val="en-US"/>
        </w:rPr>
        <w:t>Please explain how the obligation of the State party to adopt legislative and administrative measures to give effect to the rights recognized in the Convention (Art. 4.1) is compatible with the fact that Supreme Decree No. 32/2012 fully incorporated the conditions of the prior private agreement “</w:t>
      </w:r>
      <w:r w:rsidRPr="000910FA">
        <w:rPr>
          <w:b/>
          <w:bCs/>
          <w:i/>
          <w:iCs/>
          <w:lang w:val="en-US"/>
        </w:rPr>
        <w:t>ANATEL 2002 Agreement</w:t>
      </w:r>
      <w:r w:rsidRPr="000910FA">
        <w:rPr>
          <w:lang w:val="en-US"/>
        </w:rPr>
        <w:t>”, thereby de facto delegating regulatory sovereignty to a corporate interest group.</w:t>
      </w:r>
    </w:p>
    <w:p w14:paraId="76F55F98" w14:textId="77777777" w:rsidR="00697724" w:rsidRPr="000910FA" w:rsidRDefault="00697724" w:rsidP="009A2DDE">
      <w:pPr>
        <w:jc w:val="both"/>
        <w:rPr>
          <w:b/>
          <w:bCs/>
          <w:color w:val="4472C4" w:themeColor="accent1"/>
          <w:lang w:val="en-US"/>
        </w:rPr>
      </w:pPr>
    </w:p>
    <w:p w14:paraId="3E61349E" w14:textId="77777777" w:rsidR="00697724" w:rsidRPr="000910FA" w:rsidRDefault="00697724" w:rsidP="009A2DDE">
      <w:pPr>
        <w:jc w:val="both"/>
        <w:rPr>
          <w:b/>
          <w:bCs/>
          <w:color w:val="4472C4" w:themeColor="accent1"/>
          <w:lang w:val="en-US"/>
        </w:rPr>
      </w:pPr>
    </w:p>
    <w:p w14:paraId="322C688B" w14:textId="77777777" w:rsidR="009A2DDE" w:rsidRPr="000910FA" w:rsidRDefault="009A2DDE" w:rsidP="009A2DDE">
      <w:pPr>
        <w:jc w:val="both"/>
        <w:rPr>
          <w:lang w:val="en-US"/>
        </w:rPr>
      </w:pPr>
      <w:r w:rsidRPr="000910FA">
        <w:rPr>
          <w:b/>
          <w:bCs/>
          <w:color w:val="4472C4" w:themeColor="accent1"/>
          <w:lang w:val="en-US"/>
        </w:rPr>
        <w:lastRenderedPageBreak/>
        <w:t>E.</w:t>
      </w:r>
      <w:r w:rsidRPr="000910FA">
        <w:rPr>
          <w:color w:val="4472C4" w:themeColor="accent1"/>
          <w:lang w:val="en-US"/>
        </w:rPr>
        <w:t xml:space="preserve"> </w:t>
      </w:r>
      <w:r w:rsidRPr="000910FA">
        <w:rPr>
          <w:lang w:val="en-US"/>
        </w:rPr>
        <w:t>Regarding the system of "</w:t>
      </w:r>
      <w:r w:rsidRPr="000910FA">
        <w:rPr>
          <w:b/>
          <w:bCs/>
          <w:i/>
          <w:iCs/>
          <w:lang w:val="en-US"/>
        </w:rPr>
        <w:t>shifts or quarterly rotation</w:t>
      </w:r>
      <w:r w:rsidRPr="000910FA">
        <w:rPr>
          <w:lang w:val="en-US"/>
        </w:rPr>
        <w:t>" established jointly by the “</w:t>
      </w:r>
      <w:r w:rsidRPr="000910FA">
        <w:rPr>
          <w:b/>
          <w:bCs/>
          <w:i/>
          <w:iCs/>
          <w:lang w:val="en-US"/>
        </w:rPr>
        <w:t>ANATEL 2002 Agreement</w:t>
      </w:r>
      <w:r w:rsidRPr="000910FA">
        <w:rPr>
          <w:lang w:val="en-US"/>
        </w:rPr>
        <w:t xml:space="preserve">” and Decree No. 32/2012, please report the following: </w:t>
      </w:r>
    </w:p>
    <w:p w14:paraId="6CB3597C" w14:textId="77777777" w:rsidR="00697724" w:rsidRPr="000910FA" w:rsidRDefault="00697724" w:rsidP="009A2DDE">
      <w:pPr>
        <w:ind w:left="708"/>
        <w:jc w:val="both"/>
        <w:rPr>
          <w:b/>
          <w:bCs/>
          <w:color w:val="4472C4" w:themeColor="accent1"/>
          <w:lang w:val="en-US"/>
        </w:rPr>
      </w:pPr>
    </w:p>
    <w:p w14:paraId="377CE4B5" w14:textId="77777777" w:rsidR="009A2DDE" w:rsidRPr="000910FA" w:rsidRDefault="009A2DDE" w:rsidP="009A2DDE">
      <w:pPr>
        <w:ind w:left="708"/>
        <w:jc w:val="both"/>
        <w:rPr>
          <w:lang w:val="en-US"/>
        </w:rPr>
      </w:pPr>
      <w:r w:rsidRPr="000910FA">
        <w:rPr>
          <w:b/>
          <w:bCs/>
          <w:color w:val="4472C4" w:themeColor="accent1"/>
          <w:lang w:val="en-US"/>
        </w:rPr>
        <w:t>(a)</w:t>
      </w:r>
      <w:r w:rsidRPr="000910FA">
        <w:rPr>
          <w:color w:val="4472C4" w:themeColor="accent1"/>
          <w:lang w:val="en-US"/>
        </w:rPr>
        <w:t xml:space="preserve"> </w:t>
      </w:r>
      <w:r w:rsidRPr="000910FA">
        <w:rPr>
          <w:lang w:val="en-US"/>
        </w:rPr>
        <w:t xml:space="preserve">In what manner this mechanism guarantees the right to freedom of expression, opinion, and access to information on an equal basis with others (Art. 21), considering that it temporarily deprives Deaf persons of simultaneous access to the diverse editorial lines and news approaches of the other free-to-air television channels; </w:t>
      </w:r>
    </w:p>
    <w:p w14:paraId="4D5EB491" w14:textId="77777777" w:rsidR="00697724" w:rsidRPr="000910FA" w:rsidRDefault="00697724" w:rsidP="009A2DDE">
      <w:pPr>
        <w:ind w:left="708"/>
        <w:jc w:val="both"/>
        <w:rPr>
          <w:b/>
          <w:bCs/>
          <w:color w:val="4472C4" w:themeColor="accent1"/>
          <w:lang w:val="en-US"/>
        </w:rPr>
      </w:pPr>
    </w:p>
    <w:p w14:paraId="4541FD16" w14:textId="77777777" w:rsidR="009A2DDE" w:rsidRPr="000910FA" w:rsidRDefault="009A2DDE" w:rsidP="009A2DDE">
      <w:pPr>
        <w:ind w:left="708"/>
        <w:jc w:val="both"/>
        <w:rPr>
          <w:lang w:val="en-US"/>
        </w:rPr>
      </w:pPr>
      <w:r w:rsidRPr="000910FA">
        <w:rPr>
          <w:b/>
          <w:bCs/>
          <w:color w:val="4472C4" w:themeColor="accent1"/>
          <w:lang w:val="en-US"/>
        </w:rPr>
        <w:t>(b)</w:t>
      </w:r>
      <w:r w:rsidRPr="000910FA">
        <w:rPr>
          <w:color w:val="4472C4" w:themeColor="accent1"/>
          <w:lang w:val="en-US"/>
        </w:rPr>
        <w:t xml:space="preserve"> </w:t>
      </w:r>
      <w:r w:rsidRPr="000910FA">
        <w:rPr>
          <w:lang w:val="en-US"/>
        </w:rPr>
        <w:t xml:space="preserve">What urgent measures </w:t>
      </w:r>
      <w:proofErr w:type="gramStart"/>
      <w:r w:rsidRPr="000910FA">
        <w:rPr>
          <w:lang w:val="en-US"/>
        </w:rPr>
        <w:t>the State party will</w:t>
      </w:r>
      <w:proofErr w:type="gramEnd"/>
      <w:r w:rsidRPr="000910FA">
        <w:rPr>
          <w:lang w:val="en-US"/>
        </w:rPr>
        <w:t xml:space="preserve"> adopt to ensure permanent, synchronous, and non-discriminatory access to the entirety of the informative offer of all free-to-air television concession operators.</w:t>
      </w:r>
    </w:p>
    <w:p w14:paraId="0F9709BD" w14:textId="77777777" w:rsidR="00697724" w:rsidRPr="000910FA" w:rsidRDefault="00697724" w:rsidP="009A2DDE">
      <w:pPr>
        <w:jc w:val="both"/>
        <w:rPr>
          <w:b/>
          <w:bCs/>
          <w:color w:val="4472C4" w:themeColor="accent1"/>
          <w:lang w:val="en-US"/>
        </w:rPr>
      </w:pPr>
    </w:p>
    <w:p w14:paraId="305D5BD9" w14:textId="77777777" w:rsidR="009A2DDE" w:rsidRPr="000910FA" w:rsidRDefault="009A2DDE" w:rsidP="009A2DDE">
      <w:pPr>
        <w:jc w:val="both"/>
        <w:rPr>
          <w:lang w:val="en-US"/>
        </w:rPr>
      </w:pPr>
      <w:r w:rsidRPr="000910FA">
        <w:rPr>
          <w:b/>
          <w:bCs/>
          <w:color w:val="4472C4" w:themeColor="accent1"/>
          <w:lang w:val="en-US"/>
        </w:rPr>
        <w:t>F.</w:t>
      </w:r>
      <w:r w:rsidRPr="000910FA">
        <w:rPr>
          <w:color w:val="4472C4" w:themeColor="accent1"/>
          <w:lang w:val="en-US"/>
        </w:rPr>
        <w:t xml:space="preserve"> </w:t>
      </w:r>
      <w:proofErr w:type="gramStart"/>
      <w:r w:rsidRPr="000910FA">
        <w:rPr>
          <w:lang w:val="en-US"/>
        </w:rPr>
        <w:t>In light of</w:t>
      </w:r>
      <w:proofErr w:type="gramEnd"/>
      <w:r w:rsidRPr="000910FA">
        <w:rPr>
          <w:lang w:val="en-US"/>
        </w:rPr>
        <w:t xml:space="preserve"> the restriction contained in said regulatory framework that limits the application of sign language exclusively to "one of its news programs", please detail: </w:t>
      </w:r>
    </w:p>
    <w:p w14:paraId="0899528D" w14:textId="77777777" w:rsidR="00697724" w:rsidRPr="000910FA" w:rsidRDefault="00697724" w:rsidP="009A2DDE">
      <w:pPr>
        <w:ind w:left="708"/>
        <w:jc w:val="both"/>
        <w:rPr>
          <w:b/>
          <w:bCs/>
          <w:color w:val="4472C4" w:themeColor="accent1"/>
          <w:lang w:val="en-US"/>
        </w:rPr>
      </w:pPr>
    </w:p>
    <w:p w14:paraId="7D009FF8" w14:textId="77777777" w:rsidR="009A2DDE" w:rsidRPr="000910FA" w:rsidRDefault="009A2DDE" w:rsidP="009A2DDE">
      <w:pPr>
        <w:ind w:left="708"/>
        <w:jc w:val="both"/>
        <w:rPr>
          <w:lang w:val="en-US"/>
        </w:rPr>
      </w:pPr>
      <w:r w:rsidRPr="000910FA">
        <w:rPr>
          <w:b/>
          <w:bCs/>
          <w:color w:val="4472C4" w:themeColor="accent1"/>
          <w:lang w:val="en-US"/>
        </w:rPr>
        <w:t>(a)</w:t>
      </w:r>
      <w:r w:rsidRPr="000910FA">
        <w:rPr>
          <w:color w:val="4472C4" w:themeColor="accent1"/>
          <w:lang w:val="en-US"/>
        </w:rPr>
        <w:t xml:space="preserve"> </w:t>
      </w:r>
      <w:r w:rsidRPr="000910FA">
        <w:rPr>
          <w:lang w:val="en-US"/>
        </w:rPr>
        <w:t xml:space="preserve">How this limitation aligns with the broad mandate of Article 30 of the Convention, which requires ensuring that persons with disabilities enjoy access to television programmes, films, theatre, and other cultural activities, in accessible formats; </w:t>
      </w:r>
    </w:p>
    <w:p w14:paraId="1C05E881" w14:textId="77777777" w:rsidR="00697724" w:rsidRPr="000910FA" w:rsidRDefault="00697724" w:rsidP="009A2DDE">
      <w:pPr>
        <w:ind w:left="708"/>
        <w:jc w:val="both"/>
        <w:rPr>
          <w:b/>
          <w:bCs/>
          <w:color w:val="4472C4" w:themeColor="accent1"/>
          <w:lang w:val="en-US"/>
        </w:rPr>
      </w:pPr>
    </w:p>
    <w:p w14:paraId="29B556A2" w14:textId="77777777" w:rsidR="009A2DDE" w:rsidRPr="000910FA" w:rsidRDefault="009A2DDE" w:rsidP="009A2DDE">
      <w:pPr>
        <w:ind w:left="708"/>
        <w:jc w:val="both"/>
        <w:rPr>
          <w:lang w:val="en-US"/>
        </w:rPr>
      </w:pPr>
      <w:r w:rsidRPr="000910FA">
        <w:rPr>
          <w:b/>
          <w:bCs/>
          <w:color w:val="4472C4" w:themeColor="accent1"/>
          <w:lang w:val="en-US"/>
        </w:rPr>
        <w:t>(b)</w:t>
      </w:r>
      <w:r w:rsidRPr="000910FA">
        <w:rPr>
          <w:color w:val="4472C4" w:themeColor="accent1"/>
          <w:lang w:val="en-US"/>
        </w:rPr>
        <w:t xml:space="preserve"> </w:t>
      </w:r>
      <w:r w:rsidRPr="000910FA">
        <w:rPr>
          <w:lang w:val="en-US"/>
        </w:rPr>
        <w:t xml:space="preserve">What actions and within what timeframes the State party will implement to expand the mandatory nature of accessible formats to the rest of the programming grid, including cultural, </w:t>
      </w:r>
      <w:proofErr w:type="gramStart"/>
      <w:r w:rsidRPr="000910FA">
        <w:rPr>
          <w:lang w:val="en-US"/>
        </w:rPr>
        <w:t>children's</w:t>
      </w:r>
      <w:proofErr w:type="gramEnd"/>
      <w:r w:rsidRPr="000910FA">
        <w:rPr>
          <w:lang w:val="en-US"/>
        </w:rPr>
        <w:t>, and entertainment programs on Chilean television.</w:t>
      </w:r>
    </w:p>
    <w:p w14:paraId="2CC9606A" w14:textId="77777777" w:rsidR="00697724" w:rsidRPr="000910FA" w:rsidRDefault="00697724" w:rsidP="009A2DDE">
      <w:pPr>
        <w:jc w:val="both"/>
        <w:rPr>
          <w:b/>
          <w:bCs/>
          <w:color w:val="4472C4" w:themeColor="accent1"/>
          <w:lang w:val="en-US"/>
        </w:rPr>
      </w:pPr>
    </w:p>
    <w:p w14:paraId="44849B00" w14:textId="77777777" w:rsidR="009A2DDE" w:rsidRPr="000910FA" w:rsidRDefault="009A2DDE" w:rsidP="009A2DDE">
      <w:pPr>
        <w:jc w:val="both"/>
        <w:rPr>
          <w:lang w:val="en-US"/>
        </w:rPr>
      </w:pPr>
      <w:r w:rsidRPr="000910FA">
        <w:rPr>
          <w:b/>
          <w:bCs/>
          <w:color w:val="4472C4" w:themeColor="accent1"/>
          <w:lang w:val="en-US"/>
        </w:rPr>
        <w:t>G.</w:t>
      </w:r>
      <w:r w:rsidRPr="000910FA">
        <w:rPr>
          <w:color w:val="4472C4" w:themeColor="accent1"/>
          <w:lang w:val="en-US"/>
        </w:rPr>
        <w:t xml:space="preserve"> </w:t>
      </w:r>
      <w:r w:rsidRPr="000910FA">
        <w:rPr>
          <w:lang w:val="en-US"/>
        </w:rPr>
        <w:t>Please explain how the regulatory criteria of Decree No. 32/2012 safeguards the status of Sign Language as a linguistic system and the natural language of Deaf persons (Art. 2 of the Convention and Art. 26 of Law No. 20,422), given that in practice it degrades it to the status of a mere secondary and alternative "complement" to closed captioning.</w:t>
      </w:r>
    </w:p>
    <w:p w14:paraId="2E3B1655" w14:textId="77777777" w:rsidR="00697724" w:rsidRPr="000910FA" w:rsidRDefault="00697724" w:rsidP="009A2DDE">
      <w:pPr>
        <w:jc w:val="both"/>
        <w:rPr>
          <w:b/>
          <w:bCs/>
          <w:color w:val="4472C4" w:themeColor="accent1"/>
          <w:lang w:val="en-US"/>
        </w:rPr>
      </w:pPr>
    </w:p>
    <w:p w14:paraId="2BD491B9" w14:textId="77777777" w:rsidR="009A2DDE" w:rsidRPr="000910FA" w:rsidRDefault="009A2DDE" w:rsidP="009A2DDE">
      <w:pPr>
        <w:jc w:val="both"/>
        <w:rPr>
          <w:lang w:val="en-US"/>
        </w:rPr>
      </w:pPr>
      <w:r w:rsidRPr="000910FA">
        <w:rPr>
          <w:b/>
          <w:bCs/>
          <w:color w:val="4472C4" w:themeColor="accent1"/>
          <w:lang w:val="en-US"/>
        </w:rPr>
        <w:lastRenderedPageBreak/>
        <w:t>31.</w:t>
      </w:r>
      <w:r w:rsidRPr="000910FA">
        <w:rPr>
          <w:color w:val="4472C4" w:themeColor="accent1"/>
          <w:lang w:val="en-US"/>
        </w:rPr>
        <w:t xml:space="preserve"> </w:t>
      </w:r>
      <w:r w:rsidRPr="000910FA">
        <w:rPr>
          <w:b/>
          <w:bCs/>
          <w:lang w:val="en-US"/>
        </w:rPr>
        <w:t>Regarding Jurisdictional Regression and Denial of Accommodation in Judicial Practice</w:t>
      </w:r>
      <w:r w:rsidRPr="000910FA">
        <w:rPr>
          <w:lang w:val="en-US"/>
        </w:rPr>
        <w:t xml:space="preserve"> (Arts. 2, 4.1, 4.2, and 5.3)</w:t>
      </w:r>
    </w:p>
    <w:p w14:paraId="14E72DB1" w14:textId="77777777" w:rsidR="00697724" w:rsidRPr="000910FA" w:rsidRDefault="00697724" w:rsidP="009A2DDE">
      <w:pPr>
        <w:jc w:val="both"/>
        <w:rPr>
          <w:b/>
          <w:bCs/>
          <w:color w:val="4472C4" w:themeColor="accent1"/>
          <w:lang w:val="en-US"/>
        </w:rPr>
      </w:pPr>
    </w:p>
    <w:p w14:paraId="03D09DB8" w14:textId="77777777" w:rsidR="009A2DDE" w:rsidRPr="000910FA" w:rsidRDefault="009A2DDE" w:rsidP="009A2DDE">
      <w:pPr>
        <w:jc w:val="both"/>
        <w:rPr>
          <w:lang w:val="en-US"/>
        </w:rPr>
      </w:pPr>
      <w:r w:rsidRPr="000910FA">
        <w:rPr>
          <w:b/>
          <w:bCs/>
          <w:color w:val="4472C4" w:themeColor="accent1"/>
          <w:lang w:val="en-US"/>
        </w:rPr>
        <w:t>A.</w:t>
      </w:r>
      <w:r w:rsidRPr="000910FA">
        <w:rPr>
          <w:color w:val="4472C4" w:themeColor="accent1"/>
          <w:lang w:val="en-US"/>
        </w:rPr>
        <w:t xml:space="preserve"> </w:t>
      </w:r>
      <w:r w:rsidRPr="000910FA">
        <w:rPr>
          <w:lang w:val="en-US"/>
        </w:rPr>
        <w:t>In light of the jurisprudential criteria set by the Supreme Court in case No. 27,116-2026 and by the Court of Appeals of Santiago in case No. 3,831-2023, through which television companies were exempted from sanctions for denial of audiovisual accessibility, please inform how the State party guarantees that superior courts of justice observe the supremacy of the UN-CRPD over lower-ranking internal regulatory decrees.</w:t>
      </w:r>
    </w:p>
    <w:p w14:paraId="753F5B15" w14:textId="77777777" w:rsidR="00697724" w:rsidRPr="000910FA" w:rsidRDefault="00697724" w:rsidP="009A2DDE">
      <w:pPr>
        <w:jc w:val="both"/>
        <w:rPr>
          <w:b/>
          <w:bCs/>
          <w:color w:val="4472C4" w:themeColor="accent1"/>
          <w:lang w:val="en-US"/>
        </w:rPr>
      </w:pPr>
    </w:p>
    <w:p w14:paraId="1A961A29" w14:textId="77777777" w:rsidR="009A2DDE" w:rsidRPr="000910FA" w:rsidRDefault="009A2DDE" w:rsidP="009A2DDE">
      <w:pPr>
        <w:jc w:val="both"/>
        <w:rPr>
          <w:lang w:val="en-US"/>
        </w:rPr>
      </w:pPr>
      <w:r w:rsidRPr="000910FA">
        <w:rPr>
          <w:b/>
          <w:bCs/>
          <w:color w:val="4472C4" w:themeColor="accent1"/>
          <w:lang w:val="en-US"/>
        </w:rPr>
        <w:t>B.</w:t>
      </w:r>
      <w:r w:rsidRPr="000910FA">
        <w:rPr>
          <w:color w:val="4472C4" w:themeColor="accent1"/>
          <w:lang w:val="en-US"/>
        </w:rPr>
        <w:t xml:space="preserve"> </w:t>
      </w:r>
      <w:r w:rsidRPr="000910FA">
        <w:rPr>
          <w:lang w:val="en-US"/>
        </w:rPr>
        <w:t xml:space="preserve">Indicate what mandatory training mechanisms on the social model of human rights and what unified adjudication guidelines will be implemented within the Judicial Power to prevent the principle of proportionality from being instrumentalized as a loophole to justify "undue burdens" to the detriment of the right to information and safety of </w:t>
      </w:r>
      <w:proofErr w:type="gramStart"/>
      <w:r w:rsidRPr="000910FA">
        <w:rPr>
          <w:lang w:val="en-US"/>
        </w:rPr>
        <w:t>persons</w:t>
      </w:r>
      <w:proofErr w:type="gramEnd"/>
      <w:r w:rsidRPr="000910FA">
        <w:rPr>
          <w:lang w:val="en-US"/>
        </w:rPr>
        <w:t xml:space="preserve"> with disabilities.</w:t>
      </w:r>
    </w:p>
    <w:p w14:paraId="0B764F2B" w14:textId="77777777" w:rsidR="00697724" w:rsidRPr="000910FA" w:rsidRDefault="00697724" w:rsidP="009A2DDE">
      <w:pPr>
        <w:jc w:val="both"/>
        <w:rPr>
          <w:b/>
          <w:bCs/>
          <w:color w:val="4472C4" w:themeColor="accent1"/>
          <w:lang w:val="en-US"/>
        </w:rPr>
      </w:pPr>
    </w:p>
    <w:p w14:paraId="54C7E7E8" w14:textId="77777777" w:rsidR="009A2DDE" w:rsidRPr="000910FA" w:rsidRDefault="009A2DDE" w:rsidP="009A2DDE">
      <w:pPr>
        <w:jc w:val="both"/>
        <w:rPr>
          <w:lang w:val="en-US"/>
        </w:rPr>
      </w:pPr>
      <w:r w:rsidRPr="000910FA">
        <w:rPr>
          <w:b/>
          <w:bCs/>
          <w:color w:val="4472C4" w:themeColor="accent1"/>
          <w:lang w:val="en-US"/>
        </w:rPr>
        <w:t>32.</w:t>
      </w:r>
      <w:r w:rsidRPr="000910FA">
        <w:rPr>
          <w:color w:val="4472C4" w:themeColor="accent1"/>
          <w:lang w:val="en-US"/>
        </w:rPr>
        <w:t xml:space="preserve"> </w:t>
      </w:r>
      <w:r w:rsidRPr="000910FA">
        <w:rPr>
          <w:b/>
          <w:bCs/>
          <w:lang w:val="en-US"/>
        </w:rPr>
        <w:t>Regarding Legislative Paralysis and Lack of Close Consultation with Representative Organizations</w:t>
      </w:r>
      <w:r w:rsidRPr="000910FA">
        <w:rPr>
          <w:lang w:val="en-US"/>
        </w:rPr>
        <w:t xml:space="preserve"> (Arts. 4.3 and 21)</w:t>
      </w:r>
    </w:p>
    <w:p w14:paraId="14188D78" w14:textId="77777777" w:rsidR="00697724" w:rsidRPr="000910FA" w:rsidRDefault="00697724" w:rsidP="009A2DDE">
      <w:pPr>
        <w:jc w:val="both"/>
        <w:rPr>
          <w:b/>
          <w:bCs/>
          <w:color w:val="4472C4" w:themeColor="accent1"/>
          <w:lang w:val="en-US"/>
        </w:rPr>
      </w:pPr>
    </w:p>
    <w:p w14:paraId="0CF7F470" w14:textId="77777777" w:rsidR="009A2DDE" w:rsidRPr="000910FA" w:rsidRDefault="009A2DDE" w:rsidP="009A2DDE">
      <w:pPr>
        <w:jc w:val="both"/>
        <w:rPr>
          <w:lang w:val="en-US"/>
        </w:rPr>
      </w:pPr>
      <w:r w:rsidRPr="000910FA">
        <w:rPr>
          <w:b/>
          <w:bCs/>
          <w:color w:val="4472C4" w:themeColor="accent1"/>
          <w:lang w:val="en-US"/>
        </w:rPr>
        <w:t>A.</w:t>
      </w:r>
      <w:r w:rsidRPr="000910FA">
        <w:rPr>
          <w:color w:val="4472C4" w:themeColor="accent1"/>
          <w:lang w:val="en-US"/>
        </w:rPr>
        <w:t xml:space="preserve"> </w:t>
      </w:r>
      <w:r w:rsidRPr="000910FA">
        <w:rPr>
          <w:lang w:val="en-US"/>
        </w:rPr>
        <w:t>Detail the current processing status, the causes of the institutional delay, and the priority legislative timeline set by the Senate of the Republic to reactivate the discussion of the consolidated bills under Bulletins No. 10,279-31 and 11,163-31, which have been stalled since 2017 despite having been approved by the Chamber of Deputies.</w:t>
      </w:r>
    </w:p>
    <w:p w14:paraId="1F6916E0" w14:textId="77777777" w:rsidR="00697724" w:rsidRPr="000910FA" w:rsidRDefault="00697724" w:rsidP="009A2DDE">
      <w:pPr>
        <w:jc w:val="both"/>
        <w:rPr>
          <w:b/>
          <w:bCs/>
          <w:color w:val="4472C4" w:themeColor="accent1"/>
          <w:lang w:val="en-US"/>
        </w:rPr>
      </w:pPr>
    </w:p>
    <w:p w14:paraId="1D9F4CF8" w14:textId="77777777" w:rsidR="009A2DDE" w:rsidRPr="000910FA" w:rsidRDefault="009A2DDE" w:rsidP="009A2DDE">
      <w:pPr>
        <w:jc w:val="both"/>
        <w:rPr>
          <w:lang w:val="en-US"/>
        </w:rPr>
      </w:pPr>
      <w:r w:rsidRPr="000910FA">
        <w:rPr>
          <w:b/>
          <w:bCs/>
          <w:color w:val="4472C4" w:themeColor="accent1"/>
          <w:lang w:val="en-US"/>
        </w:rPr>
        <w:t>B.</w:t>
      </w:r>
      <w:r w:rsidRPr="000910FA">
        <w:rPr>
          <w:color w:val="4472C4" w:themeColor="accent1"/>
          <w:lang w:val="en-US"/>
        </w:rPr>
        <w:t xml:space="preserve"> </w:t>
      </w:r>
      <w:r w:rsidRPr="000910FA">
        <w:rPr>
          <w:lang w:val="en-US"/>
        </w:rPr>
        <w:t>Specify what formal procedures have been designed to ensure close consultation, active participation, and direct influence of the Asociación de Sordos de Chile and other representative organizations of the Deaf community in the reactivation, formulation, and final passage of this legal framework.</w:t>
      </w:r>
    </w:p>
    <w:p w14:paraId="0358856A" w14:textId="77777777" w:rsidR="00697724" w:rsidRPr="000910FA" w:rsidRDefault="00697724" w:rsidP="009A2DDE">
      <w:pPr>
        <w:pStyle w:val="NoSpacing"/>
        <w:spacing w:line="360" w:lineRule="auto"/>
        <w:jc w:val="both"/>
        <w:rPr>
          <w:rFonts w:cstheme="minorHAnsi"/>
          <w:b/>
          <w:bCs/>
          <w:color w:val="4472C4" w:themeColor="accent1"/>
          <w:sz w:val="32"/>
          <w:szCs w:val="32"/>
          <w:lang w:val="en-US"/>
        </w:rPr>
      </w:pPr>
    </w:p>
    <w:p w14:paraId="7602D346" w14:textId="77777777" w:rsidR="00697724" w:rsidRPr="000910FA" w:rsidRDefault="00697724" w:rsidP="009A2DDE">
      <w:pPr>
        <w:pStyle w:val="NoSpacing"/>
        <w:spacing w:line="360" w:lineRule="auto"/>
        <w:jc w:val="both"/>
        <w:rPr>
          <w:rFonts w:cstheme="minorHAnsi"/>
          <w:b/>
          <w:bCs/>
          <w:color w:val="4472C4" w:themeColor="accent1"/>
          <w:sz w:val="32"/>
          <w:szCs w:val="32"/>
          <w:lang w:val="en-US"/>
        </w:rPr>
      </w:pPr>
    </w:p>
    <w:p w14:paraId="6570253B" w14:textId="77777777" w:rsidR="00697724" w:rsidRPr="000910FA" w:rsidRDefault="00697724" w:rsidP="009A2DDE">
      <w:pPr>
        <w:pStyle w:val="NoSpacing"/>
        <w:spacing w:line="360" w:lineRule="auto"/>
        <w:jc w:val="both"/>
        <w:rPr>
          <w:rFonts w:cstheme="minorHAnsi"/>
          <w:b/>
          <w:bCs/>
          <w:color w:val="4472C4" w:themeColor="accent1"/>
          <w:sz w:val="32"/>
          <w:szCs w:val="32"/>
          <w:lang w:val="en-US"/>
        </w:rPr>
      </w:pPr>
    </w:p>
    <w:p w14:paraId="1A512B91" w14:textId="77777777" w:rsidR="009A2DDE" w:rsidRPr="000910FA" w:rsidRDefault="009A2DDE" w:rsidP="009A2DDE">
      <w:pPr>
        <w:pStyle w:val="NoSpacing"/>
        <w:spacing w:line="360" w:lineRule="auto"/>
        <w:jc w:val="both"/>
        <w:rPr>
          <w:rFonts w:cstheme="minorHAnsi"/>
          <w:b/>
          <w:bCs/>
          <w:color w:val="4472C4" w:themeColor="accent1"/>
          <w:sz w:val="32"/>
          <w:szCs w:val="32"/>
          <w:lang w:val="en-US"/>
        </w:rPr>
      </w:pPr>
      <w:r w:rsidRPr="000910FA">
        <w:rPr>
          <w:rFonts w:cstheme="minorHAnsi"/>
          <w:b/>
          <w:bCs/>
          <w:color w:val="4472C4" w:themeColor="accent1"/>
          <w:sz w:val="32"/>
          <w:szCs w:val="32"/>
          <w:lang w:val="en-US"/>
        </w:rPr>
        <w:lastRenderedPageBreak/>
        <w:t>CHAPTER II. IMPLEMENTATION GAP AND INSTITUTIONAL HOSTILITY: PROJECTION OF THE LACK OF RECOGNITION OF THE CULTURAL AND LINGUISTIC IDENTITY OF DEAF PERSONS IN ALL SPHERES OF SOCIAL LIFE</w:t>
      </w:r>
    </w:p>
    <w:p w14:paraId="37011911" w14:textId="77777777" w:rsidR="009A2DDE" w:rsidRPr="000910FA" w:rsidRDefault="009A2DDE" w:rsidP="009A2DDE">
      <w:pPr>
        <w:pStyle w:val="NoSpacing"/>
        <w:spacing w:line="360" w:lineRule="auto"/>
        <w:jc w:val="both"/>
        <w:rPr>
          <w:rFonts w:cstheme="minorHAnsi"/>
          <w:color w:val="4472C4" w:themeColor="accent1"/>
          <w:lang w:val="en-US"/>
        </w:rPr>
      </w:pPr>
    </w:p>
    <w:p w14:paraId="402B6E47" w14:textId="77777777" w:rsidR="009A2DDE" w:rsidRPr="000910FA" w:rsidRDefault="009A2DDE" w:rsidP="009A2DDE">
      <w:pPr>
        <w:pStyle w:val="NoSpacing"/>
        <w:spacing w:line="360" w:lineRule="auto"/>
        <w:jc w:val="both"/>
        <w:rPr>
          <w:rFonts w:cstheme="minorHAnsi"/>
          <w:b/>
          <w:bCs/>
          <w:color w:val="4472C4" w:themeColor="accent1"/>
          <w:lang w:val="en-US"/>
        </w:rPr>
      </w:pPr>
      <w:r w:rsidRPr="000910FA">
        <w:rPr>
          <w:rFonts w:cstheme="minorHAnsi"/>
          <w:b/>
          <w:bCs/>
          <w:color w:val="4472C4" w:themeColor="accent1"/>
          <w:lang w:val="en-US"/>
        </w:rPr>
        <w:t>I. INTRODUCTION</w:t>
      </w:r>
    </w:p>
    <w:p w14:paraId="5D32701C" w14:textId="77777777" w:rsidR="009A2DDE" w:rsidRPr="000910FA" w:rsidRDefault="009A2DDE" w:rsidP="009A2DDE">
      <w:pPr>
        <w:pStyle w:val="NoSpacing"/>
        <w:spacing w:line="360" w:lineRule="auto"/>
        <w:jc w:val="both"/>
        <w:rPr>
          <w:rFonts w:cstheme="minorHAnsi"/>
          <w:lang w:val="en-US"/>
        </w:rPr>
      </w:pPr>
    </w:p>
    <w:p w14:paraId="7303C599"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33.</w:t>
      </w:r>
      <w:r w:rsidRPr="000910FA">
        <w:rPr>
          <w:rFonts w:cstheme="minorHAnsi"/>
          <w:color w:val="4472C4" w:themeColor="accent1"/>
          <w:lang w:val="en-US"/>
        </w:rPr>
        <w:t xml:space="preserve"> </w:t>
      </w:r>
      <w:r w:rsidRPr="000910FA">
        <w:rPr>
          <w:rFonts w:cstheme="minorHAnsi"/>
          <w:lang w:val="en-US"/>
        </w:rPr>
        <w:t xml:space="preserve">The hostile implementation of the UN-CRPD, rigorously evidenced in the preceding chapter, expands and projects itself systematically across all spheres of the social life of Deaf persons in the State party. This structural exclusion manifests with </w:t>
      </w:r>
      <w:proofErr w:type="gramStart"/>
      <w:r w:rsidRPr="000910FA">
        <w:rPr>
          <w:rFonts w:cstheme="minorHAnsi"/>
          <w:lang w:val="en-US"/>
        </w:rPr>
        <w:t>particular severity</w:t>
      </w:r>
      <w:proofErr w:type="gramEnd"/>
      <w:r w:rsidRPr="000910FA">
        <w:rPr>
          <w:rFonts w:cstheme="minorHAnsi"/>
          <w:lang w:val="en-US"/>
        </w:rPr>
        <w:t xml:space="preserve"> in the following dimensions: </w:t>
      </w:r>
    </w:p>
    <w:p w14:paraId="72C08035" w14:textId="77777777" w:rsidR="00697724" w:rsidRPr="000910FA" w:rsidRDefault="00697724" w:rsidP="009A2DDE">
      <w:pPr>
        <w:pStyle w:val="NoSpacing"/>
        <w:spacing w:line="360" w:lineRule="auto"/>
        <w:ind w:firstLine="708"/>
        <w:jc w:val="both"/>
        <w:rPr>
          <w:rFonts w:cstheme="minorHAnsi"/>
          <w:b/>
          <w:bCs/>
          <w:color w:val="4472C4" w:themeColor="accent1"/>
          <w:lang w:val="en-US"/>
        </w:rPr>
      </w:pPr>
    </w:p>
    <w:p w14:paraId="5E035462" w14:textId="77777777" w:rsidR="009A2DDE" w:rsidRPr="000910FA" w:rsidRDefault="009A2DDE" w:rsidP="009A2DDE">
      <w:pPr>
        <w:pStyle w:val="NoSpacing"/>
        <w:spacing w:line="360" w:lineRule="auto"/>
        <w:ind w:firstLine="708"/>
        <w:jc w:val="both"/>
        <w:rPr>
          <w:rFonts w:cstheme="minorHAnsi"/>
          <w:lang w:val="en-US"/>
        </w:rPr>
      </w:pPr>
      <w:r w:rsidRPr="000910FA">
        <w:rPr>
          <w:rFonts w:cstheme="minorHAnsi"/>
          <w:b/>
          <w:bCs/>
          <w:color w:val="4472C4" w:themeColor="accent1"/>
          <w:lang w:val="en-US"/>
        </w:rPr>
        <w:t>(a)</w:t>
      </w:r>
      <w:r w:rsidRPr="000910FA">
        <w:rPr>
          <w:rFonts w:cstheme="minorHAnsi"/>
          <w:color w:val="4472C4" w:themeColor="accent1"/>
          <w:lang w:val="en-US"/>
        </w:rPr>
        <w:t xml:space="preserve"> </w:t>
      </w:r>
      <w:r w:rsidRPr="000910FA">
        <w:rPr>
          <w:rFonts w:cstheme="minorHAnsi"/>
          <w:lang w:val="en-US"/>
        </w:rPr>
        <w:t xml:space="preserve">Lack of access to official information during the COVID-19 emergency; </w:t>
      </w:r>
    </w:p>
    <w:p w14:paraId="40C9196E" w14:textId="77777777" w:rsidR="00697724" w:rsidRPr="000910FA" w:rsidRDefault="00697724" w:rsidP="009A2DDE">
      <w:pPr>
        <w:pStyle w:val="NoSpacing"/>
        <w:spacing w:line="360" w:lineRule="auto"/>
        <w:ind w:left="708"/>
        <w:jc w:val="both"/>
        <w:rPr>
          <w:rFonts w:cstheme="minorHAnsi"/>
          <w:b/>
          <w:bCs/>
          <w:color w:val="4472C4" w:themeColor="accent1"/>
          <w:lang w:val="en-US"/>
        </w:rPr>
      </w:pPr>
    </w:p>
    <w:p w14:paraId="7DE16507"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(b)</w:t>
      </w:r>
      <w:r w:rsidRPr="000910FA">
        <w:rPr>
          <w:rFonts w:cstheme="minorHAnsi"/>
          <w:color w:val="4472C4" w:themeColor="accent1"/>
          <w:lang w:val="en-US"/>
        </w:rPr>
        <w:t xml:space="preserve"> </w:t>
      </w:r>
      <w:r w:rsidRPr="000910FA">
        <w:rPr>
          <w:rFonts w:cstheme="minorHAnsi"/>
          <w:lang w:val="en-US"/>
        </w:rPr>
        <w:t xml:space="preserve">Lack of access to critical medical information of neonatos in life-threatening conditions; </w:t>
      </w:r>
    </w:p>
    <w:p w14:paraId="4AEDB61A" w14:textId="77777777" w:rsidR="00697724" w:rsidRPr="000910FA" w:rsidRDefault="00697724" w:rsidP="009A2DDE">
      <w:pPr>
        <w:pStyle w:val="NoSpacing"/>
        <w:spacing w:line="360" w:lineRule="auto"/>
        <w:ind w:firstLine="708"/>
        <w:jc w:val="both"/>
        <w:rPr>
          <w:rFonts w:cstheme="minorHAnsi"/>
          <w:b/>
          <w:bCs/>
          <w:color w:val="4472C4" w:themeColor="accent1"/>
          <w:lang w:val="en-US"/>
        </w:rPr>
      </w:pPr>
    </w:p>
    <w:p w14:paraId="1C6FE754" w14:textId="77777777" w:rsidR="009A2DDE" w:rsidRPr="000910FA" w:rsidRDefault="009A2DDE" w:rsidP="009A2DDE">
      <w:pPr>
        <w:pStyle w:val="NoSpacing"/>
        <w:spacing w:line="360" w:lineRule="auto"/>
        <w:ind w:firstLine="708"/>
        <w:jc w:val="both"/>
        <w:rPr>
          <w:rFonts w:cstheme="minorHAnsi"/>
          <w:lang w:val="en-US"/>
        </w:rPr>
      </w:pPr>
      <w:r w:rsidRPr="000910FA">
        <w:rPr>
          <w:rFonts w:cstheme="minorHAnsi"/>
          <w:b/>
          <w:bCs/>
          <w:color w:val="4472C4" w:themeColor="accent1"/>
          <w:lang w:val="en-US"/>
        </w:rPr>
        <w:t>(c)</w:t>
      </w:r>
      <w:r w:rsidRPr="000910FA">
        <w:rPr>
          <w:rFonts w:cstheme="minorHAnsi"/>
          <w:color w:val="4472C4" w:themeColor="accent1"/>
          <w:lang w:val="en-US"/>
        </w:rPr>
        <w:t xml:space="preserve"> </w:t>
      </w:r>
      <w:r w:rsidRPr="000910FA">
        <w:rPr>
          <w:rFonts w:cstheme="minorHAnsi"/>
          <w:lang w:val="en-US"/>
        </w:rPr>
        <w:t xml:space="preserve">Lack of access to medical information during pregnancy; </w:t>
      </w:r>
    </w:p>
    <w:p w14:paraId="0C0A39DD" w14:textId="77777777" w:rsidR="00697724" w:rsidRPr="000910FA" w:rsidRDefault="00697724" w:rsidP="009A2DDE">
      <w:pPr>
        <w:pStyle w:val="NoSpacing"/>
        <w:spacing w:line="360" w:lineRule="auto"/>
        <w:ind w:firstLine="708"/>
        <w:jc w:val="both"/>
        <w:rPr>
          <w:rFonts w:cstheme="minorHAnsi"/>
          <w:b/>
          <w:bCs/>
          <w:color w:val="4472C4" w:themeColor="accent1"/>
          <w:lang w:val="en-US"/>
        </w:rPr>
      </w:pPr>
    </w:p>
    <w:p w14:paraId="7F5A9D89" w14:textId="77777777" w:rsidR="009A2DDE" w:rsidRPr="000910FA" w:rsidRDefault="009A2DDE" w:rsidP="009A2DDE">
      <w:pPr>
        <w:pStyle w:val="NoSpacing"/>
        <w:spacing w:line="360" w:lineRule="auto"/>
        <w:ind w:firstLine="708"/>
        <w:jc w:val="both"/>
        <w:rPr>
          <w:rFonts w:cstheme="minorHAnsi"/>
          <w:lang w:val="en-US"/>
        </w:rPr>
      </w:pPr>
      <w:r w:rsidRPr="000910FA">
        <w:rPr>
          <w:rFonts w:cstheme="minorHAnsi"/>
          <w:b/>
          <w:bCs/>
          <w:color w:val="4472C4" w:themeColor="accent1"/>
          <w:lang w:val="en-US"/>
        </w:rPr>
        <w:t>(d)</w:t>
      </w:r>
      <w:r w:rsidRPr="000910FA">
        <w:rPr>
          <w:rFonts w:cstheme="minorHAnsi"/>
          <w:color w:val="4472C4" w:themeColor="accent1"/>
          <w:lang w:val="en-US"/>
        </w:rPr>
        <w:t xml:space="preserve"> </w:t>
      </w:r>
      <w:r w:rsidRPr="000910FA">
        <w:rPr>
          <w:rFonts w:cstheme="minorHAnsi"/>
          <w:lang w:val="en-US"/>
        </w:rPr>
        <w:t xml:space="preserve">Dismantling of the sign language education model; </w:t>
      </w:r>
    </w:p>
    <w:p w14:paraId="525A9132" w14:textId="77777777" w:rsidR="00697724" w:rsidRPr="000910FA" w:rsidRDefault="00697724" w:rsidP="009A2DDE">
      <w:pPr>
        <w:pStyle w:val="NoSpacing"/>
        <w:spacing w:line="360" w:lineRule="auto"/>
        <w:ind w:firstLine="708"/>
        <w:jc w:val="both"/>
        <w:rPr>
          <w:rFonts w:cstheme="minorHAnsi"/>
          <w:b/>
          <w:bCs/>
          <w:color w:val="4472C4" w:themeColor="accent1"/>
          <w:lang w:val="en-US"/>
        </w:rPr>
      </w:pPr>
    </w:p>
    <w:p w14:paraId="778111E3" w14:textId="77777777" w:rsidR="009A2DDE" w:rsidRPr="000910FA" w:rsidRDefault="009A2DDE" w:rsidP="009A2DDE">
      <w:pPr>
        <w:pStyle w:val="NoSpacing"/>
        <w:spacing w:line="360" w:lineRule="auto"/>
        <w:ind w:firstLine="708"/>
        <w:jc w:val="both"/>
        <w:rPr>
          <w:rFonts w:cstheme="minorHAnsi"/>
          <w:lang w:val="en-US"/>
        </w:rPr>
      </w:pPr>
      <w:r w:rsidRPr="000910FA">
        <w:rPr>
          <w:rFonts w:cstheme="minorHAnsi"/>
          <w:b/>
          <w:bCs/>
          <w:color w:val="4472C4" w:themeColor="accent1"/>
          <w:lang w:val="en-US"/>
        </w:rPr>
        <w:t>(e)</w:t>
      </w:r>
      <w:r w:rsidRPr="000910FA">
        <w:rPr>
          <w:rFonts w:cstheme="minorHAnsi"/>
          <w:color w:val="4472C4" w:themeColor="accent1"/>
          <w:lang w:val="en-US"/>
        </w:rPr>
        <w:t xml:space="preserve"> </w:t>
      </w:r>
      <w:r w:rsidRPr="000910FA">
        <w:rPr>
          <w:rFonts w:cstheme="minorHAnsi"/>
          <w:lang w:val="en-US"/>
        </w:rPr>
        <w:t>Lack of access to the services of local governments (municipalities).</w:t>
      </w:r>
    </w:p>
    <w:p w14:paraId="2D9832CB" w14:textId="77777777" w:rsidR="009A2DDE" w:rsidRPr="000910FA" w:rsidRDefault="009A2DDE" w:rsidP="009A2DDE">
      <w:pPr>
        <w:pStyle w:val="NoSpacing"/>
        <w:spacing w:line="360" w:lineRule="auto"/>
        <w:jc w:val="both"/>
        <w:rPr>
          <w:rFonts w:cstheme="minorHAnsi"/>
          <w:lang w:val="en-US"/>
        </w:rPr>
      </w:pPr>
    </w:p>
    <w:p w14:paraId="42E15D01"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34.</w:t>
      </w:r>
      <w:r w:rsidRPr="000910FA">
        <w:rPr>
          <w:rFonts w:cstheme="minorHAnsi"/>
          <w:color w:val="4472C4" w:themeColor="accent1"/>
          <w:lang w:val="en-US"/>
        </w:rPr>
        <w:t xml:space="preserve"> </w:t>
      </w:r>
      <w:r w:rsidRPr="000910FA">
        <w:rPr>
          <w:rFonts w:cstheme="minorHAnsi"/>
          <w:lang w:val="en-US"/>
        </w:rPr>
        <w:t>In this manner, the violation of the UN-CRPD translates into a direct detriment to the daily life of Deaf persons.</w:t>
      </w:r>
    </w:p>
    <w:p w14:paraId="5AB9BF3C" w14:textId="77777777" w:rsidR="009A2DDE" w:rsidRPr="000910FA" w:rsidRDefault="009A2DDE" w:rsidP="009A2DDE">
      <w:pPr>
        <w:pStyle w:val="NoSpacing"/>
        <w:spacing w:line="360" w:lineRule="auto"/>
        <w:jc w:val="both"/>
        <w:rPr>
          <w:rFonts w:cstheme="minorHAnsi"/>
          <w:lang w:val="en-US"/>
        </w:rPr>
      </w:pPr>
    </w:p>
    <w:p w14:paraId="22EA52C4"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35.</w:t>
      </w:r>
      <w:r w:rsidRPr="000910FA">
        <w:rPr>
          <w:rFonts w:cstheme="minorHAnsi"/>
          <w:color w:val="4472C4" w:themeColor="accent1"/>
          <w:lang w:val="en-US"/>
        </w:rPr>
        <w:t xml:space="preserve"> </w:t>
      </w:r>
      <w:r w:rsidRPr="000910FA">
        <w:rPr>
          <w:rFonts w:cstheme="minorHAnsi"/>
          <w:lang w:val="en-US"/>
        </w:rPr>
        <w:t xml:space="preserve">This is evidenced to the Committee when analyzing the lack of access to official directives during the pandemic, the case of a hospitalized newborn whose parents are </w:t>
      </w:r>
      <w:r w:rsidRPr="000910FA">
        <w:rPr>
          <w:rFonts w:cstheme="minorHAnsi"/>
          <w:lang w:val="en-US"/>
        </w:rPr>
        <w:lastRenderedPageBreak/>
        <w:t xml:space="preserve">deprived of understanding their child's medical development, the helplessness of a mother with gestational diabetes who is not informed of her diagnosis, the dismantling of educational models featuring Deaf language and culture, and the alarming </w:t>
      </w:r>
      <w:r w:rsidRPr="000910FA">
        <w:rPr>
          <w:rFonts w:cstheme="minorHAnsi"/>
          <w:b/>
          <w:bCs/>
          <w:lang w:val="en-US"/>
        </w:rPr>
        <w:t>0.29%</w:t>
      </w:r>
      <w:r w:rsidRPr="000910FA">
        <w:rPr>
          <w:rFonts w:cstheme="minorHAnsi"/>
          <w:lang w:val="en-US"/>
        </w:rPr>
        <w:t xml:space="preserve"> of real accessibility in municipal services across the national territory.</w:t>
      </w:r>
    </w:p>
    <w:p w14:paraId="1275E73F" w14:textId="77777777" w:rsidR="009A2DDE" w:rsidRPr="000910FA" w:rsidRDefault="009A2DDE" w:rsidP="009A2DDE">
      <w:pPr>
        <w:pStyle w:val="NoSpacing"/>
        <w:spacing w:line="360" w:lineRule="auto"/>
        <w:jc w:val="both"/>
        <w:rPr>
          <w:rFonts w:cstheme="minorHAnsi"/>
          <w:lang w:val="en-US"/>
        </w:rPr>
      </w:pPr>
    </w:p>
    <w:p w14:paraId="50351EA6" w14:textId="77777777" w:rsidR="009A2DDE" w:rsidRPr="000910FA" w:rsidRDefault="009A2DDE" w:rsidP="009A2DDE">
      <w:pPr>
        <w:pStyle w:val="NoSpacing"/>
        <w:spacing w:line="360" w:lineRule="auto"/>
        <w:jc w:val="both"/>
        <w:rPr>
          <w:rFonts w:cstheme="minorHAnsi"/>
          <w:b/>
          <w:bCs/>
          <w:color w:val="4472C4" w:themeColor="accent1"/>
          <w:lang w:val="en-US"/>
        </w:rPr>
      </w:pPr>
      <w:r w:rsidRPr="000910FA">
        <w:rPr>
          <w:rFonts w:cstheme="minorHAnsi"/>
          <w:b/>
          <w:bCs/>
          <w:color w:val="4472C4" w:themeColor="accent1"/>
          <w:lang w:val="en-US"/>
        </w:rPr>
        <w:t>II. LACK OF ACCESS TO COVID-19 INFORMATION. A CONSOLIDATED CASE OF INSTITUTIONALIZED HOSTILITY: TELEVISION CHANNELS, SENADIS, CNTV, AND THE COURT OF APPEALS OF SANTIAGO</w:t>
      </w:r>
    </w:p>
    <w:p w14:paraId="20E59A14" w14:textId="77777777" w:rsidR="009A2DDE" w:rsidRPr="000910FA" w:rsidRDefault="009A2DDE" w:rsidP="009A2DDE">
      <w:pPr>
        <w:pStyle w:val="NoSpacing"/>
        <w:spacing w:line="360" w:lineRule="auto"/>
        <w:jc w:val="both"/>
        <w:rPr>
          <w:rFonts w:cstheme="minorHAnsi"/>
          <w:lang w:val="en-US"/>
        </w:rPr>
      </w:pPr>
    </w:p>
    <w:p w14:paraId="2354A797"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36.</w:t>
      </w:r>
      <w:r w:rsidRPr="000910FA">
        <w:rPr>
          <w:rFonts w:cstheme="minorHAnsi"/>
          <w:color w:val="4472C4" w:themeColor="accent1"/>
          <w:lang w:val="en-US"/>
        </w:rPr>
        <w:t xml:space="preserve"> </w:t>
      </w:r>
      <w:r w:rsidRPr="000910FA">
        <w:rPr>
          <w:rFonts w:cstheme="minorHAnsi"/>
          <w:lang w:val="en-US"/>
        </w:rPr>
        <w:t>During the public health emergency caused by COVID-19, the State party provided the national population with crucial information, instructions, and decisions—such as the official declaration of a "State of catastrophe due to public calamity"—through channels that were exclusively accessible to the hearing population, namely: print media, radio, and free-to-air television without sign language interpretation or captioning.</w:t>
      </w:r>
    </w:p>
    <w:p w14:paraId="01AE19C9" w14:textId="77777777" w:rsidR="009A2DDE" w:rsidRPr="000910FA" w:rsidRDefault="009A2DDE" w:rsidP="009A2DDE">
      <w:pPr>
        <w:pStyle w:val="NoSpacing"/>
        <w:spacing w:line="360" w:lineRule="auto"/>
        <w:jc w:val="both"/>
        <w:rPr>
          <w:rFonts w:cstheme="minorHAnsi"/>
          <w:lang w:val="en-US"/>
        </w:rPr>
      </w:pPr>
    </w:p>
    <w:p w14:paraId="0F1FE3E7"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37.</w:t>
      </w:r>
      <w:r w:rsidRPr="000910FA">
        <w:rPr>
          <w:rFonts w:cstheme="minorHAnsi"/>
          <w:color w:val="4472C4" w:themeColor="accent1"/>
          <w:lang w:val="en-US"/>
        </w:rPr>
        <w:t xml:space="preserve"> </w:t>
      </w:r>
      <w:r w:rsidRPr="000910FA">
        <w:rPr>
          <w:rFonts w:cstheme="minorHAnsi"/>
          <w:lang w:val="en-US"/>
        </w:rPr>
        <w:t>To remedy this situation of helplessness, the Asociación de Sordos de Chile filed a constitutional protection action against television companies (case No. 26,740-2020).</w:t>
      </w:r>
    </w:p>
    <w:p w14:paraId="5576CB04" w14:textId="77777777" w:rsidR="009A2DDE" w:rsidRPr="000910FA" w:rsidRDefault="009A2DDE" w:rsidP="009A2DDE">
      <w:pPr>
        <w:pStyle w:val="NoSpacing"/>
        <w:spacing w:line="360" w:lineRule="auto"/>
        <w:jc w:val="both"/>
        <w:rPr>
          <w:rFonts w:cstheme="minorHAnsi"/>
          <w:lang w:val="en-US"/>
        </w:rPr>
      </w:pPr>
    </w:p>
    <w:p w14:paraId="49574ED7"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38.</w:t>
      </w:r>
      <w:r w:rsidRPr="000910FA">
        <w:rPr>
          <w:rFonts w:cstheme="minorHAnsi"/>
          <w:color w:val="4472C4" w:themeColor="accent1"/>
          <w:lang w:val="en-US"/>
        </w:rPr>
        <w:t xml:space="preserve"> </w:t>
      </w:r>
      <w:r w:rsidRPr="000910FA">
        <w:rPr>
          <w:rFonts w:cstheme="minorHAnsi"/>
          <w:lang w:val="en-US"/>
        </w:rPr>
        <w:t xml:space="preserve">Through a resolution dated March 24, 2020, the Court of Appeals of Santiago declared the remedy inadmissible based on restrictive criteria: </w:t>
      </w:r>
    </w:p>
    <w:p w14:paraId="357867A5" w14:textId="77777777" w:rsidR="009A2DDE" w:rsidRPr="000910FA" w:rsidRDefault="009A2DDE" w:rsidP="009A2DDE">
      <w:pPr>
        <w:pStyle w:val="NoSpacing"/>
        <w:spacing w:line="360" w:lineRule="auto"/>
        <w:jc w:val="both"/>
        <w:rPr>
          <w:rFonts w:cstheme="minorHAnsi"/>
          <w:lang w:val="en-US"/>
        </w:rPr>
      </w:pPr>
    </w:p>
    <w:p w14:paraId="672D011A" w14:textId="77777777" w:rsidR="009A2DDE" w:rsidRPr="000910FA" w:rsidRDefault="009A2DDE" w:rsidP="009A2DDE">
      <w:pPr>
        <w:pStyle w:val="NoSpacing"/>
        <w:spacing w:line="360" w:lineRule="auto"/>
        <w:ind w:left="708"/>
        <w:jc w:val="both"/>
        <w:rPr>
          <w:rFonts w:cstheme="minorHAnsi"/>
          <w:i/>
          <w:iCs/>
          <w:lang w:val="en-US"/>
        </w:rPr>
      </w:pPr>
      <w:r w:rsidRPr="000910FA">
        <w:rPr>
          <w:rFonts w:cstheme="minorHAnsi"/>
          <w:i/>
          <w:iCs/>
          <w:lang w:val="en-US"/>
        </w:rPr>
        <w:t xml:space="preserve">2°) That the facts described in the submission and the petitions made to this Court exceed the matters that must be heard by this remedy given its cautionary </w:t>
      </w:r>
      <w:proofErr w:type="gramStart"/>
      <w:r w:rsidRPr="000910FA">
        <w:rPr>
          <w:rFonts w:cstheme="minorHAnsi"/>
          <w:i/>
          <w:iCs/>
          <w:lang w:val="en-US"/>
        </w:rPr>
        <w:t>nature, and</w:t>
      </w:r>
      <w:proofErr w:type="gramEnd"/>
      <w:r w:rsidRPr="000910FA">
        <w:rPr>
          <w:rFonts w:cstheme="minorHAnsi"/>
          <w:i/>
          <w:iCs/>
          <w:lang w:val="en-US"/>
        </w:rPr>
        <w:t xml:space="preserve"> considering that there are procedures established under Law No. 20,422, it shall not be admitted for processing.</w:t>
      </w:r>
    </w:p>
    <w:p w14:paraId="44902C52" w14:textId="77777777" w:rsidR="009A2DDE" w:rsidRPr="000910FA" w:rsidRDefault="009A2DDE" w:rsidP="009A2DDE">
      <w:pPr>
        <w:pStyle w:val="NoSpacing"/>
        <w:spacing w:line="360" w:lineRule="auto"/>
        <w:jc w:val="both"/>
        <w:rPr>
          <w:rFonts w:cstheme="minorHAnsi"/>
          <w:lang w:val="en-US"/>
        </w:rPr>
      </w:pPr>
    </w:p>
    <w:p w14:paraId="6A011283" w14:textId="77777777" w:rsidR="00697724" w:rsidRPr="000910FA" w:rsidRDefault="00697724" w:rsidP="009A2DDE">
      <w:pPr>
        <w:pStyle w:val="NoSpacing"/>
        <w:spacing w:line="360" w:lineRule="auto"/>
        <w:jc w:val="both"/>
        <w:rPr>
          <w:rFonts w:cstheme="minorHAnsi"/>
          <w:b/>
          <w:bCs/>
          <w:color w:val="4472C4" w:themeColor="accent1"/>
          <w:lang w:val="en-US"/>
        </w:rPr>
      </w:pPr>
    </w:p>
    <w:p w14:paraId="46302BCB" w14:textId="77777777" w:rsidR="00697724" w:rsidRPr="000910FA" w:rsidRDefault="00697724" w:rsidP="009A2DDE">
      <w:pPr>
        <w:pStyle w:val="NoSpacing"/>
        <w:spacing w:line="360" w:lineRule="auto"/>
        <w:jc w:val="both"/>
        <w:rPr>
          <w:rFonts w:cstheme="minorHAnsi"/>
          <w:b/>
          <w:bCs/>
          <w:color w:val="4472C4" w:themeColor="accent1"/>
          <w:lang w:val="en-US"/>
        </w:rPr>
      </w:pPr>
    </w:p>
    <w:p w14:paraId="410CDC6B"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lastRenderedPageBreak/>
        <w:t>39.</w:t>
      </w:r>
      <w:r w:rsidRPr="000910FA">
        <w:rPr>
          <w:rFonts w:cstheme="minorHAnsi"/>
          <w:color w:val="4472C4" w:themeColor="accent1"/>
          <w:lang w:val="en-US"/>
        </w:rPr>
        <w:t xml:space="preserve"> </w:t>
      </w:r>
      <w:r w:rsidRPr="000910FA">
        <w:rPr>
          <w:rFonts w:cstheme="minorHAnsi"/>
          <w:lang w:val="en-US"/>
        </w:rPr>
        <w:t>Said denial was overturned on appeal by the Supreme Court (case No. 43,862-2020), which ordered its formal processing. Nonetheless, during the review on the merits, the Court of Appeals of Santiago definitively rejected the action by a judgment dated February 24, 2021, esgrimiendo retrogressive arguments</w:t>
      </w:r>
    </w:p>
    <w:p w14:paraId="2570CE43" w14:textId="77777777" w:rsidR="009A2DDE" w:rsidRPr="000910FA" w:rsidRDefault="009A2DDE" w:rsidP="009A2DDE">
      <w:pPr>
        <w:pStyle w:val="NoSpacing"/>
        <w:spacing w:line="360" w:lineRule="auto"/>
        <w:jc w:val="both"/>
        <w:rPr>
          <w:rFonts w:cstheme="minorHAnsi"/>
          <w:lang w:val="en-US"/>
        </w:rPr>
      </w:pPr>
    </w:p>
    <w:p w14:paraId="73A5AE90" w14:textId="77777777" w:rsidR="009A2DDE" w:rsidRPr="000910FA" w:rsidRDefault="009A2DDE" w:rsidP="009A2DDE">
      <w:pPr>
        <w:pStyle w:val="NoSpacing"/>
        <w:spacing w:line="360" w:lineRule="auto"/>
        <w:ind w:left="708"/>
        <w:jc w:val="both"/>
        <w:rPr>
          <w:rFonts w:cstheme="minorHAnsi"/>
          <w:i/>
          <w:iCs/>
          <w:lang w:val="en-US"/>
        </w:rPr>
      </w:pPr>
      <w:r w:rsidRPr="000910FA">
        <w:rPr>
          <w:rFonts w:cstheme="minorHAnsi"/>
          <w:i/>
          <w:iCs/>
          <w:lang w:val="en-US"/>
        </w:rPr>
        <w:t xml:space="preserve">THIRTEENTH: ...what is requested by the petitioner far exceeds the scope of a cautionary action, as it implies obtaining, through an evidently summary proceeding that lacks the stages and rights recognized by due process for parties in a declaratory judgment, a judicial decision that regulates into the future and permanently the manner in which free-to-air television channels must transmit certain content of their programming. </w:t>
      </w:r>
    </w:p>
    <w:p w14:paraId="3626BC6E" w14:textId="77777777" w:rsidR="009A2DDE" w:rsidRPr="000910FA" w:rsidRDefault="009A2DDE" w:rsidP="009A2DDE">
      <w:pPr>
        <w:pStyle w:val="NoSpacing"/>
        <w:spacing w:line="360" w:lineRule="auto"/>
        <w:ind w:left="708"/>
        <w:jc w:val="both"/>
        <w:rPr>
          <w:rFonts w:cstheme="minorHAnsi"/>
          <w:i/>
          <w:iCs/>
          <w:lang w:val="en-US"/>
        </w:rPr>
      </w:pPr>
    </w:p>
    <w:p w14:paraId="07179404"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i/>
          <w:iCs/>
          <w:lang w:val="en-US"/>
        </w:rPr>
        <w:t>The foregoing conclusion is corroborated by the fact that it is inappropriate and otherwise futile to issue, in this tutelary proceeding, the type of declaration requested through this channel, namely, the mere finding that in the past this same controversy—which substantively seeks to elucidate the correct exegesis of Article 25 of Law No. 20,422 in relation to Article 2 of Supreme Decree No. 32—has already been brought before the superior courts of justice with dissimilar results, and that the judgments pronounced by them have lacked the capacity to make such decisions enforceable for those interested in the recognition of one or another interpretive stance, favored indistinctly over time</w:t>
      </w:r>
      <w:r w:rsidRPr="000910FA">
        <w:rPr>
          <w:rFonts w:cstheme="minorHAnsi"/>
          <w:lang w:val="en-US"/>
        </w:rPr>
        <w:t>.</w:t>
      </w:r>
    </w:p>
    <w:p w14:paraId="2E961EF1" w14:textId="77777777" w:rsidR="009A2DDE" w:rsidRPr="000910FA" w:rsidRDefault="009A2DDE" w:rsidP="009A2DDE">
      <w:pPr>
        <w:pStyle w:val="NoSpacing"/>
        <w:spacing w:line="360" w:lineRule="auto"/>
        <w:jc w:val="both"/>
        <w:rPr>
          <w:rFonts w:cstheme="minorHAnsi"/>
          <w:lang w:val="en-US"/>
        </w:rPr>
      </w:pPr>
    </w:p>
    <w:p w14:paraId="502DD3F3"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40.</w:t>
      </w:r>
      <w:r w:rsidRPr="000910FA">
        <w:rPr>
          <w:rFonts w:cstheme="minorHAnsi"/>
          <w:color w:val="4472C4" w:themeColor="accent1"/>
          <w:lang w:val="en-US"/>
        </w:rPr>
        <w:t xml:space="preserve"> </w:t>
      </w:r>
      <w:r w:rsidRPr="000910FA">
        <w:rPr>
          <w:rFonts w:cstheme="minorHAnsi"/>
          <w:lang w:val="en-US"/>
        </w:rPr>
        <w:t xml:space="preserve">Throughout the course of this judicial proceeding, the open resistance of the judiciary to protect the right to life and physical and mental integrity of Deaf persons became evident, alongside an institutionalized hostility reflected in the official reports submitted by the National Television Council (CNTV) and the National Disability Service (SENADIS), which directly contravene the UN-CRPD under the following axes: </w:t>
      </w:r>
    </w:p>
    <w:p w14:paraId="0928E74C" w14:textId="77777777" w:rsidR="009A2DDE" w:rsidRPr="000910FA" w:rsidRDefault="009A2DDE" w:rsidP="009A2DDE">
      <w:pPr>
        <w:pStyle w:val="NoSpacing"/>
        <w:spacing w:line="360" w:lineRule="auto"/>
        <w:jc w:val="both"/>
        <w:rPr>
          <w:rFonts w:cstheme="minorHAnsi"/>
          <w:lang w:val="en-US"/>
        </w:rPr>
      </w:pPr>
    </w:p>
    <w:p w14:paraId="013E162C"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lastRenderedPageBreak/>
        <w:t>(a)</w:t>
      </w:r>
      <w:r w:rsidRPr="000910FA">
        <w:rPr>
          <w:rFonts w:cstheme="minorHAnsi"/>
          <w:color w:val="4472C4" w:themeColor="accent1"/>
          <w:lang w:val="en-US"/>
        </w:rPr>
        <w:t xml:space="preserve"> </w:t>
      </w:r>
      <w:r w:rsidRPr="000910FA">
        <w:rPr>
          <w:rFonts w:cstheme="minorHAnsi"/>
          <w:b/>
          <w:bCs/>
          <w:color w:val="000000" w:themeColor="text1"/>
          <w:lang w:val="en-US"/>
        </w:rPr>
        <w:t>Dilution of monitoring competences (Arts. 4.1 and 33):</w:t>
      </w:r>
      <w:r w:rsidRPr="000910FA">
        <w:rPr>
          <w:rFonts w:cstheme="minorHAnsi"/>
          <w:color w:val="000000" w:themeColor="text1"/>
          <w:lang w:val="en-US"/>
        </w:rPr>
        <w:t xml:space="preserve"> SENADIS </w:t>
      </w:r>
      <w:r w:rsidRPr="000910FA">
        <w:rPr>
          <w:rFonts w:cstheme="minorHAnsi"/>
          <w:lang w:val="en-US"/>
        </w:rPr>
        <w:t xml:space="preserve">formally stated that it "lacks monitoring and sanctioning powers," limiting its mandate to coordination and assistance efforts. In parallel, the CNTV declined its competence, arguing that "this entity lacks the legal powers to issue a ruling" regarding the lack of access mechanisms in emergency segments, reciprocally shifting technical responsibility back to SENADIS. </w:t>
      </w:r>
    </w:p>
    <w:p w14:paraId="45E53501" w14:textId="77777777" w:rsidR="009A2DDE" w:rsidRPr="000910FA" w:rsidRDefault="009A2DDE" w:rsidP="009A2DDE">
      <w:pPr>
        <w:pStyle w:val="NoSpacing"/>
        <w:spacing w:line="360" w:lineRule="auto"/>
        <w:jc w:val="both"/>
        <w:rPr>
          <w:rFonts w:cstheme="minorHAnsi"/>
          <w:lang w:val="en-US"/>
        </w:rPr>
      </w:pPr>
    </w:p>
    <w:p w14:paraId="052F48DA"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(b)</w:t>
      </w:r>
      <w:r w:rsidRPr="000910FA">
        <w:rPr>
          <w:rFonts w:cstheme="minorHAnsi"/>
          <w:color w:val="4472C4" w:themeColor="accent1"/>
          <w:lang w:val="en-US"/>
        </w:rPr>
        <w:t xml:space="preserve"> </w:t>
      </w:r>
      <w:r w:rsidRPr="000910FA">
        <w:rPr>
          <w:rFonts w:cstheme="minorHAnsi"/>
          <w:b/>
          <w:bCs/>
          <w:color w:val="000000" w:themeColor="text1"/>
          <w:lang w:val="en-US"/>
        </w:rPr>
        <w:t>Validation of the "Shift System" (Art. 21):</w:t>
      </w:r>
      <w:r w:rsidRPr="000910FA">
        <w:rPr>
          <w:rFonts w:cstheme="minorHAnsi"/>
          <w:color w:val="000000" w:themeColor="text1"/>
          <w:lang w:val="en-US"/>
        </w:rPr>
        <w:t xml:space="preserve"> The CNTV </w:t>
      </w:r>
      <w:r w:rsidRPr="000910FA">
        <w:rPr>
          <w:rFonts w:cstheme="minorHAnsi"/>
          <w:lang w:val="en-US"/>
        </w:rPr>
        <w:t xml:space="preserve">recognized and administratively validated the "system of shifts or quarterly rotation" provided corporately by the National Television Association (ANATEL) under the protection of Decree No. 32/2012, accepting as normal that during a global public health catastrophe, the Deaf population only had access to a single accessible channel per quarter. </w:t>
      </w:r>
    </w:p>
    <w:p w14:paraId="020A77D7" w14:textId="77777777" w:rsidR="009A2DDE" w:rsidRPr="000910FA" w:rsidRDefault="009A2DDE" w:rsidP="009A2DDE">
      <w:pPr>
        <w:pStyle w:val="NoSpacing"/>
        <w:spacing w:line="360" w:lineRule="auto"/>
        <w:jc w:val="both"/>
        <w:rPr>
          <w:rFonts w:cstheme="minorHAnsi"/>
          <w:lang w:val="en-US"/>
        </w:rPr>
      </w:pPr>
    </w:p>
    <w:p w14:paraId="66A41FC3"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 xml:space="preserve">(c) </w:t>
      </w:r>
      <w:r w:rsidRPr="000910FA">
        <w:rPr>
          <w:rFonts w:cstheme="minorHAnsi"/>
          <w:b/>
          <w:bCs/>
          <w:color w:val="000000" w:themeColor="text1"/>
          <w:lang w:val="en-US"/>
        </w:rPr>
        <w:t>Administrative ineffectiveness (Art. 4.1, paragraph e):</w:t>
      </w:r>
      <w:r w:rsidRPr="000910FA">
        <w:rPr>
          <w:rFonts w:cstheme="minorHAnsi"/>
          <w:color w:val="000000" w:themeColor="text1"/>
          <w:lang w:val="en-US"/>
        </w:rPr>
        <w:t xml:space="preserve"> SENADIS acknowledged having dispatched Official Letters No. 751 and No. 110 requesting information </w:t>
      </w:r>
      <w:r w:rsidRPr="000910FA">
        <w:rPr>
          <w:rFonts w:cstheme="minorHAnsi"/>
          <w:lang w:val="en-US"/>
        </w:rPr>
        <w:t xml:space="preserve">from television channels regarding the measures adopted. Immediately thereafter, after confessing that "none of the respondent television channels" replied to the State's requests, it nonetheless formally petitioned the Court to deem the order fulfilled, validating the factual impunidad of the private sector. </w:t>
      </w:r>
    </w:p>
    <w:p w14:paraId="41635F92" w14:textId="77777777" w:rsidR="009A2DDE" w:rsidRPr="000910FA" w:rsidRDefault="009A2DDE" w:rsidP="009A2DDE">
      <w:pPr>
        <w:pStyle w:val="NoSpacing"/>
        <w:spacing w:line="360" w:lineRule="auto"/>
        <w:jc w:val="both"/>
        <w:rPr>
          <w:rFonts w:cstheme="minorHAnsi"/>
          <w:lang w:val="en-US"/>
        </w:rPr>
      </w:pPr>
    </w:p>
    <w:p w14:paraId="1C564BD1"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 xml:space="preserve">(d) </w:t>
      </w:r>
      <w:r w:rsidRPr="000910FA">
        <w:rPr>
          <w:rFonts w:cstheme="minorHAnsi"/>
          <w:b/>
          <w:bCs/>
          <w:color w:val="000000" w:themeColor="text1"/>
          <w:lang w:val="en-US"/>
        </w:rPr>
        <w:t>Reduction of "Correct Functioning" to an optional matter (Art. 30):</w:t>
      </w:r>
      <w:r w:rsidRPr="000910FA">
        <w:rPr>
          <w:rFonts w:cstheme="minorHAnsi"/>
          <w:color w:val="000000" w:themeColor="text1"/>
          <w:lang w:val="en-US"/>
        </w:rPr>
        <w:t xml:space="preserve"> </w:t>
      </w:r>
      <w:r w:rsidRPr="000910FA">
        <w:rPr>
          <w:rFonts w:cstheme="minorHAnsi"/>
          <w:lang w:val="en-US"/>
        </w:rPr>
        <w:t xml:space="preserve">The CNTV restrictively interpreted Article 1 of Law No. 18.838, treating the incorporation of access facilities for </w:t>
      </w:r>
      <w:proofErr w:type="gramStart"/>
      <w:r w:rsidRPr="000910FA">
        <w:rPr>
          <w:rFonts w:cstheme="minorHAnsi"/>
          <w:lang w:val="en-US"/>
        </w:rPr>
        <w:t>persons</w:t>
      </w:r>
      <w:proofErr w:type="gramEnd"/>
      <w:r w:rsidRPr="000910FA">
        <w:rPr>
          <w:rFonts w:cstheme="minorHAnsi"/>
          <w:lang w:val="en-US"/>
        </w:rPr>
        <w:t xml:space="preserve"> with disabilities as a merely optional or complementary power ("may be considered"), stripping it of its status as an imperative human right.</w:t>
      </w:r>
    </w:p>
    <w:p w14:paraId="35A75A5B" w14:textId="77777777" w:rsidR="009A2DDE" w:rsidRPr="000910FA" w:rsidRDefault="009A2DDE" w:rsidP="009A2DDE">
      <w:pPr>
        <w:pStyle w:val="NoSpacing"/>
        <w:spacing w:line="360" w:lineRule="auto"/>
        <w:jc w:val="both"/>
        <w:rPr>
          <w:rFonts w:cstheme="minorHAnsi"/>
          <w:b/>
          <w:bCs/>
          <w:color w:val="4472C4" w:themeColor="accent1"/>
          <w:lang w:val="en-US"/>
        </w:rPr>
      </w:pPr>
    </w:p>
    <w:p w14:paraId="70422F32" w14:textId="77777777" w:rsidR="00697724" w:rsidRPr="000910FA" w:rsidRDefault="00697724" w:rsidP="009A2DDE">
      <w:pPr>
        <w:pStyle w:val="NoSpacing"/>
        <w:spacing w:line="360" w:lineRule="auto"/>
        <w:jc w:val="both"/>
        <w:rPr>
          <w:rFonts w:cstheme="minorHAnsi"/>
          <w:b/>
          <w:bCs/>
          <w:color w:val="4472C4" w:themeColor="accent1"/>
          <w:lang w:val="en-US"/>
        </w:rPr>
      </w:pPr>
    </w:p>
    <w:p w14:paraId="36197EB6" w14:textId="77777777" w:rsidR="009A2DDE" w:rsidRPr="000910FA" w:rsidRDefault="009A2DDE" w:rsidP="009A2DDE">
      <w:pPr>
        <w:pStyle w:val="NoSpacing"/>
        <w:spacing w:line="360" w:lineRule="auto"/>
        <w:jc w:val="both"/>
        <w:rPr>
          <w:rFonts w:cstheme="minorHAnsi"/>
          <w:b/>
          <w:bCs/>
          <w:color w:val="4472C4" w:themeColor="accent1"/>
          <w:lang w:val="en-US"/>
        </w:rPr>
      </w:pPr>
      <w:r w:rsidRPr="000910FA">
        <w:rPr>
          <w:rFonts w:cstheme="minorHAnsi"/>
          <w:b/>
          <w:bCs/>
          <w:color w:val="4472C4" w:themeColor="accent1"/>
          <w:lang w:val="en-US"/>
        </w:rPr>
        <w:lastRenderedPageBreak/>
        <w:t>III. LACK OF ACCESS TO MEDICAL INFORMATION INVOLVING THE LIFE-THREATENING CONDITION OF A NEWBORN. A CONSOLIDATED CASE OF INSTITUTIONALIZED HOSTILITY: PUBLIC HEALTH SERVICE, CONCEPCIÓN REGIONAL HOSPITAL, AND SENADIS</w:t>
      </w:r>
    </w:p>
    <w:p w14:paraId="0B1ED52D" w14:textId="77777777" w:rsidR="009A2DDE" w:rsidRPr="000910FA" w:rsidRDefault="009A2DDE" w:rsidP="009A2DDE">
      <w:pPr>
        <w:pStyle w:val="NoSpacing"/>
        <w:spacing w:line="360" w:lineRule="auto"/>
        <w:jc w:val="both"/>
        <w:rPr>
          <w:rFonts w:cstheme="minorHAnsi"/>
          <w:lang w:val="en-US"/>
        </w:rPr>
      </w:pPr>
    </w:p>
    <w:p w14:paraId="38E4D6A5"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41.</w:t>
      </w:r>
      <w:r w:rsidRPr="000910FA">
        <w:rPr>
          <w:rFonts w:cstheme="minorHAnsi"/>
          <w:color w:val="4472C4" w:themeColor="accent1"/>
          <w:lang w:val="en-US"/>
        </w:rPr>
        <w:t xml:space="preserve"> </w:t>
      </w:r>
      <w:r w:rsidRPr="000910FA">
        <w:rPr>
          <w:rFonts w:cstheme="minorHAnsi"/>
          <w:lang w:val="en-US"/>
        </w:rPr>
        <w:t>In 2022, a Deaf father and a Deaf mother kept their newborn son hospitalized at the Regional Clinical Hospital of Concepción due to an extremely severe medical condition that included a cardiac malformation, vocal cord paralysis, hip dysplasia, respiratory syncytial virus, and adenovirus.</w:t>
      </w:r>
    </w:p>
    <w:p w14:paraId="3E0B53BB" w14:textId="77777777" w:rsidR="009A2DDE" w:rsidRPr="000910FA" w:rsidRDefault="009A2DDE" w:rsidP="009A2DDE">
      <w:pPr>
        <w:pStyle w:val="NoSpacing"/>
        <w:spacing w:line="360" w:lineRule="auto"/>
        <w:jc w:val="both"/>
        <w:rPr>
          <w:rFonts w:cstheme="minorHAnsi"/>
          <w:lang w:val="en-US"/>
        </w:rPr>
      </w:pPr>
    </w:p>
    <w:p w14:paraId="5397F3F7"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42.</w:t>
      </w:r>
      <w:r w:rsidRPr="000910FA">
        <w:rPr>
          <w:rFonts w:cstheme="minorHAnsi"/>
          <w:color w:val="4472C4" w:themeColor="accent1"/>
          <w:lang w:val="en-US"/>
        </w:rPr>
        <w:t xml:space="preserve"> </w:t>
      </w:r>
      <w:r w:rsidRPr="000910FA">
        <w:rPr>
          <w:rFonts w:cstheme="minorHAnsi"/>
          <w:lang w:val="en-US"/>
        </w:rPr>
        <w:t>None of the medical interventions or diagnoses were communicated to or consulted with the parents through a professional Chilean Sign Language interpreter, systematically ignoring their repeated formal complaints.</w:t>
      </w:r>
    </w:p>
    <w:p w14:paraId="07772C11"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43.</w:t>
      </w:r>
      <w:r w:rsidRPr="000910FA">
        <w:rPr>
          <w:rFonts w:cstheme="minorHAnsi"/>
          <w:color w:val="4472C4" w:themeColor="accent1"/>
          <w:lang w:val="en-US"/>
        </w:rPr>
        <w:t xml:space="preserve"> </w:t>
      </w:r>
      <w:r w:rsidRPr="000910FA">
        <w:rPr>
          <w:rFonts w:cstheme="minorHAnsi"/>
          <w:lang w:val="en-US"/>
        </w:rPr>
        <w:t>On the contrary, the hospital limited its interaction to handing over short handwritten notes that the parents could not understand due to institutional linguistic barriers.</w:t>
      </w:r>
    </w:p>
    <w:p w14:paraId="01E239C8" w14:textId="77777777" w:rsidR="009A2DDE" w:rsidRPr="000910FA" w:rsidRDefault="009A2DDE" w:rsidP="009A2DDE">
      <w:pPr>
        <w:pStyle w:val="NoSpacing"/>
        <w:spacing w:line="360" w:lineRule="auto"/>
        <w:jc w:val="both"/>
        <w:rPr>
          <w:rFonts w:cstheme="minorHAnsi"/>
          <w:lang w:val="en-US"/>
        </w:rPr>
      </w:pPr>
    </w:p>
    <w:p w14:paraId="5ECF6A92"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44.</w:t>
      </w:r>
      <w:r w:rsidRPr="000910FA">
        <w:rPr>
          <w:rFonts w:cstheme="minorHAnsi"/>
          <w:color w:val="4472C4" w:themeColor="accent1"/>
          <w:lang w:val="en-US"/>
        </w:rPr>
        <w:t xml:space="preserve"> </w:t>
      </w:r>
      <w:r w:rsidRPr="000910FA">
        <w:rPr>
          <w:rFonts w:cstheme="minorHAnsi"/>
          <w:lang w:val="en-US"/>
        </w:rPr>
        <w:t>Faced with this severe discrimination, the family filed a constitutional protection action (case No. 66,839-2022) before the Court of Appeals of Concepción against the Concepción Health Service, the Regional Hospital, and SENADIS.</w:t>
      </w:r>
    </w:p>
    <w:p w14:paraId="563856BB" w14:textId="77777777" w:rsidR="009A2DDE" w:rsidRPr="000910FA" w:rsidRDefault="009A2DDE" w:rsidP="009A2DDE">
      <w:pPr>
        <w:pStyle w:val="NoSpacing"/>
        <w:spacing w:line="360" w:lineRule="auto"/>
        <w:jc w:val="both"/>
        <w:rPr>
          <w:rFonts w:cstheme="minorHAnsi"/>
          <w:lang w:val="en-US"/>
        </w:rPr>
      </w:pPr>
    </w:p>
    <w:p w14:paraId="4A641FCC"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45.</w:t>
      </w:r>
      <w:r w:rsidRPr="000910FA">
        <w:rPr>
          <w:rFonts w:cstheme="minorHAnsi"/>
          <w:color w:val="4472C4" w:themeColor="accent1"/>
          <w:lang w:val="en-US"/>
        </w:rPr>
        <w:t xml:space="preserve"> </w:t>
      </w:r>
      <w:r w:rsidRPr="000910FA">
        <w:rPr>
          <w:rFonts w:cstheme="minorHAnsi"/>
          <w:lang w:val="en-US"/>
        </w:rPr>
        <w:t xml:space="preserve">In its report to the Court, the public health authority denied the existence of a legal obligation to provide official interpretation, stating textually: </w:t>
      </w:r>
    </w:p>
    <w:p w14:paraId="7E24A31B" w14:textId="77777777" w:rsidR="009A2DDE" w:rsidRPr="000910FA" w:rsidRDefault="009A2DDE" w:rsidP="009A2DDE">
      <w:pPr>
        <w:pStyle w:val="NoSpacing"/>
        <w:spacing w:line="360" w:lineRule="auto"/>
        <w:jc w:val="both"/>
        <w:rPr>
          <w:rFonts w:cstheme="minorHAnsi"/>
          <w:lang w:val="en-US"/>
        </w:rPr>
      </w:pPr>
    </w:p>
    <w:p w14:paraId="5E924662"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w:t>
      </w:r>
      <w:proofErr w:type="gramStart"/>
      <w:r w:rsidRPr="000910FA">
        <w:rPr>
          <w:rFonts w:cstheme="minorHAnsi"/>
          <w:b/>
          <w:bCs/>
          <w:color w:val="4472C4" w:themeColor="accent1"/>
          <w:lang w:val="en-US"/>
        </w:rPr>
        <w:t>a)</w:t>
      </w:r>
      <w:r w:rsidRPr="000910FA">
        <w:rPr>
          <w:rFonts w:cstheme="minorHAnsi"/>
          <w:color w:val="4472C4" w:themeColor="accent1"/>
          <w:lang w:val="en-US"/>
        </w:rPr>
        <w:t xml:space="preserve"> </w:t>
      </w:r>
      <w:r w:rsidRPr="000910FA">
        <w:rPr>
          <w:rFonts w:cstheme="minorHAnsi"/>
          <w:lang w:val="en-US"/>
        </w:rPr>
        <w:t>That</w:t>
      </w:r>
      <w:proofErr w:type="gramEnd"/>
      <w:r w:rsidRPr="000910FA">
        <w:rPr>
          <w:rFonts w:cstheme="minorHAnsi"/>
          <w:lang w:val="en-US"/>
        </w:rPr>
        <w:t xml:space="preserve"> the regulatory use of the expression "if available" denotes that it does not constitute a mandatory obligation for public hospitals and that, consequently, "users have the possibility of attending with third parties to assist them in the matter"; </w:t>
      </w:r>
    </w:p>
    <w:p w14:paraId="2CA2F5F2" w14:textId="77777777" w:rsidR="009A2DDE" w:rsidRPr="000910FA" w:rsidRDefault="009A2DDE" w:rsidP="009A2DDE">
      <w:pPr>
        <w:pStyle w:val="NoSpacing"/>
        <w:spacing w:line="360" w:lineRule="auto"/>
        <w:jc w:val="both"/>
        <w:rPr>
          <w:rFonts w:cstheme="minorHAnsi"/>
          <w:lang w:val="en-US"/>
        </w:rPr>
      </w:pPr>
    </w:p>
    <w:p w14:paraId="02C1FE50"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(b)</w:t>
      </w:r>
      <w:r w:rsidRPr="000910FA">
        <w:rPr>
          <w:rFonts w:cstheme="minorHAnsi"/>
          <w:color w:val="4472C4" w:themeColor="accent1"/>
          <w:lang w:val="en-US"/>
        </w:rPr>
        <w:t xml:space="preserve"> </w:t>
      </w:r>
      <w:r w:rsidRPr="000910FA">
        <w:rPr>
          <w:rFonts w:cstheme="minorHAnsi"/>
          <w:lang w:val="en-US"/>
        </w:rPr>
        <w:t xml:space="preserve">That it is not enough to articulate rights of a constitutional nature and/or from international treaties, but that attention must be paid strictly to the development of </w:t>
      </w:r>
      <w:r w:rsidRPr="000910FA">
        <w:rPr>
          <w:rFonts w:cstheme="minorHAnsi"/>
          <w:lang w:val="en-US"/>
        </w:rPr>
        <w:lastRenderedPageBreak/>
        <w:t xml:space="preserve">such rights made by the legislator in specific standards, in this case, the patient rights and duties law (Law No. 20,584); </w:t>
      </w:r>
    </w:p>
    <w:p w14:paraId="6745FBC8" w14:textId="77777777" w:rsidR="009A2DDE" w:rsidRPr="000910FA" w:rsidRDefault="009A2DDE" w:rsidP="009A2DDE">
      <w:pPr>
        <w:pStyle w:val="NoSpacing"/>
        <w:spacing w:line="360" w:lineRule="auto"/>
        <w:jc w:val="both"/>
        <w:rPr>
          <w:rFonts w:cstheme="minorHAnsi"/>
          <w:lang w:val="en-US"/>
        </w:rPr>
      </w:pPr>
    </w:p>
    <w:p w14:paraId="02D914C2"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(c)</w:t>
      </w:r>
      <w:r w:rsidRPr="000910FA">
        <w:rPr>
          <w:rFonts w:cstheme="minorHAnsi"/>
          <w:color w:val="4472C4" w:themeColor="accent1"/>
          <w:lang w:val="en-US"/>
        </w:rPr>
        <w:t xml:space="preserve"> </w:t>
      </w:r>
      <w:r w:rsidRPr="000910FA">
        <w:rPr>
          <w:rFonts w:cstheme="minorHAnsi"/>
          <w:lang w:val="en-US"/>
        </w:rPr>
        <w:t>That while Article 8 bis of Law No. 20,422 indicates that conditions must be established for access with interpreters, it "does not establish a specific obligation in health matters to provide certified interpreters on behalf of the State administration."</w:t>
      </w:r>
    </w:p>
    <w:p w14:paraId="5CFE0C93" w14:textId="77777777" w:rsidR="009A2DDE" w:rsidRPr="000910FA" w:rsidRDefault="009A2DDE" w:rsidP="009A2DDE">
      <w:pPr>
        <w:pStyle w:val="NoSpacing"/>
        <w:spacing w:line="360" w:lineRule="auto"/>
        <w:jc w:val="both"/>
        <w:rPr>
          <w:rFonts w:cstheme="minorHAnsi"/>
          <w:lang w:val="en-US"/>
        </w:rPr>
      </w:pPr>
    </w:p>
    <w:p w14:paraId="193542CB"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46.</w:t>
      </w:r>
      <w:r w:rsidRPr="000910FA">
        <w:rPr>
          <w:rFonts w:cstheme="minorHAnsi"/>
          <w:color w:val="4472C4" w:themeColor="accent1"/>
          <w:lang w:val="en-US"/>
        </w:rPr>
        <w:t xml:space="preserve"> </w:t>
      </w:r>
      <w:r w:rsidRPr="000910FA">
        <w:rPr>
          <w:rFonts w:cstheme="minorHAnsi"/>
          <w:lang w:val="en-US"/>
        </w:rPr>
        <w:t>The Court of Appeals of Concepción upheld the constitutional action and established an imperative standard by ordering the Guillermo Grant Benavente Hospital to immediately adopt permanent accessibility measures by means of official interpreters, while mandatando SENADIS to rigorously oversee compliance and report any infraction to the court.</w:t>
      </w:r>
    </w:p>
    <w:p w14:paraId="2B5012A1" w14:textId="77777777" w:rsidR="00697724" w:rsidRPr="000910FA" w:rsidRDefault="00697724" w:rsidP="009A2DDE">
      <w:pPr>
        <w:pStyle w:val="NoSpacing"/>
        <w:spacing w:line="360" w:lineRule="auto"/>
        <w:jc w:val="both"/>
        <w:rPr>
          <w:rFonts w:cstheme="minorHAnsi"/>
          <w:b/>
          <w:bCs/>
          <w:color w:val="4472C4" w:themeColor="accent1"/>
          <w:lang w:val="en-US"/>
        </w:rPr>
      </w:pPr>
    </w:p>
    <w:p w14:paraId="39E77CC3"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47.</w:t>
      </w:r>
      <w:r w:rsidRPr="000910FA">
        <w:rPr>
          <w:rFonts w:cstheme="minorHAnsi"/>
          <w:color w:val="4472C4" w:themeColor="accent1"/>
          <w:lang w:val="en-US"/>
        </w:rPr>
        <w:t xml:space="preserve"> </w:t>
      </w:r>
      <w:r w:rsidRPr="000910FA">
        <w:rPr>
          <w:rFonts w:cstheme="minorHAnsi"/>
          <w:lang w:val="en-US"/>
        </w:rPr>
        <w:t xml:space="preserve">Notwithstanding the strict judicial mandate, the compliance report subsequently submitted by SENADIS to the Court revealed the State's operational failure to safeguard this right: </w:t>
      </w:r>
    </w:p>
    <w:p w14:paraId="00AA0941" w14:textId="77777777" w:rsidR="009A2DDE" w:rsidRPr="000910FA" w:rsidRDefault="009A2DDE" w:rsidP="009A2DDE">
      <w:pPr>
        <w:pStyle w:val="NoSpacing"/>
        <w:spacing w:line="360" w:lineRule="auto"/>
        <w:jc w:val="both"/>
        <w:rPr>
          <w:rFonts w:cstheme="minorHAnsi"/>
          <w:lang w:val="en-US"/>
        </w:rPr>
      </w:pPr>
    </w:p>
    <w:p w14:paraId="1631AFDF"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 xml:space="preserve">(a) </w:t>
      </w:r>
      <w:r w:rsidRPr="000910FA">
        <w:rPr>
          <w:rFonts w:cstheme="minorHAnsi"/>
          <w:b/>
          <w:bCs/>
          <w:lang w:val="en-US"/>
        </w:rPr>
        <w:t>Explicit declaration of monitoring incompetence:</w:t>
      </w:r>
      <w:r w:rsidRPr="000910FA">
        <w:rPr>
          <w:rFonts w:cstheme="minorHAnsi"/>
          <w:lang w:val="en-US"/>
        </w:rPr>
        <w:t xml:space="preserve"> SENADIS reiterated to the court that it lacks legal authority and coercive powers to administratively sanction non-compliance by health centers; </w:t>
      </w:r>
    </w:p>
    <w:p w14:paraId="0B34CCC4" w14:textId="77777777" w:rsidR="009A2DDE" w:rsidRPr="000910FA" w:rsidRDefault="009A2DDE" w:rsidP="009A2DDE">
      <w:pPr>
        <w:pStyle w:val="NoSpacing"/>
        <w:spacing w:line="360" w:lineRule="auto"/>
        <w:jc w:val="both"/>
        <w:rPr>
          <w:rFonts w:cstheme="minorHAnsi"/>
          <w:lang w:val="en-US"/>
        </w:rPr>
      </w:pPr>
    </w:p>
    <w:p w14:paraId="03A03683"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 xml:space="preserve">(b) </w:t>
      </w:r>
      <w:r w:rsidRPr="000910FA">
        <w:rPr>
          <w:rFonts w:cstheme="minorHAnsi"/>
          <w:b/>
          <w:bCs/>
          <w:lang w:val="en-US"/>
        </w:rPr>
        <w:t>Bureaucratic disconnect:</w:t>
      </w:r>
      <w:r w:rsidRPr="000910FA">
        <w:rPr>
          <w:rFonts w:cstheme="minorHAnsi"/>
          <w:lang w:val="en-US"/>
        </w:rPr>
        <w:t xml:space="preserve"> The agency confessed that, due to failures in internal notification and processing, it took nearly seven months to learn about the existence of the judgment issued in favor of the Deaf family; </w:t>
      </w:r>
    </w:p>
    <w:p w14:paraId="3457FD5F" w14:textId="77777777" w:rsidR="009A2DDE" w:rsidRPr="000910FA" w:rsidRDefault="009A2DDE" w:rsidP="009A2DDE">
      <w:pPr>
        <w:pStyle w:val="NoSpacing"/>
        <w:spacing w:line="360" w:lineRule="auto"/>
        <w:jc w:val="both"/>
        <w:rPr>
          <w:rFonts w:cstheme="minorHAnsi"/>
          <w:lang w:val="en-US"/>
        </w:rPr>
      </w:pPr>
    </w:p>
    <w:p w14:paraId="2E9FE311"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 xml:space="preserve">(c) </w:t>
      </w:r>
      <w:r w:rsidRPr="000910FA">
        <w:rPr>
          <w:rFonts w:cstheme="minorHAnsi"/>
          <w:b/>
          <w:bCs/>
          <w:lang w:val="en-US"/>
        </w:rPr>
        <w:t>Open defiance by the regional assistance network:</w:t>
      </w:r>
      <w:r w:rsidRPr="000910FA">
        <w:rPr>
          <w:rFonts w:cstheme="minorHAnsi"/>
          <w:lang w:val="en-US"/>
        </w:rPr>
        <w:t xml:space="preserve"> SENADIS reported having dispatched official monitoring requests to the Health Services of Concepción, Arauco, Talcahuano, and Biobío; however, upon expiration of the legal deadline, </w:t>
      </w:r>
      <w:r w:rsidRPr="000910FA">
        <w:rPr>
          <w:rFonts w:cstheme="minorHAnsi"/>
          <w:lang w:val="en-US"/>
        </w:rPr>
        <w:lastRenderedPageBreak/>
        <w:t xml:space="preserve">three of the four regional public services ignored the request and maintained absolute silence; </w:t>
      </w:r>
    </w:p>
    <w:p w14:paraId="46D6D230" w14:textId="77777777" w:rsidR="009A2DDE" w:rsidRPr="000910FA" w:rsidRDefault="009A2DDE" w:rsidP="009A2DDE">
      <w:pPr>
        <w:pStyle w:val="NoSpacing"/>
        <w:spacing w:line="360" w:lineRule="auto"/>
        <w:jc w:val="both"/>
        <w:rPr>
          <w:rFonts w:cstheme="minorHAnsi"/>
          <w:lang w:val="en-US"/>
        </w:rPr>
      </w:pPr>
    </w:p>
    <w:p w14:paraId="3A4A56D0"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 xml:space="preserve">(d) </w:t>
      </w:r>
      <w:r w:rsidRPr="000910FA">
        <w:rPr>
          <w:rFonts w:cstheme="minorHAnsi"/>
          <w:b/>
          <w:bCs/>
          <w:lang w:val="en-US"/>
        </w:rPr>
        <w:t>Substitution with ineffective, stopgap measures:</w:t>
      </w:r>
      <w:r w:rsidRPr="000910FA">
        <w:rPr>
          <w:rFonts w:cstheme="minorHAnsi"/>
          <w:lang w:val="en-US"/>
        </w:rPr>
        <w:t xml:space="preserve"> The only service that responded (Concepción) reported that its "compliance" actions were limited to providing basic sign language workshops to administrative staff on duty, evading the permanent hiring of qualified professional interpreters required to ensure safe medical care.</w:t>
      </w:r>
    </w:p>
    <w:p w14:paraId="50F143C7" w14:textId="77777777" w:rsidR="009A2DDE" w:rsidRPr="000910FA" w:rsidRDefault="009A2DDE" w:rsidP="009A2DDE">
      <w:pPr>
        <w:pStyle w:val="NoSpacing"/>
        <w:spacing w:line="360" w:lineRule="auto"/>
        <w:jc w:val="both"/>
        <w:rPr>
          <w:rFonts w:cstheme="minorHAnsi"/>
          <w:lang w:val="en-US"/>
        </w:rPr>
      </w:pPr>
    </w:p>
    <w:p w14:paraId="52C1F771" w14:textId="77777777" w:rsidR="009A2DDE" w:rsidRPr="000910FA" w:rsidRDefault="009A2DDE" w:rsidP="009A2DDE">
      <w:pPr>
        <w:pStyle w:val="NoSpacing"/>
        <w:spacing w:line="360" w:lineRule="auto"/>
        <w:jc w:val="both"/>
        <w:rPr>
          <w:rFonts w:cstheme="minorHAnsi"/>
          <w:b/>
          <w:bCs/>
          <w:color w:val="4472C4" w:themeColor="accent1"/>
          <w:lang w:val="en-US"/>
        </w:rPr>
      </w:pPr>
      <w:r w:rsidRPr="000910FA">
        <w:rPr>
          <w:rFonts w:cstheme="minorHAnsi"/>
          <w:b/>
          <w:bCs/>
          <w:color w:val="4472C4" w:themeColor="accent1"/>
          <w:lang w:val="en-US"/>
        </w:rPr>
        <w:t>IV. LACK OF ACCESS TO MEDICAL INFORMATION DURING PREGNANCY. A CONSOLIDATED CASE OF INSTITUTIONALIZED HOSTILITY: ÑUBLE PUBLIC HEALTH SERVICE, CHILLÁN REGIONAL HOSPITAL, AND SENADIS</w:t>
      </w:r>
    </w:p>
    <w:p w14:paraId="763E9532" w14:textId="77777777" w:rsidR="009A2DDE" w:rsidRPr="000910FA" w:rsidRDefault="009A2DDE" w:rsidP="009A2DDE">
      <w:pPr>
        <w:pStyle w:val="NoSpacing"/>
        <w:spacing w:line="360" w:lineRule="auto"/>
        <w:jc w:val="both"/>
        <w:rPr>
          <w:rFonts w:cstheme="minorHAnsi"/>
          <w:lang w:val="en-US"/>
        </w:rPr>
      </w:pPr>
    </w:p>
    <w:p w14:paraId="59EE95A0"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48.</w:t>
      </w:r>
      <w:r w:rsidRPr="000910FA">
        <w:rPr>
          <w:rFonts w:cstheme="minorHAnsi"/>
          <w:color w:val="4472C4" w:themeColor="accent1"/>
          <w:lang w:val="en-US"/>
        </w:rPr>
        <w:t xml:space="preserve"> </w:t>
      </w:r>
      <w:r w:rsidRPr="000910FA">
        <w:rPr>
          <w:rFonts w:cstheme="minorHAnsi"/>
          <w:lang w:val="en-US"/>
        </w:rPr>
        <w:t>In 2022, in the city of Chillán, a Deaf woman at an advanced gestational stage of 35 weeks suffered from gestational diabetes without being timely informed of the risks of her condition, due to the medical staff's refusal to provide clinical information in Chilean Sign Language, continuously ignoring her requests for reasonable accommodation.</w:t>
      </w:r>
    </w:p>
    <w:p w14:paraId="30EEFBB5" w14:textId="77777777" w:rsidR="009A2DDE" w:rsidRPr="000910FA" w:rsidRDefault="009A2DDE" w:rsidP="009A2DDE">
      <w:pPr>
        <w:pStyle w:val="NoSpacing"/>
        <w:spacing w:line="360" w:lineRule="auto"/>
        <w:jc w:val="both"/>
        <w:rPr>
          <w:rFonts w:cstheme="minorHAnsi"/>
          <w:lang w:val="en-US"/>
        </w:rPr>
      </w:pPr>
    </w:p>
    <w:p w14:paraId="5B3B2DC3"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49.</w:t>
      </w:r>
      <w:r w:rsidRPr="000910FA">
        <w:rPr>
          <w:rFonts w:cstheme="minorHAnsi"/>
          <w:color w:val="4472C4" w:themeColor="accent1"/>
          <w:lang w:val="en-US"/>
        </w:rPr>
        <w:t xml:space="preserve"> </w:t>
      </w:r>
      <w:r w:rsidRPr="000910FA">
        <w:rPr>
          <w:rFonts w:cstheme="minorHAnsi"/>
          <w:lang w:val="en-US"/>
        </w:rPr>
        <w:t>Faced with this scenario of vulnerability and discrimination, the Asociación de Sordos de Chile filed a protection action before the Court of Appeals of Chillán (case No. 1,280-2023) against the Ñuble Health Service, the Herminda Martín Clinical Hospital, and SENADIS.</w:t>
      </w:r>
    </w:p>
    <w:p w14:paraId="085777F9" w14:textId="77777777" w:rsidR="009A2DDE" w:rsidRPr="000910FA" w:rsidRDefault="009A2DDE" w:rsidP="009A2DDE">
      <w:pPr>
        <w:pStyle w:val="NoSpacing"/>
        <w:spacing w:line="360" w:lineRule="auto"/>
        <w:jc w:val="both"/>
        <w:rPr>
          <w:rFonts w:cstheme="minorHAnsi"/>
          <w:lang w:val="en-US"/>
        </w:rPr>
      </w:pPr>
    </w:p>
    <w:p w14:paraId="1EA22EAD"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50.</w:t>
      </w:r>
      <w:r w:rsidRPr="000910FA">
        <w:rPr>
          <w:rFonts w:cstheme="minorHAnsi"/>
          <w:color w:val="4472C4" w:themeColor="accent1"/>
          <w:lang w:val="en-US"/>
        </w:rPr>
        <w:t xml:space="preserve"> </w:t>
      </w:r>
      <w:r w:rsidRPr="000910FA">
        <w:rPr>
          <w:rFonts w:cstheme="minorHAnsi"/>
          <w:lang w:val="en-US"/>
        </w:rPr>
        <w:t xml:space="preserve">The defense report submitted by the public health authority constituted a clear example of hostility and retrogressive argumentation by stating: </w:t>
      </w:r>
    </w:p>
    <w:p w14:paraId="4EE5648F" w14:textId="77777777" w:rsidR="009A2DDE" w:rsidRPr="000910FA" w:rsidRDefault="009A2DDE" w:rsidP="009A2DDE">
      <w:pPr>
        <w:pStyle w:val="NoSpacing"/>
        <w:spacing w:line="360" w:lineRule="auto"/>
        <w:jc w:val="both"/>
        <w:rPr>
          <w:rFonts w:cstheme="minorHAnsi"/>
          <w:lang w:val="en-US"/>
        </w:rPr>
      </w:pPr>
    </w:p>
    <w:p w14:paraId="514FA740"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 xml:space="preserve">(a) </w:t>
      </w:r>
      <w:r w:rsidRPr="000910FA">
        <w:rPr>
          <w:rFonts w:cstheme="minorHAnsi"/>
          <w:color w:val="000000" w:themeColor="text1"/>
          <w:lang w:val="en-US"/>
        </w:rPr>
        <w:t xml:space="preserve">Shifting the burden </w:t>
      </w:r>
      <w:r w:rsidRPr="000910FA">
        <w:rPr>
          <w:rFonts w:cstheme="minorHAnsi"/>
          <w:lang w:val="en-US"/>
        </w:rPr>
        <w:t xml:space="preserve">of accommodation (Arts. 4.1, 5.3, and 25): It claimed that a refusal never existed and that the institution was conducting "internal arrangements" and email inquiries, admitting that they took more than a month and </w:t>
      </w:r>
      <w:r w:rsidRPr="000910FA">
        <w:rPr>
          <w:rFonts w:cstheme="minorHAnsi"/>
          <w:lang w:val="en-US"/>
        </w:rPr>
        <w:lastRenderedPageBreak/>
        <w:t xml:space="preserve">a half (and with the judicial remedy already filed) to execute a basic contract under the precarious "on-call" modality; </w:t>
      </w:r>
    </w:p>
    <w:p w14:paraId="77D03244" w14:textId="77777777" w:rsidR="009A2DDE" w:rsidRPr="000910FA" w:rsidRDefault="009A2DDE" w:rsidP="009A2DDE">
      <w:pPr>
        <w:pStyle w:val="NoSpacing"/>
        <w:spacing w:line="360" w:lineRule="auto"/>
        <w:jc w:val="both"/>
        <w:rPr>
          <w:rFonts w:cstheme="minorHAnsi"/>
          <w:lang w:val="en-US"/>
        </w:rPr>
      </w:pPr>
    </w:p>
    <w:p w14:paraId="092549C0"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(b)</w:t>
      </w:r>
      <w:r w:rsidRPr="000910FA">
        <w:rPr>
          <w:rFonts w:cstheme="minorHAnsi"/>
          <w:color w:val="4472C4" w:themeColor="accent1"/>
          <w:lang w:val="en-US"/>
        </w:rPr>
        <w:t xml:space="preserve"> </w:t>
      </w:r>
      <w:r w:rsidRPr="000910FA">
        <w:rPr>
          <w:rFonts w:cstheme="minorHAnsi"/>
          <w:lang w:val="en-US"/>
        </w:rPr>
        <w:t xml:space="preserve">Mitigation through unqualified personnel (Arts. 2 and 9.2): It attempted to satisfy universal accessibility by reporting that the hospital had staff trained in a "basic level" of sign language, equating informal sensitization with the professional intermediation required in complex medical settings; </w:t>
      </w:r>
    </w:p>
    <w:p w14:paraId="768B05B7" w14:textId="77777777" w:rsidR="009A2DDE" w:rsidRPr="000910FA" w:rsidRDefault="009A2DDE" w:rsidP="009A2DDE">
      <w:pPr>
        <w:pStyle w:val="NoSpacing"/>
        <w:spacing w:line="360" w:lineRule="auto"/>
        <w:jc w:val="both"/>
        <w:rPr>
          <w:rFonts w:cstheme="minorHAnsi"/>
          <w:lang w:val="en-US"/>
        </w:rPr>
      </w:pPr>
    </w:p>
    <w:p w14:paraId="4E673BCF"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(c)</w:t>
      </w:r>
      <w:r w:rsidRPr="000910FA">
        <w:rPr>
          <w:rFonts w:cstheme="minorHAnsi"/>
          <w:color w:val="4472C4" w:themeColor="accent1"/>
          <w:lang w:val="en-US"/>
        </w:rPr>
        <w:t xml:space="preserve"> </w:t>
      </w:r>
      <w:r w:rsidRPr="000910FA">
        <w:rPr>
          <w:rFonts w:cstheme="minorHAnsi"/>
          <w:lang w:val="en-US"/>
        </w:rPr>
        <w:t xml:space="preserve">Instrumentalization of forced displacement (Arts. 5 and 11): It formally requested the rejection of the remedy, arguing that the action "had lost its purpose" because the patient had relocated to Concepción. The authority omitted stating that this relocation constituted a forced displacement at 35 weeks of pregnancy, financed by the mother's own assets, to escape linguistic isolation and give birth in a hospital covered by judicial protection; </w:t>
      </w:r>
    </w:p>
    <w:p w14:paraId="696E57A0" w14:textId="77777777" w:rsidR="009A2DDE" w:rsidRPr="000910FA" w:rsidRDefault="009A2DDE" w:rsidP="009A2DDE">
      <w:pPr>
        <w:pStyle w:val="NoSpacing"/>
        <w:spacing w:line="360" w:lineRule="auto"/>
        <w:jc w:val="both"/>
        <w:rPr>
          <w:rFonts w:cstheme="minorHAnsi"/>
          <w:lang w:val="en-US"/>
        </w:rPr>
      </w:pPr>
    </w:p>
    <w:p w14:paraId="492496C0" w14:textId="77777777" w:rsidR="009A2DDE" w:rsidRPr="000910FA" w:rsidRDefault="009A2DDE" w:rsidP="009A2DDE">
      <w:pPr>
        <w:pStyle w:val="NoSpacing"/>
        <w:spacing w:line="360" w:lineRule="auto"/>
        <w:ind w:left="708"/>
        <w:jc w:val="both"/>
        <w:rPr>
          <w:rFonts w:cstheme="minorHAnsi"/>
          <w:lang w:val="en-US"/>
        </w:rPr>
      </w:pPr>
      <w:r w:rsidRPr="000910FA">
        <w:rPr>
          <w:rFonts w:cstheme="minorHAnsi"/>
          <w:b/>
          <w:bCs/>
          <w:color w:val="4472C4" w:themeColor="accent1"/>
          <w:lang w:val="en-US"/>
        </w:rPr>
        <w:t>(d)</w:t>
      </w:r>
      <w:r w:rsidRPr="000910FA">
        <w:rPr>
          <w:rFonts w:cstheme="minorHAnsi"/>
          <w:color w:val="4472C4" w:themeColor="accent1"/>
          <w:lang w:val="en-US"/>
        </w:rPr>
        <w:t xml:space="preserve"> </w:t>
      </w:r>
      <w:r w:rsidRPr="000910FA">
        <w:rPr>
          <w:rFonts w:cstheme="minorHAnsi"/>
          <w:lang w:val="en-US"/>
        </w:rPr>
        <w:t>Conditioning accommodation on temporary demand (Art. 4.1): It stated that because the patient was no longer in the city, "it is no longer appropriate to hire a sign language professional for her delivery in particular."</w:t>
      </w:r>
    </w:p>
    <w:p w14:paraId="1BB826BC" w14:textId="77777777" w:rsidR="009A2DDE" w:rsidRPr="000910FA" w:rsidRDefault="009A2DDE" w:rsidP="009A2DDE">
      <w:pPr>
        <w:pStyle w:val="NoSpacing"/>
        <w:spacing w:line="360" w:lineRule="auto"/>
        <w:jc w:val="both"/>
        <w:rPr>
          <w:rFonts w:cstheme="minorHAnsi"/>
          <w:lang w:val="en-US"/>
        </w:rPr>
      </w:pPr>
    </w:p>
    <w:p w14:paraId="02B2ABC1"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51.</w:t>
      </w:r>
      <w:r w:rsidRPr="000910FA">
        <w:rPr>
          <w:rFonts w:cstheme="minorHAnsi"/>
          <w:color w:val="4472C4" w:themeColor="accent1"/>
          <w:lang w:val="en-US"/>
        </w:rPr>
        <w:t xml:space="preserve"> </w:t>
      </w:r>
      <w:r w:rsidRPr="000910FA">
        <w:rPr>
          <w:rFonts w:cstheme="minorHAnsi"/>
          <w:lang w:val="en-US"/>
        </w:rPr>
        <w:t>This report from the public health network represents a pattern of hostile conduct that refuses to recognize access to professional interpreters as an autonomous, inalienable, and immediately enforceable human right, reducing it to an ancillary administrative benefit that can be dispensed with if the user is forced to abandon the system due to the institutionalized discrimination received.</w:t>
      </w:r>
    </w:p>
    <w:p w14:paraId="1B73BA19" w14:textId="77777777" w:rsidR="009A2DDE" w:rsidRPr="000910FA" w:rsidRDefault="009A2DDE" w:rsidP="009A2DDE">
      <w:pPr>
        <w:pStyle w:val="NoSpacing"/>
        <w:spacing w:line="360" w:lineRule="auto"/>
        <w:jc w:val="both"/>
        <w:rPr>
          <w:rFonts w:cstheme="minorHAnsi"/>
          <w:lang w:val="en-US"/>
        </w:rPr>
      </w:pPr>
    </w:p>
    <w:p w14:paraId="41B7004A" w14:textId="77777777" w:rsidR="00697724" w:rsidRPr="000910FA" w:rsidRDefault="00697724" w:rsidP="009A2DDE">
      <w:pPr>
        <w:pStyle w:val="NoSpacing"/>
        <w:spacing w:line="360" w:lineRule="auto"/>
        <w:jc w:val="both"/>
        <w:rPr>
          <w:rFonts w:cstheme="minorHAnsi"/>
          <w:b/>
          <w:bCs/>
          <w:color w:val="4472C4" w:themeColor="accent1"/>
          <w:lang w:val="en-US"/>
        </w:rPr>
      </w:pPr>
    </w:p>
    <w:p w14:paraId="2492F1FF" w14:textId="77777777" w:rsidR="00697724" w:rsidRPr="000910FA" w:rsidRDefault="00697724" w:rsidP="009A2DDE">
      <w:pPr>
        <w:pStyle w:val="NoSpacing"/>
        <w:spacing w:line="360" w:lineRule="auto"/>
        <w:jc w:val="both"/>
        <w:rPr>
          <w:rFonts w:cstheme="minorHAnsi"/>
          <w:b/>
          <w:bCs/>
          <w:color w:val="4472C4" w:themeColor="accent1"/>
          <w:lang w:val="en-US"/>
        </w:rPr>
      </w:pPr>
    </w:p>
    <w:p w14:paraId="345A98AE" w14:textId="77777777" w:rsidR="00697724" w:rsidRPr="000910FA" w:rsidRDefault="00697724" w:rsidP="009A2DDE">
      <w:pPr>
        <w:pStyle w:val="NoSpacing"/>
        <w:spacing w:line="360" w:lineRule="auto"/>
        <w:jc w:val="both"/>
        <w:rPr>
          <w:rFonts w:cstheme="minorHAnsi"/>
          <w:b/>
          <w:bCs/>
          <w:color w:val="4472C4" w:themeColor="accent1"/>
          <w:lang w:val="en-US"/>
        </w:rPr>
      </w:pPr>
    </w:p>
    <w:p w14:paraId="12A02B46" w14:textId="77777777" w:rsidR="00697724" w:rsidRPr="000910FA" w:rsidRDefault="00697724" w:rsidP="009A2DDE">
      <w:pPr>
        <w:pStyle w:val="NoSpacing"/>
        <w:spacing w:line="360" w:lineRule="auto"/>
        <w:jc w:val="both"/>
        <w:rPr>
          <w:rFonts w:cstheme="minorHAnsi"/>
          <w:b/>
          <w:bCs/>
          <w:color w:val="4472C4" w:themeColor="accent1"/>
          <w:lang w:val="en-US"/>
        </w:rPr>
      </w:pPr>
    </w:p>
    <w:p w14:paraId="25A8CAAA" w14:textId="77777777" w:rsidR="009A2DDE" w:rsidRPr="000910FA" w:rsidRDefault="009A2DDE" w:rsidP="009A2DDE">
      <w:pPr>
        <w:pStyle w:val="NoSpacing"/>
        <w:spacing w:line="360" w:lineRule="auto"/>
        <w:jc w:val="both"/>
        <w:rPr>
          <w:rFonts w:cstheme="minorHAnsi"/>
          <w:b/>
          <w:bCs/>
          <w:color w:val="4472C4" w:themeColor="accent1"/>
          <w:lang w:val="en-US"/>
        </w:rPr>
      </w:pPr>
      <w:r w:rsidRPr="000910FA">
        <w:rPr>
          <w:rFonts w:cstheme="minorHAnsi"/>
          <w:b/>
          <w:bCs/>
          <w:color w:val="4472C4" w:themeColor="accent1"/>
          <w:lang w:val="en-US"/>
        </w:rPr>
        <w:lastRenderedPageBreak/>
        <w:t>V. LACK OF ACCESS TO EDUCATION IN NATURAL LANGUAGE: A CONSOLIDATED CASE OF INSTITUTIONALIZED HOSTILITY. THE SCHOOL INTEGRATION PROGRAM (PIE)</w:t>
      </w:r>
    </w:p>
    <w:p w14:paraId="57739201" w14:textId="77777777" w:rsidR="009A2DDE" w:rsidRPr="000910FA" w:rsidRDefault="009A2DDE" w:rsidP="009A2DDE">
      <w:pPr>
        <w:pStyle w:val="NoSpacing"/>
        <w:spacing w:line="360" w:lineRule="auto"/>
        <w:jc w:val="both"/>
        <w:rPr>
          <w:rFonts w:cstheme="minorHAnsi"/>
          <w:lang w:val="en-US"/>
        </w:rPr>
      </w:pPr>
    </w:p>
    <w:p w14:paraId="07B51DB0" w14:textId="77777777" w:rsidR="009A2DDE" w:rsidRPr="000910FA" w:rsidRDefault="009A2DDE" w:rsidP="009A2DDE">
      <w:pPr>
        <w:pStyle w:val="NoSpacing"/>
        <w:spacing w:line="360" w:lineRule="auto"/>
        <w:jc w:val="both"/>
        <w:rPr>
          <w:rFonts w:cstheme="minorHAnsi"/>
          <w:b/>
          <w:bCs/>
          <w:lang w:val="en-US"/>
        </w:rPr>
      </w:pPr>
      <w:r w:rsidRPr="000910FA">
        <w:rPr>
          <w:rFonts w:cstheme="minorHAnsi"/>
          <w:b/>
          <w:bCs/>
          <w:color w:val="4472C4" w:themeColor="accent1"/>
          <w:lang w:val="en-US"/>
        </w:rPr>
        <w:t>A.</w:t>
      </w:r>
      <w:r w:rsidRPr="000910FA">
        <w:rPr>
          <w:rFonts w:cstheme="minorHAnsi"/>
          <w:lang w:val="en-US"/>
        </w:rPr>
        <w:t xml:space="preserve"> </w:t>
      </w:r>
      <w:r w:rsidRPr="000910FA">
        <w:rPr>
          <w:rFonts w:cstheme="minorHAnsi"/>
          <w:b/>
          <w:bCs/>
          <w:lang w:val="en-US"/>
        </w:rPr>
        <w:t>The Intercultural Bilingual Common-Curriculum Educational Institutions of the Deaf Community</w:t>
      </w:r>
    </w:p>
    <w:p w14:paraId="4A409CF0" w14:textId="77777777" w:rsidR="009A2DDE" w:rsidRPr="000910FA" w:rsidRDefault="009A2DDE" w:rsidP="009A2DDE">
      <w:pPr>
        <w:pStyle w:val="NoSpacing"/>
        <w:spacing w:line="360" w:lineRule="auto"/>
        <w:jc w:val="both"/>
        <w:rPr>
          <w:rFonts w:cstheme="minorHAnsi"/>
          <w:lang w:val="en-US"/>
        </w:rPr>
      </w:pPr>
    </w:p>
    <w:p w14:paraId="2BD17F47"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52.</w:t>
      </w:r>
      <w:r w:rsidRPr="000910FA">
        <w:rPr>
          <w:rFonts w:cstheme="minorHAnsi"/>
          <w:color w:val="4472C4" w:themeColor="accent1"/>
          <w:lang w:val="en-US"/>
        </w:rPr>
        <w:t xml:space="preserve"> </w:t>
      </w:r>
      <w:r w:rsidRPr="000910FA">
        <w:rPr>
          <w:rFonts w:cstheme="minorHAnsi"/>
          <w:lang w:val="en-US"/>
        </w:rPr>
        <w:t>In an autonomous and collaborative manner, the Deaf community in Chile succeeded in developing and consolidating a model of Specialized Common-Curriculum Educational Institutions designed specifically for Deaf students, where Chilean Sign Language was established as the primary language of instruction and written Spanish was progressively incorporated as a second language.</w:t>
      </w:r>
    </w:p>
    <w:p w14:paraId="1F0C8356" w14:textId="77777777" w:rsidR="009A2DDE" w:rsidRPr="000910FA" w:rsidRDefault="009A2DDE" w:rsidP="009A2DDE">
      <w:pPr>
        <w:pStyle w:val="NoSpacing"/>
        <w:spacing w:line="360" w:lineRule="auto"/>
        <w:jc w:val="both"/>
        <w:rPr>
          <w:rFonts w:cstheme="minorHAnsi"/>
          <w:lang w:val="en-US"/>
        </w:rPr>
      </w:pPr>
    </w:p>
    <w:p w14:paraId="3E174B17"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53.</w:t>
      </w:r>
      <w:r w:rsidRPr="000910FA">
        <w:rPr>
          <w:rFonts w:cstheme="minorHAnsi"/>
          <w:color w:val="4472C4" w:themeColor="accent1"/>
          <w:lang w:val="en-US"/>
        </w:rPr>
        <w:t xml:space="preserve"> </w:t>
      </w:r>
      <w:r w:rsidRPr="000910FA">
        <w:rPr>
          <w:rFonts w:cstheme="minorHAnsi"/>
          <w:lang w:val="en-US"/>
        </w:rPr>
        <w:t>This bilingual and intercultural model provided a comprehensive early stimulation environment and offered technical guidance to the hearing parents of Deaf children, guiding them to accept the linguistic and cultural identity of their children and managing the clinical impulse to forcibly oralize them.</w:t>
      </w:r>
    </w:p>
    <w:p w14:paraId="1EA88AD2" w14:textId="77777777" w:rsidR="009A2DDE" w:rsidRPr="000910FA" w:rsidRDefault="009A2DDE" w:rsidP="009A2DDE">
      <w:pPr>
        <w:pStyle w:val="NoSpacing"/>
        <w:spacing w:line="360" w:lineRule="auto"/>
        <w:jc w:val="both"/>
        <w:rPr>
          <w:rFonts w:cstheme="minorHAnsi"/>
          <w:lang w:val="en-US"/>
        </w:rPr>
      </w:pPr>
    </w:p>
    <w:p w14:paraId="42E26F7C"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54.</w:t>
      </w:r>
      <w:r w:rsidRPr="000910FA">
        <w:rPr>
          <w:rFonts w:cstheme="minorHAnsi"/>
          <w:color w:val="4472C4" w:themeColor="accent1"/>
          <w:lang w:val="en-US"/>
        </w:rPr>
        <w:t xml:space="preserve"> </w:t>
      </w:r>
      <w:r w:rsidRPr="000910FA">
        <w:rPr>
          <w:rFonts w:cstheme="minorHAnsi"/>
          <w:lang w:val="en-US"/>
        </w:rPr>
        <w:t>The outcomes of this educational paradigm enabled Deaf students to achieve their highest levels of intellectual and socio-emotional development, fostering self-respect for their dignity, the full acquisition of complex cognitive tools, and allowing a significant number of them to successfully access higher education.</w:t>
      </w:r>
    </w:p>
    <w:p w14:paraId="03DBAFAF" w14:textId="77777777" w:rsidR="009A2DDE" w:rsidRPr="000910FA" w:rsidRDefault="009A2DDE" w:rsidP="009A2DDE">
      <w:pPr>
        <w:pStyle w:val="NoSpacing"/>
        <w:spacing w:line="360" w:lineRule="auto"/>
        <w:jc w:val="both"/>
        <w:rPr>
          <w:rFonts w:cstheme="minorHAnsi"/>
          <w:lang w:val="en-US"/>
        </w:rPr>
      </w:pPr>
    </w:p>
    <w:p w14:paraId="1DEF7291" w14:textId="77777777" w:rsidR="009A2DDE" w:rsidRPr="001552AC" w:rsidRDefault="009A2DDE" w:rsidP="009A2DDE">
      <w:pPr>
        <w:pStyle w:val="NoSpacing"/>
        <w:spacing w:line="360" w:lineRule="auto"/>
        <w:jc w:val="both"/>
        <w:rPr>
          <w:rFonts w:cstheme="minorHAnsi"/>
        </w:rPr>
      </w:pPr>
      <w:r w:rsidRPr="00022970">
        <w:rPr>
          <w:rFonts w:cstheme="minorHAnsi"/>
          <w:b/>
          <w:bCs/>
          <w:color w:val="4472C4" w:themeColor="accent1"/>
        </w:rPr>
        <w:t>55.</w:t>
      </w:r>
      <w:r w:rsidRPr="00022970">
        <w:rPr>
          <w:rFonts w:cstheme="minorHAnsi"/>
          <w:color w:val="4472C4" w:themeColor="accent1"/>
        </w:rPr>
        <w:t xml:space="preserve"> </w:t>
      </w:r>
      <w:proofErr w:type="spellStart"/>
      <w:r w:rsidRPr="001552AC">
        <w:rPr>
          <w:rFonts w:cstheme="minorHAnsi"/>
        </w:rPr>
        <w:t>This</w:t>
      </w:r>
      <w:proofErr w:type="spellEnd"/>
      <w:r w:rsidRPr="001552AC">
        <w:rPr>
          <w:rFonts w:cstheme="minorHAnsi"/>
        </w:rPr>
        <w:t xml:space="preserve"> </w:t>
      </w:r>
      <w:proofErr w:type="spellStart"/>
      <w:r w:rsidRPr="001552AC">
        <w:rPr>
          <w:rFonts w:cstheme="minorHAnsi"/>
        </w:rPr>
        <w:t>was</w:t>
      </w:r>
      <w:proofErr w:type="spellEnd"/>
      <w:r w:rsidRPr="001552AC">
        <w:rPr>
          <w:rFonts w:cstheme="minorHAnsi"/>
        </w:rPr>
        <w:t xml:space="preserve"> the </w:t>
      </w:r>
      <w:proofErr w:type="spellStart"/>
      <w:r w:rsidRPr="001552AC">
        <w:rPr>
          <w:rFonts w:cstheme="minorHAnsi"/>
        </w:rPr>
        <w:t>historic</w:t>
      </w:r>
      <w:proofErr w:type="spellEnd"/>
      <w:r w:rsidRPr="001552AC">
        <w:rPr>
          <w:rFonts w:cstheme="minorHAnsi"/>
        </w:rPr>
        <w:t xml:space="preserve"> case of the Centro de Estudios para Sordos de Valparaíso and the Colegio e Internado Anglicano para Niños Sordos de Temuco.</w:t>
      </w:r>
    </w:p>
    <w:p w14:paraId="060ADBAD" w14:textId="77777777" w:rsidR="009A2DDE" w:rsidRPr="001552AC" w:rsidRDefault="009A2DDE" w:rsidP="009A2DDE">
      <w:pPr>
        <w:pStyle w:val="NoSpacing"/>
        <w:spacing w:line="360" w:lineRule="auto"/>
        <w:jc w:val="both"/>
        <w:rPr>
          <w:rFonts w:cstheme="minorHAnsi"/>
        </w:rPr>
      </w:pPr>
    </w:p>
    <w:p w14:paraId="699A3BC2" w14:textId="77777777" w:rsidR="009A2DDE" w:rsidRPr="000910FA" w:rsidRDefault="009A2DDE" w:rsidP="009A2DDE">
      <w:pPr>
        <w:pStyle w:val="NoSpacing"/>
        <w:spacing w:line="360" w:lineRule="auto"/>
        <w:jc w:val="both"/>
        <w:rPr>
          <w:rFonts w:cstheme="minorHAnsi"/>
          <w:b/>
          <w:bCs/>
          <w:lang w:val="en-US"/>
        </w:rPr>
      </w:pPr>
      <w:r w:rsidRPr="000910FA">
        <w:rPr>
          <w:rFonts w:cstheme="minorHAnsi"/>
          <w:b/>
          <w:bCs/>
          <w:color w:val="4472C4" w:themeColor="accent1"/>
          <w:lang w:val="en-US"/>
        </w:rPr>
        <w:t xml:space="preserve">B. </w:t>
      </w:r>
      <w:r w:rsidRPr="000910FA">
        <w:rPr>
          <w:rFonts w:cstheme="minorHAnsi"/>
          <w:b/>
          <w:bCs/>
          <w:lang w:val="en-US"/>
        </w:rPr>
        <w:t>State Desubvención and the End of Intercultural Bilingual Schools</w:t>
      </w:r>
    </w:p>
    <w:p w14:paraId="5CF37F5B" w14:textId="77777777" w:rsidR="009A2DDE" w:rsidRPr="000910FA" w:rsidRDefault="009A2DDE" w:rsidP="009A2DDE">
      <w:pPr>
        <w:pStyle w:val="NoSpacing"/>
        <w:spacing w:line="360" w:lineRule="auto"/>
        <w:jc w:val="both"/>
        <w:rPr>
          <w:rFonts w:cstheme="minorHAnsi"/>
          <w:lang w:val="en-US"/>
        </w:rPr>
      </w:pPr>
    </w:p>
    <w:p w14:paraId="0469A5E5"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56.</w:t>
      </w:r>
      <w:r w:rsidRPr="000910FA">
        <w:rPr>
          <w:rFonts w:cstheme="minorHAnsi"/>
          <w:color w:val="4472C4" w:themeColor="accent1"/>
          <w:lang w:val="en-US"/>
        </w:rPr>
        <w:t xml:space="preserve"> </w:t>
      </w:r>
      <w:r w:rsidRPr="000910FA">
        <w:rPr>
          <w:rFonts w:cstheme="minorHAnsi"/>
          <w:lang w:val="en-US"/>
        </w:rPr>
        <w:t xml:space="preserve">Through the entry into force of Decree No. 1 of 1998 of the Ministry of Education, the State of Chile mandatorily imposed the transfer of public funding (school subsidies) away </w:t>
      </w:r>
      <w:r w:rsidRPr="000910FA">
        <w:rPr>
          <w:rFonts w:cstheme="minorHAnsi"/>
          <w:lang w:val="en-US"/>
        </w:rPr>
        <w:lastRenderedPageBreak/>
        <w:t>from specialized special schools toward mainstream hearing educational institutions, through the widespread implementation of the so-called School Integration Programs (PIE).</w:t>
      </w:r>
    </w:p>
    <w:p w14:paraId="640E01E1" w14:textId="77777777" w:rsidR="009A2DDE" w:rsidRPr="000910FA" w:rsidRDefault="009A2DDE" w:rsidP="009A2DDE">
      <w:pPr>
        <w:pStyle w:val="NoSpacing"/>
        <w:spacing w:line="360" w:lineRule="auto"/>
        <w:jc w:val="both"/>
        <w:rPr>
          <w:rFonts w:cstheme="minorHAnsi"/>
          <w:lang w:val="en-US"/>
        </w:rPr>
      </w:pPr>
    </w:p>
    <w:p w14:paraId="086AFDB7"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57.</w:t>
      </w:r>
      <w:r w:rsidRPr="000910FA">
        <w:rPr>
          <w:rFonts w:cstheme="minorHAnsi"/>
          <w:color w:val="4472C4" w:themeColor="accent1"/>
          <w:lang w:val="en-US"/>
        </w:rPr>
        <w:t xml:space="preserve"> </w:t>
      </w:r>
      <w:r w:rsidRPr="000910FA">
        <w:rPr>
          <w:rFonts w:cstheme="minorHAnsi"/>
          <w:lang w:val="en-US"/>
        </w:rPr>
        <w:t>The economic incentive of this state model is based on the forced assimilation and "normalization" of Deaf learners within ordinary hearing classrooms, where academic contents are delivered in oral language, taught by speaking teachers, and surrounded by peers who do not share their linguistic code or visual culture.</w:t>
      </w:r>
    </w:p>
    <w:p w14:paraId="0B941B51" w14:textId="77777777" w:rsidR="009A2DDE" w:rsidRPr="000910FA" w:rsidRDefault="009A2DDE" w:rsidP="009A2DDE">
      <w:pPr>
        <w:pStyle w:val="NoSpacing"/>
        <w:spacing w:line="360" w:lineRule="auto"/>
        <w:jc w:val="both"/>
        <w:rPr>
          <w:rFonts w:cstheme="minorHAnsi"/>
          <w:lang w:val="en-US"/>
        </w:rPr>
      </w:pPr>
    </w:p>
    <w:p w14:paraId="4BE8B0FE"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58.</w:t>
      </w:r>
      <w:r w:rsidRPr="000910FA">
        <w:rPr>
          <w:rFonts w:cstheme="minorHAnsi"/>
          <w:color w:val="4472C4" w:themeColor="accent1"/>
          <w:lang w:val="en-US"/>
        </w:rPr>
        <w:t xml:space="preserve"> </w:t>
      </w:r>
      <w:r w:rsidRPr="000910FA">
        <w:rPr>
          <w:rFonts w:cstheme="minorHAnsi"/>
          <w:lang w:val="en-US"/>
        </w:rPr>
        <w:t>Mirroring what occurs in the clinical field with the biased promotion of cochlear implants, the State induces parents to make decisions without proper technical information, omitting to present the specialized bilingual environment as the optimal alternative for their children's cognitive development. This has triggered the forced migration of enrollment, critical defunding, and the systematic closure of the Deaf community's schools:</w:t>
      </w:r>
    </w:p>
    <w:p w14:paraId="38DACD73" w14:textId="77777777" w:rsidR="009A2DDE" w:rsidRPr="000910FA" w:rsidRDefault="009A2DDE" w:rsidP="009A2DDE">
      <w:pPr>
        <w:pStyle w:val="NoSpacing"/>
        <w:spacing w:line="360" w:lineRule="auto"/>
        <w:jc w:val="both"/>
        <w:rPr>
          <w:rFonts w:cstheme="minorHAnsi"/>
          <w:lang w:val="en-US"/>
        </w:rPr>
      </w:pPr>
    </w:p>
    <w:p w14:paraId="3D089210"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59.</w:t>
      </w:r>
      <w:r w:rsidRPr="000910FA">
        <w:rPr>
          <w:rFonts w:cstheme="minorHAnsi"/>
          <w:color w:val="4472C4" w:themeColor="accent1"/>
          <w:lang w:val="en-US"/>
        </w:rPr>
        <w:t xml:space="preserve"> </w:t>
      </w:r>
      <w:r w:rsidRPr="000910FA">
        <w:rPr>
          <w:rFonts w:cstheme="minorHAnsi"/>
          <w:lang w:val="en-US"/>
        </w:rPr>
        <w:t>Case of the Centro de Estudios para Sordos de Valparaíso: Founded in March 1988 to rescue a vast population of Deaf adults who had been segregated to labor workshops due to erroneous diagnoses of intellectual disability (a direct consequence of institutional linguistic deprivation), the center suffered administrative harassment from the Ministry of Education, which relentlessly obstructed the recognition of its special study plans. Following the financial strangulation caused by the PIE rules, the institution was forced to permanently close its doors in December 2025.</w:t>
      </w:r>
    </w:p>
    <w:p w14:paraId="0CD84F20" w14:textId="77777777" w:rsidR="009A2DDE" w:rsidRPr="000910FA" w:rsidRDefault="009A2DDE" w:rsidP="009A2DDE">
      <w:pPr>
        <w:pStyle w:val="NoSpacing"/>
        <w:spacing w:line="360" w:lineRule="auto"/>
        <w:jc w:val="both"/>
        <w:rPr>
          <w:rFonts w:cstheme="minorHAnsi"/>
          <w:lang w:val="en-US"/>
        </w:rPr>
      </w:pPr>
    </w:p>
    <w:p w14:paraId="616033E6"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60.</w:t>
      </w:r>
      <w:r w:rsidRPr="000910FA">
        <w:rPr>
          <w:rFonts w:cstheme="minorHAnsi"/>
          <w:color w:val="4472C4" w:themeColor="accent1"/>
          <w:lang w:val="en-US"/>
        </w:rPr>
        <w:t xml:space="preserve"> </w:t>
      </w:r>
      <w:r w:rsidRPr="000910FA">
        <w:rPr>
          <w:rFonts w:cstheme="minorHAnsi"/>
          <w:lang w:val="en-US"/>
        </w:rPr>
        <w:t xml:space="preserve">Case of the Colegio e Internado Anglicano para Niños Sordos de Temuco: In December 2017, after 36 years of uninterrupted service, this specialized complex ceased operations. The administering entity explicitated in its formal notice letter that the causes of the closure responded directly to the drastic reduction in enrollment induced by the Ministry of Education's PIE programs and the operational barriers of the School Inclusion Law, which rendered the bilingual project financially unfeasible. This decision immediately deprived 47 Deaf students of quality education in their natural language, the loss of the socio-economic </w:t>
      </w:r>
      <w:r w:rsidRPr="000910FA">
        <w:rPr>
          <w:rFonts w:cstheme="minorHAnsi"/>
          <w:lang w:val="en-US"/>
        </w:rPr>
        <w:lastRenderedPageBreak/>
        <w:t xml:space="preserve">benefit of the boarding school, and the guidance of specialized teachers. In June 2024, a fire </w:t>
      </w:r>
      <w:proofErr w:type="gramStart"/>
      <w:r w:rsidRPr="000910FA">
        <w:rPr>
          <w:rFonts w:cstheme="minorHAnsi"/>
          <w:lang w:val="en-US"/>
        </w:rPr>
        <w:t>completely destroyed</w:t>
      </w:r>
      <w:proofErr w:type="gramEnd"/>
      <w:r w:rsidRPr="000910FA">
        <w:rPr>
          <w:rFonts w:cstheme="minorHAnsi"/>
          <w:lang w:val="en-US"/>
        </w:rPr>
        <w:t xml:space="preserve"> the facilities, which were in a state of total abandonment.</w:t>
      </w:r>
    </w:p>
    <w:p w14:paraId="42B3DE03" w14:textId="77777777" w:rsidR="009A2DDE" w:rsidRPr="000910FA" w:rsidRDefault="009A2DDE" w:rsidP="009A2DDE">
      <w:pPr>
        <w:pStyle w:val="NoSpacing"/>
        <w:spacing w:line="360" w:lineRule="auto"/>
        <w:jc w:val="both"/>
        <w:rPr>
          <w:rFonts w:cstheme="minorHAnsi"/>
          <w:lang w:val="en-US"/>
        </w:rPr>
      </w:pPr>
    </w:p>
    <w:p w14:paraId="095902AB"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61.</w:t>
      </w:r>
      <w:r w:rsidRPr="000910FA">
        <w:rPr>
          <w:rFonts w:cstheme="minorHAnsi"/>
          <w:color w:val="4472C4" w:themeColor="accent1"/>
          <w:lang w:val="en-US"/>
        </w:rPr>
        <w:t xml:space="preserve"> </w:t>
      </w:r>
      <w:r w:rsidRPr="000910FA">
        <w:rPr>
          <w:rFonts w:cstheme="minorHAnsi"/>
          <w:lang w:val="en-US"/>
        </w:rPr>
        <w:t xml:space="preserve">The model imposed by the Ministry of Education flagrantly violates the rights enshrined in the Convention, given that all communication and interaction of Deaf learners in the common classroom depends exclusively on the intervention of individuals who act as "facilitators" or "interpreters" without possessing pedagogical training or linguistic competencies accredited by the representative organizations of the Deaf community. This policy promotes the fragmentation and dissolution of a linguistic minority within the oral majority, forcing, in many extreme cases, </w:t>
      </w:r>
      <w:proofErr w:type="gramStart"/>
      <w:r w:rsidRPr="000910FA">
        <w:rPr>
          <w:rFonts w:cstheme="minorHAnsi"/>
          <w:lang w:val="en-US"/>
        </w:rPr>
        <w:t>permanent school</w:t>
      </w:r>
      <w:proofErr w:type="gramEnd"/>
      <w:r w:rsidRPr="000910FA">
        <w:rPr>
          <w:rFonts w:cstheme="minorHAnsi"/>
          <w:lang w:val="en-US"/>
        </w:rPr>
        <w:t xml:space="preserve"> dropout when rural homes are far removed from urban centers.</w:t>
      </w:r>
    </w:p>
    <w:p w14:paraId="36C80AFA" w14:textId="77777777" w:rsidR="009A2DDE" w:rsidRPr="000910FA" w:rsidRDefault="009A2DDE" w:rsidP="009A2DDE">
      <w:pPr>
        <w:pStyle w:val="NoSpacing"/>
        <w:spacing w:line="360" w:lineRule="auto"/>
        <w:jc w:val="both"/>
        <w:rPr>
          <w:rFonts w:cstheme="minorHAnsi"/>
          <w:lang w:val="en-US"/>
        </w:rPr>
      </w:pPr>
    </w:p>
    <w:p w14:paraId="3359DCC8" w14:textId="77777777" w:rsidR="009A2DDE" w:rsidRPr="000910FA" w:rsidRDefault="009A2DDE" w:rsidP="009A2DDE">
      <w:pPr>
        <w:pStyle w:val="NoSpacing"/>
        <w:spacing w:line="360" w:lineRule="auto"/>
        <w:jc w:val="both"/>
        <w:rPr>
          <w:rFonts w:cstheme="minorHAnsi"/>
          <w:b/>
          <w:bCs/>
          <w:color w:val="4472C4" w:themeColor="accent1"/>
          <w:lang w:val="en-US"/>
        </w:rPr>
      </w:pPr>
      <w:r w:rsidRPr="000910FA">
        <w:rPr>
          <w:rFonts w:cstheme="minorHAnsi"/>
          <w:b/>
          <w:bCs/>
          <w:color w:val="4472C4" w:themeColor="accent1"/>
          <w:lang w:val="en-US"/>
        </w:rPr>
        <w:t>VI. LACK OF ACCESS TO MUNICIPAL SERVICES. A CONSOLIDATED CASE OF INSTITUTIONALIZED HOSTILITY</w:t>
      </w:r>
    </w:p>
    <w:p w14:paraId="1977B4D5" w14:textId="77777777" w:rsidR="009A2DDE" w:rsidRPr="000910FA" w:rsidRDefault="009A2DDE" w:rsidP="009A2DDE">
      <w:pPr>
        <w:pStyle w:val="NoSpacing"/>
        <w:spacing w:line="360" w:lineRule="auto"/>
        <w:jc w:val="both"/>
        <w:rPr>
          <w:rFonts w:cstheme="minorHAnsi"/>
          <w:lang w:val="en-US"/>
        </w:rPr>
      </w:pPr>
    </w:p>
    <w:p w14:paraId="2061107E"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62.</w:t>
      </w:r>
      <w:r w:rsidRPr="000910FA">
        <w:rPr>
          <w:rFonts w:cstheme="minorHAnsi"/>
          <w:color w:val="4472C4" w:themeColor="accent1"/>
          <w:lang w:val="en-US"/>
        </w:rPr>
        <w:t xml:space="preserve"> </w:t>
      </w:r>
      <w:r w:rsidRPr="000910FA">
        <w:rPr>
          <w:rFonts w:cstheme="minorHAnsi"/>
          <w:lang w:val="en-US"/>
        </w:rPr>
        <w:t>Through a massive information request under the Transparency Law sent by the Asociación de Sordos de Chile to all municipalities in the country, a pattern of systematic exclusion and a total absence of universal accessibility was verified at the first tier of State public interaction.</w:t>
      </w:r>
    </w:p>
    <w:p w14:paraId="46C285B1" w14:textId="77777777" w:rsidR="009A2DDE" w:rsidRPr="000910FA" w:rsidRDefault="009A2DDE" w:rsidP="009A2DDE">
      <w:pPr>
        <w:pStyle w:val="NoSpacing"/>
        <w:spacing w:line="360" w:lineRule="auto"/>
        <w:jc w:val="both"/>
        <w:rPr>
          <w:rFonts w:cstheme="minorHAnsi"/>
          <w:lang w:val="en-US"/>
        </w:rPr>
      </w:pPr>
    </w:p>
    <w:p w14:paraId="2F8FC1ED"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63.</w:t>
      </w:r>
      <w:r w:rsidRPr="000910FA">
        <w:rPr>
          <w:rFonts w:cstheme="minorHAnsi"/>
          <w:color w:val="4472C4" w:themeColor="accent1"/>
          <w:lang w:val="en-US"/>
        </w:rPr>
        <w:t xml:space="preserve"> </w:t>
      </w:r>
      <w:r w:rsidRPr="000910FA">
        <w:rPr>
          <w:rFonts w:cstheme="minorHAnsi"/>
          <w:lang w:val="en-US"/>
        </w:rPr>
        <w:t>The results of the adjusted sample reveal the following critical indicators:</w:t>
      </w:r>
    </w:p>
    <w:p w14:paraId="390F66C8" w14:textId="77777777" w:rsidR="009A2DDE" w:rsidRPr="000910FA" w:rsidRDefault="009A2DDE" w:rsidP="009A2DDE">
      <w:pPr>
        <w:pStyle w:val="NoSpacing"/>
        <w:spacing w:line="360" w:lineRule="auto"/>
        <w:jc w:val="both"/>
        <w:rPr>
          <w:rFonts w:cstheme="minorHAnsi"/>
          <w:lang w:val="en-US"/>
        </w:rPr>
      </w:pP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1838"/>
        <w:gridCol w:w="4169"/>
        <w:gridCol w:w="1281"/>
        <w:gridCol w:w="1534"/>
      </w:tblGrid>
      <w:tr w:rsidR="009A2DDE" w:rsidRPr="001552AC" w14:paraId="7AA4B75B" w14:textId="77777777" w:rsidTr="009E00AC">
        <w:tc>
          <w:tcPr>
            <w:tcW w:w="0" w:type="auto"/>
            <w:tcBorders>
              <w:top w:val="single" w:sz="6" w:space="0" w:color="CCCCCC"/>
              <w:left w:val="single" w:sz="6" w:space="0" w:color="CCCCCC"/>
              <w:bottom w:val="single" w:sz="6" w:space="0" w:color="CCCCCC"/>
              <w:right w:val="single" w:sz="6" w:space="0" w:color="CCCCCC"/>
            </w:tcBorders>
            <w:shd w:val="clear" w:color="auto" w:fill="F5F5F5"/>
            <w:tcMar>
              <w:top w:w="90" w:type="dxa"/>
              <w:left w:w="150" w:type="dxa"/>
              <w:bottom w:w="90" w:type="dxa"/>
              <w:right w:w="150" w:type="dxa"/>
            </w:tcMar>
            <w:vAlign w:val="center"/>
            <w:hideMark/>
          </w:tcPr>
          <w:p w14:paraId="1EE6DDA6" w14:textId="77777777" w:rsidR="009A2DDE" w:rsidRPr="001552AC" w:rsidRDefault="009A2DDE" w:rsidP="009E00AC">
            <w:pPr>
              <w:spacing w:after="0" w:line="360" w:lineRule="auto"/>
              <w:jc w:val="both"/>
              <w:rPr>
                <w:rFonts w:eastAsia="Times New Roman" w:cstheme="minorHAnsi"/>
                <w:b/>
                <w:bCs/>
                <w:kern w:val="0"/>
                <w:sz w:val="21"/>
                <w:szCs w:val="21"/>
                <w:lang w:eastAsia="es-MX"/>
                <w14:ligatures w14:val="none"/>
              </w:rPr>
            </w:pPr>
            <w:proofErr w:type="spellStart"/>
            <w:r w:rsidRPr="001552AC">
              <w:rPr>
                <w:rFonts w:eastAsia="Times New Roman" w:cstheme="minorHAnsi"/>
                <w:b/>
                <w:bCs/>
                <w:kern w:val="0"/>
                <w:sz w:val="21"/>
                <w:szCs w:val="21"/>
                <w:lang w:eastAsia="es-MX"/>
                <w14:ligatures w14:val="none"/>
              </w:rPr>
              <w:t>Dimension</w:t>
            </w:r>
            <w:proofErr w:type="spellEnd"/>
            <w:r w:rsidRPr="001552AC">
              <w:rPr>
                <w:rFonts w:eastAsia="Times New Roman" w:cstheme="minorHAnsi"/>
                <w:b/>
                <w:bCs/>
                <w:kern w:val="0"/>
                <w:sz w:val="21"/>
                <w:szCs w:val="21"/>
                <w:lang w:eastAsia="es-MX"/>
                <w14:ligatures w14:val="none"/>
              </w:rPr>
              <w:t xml:space="preserve"> </w:t>
            </w:r>
            <w:proofErr w:type="spellStart"/>
            <w:r w:rsidRPr="001552AC">
              <w:rPr>
                <w:rFonts w:eastAsia="Times New Roman" w:cstheme="minorHAnsi"/>
                <w:b/>
                <w:bCs/>
                <w:kern w:val="0"/>
                <w:sz w:val="21"/>
                <w:szCs w:val="21"/>
                <w:lang w:eastAsia="es-MX"/>
                <w14:ligatures w14:val="none"/>
              </w:rPr>
              <w:t>Evaluated</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5F5F5"/>
            <w:tcMar>
              <w:top w:w="90" w:type="dxa"/>
              <w:left w:w="150" w:type="dxa"/>
              <w:bottom w:w="90" w:type="dxa"/>
              <w:right w:w="150" w:type="dxa"/>
            </w:tcMar>
            <w:vAlign w:val="center"/>
            <w:hideMark/>
          </w:tcPr>
          <w:p w14:paraId="19D1FEBA" w14:textId="77777777" w:rsidR="009A2DDE" w:rsidRPr="001552AC" w:rsidRDefault="009A2DDE" w:rsidP="009E00AC">
            <w:pPr>
              <w:spacing w:after="0" w:line="360" w:lineRule="auto"/>
              <w:jc w:val="both"/>
              <w:rPr>
                <w:rFonts w:eastAsia="Times New Roman" w:cstheme="minorHAnsi"/>
                <w:b/>
                <w:bCs/>
                <w:kern w:val="0"/>
                <w:sz w:val="21"/>
                <w:szCs w:val="21"/>
                <w:lang w:eastAsia="es-MX"/>
                <w14:ligatures w14:val="none"/>
              </w:rPr>
            </w:pPr>
            <w:proofErr w:type="spellStart"/>
            <w:r w:rsidRPr="001552AC">
              <w:rPr>
                <w:rFonts w:eastAsia="Times New Roman" w:cstheme="minorHAnsi"/>
                <w:b/>
                <w:bCs/>
                <w:kern w:val="0"/>
                <w:sz w:val="21"/>
                <w:szCs w:val="21"/>
                <w:lang w:eastAsia="es-MX"/>
                <w14:ligatures w14:val="none"/>
              </w:rPr>
              <w:t>Critical</w:t>
            </w:r>
            <w:proofErr w:type="spellEnd"/>
            <w:r w:rsidRPr="001552AC">
              <w:rPr>
                <w:rFonts w:eastAsia="Times New Roman" w:cstheme="minorHAnsi"/>
                <w:b/>
                <w:bCs/>
                <w:kern w:val="0"/>
                <w:sz w:val="21"/>
                <w:szCs w:val="21"/>
                <w:lang w:eastAsia="es-MX"/>
                <w14:ligatures w14:val="none"/>
              </w:rPr>
              <w:t xml:space="preserve"> </w:t>
            </w:r>
            <w:proofErr w:type="spellStart"/>
            <w:r w:rsidRPr="001552AC">
              <w:rPr>
                <w:rFonts w:eastAsia="Times New Roman" w:cstheme="minorHAnsi"/>
                <w:b/>
                <w:bCs/>
                <w:kern w:val="0"/>
                <w:sz w:val="21"/>
                <w:szCs w:val="21"/>
                <w:lang w:eastAsia="es-MX"/>
                <w14:ligatures w14:val="none"/>
              </w:rPr>
              <w:t>Indicator</w:t>
            </w:r>
            <w:proofErr w:type="spellEnd"/>
            <w:r w:rsidRPr="001552AC">
              <w:rPr>
                <w:rFonts w:eastAsia="Times New Roman" w:cstheme="minorHAnsi"/>
                <w:b/>
                <w:bCs/>
                <w:kern w:val="0"/>
                <w:sz w:val="21"/>
                <w:szCs w:val="21"/>
                <w:lang w:eastAsia="es-MX"/>
                <w14:ligatures w14:val="none"/>
              </w:rPr>
              <w:t xml:space="preserve"> </w:t>
            </w:r>
            <w:proofErr w:type="spellStart"/>
            <w:r w:rsidRPr="001552AC">
              <w:rPr>
                <w:rFonts w:eastAsia="Times New Roman" w:cstheme="minorHAnsi"/>
                <w:b/>
                <w:bCs/>
                <w:kern w:val="0"/>
                <w:sz w:val="21"/>
                <w:szCs w:val="21"/>
                <w:lang w:eastAsia="es-MX"/>
                <w14:ligatures w14:val="none"/>
              </w:rPr>
              <w:t>Verified</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5F5F5"/>
            <w:tcMar>
              <w:top w:w="90" w:type="dxa"/>
              <w:left w:w="150" w:type="dxa"/>
              <w:bottom w:w="90" w:type="dxa"/>
              <w:right w:w="150" w:type="dxa"/>
            </w:tcMar>
            <w:vAlign w:val="center"/>
            <w:hideMark/>
          </w:tcPr>
          <w:p w14:paraId="2825DBBF" w14:textId="77777777" w:rsidR="009A2DDE" w:rsidRPr="001552AC" w:rsidRDefault="009A2DDE" w:rsidP="009E00AC">
            <w:pPr>
              <w:spacing w:after="0" w:line="360" w:lineRule="auto"/>
              <w:jc w:val="both"/>
              <w:rPr>
                <w:rFonts w:eastAsia="Times New Roman" w:cstheme="minorHAnsi"/>
                <w:b/>
                <w:bCs/>
                <w:kern w:val="0"/>
                <w:sz w:val="21"/>
                <w:szCs w:val="21"/>
                <w:lang w:eastAsia="es-MX"/>
                <w14:ligatures w14:val="none"/>
              </w:rPr>
            </w:pPr>
            <w:proofErr w:type="spellStart"/>
            <w:r w:rsidRPr="001552AC">
              <w:rPr>
                <w:rFonts w:eastAsia="Times New Roman" w:cstheme="minorHAnsi"/>
                <w:b/>
                <w:bCs/>
                <w:kern w:val="0"/>
                <w:sz w:val="21"/>
                <w:szCs w:val="21"/>
                <w:lang w:eastAsia="es-MX"/>
                <w14:ligatures w14:val="none"/>
              </w:rPr>
              <w:t>Percentage</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5F5F5"/>
            <w:tcMar>
              <w:top w:w="90" w:type="dxa"/>
              <w:left w:w="150" w:type="dxa"/>
              <w:bottom w:w="90" w:type="dxa"/>
              <w:right w:w="150" w:type="dxa"/>
            </w:tcMar>
            <w:vAlign w:val="center"/>
            <w:hideMark/>
          </w:tcPr>
          <w:p w14:paraId="4F6BEE60" w14:textId="77777777" w:rsidR="009A2DDE" w:rsidRPr="001552AC" w:rsidRDefault="009A2DDE" w:rsidP="009E00AC">
            <w:pPr>
              <w:spacing w:after="0" w:line="360" w:lineRule="auto"/>
              <w:jc w:val="both"/>
              <w:rPr>
                <w:rFonts w:eastAsia="Times New Roman" w:cstheme="minorHAnsi"/>
                <w:b/>
                <w:bCs/>
                <w:kern w:val="0"/>
                <w:sz w:val="21"/>
                <w:szCs w:val="21"/>
                <w:lang w:eastAsia="es-MX"/>
                <w14:ligatures w14:val="none"/>
              </w:rPr>
            </w:pPr>
            <w:proofErr w:type="spellStart"/>
            <w:r w:rsidRPr="001552AC">
              <w:rPr>
                <w:rFonts w:eastAsia="Times New Roman" w:cstheme="minorHAnsi"/>
                <w:b/>
                <w:bCs/>
                <w:kern w:val="0"/>
                <w:sz w:val="21"/>
                <w:szCs w:val="21"/>
                <w:lang w:eastAsia="es-MX"/>
                <w14:ligatures w14:val="none"/>
              </w:rPr>
              <w:t>Municipalities</w:t>
            </w:r>
            <w:proofErr w:type="spellEnd"/>
          </w:p>
        </w:tc>
      </w:tr>
      <w:tr w:rsidR="009A2DDE" w:rsidRPr="001552AC" w14:paraId="533A009F" w14:textId="77777777" w:rsidTr="009E00A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1C1B2023"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proofErr w:type="spellStart"/>
            <w:r w:rsidRPr="001552AC">
              <w:rPr>
                <w:rFonts w:eastAsia="Times New Roman" w:cstheme="minorHAnsi"/>
                <w:kern w:val="0"/>
                <w:sz w:val="21"/>
                <w:szCs w:val="21"/>
                <w:lang w:eastAsia="es-MX"/>
                <w14:ligatures w14:val="none"/>
              </w:rPr>
              <w:t>Transparency</w:t>
            </w:r>
            <w:proofErr w:type="spellEnd"/>
            <w:r w:rsidRPr="001552AC">
              <w:rPr>
                <w:rFonts w:eastAsia="Times New Roman" w:cstheme="minorHAnsi"/>
                <w:kern w:val="0"/>
                <w:sz w:val="21"/>
                <w:szCs w:val="21"/>
                <w:lang w:eastAsia="es-MX"/>
                <w14:ligatures w14:val="none"/>
              </w:rPr>
              <w:t xml:space="preserve"> and Response</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57AC9EC7" w14:textId="77777777" w:rsidR="009A2DDE" w:rsidRPr="000910FA" w:rsidRDefault="009A2DDE" w:rsidP="009E00AC">
            <w:pPr>
              <w:spacing w:after="0" w:line="360" w:lineRule="auto"/>
              <w:jc w:val="both"/>
              <w:rPr>
                <w:rFonts w:eastAsia="Times New Roman" w:cstheme="minorHAnsi"/>
                <w:kern w:val="0"/>
                <w:sz w:val="21"/>
                <w:szCs w:val="21"/>
                <w:lang w:val="en-US" w:eastAsia="es-MX"/>
                <w14:ligatures w14:val="none"/>
              </w:rPr>
            </w:pPr>
            <w:r w:rsidRPr="000910FA">
              <w:rPr>
                <w:rFonts w:eastAsia="Times New Roman" w:cstheme="minorHAnsi"/>
                <w:kern w:val="0"/>
                <w:sz w:val="21"/>
                <w:szCs w:val="21"/>
                <w:lang w:val="en-US" w:eastAsia="es-MX"/>
                <w14:ligatures w14:val="none"/>
              </w:rPr>
              <w:t>Municipalities that failed to respond to the legal request.</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14541DC0"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54.91%</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7A05FFFA"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190 / 346</w:t>
            </w:r>
          </w:p>
        </w:tc>
      </w:tr>
      <w:tr w:rsidR="009A2DDE" w:rsidRPr="001552AC" w14:paraId="4878AF0F" w14:textId="77777777" w:rsidTr="009E00A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7336B5B1"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proofErr w:type="spellStart"/>
            <w:r w:rsidRPr="001552AC">
              <w:rPr>
                <w:rFonts w:eastAsia="Times New Roman" w:cstheme="minorHAnsi"/>
                <w:kern w:val="0"/>
                <w:sz w:val="21"/>
                <w:szCs w:val="21"/>
                <w:lang w:eastAsia="es-MX"/>
                <w14:ligatures w14:val="none"/>
              </w:rPr>
              <w:t>Exclusion</w:t>
            </w:r>
            <w:proofErr w:type="spellEnd"/>
            <w:r w:rsidRPr="001552AC">
              <w:rPr>
                <w:rFonts w:eastAsia="Times New Roman" w:cstheme="minorHAnsi"/>
                <w:kern w:val="0"/>
                <w:sz w:val="21"/>
                <w:szCs w:val="21"/>
                <w:lang w:eastAsia="es-MX"/>
                <w14:ligatures w14:val="none"/>
              </w:rPr>
              <w:t xml:space="preserve"> in Public Acts</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14E530A7" w14:textId="77777777" w:rsidR="009A2DDE" w:rsidRPr="000910FA" w:rsidRDefault="009A2DDE" w:rsidP="009E00AC">
            <w:pPr>
              <w:spacing w:after="0" w:line="360" w:lineRule="auto"/>
              <w:jc w:val="both"/>
              <w:rPr>
                <w:rFonts w:eastAsia="Times New Roman" w:cstheme="minorHAnsi"/>
                <w:kern w:val="0"/>
                <w:sz w:val="21"/>
                <w:szCs w:val="21"/>
                <w:lang w:val="en-US" w:eastAsia="es-MX"/>
                <w14:ligatures w14:val="none"/>
              </w:rPr>
            </w:pPr>
            <w:r w:rsidRPr="000910FA">
              <w:rPr>
                <w:rFonts w:eastAsia="Times New Roman" w:cstheme="minorHAnsi"/>
                <w:kern w:val="0"/>
                <w:sz w:val="21"/>
                <w:szCs w:val="21"/>
                <w:lang w:val="en-US" w:eastAsia="es-MX"/>
                <w14:ligatures w14:val="none"/>
              </w:rPr>
              <w:t>Total absence of a sign language interpreter during the inauguration of local authorities (Alcaldes and Councilors).</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37883921"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82.05%</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00048541"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128 / 156</w:t>
            </w:r>
          </w:p>
        </w:tc>
      </w:tr>
      <w:tr w:rsidR="009A2DDE" w:rsidRPr="001552AC" w14:paraId="73021B92" w14:textId="77777777" w:rsidTr="009E00A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58E09EE0"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lastRenderedPageBreak/>
              <w:t xml:space="preserve">Local Public </w:t>
            </w:r>
            <w:proofErr w:type="spellStart"/>
            <w:r w:rsidRPr="001552AC">
              <w:rPr>
                <w:rFonts w:eastAsia="Times New Roman" w:cstheme="minorHAnsi"/>
                <w:kern w:val="0"/>
                <w:sz w:val="21"/>
                <w:szCs w:val="21"/>
                <w:lang w:eastAsia="es-MX"/>
                <w14:ligatures w14:val="none"/>
              </w:rPr>
              <w:t>Policies</w:t>
            </w:r>
            <w:proofErr w:type="spellEnd"/>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3C3BE991" w14:textId="77777777" w:rsidR="009A2DDE" w:rsidRPr="000910FA" w:rsidRDefault="009A2DDE" w:rsidP="009E00AC">
            <w:pPr>
              <w:spacing w:after="0" w:line="360" w:lineRule="auto"/>
              <w:jc w:val="both"/>
              <w:rPr>
                <w:rFonts w:eastAsia="Times New Roman" w:cstheme="minorHAnsi"/>
                <w:kern w:val="0"/>
                <w:sz w:val="21"/>
                <w:szCs w:val="21"/>
                <w:lang w:val="en-US" w:eastAsia="es-MX"/>
                <w14:ligatures w14:val="none"/>
              </w:rPr>
            </w:pPr>
            <w:r w:rsidRPr="000910FA">
              <w:rPr>
                <w:rFonts w:eastAsia="Times New Roman" w:cstheme="minorHAnsi"/>
                <w:kern w:val="0"/>
                <w:sz w:val="21"/>
                <w:szCs w:val="21"/>
                <w:lang w:val="en-US" w:eastAsia="es-MX"/>
                <w14:ligatures w14:val="none"/>
              </w:rPr>
              <w:t>Absolute non-existence of municipal plans or programs for accessibility targeting Deaf persons.</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617C329F"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83.97%</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74AEDA85"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131 / 156</w:t>
            </w:r>
          </w:p>
        </w:tc>
      </w:tr>
      <w:tr w:rsidR="009A2DDE" w:rsidRPr="001552AC" w14:paraId="252BA3E2" w14:textId="77777777" w:rsidTr="009E00A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32E8A89A"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proofErr w:type="spellStart"/>
            <w:r w:rsidRPr="001552AC">
              <w:rPr>
                <w:rFonts w:eastAsia="Times New Roman" w:cstheme="minorHAnsi"/>
                <w:kern w:val="0"/>
                <w:sz w:val="21"/>
                <w:szCs w:val="21"/>
                <w:lang w:eastAsia="es-MX"/>
                <w14:ligatures w14:val="none"/>
              </w:rPr>
              <w:t>Structural</w:t>
            </w:r>
            <w:proofErr w:type="spellEnd"/>
            <w:r w:rsidRPr="001552AC">
              <w:rPr>
                <w:rFonts w:eastAsia="Times New Roman" w:cstheme="minorHAnsi"/>
                <w:kern w:val="0"/>
                <w:sz w:val="21"/>
                <w:szCs w:val="21"/>
                <w:lang w:eastAsia="es-MX"/>
                <w14:ligatures w14:val="none"/>
              </w:rPr>
              <w:t xml:space="preserve"> </w:t>
            </w:r>
            <w:proofErr w:type="spellStart"/>
            <w:r w:rsidRPr="001552AC">
              <w:rPr>
                <w:rFonts w:eastAsia="Times New Roman" w:cstheme="minorHAnsi"/>
                <w:kern w:val="0"/>
                <w:sz w:val="21"/>
                <w:szCs w:val="21"/>
                <w:lang w:eastAsia="es-MX"/>
                <w14:ligatures w14:val="none"/>
              </w:rPr>
              <w:t>Accessibility</w:t>
            </w:r>
            <w:proofErr w:type="spellEnd"/>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2298D977" w14:textId="77777777" w:rsidR="009A2DDE" w:rsidRPr="000910FA" w:rsidRDefault="009A2DDE" w:rsidP="009E00AC">
            <w:pPr>
              <w:spacing w:after="0" w:line="360" w:lineRule="auto"/>
              <w:jc w:val="both"/>
              <w:rPr>
                <w:rFonts w:eastAsia="Times New Roman" w:cstheme="minorHAnsi"/>
                <w:kern w:val="0"/>
                <w:sz w:val="21"/>
                <w:szCs w:val="21"/>
                <w:lang w:val="en-US" w:eastAsia="es-MX"/>
                <w14:ligatures w14:val="none"/>
              </w:rPr>
            </w:pPr>
            <w:r w:rsidRPr="000910FA">
              <w:rPr>
                <w:rFonts w:eastAsia="Times New Roman" w:cstheme="minorHAnsi"/>
                <w:kern w:val="0"/>
                <w:sz w:val="21"/>
                <w:szCs w:val="21"/>
                <w:lang w:val="en-US" w:eastAsia="es-MX"/>
                <w14:ligatures w14:val="none"/>
              </w:rPr>
              <w:t>Lack of a permanent interpretation service for regular attention to Deaf users.</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5CDB6293"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98.71%</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67619204"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152 / 156</w:t>
            </w:r>
          </w:p>
        </w:tc>
      </w:tr>
      <w:tr w:rsidR="009A2DDE" w:rsidRPr="001552AC" w14:paraId="1054A069" w14:textId="77777777" w:rsidTr="009E00A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163AD551"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proofErr w:type="spellStart"/>
            <w:r w:rsidRPr="001552AC">
              <w:rPr>
                <w:rFonts w:eastAsia="Times New Roman" w:cstheme="minorHAnsi"/>
                <w:kern w:val="0"/>
                <w:sz w:val="21"/>
                <w:szCs w:val="21"/>
                <w:lang w:eastAsia="es-MX"/>
                <w14:ligatures w14:val="none"/>
              </w:rPr>
              <w:t>Partial</w:t>
            </w:r>
            <w:proofErr w:type="spellEnd"/>
            <w:r w:rsidRPr="001552AC">
              <w:rPr>
                <w:rFonts w:eastAsia="Times New Roman" w:cstheme="minorHAnsi"/>
                <w:kern w:val="0"/>
                <w:sz w:val="21"/>
                <w:szCs w:val="21"/>
                <w:lang w:eastAsia="es-MX"/>
                <w14:ligatures w14:val="none"/>
              </w:rPr>
              <w:t xml:space="preserve"> </w:t>
            </w:r>
            <w:proofErr w:type="spellStart"/>
            <w:r w:rsidRPr="001552AC">
              <w:rPr>
                <w:rFonts w:eastAsia="Times New Roman" w:cstheme="minorHAnsi"/>
                <w:kern w:val="0"/>
                <w:sz w:val="21"/>
                <w:szCs w:val="21"/>
                <w:lang w:eastAsia="es-MX"/>
                <w14:ligatures w14:val="none"/>
              </w:rPr>
              <w:t>Accessibility</w:t>
            </w:r>
            <w:proofErr w:type="spellEnd"/>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6A165173" w14:textId="77777777" w:rsidR="009A2DDE" w:rsidRPr="000910FA" w:rsidRDefault="009A2DDE" w:rsidP="009E00AC">
            <w:pPr>
              <w:spacing w:after="0" w:line="360" w:lineRule="auto"/>
              <w:jc w:val="both"/>
              <w:rPr>
                <w:rFonts w:eastAsia="Times New Roman" w:cstheme="minorHAnsi"/>
                <w:kern w:val="0"/>
                <w:sz w:val="21"/>
                <w:szCs w:val="21"/>
                <w:lang w:val="en-US" w:eastAsia="es-MX"/>
                <w14:ligatures w14:val="none"/>
              </w:rPr>
            </w:pPr>
            <w:r w:rsidRPr="000910FA">
              <w:rPr>
                <w:rFonts w:eastAsia="Times New Roman" w:cstheme="minorHAnsi"/>
                <w:kern w:val="0"/>
                <w:sz w:val="21"/>
                <w:szCs w:val="21"/>
                <w:lang w:val="en-US" w:eastAsia="es-MX"/>
                <w14:ligatures w14:val="none"/>
              </w:rPr>
              <w:t>Interpretation coverage limited to specific events or isolated areas of the municipality.</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753F9E7D"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1.92%</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24B008F7"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3 / 156</w:t>
            </w:r>
          </w:p>
        </w:tc>
      </w:tr>
      <w:tr w:rsidR="009A2DDE" w:rsidRPr="001552AC" w14:paraId="52087393" w14:textId="77777777" w:rsidTr="009E00A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199A83DC"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 xml:space="preserve">Transversal </w:t>
            </w:r>
            <w:proofErr w:type="spellStart"/>
            <w:r w:rsidRPr="001552AC">
              <w:rPr>
                <w:rFonts w:eastAsia="Times New Roman" w:cstheme="minorHAnsi"/>
                <w:kern w:val="0"/>
                <w:sz w:val="21"/>
                <w:szCs w:val="21"/>
                <w:lang w:eastAsia="es-MX"/>
                <w14:ligatures w14:val="none"/>
              </w:rPr>
              <w:t>Accessibility</w:t>
            </w:r>
            <w:proofErr w:type="spellEnd"/>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57C14CBD" w14:textId="77777777" w:rsidR="009A2DDE" w:rsidRPr="000910FA" w:rsidRDefault="009A2DDE" w:rsidP="009E00AC">
            <w:pPr>
              <w:spacing w:after="0" w:line="360" w:lineRule="auto"/>
              <w:jc w:val="both"/>
              <w:rPr>
                <w:rFonts w:eastAsia="Times New Roman" w:cstheme="minorHAnsi"/>
                <w:kern w:val="0"/>
                <w:sz w:val="21"/>
                <w:szCs w:val="21"/>
                <w:lang w:val="en-US" w:eastAsia="es-MX"/>
                <w14:ligatures w14:val="none"/>
              </w:rPr>
            </w:pPr>
            <w:r w:rsidRPr="000910FA">
              <w:rPr>
                <w:rFonts w:eastAsia="Times New Roman" w:cstheme="minorHAnsi"/>
                <w:kern w:val="0"/>
                <w:sz w:val="21"/>
                <w:szCs w:val="21"/>
                <w:lang w:val="en-US" w:eastAsia="es-MX"/>
                <w14:ligatures w14:val="none"/>
              </w:rPr>
              <w:t>Presence of a permanent interpreter covering all municipal areas (Health, Education, JPL, etc.).</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2DA9C2E2"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0.64%</w:t>
            </w:r>
          </w:p>
        </w:tc>
        <w:tc>
          <w:tcPr>
            <w:tcW w:w="0" w:type="auto"/>
            <w:tcBorders>
              <w:top w:val="single" w:sz="6" w:space="0" w:color="CCCCCC"/>
              <w:left w:val="single" w:sz="6" w:space="0" w:color="CCCCCC"/>
              <w:bottom w:val="single" w:sz="6" w:space="0" w:color="CCCCCC"/>
              <w:right w:val="single" w:sz="6" w:space="0" w:color="CCCCCC"/>
            </w:tcBorders>
            <w:tcMar>
              <w:top w:w="90" w:type="dxa"/>
              <w:left w:w="150" w:type="dxa"/>
              <w:bottom w:w="90" w:type="dxa"/>
              <w:right w:w="150" w:type="dxa"/>
            </w:tcMar>
            <w:vAlign w:val="center"/>
            <w:hideMark/>
          </w:tcPr>
          <w:p w14:paraId="64A611DF" w14:textId="77777777" w:rsidR="009A2DDE" w:rsidRPr="001552AC" w:rsidRDefault="009A2DDE" w:rsidP="009E00AC">
            <w:pPr>
              <w:spacing w:after="0" w:line="360" w:lineRule="auto"/>
              <w:jc w:val="both"/>
              <w:rPr>
                <w:rFonts w:eastAsia="Times New Roman" w:cstheme="minorHAnsi"/>
                <w:kern w:val="0"/>
                <w:sz w:val="21"/>
                <w:szCs w:val="21"/>
                <w:lang w:eastAsia="es-MX"/>
                <w14:ligatures w14:val="none"/>
              </w:rPr>
            </w:pPr>
            <w:r w:rsidRPr="001552AC">
              <w:rPr>
                <w:rFonts w:eastAsia="Times New Roman" w:cstheme="minorHAnsi"/>
                <w:kern w:val="0"/>
                <w:sz w:val="21"/>
                <w:szCs w:val="21"/>
                <w:lang w:eastAsia="es-MX"/>
                <w14:ligatures w14:val="none"/>
              </w:rPr>
              <w:t>1 / 156</w:t>
            </w:r>
          </w:p>
        </w:tc>
      </w:tr>
    </w:tbl>
    <w:p w14:paraId="2946A6E5" w14:textId="77777777" w:rsidR="009A2DDE" w:rsidRPr="001552AC" w:rsidRDefault="009A2DDE" w:rsidP="009A2DDE">
      <w:pPr>
        <w:pStyle w:val="NoSpacing"/>
        <w:spacing w:line="360" w:lineRule="auto"/>
        <w:jc w:val="both"/>
        <w:rPr>
          <w:rFonts w:cstheme="minorHAnsi"/>
        </w:rPr>
      </w:pPr>
    </w:p>
    <w:p w14:paraId="167D6687"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64.</w:t>
      </w:r>
      <w:r w:rsidRPr="000910FA">
        <w:rPr>
          <w:rFonts w:cstheme="minorHAnsi"/>
          <w:color w:val="4472C4" w:themeColor="accent1"/>
          <w:lang w:val="en-US"/>
        </w:rPr>
        <w:t xml:space="preserve"> </w:t>
      </w:r>
      <w:r w:rsidRPr="000910FA">
        <w:rPr>
          <w:rFonts w:cstheme="minorHAnsi"/>
          <w:lang w:val="en-US"/>
        </w:rPr>
        <w:t>Projecting the metrics over the real institutional universe of 346 municipalities in the Republic of Chile, it is established that the Ilustre Municipalidad de Curacaví is the only commune in the entire national territory that maintains a permanent, professional, and transversal interpretation service for all its departments, courts, and welfare offices.</w:t>
      </w:r>
    </w:p>
    <w:p w14:paraId="63D2F985" w14:textId="77777777" w:rsidR="009A2DDE" w:rsidRPr="000910FA" w:rsidRDefault="009A2DDE" w:rsidP="009A2DDE">
      <w:pPr>
        <w:pStyle w:val="NoSpacing"/>
        <w:spacing w:line="360" w:lineRule="auto"/>
        <w:jc w:val="both"/>
        <w:rPr>
          <w:rFonts w:cstheme="minorHAnsi"/>
          <w:lang w:val="en-US"/>
        </w:rPr>
      </w:pPr>
    </w:p>
    <w:p w14:paraId="2FBB512A"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65.</w:t>
      </w:r>
      <w:r w:rsidRPr="000910FA">
        <w:rPr>
          <w:rFonts w:cstheme="minorHAnsi"/>
          <w:color w:val="4472C4" w:themeColor="accent1"/>
          <w:lang w:val="en-US"/>
        </w:rPr>
        <w:t xml:space="preserve"> </w:t>
      </w:r>
      <w:r w:rsidRPr="000910FA">
        <w:rPr>
          <w:rFonts w:cstheme="minorHAnsi"/>
          <w:lang w:val="en-US"/>
        </w:rPr>
        <w:t>This means that effective municipal accessibility in the State party reaches a marginal 0.29% of global coverage, consolidating a scenario of civic exclusion and isolation for the Deaf population at the local level.</w:t>
      </w:r>
    </w:p>
    <w:p w14:paraId="402576AC" w14:textId="77777777" w:rsidR="009A2DDE" w:rsidRPr="000910FA" w:rsidRDefault="009A2DDE" w:rsidP="009A2DDE">
      <w:pPr>
        <w:pStyle w:val="NoSpacing"/>
        <w:spacing w:line="360" w:lineRule="auto"/>
        <w:jc w:val="both"/>
        <w:rPr>
          <w:rFonts w:cstheme="minorHAnsi"/>
          <w:lang w:val="en-US"/>
        </w:rPr>
      </w:pPr>
    </w:p>
    <w:p w14:paraId="78468A16" w14:textId="77777777" w:rsidR="009A2DDE" w:rsidRPr="000910FA" w:rsidRDefault="009A2DDE" w:rsidP="009A2DDE">
      <w:pPr>
        <w:pStyle w:val="NoSpacing"/>
        <w:spacing w:line="360" w:lineRule="auto"/>
        <w:jc w:val="both"/>
        <w:rPr>
          <w:rFonts w:cstheme="minorHAnsi"/>
          <w:b/>
          <w:bCs/>
          <w:color w:val="4472C4" w:themeColor="accent1"/>
          <w:lang w:val="en-US"/>
        </w:rPr>
      </w:pPr>
      <w:r w:rsidRPr="000910FA">
        <w:rPr>
          <w:rFonts w:cstheme="minorHAnsi"/>
          <w:b/>
          <w:bCs/>
          <w:color w:val="4472C4" w:themeColor="accent1"/>
          <w:lang w:val="en-US"/>
        </w:rPr>
        <w:t>VII. PROPOSALS FOR THE LIST OF ISSUES FOR THE EXAMINATION BEFORE THE COMMITTEE</w:t>
      </w:r>
    </w:p>
    <w:p w14:paraId="452C5385" w14:textId="77777777" w:rsidR="009A2DDE" w:rsidRPr="000910FA" w:rsidRDefault="009A2DDE" w:rsidP="009A2DDE">
      <w:pPr>
        <w:pStyle w:val="NoSpacing"/>
        <w:spacing w:line="360" w:lineRule="auto"/>
        <w:jc w:val="both"/>
        <w:rPr>
          <w:rFonts w:cstheme="minorHAnsi"/>
          <w:lang w:val="en-US"/>
        </w:rPr>
      </w:pPr>
    </w:p>
    <w:p w14:paraId="508CF3F3"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66.</w:t>
      </w:r>
      <w:r w:rsidRPr="000910FA">
        <w:rPr>
          <w:rFonts w:cstheme="minorHAnsi"/>
          <w:color w:val="4472C4" w:themeColor="accent1"/>
          <w:lang w:val="en-US"/>
        </w:rPr>
        <w:t xml:space="preserve"> </w:t>
      </w:r>
      <w:r w:rsidRPr="000910FA">
        <w:rPr>
          <w:rFonts w:cstheme="minorHAnsi"/>
          <w:lang w:val="en-US"/>
        </w:rPr>
        <w:t xml:space="preserve">The Submitting Organizations request the Committee to </w:t>
      </w:r>
      <w:proofErr w:type="gramStart"/>
      <w:r w:rsidRPr="000910FA">
        <w:rPr>
          <w:rFonts w:cstheme="minorHAnsi"/>
          <w:lang w:val="en-US"/>
        </w:rPr>
        <w:t>require</w:t>
      </w:r>
      <w:proofErr w:type="gramEnd"/>
      <w:r w:rsidRPr="000910FA">
        <w:rPr>
          <w:rFonts w:cstheme="minorHAnsi"/>
          <w:lang w:val="en-US"/>
        </w:rPr>
        <w:t xml:space="preserve"> the State party to respond in detail to the following issues:</w:t>
      </w:r>
    </w:p>
    <w:p w14:paraId="4A779AED" w14:textId="77777777" w:rsidR="009A2DDE" w:rsidRPr="000910FA" w:rsidRDefault="009A2DDE" w:rsidP="009A2DDE">
      <w:pPr>
        <w:pStyle w:val="NoSpacing"/>
        <w:spacing w:line="360" w:lineRule="auto"/>
        <w:jc w:val="both"/>
        <w:rPr>
          <w:rFonts w:cstheme="minorHAnsi"/>
          <w:lang w:val="en-US"/>
        </w:rPr>
      </w:pPr>
    </w:p>
    <w:p w14:paraId="697F5448"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67.</w:t>
      </w:r>
      <w:r w:rsidRPr="000910FA">
        <w:rPr>
          <w:rFonts w:cstheme="minorHAnsi"/>
          <w:color w:val="4472C4" w:themeColor="accent1"/>
          <w:lang w:val="en-US"/>
        </w:rPr>
        <w:t xml:space="preserve"> </w:t>
      </w:r>
      <w:r w:rsidRPr="000910FA">
        <w:rPr>
          <w:rFonts w:cstheme="minorHAnsi"/>
          <w:lang w:val="en-US"/>
        </w:rPr>
        <w:t xml:space="preserve">Regarding the denial of reasonable accommodation in hospital care (Arts. 2, 4.1, 5, 5.3, 11, 25, and 33.2): </w:t>
      </w:r>
    </w:p>
    <w:p w14:paraId="54D1345C" w14:textId="77777777" w:rsidR="009A2DDE" w:rsidRPr="000910FA" w:rsidRDefault="009A2DDE" w:rsidP="009A2DDE">
      <w:pPr>
        <w:pStyle w:val="NoSpacing"/>
        <w:spacing w:line="360" w:lineRule="auto"/>
        <w:jc w:val="both"/>
        <w:rPr>
          <w:rFonts w:cstheme="minorHAnsi"/>
          <w:lang w:val="en-US"/>
        </w:rPr>
      </w:pPr>
    </w:p>
    <w:p w14:paraId="78D27DF7"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lastRenderedPageBreak/>
        <w:t>A.</w:t>
      </w:r>
      <w:r w:rsidRPr="000910FA">
        <w:rPr>
          <w:rFonts w:cstheme="minorHAnsi"/>
          <w:color w:val="4472C4" w:themeColor="accent1"/>
          <w:lang w:val="en-US"/>
        </w:rPr>
        <w:t xml:space="preserve"> </w:t>
      </w:r>
      <w:r w:rsidRPr="000910FA">
        <w:rPr>
          <w:rFonts w:cstheme="minorHAnsi"/>
          <w:lang w:val="en-US"/>
        </w:rPr>
        <w:t xml:space="preserve">Please explain how the administrative criteria held by regional Health </w:t>
      </w:r>
      <w:proofErr w:type="gramStart"/>
      <w:r w:rsidRPr="000910FA">
        <w:rPr>
          <w:rFonts w:cstheme="minorHAnsi"/>
          <w:lang w:val="en-US"/>
        </w:rPr>
        <w:t>Services—which argues</w:t>
      </w:r>
      <w:proofErr w:type="gramEnd"/>
      <w:r w:rsidRPr="000910FA">
        <w:rPr>
          <w:rFonts w:cstheme="minorHAnsi"/>
          <w:lang w:val="en-US"/>
        </w:rPr>
        <w:t xml:space="preserve"> that the statutory expression "if available" exempts them from providing certified interpreters and authorizes shifting the burden of accommodation onto the patient by requiring them to attend with third parties—is compatible with the Convention; </w:t>
      </w:r>
    </w:p>
    <w:p w14:paraId="3E37770C" w14:textId="77777777" w:rsidR="009A2DDE" w:rsidRPr="000910FA" w:rsidRDefault="009A2DDE" w:rsidP="009A2DDE">
      <w:pPr>
        <w:pStyle w:val="NoSpacing"/>
        <w:spacing w:line="360" w:lineRule="auto"/>
        <w:jc w:val="both"/>
        <w:rPr>
          <w:rFonts w:cstheme="minorHAnsi"/>
          <w:lang w:val="en-US"/>
        </w:rPr>
      </w:pPr>
    </w:p>
    <w:p w14:paraId="70DEED2F"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B.</w:t>
      </w:r>
      <w:r w:rsidRPr="000910FA">
        <w:rPr>
          <w:rFonts w:cstheme="minorHAnsi"/>
          <w:color w:val="4472C4" w:themeColor="accent1"/>
          <w:lang w:val="en-US"/>
        </w:rPr>
        <w:t xml:space="preserve"> </w:t>
      </w:r>
      <w:r w:rsidRPr="000910FA">
        <w:rPr>
          <w:rFonts w:cstheme="minorHAnsi"/>
          <w:lang w:val="en-US"/>
        </w:rPr>
        <w:t xml:space="preserve">What urgent measures the Executive Power will adopt to amend Law No. 20.584 (Patient Rights and Duties) and Law No. 20.422, </w:t>
      </w:r>
      <w:proofErr w:type="gramStart"/>
      <w:r w:rsidRPr="000910FA">
        <w:rPr>
          <w:rFonts w:cstheme="minorHAnsi"/>
          <w:lang w:val="en-US"/>
        </w:rPr>
        <w:t>in order to</w:t>
      </w:r>
      <w:proofErr w:type="gramEnd"/>
      <w:r w:rsidRPr="000910FA">
        <w:rPr>
          <w:rFonts w:cstheme="minorHAnsi"/>
          <w:lang w:val="en-US"/>
        </w:rPr>
        <w:t xml:space="preserve"> explicitly establish the immediate mandatory requirement to provide professional interpretation services across all centers of the public assistance network; </w:t>
      </w:r>
    </w:p>
    <w:p w14:paraId="333E1E82" w14:textId="77777777" w:rsidR="009A2DDE" w:rsidRPr="000910FA" w:rsidRDefault="009A2DDE" w:rsidP="009A2DDE">
      <w:pPr>
        <w:pStyle w:val="NoSpacing"/>
        <w:spacing w:line="360" w:lineRule="auto"/>
        <w:jc w:val="both"/>
        <w:rPr>
          <w:rFonts w:cstheme="minorHAnsi"/>
          <w:lang w:val="en-US"/>
        </w:rPr>
      </w:pPr>
    </w:p>
    <w:p w14:paraId="71253392"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C.</w:t>
      </w:r>
      <w:r w:rsidRPr="000910FA">
        <w:rPr>
          <w:rFonts w:cstheme="minorHAnsi"/>
          <w:color w:val="4472C4" w:themeColor="accent1"/>
          <w:lang w:val="en-US"/>
        </w:rPr>
        <w:t xml:space="preserve"> </w:t>
      </w:r>
      <w:r w:rsidRPr="000910FA">
        <w:rPr>
          <w:rFonts w:cstheme="minorHAnsi"/>
          <w:lang w:val="en-US"/>
        </w:rPr>
        <w:t xml:space="preserve">How the State party guarantees the effective protection of rights under the Convention when its specialized agency lacks enforcement powers and is ignored by other state entities; </w:t>
      </w:r>
    </w:p>
    <w:p w14:paraId="3B3859C8" w14:textId="77777777" w:rsidR="009A2DDE" w:rsidRPr="000910FA" w:rsidRDefault="009A2DDE" w:rsidP="009A2DDE">
      <w:pPr>
        <w:pStyle w:val="NoSpacing"/>
        <w:spacing w:line="360" w:lineRule="auto"/>
        <w:jc w:val="both"/>
        <w:rPr>
          <w:rFonts w:cstheme="minorHAnsi"/>
          <w:lang w:val="en-US"/>
        </w:rPr>
      </w:pPr>
    </w:p>
    <w:p w14:paraId="7BD91D4D"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D.</w:t>
      </w:r>
      <w:r w:rsidRPr="000910FA">
        <w:rPr>
          <w:rFonts w:cstheme="minorHAnsi"/>
          <w:color w:val="4472C4" w:themeColor="accent1"/>
          <w:lang w:val="en-US"/>
        </w:rPr>
        <w:t xml:space="preserve"> </w:t>
      </w:r>
      <w:r w:rsidRPr="000910FA">
        <w:rPr>
          <w:rFonts w:cstheme="minorHAnsi"/>
          <w:lang w:val="en-US"/>
        </w:rPr>
        <w:t xml:space="preserve">What measures it will adopt to rectify the bureaucratic disconnect that caused SENADIS to take nearly seven months to become aware of a life-saving judicial medical protection order involving a Deaf family; </w:t>
      </w:r>
    </w:p>
    <w:p w14:paraId="53461665" w14:textId="77777777" w:rsidR="009A2DDE" w:rsidRPr="000910FA" w:rsidRDefault="009A2DDE" w:rsidP="009A2DDE">
      <w:pPr>
        <w:pStyle w:val="NoSpacing"/>
        <w:spacing w:line="360" w:lineRule="auto"/>
        <w:jc w:val="both"/>
        <w:rPr>
          <w:rFonts w:cstheme="minorHAnsi"/>
          <w:lang w:val="en-US"/>
        </w:rPr>
      </w:pPr>
    </w:p>
    <w:p w14:paraId="42D6119C"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E.</w:t>
      </w:r>
      <w:r w:rsidRPr="000910FA">
        <w:rPr>
          <w:rFonts w:cstheme="minorHAnsi"/>
          <w:color w:val="4472C4" w:themeColor="accent1"/>
          <w:lang w:val="en-US"/>
        </w:rPr>
        <w:t xml:space="preserve"> </w:t>
      </w:r>
      <w:r w:rsidRPr="000910FA">
        <w:rPr>
          <w:rFonts w:cstheme="minorHAnsi"/>
          <w:lang w:val="en-US"/>
        </w:rPr>
        <w:t>Explain what mechanisms for reparation and sanction the State party will implement regarding situations where institutional medical neglect and lack of communication force a woman with a high-risk pregnancy (35 weeks of gestation) to undergo forced and sudden displacement between provinces, at her own financial expense, to safeguard her life and give birth in a hospital under judicial protection.</w:t>
      </w:r>
    </w:p>
    <w:p w14:paraId="296E5D3F" w14:textId="77777777" w:rsidR="009A2DDE" w:rsidRPr="000910FA" w:rsidRDefault="009A2DDE" w:rsidP="009A2DDE">
      <w:pPr>
        <w:pStyle w:val="NoSpacing"/>
        <w:spacing w:line="360" w:lineRule="auto"/>
        <w:jc w:val="both"/>
        <w:rPr>
          <w:rFonts w:cstheme="minorHAnsi"/>
          <w:lang w:val="en-US"/>
        </w:rPr>
      </w:pPr>
    </w:p>
    <w:p w14:paraId="09FC0FFC" w14:textId="77777777" w:rsidR="009A2DDE" w:rsidRPr="000910FA" w:rsidRDefault="009A2DDE" w:rsidP="009A2DDE">
      <w:pPr>
        <w:pStyle w:val="NoSpacing"/>
        <w:spacing w:line="360" w:lineRule="auto"/>
        <w:jc w:val="both"/>
        <w:rPr>
          <w:rFonts w:cstheme="minorHAnsi"/>
          <w:b/>
          <w:bCs/>
          <w:lang w:val="en-US"/>
        </w:rPr>
      </w:pPr>
      <w:r w:rsidRPr="000910FA">
        <w:rPr>
          <w:rFonts w:cstheme="minorHAnsi"/>
          <w:b/>
          <w:bCs/>
          <w:color w:val="4472C4" w:themeColor="accent1"/>
          <w:lang w:val="en-US"/>
        </w:rPr>
        <w:t>68.</w:t>
      </w:r>
      <w:r w:rsidRPr="000910FA">
        <w:rPr>
          <w:rFonts w:cstheme="minorHAnsi"/>
          <w:color w:val="4472C4" w:themeColor="accent1"/>
          <w:lang w:val="en-US"/>
        </w:rPr>
        <w:t xml:space="preserve"> </w:t>
      </w:r>
      <w:r w:rsidRPr="000910FA">
        <w:rPr>
          <w:rFonts w:cstheme="minorHAnsi"/>
          <w:b/>
          <w:bCs/>
          <w:lang w:val="en-US"/>
        </w:rPr>
        <w:t xml:space="preserve">Regarding the dismantling of the Intercultural Bilingual education model (Art. 24): </w:t>
      </w:r>
    </w:p>
    <w:p w14:paraId="25FDDEB6" w14:textId="77777777" w:rsidR="009A2DDE" w:rsidRPr="000910FA" w:rsidRDefault="009A2DDE" w:rsidP="009A2DDE">
      <w:pPr>
        <w:pStyle w:val="NoSpacing"/>
        <w:spacing w:line="360" w:lineRule="auto"/>
        <w:jc w:val="both"/>
        <w:rPr>
          <w:rFonts w:cstheme="minorHAnsi"/>
          <w:lang w:val="en-US"/>
        </w:rPr>
      </w:pPr>
    </w:p>
    <w:p w14:paraId="1755AD62"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A.</w:t>
      </w:r>
      <w:r w:rsidRPr="000910FA">
        <w:rPr>
          <w:rFonts w:cstheme="minorHAnsi"/>
          <w:color w:val="4472C4" w:themeColor="accent1"/>
          <w:lang w:val="en-US"/>
        </w:rPr>
        <w:t xml:space="preserve"> </w:t>
      </w:r>
      <w:r w:rsidRPr="000910FA">
        <w:rPr>
          <w:rFonts w:cstheme="minorHAnsi"/>
          <w:lang w:val="en-US"/>
        </w:rPr>
        <w:t xml:space="preserve">Report on the technical and financial causes that led to the permanent closure of the Colegio e Internado Anglicano para Niños Sordos de Temuco (2017) and the Centro de Estudios para Sordos de Valparaíso (2025) due to the diversion of school subsidies toward mainstream hearing schools under the rules of the School Integration Program (PIE); </w:t>
      </w:r>
    </w:p>
    <w:p w14:paraId="4CE94418" w14:textId="77777777" w:rsidR="009A2DDE" w:rsidRPr="000910FA" w:rsidRDefault="009A2DDE" w:rsidP="009A2DDE">
      <w:pPr>
        <w:pStyle w:val="NoSpacing"/>
        <w:spacing w:line="360" w:lineRule="auto"/>
        <w:jc w:val="both"/>
        <w:rPr>
          <w:rFonts w:cstheme="minorHAnsi"/>
          <w:lang w:val="en-US"/>
        </w:rPr>
      </w:pPr>
    </w:p>
    <w:p w14:paraId="2BE62F1A"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B.</w:t>
      </w:r>
      <w:r w:rsidRPr="000910FA">
        <w:rPr>
          <w:rFonts w:cstheme="minorHAnsi"/>
          <w:color w:val="4472C4" w:themeColor="accent1"/>
          <w:lang w:val="en-US"/>
        </w:rPr>
        <w:t xml:space="preserve"> </w:t>
      </w:r>
      <w:r w:rsidRPr="000910FA">
        <w:rPr>
          <w:rFonts w:cstheme="minorHAnsi"/>
          <w:lang w:val="en-US"/>
        </w:rPr>
        <w:t xml:space="preserve">How the State party guarantees optimal cognitive and intellectual development when the PIE model isolates Deaf students within hearing classrooms, where academic mediation depends on individuals acting as "facilitators" or "interpreters" without pedagogical training or linguistic competencies accredited by the Deaf community; </w:t>
      </w:r>
    </w:p>
    <w:p w14:paraId="38A9BEE1" w14:textId="77777777" w:rsidR="009A2DDE" w:rsidRPr="000910FA" w:rsidRDefault="009A2DDE" w:rsidP="009A2DDE">
      <w:pPr>
        <w:pStyle w:val="NoSpacing"/>
        <w:spacing w:line="360" w:lineRule="auto"/>
        <w:jc w:val="both"/>
        <w:rPr>
          <w:rFonts w:cstheme="minorHAnsi"/>
          <w:lang w:val="en-US"/>
        </w:rPr>
      </w:pPr>
    </w:p>
    <w:p w14:paraId="630C8DAF"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C.</w:t>
      </w:r>
      <w:r w:rsidRPr="000910FA">
        <w:rPr>
          <w:rFonts w:cstheme="minorHAnsi"/>
          <w:color w:val="4472C4" w:themeColor="accent1"/>
          <w:lang w:val="en-US"/>
        </w:rPr>
        <w:t xml:space="preserve"> </w:t>
      </w:r>
      <w:r w:rsidRPr="000910FA">
        <w:rPr>
          <w:rFonts w:cstheme="minorHAnsi"/>
          <w:lang w:val="en-US"/>
        </w:rPr>
        <w:t>What urgent policies will be adopted to rescue, fund, and re-establish specialized bilingual schools with a common curriculum managed by and for the Deaf community.</w:t>
      </w:r>
    </w:p>
    <w:p w14:paraId="73A46B81" w14:textId="77777777" w:rsidR="009A2DDE" w:rsidRPr="000910FA" w:rsidRDefault="009A2DDE" w:rsidP="009A2DDE">
      <w:pPr>
        <w:pStyle w:val="NoSpacing"/>
        <w:spacing w:line="360" w:lineRule="auto"/>
        <w:jc w:val="both"/>
        <w:rPr>
          <w:rFonts w:cstheme="minorHAnsi"/>
          <w:lang w:val="en-US"/>
        </w:rPr>
      </w:pPr>
    </w:p>
    <w:p w14:paraId="05BD3A83" w14:textId="77777777" w:rsidR="009A2DDE" w:rsidRPr="000910FA" w:rsidRDefault="009A2DDE" w:rsidP="009A2DDE">
      <w:pPr>
        <w:pStyle w:val="NoSpacing"/>
        <w:spacing w:line="360" w:lineRule="auto"/>
        <w:jc w:val="both"/>
        <w:rPr>
          <w:rFonts w:cstheme="minorHAnsi"/>
          <w:b/>
          <w:bCs/>
          <w:lang w:val="en-US"/>
        </w:rPr>
      </w:pPr>
      <w:r w:rsidRPr="000910FA">
        <w:rPr>
          <w:rFonts w:cstheme="minorHAnsi"/>
          <w:b/>
          <w:bCs/>
          <w:color w:val="4472C4" w:themeColor="accent1"/>
          <w:lang w:val="en-US"/>
        </w:rPr>
        <w:t>69.</w:t>
      </w:r>
      <w:r w:rsidRPr="000910FA">
        <w:rPr>
          <w:rFonts w:cstheme="minorHAnsi"/>
          <w:color w:val="4472C4" w:themeColor="accent1"/>
          <w:lang w:val="en-US"/>
        </w:rPr>
        <w:t xml:space="preserve"> </w:t>
      </w:r>
      <w:r w:rsidRPr="000910FA">
        <w:rPr>
          <w:rFonts w:cstheme="minorHAnsi"/>
          <w:b/>
          <w:bCs/>
          <w:lang w:val="en-US"/>
        </w:rPr>
        <w:t xml:space="preserve">Regarding exclusion and lack of assistance within local governments (Arts. 9, 21, and 29): </w:t>
      </w:r>
    </w:p>
    <w:p w14:paraId="477A76CD" w14:textId="77777777" w:rsidR="009A2DDE" w:rsidRPr="000910FA" w:rsidRDefault="009A2DDE" w:rsidP="009A2DDE">
      <w:pPr>
        <w:pStyle w:val="NoSpacing"/>
        <w:spacing w:line="360" w:lineRule="auto"/>
        <w:jc w:val="both"/>
        <w:rPr>
          <w:rFonts w:cstheme="minorHAnsi"/>
          <w:lang w:val="en-US"/>
        </w:rPr>
      </w:pPr>
    </w:p>
    <w:p w14:paraId="402C6DB1"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A.</w:t>
      </w:r>
      <w:r w:rsidRPr="000910FA">
        <w:rPr>
          <w:rFonts w:cstheme="minorHAnsi"/>
          <w:color w:val="4472C4" w:themeColor="accent1"/>
          <w:lang w:val="en-US"/>
        </w:rPr>
        <w:t xml:space="preserve"> </w:t>
      </w:r>
      <w:r w:rsidRPr="000910FA">
        <w:rPr>
          <w:rFonts w:cstheme="minorHAnsi"/>
          <w:lang w:val="en-US"/>
        </w:rPr>
        <w:t xml:space="preserve">What mandatory measures and centralized budgetary allocations the State party will provide to reverse the fact that transversal municipal accessibility in the country stands at a marginal 0.29% (with Curacaví being the only municipality with total coverage); </w:t>
      </w:r>
    </w:p>
    <w:p w14:paraId="0378E344" w14:textId="77777777" w:rsidR="009A2DDE" w:rsidRPr="000910FA" w:rsidRDefault="009A2DDE" w:rsidP="009A2DDE">
      <w:pPr>
        <w:pStyle w:val="NoSpacing"/>
        <w:spacing w:line="360" w:lineRule="auto"/>
        <w:jc w:val="both"/>
        <w:rPr>
          <w:rFonts w:cstheme="minorHAnsi"/>
          <w:lang w:val="en-US"/>
        </w:rPr>
      </w:pPr>
    </w:p>
    <w:p w14:paraId="4FB35183" w14:textId="77777777" w:rsidR="009A2DDE" w:rsidRPr="000910FA" w:rsidRDefault="009A2DDE" w:rsidP="009A2DDE">
      <w:pPr>
        <w:pStyle w:val="NoSpacing"/>
        <w:spacing w:line="360" w:lineRule="auto"/>
        <w:jc w:val="both"/>
        <w:rPr>
          <w:rFonts w:cstheme="minorHAnsi"/>
          <w:lang w:val="en-US"/>
        </w:rPr>
      </w:pPr>
      <w:r w:rsidRPr="000910FA">
        <w:rPr>
          <w:rFonts w:cstheme="minorHAnsi"/>
          <w:b/>
          <w:bCs/>
          <w:color w:val="4472C4" w:themeColor="accent1"/>
          <w:lang w:val="en-US"/>
        </w:rPr>
        <w:t>B.</w:t>
      </w:r>
      <w:r w:rsidRPr="000910FA">
        <w:rPr>
          <w:rFonts w:cstheme="minorHAnsi"/>
          <w:color w:val="4472C4" w:themeColor="accent1"/>
          <w:lang w:val="en-US"/>
        </w:rPr>
        <w:t xml:space="preserve"> </w:t>
      </w:r>
      <w:r w:rsidRPr="000910FA">
        <w:rPr>
          <w:rFonts w:cstheme="minorHAnsi"/>
          <w:lang w:val="en-US"/>
        </w:rPr>
        <w:t>How it will proactively ensure that municipalities permanently incorporate qualified professional interpreters in their community service areas, Local Police Courts (JPL), and primary emergency care services, eliminating the barrier of linguistic isolation at the primary level of civic contact.</w:t>
      </w:r>
    </w:p>
    <w:p w14:paraId="2D4AF611" w14:textId="77777777" w:rsidR="009A2DDE" w:rsidRPr="000910FA" w:rsidRDefault="009A2DDE" w:rsidP="009A2DDE">
      <w:pPr>
        <w:jc w:val="both"/>
        <w:rPr>
          <w:lang w:val="en-US"/>
        </w:rPr>
      </w:pPr>
    </w:p>
    <w:p w14:paraId="2FCEBE19" w14:textId="77777777" w:rsidR="009A2DDE" w:rsidRPr="000910FA" w:rsidRDefault="009A2DDE" w:rsidP="009A2DDE">
      <w:pPr>
        <w:jc w:val="both"/>
        <w:rPr>
          <w:lang w:val="en-US"/>
        </w:rPr>
      </w:pPr>
    </w:p>
    <w:p w14:paraId="295F8958" w14:textId="77777777" w:rsidR="009A2DDE" w:rsidRPr="000910FA" w:rsidRDefault="009A2DDE" w:rsidP="009A2DDE">
      <w:pPr>
        <w:jc w:val="both"/>
        <w:rPr>
          <w:lang w:val="en-US"/>
        </w:rPr>
      </w:pPr>
    </w:p>
    <w:p w14:paraId="5124BAA7" w14:textId="77777777" w:rsidR="00683BCA" w:rsidRPr="000910FA" w:rsidRDefault="00683BCA">
      <w:pPr>
        <w:rPr>
          <w:lang w:val="en-US"/>
        </w:rPr>
      </w:pPr>
    </w:p>
    <w:p w14:paraId="09196FAA" w14:textId="77777777" w:rsidR="00697724" w:rsidRPr="000910FA" w:rsidRDefault="00697724">
      <w:pPr>
        <w:rPr>
          <w:lang w:val="en-US"/>
        </w:rPr>
      </w:pPr>
    </w:p>
    <w:p w14:paraId="2FDD7BD0" w14:textId="77777777" w:rsidR="00697724" w:rsidRPr="000910FA" w:rsidRDefault="00697724">
      <w:pPr>
        <w:rPr>
          <w:lang w:val="en-US"/>
        </w:rPr>
      </w:pPr>
    </w:p>
    <w:sectPr w:rsidR="00697724" w:rsidRPr="000910FA" w:rsidSect="009A2DDE">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190E3" w14:textId="77777777" w:rsidR="000E528A" w:rsidRDefault="000E528A" w:rsidP="000005B3">
      <w:pPr>
        <w:spacing w:after="0" w:line="240" w:lineRule="auto"/>
      </w:pPr>
      <w:r>
        <w:separator/>
      </w:r>
    </w:p>
  </w:endnote>
  <w:endnote w:type="continuationSeparator" w:id="0">
    <w:p w14:paraId="6682DCCA" w14:textId="77777777" w:rsidR="000E528A" w:rsidRDefault="000E528A" w:rsidP="00000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F Pro Text">
    <w:altName w:val="Segoe UI Symbol"/>
    <w:panose1 w:val="00000000000000000000"/>
    <w:charset w:val="00"/>
    <w:family w:val="auto"/>
    <w:notTrueType/>
    <w:pitch w:val="variable"/>
    <w:sig w:usb0="E10002FF" w:usb1="5241EDFF" w:usb2="0400802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05416" w14:textId="77777777" w:rsidR="000005B3" w:rsidRPr="000910FA" w:rsidRDefault="000005B3" w:rsidP="000005B3">
    <w:pPr>
      <w:pStyle w:val="Footer"/>
      <w:jc w:val="center"/>
      <w:rPr>
        <w:rFonts w:ascii="SF Pro Text" w:hAnsi="SF Pro Text"/>
        <w:color w:val="4472C4" w:themeColor="accent1"/>
        <w:lang w:val="en-US"/>
      </w:rPr>
    </w:pPr>
    <w:r w:rsidRPr="000910FA">
      <w:rPr>
        <w:rFonts w:ascii="SF Pro Text" w:hAnsi="SF Pro Text" w:cs="Arial"/>
        <w:color w:val="4472C4" w:themeColor="accent1"/>
        <w:sz w:val="21"/>
        <w:szCs w:val="21"/>
        <w:lang w:val="en-US"/>
      </w:rPr>
      <w:t>View the reference documents at alternativereport.cl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5D0A8" w14:textId="77777777" w:rsidR="000E528A" w:rsidRDefault="000E528A" w:rsidP="000005B3">
      <w:pPr>
        <w:spacing w:after="0" w:line="240" w:lineRule="auto"/>
      </w:pPr>
      <w:r>
        <w:separator/>
      </w:r>
    </w:p>
  </w:footnote>
  <w:footnote w:type="continuationSeparator" w:id="0">
    <w:p w14:paraId="477ADDEB" w14:textId="77777777" w:rsidR="000E528A" w:rsidRDefault="000E528A" w:rsidP="000005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EB41E1"/>
    <w:multiLevelType w:val="hybridMultilevel"/>
    <w:tmpl w:val="505C4A50"/>
    <w:lvl w:ilvl="0" w:tplc="5DB0C0B4">
      <w:start w:val="1"/>
      <w:numFmt w:val="lowerLetter"/>
      <w:lvlText w:val="(%1)"/>
      <w:lvlJc w:val="left"/>
      <w:pPr>
        <w:ind w:left="1068" w:hanging="360"/>
      </w:pPr>
      <w:rPr>
        <w:rFonts w:hint="default"/>
        <w:b/>
        <w:color w:val="4472C4" w:themeColor="accent1"/>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num w:numId="1" w16cid:durableId="82384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DDE"/>
    <w:rsid w:val="000005B3"/>
    <w:rsid w:val="000910FA"/>
    <w:rsid w:val="000E528A"/>
    <w:rsid w:val="004464E2"/>
    <w:rsid w:val="004937C4"/>
    <w:rsid w:val="00683BCA"/>
    <w:rsid w:val="00697724"/>
    <w:rsid w:val="009A2DDE"/>
    <w:rsid w:val="00A639CE"/>
    <w:rsid w:val="00E959AB"/>
    <w:rsid w:val="00EC13F2"/>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19517"/>
  <w15:chartTrackingRefBased/>
  <w15:docId w15:val="{0045B4A5-8356-ED45-8326-359CE2AE8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DDE"/>
  </w:style>
  <w:style w:type="paragraph" w:styleId="Heading1">
    <w:name w:val="heading 1"/>
    <w:basedOn w:val="Normal"/>
    <w:next w:val="Normal"/>
    <w:link w:val="Heading1Char"/>
    <w:uiPriority w:val="9"/>
    <w:qFormat/>
    <w:rsid w:val="009A2D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A2D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2D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2D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2D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2D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2D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2D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2D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D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A2D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2D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2D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2D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2D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D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D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DDE"/>
    <w:rPr>
      <w:rFonts w:eastAsiaTheme="majorEastAsia" w:cstheme="majorBidi"/>
      <w:color w:val="272727" w:themeColor="text1" w:themeTint="D8"/>
    </w:rPr>
  </w:style>
  <w:style w:type="paragraph" w:styleId="Title">
    <w:name w:val="Title"/>
    <w:basedOn w:val="Normal"/>
    <w:next w:val="Normal"/>
    <w:link w:val="TitleChar"/>
    <w:uiPriority w:val="10"/>
    <w:qFormat/>
    <w:rsid w:val="009A2D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D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D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D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DDE"/>
    <w:pPr>
      <w:spacing w:before="160"/>
      <w:jc w:val="center"/>
    </w:pPr>
    <w:rPr>
      <w:i/>
      <w:iCs/>
      <w:color w:val="404040" w:themeColor="text1" w:themeTint="BF"/>
    </w:rPr>
  </w:style>
  <w:style w:type="character" w:customStyle="1" w:styleId="QuoteChar">
    <w:name w:val="Quote Char"/>
    <w:basedOn w:val="DefaultParagraphFont"/>
    <w:link w:val="Quote"/>
    <w:uiPriority w:val="29"/>
    <w:rsid w:val="009A2DDE"/>
    <w:rPr>
      <w:i/>
      <w:iCs/>
      <w:color w:val="404040" w:themeColor="text1" w:themeTint="BF"/>
    </w:rPr>
  </w:style>
  <w:style w:type="paragraph" w:styleId="ListParagraph">
    <w:name w:val="List Paragraph"/>
    <w:basedOn w:val="Normal"/>
    <w:uiPriority w:val="34"/>
    <w:qFormat/>
    <w:rsid w:val="009A2DDE"/>
    <w:pPr>
      <w:ind w:left="720"/>
      <w:contextualSpacing/>
    </w:pPr>
  </w:style>
  <w:style w:type="character" w:styleId="IntenseEmphasis">
    <w:name w:val="Intense Emphasis"/>
    <w:basedOn w:val="DefaultParagraphFont"/>
    <w:uiPriority w:val="21"/>
    <w:qFormat/>
    <w:rsid w:val="009A2DDE"/>
    <w:rPr>
      <w:i/>
      <w:iCs/>
      <w:color w:val="2F5496" w:themeColor="accent1" w:themeShade="BF"/>
    </w:rPr>
  </w:style>
  <w:style w:type="paragraph" w:styleId="IntenseQuote">
    <w:name w:val="Intense Quote"/>
    <w:basedOn w:val="Normal"/>
    <w:next w:val="Normal"/>
    <w:link w:val="IntenseQuoteChar"/>
    <w:uiPriority w:val="30"/>
    <w:qFormat/>
    <w:rsid w:val="009A2D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2DDE"/>
    <w:rPr>
      <w:i/>
      <w:iCs/>
      <w:color w:val="2F5496" w:themeColor="accent1" w:themeShade="BF"/>
    </w:rPr>
  </w:style>
  <w:style w:type="character" w:styleId="IntenseReference">
    <w:name w:val="Intense Reference"/>
    <w:basedOn w:val="DefaultParagraphFont"/>
    <w:uiPriority w:val="32"/>
    <w:qFormat/>
    <w:rsid w:val="009A2DDE"/>
    <w:rPr>
      <w:b/>
      <w:bCs/>
      <w:smallCaps/>
      <w:color w:val="2F5496" w:themeColor="accent1" w:themeShade="BF"/>
      <w:spacing w:val="5"/>
    </w:rPr>
  </w:style>
  <w:style w:type="paragraph" w:styleId="NoSpacing">
    <w:name w:val="No Spacing"/>
    <w:uiPriority w:val="1"/>
    <w:qFormat/>
    <w:rsid w:val="009A2DDE"/>
    <w:pPr>
      <w:spacing w:after="0" w:line="240" w:lineRule="auto"/>
    </w:pPr>
  </w:style>
  <w:style w:type="paragraph" w:styleId="Header">
    <w:name w:val="header"/>
    <w:basedOn w:val="Normal"/>
    <w:link w:val="HeaderChar"/>
    <w:uiPriority w:val="99"/>
    <w:unhideWhenUsed/>
    <w:rsid w:val="000005B3"/>
    <w:pPr>
      <w:tabs>
        <w:tab w:val="center" w:pos="4419"/>
        <w:tab w:val="right" w:pos="8838"/>
      </w:tabs>
      <w:spacing w:after="0" w:line="240" w:lineRule="auto"/>
    </w:pPr>
  </w:style>
  <w:style w:type="character" w:customStyle="1" w:styleId="HeaderChar">
    <w:name w:val="Header Char"/>
    <w:basedOn w:val="DefaultParagraphFont"/>
    <w:link w:val="Header"/>
    <w:uiPriority w:val="99"/>
    <w:rsid w:val="000005B3"/>
  </w:style>
  <w:style w:type="paragraph" w:styleId="Footer">
    <w:name w:val="footer"/>
    <w:basedOn w:val="Normal"/>
    <w:link w:val="FooterChar"/>
    <w:uiPriority w:val="99"/>
    <w:unhideWhenUsed/>
    <w:rsid w:val="000005B3"/>
    <w:pPr>
      <w:tabs>
        <w:tab w:val="center" w:pos="4419"/>
        <w:tab w:val="right" w:pos="8838"/>
      </w:tabs>
      <w:spacing w:after="0" w:line="240" w:lineRule="auto"/>
    </w:pPr>
  </w:style>
  <w:style w:type="character" w:customStyle="1" w:styleId="FooterChar">
    <w:name w:val="Footer Char"/>
    <w:basedOn w:val="DefaultParagraphFont"/>
    <w:link w:val="Footer"/>
    <w:uiPriority w:val="99"/>
    <w:rsid w:val="00000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2026-07-10T07:32:07+00:00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55A8F1B-0E7D-4CB7-A59E-D680E523D214}"/>
</file>

<file path=customXml/itemProps2.xml><?xml version="1.0" encoding="utf-8"?>
<ds:datastoreItem xmlns:ds="http://schemas.openxmlformats.org/officeDocument/2006/customXml" ds:itemID="{F29920F1-4265-4360-835F-059371B5951A}"/>
</file>

<file path=customXml/itemProps3.xml><?xml version="1.0" encoding="utf-8"?>
<ds:datastoreItem xmlns:ds="http://schemas.openxmlformats.org/officeDocument/2006/customXml" ds:itemID="{63F5A223-EB22-44E5-92EB-531EA4B04307}"/>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31</Pages>
  <Words>7571</Words>
  <Characters>43739</Characters>
  <Application>Microsoft Office Word</Application>
  <DocSecurity>4</DocSecurity>
  <Lines>944</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Jofre</dc:creator>
  <cp:keywords/>
  <dc:description/>
  <cp:lastModifiedBy>Jorge Araya</cp:lastModifiedBy>
  <cp:revision>2</cp:revision>
  <dcterms:created xsi:type="dcterms:W3CDTF">2026-07-10T07:32:00Z</dcterms:created>
  <dcterms:modified xsi:type="dcterms:W3CDTF">2026-07-10T07:32:00Z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