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5774BB" w14:textId="77777777" w:rsidR="00195DC9" w:rsidRDefault="00195DC9" w:rsidP="00195DC9"/>
    <w:p w14:paraId="5C13EF8E" w14:textId="7F9B1A93" w:rsidR="00195DC9" w:rsidRPr="00195DC9" w:rsidRDefault="00195DC9" w:rsidP="00195DC9">
      <w:pPr>
        <w:jc w:val="center"/>
        <w:rPr>
          <w:b/>
          <w:bCs/>
        </w:rPr>
      </w:pPr>
      <w:r w:rsidRPr="00195DC9">
        <w:rPr>
          <w:b/>
          <w:bCs/>
        </w:rPr>
        <w:t>Viet Nam’s Compliance with the Convention on the Elimination of All Forms of Discrimination Against Women</w:t>
      </w:r>
      <w:r w:rsidRPr="00195DC9">
        <w:rPr>
          <w:b/>
          <w:bCs/>
        </w:rPr>
        <w:br/>
        <w:t>Suggested List of Issues Prior to Reporting Relating to the Death Penalty</w:t>
      </w:r>
    </w:p>
    <w:p w14:paraId="601D563F" w14:textId="0545ACBD" w:rsidR="00195DC9" w:rsidRDefault="00195DC9" w:rsidP="006E16AF">
      <w:pPr>
        <w:spacing w:after="0"/>
        <w:jc w:val="center"/>
      </w:pPr>
      <w:r>
        <w:rPr>
          <w:b/>
        </w:rPr>
        <w:t>Submitted by The Advocates for Human Rights,</w:t>
      </w:r>
      <w:r>
        <w:rPr>
          <w:b/>
        </w:rPr>
        <w:br/>
      </w:r>
      <w:r>
        <w:t xml:space="preserve">a non-governmental organization in special consultative status with ECOSOC since 1996 </w:t>
      </w:r>
      <w:r>
        <w:br/>
        <w:t xml:space="preserve">and </w:t>
      </w:r>
    </w:p>
    <w:p w14:paraId="43A75574" w14:textId="603FD4D4" w:rsidR="00B77B71" w:rsidRDefault="008E2F25" w:rsidP="006E16AF">
      <w:pPr>
        <w:spacing w:after="0"/>
        <w:jc w:val="center"/>
        <w:rPr>
          <w:b/>
        </w:rPr>
      </w:pPr>
      <w:r>
        <w:rPr>
          <w:b/>
        </w:rPr>
        <w:t>The World Coalition Against the Death Penalty</w:t>
      </w:r>
    </w:p>
    <w:p w14:paraId="08DDAA3D" w14:textId="77777777" w:rsidR="008E2F25" w:rsidRPr="00302752" w:rsidRDefault="008E2F25" w:rsidP="006E16AF">
      <w:pPr>
        <w:spacing w:after="0"/>
        <w:jc w:val="center"/>
        <w:rPr>
          <w:b/>
        </w:rPr>
      </w:pPr>
    </w:p>
    <w:p w14:paraId="608286A0" w14:textId="2E1FC5A5" w:rsidR="00195DC9" w:rsidRPr="006E16AF" w:rsidRDefault="00195DC9" w:rsidP="006E16AF">
      <w:pPr>
        <w:spacing w:after="0"/>
        <w:jc w:val="center"/>
      </w:pPr>
      <w:r>
        <w:t>for the</w:t>
      </w:r>
      <w:r w:rsidR="008E2F25">
        <w:rPr>
          <w:b/>
          <w:bCs/>
        </w:rPr>
        <w:t xml:space="preserve"> </w:t>
      </w:r>
      <w:r w:rsidRPr="006E16AF">
        <w:t>8</w:t>
      </w:r>
      <w:r w:rsidR="00E55A46" w:rsidRPr="006E16AF">
        <w:t>9</w:t>
      </w:r>
      <w:r w:rsidRPr="006E16AF">
        <w:t>th Session of the Committee on the Elimination of All Forms of Discrimination Against Women (Pre-Sessional Working Group)</w:t>
      </w:r>
      <w:r w:rsidRPr="006E16AF">
        <w:br/>
      </w:r>
      <w:r w:rsidR="00E55A46" w:rsidRPr="006E16AF">
        <w:t>19–23 February</w:t>
      </w:r>
      <w:r w:rsidRPr="006E16AF">
        <w:t xml:space="preserve"> 202</w:t>
      </w:r>
      <w:r w:rsidR="00086338">
        <w:t>4</w:t>
      </w:r>
    </w:p>
    <w:p w14:paraId="0A739CDE" w14:textId="77777777" w:rsidR="00195DC9" w:rsidRPr="008E2F25" w:rsidRDefault="00195DC9" w:rsidP="006E16AF">
      <w:pPr>
        <w:spacing w:after="0"/>
        <w:jc w:val="center"/>
      </w:pPr>
    </w:p>
    <w:p w14:paraId="1055A3FA" w14:textId="31F1BF3C" w:rsidR="00195DC9" w:rsidRPr="006E16AF" w:rsidRDefault="00195DC9" w:rsidP="006E16AF">
      <w:pPr>
        <w:spacing w:after="0"/>
        <w:jc w:val="center"/>
      </w:pPr>
      <w:r w:rsidRPr="006E16AF">
        <w:t xml:space="preserve">Submitted </w:t>
      </w:r>
      <w:r w:rsidR="00B07A15">
        <w:t>2</w:t>
      </w:r>
      <w:r w:rsidR="00B07A15" w:rsidRPr="006E16AF">
        <w:t xml:space="preserve"> </w:t>
      </w:r>
      <w:r w:rsidRPr="006E16AF">
        <w:t>January 202</w:t>
      </w:r>
      <w:r w:rsidR="00B07A15">
        <w:t>4</w:t>
      </w:r>
    </w:p>
    <w:p w14:paraId="4080718E" w14:textId="77777777" w:rsidR="00195DC9" w:rsidRDefault="00195DC9" w:rsidP="006E16AF">
      <w:pPr>
        <w:spacing w:after="0"/>
      </w:pPr>
      <w:r>
        <w:t xml:space="preserve"> </w:t>
      </w:r>
    </w:p>
    <w:p w14:paraId="1A913638" w14:textId="77777777" w:rsidR="00195DC9" w:rsidRDefault="00195DC9" w:rsidP="006E16AF">
      <w:pPr>
        <w:spacing w:after="120" w:line="240" w:lineRule="auto"/>
      </w:pPr>
      <w:r>
        <w:t xml:space="preserve">Founded in 1983, </w:t>
      </w:r>
      <w:r>
        <w:rPr>
          <w:b/>
        </w:rPr>
        <w:t xml:space="preserve">The Advocates for Human Rights </w:t>
      </w:r>
      <w:r>
        <w:t xml:space="preserve">(The Advocates) is a volunteer-based nongovernmental organization committed to the impartial promotion and protection of international human rights standards and the rule of law.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 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 </w:t>
      </w:r>
    </w:p>
    <w:p w14:paraId="4D14537F" w14:textId="16584B13" w:rsidR="00195DC9" w:rsidRDefault="00B77B71" w:rsidP="006E16AF">
      <w:pPr>
        <w:widowControl w:val="0"/>
        <w:autoSpaceDE w:val="0"/>
        <w:autoSpaceDN w:val="0"/>
        <w:adjustRightInd w:val="0"/>
        <w:spacing w:after="120" w:line="240" w:lineRule="auto"/>
      </w:pPr>
      <w:r w:rsidRPr="003B1325">
        <w:rPr>
          <w:b/>
          <w:color w:val="auto"/>
        </w:rPr>
        <w:t xml:space="preserve">The World Coalition Against the Death Penalty (WCADP), </w:t>
      </w:r>
      <w:r w:rsidRPr="003B1325">
        <w:rPr>
          <w:bCs/>
          <w:color w:val="auto"/>
        </w:rPr>
        <w:t>an alliance of more than 150 NGOs, bar associations, local authorities, and unions, was created in Rome on 13 May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r w:rsidR="00195DC9">
        <w:br w:type="page"/>
      </w:r>
    </w:p>
    <w:p w14:paraId="645DF499" w14:textId="77777777" w:rsidR="00195DC9" w:rsidRPr="00195DC9" w:rsidRDefault="00195DC9" w:rsidP="00195DC9">
      <w:pPr>
        <w:jc w:val="center"/>
        <w:rPr>
          <w:b/>
          <w:bCs/>
        </w:rPr>
      </w:pPr>
      <w:r w:rsidRPr="00195DC9">
        <w:rPr>
          <w:b/>
          <w:bCs/>
        </w:rPr>
        <w:lastRenderedPageBreak/>
        <w:t>EXECUTIVE SUMMARY</w:t>
      </w:r>
    </w:p>
    <w:p w14:paraId="5A7EA721" w14:textId="7853A176" w:rsidR="00195DC9" w:rsidRDefault="00195DC9" w:rsidP="00C74E97">
      <w:pPr>
        <w:pStyle w:val="ListParagraph"/>
        <w:numPr>
          <w:ilvl w:val="0"/>
          <w:numId w:val="4"/>
        </w:numPr>
        <w:spacing w:after="120" w:line="240" w:lineRule="auto"/>
        <w:ind w:left="360"/>
        <w:contextualSpacing w:val="0"/>
      </w:pPr>
      <w:r w:rsidRPr="00195DC9">
        <w:t xml:space="preserve">This report suggests questions </w:t>
      </w:r>
      <w:r w:rsidR="00E55A46">
        <w:t xml:space="preserve">that </w:t>
      </w:r>
      <w:r w:rsidRPr="00195DC9">
        <w:t xml:space="preserve">the Committee on the Elimination of Discrimination Against Women should </w:t>
      </w:r>
      <w:r w:rsidR="00CE5EA0">
        <w:t xml:space="preserve">consider </w:t>
      </w:r>
      <w:r w:rsidRPr="00195DC9">
        <w:t>pos</w:t>
      </w:r>
      <w:r w:rsidR="00CE5EA0">
        <w:t>ing</w:t>
      </w:r>
      <w:r w:rsidRPr="00195DC9">
        <w:t xml:space="preserve"> to the </w:t>
      </w:r>
      <w:r w:rsidR="00C74E97">
        <w:t>G</w:t>
      </w:r>
      <w:r w:rsidRPr="00195DC9">
        <w:t xml:space="preserve">overnment of Viet Nam in its List of Issues, particularly with respect to the administration of the death penalty against women. </w:t>
      </w:r>
      <w:r w:rsidR="00D94EB1" w:rsidRPr="00195DC9">
        <w:t>Viet Nam has not abolished the death penalty or implemented a moratorium on executions, nor has it limited the application of the death penalty to the most serious crimes.</w:t>
      </w:r>
    </w:p>
    <w:p w14:paraId="6297FAEC" w14:textId="0D9655CE" w:rsidR="00D94EB1" w:rsidRDefault="00F66C7D" w:rsidP="00195DC9">
      <w:pPr>
        <w:pStyle w:val="ListParagraph"/>
        <w:numPr>
          <w:ilvl w:val="0"/>
          <w:numId w:val="4"/>
        </w:numPr>
        <w:spacing w:after="120" w:line="240" w:lineRule="auto"/>
        <w:ind w:left="360"/>
        <w:contextualSpacing w:val="0"/>
      </w:pPr>
      <w:r>
        <w:t>Viet Nam classifies the death penalty as a state secret,</w:t>
      </w:r>
      <w:r>
        <w:rPr>
          <w:rStyle w:val="FootnoteReference"/>
        </w:rPr>
        <w:footnoteReference w:id="1"/>
      </w:r>
      <w:r>
        <w:t xml:space="preserve"> so little to no information is available about various aspects of the application of </w:t>
      </w:r>
      <w:r w:rsidR="00D33575">
        <w:t xml:space="preserve">the death penalty to </w:t>
      </w:r>
      <w:r w:rsidR="00D94EB1">
        <w:t>women</w:t>
      </w:r>
      <w:r>
        <w:t xml:space="preserve">. </w:t>
      </w:r>
      <w:r w:rsidR="00D543DF">
        <w:t>T</w:t>
      </w:r>
      <w:r w:rsidR="00D94EB1">
        <w:t xml:space="preserve">he </w:t>
      </w:r>
      <w:r w:rsidR="00D543DF">
        <w:t xml:space="preserve">absence </w:t>
      </w:r>
      <w:r w:rsidR="00D94EB1">
        <w:t xml:space="preserve">of data about women on death row may obscure the ways that </w:t>
      </w:r>
      <w:r w:rsidR="00D543DF">
        <w:t xml:space="preserve">Viet Nam’s </w:t>
      </w:r>
      <w:r w:rsidR="00D94EB1">
        <w:t xml:space="preserve">death penalty </w:t>
      </w:r>
      <w:r w:rsidR="00D543DF">
        <w:t xml:space="preserve">practices </w:t>
      </w:r>
      <w:r w:rsidR="00D94EB1">
        <w:t>discriminat</w:t>
      </w:r>
      <w:r w:rsidR="00D543DF">
        <w:t>es</w:t>
      </w:r>
      <w:r w:rsidR="00D94EB1">
        <w:t xml:space="preserve"> against women.</w:t>
      </w:r>
    </w:p>
    <w:p w14:paraId="23EA2844" w14:textId="2D0D8E4F" w:rsidR="00195DC9" w:rsidRPr="00AC1FC6" w:rsidRDefault="00AC1FC6" w:rsidP="00C60F83">
      <w:pPr>
        <w:pStyle w:val="ListParagraph"/>
        <w:numPr>
          <w:ilvl w:val="0"/>
          <w:numId w:val="4"/>
        </w:numPr>
        <w:spacing w:after="120" w:line="240" w:lineRule="auto"/>
        <w:ind w:left="360"/>
        <w:contextualSpacing w:val="0"/>
      </w:pPr>
      <w:r>
        <w:t>Despite the secrecy, it is apparent that Viet Nam is an active executioner</w:t>
      </w:r>
      <w:r w:rsidR="00D33575">
        <w:t xml:space="preserve">, conducting </w:t>
      </w:r>
      <w:r>
        <w:t>executions in 2023.</w:t>
      </w:r>
      <w:r>
        <w:rPr>
          <w:rStyle w:val="FootnoteReference"/>
        </w:rPr>
        <w:footnoteReference w:id="2"/>
      </w:r>
      <w:r>
        <w:t xml:space="preserve"> </w:t>
      </w:r>
      <w:r w:rsidR="00E55A46">
        <w:t>Women</w:t>
      </w:r>
      <w:r w:rsidR="00607BFF">
        <w:t xml:space="preserve"> remain at risk of </w:t>
      </w:r>
      <w:r w:rsidR="00C60F83">
        <w:t>sentence of</w:t>
      </w:r>
      <w:r w:rsidR="00607BFF">
        <w:t xml:space="preserve"> death</w:t>
      </w:r>
      <w:r w:rsidR="00E55A46">
        <w:t xml:space="preserve"> and </w:t>
      </w:r>
      <w:r w:rsidR="00C60F83">
        <w:t>execution</w:t>
      </w:r>
      <w:r w:rsidR="00D94EB1">
        <w:t>,</w:t>
      </w:r>
      <w:r w:rsidR="00607BFF">
        <w:t xml:space="preserve"> and Viet Nam’s retention of the death penalty and its </w:t>
      </w:r>
      <w:r w:rsidR="00D94EB1">
        <w:t xml:space="preserve">secretive </w:t>
      </w:r>
      <w:r w:rsidR="00607BFF">
        <w:t>practices regarding the death penalty present an ongoing risk of discrimination against women.</w:t>
      </w:r>
      <w:r w:rsidR="00E55A46">
        <w:t xml:space="preserve"> This report </w:t>
      </w:r>
      <w:r w:rsidR="00C60F83">
        <w:t>suggests that the Committee</w:t>
      </w:r>
      <w:r w:rsidR="00D33575">
        <w:t>:</w:t>
      </w:r>
      <w:r w:rsidR="00C60F83">
        <w:t xml:space="preserve"> (1) </w:t>
      </w:r>
      <w:r w:rsidR="00D33575">
        <w:t xml:space="preserve">ask </w:t>
      </w:r>
      <w:r w:rsidR="00C60F83">
        <w:t>what</w:t>
      </w:r>
      <w:r w:rsidR="00C60F83" w:rsidRPr="00C60F83">
        <w:t xml:space="preserve"> steps Viet Nam </w:t>
      </w:r>
      <w:r w:rsidR="00C60F83">
        <w:t xml:space="preserve">has </w:t>
      </w:r>
      <w:r w:rsidR="00C60F83" w:rsidRPr="00C60F83">
        <w:t>taken to abolish the death penalty</w:t>
      </w:r>
      <w:r w:rsidR="004A42FB">
        <w:t>;</w:t>
      </w:r>
      <w:r w:rsidR="00C60F83">
        <w:t xml:space="preserve"> (2) </w:t>
      </w:r>
      <w:r w:rsidR="00D33575">
        <w:t xml:space="preserve">request </w:t>
      </w:r>
      <w:r w:rsidR="00C60F83" w:rsidRPr="00C60F83">
        <w:t>official data</w:t>
      </w:r>
      <w:r w:rsidR="00D33575">
        <w:t xml:space="preserve"> </w:t>
      </w:r>
      <w:r w:rsidR="00C60F83" w:rsidRPr="00C60F83">
        <w:t xml:space="preserve">about the number of women charged with capital crimes, sentenced to death, </w:t>
      </w:r>
      <w:r w:rsidR="00D33575">
        <w:t xml:space="preserve">currently </w:t>
      </w:r>
      <w:r w:rsidR="00C60F83" w:rsidRPr="00C60F83">
        <w:t>under sentence of death</w:t>
      </w:r>
      <w:r w:rsidR="00D33575">
        <w:t>, or executed, disaggregated by age, nationality, profession, crime, age of any dependent children, relationship to any codefendants or victims, date of sentence, date of execution (if applicable), and current location (if applicable)</w:t>
      </w:r>
      <w:r w:rsidR="004A42FB">
        <w:t>;</w:t>
      </w:r>
      <w:r w:rsidR="00C60F83">
        <w:t xml:space="preserve"> (3) </w:t>
      </w:r>
      <w:r w:rsidR="00D33575">
        <w:t xml:space="preserve">request information about </w:t>
      </w:r>
      <w:r w:rsidR="00C60F83">
        <w:rPr>
          <w:lang w:val="en-US"/>
        </w:rPr>
        <w:t>how</w:t>
      </w:r>
      <w:r w:rsidR="00C60F83" w:rsidRPr="00C60F83">
        <w:rPr>
          <w:lang w:val="en-US"/>
        </w:rPr>
        <w:t xml:space="preserve"> prison infrastructure </w:t>
      </w:r>
      <w:r w:rsidR="00C60F83">
        <w:rPr>
          <w:lang w:val="en-US"/>
        </w:rPr>
        <w:t xml:space="preserve">has been </w:t>
      </w:r>
      <w:r w:rsidR="00C60F83" w:rsidRPr="00C60F83">
        <w:rPr>
          <w:lang w:val="en-US"/>
        </w:rPr>
        <w:t>design</w:t>
      </w:r>
      <w:r w:rsidR="00C60F83">
        <w:rPr>
          <w:lang w:val="en-US"/>
        </w:rPr>
        <w:t>ed to</w:t>
      </w:r>
      <w:r w:rsidR="00C60F83" w:rsidRPr="00C60F83">
        <w:rPr>
          <w:lang w:val="en-US"/>
        </w:rPr>
        <w:t xml:space="preserve"> accommodate</w:t>
      </w:r>
      <w:r w:rsidR="00C60F83">
        <w:rPr>
          <w:lang w:val="en-US"/>
        </w:rPr>
        <w:t xml:space="preserve"> </w:t>
      </w:r>
      <w:r w:rsidR="00C60F83" w:rsidRPr="00C60F83">
        <w:rPr>
          <w:lang w:val="en-US"/>
        </w:rPr>
        <w:t>women’s specific needs, including their need for privacy</w:t>
      </w:r>
      <w:r w:rsidR="004A42FB">
        <w:rPr>
          <w:lang w:val="en-US"/>
        </w:rPr>
        <w:t>;</w:t>
      </w:r>
      <w:r w:rsidR="00C60F83">
        <w:rPr>
          <w:lang w:val="en-US"/>
        </w:rPr>
        <w:t xml:space="preserve"> and (4) </w:t>
      </w:r>
      <w:r w:rsidR="00D33575">
        <w:rPr>
          <w:lang w:val="en-US"/>
        </w:rPr>
        <w:t xml:space="preserve">ask </w:t>
      </w:r>
      <w:r w:rsidR="00C60F83">
        <w:rPr>
          <w:lang w:val="en-US"/>
        </w:rPr>
        <w:t xml:space="preserve">what systems are in place to provide training on gender sensitivity and gender-based violence to judicial authorities, law enforcement, </w:t>
      </w:r>
      <w:r w:rsidR="00D33575">
        <w:rPr>
          <w:lang w:val="en-US"/>
        </w:rPr>
        <w:t xml:space="preserve">prosecutors </w:t>
      </w:r>
      <w:r w:rsidR="00C60F83">
        <w:rPr>
          <w:lang w:val="en-US"/>
        </w:rPr>
        <w:t xml:space="preserve">and defense counsel, and prison authorities. </w:t>
      </w:r>
    </w:p>
    <w:p w14:paraId="3E288083" w14:textId="6E34EE1F" w:rsidR="00195DC9" w:rsidRDefault="00195DC9" w:rsidP="00607BFF">
      <w:pPr>
        <w:pStyle w:val="ListParagraph"/>
        <w:spacing w:before="240" w:after="240" w:line="240" w:lineRule="auto"/>
        <w:ind w:left="0"/>
        <w:contextualSpacing w:val="0"/>
        <w:jc w:val="center"/>
        <w:rPr>
          <w:b/>
          <w:bCs/>
        </w:rPr>
      </w:pPr>
      <w:r w:rsidRPr="00195DC9">
        <w:rPr>
          <w:b/>
          <w:bCs/>
        </w:rPr>
        <w:t>Viet Nam fails to uphold its obligations under the Convention on the Elimination of All Forms of Discrimination Against Women</w:t>
      </w:r>
    </w:p>
    <w:p w14:paraId="0BF10D1B" w14:textId="7C1936E0" w:rsidR="007159C9" w:rsidRPr="007159C9" w:rsidRDefault="002C2164" w:rsidP="007159C9">
      <w:pPr>
        <w:pStyle w:val="ListParagraph"/>
        <w:numPr>
          <w:ilvl w:val="0"/>
          <w:numId w:val="5"/>
        </w:numPr>
        <w:spacing w:line="240" w:lineRule="auto"/>
        <w:contextualSpacing w:val="0"/>
        <w:rPr>
          <w:b/>
          <w:bCs/>
          <w:lang w:val="en-US"/>
        </w:rPr>
      </w:pPr>
      <w:r>
        <w:rPr>
          <w:b/>
          <w:bCs/>
          <w:lang w:val="en-US"/>
        </w:rPr>
        <w:t>Viet Nam’s lack of transparency and failure to publish disaggregated data create a barrier to human rights monitoring of the administration of the death penalty against women (Concluding Observations paragraphs 42–43).</w:t>
      </w:r>
    </w:p>
    <w:p w14:paraId="30677C36" w14:textId="223B4C6D" w:rsidR="00776643" w:rsidRPr="006E16AF" w:rsidRDefault="00D33575" w:rsidP="001B29AC">
      <w:pPr>
        <w:pStyle w:val="ListParagraph"/>
        <w:numPr>
          <w:ilvl w:val="0"/>
          <w:numId w:val="4"/>
        </w:numPr>
        <w:spacing w:after="120" w:line="240" w:lineRule="auto"/>
        <w:ind w:left="360"/>
        <w:contextualSpacing w:val="0"/>
        <w:rPr>
          <w:lang w:val="en-US"/>
        </w:rPr>
      </w:pPr>
      <w:r>
        <w:t>Viet Nam treats the death penalty as a state secret</w:t>
      </w:r>
      <w:r w:rsidR="00D94EB1">
        <w:t>, but “</w:t>
      </w:r>
      <w:r w:rsidR="00D94EB1" w:rsidRPr="001B29AC">
        <w:rPr>
          <w:lang w:val="en-US"/>
        </w:rPr>
        <w:t xml:space="preserve">rights groups believe </w:t>
      </w:r>
      <w:r w:rsidR="00176CB8">
        <w:rPr>
          <w:lang w:val="en-US"/>
        </w:rPr>
        <w:t>[Viet</w:t>
      </w:r>
      <w:r w:rsidR="00AA120E">
        <w:rPr>
          <w:lang w:val="en-US"/>
        </w:rPr>
        <w:t xml:space="preserve"> N</w:t>
      </w:r>
      <w:r w:rsidR="00176CB8">
        <w:rPr>
          <w:lang w:val="en-US"/>
        </w:rPr>
        <w:t>am]</w:t>
      </w:r>
      <w:r w:rsidR="00D94EB1" w:rsidRPr="001B29AC">
        <w:rPr>
          <w:lang w:val="en-US"/>
        </w:rPr>
        <w:t xml:space="preserve"> to be one of the biggest executioners in the world and the biggest in Southeast Asia</w:t>
      </w:r>
      <w:r w:rsidR="00D94EB1">
        <w:t>.”</w:t>
      </w:r>
      <w:r w:rsidR="00D94EB1">
        <w:rPr>
          <w:rStyle w:val="FootnoteReference"/>
        </w:rPr>
        <w:footnoteReference w:id="3"/>
      </w:r>
      <w:r w:rsidR="00D94EB1">
        <w:t xml:space="preserve"> There are </w:t>
      </w:r>
      <w:r w:rsidR="006D6EDA">
        <w:t>few</w:t>
      </w:r>
      <w:r w:rsidR="00D94EB1">
        <w:t xml:space="preserve"> reliable figures on how many people, </w:t>
      </w:r>
      <w:r w:rsidR="00176CB8">
        <w:t xml:space="preserve">including </w:t>
      </w:r>
      <w:r w:rsidR="00D94EB1">
        <w:t xml:space="preserve">women, Viet Nam </w:t>
      </w:r>
      <w:r w:rsidR="009730D9">
        <w:t xml:space="preserve">sentences to death and </w:t>
      </w:r>
      <w:r w:rsidR="00D94EB1">
        <w:t>executes.</w:t>
      </w:r>
    </w:p>
    <w:p w14:paraId="675C53B3" w14:textId="5CD029ED" w:rsidR="006D6EDA" w:rsidRPr="000A6ECB" w:rsidRDefault="0090084E" w:rsidP="001B29AC">
      <w:pPr>
        <w:pStyle w:val="ListParagraph"/>
        <w:numPr>
          <w:ilvl w:val="0"/>
          <w:numId w:val="4"/>
        </w:numPr>
        <w:spacing w:after="120" w:line="240" w:lineRule="auto"/>
        <w:ind w:left="360"/>
        <w:contextualSpacing w:val="0"/>
      </w:pPr>
      <w:r>
        <w:t>This</w:t>
      </w:r>
      <w:r w:rsidR="009730D9">
        <w:t xml:space="preserve"> lack of transparency </w:t>
      </w:r>
      <w:r w:rsidR="00776643">
        <w:t>makes it</w:t>
      </w:r>
      <w:r w:rsidR="009730D9">
        <w:t xml:space="preserve"> difficult to monitor potential human rights violations. Nonetheless, the little information available </w:t>
      </w:r>
      <w:r w:rsidR="009F4A90">
        <w:t>raises concerns about</w:t>
      </w:r>
      <w:r w:rsidR="009730D9">
        <w:t xml:space="preserve"> the administration of capital punishment against women in Viet Nam. </w:t>
      </w:r>
    </w:p>
    <w:p w14:paraId="016FBDA9" w14:textId="3C197424" w:rsidR="000A6ECB" w:rsidRDefault="000A6ECB" w:rsidP="000A6ECB">
      <w:pPr>
        <w:pStyle w:val="ListParagraph"/>
        <w:numPr>
          <w:ilvl w:val="0"/>
          <w:numId w:val="5"/>
        </w:numPr>
        <w:spacing w:line="240" w:lineRule="auto"/>
        <w:contextualSpacing w:val="0"/>
        <w:rPr>
          <w:b/>
          <w:bCs/>
          <w:lang w:val="en-US"/>
        </w:rPr>
      </w:pPr>
      <w:r w:rsidRPr="000A6ECB">
        <w:rPr>
          <w:b/>
          <w:bCs/>
          <w:lang w:val="en-US"/>
        </w:rPr>
        <w:lastRenderedPageBreak/>
        <w:t xml:space="preserve">Viet Nam’s failure to address gender-based violence and improve women’s access to justice puts women at risk of </w:t>
      </w:r>
      <w:r w:rsidR="00AE3B7A">
        <w:rPr>
          <w:b/>
          <w:bCs/>
          <w:lang w:val="en-US"/>
        </w:rPr>
        <w:t>facing the death penalty</w:t>
      </w:r>
      <w:r w:rsidRPr="000A6ECB">
        <w:rPr>
          <w:b/>
          <w:bCs/>
          <w:lang w:val="en-US"/>
        </w:rPr>
        <w:t xml:space="preserve"> (Concluding Observations paragraphs 10–11, 18</w:t>
      </w:r>
      <w:r w:rsidR="00411041">
        <w:rPr>
          <w:b/>
          <w:bCs/>
          <w:lang w:val="en-US"/>
        </w:rPr>
        <w:t>–</w:t>
      </w:r>
      <w:r w:rsidRPr="000A6ECB">
        <w:rPr>
          <w:b/>
          <w:bCs/>
          <w:lang w:val="en-US"/>
        </w:rPr>
        <w:t xml:space="preserve">19). </w:t>
      </w:r>
    </w:p>
    <w:p w14:paraId="0D3D6974" w14:textId="2D0C3564" w:rsidR="000A6ECB" w:rsidRDefault="000A6ECB" w:rsidP="000A6ECB">
      <w:pPr>
        <w:pStyle w:val="ListParagraph"/>
        <w:numPr>
          <w:ilvl w:val="0"/>
          <w:numId w:val="4"/>
        </w:numPr>
        <w:spacing w:after="120" w:line="240" w:lineRule="auto"/>
        <w:ind w:left="360"/>
        <w:contextualSpacing w:val="0"/>
      </w:pPr>
      <w:r w:rsidRPr="00607BFF">
        <w:t>In a 2018 study, the Cornell Center on the Death Penalty Worldwide found that, in the gl</w:t>
      </w:r>
      <w:r w:rsidR="007159C9">
        <w:t>o</w:t>
      </w:r>
      <w:r w:rsidRPr="00607BFF">
        <w:t>bal context, women are more vulnerable and most likely to be sentenced to death for criminal offenses committed within the context of gender-based violence</w:t>
      </w:r>
      <w:r>
        <w:rPr>
          <w:rStyle w:val="FootnoteReference"/>
        </w:rPr>
        <w:footnoteReference w:id="4"/>
      </w:r>
      <w:r>
        <w:t xml:space="preserve"> </w:t>
      </w:r>
      <w:r w:rsidRPr="00607BFF">
        <w:t>and manipulative or coercive relationships with male co-defendants.</w:t>
      </w:r>
      <w:r>
        <w:rPr>
          <w:rStyle w:val="FootnoteReference"/>
        </w:rPr>
        <w:footnoteReference w:id="5"/>
      </w:r>
      <w:r w:rsidRPr="00607BFF">
        <w:t xml:space="preserve"> Cornell’s data indicate that </w:t>
      </w:r>
      <w:r>
        <w:t>women who are under sentence of death for allegedly committing murder</w:t>
      </w:r>
      <w:r w:rsidRPr="00607BFF">
        <w:t xml:space="preserve"> have overwhelmingly experienced prolonged domestic violence at the hands of a partner, spouse, or another family member.</w:t>
      </w:r>
      <w:r>
        <w:rPr>
          <w:rStyle w:val="FootnoteReference"/>
        </w:rPr>
        <w:footnoteReference w:id="6"/>
      </w:r>
      <w:r w:rsidRPr="00607BFF">
        <w:t xml:space="preserve"> Many women under sentence of death are survivors of gender-based violence and come from disadvantaged socio-economic backgrounds.</w:t>
      </w:r>
      <w:r>
        <w:rPr>
          <w:rStyle w:val="FootnoteReference"/>
        </w:rPr>
        <w:footnoteReference w:id="7"/>
      </w:r>
      <w:r w:rsidRPr="00607BFF">
        <w:t xml:space="preserve"> At a global level, sentencing courts typically fail to take into account a defendant’s experience as a survivor of gender-based violence or a victim of a manipulative or coercive relationship (for example, in cases where women are pressured or tricked into transporting drugs) as mitigating factors during sentencing.</w:t>
      </w:r>
      <w:r>
        <w:rPr>
          <w:rStyle w:val="FootnoteReference"/>
        </w:rPr>
        <w:footnoteReference w:id="8"/>
      </w:r>
      <w:r w:rsidRPr="00607BFF">
        <w:t xml:space="preserve"> Research also indicates that courts fail to account for power dynamics and tactics of coercive control that may affect a woman’s involvement in and culpability for a crime.</w:t>
      </w:r>
    </w:p>
    <w:p w14:paraId="44DEBAFB" w14:textId="77777777" w:rsidR="000A6ECB" w:rsidRDefault="000A6ECB" w:rsidP="000A6ECB">
      <w:pPr>
        <w:pStyle w:val="ListParagraph"/>
        <w:numPr>
          <w:ilvl w:val="0"/>
          <w:numId w:val="4"/>
        </w:numPr>
        <w:spacing w:after="120" w:line="240" w:lineRule="auto"/>
        <w:ind w:left="360"/>
        <w:contextualSpacing w:val="0"/>
      </w:pPr>
      <w:r w:rsidRPr="00CA0FC4">
        <w:t>Cases documented by the Cornell Center on the Death Penalty Worldwide have shown</w:t>
      </w:r>
      <w:r>
        <w:t xml:space="preserve"> that many women charged with death-eligible crimes experience</w:t>
      </w:r>
      <w:r w:rsidRPr="00CA0FC4">
        <w:t xml:space="preserve"> violations of </w:t>
      </w:r>
      <w:r>
        <w:t>their</w:t>
      </w:r>
      <w:r w:rsidRPr="00CA0FC4">
        <w:t xml:space="preserve"> right to a fair trial. A 2021 follow-up study demonstrated that “fair trial principles dictate that courts should consider all relevant mitigating circumstances before imposing a sentence. In practice, however, many courts neglect gender-specific mitigation.”</w:t>
      </w:r>
      <w:r>
        <w:rPr>
          <w:rStyle w:val="FootnoteReference"/>
        </w:rPr>
        <w:footnoteReference w:id="9"/>
      </w:r>
      <w:r w:rsidRPr="00CA0FC4">
        <w:t xml:space="preserve"> </w:t>
      </w:r>
      <w:r>
        <w:t xml:space="preserve">The Bangkok Rules require courts to consider mitigating factors when sentencing women, “such as lack of criminal history and </w:t>
      </w:r>
      <w:r>
        <w:lastRenderedPageBreak/>
        <w:t>relative non-severity and nature of the criminal conduct, in the light of women’s caretaking responsibilities and typical backgrounds.”</w:t>
      </w:r>
      <w:r w:rsidRPr="29B71855">
        <w:rPr>
          <w:rStyle w:val="FootnoteReference"/>
        </w:rPr>
        <w:footnoteReference w:id="10"/>
      </w:r>
      <w:r>
        <w:t xml:space="preserve"> </w:t>
      </w:r>
    </w:p>
    <w:p w14:paraId="08D3D639" w14:textId="7E007251" w:rsidR="000A6ECB" w:rsidRDefault="000A6ECB" w:rsidP="000A6ECB">
      <w:pPr>
        <w:pStyle w:val="ListParagraph"/>
        <w:numPr>
          <w:ilvl w:val="0"/>
          <w:numId w:val="4"/>
        </w:numPr>
        <w:spacing w:after="120" w:line="240" w:lineRule="auto"/>
        <w:ind w:left="360"/>
        <w:contextualSpacing w:val="0"/>
      </w:pPr>
      <w:r>
        <w:t xml:space="preserve">Although </w:t>
      </w:r>
      <w:r w:rsidRPr="00CA0FC4">
        <w:t>Viet Nam</w:t>
      </w:r>
      <w:r>
        <w:t xml:space="preserve"> has made progress</w:t>
      </w:r>
      <w:r w:rsidRPr="00CA0FC4">
        <w:t xml:space="preserve"> in certain areas</w:t>
      </w:r>
      <w:r>
        <w:t xml:space="preserve"> since the Committee’s previous review, levels of gender-based violence in the country remain high,</w:t>
      </w:r>
      <w:r>
        <w:rPr>
          <w:rStyle w:val="FootnoteReference"/>
        </w:rPr>
        <w:footnoteReference w:id="11"/>
      </w:r>
      <w:r>
        <w:t xml:space="preserve"> </w:t>
      </w:r>
      <w:r w:rsidR="00411041">
        <w:t>W</w:t>
      </w:r>
      <w:r>
        <w:t xml:space="preserve">omen </w:t>
      </w:r>
      <w:r w:rsidRPr="00CA0FC4">
        <w:t xml:space="preserve">in Viet Nam </w:t>
      </w:r>
      <w:r w:rsidR="00411041">
        <w:t xml:space="preserve">therefore face </w:t>
      </w:r>
      <w:r w:rsidRPr="00CA0FC4">
        <w:t xml:space="preserve">an </w:t>
      </w:r>
      <w:r>
        <w:t xml:space="preserve">elevated risk of </w:t>
      </w:r>
      <w:r w:rsidRPr="00CA0FC4">
        <w:t>authorities sentencing them</w:t>
      </w:r>
      <w:r>
        <w:t xml:space="preserve"> to death without consideration of gender-based violence as a mitigating factor.</w:t>
      </w:r>
    </w:p>
    <w:p w14:paraId="14767BC4" w14:textId="545B5B50" w:rsidR="000A6ECB" w:rsidRPr="000A6ECB" w:rsidRDefault="000A6ECB" w:rsidP="000A6ECB">
      <w:pPr>
        <w:pStyle w:val="ListParagraph"/>
        <w:numPr>
          <w:ilvl w:val="0"/>
          <w:numId w:val="5"/>
        </w:numPr>
        <w:spacing w:line="240" w:lineRule="auto"/>
        <w:contextualSpacing w:val="0"/>
        <w:rPr>
          <w:b/>
          <w:bCs/>
          <w:lang w:val="en-US"/>
        </w:rPr>
      </w:pPr>
      <w:r w:rsidRPr="000A6ECB">
        <w:rPr>
          <w:b/>
          <w:bCs/>
          <w:lang w:val="en-US"/>
        </w:rPr>
        <w:t>Laws authorizing the death penalty discriminate against women and reinforce harmful stereotypes</w:t>
      </w:r>
      <w:r w:rsidR="007159C9">
        <w:rPr>
          <w:b/>
          <w:bCs/>
          <w:lang w:val="en-US"/>
        </w:rPr>
        <w:t xml:space="preserve">, especially when exacerbated by </w:t>
      </w:r>
      <w:r w:rsidR="00411041">
        <w:rPr>
          <w:b/>
          <w:bCs/>
          <w:lang w:val="en-US"/>
        </w:rPr>
        <w:t xml:space="preserve">the State’s </w:t>
      </w:r>
      <w:r w:rsidR="007159C9">
        <w:rPr>
          <w:b/>
          <w:bCs/>
          <w:lang w:val="en-US"/>
        </w:rPr>
        <w:t>f</w:t>
      </w:r>
      <w:r w:rsidR="007159C9" w:rsidRPr="000A6ECB">
        <w:rPr>
          <w:b/>
          <w:bCs/>
          <w:lang w:val="en-US"/>
        </w:rPr>
        <w:t>ailure</w:t>
      </w:r>
      <w:r w:rsidR="00AE3B7A">
        <w:rPr>
          <w:b/>
          <w:bCs/>
          <w:lang w:val="en-US"/>
        </w:rPr>
        <w:t xml:space="preserve"> </w:t>
      </w:r>
      <w:r w:rsidR="007159C9" w:rsidRPr="000A6ECB">
        <w:rPr>
          <w:b/>
          <w:bCs/>
          <w:lang w:val="en-US"/>
        </w:rPr>
        <w:t xml:space="preserve">to remedy </w:t>
      </w:r>
      <w:r w:rsidR="00411041">
        <w:rPr>
          <w:b/>
          <w:bCs/>
          <w:lang w:val="en-US"/>
        </w:rPr>
        <w:t xml:space="preserve">lack of awareness </w:t>
      </w:r>
      <w:r w:rsidR="007159C9" w:rsidRPr="000A6ECB">
        <w:rPr>
          <w:b/>
          <w:bCs/>
          <w:lang w:val="en-US"/>
        </w:rPr>
        <w:t>about gender equality</w:t>
      </w:r>
      <w:r w:rsidRPr="000A6ECB">
        <w:rPr>
          <w:b/>
          <w:bCs/>
          <w:lang w:val="en-US"/>
        </w:rPr>
        <w:t xml:space="preserve"> (Concluding Observations paragraphs </w:t>
      </w:r>
      <w:r w:rsidR="007159C9">
        <w:rPr>
          <w:b/>
          <w:bCs/>
          <w:lang w:val="en-US"/>
        </w:rPr>
        <w:t xml:space="preserve">9–10, </w:t>
      </w:r>
      <w:r w:rsidRPr="000A6ECB">
        <w:rPr>
          <w:b/>
          <w:bCs/>
          <w:lang w:val="en-US"/>
        </w:rPr>
        <w:t>16-17).</w:t>
      </w:r>
    </w:p>
    <w:p w14:paraId="53B1586F" w14:textId="39711FB0" w:rsidR="000A6ECB" w:rsidRPr="007159C9" w:rsidRDefault="00411041" w:rsidP="000A6ECB">
      <w:pPr>
        <w:pStyle w:val="ListParagraph"/>
        <w:numPr>
          <w:ilvl w:val="0"/>
          <w:numId w:val="4"/>
        </w:numPr>
        <w:spacing w:after="120" w:line="240" w:lineRule="auto"/>
        <w:ind w:left="360"/>
        <w:contextualSpacing w:val="0"/>
      </w:pPr>
      <w:r>
        <w:rPr>
          <w:lang w:val="en-US"/>
        </w:rPr>
        <w:t xml:space="preserve">The </w:t>
      </w:r>
      <w:r w:rsidR="000A6ECB" w:rsidRPr="000A6ECB">
        <w:rPr>
          <w:lang w:val="en-US"/>
        </w:rPr>
        <w:t>Cornell Center on the Death Penalty Worldwide</w:t>
      </w:r>
      <w:r>
        <w:rPr>
          <w:lang w:val="en-US"/>
        </w:rPr>
        <w:t xml:space="preserve"> found that</w:t>
      </w:r>
      <w:r w:rsidR="000A6ECB" w:rsidRPr="000A6ECB">
        <w:rPr>
          <w:lang w:val="en-US"/>
        </w:rPr>
        <w:t xml:space="preserve"> women are more likely to receive a death sentence when the adjudicating authority perceives that they are violating entrenched gender norms, being cast as the “female fatale” or the “witch.” Data show that </w:t>
      </w:r>
      <w:r>
        <w:rPr>
          <w:lang w:val="en-US"/>
        </w:rPr>
        <w:t xml:space="preserve">authorities </w:t>
      </w:r>
      <w:r w:rsidR="000A6ECB" w:rsidRPr="000A6ECB">
        <w:rPr>
          <w:lang w:val="en-US"/>
        </w:rPr>
        <w:t>often put women on trial not only for acts they performed, but also for allegedly being “a bad wife, a bad mother, and a bad woman.”</w:t>
      </w:r>
      <w:r w:rsidR="000A6ECB">
        <w:rPr>
          <w:rStyle w:val="FootnoteReference"/>
          <w:lang w:val="en-US"/>
        </w:rPr>
        <w:footnoteReference w:id="12"/>
      </w:r>
      <w:r w:rsidR="000A6ECB" w:rsidRPr="000A6ECB">
        <w:rPr>
          <w:lang w:val="en-US"/>
        </w:rPr>
        <w:t xml:space="preserve"> In particular, drug-related offenses highly interrelate with gender dynamics and female disempowerment.</w:t>
      </w:r>
      <w:r w:rsidR="000A6ECB" w:rsidRPr="29B71855">
        <w:rPr>
          <w:rStyle w:val="FootnoteReference"/>
          <w:color w:val="000000" w:themeColor="text1"/>
          <w:lang w:val="en-US"/>
        </w:rPr>
        <w:footnoteReference w:id="13"/>
      </w:r>
    </w:p>
    <w:p w14:paraId="7A068337" w14:textId="6FAF1E7B" w:rsidR="007159C9" w:rsidRPr="007159C9" w:rsidRDefault="007159C9" w:rsidP="007159C9">
      <w:pPr>
        <w:pStyle w:val="ListParagraph"/>
        <w:numPr>
          <w:ilvl w:val="0"/>
          <w:numId w:val="4"/>
        </w:numPr>
        <w:spacing w:after="120" w:line="240" w:lineRule="auto"/>
        <w:ind w:left="360"/>
        <w:contextualSpacing w:val="0"/>
      </w:pPr>
      <w:r w:rsidRPr="000A6ECB">
        <w:rPr>
          <w:lang w:val="en-US"/>
        </w:rPr>
        <w:t xml:space="preserve">Global trends </w:t>
      </w:r>
      <w:r>
        <w:rPr>
          <w:lang w:val="en-US"/>
        </w:rPr>
        <w:t xml:space="preserve">further </w:t>
      </w:r>
      <w:r w:rsidRPr="000A6ECB">
        <w:rPr>
          <w:lang w:val="en-US"/>
        </w:rPr>
        <w:t xml:space="preserve">show that women sentenced to death face intersectional discrimination. According to Cornell’s 2018 report, most women on death row come from backgrounds of severe socio-economic deprivation, and many are illiterate, </w:t>
      </w:r>
      <w:r w:rsidR="00411041">
        <w:rPr>
          <w:lang w:val="en-US"/>
        </w:rPr>
        <w:t xml:space="preserve">circumstances that </w:t>
      </w:r>
      <w:r w:rsidRPr="000A6ECB">
        <w:rPr>
          <w:lang w:val="en-US"/>
        </w:rPr>
        <w:t>can reinforce unequal access to effective legal representation.</w:t>
      </w:r>
      <w:r>
        <w:rPr>
          <w:rStyle w:val="FootnoteReference"/>
          <w:lang w:val="en-US"/>
        </w:rPr>
        <w:footnoteReference w:id="14"/>
      </w:r>
      <w:r w:rsidRPr="000A6ECB">
        <w:rPr>
          <w:lang w:val="en-US"/>
        </w:rPr>
        <w:t xml:space="preserve"> These women are more likely to be unaware of their legal rights.</w:t>
      </w:r>
      <w:r>
        <w:rPr>
          <w:rStyle w:val="FootnoteReference"/>
          <w:lang w:val="en-US"/>
        </w:rPr>
        <w:footnoteReference w:id="15"/>
      </w:r>
      <w:r w:rsidRPr="000A6ECB">
        <w:rPr>
          <w:lang w:val="en-US"/>
        </w:rPr>
        <w:t xml:space="preserve"> Illiteracy and lack of education among poor women leave them more vulnerable to discrimination, coercion, and exploitation.</w:t>
      </w:r>
      <w:r>
        <w:rPr>
          <w:rStyle w:val="FootnoteReference"/>
          <w:lang w:val="en-US"/>
        </w:rPr>
        <w:footnoteReference w:id="16"/>
      </w:r>
      <w:r w:rsidRPr="000A6ECB">
        <w:rPr>
          <w:lang w:val="en-US"/>
        </w:rPr>
        <w:t xml:space="preserve"> This intersectional discrimination exacerbates the risk that a woman charged with a capital crime will </w:t>
      </w:r>
      <w:r w:rsidR="00411041">
        <w:rPr>
          <w:lang w:val="en-US"/>
        </w:rPr>
        <w:t xml:space="preserve">experience </w:t>
      </w:r>
      <w:r w:rsidRPr="000A6ECB">
        <w:rPr>
          <w:lang w:val="en-US"/>
        </w:rPr>
        <w:t>an unfair trial.</w:t>
      </w:r>
    </w:p>
    <w:p w14:paraId="088FB962" w14:textId="5AFB6075" w:rsidR="007159C9" w:rsidRDefault="007159C9" w:rsidP="007159C9">
      <w:pPr>
        <w:pStyle w:val="ListParagraph"/>
        <w:numPr>
          <w:ilvl w:val="0"/>
          <w:numId w:val="4"/>
        </w:numPr>
        <w:spacing w:after="120" w:line="240" w:lineRule="auto"/>
        <w:ind w:left="360"/>
        <w:contextualSpacing w:val="0"/>
      </w:pPr>
      <w:r>
        <w:lastRenderedPageBreak/>
        <w:t xml:space="preserve">The Government of Viet Nam publicly alleges that it imposes the death penalty </w:t>
      </w:r>
      <w:r w:rsidR="00411041">
        <w:t xml:space="preserve">only </w:t>
      </w:r>
      <w:r>
        <w:t>for the most serious crimes,</w:t>
      </w:r>
      <w:r w:rsidRPr="007159C9">
        <w:rPr>
          <w:vertAlign w:val="superscript"/>
        </w:rPr>
        <w:footnoteReference w:id="17"/>
      </w:r>
      <w:r w:rsidRPr="007159C9">
        <w:rPr>
          <w:vertAlign w:val="superscript"/>
        </w:rPr>
        <w:t xml:space="preserve"> </w:t>
      </w:r>
      <w:r w:rsidR="00411041">
        <w:t xml:space="preserve">but </w:t>
      </w:r>
      <w:r>
        <w:t xml:space="preserve">Viet Nam’s criminal code </w:t>
      </w:r>
      <w:r w:rsidR="00411041">
        <w:t xml:space="preserve">authorizes </w:t>
      </w:r>
      <w:r>
        <w:t xml:space="preserve">the death penalty for crimes </w:t>
      </w:r>
      <w:r w:rsidR="00411041">
        <w:t xml:space="preserve">that do not involve an </w:t>
      </w:r>
      <w:r>
        <w:t xml:space="preserve">intentional killing. </w:t>
      </w:r>
      <w:r w:rsidR="00411041">
        <w:t>Authorities have made s</w:t>
      </w:r>
      <w:r>
        <w:t>ome progress</w:t>
      </w:r>
      <w:r w:rsidR="00411041">
        <w:t xml:space="preserve">; </w:t>
      </w:r>
      <w:r>
        <w:t>in 2017,</w:t>
      </w:r>
      <w:r w:rsidRPr="00195DC9">
        <w:t xml:space="preserve"> the </w:t>
      </w:r>
      <w:r>
        <w:t>G</w:t>
      </w:r>
      <w:r w:rsidRPr="00195DC9">
        <w:t xml:space="preserve">overnment of Viet Nam </w:t>
      </w:r>
      <w:r w:rsidR="00411041">
        <w:t xml:space="preserve">adopted </w:t>
      </w:r>
      <w:r w:rsidRPr="000A6ECB">
        <w:t xml:space="preserve">amendments to </w:t>
      </w:r>
      <w:r w:rsidR="00411041">
        <w:t xml:space="preserve">the </w:t>
      </w:r>
      <w:r w:rsidRPr="000A6ECB">
        <w:t>Penal Code that, among other things, purported to reduce the scope of the application of the death penalty by clarifying the “criteria for the crimes that are punishable by death penalty,” reduce the number of crimes punishable by death (18 in 2017, compared to 29 in 1985)</w:t>
      </w:r>
      <w:r w:rsidR="00411041">
        <w:t>,</w:t>
      </w:r>
      <w:r w:rsidRPr="000A6ECB">
        <w:t xml:space="preserve"> and increase the circumstances </w:t>
      </w:r>
      <w:r w:rsidR="00411041">
        <w:t xml:space="preserve">allowing </w:t>
      </w:r>
      <w:r w:rsidRPr="000A6ECB">
        <w:t>for “non-execution of [the] death sentence.”</w:t>
      </w:r>
      <w:r w:rsidRPr="007159C9">
        <w:rPr>
          <w:vertAlign w:val="superscript"/>
        </w:rPr>
        <w:footnoteReference w:id="18"/>
      </w:r>
      <w:r w:rsidRPr="007159C9">
        <w:rPr>
          <w:vertAlign w:val="superscript"/>
        </w:rPr>
        <w:t xml:space="preserve"> </w:t>
      </w:r>
      <w:r w:rsidRPr="000A6ECB">
        <w:t xml:space="preserve">Yet </w:t>
      </w:r>
      <w:r>
        <w:t>Article 40.1 of the Penal Code states that the “death sentence is a special sentence imposed upon people committing extremely serious crimes that infringe national security, human life, drug-related crimes, corruption-related crimes and some other extremely serious crimes defined by this document</w:t>
      </w:r>
      <w:r w:rsidR="00411041">
        <w:t>,</w:t>
      </w:r>
      <w:r>
        <w:t>”</w:t>
      </w:r>
      <w:r w:rsidRPr="007159C9">
        <w:rPr>
          <w:vertAlign w:val="superscript"/>
        </w:rPr>
        <w:footnoteReference w:id="19"/>
      </w:r>
      <w:r>
        <w:t xml:space="preserve"> offenses that do not </w:t>
      </w:r>
      <w:r w:rsidR="00411041">
        <w:t xml:space="preserve">all </w:t>
      </w:r>
      <w:r>
        <w:t xml:space="preserve">meet the threshold of “most serious crimes” within the meaning of </w:t>
      </w:r>
      <w:r w:rsidR="00411041">
        <w:t xml:space="preserve">Article 6(2) of </w:t>
      </w:r>
      <w:r>
        <w:t>the International Covenant on Civil and Political Rights.</w:t>
      </w:r>
      <w:r w:rsidRPr="007159C9">
        <w:rPr>
          <w:vertAlign w:val="superscript"/>
        </w:rPr>
        <w:footnoteReference w:id="20"/>
      </w:r>
    </w:p>
    <w:p w14:paraId="485F3C0E" w14:textId="6AC67D95" w:rsidR="007159C9" w:rsidRPr="000A6ECB" w:rsidRDefault="007159C9" w:rsidP="007159C9">
      <w:pPr>
        <w:pStyle w:val="ListParagraph"/>
        <w:numPr>
          <w:ilvl w:val="0"/>
          <w:numId w:val="4"/>
        </w:numPr>
        <w:spacing w:after="120" w:line="240" w:lineRule="auto"/>
        <w:ind w:left="360"/>
        <w:contextualSpacing w:val="0"/>
      </w:pPr>
      <w:r>
        <w:t xml:space="preserve">In practice, courts </w:t>
      </w:r>
      <w:r w:rsidR="00AE3B7A">
        <w:t>frequently</w:t>
      </w:r>
      <w:r>
        <w:t xml:space="preserve"> sentence people to death for crimes that do not meet the “most serious” threshold, and a </w:t>
      </w:r>
      <w:r w:rsidR="00411041">
        <w:t xml:space="preserve">high </w:t>
      </w:r>
      <w:r>
        <w:t>proportion of the total death sentences handed down are for drug-related offenses. In 2021, of at least 119 death sentences issued, Vietnamese courts sentenced 93 individuals (78%) to death for drug-related offenses.</w:t>
      </w:r>
      <w:r>
        <w:rPr>
          <w:rStyle w:val="FootnoteReference"/>
        </w:rPr>
        <w:footnoteReference w:id="21"/>
      </w:r>
      <w:r>
        <w:t xml:space="preserve"> In 2022, 80 out of at least 102 (78%) new death sentences were for drug-related offenses.</w:t>
      </w:r>
      <w:r>
        <w:rPr>
          <w:rStyle w:val="FootnoteReference"/>
        </w:rPr>
        <w:footnoteReference w:id="22"/>
      </w:r>
      <w:r>
        <w:t xml:space="preserve"> Of the 189 people sentenced to death from January to early October 2023, 145 (77%) were for drug-related offenses.</w:t>
      </w:r>
      <w:r>
        <w:rPr>
          <w:rStyle w:val="FootnoteReference"/>
        </w:rPr>
        <w:footnoteReference w:id="23"/>
      </w:r>
    </w:p>
    <w:p w14:paraId="79B62E6B" w14:textId="772027CC" w:rsidR="000A6ECB" w:rsidRPr="000A6ECB" w:rsidRDefault="00AC1FC6" w:rsidP="000A6ECB">
      <w:pPr>
        <w:pStyle w:val="ListParagraph"/>
        <w:numPr>
          <w:ilvl w:val="0"/>
          <w:numId w:val="4"/>
        </w:numPr>
        <w:spacing w:after="120" w:line="240" w:lineRule="auto"/>
        <w:ind w:left="360"/>
        <w:contextualSpacing w:val="0"/>
      </w:pPr>
      <w:r>
        <w:t xml:space="preserve">Journalists at </w:t>
      </w:r>
      <w:r w:rsidRPr="00411041">
        <w:rPr>
          <w:i/>
          <w:iCs/>
        </w:rPr>
        <w:t>The Vietnamese Magazine</w:t>
      </w:r>
      <w:r w:rsidR="00D94EB1">
        <w:t xml:space="preserve"> </w:t>
      </w:r>
      <w:r w:rsidR="00456196">
        <w:t xml:space="preserve">were able to accumulate data on </w:t>
      </w:r>
      <w:r w:rsidR="00817957">
        <w:t xml:space="preserve">189 people </w:t>
      </w:r>
      <w:r w:rsidR="00456196">
        <w:t xml:space="preserve">sentenced </w:t>
      </w:r>
      <w:r w:rsidR="00817957">
        <w:t>to death from January to early October 2023.</w:t>
      </w:r>
      <w:r w:rsidR="00817957" w:rsidRPr="00966F60">
        <w:rPr>
          <w:vertAlign w:val="superscript"/>
        </w:rPr>
        <w:footnoteReference w:id="24"/>
      </w:r>
      <w:r>
        <w:t xml:space="preserve"> Their investigation </w:t>
      </w:r>
      <w:r w:rsidR="00411041">
        <w:t xml:space="preserve">uncovered </w:t>
      </w:r>
      <w:r w:rsidR="00491F77">
        <w:t xml:space="preserve">13 </w:t>
      </w:r>
      <w:r>
        <w:t xml:space="preserve">women </w:t>
      </w:r>
      <w:r w:rsidR="00411041">
        <w:t>sentenced to death during that period</w:t>
      </w:r>
      <w:r>
        <w:t>.</w:t>
      </w:r>
      <w:r w:rsidR="00966F60">
        <w:rPr>
          <w:rStyle w:val="FootnoteReference"/>
        </w:rPr>
        <w:footnoteReference w:id="25"/>
      </w:r>
      <w:r>
        <w:t xml:space="preserve"> </w:t>
      </w:r>
      <w:r w:rsidR="00966F60">
        <w:t xml:space="preserve">Of the </w:t>
      </w:r>
      <w:r w:rsidR="00054DBE">
        <w:t>13</w:t>
      </w:r>
      <w:r w:rsidR="00966F60">
        <w:t xml:space="preserve">, </w:t>
      </w:r>
      <w:r w:rsidR="00054DBE">
        <w:t xml:space="preserve">12 </w:t>
      </w:r>
      <w:r w:rsidR="00411041">
        <w:t xml:space="preserve">were </w:t>
      </w:r>
      <w:r w:rsidR="00966F60">
        <w:t>sentenced to death for drug-related offenses.</w:t>
      </w:r>
      <w:r w:rsidR="00966F60">
        <w:rPr>
          <w:rStyle w:val="FootnoteReference"/>
        </w:rPr>
        <w:footnoteReference w:id="26"/>
      </w:r>
      <w:r w:rsidR="00966F60">
        <w:t xml:space="preserve"> The </w:t>
      </w:r>
      <w:r w:rsidR="009730D9">
        <w:t xml:space="preserve">only non-drug-related case </w:t>
      </w:r>
      <w:r w:rsidR="00966F60">
        <w:t xml:space="preserve">was a </w:t>
      </w:r>
      <w:r w:rsidR="00966F60" w:rsidRPr="000A6ECB">
        <w:rPr>
          <w:lang w:val="en-US"/>
        </w:rPr>
        <w:t xml:space="preserve">30-year-old woman “who set a boarding </w:t>
      </w:r>
      <w:r w:rsidR="00966F60" w:rsidRPr="000A6ECB">
        <w:rPr>
          <w:lang w:val="en-US"/>
        </w:rPr>
        <w:lastRenderedPageBreak/>
        <w:t>house complex on fire during a conflict with her romantic partner, resulting in multiple deaths.”</w:t>
      </w:r>
      <w:r w:rsidR="00966F60">
        <w:rPr>
          <w:rStyle w:val="FootnoteReference"/>
          <w:lang w:val="en-US"/>
        </w:rPr>
        <w:footnoteReference w:id="27"/>
      </w:r>
    </w:p>
    <w:p w14:paraId="66437421" w14:textId="2D7A7EA7" w:rsidR="000A6ECB" w:rsidRPr="000A6ECB" w:rsidRDefault="00620B8D" w:rsidP="000A6ECB">
      <w:pPr>
        <w:pStyle w:val="ListParagraph"/>
        <w:numPr>
          <w:ilvl w:val="0"/>
          <w:numId w:val="4"/>
        </w:numPr>
        <w:spacing w:after="120" w:line="240" w:lineRule="auto"/>
        <w:ind w:left="360"/>
        <w:contextualSpacing w:val="0"/>
      </w:pPr>
      <w:r>
        <w:t xml:space="preserve">The State does not </w:t>
      </w:r>
      <w:r w:rsidR="00CB2AE7">
        <w:t xml:space="preserve">authorize the execution of </w:t>
      </w:r>
      <w:r>
        <w:t>pregnant women</w:t>
      </w:r>
      <w:r w:rsidR="000A6ECB">
        <w:t>.</w:t>
      </w:r>
      <w:r>
        <w:rPr>
          <w:rStyle w:val="FootnoteReference"/>
        </w:rPr>
        <w:footnoteReference w:id="28"/>
      </w:r>
      <w:r>
        <w:t xml:space="preserve"> </w:t>
      </w:r>
      <w:r w:rsidRPr="000A6ECB">
        <w:rPr>
          <w:lang w:val="en-US"/>
        </w:rPr>
        <w:t xml:space="preserve">Likewise, women nursing children under the age of three are exempt from the death penalty, </w:t>
      </w:r>
      <w:r w:rsidR="00F66C7D" w:rsidRPr="000A6ECB">
        <w:rPr>
          <w:lang w:val="en-US"/>
        </w:rPr>
        <w:t xml:space="preserve">with the </w:t>
      </w:r>
      <w:r w:rsidR="00C74E97" w:rsidRPr="000A6ECB">
        <w:rPr>
          <w:lang w:val="en-US"/>
        </w:rPr>
        <w:t>G</w:t>
      </w:r>
      <w:r w:rsidR="00F66C7D" w:rsidRPr="000A6ECB">
        <w:rPr>
          <w:lang w:val="en-US"/>
        </w:rPr>
        <w:t xml:space="preserve">overnment commuting any such </w:t>
      </w:r>
      <w:r w:rsidRPr="000A6ECB">
        <w:rPr>
          <w:lang w:val="en-US"/>
        </w:rPr>
        <w:t xml:space="preserve">death </w:t>
      </w:r>
      <w:r w:rsidR="00F66C7D" w:rsidRPr="000A6ECB">
        <w:rPr>
          <w:lang w:val="en-US"/>
        </w:rPr>
        <w:t>sentence</w:t>
      </w:r>
      <w:r w:rsidRPr="000A6ECB">
        <w:rPr>
          <w:lang w:val="en-US"/>
        </w:rPr>
        <w:t xml:space="preserve"> into life imprisonment</w:t>
      </w:r>
      <w:r w:rsidR="00F66C7D" w:rsidRPr="000A6ECB">
        <w:rPr>
          <w:lang w:val="en-US"/>
        </w:rPr>
        <w:t>.</w:t>
      </w:r>
      <w:r w:rsidR="00F66C7D">
        <w:rPr>
          <w:rStyle w:val="FootnoteReference"/>
          <w:lang w:val="en-US"/>
        </w:rPr>
        <w:footnoteReference w:id="29"/>
      </w:r>
      <w:r w:rsidR="00966F60" w:rsidRPr="000A6ECB">
        <w:rPr>
          <w:lang w:val="en-US"/>
        </w:rPr>
        <w:t xml:space="preserve"> For example,</w:t>
      </w:r>
      <w:r w:rsidR="000C069C" w:rsidRPr="000A6ECB">
        <w:rPr>
          <w:lang w:val="en-US"/>
        </w:rPr>
        <w:t xml:space="preserve"> </w:t>
      </w:r>
      <w:r w:rsidR="00CB2AE7">
        <w:rPr>
          <w:lang w:val="en-US"/>
        </w:rPr>
        <w:t xml:space="preserve">a </w:t>
      </w:r>
      <w:r w:rsidR="00154F3C" w:rsidRPr="000A6ECB">
        <w:rPr>
          <w:lang w:val="en-US"/>
        </w:rPr>
        <w:t xml:space="preserve">court in </w:t>
      </w:r>
      <w:r w:rsidR="000C069C" w:rsidRPr="000A6ECB">
        <w:rPr>
          <w:lang w:val="en-US"/>
        </w:rPr>
        <w:t>the province of Ha Tinh sentenced</w:t>
      </w:r>
      <w:r w:rsidR="00966F60" w:rsidRPr="000A6ECB">
        <w:rPr>
          <w:lang w:val="en-US"/>
        </w:rPr>
        <w:t xml:space="preserve"> </w:t>
      </w:r>
      <w:r w:rsidR="00F06752">
        <w:rPr>
          <w:lang w:val="en-US"/>
        </w:rPr>
        <w:t>one</w:t>
      </w:r>
      <w:r w:rsidR="000C069C" w:rsidRPr="000A6ECB">
        <w:rPr>
          <w:lang w:val="en-US"/>
        </w:rPr>
        <w:t xml:space="preserve"> woman to life in prison</w:t>
      </w:r>
      <w:r w:rsidR="00CB2AE7">
        <w:rPr>
          <w:lang w:val="en-US"/>
        </w:rPr>
        <w:t>—</w:t>
      </w:r>
      <w:r w:rsidR="000C069C" w:rsidRPr="000A6ECB">
        <w:rPr>
          <w:lang w:val="en-US"/>
        </w:rPr>
        <w:t xml:space="preserve">while </w:t>
      </w:r>
      <w:r w:rsidR="009730D9" w:rsidRPr="000A6ECB">
        <w:rPr>
          <w:lang w:val="en-US"/>
        </w:rPr>
        <w:t>sentencing her</w:t>
      </w:r>
      <w:r w:rsidR="000C069C" w:rsidRPr="000A6ECB">
        <w:rPr>
          <w:lang w:val="en-US"/>
        </w:rPr>
        <w:t xml:space="preserve"> co-defendant to death</w:t>
      </w:r>
      <w:r w:rsidR="00CB2AE7">
        <w:rPr>
          <w:lang w:val="en-US"/>
        </w:rPr>
        <w:t>—</w:t>
      </w:r>
      <w:r w:rsidR="000C069C" w:rsidRPr="000A6ECB">
        <w:rPr>
          <w:lang w:val="en-US"/>
        </w:rPr>
        <w:t>because she “is raising a child under 36 months old.”</w:t>
      </w:r>
      <w:r w:rsidR="00966F60">
        <w:rPr>
          <w:rStyle w:val="FootnoteReference"/>
          <w:lang w:val="en-US"/>
        </w:rPr>
        <w:footnoteReference w:id="30"/>
      </w:r>
    </w:p>
    <w:p w14:paraId="2941CEFC" w14:textId="2734725A" w:rsidR="000A6ECB" w:rsidRDefault="00CB2AE7" w:rsidP="000A6ECB">
      <w:pPr>
        <w:pStyle w:val="ListParagraph"/>
        <w:numPr>
          <w:ilvl w:val="0"/>
          <w:numId w:val="4"/>
        </w:numPr>
        <w:spacing w:after="120" w:line="240" w:lineRule="auto"/>
        <w:ind w:left="360"/>
        <w:contextualSpacing w:val="0"/>
      </w:pPr>
      <w:r>
        <w:t>In a rare exception to state secrecy practices, t</w:t>
      </w:r>
      <w:r w:rsidR="00C60F83">
        <w:t xml:space="preserve">he State </w:t>
      </w:r>
      <w:r>
        <w:t xml:space="preserve">reported that it had carried out </w:t>
      </w:r>
      <w:r w:rsidR="00C60F83">
        <w:t xml:space="preserve">85 executions </w:t>
      </w:r>
      <w:r>
        <w:t>in 2018</w:t>
      </w:r>
      <w:r w:rsidR="009730D9">
        <w:t>.</w:t>
      </w:r>
      <w:r w:rsidR="009730D9">
        <w:rPr>
          <w:rStyle w:val="FootnoteReference"/>
        </w:rPr>
        <w:footnoteReference w:id="31"/>
      </w:r>
      <w:r w:rsidR="009730D9">
        <w:t xml:space="preserve"> </w:t>
      </w:r>
      <w:r w:rsidR="00E32153">
        <w:t>It</w:t>
      </w:r>
      <w:r w:rsidR="009730D9">
        <w:t xml:space="preserve"> is </w:t>
      </w:r>
      <w:r w:rsidR="00E32153">
        <w:t xml:space="preserve">impossible </w:t>
      </w:r>
      <w:r w:rsidR="009730D9">
        <w:t xml:space="preserve">to </w:t>
      </w:r>
      <w:r w:rsidR="00E32153">
        <w:t>know</w:t>
      </w:r>
      <w:r w:rsidR="009730D9">
        <w:t xml:space="preserve"> </w:t>
      </w:r>
      <w:r>
        <w:t xml:space="preserve">the number of women executed because the State does not </w:t>
      </w:r>
      <w:r w:rsidR="0039727E">
        <w:t>release disaggregated data</w:t>
      </w:r>
      <w:r w:rsidR="009730D9">
        <w:t>.</w:t>
      </w:r>
    </w:p>
    <w:p w14:paraId="588CE898" w14:textId="1FB4FA39" w:rsidR="007159C9" w:rsidRDefault="00D07666" w:rsidP="007159C9">
      <w:pPr>
        <w:pStyle w:val="ListParagraph"/>
        <w:numPr>
          <w:ilvl w:val="0"/>
          <w:numId w:val="4"/>
        </w:numPr>
        <w:spacing w:after="120" w:line="240" w:lineRule="auto"/>
        <w:ind w:left="360"/>
        <w:contextualSpacing w:val="0"/>
      </w:pPr>
      <w:r>
        <w:t>According to Amnesty International, at least 1</w:t>
      </w:r>
      <w:r w:rsidR="003427C5">
        <w:t>,</w:t>
      </w:r>
      <w:r>
        <w:t>200 people were on death row in Viet Nam at the end of 2022.</w:t>
      </w:r>
      <w:r>
        <w:rPr>
          <w:rStyle w:val="FootnoteReference"/>
        </w:rPr>
        <w:footnoteReference w:id="32"/>
      </w:r>
      <w:r>
        <w:t xml:space="preserve"> </w:t>
      </w:r>
      <w:r w:rsidR="006D6EDA" w:rsidRPr="00CB2AE7">
        <w:rPr>
          <w:i/>
          <w:iCs/>
        </w:rPr>
        <w:t>The Vietnamese Magazine</w:t>
      </w:r>
      <w:r w:rsidR="006D6EDA">
        <w:t xml:space="preserve"> reported</w:t>
      </w:r>
      <w:r w:rsidR="00817957">
        <w:t xml:space="preserve"> that </w:t>
      </w:r>
      <w:r w:rsidR="006D6EDA">
        <w:t xml:space="preserve">as many </w:t>
      </w:r>
      <w:r w:rsidR="009730D9">
        <w:t xml:space="preserve">as </w:t>
      </w:r>
      <w:r w:rsidR="00817957">
        <w:t>1</w:t>
      </w:r>
      <w:r w:rsidR="003427C5">
        <w:t>,</w:t>
      </w:r>
      <w:r w:rsidR="00817957">
        <w:t xml:space="preserve">644 people were </w:t>
      </w:r>
      <w:r w:rsidR="007E5D6B">
        <w:t xml:space="preserve">on </w:t>
      </w:r>
      <w:r w:rsidR="00817957">
        <w:t>death row in 202</w:t>
      </w:r>
      <w:r w:rsidR="006D6EDA">
        <w:t>1</w:t>
      </w:r>
      <w:r w:rsidR="00817957">
        <w:t>.</w:t>
      </w:r>
      <w:r w:rsidR="00817957">
        <w:rPr>
          <w:rStyle w:val="FootnoteReference"/>
        </w:rPr>
        <w:footnoteReference w:id="33"/>
      </w:r>
      <w:r w:rsidR="00817957">
        <w:t xml:space="preserve"> </w:t>
      </w:r>
      <w:r w:rsidR="000C069C">
        <w:t xml:space="preserve">If the 13 women out of 189 individuals </w:t>
      </w:r>
      <w:r w:rsidR="006D6EDA">
        <w:t xml:space="preserve">sentenced to death from January to October 2023 </w:t>
      </w:r>
      <w:r w:rsidR="000C069C">
        <w:t>is indicative of the rate at which Viet Nam</w:t>
      </w:r>
      <w:r w:rsidR="006D6EDA">
        <w:t xml:space="preserve"> sentences women to death</w:t>
      </w:r>
      <w:r w:rsidR="000C069C">
        <w:t xml:space="preserve"> (6.8%), </w:t>
      </w:r>
      <w:r w:rsidR="009730D9">
        <w:t xml:space="preserve">then </w:t>
      </w:r>
      <w:r w:rsidR="00CB2AE7">
        <w:t xml:space="preserve">one might expect that </w:t>
      </w:r>
      <w:r w:rsidR="00427E80">
        <w:t xml:space="preserve">approximately </w:t>
      </w:r>
      <w:r w:rsidR="006D6EDA">
        <w:t xml:space="preserve">81 women </w:t>
      </w:r>
      <w:r w:rsidR="00CB2AE7">
        <w:t xml:space="preserve">were </w:t>
      </w:r>
      <w:r w:rsidR="009730D9">
        <w:t xml:space="preserve">under sentence of death </w:t>
      </w:r>
      <w:r w:rsidR="00070AE0">
        <w:t>at the end of 2022</w:t>
      </w:r>
      <w:r w:rsidR="006D6EDA">
        <w:t>.</w:t>
      </w:r>
    </w:p>
    <w:p w14:paraId="5F39AC13" w14:textId="0E0B0675" w:rsidR="007159C9" w:rsidRPr="0090084E" w:rsidRDefault="00AE2C0F" w:rsidP="78E30EB8">
      <w:pPr>
        <w:pStyle w:val="ListParagraph"/>
        <w:numPr>
          <w:ilvl w:val="0"/>
          <w:numId w:val="5"/>
        </w:numPr>
        <w:spacing w:line="240" w:lineRule="auto"/>
        <w:contextualSpacing w:val="0"/>
        <w:rPr>
          <w:b/>
          <w:bCs/>
          <w:lang w:val="en-US"/>
        </w:rPr>
      </w:pPr>
      <w:r>
        <w:rPr>
          <w:b/>
          <w:bCs/>
          <w:lang w:val="en-US"/>
        </w:rPr>
        <w:t xml:space="preserve">Women at risk of being sentenced to death or executed experience </w:t>
      </w:r>
      <w:r w:rsidR="0090084E" w:rsidRPr="78E30EB8">
        <w:rPr>
          <w:b/>
          <w:bCs/>
          <w:lang w:val="en-US"/>
        </w:rPr>
        <w:t xml:space="preserve">conditions of detention replete with ill-health and non-safety, in violation of Articles 11–12 of the Convention. The lack of transparency surrounding detention conditions for women under sentence of death </w:t>
      </w:r>
      <w:r>
        <w:rPr>
          <w:b/>
          <w:bCs/>
          <w:lang w:val="en-US"/>
        </w:rPr>
        <w:t xml:space="preserve">impedes </w:t>
      </w:r>
      <w:r w:rsidR="0090084E" w:rsidRPr="78E30EB8">
        <w:rPr>
          <w:b/>
          <w:bCs/>
          <w:lang w:val="en-US"/>
        </w:rPr>
        <w:t>human rights monitoring (Concluding Observations paragraphs 42–43).</w:t>
      </w:r>
    </w:p>
    <w:p w14:paraId="340A7DCD" w14:textId="20055C73" w:rsidR="007159C9" w:rsidRDefault="00BE2437" w:rsidP="007159C9">
      <w:pPr>
        <w:pStyle w:val="ListParagraph"/>
        <w:numPr>
          <w:ilvl w:val="0"/>
          <w:numId w:val="4"/>
        </w:numPr>
        <w:spacing w:after="120" w:line="240" w:lineRule="auto"/>
        <w:ind w:left="360"/>
        <w:contextualSpacing w:val="0"/>
      </w:pPr>
      <w:r>
        <w:t xml:space="preserve">There is </w:t>
      </w:r>
      <w:r w:rsidR="00527EB7">
        <w:t>very little</w:t>
      </w:r>
      <w:r>
        <w:t xml:space="preserve"> information </w:t>
      </w:r>
      <w:r w:rsidR="00527EB7">
        <w:t xml:space="preserve">regarding </w:t>
      </w:r>
      <w:r w:rsidR="007159C9">
        <w:t>detention conditions for people under sentence of death</w:t>
      </w:r>
      <w:r>
        <w:t xml:space="preserve"> in Viet Nam</w:t>
      </w:r>
      <w:r w:rsidR="007159C9">
        <w:t xml:space="preserve">. </w:t>
      </w:r>
      <w:r w:rsidR="00AE2C0F">
        <w:t xml:space="preserve">Available </w:t>
      </w:r>
      <w:r w:rsidR="007159C9">
        <w:t xml:space="preserve">information </w:t>
      </w:r>
      <w:r w:rsidR="00AE2C0F">
        <w:t xml:space="preserve">suggests </w:t>
      </w:r>
      <w:r w:rsidR="007159C9">
        <w:t xml:space="preserve">that women </w:t>
      </w:r>
      <w:r w:rsidR="00AE3B7A">
        <w:t xml:space="preserve">under sentence of death </w:t>
      </w:r>
      <w:r w:rsidR="00AE2C0F">
        <w:t xml:space="preserve">experience </w:t>
      </w:r>
      <w:r w:rsidR="007159C9">
        <w:t>ill-treatment</w:t>
      </w:r>
      <w:r w:rsidR="00AE2C0F">
        <w:t xml:space="preserve"> and torture</w:t>
      </w:r>
      <w:r w:rsidR="007159C9">
        <w:t xml:space="preserve">. </w:t>
      </w:r>
    </w:p>
    <w:p w14:paraId="77B0F044" w14:textId="26CB3EF8" w:rsidR="007159C9" w:rsidRDefault="006870F7" w:rsidP="007159C9">
      <w:pPr>
        <w:pStyle w:val="ListParagraph"/>
        <w:numPr>
          <w:ilvl w:val="0"/>
          <w:numId w:val="4"/>
        </w:numPr>
        <w:spacing w:after="120" w:line="240" w:lineRule="auto"/>
        <w:ind w:left="360"/>
        <w:contextualSpacing w:val="0"/>
      </w:pPr>
      <w:r>
        <w:t>A government report to the National Assembly in 2020 revealed that death row facilities are “grossly overcrowded.”</w:t>
      </w:r>
      <w:r>
        <w:rPr>
          <w:rStyle w:val="FootnoteReference"/>
        </w:rPr>
        <w:footnoteReference w:id="34"/>
      </w:r>
      <w:r>
        <w:t xml:space="preserve"> </w:t>
      </w:r>
      <w:r w:rsidR="00AE2C0F">
        <w:t>People</w:t>
      </w:r>
      <w:r>
        <w:t xml:space="preserve"> detained on death row are alone in small cells and shackled by one leg, </w:t>
      </w:r>
      <w:r w:rsidR="00AE2C0F">
        <w:t xml:space="preserve">and </w:t>
      </w:r>
      <w:r w:rsidR="001D565F">
        <w:t>prison authorities remove</w:t>
      </w:r>
      <w:r>
        <w:t xml:space="preserve"> </w:t>
      </w:r>
      <w:r w:rsidR="00AE2C0F">
        <w:t xml:space="preserve">the shackle for </w:t>
      </w:r>
      <w:r>
        <w:t xml:space="preserve">only </w:t>
      </w:r>
      <w:r w:rsidR="00AE2C0F">
        <w:t xml:space="preserve">a </w:t>
      </w:r>
      <w:r>
        <w:t>15</w:t>
      </w:r>
      <w:r w:rsidR="00AE2C0F">
        <w:t>-</w:t>
      </w:r>
      <w:r>
        <w:t>minute</w:t>
      </w:r>
      <w:r w:rsidR="00AE2C0F">
        <w:t xml:space="preserve"> “wash time” each </w:t>
      </w:r>
      <w:r>
        <w:lastRenderedPageBreak/>
        <w:t>day.</w:t>
      </w:r>
      <w:r>
        <w:rPr>
          <w:rStyle w:val="FootnoteReference"/>
        </w:rPr>
        <w:footnoteReference w:id="35"/>
      </w:r>
      <w:r>
        <w:t xml:space="preserve"> </w:t>
      </w:r>
      <w:r w:rsidR="001D565F">
        <w:t xml:space="preserve">There are “extremely long” delays in carrying out executions, </w:t>
      </w:r>
      <w:r w:rsidR="00AE2C0F">
        <w:t xml:space="preserve">meaning that </w:t>
      </w:r>
      <w:r w:rsidR="001D565F">
        <w:t>individuals spend years shackled in solitary confinement.</w:t>
      </w:r>
      <w:r w:rsidR="001D565F">
        <w:rPr>
          <w:rStyle w:val="FootnoteReference"/>
        </w:rPr>
        <w:footnoteReference w:id="36"/>
      </w:r>
      <w:r w:rsidR="001D565F">
        <w:t xml:space="preserve"> </w:t>
      </w:r>
      <w:r w:rsidR="00AE2C0F">
        <w:t>People under sentence of death experience a heavy psychological</w:t>
      </w:r>
      <w:r w:rsidR="001D565F">
        <w:t xml:space="preserve"> toll</w:t>
      </w:r>
      <w:r w:rsidR="00AE2C0F">
        <w:t xml:space="preserve">, as authorities do not inform them of their date of execution until </w:t>
      </w:r>
      <w:r w:rsidR="001D565F">
        <w:t xml:space="preserve">6:00 a.m. </w:t>
      </w:r>
      <w:r w:rsidR="00AE2C0F">
        <w:t xml:space="preserve">on </w:t>
      </w:r>
      <w:r w:rsidR="006F125B">
        <w:t>the day of their execution</w:t>
      </w:r>
      <w:r w:rsidR="001D565F">
        <w:t>; some individuals report staying awake all night as they cannot sleep until they know it is not their turn to be executed.</w:t>
      </w:r>
      <w:r w:rsidR="001D565F">
        <w:rPr>
          <w:rStyle w:val="FootnoteReference"/>
        </w:rPr>
        <w:footnoteReference w:id="37"/>
      </w:r>
      <w:r w:rsidR="001D565F">
        <w:t xml:space="preserve"> </w:t>
      </w:r>
    </w:p>
    <w:p w14:paraId="3D223889" w14:textId="664986E4" w:rsidR="007159C9" w:rsidRDefault="00AE2C0F" w:rsidP="007159C9">
      <w:pPr>
        <w:pStyle w:val="ListParagraph"/>
        <w:numPr>
          <w:ilvl w:val="0"/>
          <w:numId w:val="4"/>
        </w:numPr>
        <w:spacing w:after="120" w:line="240" w:lineRule="auto"/>
        <w:ind w:left="360"/>
        <w:contextualSpacing w:val="0"/>
      </w:pPr>
      <w:r>
        <w:t xml:space="preserve">Viet Nam’s </w:t>
      </w:r>
      <w:r w:rsidR="00C60F83">
        <w:t xml:space="preserve">use of </w:t>
      </w:r>
      <w:r>
        <w:t xml:space="preserve">indefinite and prolonged </w:t>
      </w:r>
      <w:r w:rsidR="00C60F83">
        <w:t>solitary confinement</w:t>
      </w:r>
      <w:r>
        <w:t xml:space="preserve"> </w:t>
      </w:r>
      <w:r w:rsidR="00236584">
        <w:t>violates Rules 43–45 of the Mandela Rules</w:t>
      </w:r>
      <w:r w:rsidR="00C60F83">
        <w:t>.</w:t>
      </w:r>
      <w:r w:rsidR="00236584">
        <w:t xml:space="preserve"> Solitary confinement, defined as confinement for over 22 hours a day, must under no circumstances be “indefinite,” “prolonged,”</w:t>
      </w:r>
      <w:r w:rsidR="00C60F83">
        <w:t xml:space="preserve"> </w:t>
      </w:r>
      <w:r w:rsidR="00236584">
        <w:t>and “imposed by virtue of a prisoner’s sentence.”</w:t>
      </w:r>
      <w:r w:rsidR="00236584">
        <w:rPr>
          <w:rStyle w:val="FootnoteReference"/>
        </w:rPr>
        <w:footnoteReference w:id="38"/>
      </w:r>
      <w:r w:rsidR="00236584">
        <w:t xml:space="preserve"> </w:t>
      </w:r>
      <w:r w:rsidR="00C60F83">
        <w:t>Coupled with</w:t>
      </w:r>
      <w:r w:rsidR="00236584">
        <w:t xml:space="preserve"> the</w:t>
      </w:r>
      <w:r w:rsidR="00C60F83">
        <w:t xml:space="preserve"> “death</w:t>
      </w:r>
      <w:r w:rsidR="00236584">
        <w:t>-</w:t>
      </w:r>
      <w:r w:rsidR="00C60F83">
        <w:t xml:space="preserve">row phenomenon,” </w:t>
      </w:r>
      <w:r w:rsidR="00236584">
        <w:t xml:space="preserve">the </w:t>
      </w:r>
      <w:r w:rsidR="006D5E52">
        <w:t xml:space="preserve">“lengthy and anxiety-ridden wait for uncertain outcomes” </w:t>
      </w:r>
      <w:r>
        <w:t xml:space="preserve">that people awaiting execution </w:t>
      </w:r>
      <w:r w:rsidR="006D5E52">
        <w:t>experience,</w:t>
      </w:r>
      <w:r w:rsidR="006D5E52">
        <w:rPr>
          <w:rStyle w:val="FootnoteReference"/>
        </w:rPr>
        <w:footnoteReference w:id="39"/>
      </w:r>
      <w:r w:rsidR="00C60F83">
        <w:t xml:space="preserve"> </w:t>
      </w:r>
      <w:r>
        <w:t>detention conditions amount to cruel</w:t>
      </w:r>
      <w:r w:rsidR="00606D70">
        <w:t xml:space="preserve"> treatment and even torture</w:t>
      </w:r>
      <w:r w:rsidR="00C60F83">
        <w:t>.</w:t>
      </w:r>
    </w:p>
    <w:p w14:paraId="33F18E99" w14:textId="4512E21E" w:rsidR="007159C9" w:rsidRPr="007159C9" w:rsidRDefault="007159C9" w:rsidP="00606D70">
      <w:pPr>
        <w:pStyle w:val="ListParagraph"/>
        <w:numPr>
          <w:ilvl w:val="0"/>
          <w:numId w:val="5"/>
        </w:numPr>
        <w:spacing w:line="240" w:lineRule="auto"/>
        <w:contextualSpacing w:val="0"/>
        <w:rPr>
          <w:b/>
          <w:bCs/>
        </w:rPr>
      </w:pPr>
      <w:r w:rsidRPr="007159C9">
        <w:rPr>
          <w:b/>
          <w:bCs/>
        </w:rPr>
        <w:t>Suggested questions for the Government of Viet Nam</w:t>
      </w:r>
    </w:p>
    <w:p w14:paraId="04CA0B88" w14:textId="4E4810F5" w:rsidR="00AE16BC" w:rsidRDefault="00AE16BC" w:rsidP="007159C9">
      <w:pPr>
        <w:pStyle w:val="ListParagraph"/>
        <w:numPr>
          <w:ilvl w:val="0"/>
          <w:numId w:val="4"/>
        </w:numPr>
        <w:spacing w:after="120" w:line="240" w:lineRule="auto"/>
        <w:ind w:left="360"/>
        <w:contextualSpacing w:val="0"/>
      </w:pPr>
      <w:r>
        <w:t xml:space="preserve">The </w:t>
      </w:r>
      <w:r w:rsidR="00606D70">
        <w:t>co</w:t>
      </w:r>
      <w:r>
        <w:t xml:space="preserve">authors of this report suggest the following questions for the Government of Viet Nam: </w:t>
      </w:r>
    </w:p>
    <w:p w14:paraId="69D24D06" w14:textId="13949DBA" w:rsidR="00606D70" w:rsidRDefault="00606D70" w:rsidP="00AA120E">
      <w:pPr>
        <w:pStyle w:val="ListParagraph"/>
        <w:numPr>
          <w:ilvl w:val="0"/>
          <w:numId w:val="6"/>
        </w:numPr>
        <w:spacing w:after="120" w:line="240" w:lineRule="auto"/>
      </w:pPr>
      <w:r>
        <w:t>What steps has the State Party taken toward abolition of the death penalty and/or instituting a formal moratorium on executions?</w:t>
      </w:r>
    </w:p>
    <w:p w14:paraId="3C10C983" w14:textId="7DD7E741" w:rsidR="00F06752" w:rsidRDefault="00F06752" w:rsidP="00AA120E">
      <w:pPr>
        <w:pStyle w:val="ListParagraph"/>
        <w:numPr>
          <w:ilvl w:val="0"/>
          <w:numId w:val="6"/>
        </w:numPr>
        <w:spacing w:after="120" w:line="240" w:lineRule="auto"/>
      </w:pPr>
      <w:r>
        <w:t>What measures has the State Party taken to ensure that the death penalty is not imposed for crimes such as drug-related offenses that do not rise to the level of “most serious” under international human rights standards?</w:t>
      </w:r>
    </w:p>
    <w:p w14:paraId="220E10D2" w14:textId="1666337F" w:rsidR="00AE16BC" w:rsidRDefault="00606D70" w:rsidP="00AA120E">
      <w:pPr>
        <w:pStyle w:val="ListParagraph"/>
        <w:numPr>
          <w:ilvl w:val="0"/>
          <w:numId w:val="6"/>
        </w:numPr>
        <w:spacing w:after="120" w:line="240" w:lineRule="auto"/>
      </w:pPr>
      <w:r>
        <w:t xml:space="preserve">Please provide </w:t>
      </w:r>
      <w:r w:rsidR="009156FC">
        <w:t>official</w:t>
      </w:r>
      <w:r w:rsidR="004E3729">
        <w:t xml:space="preserve"> </w:t>
      </w:r>
      <w:r>
        <w:t xml:space="preserve">annual </w:t>
      </w:r>
      <w:r w:rsidR="00AE16BC">
        <w:t>data</w:t>
      </w:r>
      <w:r>
        <w:t xml:space="preserve"> since 2015</w:t>
      </w:r>
      <w:r w:rsidR="00AE16BC">
        <w:t xml:space="preserve"> about the number of women charged with capital crimes, sentenced to death, </w:t>
      </w:r>
      <w:r>
        <w:t xml:space="preserve">and executed </w:t>
      </w:r>
      <w:r w:rsidR="00AE16BC">
        <w:t>in Viet Nam</w:t>
      </w:r>
      <w:r>
        <w:t xml:space="preserve">, disaggregated by </w:t>
      </w:r>
      <w:r w:rsidR="00AE16BC">
        <w:t>age, race</w:t>
      </w:r>
      <w:r w:rsidR="009156FC">
        <w:t>/ethnicity</w:t>
      </w:r>
      <w:r w:rsidR="00AE16BC">
        <w:t xml:space="preserve">, nationality, </w:t>
      </w:r>
      <w:r>
        <w:t xml:space="preserve">disability, </w:t>
      </w:r>
      <w:r w:rsidR="00AE16BC">
        <w:t>crime of conviction, date of conviction, relationship to the victim (if any),</w:t>
      </w:r>
      <w:r>
        <w:t xml:space="preserve"> relationship to any codefendants,</w:t>
      </w:r>
      <w:r w:rsidR="00AE16BC">
        <w:t xml:space="preserve"> age</w:t>
      </w:r>
      <w:r>
        <w:t>s</w:t>
      </w:r>
      <w:r w:rsidR="00AE16BC">
        <w:t xml:space="preserve"> of </w:t>
      </w:r>
      <w:r>
        <w:t xml:space="preserve">any </w:t>
      </w:r>
      <w:r w:rsidR="00AE16BC">
        <w:t>minor children, status of any appeals or requests for mercy, current sentence, current location</w:t>
      </w:r>
      <w:r>
        <w:t xml:space="preserve"> (if applicable), and date of execution (if applicable)</w:t>
      </w:r>
      <w:r w:rsidR="004E3729">
        <w:t>.</w:t>
      </w:r>
    </w:p>
    <w:p w14:paraId="25646949" w14:textId="1C97C7E9" w:rsidR="00606D70" w:rsidRDefault="00606D70" w:rsidP="00AE16BC">
      <w:pPr>
        <w:pStyle w:val="ListParagraph"/>
        <w:numPr>
          <w:ilvl w:val="0"/>
          <w:numId w:val="6"/>
        </w:numPr>
        <w:spacing w:after="120" w:line="240" w:lineRule="auto"/>
      </w:pPr>
      <w:r>
        <w:t>Please indicate whether and how gendered vulnerabilities, such as trauma, gender-based violence against women, coercive control, and dependency can and are taken into consideration as mitigating factors in the cases of women sentenced to death. What steps, if any, has the State Party taken to codify such gender-specific defenses and mitigation?</w:t>
      </w:r>
    </w:p>
    <w:p w14:paraId="040DF5A1" w14:textId="6D6EB801" w:rsidR="00606D70" w:rsidRDefault="00606D70" w:rsidP="00AE16BC">
      <w:pPr>
        <w:pStyle w:val="ListParagraph"/>
        <w:numPr>
          <w:ilvl w:val="0"/>
          <w:numId w:val="6"/>
        </w:numPr>
        <w:spacing w:after="120" w:line="240" w:lineRule="auto"/>
      </w:pPr>
      <w:r>
        <w:t>Under what circumstances may a woman who has experienced prolonged domestic violence successfully plead self-defense for killing her abuser? Which legal standards apply in such cases?</w:t>
      </w:r>
    </w:p>
    <w:p w14:paraId="6C5A9777" w14:textId="408D9783" w:rsidR="00AE16BC" w:rsidRDefault="00AE16BC" w:rsidP="00AE16BC">
      <w:pPr>
        <w:pStyle w:val="ListParagraph"/>
        <w:numPr>
          <w:ilvl w:val="0"/>
          <w:numId w:val="6"/>
        </w:numPr>
        <w:spacing w:after="120" w:line="240" w:lineRule="auto"/>
      </w:pPr>
      <w:r>
        <w:lastRenderedPageBreak/>
        <w:t xml:space="preserve">To what extent do law enforcement, prosecutors, or defense counsel in capital cases receive training on gender sensitivity as it </w:t>
      </w:r>
      <w:r w:rsidR="004E3729">
        <w:t>intersects with</w:t>
      </w:r>
      <w:r>
        <w:t xml:space="preserve"> criminal procedure and sentencing outcomes? </w:t>
      </w:r>
    </w:p>
    <w:p w14:paraId="21580EBB" w14:textId="680A29AF" w:rsidR="00AE16BC" w:rsidRDefault="00AE16BC" w:rsidP="00AE16BC">
      <w:pPr>
        <w:pStyle w:val="ListParagraph"/>
        <w:numPr>
          <w:ilvl w:val="0"/>
          <w:numId w:val="6"/>
        </w:numPr>
        <w:spacing w:after="120" w:line="240" w:lineRule="auto"/>
      </w:pPr>
      <w:r>
        <w:t xml:space="preserve">How do authorities ensure that all women accused of capital crimes have access to free and effective legal representation by attorneys who specialize in </w:t>
      </w:r>
      <w:r w:rsidR="00606D70">
        <w:t xml:space="preserve">capital </w:t>
      </w:r>
      <w:r>
        <w:t xml:space="preserve">cases, </w:t>
      </w:r>
      <w:r w:rsidR="004E3729">
        <w:t xml:space="preserve">that </w:t>
      </w:r>
      <w:r w:rsidR="00606D70">
        <w:t xml:space="preserve">such women </w:t>
      </w:r>
      <w:proofErr w:type="gramStart"/>
      <w:r w:rsidR="00606D70">
        <w:t xml:space="preserve">have access </w:t>
      </w:r>
      <w:r>
        <w:t xml:space="preserve">to counsel </w:t>
      </w:r>
      <w:r w:rsidR="004E3729">
        <w:t>at</w:t>
      </w:r>
      <w:r>
        <w:t xml:space="preserve"> all times</w:t>
      </w:r>
      <w:proofErr w:type="gramEnd"/>
      <w:r>
        <w:t xml:space="preserve">, from the start of the investigation through any appeals, and that the defense team has sufficient funding to conduct a thorough investigation and to secure relevant expert witnesses, particularly regarding gender-specific defenses? </w:t>
      </w:r>
    </w:p>
    <w:p w14:paraId="1FCB0964" w14:textId="044032E8" w:rsidR="008E3D3A" w:rsidRDefault="00AE16BC" w:rsidP="008E3D3A">
      <w:pPr>
        <w:pStyle w:val="ListParagraph"/>
        <w:numPr>
          <w:ilvl w:val="0"/>
          <w:numId w:val="6"/>
        </w:numPr>
        <w:spacing w:after="120" w:line="240" w:lineRule="auto"/>
      </w:pPr>
      <w:r w:rsidRPr="00AE16BC">
        <w:rPr>
          <w:lang w:val="en-US"/>
        </w:rPr>
        <w:t>What training does the Government provide to defense counsel who take on capital</w:t>
      </w:r>
      <w:r>
        <w:rPr>
          <w:lang w:val="en-US"/>
        </w:rPr>
        <w:t xml:space="preserve"> </w:t>
      </w:r>
      <w:r w:rsidRPr="00AE16BC">
        <w:rPr>
          <w:lang w:val="en-US"/>
        </w:rPr>
        <w:t>cases regarding gender-specific mitigation and how to raise discrimination against</w:t>
      </w:r>
      <w:r>
        <w:rPr>
          <w:lang w:val="en-US"/>
        </w:rPr>
        <w:t xml:space="preserve"> </w:t>
      </w:r>
      <w:r w:rsidRPr="00AE16BC">
        <w:rPr>
          <w:lang w:val="en-US"/>
        </w:rPr>
        <w:t xml:space="preserve">clients </w:t>
      </w:r>
      <w:r w:rsidR="004E3729" w:rsidRPr="00AE16BC">
        <w:rPr>
          <w:lang w:val="en-US"/>
        </w:rPr>
        <w:t>based on</w:t>
      </w:r>
      <w:r w:rsidRPr="00AE16BC">
        <w:rPr>
          <w:lang w:val="en-US"/>
        </w:rPr>
        <w:t xml:space="preserve"> their gender, when appropriate?</w:t>
      </w:r>
      <w:r>
        <w:t xml:space="preserve"> </w:t>
      </w:r>
    </w:p>
    <w:p w14:paraId="53A32E93" w14:textId="4935CCF1" w:rsidR="008E3D3A" w:rsidRPr="008E3D3A" w:rsidRDefault="008E3D3A" w:rsidP="008E3D3A">
      <w:pPr>
        <w:pStyle w:val="ListParagraph"/>
        <w:numPr>
          <w:ilvl w:val="0"/>
          <w:numId w:val="6"/>
        </w:numPr>
        <w:spacing w:after="120" w:line="240" w:lineRule="auto"/>
      </w:pPr>
      <w:r w:rsidRPr="008E3D3A">
        <w:rPr>
          <w:lang w:val="en-US"/>
        </w:rPr>
        <w:t xml:space="preserve">What measures has the </w:t>
      </w:r>
      <w:r w:rsidR="00C74E97">
        <w:rPr>
          <w:lang w:val="en-US"/>
        </w:rPr>
        <w:t>G</w:t>
      </w:r>
      <w:r w:rsidRPr="008E3D3A">
        <w:rPr>
          <w:lang w:val="en-US"/>
        </w:rPr>
        <w:t>overnment implemented to ensure that all judicial officers</w:t>
      </w:r>
      <w:r>
        <w:rPr>
          <w:lang w:val="en-US"/>
        </w:rPr>
        <w:t xml:space="preserve"> </w:t>
      </w:r>
      <w:r w:rsidRPr="008E3D3A">
        <w:rPr>
          <w:lang w:val="en-US"/>
        </w:rPr>
        <w:t>responsible for sentencing in capital cases receive comprehensive training on</w:t>
      </w:r>
      <w:r>
        <w:rPr>
          <w:lang w:val="en-US"/>
        </w:rPr>
        <w:t xml:space="preserve"> </w:t>
      </w:r>
      <w:r w:rsidRPr="008E3D3A">
        <w:rPr>
          <w:lang w:val="en-US"/>
        </w:rPr>
        <w:t>gender-based discrimination, domestic violence, and tactics of coercive control that</w:t>
      </w:r>
      <w:r>
        <w:rPr>
          <w:lang w:val="en-US"/>
        </w:rPr>
        <w:t xml:space="preserve"> </w:t>
      </w:r>
      <w:r w:rsidRPr="008E3D3A">
        <w:rPr>
          <w:lang w:val="en-US"/>
        </w:rPr>
        <w:t>may influence or prompt a woman to commit a death-eligible offense?</w:t>
      </w:r>
    </w:p>
    <w:p w14:paraId="3DEA1927" w14:textId="5467C7D8" w:rsidR="00E16B5D" w:rsidRDefault="00E16B5D" w:rsidP="008E3D3A">
      <w:pPr>
        <w:pStyle w:val="ListParagraph"/>
        <w:numPr>
          <w:ilvl w:val="0"/>
          <w:numId w:val="6"/>
        </w:numPr>
        <w:spacing w:after="120"/>
        <w:rPr>
          <w:lang w:val="en-US"/>
        </w:rPr>
      </w:pPr>
      <w:r>
        <w:rPr>
          <w:lang w:val="en-US"/>
        </w:rPr>
        <w:t>What steps have authorities taken to ensure that women under sentence of death are not held in prolonged and indefinite solitary confinement, as prohibited under Rules 43–45 of the Nelson Mandela Rules?</w:t>
      </w:r>
    </w:p>
    <w:p w14:paraId="76C6ACF3" w14:textId="11B73E9F" w:rsidR="008E3D3A" w:rsidRDefault="008E3D3A" w:rsidP="008E3D3A">
      <w:pPr>
        <w:pStyle w:val="ListParagraph"/>
        <w:numPr>
          <w:ilvl w:val="0"/>
          <w:numId w:val="6"/>
        </w:numPr>
        <w:spacing w:after="120"/>
        <w:rPr>
          <w:lang w:val="en-US"/>
        </w:rPr>
      </w:pPr>
      <w:r w:rsidRPr="008E3D3A">
        <w:rPr>
          <w:lang w:val="en-US"/>
        </w:rPr>
        <w:t>Please describe the safeguards in place to ensure the safety, privacy, and health of</w:t>
      </w:r>
      <w:r>
        <w:rPr>
          <w:lang w:val="en-US"/>
        </w:rPr>
        <w:t xml:space="preserve"> </w:t>
      </w:r>
      <w:r w:rsidRPr="008E3D3A">
        <w:rPr>
          <w:lang w:val="en-US"/>
        </w:rPr>
        <w:t>women who are in detention, including access to adequate toilets</w:t>
      </w:r>
      <w:r w:rsidR="004E3729">
        <w:rPr>
          <w:lang w:val="en-US"/>
        </w:rPr>
        <w:t xml:space="preserve">, </w:t>
      </w:r>
      <w:r w:rsidRPr="008E3D3A">
        <w:rPr>
          <w:lang w:val="en-US"/>
        </w:rPr>
        <w:t>sanitation</w:t>
      </w:r>
      <w:r w:rsidR="004E3729">
        <w:rPr>
          <w:lang w:val="en-US"/>
        </w:rPr>
        <w:t xml:space="preserve">, and </w:t>
      </w:r>
      <w:r w:rsidRPr="008E3D3A">
        <w:rPr>
          <w:lang w:val="en-US"/>
        </w:rPr>
        <w:t xml:space="preserve">feminine hygiene products. How </w:t>
      </w:r>
      <w:r w:rsidR="00606D70">
        <w:rPr>
          <w:lang w:val="en-US"/>
        </w:rPr>
        <w:t xml:space="preserve">does </w:t>
      </w:r>
      <w:r w:rsidRPr="008E3D3A">
        <w:rPr>
          <w:lang w:val="en-US"/>
        </w:rPr>
        <w:t>prison infrastructure design accommodate</w:t>
      </w:r>
      <w:r>
        <w:rPr>
          <w:lang w:val="en-US"/>
        </w:rPr>
        <w:t xml:space="preserve"> </w:t>
      </w:r>
      <w:r w:rsidRPr="008E3D3A">
        <w:rPr>
          <w:lang w:val="en-US"/>
        </w:rPr>
        <w:t>women’s specific needs, including their need for privacy?</w:t>
      </w:r>
    </w:p>
    <w:p w14:paraId="02F4487F" w14:textId="77777777" w:rsidR="008E3D3A" w:rsidRDefault="008E3D3A" w:rsidP="008E3D3A">
      <w:pPr>
        <w:pStyle w:val="ListParagraph"/>
        <w:numPr>
          <w:ilvl w:val="0"/>
          <w:numId w:val="6"/>
        </w:numPr>
        <w:spacing w:after="120"/>
        <w:rPr>
          <w:lang w:val="en-US"/>
        </w:rPr>
      </w:pPr>
      <w:r w:rsidRPr="008E3D3A">
        <w:rPr>
          <w:lang w:val="en-US"/>
        </w:rPr>
        <w:t>How do authorities ensure that all detention facilities fully comply with Rule 5 of</w:t>
      </w:r>
      <w:r>
        <w:rPr>
          <w:lang w:val="en-US"/>
        </w:rPr>
        <w:t xml:space="preserve"> t</w:t>
      </w:r>
      <w:r w:rsidRPr="008E3D3A">
        <w:rPr>
          <w:lang w:val="en-US"/>
        </w:rPr>
        <w:t>he Bangkok Rules and Rule 15 of the Nelson Mandela Rules, regarding personal</w:t>
      </w:r>
      <w:r>
        <w:rPr>
          <w:lang w:val="en-US"/>
        </w:rPr>
        <w:t xml:space="preserve"> </w:t>
      </w:r>
      <w:r w:rsidRPr="008E3D3A">
        <w:rPr>
          <w:lang w:val="en-US"/>
        </w:rPr>
        <w:t>hygiene?</w:t>
      </w:r>
    </w:p>
    <w:p w14:paraId="2EF6415A" w14:textId="6023AB7F" w:rsidR="008E3D3A" w:rsidRPr="008E3D3A" w:rsidRDefault="008E3D3A" w:rsidP="008E3D3A">
      <w:pPr>
        <w:pStyle w:val="ListParagraph"/>
        <w:numPr>
          <w:ilvl w:val="0"/>
          <w:numId w:val="6"/>
        </w:numPr>
        <w:spacing w:after="120"/>
        <w:rPr>
          <w:lang w:val="en-US"/>
        </w:rPr>
      </w:pPr>
      <w:r w:rsidRPr="008E3D3A">
        <w:rPr>
          <w:lang w:val="en-US"/>
        </w:rPr>
        <w:t>What measures has the State Party implemented to ensure that all prison authorities</w:t>
      </w:r>
      <w:r>
        <w:rPr>
          <w:lang w:val="en-US"/>
        </w:rPr>
        <w:t xml:space="preserve"> </w:t>
      </w:r>
      <w:r w:rsidRPr="008E3D3A">
        <w:rPr>
          <w:lang w:val="en-US"/>
        </w:rPr>
        <w:t>adopt gender-sensitive policies in relation to women’s detention, based on the</w:t>
      </w:r>
      <w:r>
        <w:rPr>
          <w:lang w:val="en-US"/>
        </w:rPr>
        <w:t xml:space="preserve"> </w:t>
      </w:r>
      <w:r w:rsidRPr="008E3D3A">
        <w:rPr>
          <w:lang w:val="en-US"/>
        </w:rPr>
        <w:t>Bangkok Rules and the Nelson Mandela Rules, ensuring women’s safety and</w:t>
      </w:r>
      <w:r>
        <w:rPr>
          <w:lang w:val="en-US"/>
        </w:rPr>
        <w:t xml:space="preserve"> </w:t>
      </w:r>
      <w:r w:rsidRPr="008E3D3A">
        <w:rPr>
          <w:lang w:val="en-US"/>
        </w:rPr>
        <w:t>security pre-trial, during admission to any detention facility, and while</w:t>
      </w:r>
      <w:r>
        <w:rPr>
          <w:lang w:val="en-US"/>
        </w:rPr>
        <w:t xml:space="preserve"> </w:t>
      </w:r>
      <w:r w:rsidRPr="008E3D3A">
        <w:rPr>
          <w:lang w:val="en-US"/>
        </w:rPr>
        <w:t>incarcerated?</w:t>
      </w:r>
    </w:p>
    <w:p w14:paraId="698B21AD" w14:textId="11E177A2" w:rsidR="008E3D3A" w:rsidRPr="008E3D3A" w:rsidRDefault="004E3729" w:rsidP="008E3D3A">
      <w:pPr>
        <w:pStyle w:val="ListParagraph"/>
        <w:numPr>
          <w:ilvl w:val="0"/>
          <w:numId w:val="6"/>
        </w:numPr>
        <w:spacing w:after="120"/>
        <w:rPr>
          <w:lang w:val="en-US"/>
        </w:rPr>
      </w:pPr>
      <w:r>
        <w:rPr>
          <w:lang w:val="en-US"/>
        </w:rPr>
        <w:t>Can civil society organizations</w:t>
      </w:r>
      <w:r w:rsidR="008E3D3A" w:rsidRPr="008E3D3A">
        <w:rPr>
          <w:lang w:val="en-US"/>
        </w:rPr>
        <w:t xml:space="preserve"> conduct unannounced,</w:t>
      </w:r>
      <w:r w:rsidR="008E3D3A">
        <w:rPr>
          <w:lang w:val="en-US"/>
        </w:rPr>
        <w:t xml:space="preserve"> </w:t>
      </w:r>
      <w:r w:rsidR="008E3D3A" w:rsidRPr="008E3D3A">
        <w:rPr>
          <w:lang w:val="en-US"/>
        </w:rPr>
        <w:t xml:space="preserve">independent visits to all detention facilities where women </w:t>
      </w:r>
      <w:r>
        <w:rPr>
          <w:lang w:val="en-US"/>
        </w:rPr>
        <w:t xml:space="preserve">under sentence of death </w:t>
      </w:r>
      <w:r w:rsidR="008E3D3A" w:rsidRPr="008E3D3A">
        <w:rPr>
          <w:lang w:val="en-US"/>
        </w:rPr>
        <w:t>are</w:t>
      </w:r>
      <w:r w:rsidR="00E16B5D">
        <w:rPr>
          <w:lang w:val="en-US"/>
        </w:rPr>
        <w:t xml:space="preserve"> living</w:t>
      </w:r>
      <w:r w:rsidR="008E3D3A" w:rsidRPr="008E3D3A">
        <w:rPr>
          <w:lang w:val="en-US"/>
        </w:rPr>
        <w:t xml:space="preserve"> to monitor</w:t>
      </w:r>
      <w:r w:rsidR="008E3D3A">
        <w:rPr>
          <w:lang w:val="en-US"/>
        </w:rPr>
        <w:t xml:space="preserve"> </w:t>
      </w:r>
      <w:r>
        <w:rPr>
          <w:lang w:val="en-US"/>
        </w:rPr>
        <w:t>detention conditions</w:t>
      </w:r>
      <w:r w:rsidR="008E3D3A" w:rsidRPr="008E3D3A">
        <w:rPr>
          <w:lang w:val="en-US"/>
        </w:rPr>
        <w:t>, including whether facilities comply with the Bangkok</w:t>
      </w:r>
      <w:r w:rsidR="008E3D3A">
        <w:rPr>
          <w:lang w:val="en-US"/>
        </w:rPr>
        <w:t xml:space="preserve"> </w:t>
      </w:r>
      <w:r w:rsidR="008E3D3A" w:rsidRPr="008E3D3A">
        <w:rPr>
          <w:lang w:val="en-US"/>
        </w:rPr>
        <w:t>Rules and the Nelson Mandela Rules regarding hygiene and sanitation?</w:t>
      </w:r>
    </w:p>
    <w:sectPr w:rsidR="008E3D3A" w:rsidRPr="008E3D3A" w:rsidSect="00195DC9">
      <w:footerReference w:type="even"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22171" w14:textId="77777777" w:rsidR="007517A4" w:rsidRDefault="007517A4" w:rsidP="00195DC9">
      <w:r>
        <w:separator/>
      </w:r>
    </w:p>
  </w:endnote>
  <w:endnote w:type="continuationSeparator" w:id="0">
    <w:p w14:paraId="51C6E7F1" w14:textId="77777777" w:rsidR="007517A4" w:rsidRDefault="007517A4" w:rsidP="00195D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03516393"/>
      <w:docPartObj>
        <w:docPartGallery w:val="Page Numbers (Bottom of Page)"/>
        <w:docPartUnique/>
      </w:docPartObj>
    </w:sdtPr>
    <w:sdtEndPr>
      <w:rPr>
        <w:rStyle w:val="PageNumber"/>
      </w:rPr>
    </w:sdtEndPr>
    <w:sdtContent>
      <w:p w14:paraId="3C8D964C" w14:textId="6C1E8347" w:rsidR="00607BFF" w:rsidRDefault="00607BFF" w:rsidP="00EF406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CA0FC4">
          <w:rPr>
            <w:rStyle w:val="PageNumber"/>
            <w:noProof/>
          </w:rPr>
          <w:t>3</w:t>
        </w:r>
        <w:r>
          <w:rPr>
            <w:rStyle w:val="PageNumber"/>
          </w:rPr>
          <w:fldChar w:fldCharType="end"/>
        </w:r>
      </w:p>
    </w:sdtContent>
  </w:sdt>
  <w:p w14:paraId="393351B1" w14:textId="77777777" w:rsidR="00607BFF" w:rsidRDefault="00607B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03551655"/>
      <w:docPartObj>
        <w:docPartGallery w:val="Page Numbers (Bottom of Page)"/>
        <w:docPartUnique/>
      </w:docPartObj>
    </w:sdtPr>
    <w:sdtEndPr>
      <w:rPr>
        <w:rStyle w:val="PageNumber"/>
      </w:rPr>
    </w:sdtEndPr>
    <w:sdtContent>
      <w:p w14:paraId="4122F913" w14:textId="6DB0A8D5" w:rsidR="00607BFF" w:rsidRDefault="00607BFF" w:rsidP="00EF406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BDA2E34" w14:textId="77777777" w:rsidR="00607BFF" w:rsidRDefault="00607BF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8AD88" w14:textId="77777777" w:rsidR="00294C10" w:rsidRPr="00294C10" w:rsidRDefault="00294C10" w:rsidP="00294C10">
    <w:pPr>
      <w:pBdr>
        <w:bottom w:val="single" w:sz="12" w:space="1" w:color="auto"/>
      </w:pBdr>
      <w:tabs>
        <w:tab w:val="center" w:pos="4680"/>
        <w:tab w:val="right" w:pos="9360"/>
      </w:tabs>
      <w:spacing w:after="0" w:line="276" w:lineRule="auto"/>
      <w:jc w:val="left"/>
      <w:rPr>
        <w:rFonts w:ascii="Arial" w:eastAsia="Arial" w:hAnsi="Arial" w:cs="Arial"/>
        <w:sz w:val="22"/>
        <w:szCs w:val="22"/>
        <w:lang w:val="en-US" w:eastAsia="en-US"/>
      </w:rPr>
    </w:pPr>
  </w:p>
  <w:p w14:paraId="40563D75" w14:textId="77777777" w:rsidR="00294C10" w:rsidRPr="00294C10" w:rsidRDefault="00294C10" w:rsidP="00294C10">
    <w:pPr>
      <w:tabs>
        <w:tab w:val="center" w:pos="4680"/>
        <w:tab w:val="right" w:pos="9360"/>
      </w:tabs>
      <w:spacing w:after="0" w:line="276" w:lineRule="auto"/>
      <w:jc w:val="center"/>
      <w:rPr>
        <w:rFonts w:ascii="Arial" w:eastAsia="Arial" w:hAnsi="Arial" w:cs="Arial"/>
        <w:sz w:val="18"/>
        <w:szCs w:val="22"/>
        <w:lang w:val="en-US" w:eastAsia="en-US"/>
      </w:rPr>
    </w:pPr>
    <w:r w:rsidRPr="00294C10">
      <w:rPr>
        <w:rFonts w:ascii="Arial" w:eastAsia="Arial" w:hAnsi="Arial" w:cs="Arial"/>
        <w:sz w:val="18"/>
        <w:szCs w:val="22"/>
        <w:lang w:val="en-US" w:eastAsia="en-US"/>
      </w:rPr>
      <w:t>The Advocates for Human Rights • 330 Second Avenue South • Suite 800 • Minneapolis, MN 55401 • USA</w:t>
    </w:r>
  </w:p>
  <w:p w14:paraId="57943B27" w14:textId="4FF3D329" w:rsidR="00294C10" w:rsidRPr="00294C10" w:rsidRDefault="00294C10" w:rsidP="00294C10">
    <w:pPr>
      <w:tabs>
        <w:tab w:val="center" w:pos="4680"/>
        <w:tab w:val="right" w:pos="9360"/>
      </w:tabs>
      <w:spacing w:after="0" w:line="276" w:lineRule="auto"/>
      <w:jc w:val="center"/>
      <w:rPr>
        <w:rFonts w:ascii="Arial" w:eastAsia="Arial" w:hAnsi="Arial" w:cs="Arial"/>
        <w:sz w:val="18"/>
        <w:szCs w:val="22"/>
        <w:lang w:val="en-US" w:eastAsia="en-US"/>
      </w:rPr>
    </w:pPr>
    <w:r w:rsidRPr="00294C10">
      <w:rPr>
        <w:rFonts w:ascii="Arial" w:eastAsia="Arial" w:hAnsi="Arial" w:cs="Arial"/>
        <w:sz w:val="18"/>
        <w:szCs w:val="22"/>
        <w:lang w:val="en-US" w:eastAsia="en-US"/>
      </w:rPr>
      <w:t>Tel: 612-341-3302 • Fax: 612-341-2971 • Email: hrights@advrights.org • www.TheAdvocatesForHumanRights.org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E6E95F" w14:textId="77777777" w:rsidR="007517A4" w:rsidRDefault="007517A4" w:rsidP="00195DC9">
      <w:r>
        <w:separator/>
      </w:r>
    </w:p>
  </w:footnote>
  <w:footnote w:type="continuationSeparator" w:id="0">
    <w:p w14:paraId="74F27221" w14:textId="77777777" w:rsidR="007517A4" w:rsidRDefault="007517A4" w:rsidP="00195DC9">
      <w:r>
        <w:continuationSeparator/>
      </w:r>
    </w:p>
  </w:footnote>
  <w:footnote w:id="1">
    <w:p w14:paraId="4701EC03" w14:textId="28DC9F49" w:rsidR="00F66C7D" w:rsidRPr="001F7877" w:rsidRDefault="00F66C7D" w:rsidP="006870F7">
      <w:pPr>
        <w:pStyle w:val="FootnoteText"/>
        <w:jc w:val="left"/>
        <w:rPr>
          <w:lang w:val="en-US"/>
        </w:rPr>
      </w:pPr>
      <w:r w:rsidRPr="001F7877">
        <w:rPr>
          <w:rStyle w:val="FootnoteReference"/>
        </w:rPr>
        <w:footnoteRef/>
      </w:r>
      <w:r w:rsidRPr="001F7877">
        <w:t xml:space="preserve"> </w:t>
      </w:r>
      <w:r w:rsidRPr="001F7877">
        <w:rPr>
          <w:lang w:val="en-US"/>
        </w:rPr>
        <w:t xml:space="preserve">Intl. Federation for Human Rights &amp; Vietnam Committee on Human Rights, </w:t>
      </w:r>
      <w:r w:rsidRPr="001F7877">
        <w:rPr>
          <w:i/>
          <w:iCs/>
          <w:lang w:val="en-US"/>
        </w:rPr>
        <w:t>The Death Penalty in the Socialist Republic of Vietnam</w:t>
      </w:r>
      <w:r w:rsidRPr="001F7877">
        <w:rPr>
          <w:lang w:val="en-US"/>
        </w:rPr>
        <w:t xml:space="preserve">, </w:t>
      </w:r>
      <w:r w:rsidR="00AE3B7A" w:rsidRPr="001F7877">
        <w:rPr>
          <w:lang w:val="en-US"/>
        </w:rPr>
        <w:t>(</w:t>
      </w:r>
      <w:r w:rsidRPr="001F7877">
        <w:rPr>
          <w:lang w:val="en-US"/>
        </w:rPr>
        <w:t>Feb. 201</w:t>
      </w:r>
      <w:r w:rsidR="00AE3B7A" w:rsidRPr="001F7877">
        <w:rPr>
          <w:lang w:val="en-US"/>
        </w:rPr>
        <w:t>0), 4.</w:t>
      </w:r>
    </w:p>
  </w:footnote>
  <w:footnote w:id="2">
    <w:p w14:paraId="3B05B310" w14:textId="77777777" w:rsidR="00AC1FC6" w:rsidRPr="001F7877" w:rsidRDefault="00AC1FC6" w:rsidP="006870F7">
      <w:pPr>
        <w:pStyle w:val="FootnoteText"/>
        <w:jc w:val="left"/>
        <w:rPr>
          <w:lang w:val="en-US"/>
        </w:rPr>
      </w:pPr>
      <w:r w:rsidRPr="001F7877">
        <w:rPr>
          <w:rStyle w:val="FootnoteReference"/>
        </w:rPr>
        <w:footnoteRef/>
      </w:r>
      <w:r w:rsidRPr="001F7877">
        <w:t xml:space="preserve"> RFA Vietnamese, </w:t>
      </w:r>
      <w:r w:rsidRPr="001F7877">
        <w:rPr>
          <w:i/>
          <w:iCs/>
          <w:lang w:val="en-US"/>
        </w:rPr>
        <w:t>Vietnam Executes Death Row Prisoner Le Van Manh</w:t>
      </w:r>
      <w:r w:rsidRPr="001F7877">
        <w:rPr>
          <w:lang w:val="en-US"/>
        </w:rPr>
        <w:t>, Radio Free Asia, Sept. 23, 2023, https://www.rfa.org/english/news/vietnam/manh-executed-09232023053849.html.</w:t>
      </w:r>
    </w:p>
  </w:footnote>
  <w:footnote w:id="3">
    <w:p w14:paraId="0C6C7FA8" w14:textId="77777777" w:rsidR="00D94EB1" w:rsidRPr="001F7877" w:rsidRDefault="00D94EB1" w:rsidP="006870F7">
      <w:pPr>
        <w:pStyle w:val="FootnoteText"/>
        <w:jc w:val="left"/>
        <w:rPr>
          <w:lang w:val="en-US"/>
        </w:rPr>
      </w:pPr>
      <w:r w:rsidRPr="001F7877">
        <w:rPr>
          <w:rStyle w:val="FootnoteReference"/>
        </w:rPr>
        <w:footnoteRef/>
      </w:r>
      <w:r w:rsidRPr="001F7877">
        <w:t xml:space="preserve"> Heather Chen, </w:t>
      </w:r>
      <w:r w:rsidRPr="001F7877">
        <w:rPr>
          <w:i/>
          <w:iCs/>
        </w:rPr>
        <w:t>Vietnam Keeps Its Death Sentences Quiet. Rights Groups Say It’s One of the World’s Biggest Executioners</w:t>
      </w:r>
      <w:r w:rsidRPr="001F7877">
        <w:t>, CNN, May 27, 2022, https://edition.cnn.com/2022/05/27/asia/vietnam-death-penalty-amnesty-hnk-intl/index.html.</w:t>
      </w:r>
    </w:p>
  </w:footnote>
  <w:footnote w:id="4">
    <w:p w14:paraId="2888BFBB" w14:textId="3126DED2" w:rsidR="000A6ECB" w:rsidRPr="001F7877" w:rsidRDefault="000A6ECB" w:rsidP="000A6ECB">
      <w:pPr>
        <w:pStyle w:val="FootnoteText"/>
        <w:jc w:val="left"/>
        <w:rPr>
          <w:i/>
          <w:iCs/>
          <w:lang w:val="en-US"/>
        </w:rPr>
      </w:pPr>
      <w:r w:rsidRPr="001F7877">
        <w:rPr>
          <w:rStyle w:val="FootnoteReference"/>
        </w:rPr>
        <w:footnoteRef/>
      </w:r>
      <w:r w:rsidRPr="001F7877">
        <w:t xml:space="preserve"> </w:t>
      </w:r>
      <w:r w:rsidRPr="001F7877">
        <w:rPr>
          <w:lang w:val="en-US"/>
        </w:rPr>
        <w:t xml:space="preserve">Cornell Center on the Death Penalty Worldwide, </w:t>
      </w:r>
      <w:r w:rsidRPr="001F7877">
        <w:rPr>
          <w:i/>
          <w:iCs/>
          <w:lang w:val="en-US"/>
        </w:rPr>
        <w:t>Judged for More Than Her Crime: A Global Overview of</w:t>
      </w:r>
      <w:r w:rsidR="00AE3B7A" w:rsidRPr="001F7877">
        <w:rPr>
          <w:i/>
          <w:iCs/>
          <w:lang w:val="en-US"/>
        </w:rPr>
        <w:t xml:space="preserve"> </w:t>
      </w:r>
      <w:r w:rsidRPr="001F7877">
        <w:rPr>
          <w:i/>
          <w:iCs/>
          <w:lang w:val="en-US"/>
        </w:rPr>
        <w:t>Women Facing the Death Penalty</w:t>
      </w:r>
      <w:r w:rsidRPr="001F7877">
        <w:rPr>
          <w:lang w:val="en-US"/>
        </w:rPr>
        <w:t xml:space="preserve"> (Sept. 4, 2018). Available online at https://www.deathpenaltyworldwide.org/wp-content/uploads/2019/12/Judged-More-Than-Her-Crime.pdf.</w:t>
      </w:r>
    </w:p>
  </w:footnote>
  <w:footnote w:id="5">
    <w:p w14:paraId="2C3CB404" w14:textId="3B3EF030" w:rsidR="000A6ECB" w:rsidRPr="001F7877" w:rsidRDefault="000A6ECB" w:rsidP="000A6ECB">
      <w:pPr>
        <w:pStyle w:val="FootnoteText"/>
        <w:jc w:val="left"/>
        <w:rPr>
          <w:i/>
          <w:iCs/>
        </w:rPr>
      </w:pPr>
      <w:r w:rsidRPr="001F7877">
        <w:rPr>
          <w:rStyle w:val="FootnoteReference"/>
        </w:rPr>
        <w:footnoteRef/>
      </w:r>
      <w:r w:rsidRPr="001F7877">
        <w:t xml:space="preserve"> Cornell Center on the Death Penalty Worldwide, </w:t>
      </w:r>
      <w:r w:rsidRPr="001F7877">
        <w:rPr>
          <w:i/>
          <w:iCs/>
        </w:rPr>
        <w:t>“No One Believed Me”: A Global Overview of Women Facing</w:t>
      </w:r>
      <w:r w:rsidR="00AE3B7A" w:rsidRPr="001F7877">
        <w:rPr>
          <w:i/>
          <w:iCs/>
        </w:rPr>
        <w:t xml:space="preserve"> </w:t>
      </w:r>
      <w:r w:rsidRPr="001F7877">
        <w:rPr>
          <w:i/>
          <w:iCs/>
        </w:rPr>
        <w:t>the Death Penalty for Drug Offenses</w:t>
      </w:r>
      <w:r w:rsidRPr="001F7877">
        <w:t xml:space="preserve"> (Sept. 6, 2021), 6. Available online at https://deathpenaltyworldwide.org/wp-content/uploads/2021/10/No-One-Believed-Me-A-Global-Overview-of-Women-Facing-the-Death-Penalty-for-Drug-Offenses.pdf.</w:t>
      </w:r>
    </w:p>
  </w:footnote>
  <w:footnote w:id="6">
    <w:p w14:paraId="48C02326" w14:textId="7891295E" w:rsidR="000A6ECB" w:rsidRPr="001F7877" w:rsidRDefault="000A6ECB" w:rsidP="000A6ECB">
      <w:pPr>
        <w:pStyle w:val="FootnoteText"/>
        <w:jc w:val="left"/>
        <w:rPr>
          <w:i/>
          <w:iCs/>
        </w:rPr>
      </w:pPr>
      <w:r w:rsidRPr="001F7877">
        <w:rPr>
          <w:rStyle w:val="FootnoteReference"/>
        </w:rPr>
        <w:footnoteRef/>
      </w:r>
      <w:r w:rsidRPr="001F7877">
        <w:t xml:space="preserve"> Cornell Center on the Death Penalty Worldwide, </w:t>
      </w:r>
      <w:r w:rsidRPr="001F7877">
        <w:rPr>
          <w:i/>
          <w:iCs/>
        </w:rPr>
        <w:t>“No One Believed Me”: A Global Overview of Women Facing</w:t>
      </w:r>
      <w:r w:rsidR="00AE3B7A" w:rsidRPr="001F7877">
        <w:rPr>
          <w:i/>
          <w:iCs/>
        </w:rPr>
        <w:t xml:space="preserve"> </w:t>
      </w:r>
      <w:r w:rsidRPr="001F7877">
        <w:rPr>
          <w:i/>
          <w:iCs/>
        </w:rPr>
        <w:t>the Death Penalty for Drug Offenses</w:t>
      </w:r>
      <w:r w:rsidRPr="001F7877">
        <w:t xml:space="preserve"> (Sept. 6, 2021), 11. Available online at https://deathpenaltyworldwide.org/wp-content/uploads/2021/10/No-One-Believed-Me-A-Global-Overview-of-Women-Facing-the-Death-Penalty-for-Drug-Offenses.pdf.; </w:t>
      </w:r>
      <w:r w:rsidRPr="001F7877">
        <w:rPr>
          <w:lang w:val="en-US"/>
        </w:rPr>
        <w:t xml:space="preserve">Cornell Center on the Death Penalty Worldwide, </w:t>
      </w:r>
      <w:r w:rsidRPr="001F7877">
        <w:rPr>
          <w:i/>
          <w:iCs/>
          <w:lang w:val="en-US"/>
        </w:rPr>
        <w:t>Judged for More Than Her Crime: A Global Overview of Women Facing the Death Penalty</w:t>
      </w:r>
      <w:r w:rsidRPr="001F7877">
        <w:rPr>
          <w:lang w:val="en-US"/>
        </w:rPr>
        <w:t xml:space="preserve"> (Sept. 4, 2018), 4. Available online at https://www.deathpenaltyworldwide.org/wp-content/uploads/2019/12/Judged-More-Than-Her-Crime.pdf.</w:t>
      </w:r>
    </w:p>
  </w:footnote>
  <w:footnote w:id="7">
    <w:p w14:paraId="497B2B7D" w14:textId="2E020A83" w:rsidR="000A6ECB" w:rsidRPr="001F7877" w:rsidRDefault="000A6ECB" w:rsidP="000A6ECB">
      <w:pPr>
        <w:pStyle w:val="FootnoteText"/>
        <w:jc w:val="left"/>
        <w:rPr>
          <w:i/>
          <w:iCs/>
          <w:lang w:val="en-US"/>
        </w:rPr>
      </w:pPr>
      <w:r w:rsidRPr="001F7877">
        <w:rPr>
          <w:rStyle w:val="FootnoteReference"/>
        </w:rPr>
        <w:footnoteRef/>
      </w:r>
      <w:r w:rsidRPr="001F7877">
        <w:t xml:space="preserve"> </w:t>
      </w:r>
      <w:r w:rsidRPr="001F7877">
        <w:rPr>
          <w:lang w:val="en-US"/>
        </w:rPr>
        <w:t xml:space="preserve">Cornell Center on the Death Penalty Worldwide, </w:t>
      </w:r>
      <w:r w:rsidRPr="001F7877">
        <w:rPr>
          <w:i/>
          <w:iCs/>
          <w:lang w:val="en-US"/>
        </w:rPr>
        <w:t>Judged for More Than Her Crime: A Global Overview of</w:t>
      </w:r>
      <w:r w:rsidR="00AE3B7A" w:rsidRPr="001F7877">
        <w:rPr>
          <w:i/>
          <w:iCs/>
          <w:lang w:val="en-US"/>
        </w:rPr>
        <w:t xml:space="preserve"> </w:t>
      </w:r>
      <w:r w:rsidRPr="001F7877">
        <w:rPr>
          <w:i/>
          <w:iCs/>
          <w:lang w:val="en-US"/>
        </w:rPr>
        <w:t>Women Facing the Death Penalty</w:t>
      </w:r>
      <w:r w:rsidRPr="001F7877">
        <w:rPr>
          <w:lang w:val="en-US"/>
        </w:rPr>
        <w:t xml:space="preserve"> (Sept. 4, 2018), 4. Available online at https://www.deathpenaltyworldwide.org/wp-content/uploads/2019/12/Judged-More-Than-Her-Crime.pdf.</w:t>
      </w:r>
    </w:p>
  </w:footnote>
  <w:footnote w:id="8">
    <w:p w14:paraId="68460AF1" w14:textId="73ECE35F" w:rsidR="000A6ECB" w:rsidRPr="001F7877" w:rsidRDefault="000A6ECB" w:rsidP="000A6ECB">
      <w:pPr>
        <w:pStyle w:val="FootnoteText"/>
        <w:jc w:val="left"/>
        <w:rPr>
          <w:i/>
          <w:iCs/>
        </w:rPr>
      </w:pPr>
      <w:r w:rsidRPr="001F7877">
        <w:rPr>
          <w:rStyle w:val="FootnoteReference"/>
        </w:rPr>
        <w:footnoteRef/>
      </w:r>
      <w:r w:rsidRPr="001F7877">
        <w:t xml:space="preserve"> Cornell Center on the Death Penalty Worldwide, </w:t>
      </w:r>
      <w:r w:rsidRPr="001F7877">
        <w:rPr>
          <w:i/>
          <w:iCs/>
        </w:rPr>
        <w:t>“No One Believed Me”: A Global Overview of Women Facing</w:t>
      </w:r>
      <w:r w:rsidR="00AE3B7A" w:rsidRPr="001F7877">
        <w:rPr>
          <w:i/>
          <w:iCs/>
        </w:rPr>
        <w:t xml:space="preserve"> </w:t>
      </w:r>
      <w:r w:rsidRPr="001F7877">
        <w:rPr>
          <w:i/>
          <w:iCs/>
        </w:rPr>
        <w:t>the Death Penalty for Drug Offenses</w:t>
      </w:r>
      <w:r w:rsidRPr="001F7877">
        <w:t xml:space="preserve"> (Sept. 6, 2021). Available online at https://deathpenaltyworldwide.org/wp-content/uploads/2021/10/No-One-Believed-Me-A-Global-Overview-of-Women-Facing-the-Death-Penalty-for-Drug-Offenses.pdf.</w:t>
      </w:r>
    </w:p>
  </w:footnote>
  <w:footnote w:id="9">
    <w:p w14:paraId="621E9EDC" w14:textId="77777777" w:rsidR="000A6ECB" w:rsidRPr="001F7877" w:rsidRDefault="000A6ECB" w:rsidP="000A6ECB">
      <w:pPr>
        <w:pStyle w:val="FootnoteText"/>
        <w:jc w:val="left"/>
        <w:rPr>
          <w:lang w:val="en-US"/>
        </w:rPr>
      </w:pPr>
      <w:r w:rsidRPr="001F7877">
        <w:rPr>
          <w:rStyle w:val="FootnoteReference"/>
        </w:rPr>
        <w:footnoteRef/>
      </w:r>
      <w:r w:rsidRPr="001F7877">
        <w:t xml:space="preserve"> </w:t>
      </w:r>
      <w:r w:rsidRPr="001F7877">
        <w:rPr>
          <w:lang w:val="en-US"/>
        </w:rPr>
        <w:t xml:space="preserve">Cornell Center on the Death Penalty Worldwide, </w:t>
      </w:r>
      <w:r w:rsidRPr="001F7877">
        <w:rPr>
          <w:i/>
          <w:iCs/>
          <w:lang w:val="en-US"/>
        </w:rPr>
        <w:t>“No One Believed Me”: A Global Overview of Women Facing the Death Penalty for Drug Offenses</w:t>
      </w:r>
      <w:r w:rsidRPr="001F7877">
        <w:rPr>
          <w:lang w:val="en-US"/>
        </w:rPr>
        <w:t xml:space="preserve"> (Sept. 6, 2021). Available online at</w:t>
      </w:r>
    </w:p>
    <w:p w14:paraId="4BC1398F" w14:textId="77777777" w:rsidR="000A6ECB" w:rsidRPr="001F7877" w:rsidRDefault="000A6ECB" w:rsidP="000A6ECB">
      <w:pPr>
        <w:pStyle w:val="FootnoteText"/>
        <w:jc w:val="left"/>
        <w:rPr>
          <w:lang w:val="en-US"/>
        </w:rPr>
      </w:pPr>
      <w:r w:rsidRPr="001F7877">
        <w:rPr>
          <w:lang w:val="en-US"/>
        </w:rPr>
        <w:t>https://deathpenaltyworldwide.org/publication/no-one-believed-me-a-global-overview-of-women-facing-the-death-penalty-for-drug-offenses/.</w:t>
      </w:r>
    </w:p>
  </w:footnote>
  <w:footnote w:id="10">
    <w:p w14:paraId="4ECA0268" w14:textId="3FBAA0A4" w:rsidR="000A6ECB" w:rsidRPr="001F7877" w:rsidRDefault="000A6ECB" w:rsidP="000A6ECB">
      <w:pPr>
        <w:pStyle w:val="FootnoteText"/>
      </w:pPr>
      <w:r w:rsidRPr="001F7877">
        <w:rPr>
          <w:rStyle w:val="FootnoteReference"/>
        </w:rPr>
        <w:footnoteRef/>
      </w:r>
      <w:r w:rsidRPr="001F7877">
        <w:t xml:space="preserve"> </w:t>
      </w:r>
      <w:r w:rsidR="0015484B" w:rsidRPr="001F7877">
        <w:t xml:space="preserve">UN General Assembly Resolution 65/229, ¶ III.61, U.N. Doc A/RES/65/229 (Dec. 21, 2010). </w:t>
      </w:r>
    </w:p>
  </w:footnote>
  <w:footnote w:id="11">
    <w:p w14:paraId="36CB395B" w14:textId="1931B29F" w:rsidR="000A6ECB" w:rsidRPr="001F7877" w:rsidRDefault="000A6ECB" w:rsidP="000A6ECB">
      <w:pPr>
        <w:pStyle w:val="FootnoteText"/>
        <w:jc w:val="left"/>
        <w:rPr>
          <w:lang w:val="en-US"/>
        </w:rPr>
      </w:pPr>
      <w:r w:rsidRPr="001F7877">
        <w:rPr>
          <w:rStyle w:val="FootnoteReference"/>
        </w:rPr>
        <w:footnoteRef/>
      </w:r>
      <w:r w:rsidRPr="001F7877">
        <w:t xml:space="preserve"> “</w:t>
      </w:r>
      <w:r w:rsidRPr="001F7877">
        <w:rPr>
          <w:lang w:val="en-US"/>
        </w:rPr>
        <w:t>[I]t is important to note that the above</w:t>
      </w:r>
      <w:r w:rsidR="00F11E0A">
        <w:rPr>
          <w:lang w:val="en-US"/>
        </w:rPr>
        <w:t>-</w:t>
      </w:r>
      <w:r w:rsidRPr="001F7877">
        <w:rPr>
          <w:lang w:val="en-US"/>
        </w:rPr>
        <w:t xml:space="preserve">mentioned research also indicates an increase in the prevalence of sexual violence, and despite the reduction in other types of violence, approximately two out of three women still experienced GBV in their life. This suggests that the mechanisms in place, though produced optimistic results, prove to be rather slow and require more concerted efforts to be of significant impact.” Center for Education, Promotion, &amp; Empowerment of Women, </w:t>
      </w:r>
      <w:r w:rsidRPr="001F7877">
        <w:rPr>
          <w:i/>
          <w:iCs/>
          <w:lang w:val="en-US"/>
        </w:rPr>
        <w:t>Gender-Based Violence in Vietnam: A Critical Analysis and Recommendation</w:t>
      </w:r>
      <w:r w:rsidRPr="001F7877">
        <w:rPr>
          <w:lang w:val="en-US"/>
        </w:rPr>
        <w:t>, Feb. 24, 2021</w:t>
      </w:r>
      <w:r w:rsidR="00E563D6" w:rsidRPr="001F7877">
        <w:rPr>
          <w:lang w:val="en-US"/>
        </w:rPr>
        <w:t>,</w:t>
      </w:r>
      <w:r w:rsidRPr="001F7877">
        <w:rPr>
          <w:lang w:val="en-US"/>
        </w:rPr>
        <w:t xml:space="preserve"> https://cepew.org.vn/en/gender-based-violence-in-vietnam-a-critical-analysis-and-recommendation/.</w:t>
      </w:r>
    </w:p>
  </w:footnote>
  <w:footnote w:id="12">
    <w:p w14:paraId="47941C8A" w14:textId="22995CB5" w:rsidR="000A6ECB" w:rsidRPr="001F7877" w:rsidRDefault="000A6ECB" w:rsidP="000A6ECB">
      <w:pPr>
        <w:pStyle w:val="FootnoteText"/>
        <w:jc w:val="left"/>
        <w:rPr>
          <w:i/>
          <w:iCs/>
          <w:lang w:val="en-US"/>
        </w:rPr>
      </w:pPr>
      <w:r w:rsidRPr="001F7877">
        <w:rPr>
          <w:rStyle w:val="FootnoteReference"/>
        </w:rPr>
        <w:footnoteRef/>
      </w:r>
      <w:r w:rsidRPr="001F7877">
        <w:t xml:space="preserve"> </w:t>
      </w:r>
      <w:r w:rsidRPr="001F7877">
        <w:rPr>
          <w:lang w:val="en-US"/>
        </w:rPr>
        <w:t xml:space="preserve">Cornell Center on the Death Penalty Worldwide, </w:t>
      </w:r>
      <w:r w:rsidRPr="001F7877">
        <w:rPr>
          <w:i/>
          <w:iCs/>
          <w:lang w:val="en-US"/>
        </w:rPr>
        <w:t>Judged for More Than Her Crime: A Global Overview of</w:t>
      </w:r>
      <w:r w:rsidR="00E563D6" w:rsidRPr="001F7877">
        <w:rPr>
          <w:i/>
          <w:iCs/>
          <w:lang w:val="en-US"/>
        </w:rPr>
        <w:t xml:space="preserve"> </w:t>
      </w:r>
      <w:r w:rsidRPr="001F7877">
        <w:rPr>
          <w:i/>
          <w:iCs/>
          <w:lang w:val="en-US"/>
        </w:rPr>
        <w:t>Women Facing the Death Penalty</w:t>
      </w:r>
      <w:r w:rsidRPr="001F7877">
        <w:rPr>
          <w:lang w:val="en-US"/>
        </w:rPr>
        <w:t xml:space="preserve"> (Sept. 4, 2018), 4. Available online at https://www.deathpenaltyworldwide.org/wp-content/uploads/2019/12/Judged-More-Than-Her-Crime.pdf.</w:t>
      </w:r>
    </w:p>
  </w:footnote>
  <w:footnote w:id="13">
    <w:p w14:paraId="1817C32F" w14:textId="77777777" w:rsidR="000A6ECB" w:rsidRPr="001F7877" w:rsidRDefault="000A6ECB" w:rsidP="000A6ECB">
      <w:pPr>
        <w:pStyle w:val="FootnoteText"/>
      </w:pPr>
      <w:r w:rsidRPr="001F7877">
        <w:rPr>
          <w:rStyle w:val="FootnoteReference"/>
        </w:rPr>
        <w:footnoteRef/>
      </w:r>
      <w:r w:rsidRPr="001F7877">
        <w:t xml:space="preserve"> Penal Reform International and Cornell Center on the Death Penalty Worldwide, </w:t>
      </w:r>
      <w:r w:rsidRPr="001F7877">
        <w:rPr>
          <w:i/>
          <w:iCs/>
        </w:rPr>
        <w:t>A Factsheet on Prison Conditions for Women Facing the Death Penalty</w:t>
      </w:r>
      <w:r w:rsidRPr="001F7877">
        <w:t xml:space="preserve"> (2018), 2.</w:t>
      </w:r>
    </w:p>
  </w:footnote>
  <w:footnote w:id="14">
    <w:p w14:paraId="56928646" w14:textId="6B5F5325" w:rsidR="007159C9" w:rsidRPr="001F7877" w:rsidRDefault="007159C9" w:rsidP="007159C9">
      <w:pPr>
        <w:pStyle w:val="FootnoteText"/>
        <w:jc w:val="left"/>
        <w:rPr>
          <w:i/>
          <w:iCs/>
          <w:lang w:val="en-US"/>
        </w:rPr>
      </w:pPr>
      <w:r w:rsidRPr="001F7877">
        <w:rPr>
          <w:rStyle w:val="FootnoteReference"/>
        </w:rPr>
        <w:footnoteRef/>
      </w:r>
      <w:r w:rsidRPr="001F7877">
        <w:t xml:space="preserve"> </w:t>
      </w:r>
      <w:r w:rsidRPr="001F7877">
        <w:rPr>
          <w:lang w:val="en-US"/>
        </w:rPr>
        <w:t xml:space="preserve">Cornell Center on the Death Penalty Worldwide, </w:t>
      </w:r>
      <w:r w:rsidRPr="001F7877">
        <w:rPr>
          <w:i/>
          <w:iCs/>
          <w:lang w:val="en-US"/>
        </w:rPr>
        <w:t>Judged for More Than Her Crime: A Global Overview of</w:t>
      </w:r>
      <w:r w:rsidR="00E563D6" w:rsidRPr="001F7877">
        <w:rPr>
          <w:i/>
          <w:iCs/>
          <w:lang w:val="en-US"/>
        </w:rPr>
        <w:t xml:space="preserve"> </w:t>
      </w:r>
      <w:r w:rsidRPr="001F7877">
        <w:rPr>
          <w:i/>
          <w:iCs/>
          <w:lang w:val="en-US"/>
        </w:rPr>
        <w:t>Women Facing the Death Penalty</w:t>
      </w:r>
      <w:r w:rsidRPr="001F7877">
        <w:rPr>
          <w:lang w:val="en-US"/>
        </w:rPr>
        <w:t xml:space="preserve"> (Sept. 4, 2018), 4. Available online at https://www.deathpenaltyworldwide.org/wp-content/uploads/2019/12/Judged-More-Than-Her-Crime.pdf.</w:t>
      </w:r>
    </w:p>
  </w:footnote>
  <w:footnote w:id="15">
    <w:p w14:paraId="0CF5D164" w14:textId="485EE6D5" w:rsidR="007159C9" w:rsidRPr="001F7877" w:rsidRDefault="007159C9" w:rsidP="007159C9">
      <w:pPr>
        <w:pStyle w:val="FootnoteText"/>
        <w:jc w:val="left"/>
        <w:rPr>
          <w:i/>
          <w:iCs/>
          <w:lang w:val="en-US"/>
        </w:rPr>
      </w:pPr>
      <w:r w:rsidRPr="001F7877">
        <w:rPr>
          <w:rStyle w:val="FootnoteReference"/>
        </w:rPr>
        <w:footnoteRef/>
      </w:r>
      <w:r w:rsidRPr="001F7877">
        <w:t xml:space="preserve"> </w:t>
      </w:r>
      <w:r w:rsidRPr="001F7877">
        <w:rPr>
          <w:lang w:val="en-US"/>
        </w:rPr>
        <w:t xml:space="preserve">Cornell Center on the Death Penalty Worldwide, </w:t>
      </w:r>
      <w:r w:rsidRPr="001F7877">
        <w:rPr>
          <w:i/>
          <w:iCs/>
          <w:lang w:val="en-US"/>
        </w:rPr>
        <w:t>Judged for More Than Her Crime: A Global Overview of</w:t>
      </w:r>
      <w:r w:rsidR="00E563D6" w:rsidRPr="001F7877">
        <w:rPr>
          <w:i/>
          <w:iCs/>
          <w:lang w:val="en-US"/>
        </w:rPr>
        <w:t xml:space="preserve"> </w:t>
      </w:r>
      <w:r w:rsidRPr="001F7877">
        <w:rPr>
          <w:i/>
          <w:iCs/>
          <w:lang w:val="en-US"/>
        </w:rPr>
        <w:t>Women Facing the Death Penalty</w:t>
      </w:r>
      <w:r w:rsidRPr="001F7877">
        <w:rPr>
          <w:lang w:val="en-US"/>
        </w:rPr>
        <w:t xml:space="preserve"> (Sept. 4, 2018), 18. Available online at https://www.deathpenaltyworldwide.org/wp-content/uploads/2019/12/Judged-More-Than-Her-Crime.pdf.</w:t>
      </w:r>
    </w:p>
  </w:footnote>
  <w:footnote w:id="16">
    <w:p w14:paraId="2A39FD36" w14:textId="1BD8FDAA" w:rsidR="007159C9" w:rsidRPr="001F7877" w:rsidRDefault="007159C9" w:rsidP="007159C9">
      <w:pPr>
        <w:pStyle w:val="FootnoteText"/>
        <w:jc w:val="left"/>
        <w:rPr>
          <w:i/>
          <w:iCs/>
          <w:lang w:val="en-US"/>
        </w:rPr>
      </w:pPr>
      <w:r w:rsidRPr="001F7877">
        <w:rPr>
          <w:rStyle w:val="FootnoteReference"/>
        </w:rPr>
        <w:footnoteRef/>
      </w:r>
      <w:r w:rsidRPr="001F7877">
        <w:t xml:space="preserve"> </w:t>
      </w:r>
      <w:r w:rsidRPr="001F7877">
        <w:rPr>
          <w:lang w:val="en-US"/>
        </w:rPr>
        <w:t xml:space="preserve">Cornell Center on the Death Penalty Worldwide, </w:t>
      </w:r>
      <w:r w:rsidRPr="001F7877">
        <w:rPr>
          <w:i/>
          <w:iCs/>
          <w:lang w:val="en-US"/>
        </w:rPr>
        <w:t>Judged for More Than Her Crime: A Global Overview of</w:t>
      </w:r>
      <w:r w:rsidR="00E563D6" w:rsidRPr="001F7877">
        <w:rPr>
          <w:i/>
          <w:iCs/>
          <w:lang w:val="en-US"/>
        </w:rPr>
        <w:t xml:space="preserve"> </w:t>
      </w:r>
      <w:r w:rsidRPr="001F7877">
        <w:rPr>
          <w:i/>
          <w:iCs/>
          <w:lang w:val="en-US"/>
        </w:rPr>
        <w:t>Women Facing the Death Penalty</w:t>
      </w:r>
      <w:r w:rsidRPr="001F7877">
        <w:rPr>
          <w:lang w:val="en-US"/>
        </w:rPr>
        <w:t xml:space="preserve"> (Sept. 4, 2018), 18. Available online at https://www.deathpenaltyworldwide.org/wp-content/uploads/2019/12/Judged-More-Than-Her-Crime.pdf.</w:t>
      </w:r>
    </w:p>
  </w:footnote>
  <w:footnote w:id="17">
    <w:p w14:paraId="5F2C6B56" w14:textId="026BFEF5" w:rsidR="007159C9" w:rsidRPr="001F7877" w:rsidRDefault="007159C9" w:rsidP="007159C9">
      <w:pPr>
        <w:pStyle w:val="FootnoteText"/>
        <w:jc w:val="left"/>
        <w:rPr>
          <w:lang w:val="en-US"/>
        </w:rPr>
      </w:pPr>
      <w:r w:rsidRPr="001F7877">
        <w:rPr>
          <w:rStyle w:val="FootnoteReference"/>
        </w:rPr>
        <w:footnoteRef/>
      </w:r>
      <w:r w:rsidRPr="001F7877">
        <w:t xml:space="preserve"> </w:t>
      </w:r>
      <w:r w:rsidRPr="001F7877">
        <w:rPr>
          <w:lang w:val="en-US"/>
        </w:rPr>
        <w:t>Viet Nam’s Voluntary Mid-Term Report on the Implementation of the UPR Third Cycle Accepted</w:t>
      </w:r>
      <w:r w:rsidR="00E563D6" w:rsidRPr="001F7877">
        <w:rPr>
          <w:lang w:val="en-US"/>
        </w:rPr>
        <w:t xml:space="preserve"> </w:t>
      </w:r>
      <w:r w:rsidRPr="001F7877">
        <w:rPr>
          <w:lang w:val="en-US"/>
        </w:rPr>
        <w:t xml:space="preserve">Recommendations, available online at: </w:t>
      </w:r>
      <w:r w:rsidR="004668FE" w:rsidRPr="001F7877">
        <w:rPr>
          <w:lang w:val="en-US"/>
        </w:rPr>
        <w:t>https://www.ohchr.org/sites/default/files/2022-04/VietNam_Implementation_Third_Cycle.pdf</w:t>
      </w:r>
      <w:r w:rsidRPr="001F7877">
        <w:rPr>
          <w:lang w:val="en-US"/>
        </w:rPr>
        <w:t>.</w:t>
      </w:r>
    </w:p>
  </w:footnote>
  <w:footnote w:id="18">
    <w:p w14:paraId="03112B39" w14:textId="1F75FC25" w:rsidR="007159C9" w:rsidRPr="001F7877" w:rsidRDefault="007159C9" w:rsidP="007159C9">
      <w:pPr>
        <w:pStyle w:val="FootnoteText"/>
        <w:jc w:val="left"/>
        <w:rPr>
          <w:lang w:val="en-US"/>
        </w:rPr>
      </w:pPr>
      <w:r w:rsidRPr="001F7877">
        <w:rPr>
          <w:rStyle w:val="FootnoteReference"/>
        </w:rPr>
        <w:footnoteRef/>
      </w:r>
      <w:r w:rsidRPr="001F7877">
        <w:t xml:space="preserve"> </w:t>
      </w:r>
      <w:r w:rsidR="004668FE" w:rsidRPr="001F7877">
        <w:t xml:space="preserve">Ministry of Justice, European Union, &amp; United Nations Development </w:t>
      </w:r>
      <w:r w:rsidR="004668FE" w:rsidRPr="001F7877">
        <w:t xml:space="preserve">Programme, </w:t>
      </w:r>
      <w:r w:rsidRPr="001F7877">
        <w:rPr>
          <w:i/>
          <w:iCs/>
          <w:lang w:val="en-US"/>
        </w:rPr>
        <w:t>Study On the possibility of Viet Nam ratifying the Second Optional Protocol to the International Covenant on civil</w:t>
      </w:r>
      <w:r w:rsidR="0090084E" w:rsidRPr="001F7877">
        <w:rPr>
          <w:i/>
          <w:iCs/>
          <w:lang w:val="en-US"/>
        </w:rPr>
        <w:t xml:space="preserve"> </w:t>
      </w:r>
      <w:r w:rsidRPr="001F7877">
        <w:rPr>
          <w:i/>
          <w:iCs/>
          <w:lang w:val="en-US"/>
        </w:rPr>
        <w:t>and political rights aiming at the abolition of the death penalty</w:t>
      </w:r>
      <w:r w:rsidRPr="001F7877">
        <w:rPr>
          <w:lang w:val="en-US"/>
        </w:rPr>
        <w:t xml:space="preserve">, </w:t>
      </w:r>
      <w:r w:rsidR="004668FE" w:rsidRPr="001F7877">
        <w:rPr>
          <w:lang w:val="en-US"/>
        </w:rPr>
        <w:t>by Nguyen Thi Thanh Hai, Nguyen Van Hoan, and Nguyen Minh Khue (Ha Noi, Oct. 2019)</w:t>
      </w:r>
      <w:r w:rsidRPr="001F7877">
        <w:rPr>
          <w:lang w:val="en-US"/>
        </w:rPr>
        <w:t>. Available online at:</w:t>
      </w:r>
      <w:r w:rsidR="004668FE" w:rsidRPr="001F7877">
        <w:rPr>
          <w:lang w:val="en-US"/>
        </w:rPr>
        <w:t xml:space="preserve"> </w:t>
      </w:r>
      <w:r w:rsidRPr="001F7877">
        <w:rPr>
          <w:lang w:val="en-US"/>
        </w:rPr>
        <w:t>https://www.undp.org/vietnam/publications/study-possibility-viet-nam-ratifying-second</w:t>
      </w:r>
      <w:r w:rsidR="004668FE" w:rsidRPr="001F7877">
        <w:rPr>
          <w:lang w:val="en-US"/>
        </w:rPr>
        <w:t>-</w:t>
      </w:r>
      <w:r w:rsidRPr="001F7877">
        <w:rPr>
          <w:lang w:val="en-US"/>
        </w:rPr>
        <w:t>optional-protocol-iccpr-aiming-abolition-death-penalty.</w:t>
      </w:r>
    </w:p>
  </w:footnote>
  <w:footnote w:id="19">
    <w:p w14:paraId="44B3D697" w14:textId="1BEC8ABF" w:rsidR="007159C9" w:rsidRPr="001F7877" w:rsidRDefault="007159C9" w:rsidP="007159C9">
      <w:pPr>
        <w:pStyle w:val="FootnoteText"/>
        <w:jc w:val="left"/>
        <w:rPr>
          <w:lang w:val="en-US"/>
        </w:rPr>
      </w:pPr>
      <w:r w:rsidRPr="001F7877">
        <w:rPr>
          <w:rStyle w:val="FootnoteReference"/>
        </w:rPr>
        <w:footnoteRef/>
      </w:r>
      <w:r w:rsidRPr="001F7877">
        <w:t xml:space="preserve"> </w:t>
      </w:r>
      <w:r w:rsidR="004668FE" w:rsidRPr="001F7877">
        <w:rPr>
          <w:lang w:val="en-US"/>
        </w:rPr>
        <w:t xml:space="preserve">Article 40.1, </w:t>
      </w:r>
      <w:r w:rsidRPr="001F7877">
        <w:rPr>
          <w:lang w:val="en-US"/>
        </w:rPr>
        <w:t xml:space="preserve">Law No. 100/2015/QH13 </w:t>
      </w:r>
      <w:r w:rsidR="004668FE" w:rsidRPr="001F7877">
        <w:rPr>
          <w:lang w:val="en-US"/>
        </w:rPr>
        <w:t>(</w:t>
      </w:r>
      <w:r w:rsidRPr="001F7877">
        <w:rPr>
          <w:lang w:val="en-US"/>
        </w:rPr>
        <w:t>2015</w:t>
      </w:r>
      <w:r w:rsidR="004668FE" w:rsidRPr="001F7877">
        <w:rPr>
          <w:lang w:val="en-US"/>
        </w:rPr>
        <w:t>).</w:t>
      </w:r>
    </w:p>
  </w:footnote>
  <w:footnote w:id="20">
    <w:p w14:paraId="423C3121" w14:textId="51EDE32F" w:rsidR="007159C9" w:rsidRPr="001F7877" w:rsidRDefault="007159C9" w:rsidP="007159C9">
      <w:pPr>
        <w:pStyle w:val="FootnoteText"/>
        <w:jc w:val="left"/>
        <w:rPr>
          <w:lang w:val="en-US"/>
        </w:rPr>
      </w:pPr>
      <w:r w:rsidRPr="001F7877">
        <w:rPr>
          <w:rStyle w:val="FootnoteReference"/>
        </w:rPr>
        <w:footnoteRef/>
      </w:r>
      <w:r w:rsidRPr="001F7877">
        <w:t xml:space="preserve"> </w:t>
      </w:r>
      <w:r w:rsidR="004668FE" w:rsidRPr="001F7877">
        <w:rPr>
          <w:lang w:val="en-US"/>
        </w:rPr>
        <w:t>UN General Assembly, International Covenant on Civil and Political Rights, 1966, Art. 6(2).</w:t>
      </w:r>
    </w:p>
  </w:footnote>
  <w:footnote w:id="21">
    <w:p w14:paraId="15712BF9" w14:textId="37732788" w:rsidR="007159C9" w:rsidRPr="001F7877" w:rsidRDefault="007159C9" w:rsidP="007159C9">
      <w:pPr>
        <w:pStyle w:val="FootnoteText"/>
        <w:jc w:val="left"/>
        <w:rPr>
          <w:lang w:val="en-US"/>
        </w:rPr>
      </w:pPr>
      <w:r w:rsidRPr="001F7877">
        <w:rPr>
          <w:rStyle w:val="FootnoteReference"/>
        </w:rPr>
        <w:footnoteRef/>
      </w:r>
      <w:r w:rsidRPr="001F7877">
        <w:t xml:space="preserve"> </w:t>
      </w:r>
      <w:r w:rsidRPr="001F7877">
        <w:rPr>
          <w:lang w:val="en-US"/>
        </w:rPr>
        <w:t>Amnesty International</w:t>
      </w:r>
      <w:r w:rsidR="004668FE" w:rsidRPr="001F7877">
        <w:rPr>
          <w:lang w:val="en-US"/>
        </w:rPr>
        <w:t>,</w:t>
      </w:r>
      <w:r w:rsidRPr="001F7877">
        <w:rPr>
          <w:lang w:val="en-US"/>
        </w:rPr>
        <w:t xml:space="preserve"> </w:t>
      </w:r>
      <w:r w:rsidRPr="001F7877">
        <w:rPr>
          <w:i/>
          <w:iCs/>
          <w:lang w:val="en-US"/>
        </w:rPr>
        <w:t>Global Report – Death Sentences and Executions 2021</w:t>
      </w:r>
      <w:r w:rsidRPr="001F7877">
        <w:rPr>
          <w:lang w:val="en-US"/>
        </w:rPr>
        <w:t>,</w:t>
      </w:r>
      <w:r w:rsidR="004668FE" w:rsidRPr="001F7877">
        <w:rPr>
          <w:lang w:val="en-US"/>
        </w:rPr>
        <w:t xml:space="preserve"> </w:t>
      </w:r>
      <w:r w:rsidRPr="001F7877">
        <w:rPr>
          <w:lang w:val="en-US"/>
        </w:rPr>
        <w:t>ACT</w:t>
      </w:r>
      <w:r w:rsidR="004668FE" w:rsidRPr="001F7877">
        <w:rPr>
          <w:lang w:val="en-US"/>
        </w:rPr>
        <w:t xml:space="preserve"> </w:t>
      </w:r>
      <w:r w:rsidRPr="001F7877">
        <w:rPr>
          <w:lang w:val="en-US"/>
        </w:rPr>
        <w:t>50/5418/2022</w:t>
      </w:r>
      <w:r w:rsidR="004668FE" w:rsidRPr="001F7877">
        <w:rPr>
          <w:lang w:val="en-US"/>
        </w:rPr>
        <w:t xml:space="preserve">, May 2022. </w:t>
      </w:r>
    </w:p>
  </w:footnote>
  <w:footnote w:id="22">
    <w:p w14:paraId="649D6BFF" w14:textId="0770389D" w:rsidR="007159C9" w:rsidRPr="001F7877" w:rsidRDefault="007159C9" w:rsidP="007159C9">
      <w:pPr>
        <w:pStyle w:val="FootnoteText"/>
        <w:jc w:val="left"/>
        <w:rPr>
          <w:lang w:val="en-US"/>
        </w:rPr>
      </w:pPr>
      <w:r w:rsidRPr="001F7877">
        <w:rPr>
          <w:rStyle w:val="FootnoteReference"/>
        </w:rPr>
        <w:footnoteRef/>
      </w:r>
      <w:r w:rsidRPr="001F7877">
        <w:t xml:space="preserve"> </w:t>
      </w:r>
      <w:r w:rsidRPr="001F7877">
        <w:rPr>
          <w:lang w:val="en-US"/>
        </w:rPr>
        <w:t>Amnesty International</w:t>
      </w:r>
      <w:r w:rsidR="004668FE" w:rsidRPr="001F7877">
        <w:rPr>
          <w:lang w:val="en-US"/>
        </w:rPr>
        <w:t>,</w:t>
      </w:r>
      <w:r w:rsidRPr="001F7877">
        <w:rPr>
          <w:lang w:val="en-US"/>
        </w:rPr>
        <w:t xml:space="preserve"> </w:t>
      </w:r>
      <w:r w:rsidRPr="001F7877">
        <w:rPr>
          <w:i/>
          <w:iCs/>
          <w:lang w:val="en-US"/>
        </w:rPr>
        <w:t>Global Report – Death Sentences and Executions 2022</w:t>
      </w:r>
      <w:r w:rsidRPr="001F7877">
        <w:rPr>
          <w:lang w:val="en-US"/>
        </w:rPr>
        <w:t>, ACT</w:t>
      </w:r>
      <w:r w:rsidR="004668FE" w:rsidRPr="001F7877">
        <w:rPr>
          <w:lang w:val="en-US"/>
        </w:rPr>
        <w:t xml:space="preserve"> </w:t>
      </w:r>
      <w:r w:rsidRPr="001F7877">
        <w:rPr>
          <w:lang w:val="en-US"/>
        </w:rPr>
        <w:t xml:space="preserve">50/6548/2023, </w:t>
      </w:r>
      <w:r w:rsidR="004668FE" w:rsidRPr="001F7877">
        <w:rPr>
          <w:lang w:val="en-US"/>
        </w:rPr>
        <w:t xml:space="preserve">May 2023. </w:t>
      </w:r>
    </w:p>
  </w:footnote>
  <w:footnote w:id="23">
    <w:p w14:paraId="06450A87" w14:textId="4FAA2526" w:rsidR="007159C9" w:rsidRPr="001F7877" w:rsidRDefault="007159C9" w:rsidP="007159C9">
      <w:pPr>
        <w:pStyle w:val="FootnoteText"/>
        <w:jc w:val="left"/>
        <w:rPr>
          <w:lang w:val="en-US"/>
        </w:rPr>
      </w:pPr>
      <w:r w:rsidRPr="001F7877">
        <w:rPr>
          <w:rStyle w:val="FootnoteReference"/>
        </w:rPr>
        <w:footnoteRef/>
      </w:r>
      <w:r w:rsidRPr="001F7877">
        <w:t xml:space="preserve"> </w:t>
      </w:r>
      <w:r w:rsidRPr="001F7877">
        <w:rPr>
          <w:lang w:val="en-US"/>
        </w:rPr>
        <w:t xml:space="preserve">Lee Nguyen, </w:t>
      </w:r>
      <w:r w:rsidRPr="001F7877">
        <w:rPr>
          <w:i/>
          <w:iCs/>
          <w:lang w:val="en-US"/>
        </w:rPr>
        <w:t>Vietnam Ranked Among Top Nations for Capital Punishment: A Capital of Capital Execution</w:t>
      </w:r>
      <w:r w:rsidRPr="001F7877">
        <w:rPr>
          <w:lang w:val="en-US"/>
        </w:rPr>
        <w:t>, The Vietnamese, Nov. 9, 2023,</w:t>
      </w:r>
      <w:r w:rsidR="004668FE" w:rsidRPr="001F7877">
        <w:rPr>
          <w:lang w:val="en-US"/>
        </w:rPr>
        <w:t xml:space="preserve"> </w:t>
      </w:r>
      <w:r w:rsidRPr="001F7877">
        <w:rPr>
          <w:lang w:val="en-US"/>
        </w:rPr>
        <w:t>https://www.thevietnamese.org/2023/11/vietnam-ranked-among-top-nations-for-capital-punishment-a-capital-of-capital-execution/.</w:t>
      </w:r>
    </w:p>
  </w:footnote>
  <w:footnote w:id="24">
    <w:p w14:paraId="70B0B16D" w14:textId="798B33A8" w:rsidR="00817957" w:rsidRPr="001F7877" w:rsidRDefault="00817957" w:rsidP="006870F7">
      <w:pPr>
        <w:pStyle w:val="FootnoteText"/>
        <w:jc w:val="left"/>
        <w:rPr>
          <w:lang w:val="en-US"/>
        </w:rPr>
      </w:pPr>
      <w:r w:rsidRPr="001F7877">
        <w:rPr>
          <w:rStyle w:val="FootnoteReference"/>
        </w:rPr>
        <w:footnoteRef/>
      </w:r>
      <w:r w:rsidRPr="001F7877">
        <w:t xml:space="preserve"> </w:t>
      </w:r>
      <w:r w:rsidRPr="001F7877">
        <w:rPr>
          <w:lang w:val="en-US"/>
        </w:rPr>
        <w:t xml:space="preserve">Lee Nguyen, </w:t>
      </w:r>
      <w:r w:rsidRPr="001F7877">
        <w:rPr>
          <w:i/>
          <w:iCs/>
          <w:lang w:val="en-US"/>
        </w:rPr>
        <w:t>Vietnam Ranked Among Top Nations for Capital Punishment: A Capital of Capital Execution</w:t>
      </w:r>
      <w:r w:rsidRPr="001F7877">
        <w:rPr>
          <w:lang w:val="en-US"/>
        </w:rPr>
        <w:t>, The Vietnamese, Nov. 9, 2023,</w:t>
      </w:r>
      <w:r w:rsidR="004668FE" w:rsidRPr="001F7877">
        <w:rPr>
          <w:lang w:val="en-US"/>
        </w:rPr>
        <w:t xml:space="preserve"> </w:t>
      </w:r>
      <w:r w:rsidRPr="001F7877">
        <w:rPr>
          <w:lang w:val="en-US"/>
        </w:rPr>
        <w:t>https://www.thevietnamese.org/2023/11/vietnam-ranked-among-top-nations-for-capital-punishment-a-capital-of-capital-execution/.</w:t>
      </w:r>
    </w:p>
  </w:footnote>
  <w:footnote w:id="25">
    <w:p w14:paraId="10DA0824" w14:textId="1B49341D" w:rsidR="00966F60" w:rsidRPr="001F7877" w:rsidRDefault="00966F60" w:rsidP="006870F7">
      <w:pPr>
        <w:pStyle w:val="FootnoteText"/>
        <w:jc w:val="left"/>
        <w:rPr>
          <w:lang w:val="en-US"/>
        </w:rPr>
      </w:pPr>
      <w:r w:rsidRPr="001F7877">
        <w:rPr>
          <w:rStyle w:val="FootnoteReference"/>
        </w:rPr>
        <w:footnoteRef/>
      </w:r>
      <w:r w:rsidRPr="001F7877">
        <w:t xml:space="preserve"> </w:t>
      </w:r>
      <w:r w:rsidRPr="001F7877">
        <w:rPr>
          <w:lang w:val="en-US"/>
        </w:rPr>
        <w:t xml:space="preserve">Luật Khoa Tạp chí, </w:t>
      </w:r>
      <w:r w:rsidRPr="001F7877">
        <w:t>“</w:t>
      </w:r>
      <w:r w:rsidRPr="001F7877">
        <w:rPr>
          <w:lang w:val="en-US"/>
        </w:rPr>
        <w:t>Án tử hình tại Việt Nam - 2023</w:t>
      </w:r>
      <w:r w:rsidRPr="001F7877">
        <w:t>,” accessed Dec. 4, 2023, https://airtable.com/appNpZQMpT9T3bIdR/shr0A9j1WM1k8j77D/tblwknsb36xGJkEcf/viw3xOO62VNsKy6nA.</w:t>
      </w:r>
    </w:p>
  </w:footnote>
  <w:footnote w:id="26">
    <w:p w14:paraId="46AE4E99" w14:textId="407012F6" w:rsidR="00966F60" w:rsidRPr="001F7877" w:rsidRDefault="00966F60" w:rsidP="006870F7">
      <w:pPr>
        <w:pStyle w:val="FootnoteText"/>
        <w:jc w:val="left"/>
        <w:rPr>
          <w:lang w:val="en-US"/>
        </w:rPr>
      </w:pPr>
      <w:r w:rsidRPr="001F7877">
        <w:rPr>
          <w:rStyle w:val="FootnoteReference"/>
        </w:rPr>
        <w:footnoteRef/>
      </w:r>
      <w:r w:rsidRPr="001F7877">
        <w:t xml:space="preserve"> </w:t>
      </w:r>
      <w:r w:rsidRPr="001F7877">
        <w:rPr>
          <w:lang w:val="en-US"/>
        </w:rPr>
        <w:t xml:space="preserve">Luật Khoa Tạp chí, </w:t>
      </w:r>
      <w:r w:rsidRPr="001F7877">
        <w:t>“</w:t>
      </w:r>
      <w:r w:rsidRPr="001F7877">
        <w:rPr>
          <w:lang w:val="en-US"/>
        </w:rPr>
        <w:t>Án tử hình tại Việt Nam - 2023</w:t>
      </w:r>
      <w:r w:rsidRPr="001F7877">
        <w:t>,” accessed Dec. 4, 2023, https://airtable.com/appNpZQMpT9T3bIdR/shr0A9j1WM1k8j77D/tblwknsb36xGJkEcf/viw3xOO62VNsKy6nA.</w:t>
      </w:r>
    </w:p>
  </w:footnote>
  <w:footnote w:id="27">
    <w:p w14:paraId="3CA70D66" w14:textId="634C2B44" w:rsidR="00966F60" w:rsidRPr="001F7877" w:rsidRDefault="00966F60" w:rsidP="006870F7">
      <w:pPr>
        <w:pStyle w:val="FootnoteText"/>
        <w:jc w:val="left"/>
        <w:rPr>
          <w:lang w:val="en-US"/>
        </w:rPr>
      </w:pPr>
      <w:r w:rsidRPr="001F7877">
        <w:rPr>
          <w:rStyle w:val="FootnoteReference"/>
        </w:rPr>
        <w:footnoteRef/>
      </w:r>
      <w:r w:rsidRPr="001F7877">
        <w:t xml:space="preserve"> </w:t>
      </w:r>
      <w:r w:rsidRPr="001F7877">
        <w:rPr>
          <w:lang w:val="en-US"/>
        </w:rPr>
        <w:t xml:space="preserve">Lee Nguyen, </w:t>
      </w:r>
      <w:r w:rsidRPr="001F7877">
        <w:rPr>
          <w:i/>
          <w:iCs/>
          <w:lang w:val="en-US"/>
        </w:rPr>
        <w:t>Vietnam Ranked Among Top Nations for Capital Punishment: A Capital of Capital Execution</w:t>
      </w:r>
      <w:r w:rsidRPr="001F7877">
        <w:rPr>
          <w:lang w:val="en-US"/>
        </w:rPr>
        <w:t>, The Vietnamese, Nov. 9, 2023,</w:t>
      </w:r>
      <w:r w:rsidR="004668FE" w:rsidRPr="001F7877">
        <w:rPr>
          <w:lang w:val="en-US"/>
        </w:rPr>
        <w:t xml:space="preserve"> </w:t>
      </w:r>
      <w:r w:rsidRPr="001F7877">
        <w:rPr>
          <w:lang w:val="en-US"/>
        </w:rPr>
        <w:t>https://www.thevietnamese.org/2023/11/vietnam-ranked-among-top-nations-for-capital-punishment-a-capital-of-capital-execution/.</w:t>
      </w:r>
    </w:p>
  </w:footnote>
  <w:footnote w:id="28">
    <w:p w14:paraId="56B6FA16" w14:textId="0F4D298B" w:rsidR="00620B8D" w:rsidRPr="001F7877" w:rsidRDefault="00620B8D" w:rsidP="006870F7">
      <w:pPr>
        <w:pStyle w:val="FootnoteText"/>
        <w:jc w:val="left"/>
        <w:rPr>
          <w:lang w:val="en-US"/>
        </w:rPr>
      </w:pPr>
      <w:r w:rsidRPr="001F7877">
        <w:rPr>
          <w:rStyle w:val="FootnoteReference"/>
        </w:rPr>
        <w:footnoteRef/>
      </w:r>
      <w:r w:rsidRPr="001F7877">
        <w:t xml:space="preserve"> </w:t>
      </w:r>
      <w:r w:rsidRPr="001F7877">
        <w:rPr>
          <w:lang w:val="en-US"/>
        </w:rPr>
        <w:t>Viet</w:t>
      </w:r>
      <w:r w:rsidR="004668FE" w:rsidRPr="001F7877">
        <w:rPr>
          <w:lang w:val="en-US"/>
        </w:rPr>
        <w:t xml:space="preserve"> N</w:t>
      </w:r>
      <w:r w:rsidRPr="001F7877">
        <w:rPr>
          <w:lang w:val="en-US"/>
        </w:rPr>
        <w:t>am Penal Code, art. 35, Law No. 15/1999/QH10, Dec. 21, 1999, as amended through to Jun. 19, 2009.</w:t>
      </w:r>
    </w:p>
  </w:footnote>
  <w:footnote w:id="29">
    <w:p w14:paraId="3068A960" w14:textId="429958DF" w:rsidR="00F66C7D" w:rsidRPr="001F7877" w:rsidRDefault="00F66C7D" w:rsidP="006870F7">
      <w:pPr>
        <w:pStyle w:val="FootnoteText"/>
        <w:jc w:val="left"/>
        <w:rPr>
          <w:lang w:val="en-US"/>
        </w:rPr>
      </w:pPr>
      <w:r w:rsidRPr="001F7877">
        <w:rPr>
          <w:rStyle w:val="FootnoteReference"/>
        </w:rPr>
        <w:footnoteRef/>
      </w:r>
      <w:r w:rsidRPr="001F7877">
        <w:t xml:space="preserve"> </w:t>
      </w:r>
      <w:r w:rsidRPr="001F7877">
        <w:rPr>
          <w:lang w:val="en-US"/>
        </w:rPr>
        <w:t>Viet</w:t>
      </w:r>
      <w:r w:rsidR="004668FE" w:rsidRPr="001F7877">
        <w:rPr>
          <w:lang w:val="en-US"/>
        </w:rPr>
        <w:t xml:space="preserve"> N</w:t>
      </w:r>
      <w:r w:rsidRPr="001F7877">
        <w:rPr>
          <w:lang w:val="en-US"/>
        </w:rPr>
        <w:t>am Penal Code, art. 35, Law No. 15/1999/QH10, Dec. 21, 1999, as amended through to Jun. 19, 2009.</w:t>
      </w:r>
    </w:p>
  </w:footnote>
  <w:footnote w:id="30">
    <w:p w14:paraId="20B81E75" w14:textId="2DC53C81" w:rsidR="00966F60" w:rsidRPr="001F7877" w:rsidRDefault="00966F60" w:rsidP="006870F7">
      <w:pPr>
        <w:spacing w:after="0" w:line="240" w:lineRule="auto"/>
        <w:contextualSpacing/>
        <w:jc w:val="left"/>
        <w:rPr>
          <w:sz w:val="20"/>
          <w:szCs w:val="20"/>
        </w:rPr>
      </w:pPr>
      <w:r w:rsidRPr="001F7877">
        <w:rPr>
          <w:rStyle w:val="FootnoteReference"/>
          <w:sz w:val="20"/>
          <w:szCs w:val="20"/>
        </w:rPr>
        <w:footnoteRef/>
      </w:r>
      <w:r w:rsidRPr="001F7877">
        <w:rPr>
          <w:sz w:val="20"/>
          <w:szCs w:val="20"/>
        </w:rPr>
        <w:t xml:space="preserve"> </w:t>
      </w:r>
      <w:r w:rsidR="000C069C" w:rsidRPr="001F7877">
        <w:rPr>
          <w:i/>
          <w:iCs/>
          <w:sz w:val="20"/>
          <w:szCs w:val="20"/>
        </w:rPr>
        <w:t xml:space="preserve">TAND </w:t>
      </w:r>
      <w:r w:rsidR="000C069C" w:rsidRPr="001F7877">
        <w:rPr>
          <w:i/>
          <w:iCs/>
          <w:sz w:val="20"/>
          <w:szCs w:val="20"/>
        </w:rPr>
        <w:t>tỉnh Hà Tĩnh tuyên án tử hình đối tượng vận chuyển ma tuý</w:t>
      </w:r>
      <w:r w:rsidR="000C069C" w:rsidRPr="001F7877">
        <w:rPr>
          <w:sz w:val="20"/>
          <w:szCs w:val="20"/>
        </w:rPr>
        <w:t>, ỦY BAN NHÂN DÂN TỈNH HÀ TĨNH, June 15, 2023, https://hatinh.gov.vn/vi/tin-tuc-su-kien/tin-bai/16059/tand-tinh-ha-tinh-tuyen-an-tu-hinh-doi-tuong-van-chuyen-ma-tuy?ref=luatkhoa.com.</w:t>
      </w:r>
    </w:p>
  </w:footnote>
  <w:footnote w:id="31">
    <w:p w14:paraId="5DE7EC05" w14:textId="2DDFC977" w:rsidR="009730D9" w:rsidRPr="001F7877" w:rsidRDefault="009730D9" w:rsidP="009730D9">
      <w:pPr>
        <w:pStyle w:val="FootnoteText"/>
        <w:jc w:val="left"/>
        <w:rPr>
          <w:lang w:val="en-US"/>
        </w:rPr>
      </w:pPr>
      <w:r w:rsidRPr="001F7877">
        <w:rPr>
          <w:rStyle w:val="FootnoteReference"/>
        </w:rPr>
        <w:footnoteRef/>
      </w:r>
      <w:r w:rsidRPr="001F7877">
        <w:t xml:space="preserve"> </w:t>
      </w:r>
      <w:r w:rsidRPr="001F7877">
        <w:rPr>
          <w:lang w:val="en-US"/>
        </w:rPr>
        <w:t>Amnesty Int</w:t>
      </w:r>
      <w:r w:rsidR="004668FE" w:rsidRPr="001F7877">
        <w:rPr>
          <w:lang w:val="en-US"/>
        </w:rPr>
        <w:t>ernational</w:t>
      </w:r>
      <w:r w:rsidRPr="001F7877">
        <w:rPr>
          <w:lang w:val="en-US"/>
        </w:rPr>
        <w:t xml:space="preserve">, </w:t>
      </w:r>
      <w:r w:rsidRPr="001F7877">
        <w:rPr>
          <w:i/>
          <w:iCs/>
          <w:lang w:val="en-US"/>
        </w:rPr>
        <w:t>Death Sentences and Executions in 2018</w:t>
      </w:r>
      <w:r w:rsidRPr="001F7877">
        <w:rPr>
          <w:lang w:val="en-US"/>
        </w:rPr>
        <w:t>, p. 25, ACT 50/9870/2019, Apr. 10, 2019.</w:t>
      </w:r>
    </w:p>
  </w:footnote>
  <w:footnote w:id="32">
    <w:p w14:paraId="72E5ED0A" w14:textId="61B28083" w:rsidR="00D07666" w:rsidRPr="001F7877" w:rsidRDefault="00D07666" w:rsidP="006870F7">
      <w:pPr>
        <w:pStyle w:val="FootnoteText"/>
        <w:jc w:val="left"/>
        <w:rPr>
          <w:lang w:val="en-US"/>
        </w:rPr>
      </w:pPr>
      <w:r w:rsidRPr="001F7877">
        <w:rPr>
          <w:rStyle w:val="FootnoteReference"/>
        </w:rPr>
        <w:footnoteRef/>
      </w:r>
      <w:r w:rsidR="004668FE" w:rsidRPr="001F7877">
        <w:rPr>
          <w:lang w:val="en-US"/>
        </w:rPr>
        <w:t xml:space="preserve"> Amnesty International, </w:t>
      </w:r>
      <w:r w:rsidR="004668FE" w:rsidRPr="001F7877">
        <w:rPr>
          <w:i/>
          <w:iCs/>
          <w:lang w:val="en-US"/>
        </w:rPr>
        <w:t>Global Report – Death Sentences and Executions 2022</w:t>
      </w:r>
      <w:r w:rsidR="004668FE" w:rsidRPr="001F7877">
        <w:rPr>
          <w:lang w:val="en-US"/>
        </w:rPr>
        <w:t>, ACT 50/6548/2023, May 2023.</w:t>
      </w:r>
    </w:p>
  </w:footnote>
  <w:footnote w:id="33">
    <w:p w14:paraId="0DF348A2" w14:textId="1C0CA85F" w:rsidR="00817957" w:rsidRPr="001F7877" w:rsidRDefault="00817957" w:rsidP="006870F7">
      <w:pPr>
        <w:pStyle w:val="FootnoteText"/>
        <w:jc w:val="left"/>
        <w:rPr>
          <w:lang w:val="en-US"/>
        </w:rPr>
      </w:pPr>
      <w:r w:rsidRPr="001F7877">
        <w:rPr>
          <w:rStyle w:val="FootnoteReference"/>
        </w:rPr>
        <w:footnoteRef/>
      </w:r>
      <w:r w:rsidRPr="001F7877">
        <w:t xml:space="preserve"> </w:t>
      </w:r>
      <w:r w:rsidRPr="001F7877">
        <w:rPr>
          <w:lang w:val="en-US"/>
        </w:rPr>
        <w:t xml:space="preserve">Lee Nguyen, </w:t>
      </w:r>
      <w:r w:rsidRPr="001F7877">
        <w:rPr>
          <w:i/>
          <w:iCs/>
          <w:lang w:val="en-US"/>
        </w:rPr>
        <w:t>Vietnam Ranked Among Top Nations for Capital Punishment: A Capital of Capital Execution</w:t>
      </w:r>
      <w:r w:rsidRPr="001F7877">
        <w:rPr>
          <w:lang w:val="en-US"/>
        </w:rPr>
        <w:t>, The Vietnamese, Nov. 9, 2023, https://www.thevietnamese.org/2023/11/vietnam-ranked-among-top-nations-for-capital-punishment-a-capital-of-capital-execution/.</w:t>
      </w:r>
    </w:p>
  </w:footnote>
  <w:footnote w:id="34">
    <w:p w14:paraId="0D9E268F" w14:textId="6542C8C4" w:rsidR="006870F7" w:rsidRPr="001F7877" w:rsidRDefault="006870F7" w:rsidP="006870F7">
      <w:pPr>
        <w:pStyle w:val="FootnoteText"/>
        <w:jc w:val="left"/>
        <w:rPr>
          <w:lang w:val="en-US"/>
        </w:rPr>
      </w:pPr>
      <w:r w:rsidRPr="001F7877">
        <w:rPr>
          <w:rStyle w:val="FootnoteReference"/>
        </w:rPr>
        <w:footnoteRef/>
      </w:r>
      <w:r w:rsidRPr="001F7877">
        <w:t xml:space="preserve"> </w:t>
      </w:r>
      <w:r w:rsidRPr="001F7877">
        <w:rPr>
          <w:lang w:val="en-US"/>
        </w:rPr>
        <w:t xml:space="preserve">Intl. Federation for Human Rights &amp; Vietnam Committee on Human Rights, </w:t>
      </w:r>
      <w:r w:rsidRPr="001F7877">
        <w:rPr>
          <w:i/>
          <w:iCs/>
          <w:lang w:val="en-US"/>
        </w:rPr>
        <w:t>Submission for Universal Periodic Review (UPR)–46th Session Vietnam</w:t>
      </w:r>
      <w:r w:rsidRPr="001F7877">
        <w:rPr>
          <w:lang w:val="en-US"/>
        </w:rPr>
        <w:t>, Oct. 11, 2023, ¶ 2</w:t>
      </w:r>
      <w:r w:rsidR="001D565F" w:rsidRPr="001F7877">
        <w:rPr>
          <w:lang w:val="en-US"/>
        </w:rPr>
        <w:t>8</w:t>
      </w:r>
      <w:r w:rsidRPr="001F7877">
        <w:rPr>
          <w:lang w:val="en-US"/>
        </w:rPr>
        <w:t>. Available online at https://www.fidh.org/IMG/pdf/vchr_fidh_joint-submission_upr_october_2023_final.pdf.</w:t>
      </w:r>
    </w:p>
  </w:footnote>
  <w:footnote w:id="35">
    <w:p w14:paraId="62FD30D7" w14:textId="3DECF85D" w:rsidR="006870F7" w:rsidRPr="001F7877" w:rsidRDefault="006870F7" w:rsidP="001D565F">
      <w:pPr>
        <w:pStyle w:val="FootnoteText"/>
        <w:jc w:val="left"/>
        <w:rPr>
          <w:lang w:val="en-US"/>
        </w:rPr>
      </w:pPr>
      <w:r w:rsidRPr="001F7877">
        <w:rPr>
          <w:rStyle w:val="FootnoteReference"/>
        </w:rPr>
        <w:footnoteRef/>
      </w:r>
      <w:r w:rsidRPr="001F7877">
        <w:t xml:space="preserve"> </w:t>
      </w:r>
      <w:r w:rsidR="001D565F" w:rsidRPr="001F7877">
        <w:rPr>
          <w:lang w:val="en-US"/>
        </w:rPr>
        <w:t xml:space="preserve">Intl. Federation for Human Rights &amp; Vietnam Committee on Human Rights, </w:t>
      </w:r>
      <w:r w:rsidR="001D565F" w:rsidRPr="001F7877">
        <w:rPr>
          <w:i/>
          <w:iCs/>
          <w:lang w:val="en-US"/>
        </w:rPr>
        <w:t>Submission for Universal Periodic Review (UPR)–46th Session Vietnam</w:t>
      </w:r>
      <w:r w:rsidR="001D565F" w:rsidRPr="001F7877">
        <w:rPr>
          <w:lang w:val="en-US"/>
        </w:rPr>
        <w:t>, Oct. 11, 2023, ¶ 31. Available online at https://www.fidh.org/IMG/pdf/vchr_fidh_joint-submission_upr_october_2023_final.pdf.</w:t>
      </w:r>
    </w:p>
  </w:footnote>
  <w:footnote w:id="36">
    <w:p w14:paraId="06F2F500" w14:textId="170170D5" w:rsidR="001D565F" w:rsidRPr="001F7877" w:rsidRDefault="001D565F" w:rsidP="001D565F">
      <w:pPr>
        <w:pStyle w:val="FootnoteText"/>
        <w:jc w:val="left"/>
        <w:rPr>
          <w:lang w:val="en-US"/>
        </w:rPr>
      </w:pPr>
      <w:r w:rsidRPr="001F7877">
        <w:rPr>
          <w:rStyle w:val="FootnoteReference"/>
        </w:rPr>
        <w:footnoteRef/>
      </w:r>
      <w:r w:rsidRPr="001F7877">
        <w:t xml:space="preserve"> </w:t>
      </w:r>
      <w:r w:rsidRPr="001F7877">
        <w:rPr>
          <w:lang w:val="en-US"/>
        </w:rPr>
        <w:t xml:space="preserve">Intl. Federation for Human Rights &amp; Vietnam Committee on Human Rights, </w:t>
      </w:r>
      <w:r w:rsidRPr="001F7877">
        <w:rPr>
          <w:i/>
          <w:iCs/>
          <w:lang w:val="en-US"/>
        </w:rPr>
        <w:t>Submission for Universal Periodic Review (UPR)–46th Session Vietnam</w:t>
      </w:r>
      <w:r w:rsidRPr="001F7877">
        <w:rPr>
          <w:lang w:val="en-US"/>
        </w:rPr>
        <w:t>, Oct. 11, 2023, ¶ 28, 31. Available online at https://www.fidh.org/IMG/pdf/vchr_fidh_joint</w:t>
      </w:r>
      <w:r w:rsidR="004668FE" w:rsidRPr="001F7877">
        <w:rPr>
          <w:lang w:val="en-US"/>
        </w:rPr>
        <w:t>-</w:t>
      </w:r>
      <w:r w:rsidRPr="001F7877">
        <w:rPr>
          <w:lang w:val="en-US"/>
        </w:rPr>
        <w:t>submission_upr_october_2023_final.pdf.</w:t>
      </w:r>
    </w:p>
  </w:footnote>
  <w:footnote w:id="37">
    <w:p w14:paraId="7B3286F6" w14:textId="334A6C93" w:rsidR="001D565F" w:rsidRPr="001F7877" w:rsidRDefault="001D565F" w:rsidP="001D565F">
      <w:pPr>
        <w:pStyle w:val="FootnoteText"/>
        <w:jc w:val="left"/>
        <w:rPr>
          <w:lang w:val="en-US"/>
        </w:rPr>
      </w:pPr>
      <w:r w:rsidRPr="001F7877">
        <w:rPr>
          <w:rStyle w:val="FootnoteReference"/>
        </w:rPr>
        <w:footnoteRef/>
      </w:r>
      <w:r w:rsidRPr="001F7877">
        <w:t xml:space="preserve"> </w:t>
      </w:r>
      <w:r w:rsidRPr="001F7877">
        <w:rPr>
          <w:lang w:val="en-US"/>
        </w:rPr>
        <w:t xml:space="preserve">Intl. Federation for Human Rights &amp; Vietnam Committee on Human Rights, </w:t>
      </w:r>
      <w:r w:rsidRPr="001F7877">
        <w:rPr>
          <w:i/>
          <w:iCs/>
          <w:lang w:val="en-US"/>
        </w:rPr>
        <w:t>Submission for Universal Periodic Review (UPR)–46th Session Vietnam</w:t>
      </w:r>
      <w:r w:rsidRPr="001F7877">
        <w:rPr>
          <w:lang w:val="en-US"/>
        </w:rPr>
        <w:t>, Oct. 11, 2023, ¶ 32. Available online at https://www.fidh.org/IMG/pdf/vchr_fidh_joint-submission_upr_october_2023_final.pdf.</w:t>
      </w:r>
    </w:p>
  </w:footnote>
  <w:footnote w:id="38">
    <w:p w14:paraId="4A286AB1" w14:textId="5DC47F7E" w:rsidR="00236584" w:rsidRPr="001F7877" w:rsidRDefault="00236584">
      <w:pPr>
        <w:pStyle w:val="FootnoteText"/>
        <w:rPr>
          <w:lang w:val="en-US"/>
        </w:rPr>
      </w:pPr>
      <w:r w:rsidRPr="001F7877">
        <w:rPr>
          <w:rStyle w:val="FootnoteReference"/>
        </w:rPr>
        <w:footnoteRef/>
      </w:r>
      <w:r w:rsidRPr="001F7877">
        <w:t xml:space="preserve"> </w:t>
      </w:r>
      <w:r w:rsidR="004668FE" w:rsidRPr="001F7877">
        <w:rPr>
          <w:lang w:val="en-US"/>
        </w:rPr>
        <w:t>UN</w:t>
      </w:r>
      <w:r w:rsidRPr="001F7877">
        <w:rPr>
          <w:lang w:val="en-US"/>
        </w:rPr>
        <w:t xml:space="preserve"> General Assembly </w:t>
      </w:r>
      <w:r w:rsidR="004668FE" w:rsidRPr="001F7877">
        <w:rPr>
          <w:lang w:val="en-US"/>
        </w:rPr>
        <w:t>R</w:t>
      </w:r>
      <w:r w:rsidRPr="001F7877">
        <w:rPr>
          <w:lang w:val="en-US"/>
        </w:rPr>
        <w:t>esolution 70/175, annex, Rules 43–45</w:t>
      </w:r>
      <w:r w:rsidR="004668FE" w:rsidRPr="001F7877">
        <w:rPr>
          <w:lang w:val="en-US"/>
        </w:rPr>
        <w:t>, U.N. Doc. A/RES/70/175 (Dec. 17, 2015).</w:t>
      </w:r>
    </w:p>
  </w:footnote>
  <w:footnote w:id="39">
    <w:p w14:paraId="19BC4E6E" w14:textId="3685FC6D" w:rsidR="006D5E52" w:rsidRPr="001F7877" w:rsidRDefault="006D5E52">
      <w:pPr>
        <w:pStyle w:val="FootnoteText"/>
        <w:rPr>
          <w:lang w:val="en-US"/>
        </w:rPr>
      </w:pPr>
      <w:r w:rsidRPr="001F7877">
        <w:rPr>
          <w:rStyle w:val="FootnoteReference"/>
        </w:rPr>
        <w:footnoteRef/>
      </w:r>
      <w:r w:rsidRPr="001F7877">
        <w:t xml:space="preserve"> </w:t>
      </w:r>
      <w:r w:rsidRPr="001F7877">
        <w:rPr>
          <w:i/>
          <w:iCs/>
          <w:lang w:val="en-US"/>
        </w:rPr>
        <w:t xml:space="preserve">Interim report of the Special Rapporteur on torture and other cruel, </w:t>
      </w:r>
      <w:r w:rsidRPr="001F7877">
        <w:rPr>
          <w:i/>
          <w:iCs/>
          <w:lang w:val="en-US"/>
        </w:rPr>
        <w:t>inhuman or degrading treatment or punishment</w:t>
      </w:r>
      <w:r w:rsidRPr="001F7877">
        <w:rPr>
          <w:lang w:val="en-US"/>
        </w:rPr>
        <w:t xml:space="preserve">, A/67/279, </w:t>
      </w:r>
      <w:r w:rsidR="004668FE" w:rsidRPr="001F7877">
        <w:rPr>
          <w:lang w:val="en-US"/>
        </w:rPr>
        <w:t>¶</w:t>
      </w:r>
      <w:r w:rsidRPr="001F7877">
        <w:rPr>
          <w:lang w:val="en-US"/>
        </w:rPr>
        <w:t xml:space="preserve"> 42</w:t>
      </w:r>
      <w:r w:rsidR="004668FE" w:rsidRPr="001F7877">
        <w:rPr>
          <w:lang w:val="en-US"/>
        </w:rPr>
        <w:t xml:space="preserve"> (Aug. 9, 2012).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BD09E" w14:textId="21443E9B" w:rsidR="00195DC9" w:rsidRDefault="00624814" w:rsidP="00195DC9">
    <w:pPr>
      <w:pStyle w:val="Header"/>
      <w:jc w:val="right"/>
    </w:pPr>
    <w:r>
      <w:rPr>
        <w:noProof/>
      </w:rPr>
      <w:drawing>
        <wp:anchor distT="0" distB="0" distL="114300" distR="114300" simplePos="0" relativeHeight="251659264" behindDoc="1" locked="0" layoutInCell="1" allowOverlap="1" wp14:anchorId="52228C0F" wp14:editId="6B7256C2">
          <wp:simplePos x="0" y="0"/>
          <wp:positionH relativeFrom="column">
            <wp:posOffset>224852</wp:posOffset>
          </wp:positionH>
          <wp:positionV relativeFrom="paragraph">
            <wp:posOffset>-94</wp:posOffset>
          </wp:positionV>
          <wp:extent cx="1579813" cy="713602"/>
          <wp:effectExtent l="0" t="0" r="0" b="0"/>
          <wp:wrapTight wrapText="bothSides">
            <wp:wrapPolygon edited="0">
              <wp:start x="0" y="0"/>
              <wp:lineTo x="0" y="21158"/>
              <wp:lineTo x="21366" y="21158"/>
              <wp:lineTo x="21366" y="0"/>
              <wp:lineTo x="0" y="0"/>
            </wp:wrapPolygon>
          </wp:wrapTight>
          <wp:docPr id="496934919" name="Picture 496934919" descr="A picture containing text, font, graphics,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934919" name="Picture 1" descr="A picture containing text, font, graphics, logo&#10;&#10;Description automatically generated"/>
                  <pic:cNvPicPr/>
                </pic:nvPicPr>
                <pic:blipFill rotWithShape="1">
                  <a:blip r:embed="rId1">
                    <a:extLst>
                      <a:ext uri="{28A0092B-C50C-407E-A947-70E740481C1C}">
                        <a14:useLocalDpi xmlns:a14="http://schemas.microsoft.com/office/drawing/2010/main" val="0"/>
                      </a:ext>
                    </a:extLst>
                  </a:blip>
                  <a:srcRect l="5419" t="29409" r="5604" b="30400"/>
                  <a:stretch/>
                </pic:blipFill>
                <pic:spPr bwMode="auto">
                  <a:xfrm>
                    <a:off x="0" y="0"/>
                    <a:ext cx="1579813" cy="71360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95DC9">
      <w:tab/>
    </w:r>
    <w:r w:rsidR="00195DC9">
      <w:rPr>
        <w:noProof/>
      </w:rPr>
      <w:drawing>
        <wp:inline distT="0" distB="0" distL="0" distR="0" wp14:anchorId="491C1C4C" wp14:editId="5676616E">
          <wp:extent cx="1857375" cy="704850"/>
          <wp:effectExtent l="0" t="0" r="0" b="0"/>
          <wp:docPr id="428" name="Picture 428" descr="A blue and white logo&#10;&#10;Description automatically generated"/>
          <wp:cNvGraphicFramePr/>
          <a:graphic xmlns:a="http://schemas.openxmlformats.org/drawingml/2006/main">
            <a:graphicData uri="http://schemas.openxmlformats.org/drawingml/2006/picture">
              <pic:pic xmlns:pic="http://schemas.openxmlformats.org/drawingml/2006/picture">
                <pic:nvPicPr>
                  <pic:cNvPr id="428" name="Picture 428" descr="A blue and white logo&#10;&#10;Description automatically generated"/>
                  <pic:cNvPicPr/>
                </pic:nvPicPr>
                <pic:blipFill>
                  <a:blip r:embed="rId2"/>
                  <a:stretch>
                    <a:fillRect/>
                  </a:stretch>
                </pic:blipFill>
                <pic:spPr>
                  <a:xfrm>
                    <a:off x="0" y="0"/>
                    <a:ext cx="1857375" cy="7048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E673E"/>
    <w:multiLevelType w:val="hybridMultilevel"/>
    <w:tmpl w:val="9078DC72"/>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422A76"/>
    <w:multiLevelType w:val="multilevel"/>
    <w:tmpl w:val="76B8F2E4"/>
    <w:lvl w:ilvl="0">
      <w:start w:val="1"/>
      <w:numFmt w:val="decimal"/>
      <w:pStyle w:val="EndnoteTex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2A01229A"/>
    <w:multiLevelType w:val="hybridMultilevel"/>
    <w:tmpl w:val="4094FD46"/>
    <w:lvl w:ilvl="0" w:tplc="9676A44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602D59"/>
    <w:multiLevelType w:val="hybridMultilevel"/>
    <w:tmpl w:val="F5ECF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D25C20"/>
    <w:multiLevelType w:val="hybridMultilevel"/>
    <w:tmpl w:val="3F3E97B4"/>
    <w:lvl w:ilvl="0" w:tplc="BD700E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E207DB5"/>
    <w:multiLevelType w:val="hybridMultilevel"/>
    <w:tmpl w:val="FE50F472"/>
    <w:lvl w:ilvl="0" w:tplc="245640C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460D8D"/>
    <w:multiLevelType w:val="hybridMultilevel"/>
    <w:tmpl w:val="CEEE3BB6"/>
    <w:lvl w:ilvl="0" w:tplc="C6809DB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FFD7424"/>
    <w:multiLevelType w:val="hybridMultilevel"/>
    <w:tmpl w:val="8EC22E74"/>
    <w:lvl w:ilvl="0" w:tplc="A9FCAE4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93519748">
    <w:abstractNumId w:val="7"/>
  </w:num>
  <w:num w:numId="2" w16cid:durableId="1797332731">
    <w:abstractNumId w:val="1"/>
  </w:num>
  <w:num w:numId="3" w16cid:durableId="1465268683">
    <w:abstractNumId w:val="4"/>
  </w:num>
  <w:num w:numId="4" w16cid:durableId="614794482">
    <w:abstractNumId w:val="0"/>
  </w:num>
  <w:num w:numId="5" w16cid:durableId="1555265237">
    <w:abstractNumId w:val="5"/>
  </w:num>
  <w:num w:numId="6" w16cid:durableId="1720128757">
    <w:abstractNumId w:val="3"/>
  </w:num>
  <w:num w:numId="7" w16cid:durableId="96369497">
    <w:abstractNumId w:val="6"/>
  </w:num>
  <w:num w:numId="8" w16cid:durableId="21425302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DC9"/>
    <w:rsid w:val="00054DBE"/>
    <w:rsid w:val="00062005"/>
    <w:rsid w:val="00070AE0"/>
    <w:rsid w:val="00082757"/>
    <w:rsid w:val="00086338"/>
    <w:rsid w:val="000A6ECB"/>
    <w:rsid w:val="000B37E3"/>
    <w:rsid w:val="000C069C"/>
    <w:rsid w:val="000F34EA"/>
    <w:rsid w:val="0015484B"/>
    <w:rsid w:val="00154F3C"/>
    <w:rsid w:val="00176CB8"/>
    <w:rsid w:val="00195DC9"/>
    <w:rsid w:val="001B29AC"/>
    <w:rsid w:val="001D049D"/>
    <w:rsid w:val="001D565F"/>
    <w:rsid w:val="001E21ED"/>
    <w:rsid w:val="001F7877"/>
    <w:rsid w:val="002045E7"/>
    <w:rsid w:val="0022527B"/>
    <w:rsid w:val="00236584"/>
    <w:rsid w:val="00294C10"/>
    <w:rsid w:val="002C2164"/>
    <w:rsid w:val="00300268"/>
    <w:rsid w:val="00306590"/>
    <w:rsid w:val="003427C5"/>
    <w:rsid w:val="00356C12"/>
    <w:rsid w:val="00370589"/>
    <w:rsid w:val="0039727E"/>
    <w:rsid w:val="003E0023"/>
    <w:rsid w:val="003F2A1A"/>
    <w:rsid w:val="00411041"/>
    <w:rsid w:val="00427566"/>
    <w:rsid w:val="00427E80"/>
    <w:rsid w:val="00435E4C"/>
    <w:rsid w:val="00456196"/>
    <w:rsid w:val="00462050"/>
    <w:rsid w:val="004668FE"/>
    <w:rsid w:val="00477029"/>
    <w:rsid w:val="00491F77"/>
    <w:rsid w:val="00494FFC"/>
    <w:rsid w:val="004A42FB"/>
    <w:rsid w:val="004E3729"/>
    <w:rsid w:val="00503075"/>
    <w:rsid w:val="00512C08"/>
    <w:rsid w:val="00526D23"/>
    <w:rsid w:val="00527EB7"/>
    <w:rsid w:val="005563E0"/>
    <w:rsid w:val="00583199"/>
    <w:rsid w:val="00594373"/>
    <w:rsid w:val="005E61D8"/>
    <w:rsid w:val="00606D70"/>
    <w:rsid w:val="00607BFF"/>
    <w:rsid w:val="00620B8D"/>
    <w:rsid w:val="00624814"/>
    <w:rsid w:val="00651DC4"/>
    <w:rsid w:val="006767AA"/>
    <w:rsid w:val="006861C6"/>
    <w:rsid w:val="006870F7"/>
    <w:rsid w:val="006D5E52"/>
    <w:rsid w:val="006D6EDA"/>
    <w:rsid w:val="006E16AF"/>
    <w:rsid w:val="006F125B"/>
    <w:rsid w:val="006F24C9"/>
    <w:rsid w:val="007159C9"/>
    <w:rsid w:val="00743F5A"/>
    <w:rsid w:val="0075025C"/>
    <w:rsid w:val="007517A4"/>
    <w:rsid w:val="00775D97"/>
    <w:rsid w:val="00776643"/>
    <w:rsid w:val="007772AB"/>
    <w:rsid w:val="007C6393"/>
    <w:rsid w:val="007D3DB2"/>
    <w:rsid w:val="007E5D6B"/>
    <w:rsid w:val="007E62EC"/>
    <w:rsid w:val="00810C19"/>
    <w:rsid w:val="00817957"/>
    <w:rsid w:val="008200C3"/>
    <w:rsid w:val="00820568"/>
    <w:rsid w:val="008217EA"/>
    <w:rsid w:val="00863FFF"/>
    <w:rsid w:val="008E2F25"/>
    <w:rsid w:val="008E3D3A"/>
    <w:rsid w:val="0090084E"/>
    <w:rsid w:val="00904023"/>
    <w:rsid w:val="009156FC"/>
    <w:rsid w:val="00952610"/>
    <w:rsid w:val="00952EA7"/>
    <w:rsid w:val="00966F60"/>
    <w:rsid w:val="00967435"/>
    <w:rsid w:val="009730D9"/>
    <w:rsid w:val="009C5EB7"/>
    <w:rsid w:val="009F4A90"/>
    <w:rsid w:val="00A42C90"/>
    <w:rsid w:val="00A7352D"/>
    <w:rsid w:val="00AA120E"/>
    <w:rsid w:val="00AC1D40"/>
    <w:rsid w:val="00AC1FC6"/>
    <w:rsid w:val="00AE16BC"/>
    <w:rsid w:val="00AE2C0F"/>
    <w:rsid w:val="00AE3B7A"/>
    <w:rsid w:val="00B07A15"/>
    <w:rsid w:val="00B11331"/>
    <w:rsid w:val="00B66D06"/>
    <w:rsid w:val="00B74F88"/>
    <w:rsid w:val="00B77B71"/>
    <w:rsid w:val="00B91B9C"/>
    <w:rsid w:val="00BD4E5B"/>
    <w:rsid w:val="00BE2437"/>
    <w:rsid w:val="00C60F83"/>
    <w:rsid w:val="00C74E97"/>
    <w:rsid w:val="00CA0FC4"/>
    <w:rsid w:val="00CB2AE7"/>
    <w:rsid w:val="00CD637C"/>
    <w:rsid w:val="00CE5EA0"/>
    <w:rsid w:val="00CF59EC"/>
    <w:rsid w:val="00D07666"/>
    <w:rsid w:val="00D1006D"/>
    <w:rsid w:val="00D33575"/>
    <w:rsid w:val="00D4027D"/>
    <w:rsid w:val="00D543DF"/>
    <w:rsid w:val="00D660FE"/>
    <w:rsid w:val="00D731EC"/>
    <w:rsid w:val="00D90385"/>
    <w:rsid w:val="00D91390"/>
    <w:rsid w:val="00D94EB1"/>
    <w:rsid w:val="00E16B5D"/>
    <w:rsid w:val="00E32153"/>
    <w:rsid w:val="00E55A46"/>
    <w:rsid w:val="00E563D6"/>
    <w:rsid w:val="00EC1308"/>
    <w:rsid w:val="00F04EBF"/>
    <w:rsid w:val="00F06752"/>
    <w:rsid w:val="00F11E0A"/>
    <w:rsid w:val="00F62535"/>
    <w:rsid w:val="00F66C7D"/>
    <w:rsid w:val="00FA6F88"/>
    <w:rsid w:val="00FB7301"/>
    <w:rsid w:val="0A4B6F14"/>
    <w:rsid w:val="29B71855"/>
    <w:rsid w:val="32B555B5"/>
    <w:rsid w:val="34512616"/>
    <w:rsid w:val="35ECF677"/>
    <w:rsid w:val="39249739"/>
    <w:rsid w:val="3ACEFF60"/>
    <w:rsid w:val="4624FF3A"/>
    <w:rsid w:val="65761990"/>
    <w:rsid w:val="78E30EB8"/>
    <w:rsid w:val="7973E491"/>
  </w:rsids>
  <m:mathPr>
    <m:mathFont m:val="Cambria Math"/>
    <m:brkBin m:val="before"/>
    <m:brkBinSub m:val="--"/>
    <m:smallFrac m:val="0"/>
    <m:dispDef/>
    <m:lMargin m:val="0"/>
    <m:rMargin m:val="0"/>
    <m:defJc m:val="centerGroup"/>
    <m:wrapIndent m:val="1440"/>
    <m:intLim m:val="subSup"/>
    <m:naryLim m:val="undOvr"/>
  </m:mathPr>
  <w:themeFontLang w:val="en-US" w:eastAsia="zh-CN" w:bidi="yi-He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5CDDFB"/>
  <w15:chartTrackingRefBased/>
  <w15:docId w15:val="{518F70FE-B0A5-3643-8AE0-446B309BD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6EDA"/>
    <w:pPr>
      <w:spacing w:after="135" w:line="247" w:lineRule="auto"/>
      <w:jc w:val="both"/>
    </w:pPr>
    <w:rPr>
      <w:rFonts w:eastAsia="Times New Roman"/>
      <w:color w:val="000000"/>
      <w:lang w:val="en" w:eastAsia="en"/>
    </w:rPr>
  </w:style>
  <w:style w:type="paragraph" w:styleId="Heading3">
    <w:name w:val="heading 3"/>
    <w:basedOn w:val="Normal"/>
    <w:next w:val="Normal"/>
    <w:link w:val="Heading3Char"/>
    <w:uiPriority w:val="9"/>
    <w:semiHidden/>
    <w:unhideWhenUsed/>
    <w:qFormat/>
    <w:rsid w:val="00BD4E5B"/>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autoRedefine/>
    <w:uiPriority w:val="99"/>
    <w:semiHidden/>
    <w:unhideWhenUsed/>
    <w:qFormat/>
    <w:rsid w:val="00A42C90"/>
    <w:pPr>
      <w:numPr>
        <w:numId w:val="2"/>
      </w:numPr>
      <w:tabs>
        <w:tab w:val="clear" w:pos="720"/>
        <w:tab w:val="num" w:pos="360"/>
      </w:tabs>
      <w:ind w:left="0" w:hanging="360"/>
    </w:pPr>
    <w:rPr>
      <w:szCs w:val="20"/>
    </w:rPr>
  </w:style>
  <w:style w:type="character" w:customStyle="1" w:styleId="EndnoteTextChar">
    <w:name w:val="Endnote Text Char"/>
    <w:basedOn w:val="DefaultParagraphFont"/>
    <w:link w:val="EndnoteText"/>
    <w:uiPriority w:val="99"/>
    <w:semiHidden/>
    <w:rsid w:val="00A42C90"/>
    <w:rPr>
      <w:szCs w:val="20"/>
    </w:rPr>
  </w:style>
  <w:style w:type="paragraph" w:styleId="Header">
    <w:name w:val="header"/>
    <w:basedOn w:val="Normal"/>
    <w:link w:val="HeaderChar"/>
    <w:uiPriority w:val="99"/>
    <w:unhideWhenUsed/>
    <w:rsid w:val="00195DC9"/>
    <w:pPr>
      <w:tabs>
        <w:tab w:val="center" w:pos="4680"/>
        <w:tab w:val="right" w:pos="9360"/>
      </w:tabs>
    </w:pPr>
  </w:style>
  <w:style w:type="character" w:customStyle="1" w:styleId="HeaderChar">
    <w:name w:val="Header Char"/>
    <w:basedOn w:val="DefaultParagraphFont"/>
    <w:link w:val="Header"/>
    <w:uiPriority w:val="99"/>
    <w:rsid w:val="00195DC9"/>
  </w:style>
  <w:style w:type="paragraph" w:styleId="Footer">
    <w:name w:val="footer"/>
    <w:basedOn w:val="Normal"/>
    <w:link w:val="FooterChar"/>
    <w:uiPriority w:val="99"/>
    <w:unhideWhenUsed/>
    <w:rsid w:val="00195DC9"/>
    <w:pPr>
      <w:tabs>
        <w:tab w:val="center" w:pos="4680"/>
        <w:tab w:val="right" w:pos="9360"/>
      </w:tabs>
    </w:pPr>
  </w:style>
  <w:style w:type="character" w:customStyle="1" w:styleId="FooterChar">
    <w:name w:val="Footer Char"/>
    <w:basedOn w:val="DefaultParagraphFont"/>
    <w:link w:val="Footer"/>
    <w:uiPriority w:val="99"/>
    <w:rsid w:val="00195DC9"/>
  </w:style>
  <w:style w:type="paragraph" w:styleId="NoSpacing">
    <w:name w:val="No Spacing"/>
    <w:uiPriority w:val="1"/>
    <w:qFormat/>
    <w:rsid w:val="00195DC9"/>
    <w:pPr>
      <w:ind w:left="2057" w:right="1693" w:hanging="370"/>
      <w:jc w:val="both"/>
    </w:pPr>
    <w:rPr>
      <w:rFonts w:eastAsia="Times New Roman"/>
      <w:color w:val="000000"/>
      <w:lang w:val="en" w:eastAsia="en"/>
    </w:rPr>
  </w:style>
  <w:style w:type="paragraph" w:styleId="ListParagraph">
    <w:name w:val="List Paragraph"/>
    <w:basedOn w:val="Normal"/>
    <w:uiPriority w:val="34"/>
    <w:qFormat/>
    <w:rsid w:val="00195DC9"/>
    <w:pPr>
      <w:ind w:left="720"/>
      <w:contextualSpacing/>
    </w:pPr>
  </w:style>
  <w:style w:type="paragraph" w:styleId="FootnoteText">
    <w:name w:val="footnote text"/>
    <w:basedOn w:val="Normal"/>
    <w:link w:val="FootnoteTextChar"/>
    <w:uiPriority w:val="99"/>
    <w:unhideWhenUsed/>
    <w:rsid w:val="00195DC9"/>
    <w:pPr>
      <w:spacing w:after="0" w:line="240" w:lineRule="auto"/>
    </w:pPr>
    <w:rPr>
      <w:sz w:val="20"/>
      <w:szCs w:val="20"/>
    </w:rPr>
  </w:style>
  <w:style w:type="character" w:customStyle="1" w:styleId="FootnoteTextChar">
    <w:name w:val="Footnote Text Char"/>
    <w:basedOn w:val="DefaultParagraphFont"/>
    <w:link w:val="FootnoteText"/>
    <w:uiPriority w:val="99"/>
    <w:rsid w:val="00195DC9"/>
    <w:rPr>
      <w:rFonts w:eastAsia="Times New Roman"/>
      <w:color w:val="000000"/>
      <w:sz w:val="20"/>
      <w:szCs w:val="20"/>
      <w:lang w:val="en" w:eastAsia="en"/>
    </w:rPr>
  </w:style>
  <w:style w:type="character" w:styleId="FootnoteReference">
    <w:name w:val="footnote reference"/>
    <w:basedOn w:val="DefaultParagraphFont"/>
    <w:uiPriority w:val="99"/>
    <w:semiHidden/>
    <w:unhideWhenUsed/>
    <w:rsid w:val="00195DC9"/>
    <w:rPr>
      <w:vertAlign w:val="superscript"/>
    </w:rPr>
  </w:style>
  <w:style w:type="character" w:styleId="PageNumber">
    <w:name w:val="page number"/>
    <w:basedOn w:val="DefaultParagraphFont"/>
    <w:uiPriority w:val="99"/>
    <w:semiHidden/>
    <w:unhideWhenUsed/>
    <w:rsid w:val="00607BFF"/>
  </w:style>
  <w:style w:type="character" w:styleId="Hyperlink">
    <w:name w:val="Hyperlink"/>
    <w:basedOn w:val="DefaultParagraphFont"/>
    <w:uiPriority w:val="99"/>
    <w:unhideWhenUsed/>
    <w:rsid w:val="00062005"/>
    <w:rPr>
      <w:color w:val="0563C1" w:themeColor="hyperlink"/>
      <w:u w:val="single"/>
    </w:rPr>
  </w:style>
  <w:style w:type="character" w:styleId="UnresolvedMention">
    <w:name w:val="Unresolved Mention"/>
    <w:basedOn w:val="DefaultParagraphFont"/>
    <w:uiPriority w:val="99"/>
    <w:semiHidden/>
    <w:unhideWhenUsed/>
    <w:rsid w:val="00062005"/>
    <w:rPr>
      <w:color w:val="605E5C"/>
      <w:shd w:val="clear" w:color="auto" w:fill="E1DFDD"/>
    </w:rPr>
  </w:style>
  <w:style w:type="character" w:customStyle="1" w:styleId="Heading3Char">
    <w:name w:val="Heading 3 Char"/>
    <w:basedOn w:val="DefaultParagraphFont"/>
    <w:link w:val="Heading3"/>
    <w:uiPriority w:val="9"/>
    <w:semiHidden/>
    <w:rsid w:val="00BD4E5B"/>
    <w:rPr>
      <w:rFonts w:asciiTheme="majorHAnsi" w:eastAsiaTheme="majorEastAsia" w:hAnsiTheme="majorHAnsi" w:cstheme="majorBidi"/>
      <w:color w:val="1F3763" w:themeColor="accent1" w:themeShade="7F"/>
      <w:lang w:val="en" w:eastAsia="en"/>
    </w:rPr>
  </w:style>
  <w:style w:type="character" w:styleId="CommentReference">
    <w:name w:val="annotation reference"/>
    <w:basedOn w:val="DefaultParagraphFont"/>
    <w:uiPriority w:val="99"/>
    <w:semiHidden/>
    <w:unhideWhenUsed/>
    <w:rsid w:val="00E55A46"/>
    <w:rPr>
      <w:sz w:val="16"/>
      <w:szCs w:val="16"/>
    </w:rPr>
  </w:style>
  <w:style w:type="paragraph" w:styleId="CommentText">
    <w:name w:val="annotation text"/>
    <w:basedOn w:val="Normal"/>
    <w:link w:val="CommentTextChar"/>
    <w:uiPriority w:val="99"/>
    <w:unhideWhenUsed/>
    <w:rsid w:val="00E55A46"/>
    <w:pPr>
      <w:spacing w:line="240" w:lineRule="auto"/>
    </w:pPr>
    <w:rPr>
      <w:sz w:val="20"/>
      <w:szCs w:val="20"/>
    </w:rPr>
  </w:style>
  <w:style w:type="character" w:customStyle="1" w:styleId="CommentTextChar">
    <w:name w:val="Comment Text Char"/>
    <w:basedOn w:val="DefaultParagraphFont"/>
    <w:link w:val="CommentText"/>
    <w:uiPriority w:val="99"/>
    <w:rsid w:val="00E55A46"/>
    <w:rPr>
      <w:rFonts w:eastAsia="Times New Roman"/>
      <w:color w:val="000000"/>
      <w:sz w:val="20"/>
      <w:szCs w:val="20"/>
      <w:lang w:val="en" w:eastAsia="en"/>
    </w:rPr>
  </w:style>
  <w:style w:type="paragraph" w:styleId="CommentSubject">
    <w:name w:val="annotation subject"/>
    <w:basedOn w:val="CommentText"/>
    <w:next w:val="CommentText"/>
    <w:link w:val="CommentSubjectChar"/>
    <w:uiPriority w:val="99"/>
    <w:semiHidden/>
    <w:unhideWhenUsed/>
    <w:rsid w:val="00E55A46"/>
    <w:rPr>
      <w:b/>
      <w:bCs/>
    </w:rPr>
  </w:style>
  <w:style w:type="character" w:customStyle="1" w:styleId="CommentSubjectChar">
    <w:name w:val="Comment Subject Char"/>
    <w:basedOn w:val="CommentTextChar"/>
    <w:link w:val="CommentSubject"/>
    <w:uiPriority w:val="99"/>
    <w:semiHidden/>
    <w:rsid w:val="00E55A46"/>
    <w:rPr>
      <w:rFonts w:eastAsia="Times New Roman"/>
      <w:b/>
      <w:bCs/>
      <w:color w:val="000000"/>
      <w:sz w:val="20"/>
      <w:szCs w:val="20"/>
      <w:lang w:val="en" w:eastAsia="en"/>
    </w:rPr>
  </w:style>
  <w:style w:type="character" w:styleId="FollowedHyperlink">
    <w:name w:val="FollowedHyperlink"/>
    <w:basedOn w:val="DefaultParagraphFont"/>
    <w:uiPriority w:val="99"/>
    <w:semiHidden/>
    <w:unhideWhenUsed/>
    <w:rsid w:val="006D5E52"/>
    <w:rPr>
      <w:color w:val="954F72" w:themeColor="followedHyperlink"/>
      <w:u w:val="single"/>
    </w:rPr>
  </w:style>
  <w:style w:type="paragraph" w:styleId="Revision">
    <w:name w:val="Revision"/>
    <w:hidden/>
    <w:uiPriority w:val="99"/>
    <w:semiHidden/>
    <w:rsid w:val="00B77B71"/>
    <w:rPr>
      <w:rFonts w:eastAsia="Times New Roman"/>
      <w:color w:val="000000"/>
      <w:lang w:val="en" w:eastAsia="en"/>
    </w:rPr>
  </w:style>
  <w:style w:type="paragraph" w:styleId="NormalWeb">
    <w:name w:val="Normal (Web)"/>
    <w:basedOn w:val="Normal"/>
    <w:uiPriority w:val="99"/>
    <w:semiHidden/>
    <w:unhideWhenUsed/>
    <w:rsid w:val="004668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28539">
      <w:bodyDiv w:val="1"/>
      <w:marLeft w:val="0"/>
      <w:marRight w:val="0"/>
      <w:marTop w:val="0"/>
      <w:marBottom w:val="0"/>
      <w:divBdr>
        <w:top w:val="none" w:sz="0" w:space="0" w:color="auto"/>
        <w:left w:val="none" w:sz="0" w:space="0" w:color="auto"/>
        <w:bottom w:val="none" w:sz="0" w:space="0" w:color="auto"/>
        <w:right w:val="none" w:sz="0" w:space="0" w:color="auto"/>
      </w:divBdr>
    </w:div>
    <w:div w:id="174418568">
      <w:bodyDiv w:val="1"/>
      <w:marLeft w:val="0"/>
      <w:marRight w:val="0"/>
      <w:marTop w:val="0"/>
      <w:marBottom w:val="0"/>
      <w:divBdr>
        <w:top w:val="none" w:sz="0" w:space="0" w:color="auto"/>
        <w:left w:val="none" w:sz="0" w:space="0" w:color="auto"/>
        <w:bottom w:val="none" w:sz="0" w:space="0" w:color="auto"/>
        <w:right w:val="none" w:sz="0" w:space="0" w:color="auto"/>
      </w:divBdr>
    </w:div>
    <w:div w:id="194924901">
      <w:bodyDiv w:val="1"/>
      <w:marLeft w:val="0"/>
      <w:marRight w:val="0"/>
      <w:marTop w:val="0"/>
      <w:marBottom w:val="0"/>
      <w:divBdr>
        <w:top w:val="none" w:sz="0" w:space="0" w:color="auto"/>
        <w:left w:val="none" w:sz="0" w:space="0" w:color="auto"/>
        <w:bottom w:val="none" w:sz="0" w:space="0" w:color="auto"/>
        <w:right w:val="none" w:sz="0" w:space="0" w:color="auto"/>
      </w:divBdr>
    </w:div>
    <w:div w:id="220412066">
      <w:bodyDiv w:val="1"/>
      <w:marLeft w:val="0"/>
      <w:marRight w:val="0"/>
      <w:marTop w:val="0"/>
      <w:marBottom w:val="0"/>
      <w:divBdr>
        <w:top w:val="none" w:sz="0" w:space="0" w:color="auto"/>
        <w:left w:val="none" w:sz="0" w:space="0" w:color="auto"/>
        <w:bottom w:val="none" w:sz="0" w:space="0" w:color="auto"/>
        <w:right w:val="none" w:sz="0" w:space="0" w:color="auto"/>
      </w:divBdr>
    </w:div>
    <w:div w:id="273245707">
      <w:bodyDiv w:val="1"/>
      <w:marLeft w:val="0"/>
      <w:marRight w:val="0"/>
      <w:marTop w:val="0"/>
      <w:marBottom w:val="0"/>
      <w:divBdr>
        <w:top w:val="none" w:sz="0" w:space="0" w:color="auto"/>
        <w:left w:val="none" w:sz="0" w:space="0" w:color="auto"/>
        <w:bottom w:val="none" w:sz="0" w:space="0" w:color="auto"/>
        <w:right w:val="none" w:sz="0" w:space="0" w:color="auto"/>
      </w:divBdr>
    </w:div>
    <w:div w:id="334960597">
      <w:bodyDiv w:val="1"/>
      <w:marLeft w:val="0"/>
      <w:marRight w:val="0"/>
      <w:marTop w:val="0"/>
      <w:marBottom w:val="0"/>
      <w:divBdr>
        <w:top w:val="none" w:sz="0" w:space="0" w:color="auto"/>
        <w:left w:val="none" w:sz="0" w:space="0" w:color="auto"/>
        <w:bottom w:val="none" w:sz="0" w:space="0" w:color="auto"/>
        <w:right w:val="none" w:sz="0" w:space="0" w:color="auto"/>
      </w:divBdr>
    </w:div>
    <w:div w:id="393625549">
      <w:bodyDiv w:val="1"/>
      <w:marLeft w:val="0"/>
      <w:marRight w:val="0"/>
      <w:marTop w:val="0"/>
      <w:marBottom w:val="0"/>
      <w:divBdr>
        <w:top w:val="none" w:sz="0" w:space="0" w:color="auto"/>
        <w:left w:val="none" w:sz="0" w:space="0" w:color="auto"/>
        <w:bottom w:val="none" w:sz="0" w:space="0" w:color="auto"/>
        <w:right w:val="none" w:sz="0" w:space="0" w:color="auto"/>
      </w:divBdr>
    </w:div>
    <w:div w:id="469634232">
      <w:bodyDiv w:val="1"/>
      <w:marLeft w:val="0"/>
      <w:marRight w:val="0"/>
      <w:marTop w:val="0"/>
      <w:marBottom w:val="0"/>
      <w:divBdr>
        <w:top w:val="none" w:sz="0" w:space="0" w:color="auto"/>
        <w:left w:val="none" w:sz="0" w:space="0" w:color="auto"/>
        <w:bottom w:val="none" w:sz="0" w:space="0" w:color="auto"/>
        <w:right w:val="none" w:sz="0" w:space="0" w:color="auto"/>
      </w:divBdr>
    </w:div>
    <w:div w:id="529103491">
      <w:bodyDiv w:val="1"/>
      <w:marLeft w:val="0"/>
      <w:marRight w:val="0"/>
      <w:marTop w:val="0"/>
      <w:marBottom w:val="0"/>
      <w:divBdr>
        <w:top w:val="none" w:sz="0" w:space="0" w:color="auto"/>
        <w:left w:val="none" w:sz="0" w:space="0" w:color="auto"/>
        <w:bottom w:val="none" w:sz="0" w:space="0" w:color="auto"/>
        <w:right w:val="none" w:sz="0" w:space="0" w:color="auto"/>
      </w:divBdr>
    </w:div>
    <w:div w:id="559250328">
      <w:bodyDiv w:val="1"/>
      <w:marLeft w:val="0"/>
      <w:marRight w:val="0"/>
      <w:marTop w:val="0"/>
      <w:marBottom w:val="0"/>
      <w:divBdr>
        <w:top w:val="none" w:sz="0" w:space="0" w:color="auto"/>
        <w:left w:val="none" w:sz="0" w:space="0" w:color="auto"/>
        <w:bottom w:val="none" w:sz="0" w:space="0" w:color="auto"/>
        <w:right w:val="none" w:sz="0" w:space="0" w:color="auto"/>
      </w:divBdr>
    </w:div>
    <w:div w:id="683286758">
      <w:bodyDiv w:val="1"/>
      <w:marLeft w:val="0"/>
      <w:marRight w:val="0"/>
      <w:marTop w:val="0"/>
      <w:marBottom w:val="0"/>
      <w:divBdr>
        <w:top w:val="none" w:sz="0" w:space="0" w:color="auto"/>
        <w:left w:val="none" w:sz="0" w:space="0" w:color="auto"/>
        <w:bottom w:val="none" w:sz="0" w:space="0" w:color="auto"/>
        <w:right w:val="none" w:sz="0" w:space="0" w:color="auto"/>
      </w:divBdr>
    </w:div>
    <w:div w:id="700940150">
      <w:bodyDiv w:val="1"/>
      <w:marLeft w:val="0"/>
      <w:marRight w:val="0"/>
      <w:marTop w:val="0"/>
      <w:marBottom w:val="0"/>
      <w:divBdr>
        <w:top w:val="none" w:sz="0" w:space="0" w:color="auto"/>
        <w:left w:val="none" w:sz="0" w:space="0" w:color="auto"/>
        <w:bottom w:val="none" w:sz="0" w:space="0" w:color="auto"/>
        <w:right w:val="none" w:sz="0" w:space="0" w:color="auto"/>
      </w:divBdr>
      <w:divsChild>
        <w:div w:id="274485822">
          <w:marLeft w:val="0"/>
          <w:marRight w:val="0"/>
          <w:marTop w:val="0"/>
          <w:marBottom w:val="450"/>
          <w:divBdr>
            <w:top w:val="none" w:sz="0" w:space="0" w:color="auto"/>
            <w:left w:val="none" w:sz="0" w:space="0" w:color="auto"/>
            <w:bottom w:val="none" w:sz="0" w:space="0" w:color="auto"/>
            <w:right w:val="none" w:sz="0" w:space="0" w:color="auto"/>
          </w:divBdr>
          <w:divsChild>
            <w:div w:id="1603953758">
              <w:marLeft w:val="0"/>
              <w:marRight w:val="0"/>
              <w:marTop w:val="0"/>
              <w:marBottom w:val="0"/>
              <w:divBdr>
                <w:top w:val="none" w:sz="0" w:space="0" w:color="auto"/>
                <w:left w:val="none" w:sz="0" w:space="0" w:color="auto"/>
                <w:bottom w:val="none" w:sz="0" w:space="0" w:color="auto"/>
                <w:right w:val="none" w:sz="0" w:space="0" w:color="auto"/>
              </w:divBdr>
            </w:div>
          </w:divsChild>
        </w:div>
        <w:div w:id="1187403489">
          <w:marLeft w:val="0"/>
          <w:marRight w:val="0"/>
          <w:marTop w:val="0"/>
          <w:marBottom w:val="450"/>
          <w:divBdr>
            <w:top w:val="none" w:sz="0" w:space="0" w:color="auto"/>
            <w:left w:val="none" w:sz="0" w:space="0" w:color="auto"/>
            <w:bottom w:val="none" w:sz="0" w:space="0" w:color="auto"/>
            <w:right w:val="none" w:sz="0" w:space="0" w:color="auto"/>
          </w:divBdr>
        </w:div>
      </w:divsChild>
    </w:div>
    <w:div w:id="941455689">
      <w:bodyDiv w:val="1"/>
      <w:marLeft w:val="0"/>
      <w:marRight w:val="0"/>
      <w:marTop w:val="0"/>
      <w:marBottom w:val="0"/>
      <w:divBdr>
        <w:top w:val="none" w:sz="0" w:space="0" w:color="auto"/>
        <w:left w:val="none" w:sz="0" w:space="0" w:color="auto"/>
        <w:bottom w:val="none" w:sz="0" w:space="0" w:color="auto"/>
        <w:right w:val="none" w:sz="0" w:space="0" w:color="auto"/>
      </w:divBdr>
    </w:div>
    <w:div w:id="1003582890">
      <w:bodyDiv w:val="1"/>
      <w:marLeft w:val="0"/>
      <w:marRight w:val="0"/>
      <w:marTop w:val="0"/>
      <w:marBottom w:val="0"/>
      <w:divBdr>
        <w:top w:val="none" w:sz="0" w:space="0" w:color="auto"/>
        <w:left w:val="none" w:sz="0" w:space="0" w:color="auto"/>
        <w:bottom w:val="none" w:sz="0" w:space="0" w:color="auto"/>
        <w:right w:val="none" w:sz="0" w:space="0" w:color="auto"/>
      </w:divBdr>
    </w:div>
    <w:div w:id="1023479781">
      <w:bodyDiv w:val="1"/>
      <w:marLeft w:val="0"/>
      <w:marRight w:val="0"/>
      <w:marTop w:val="0"/>
      <w:marBottom w:val="0"/>
      <w:divBdr>
        <w:top w:val="none" w:sz="0" w:space="0" w:color="auto"/>
        <w:left w:val="none" w:sz="0" w:space="0" w:color="auto"/>
        <w:bottom w:val="none" w:sz="0" w:space="0" w:color="auto"/>
        <w:right w:val="none" w:sz="0" w:space="0" w:color="auto"/>
      </w:divBdr>
    </w:div>
    <w:div w:id="1031882897">
      <w:bodyDiv w:val="1"/>
      <w:marLeft w:val="0"/>
      <w:marRight w:val="0"/>
      <w:marTop w:val="0"/>
      <w:marBottom w:val="0"/>
      <w:divBdr>
        <w:top w:val="none" w:sz="0" w:space="0" w:color="auto"/>
        <w:left w:val="none" w:sz="0" w:space="0" w:color="auto"/>
        <w:bottom w:val="none" w:sz="0" w:space="0" w:color="auto"/>
        <w:right w:val="none" w:sz="0" w:space="0" w:color="auto"/>
      </w:divBdr>
      <w:divsChild>
        <w:div w:id="2095513915">
          <w:marLeft w:val="0"/>
          <w:marRight w:val="0"/>
          <w:marTop w:val="0"/>
          <w:marBottom w:val="0"/>
          <w:divBdr>
            <w:top w:val="none" w:sz="0" w:space="0" w:color="auto"/>
            <w:left w:val="none" w:sz="0" w:space="0" w:color="auto"/>
            <w:bottom w:val="none" w:sz="0" w:space="0" w:color="auto"/>
            <w:right w:val="none" w:sz="0" w:space="0" w:color="auto"/>
          </w:divBdr>
        </w:div>
      </w:divsChild>
    </w:div>
    <w:div w:id="1139804162">
      <w:bodyDiv w:val="1"/>
      <w:marLeft w:val="0"/>
      <w:marRight w:val="0"/>
      <w:marTop w:val="0"/>
      <w:marBottom w:val="0"/>
      <w:divBdr>
        <w:top w:val="none" w:sz="0" w:space="0" w:color="auto"/>
        <w:left w:val="none" w:sz="0" w:space="0" w:color="auto"/>
        <w:bottom w:val="none" w:sz="0" w:space="0" w:color="auto"/>
        <w:right w:val="none" w:sz="0" w:space="0" w:color="auto"/>
      </w:divBdr>
    </w:div>
    <w:div w:id="1346201627">
      <w:bodyDiv w:val="1"/>
      <w:marLeft w:val="0"/>
      <w:marRight w:val="0"/>
      <w:marTop w:val="0"/>
      <w:marBottom w:val="0"/>
      <w:divBdr>
        <w:top w:val="none" w:sz="0" w:space="0" w:color="auto"/>
        <w:left w:val="none" w:sz="0" w:space="0" w:color="auto"/>
        <w:bottom w:val="none" w:sz="0" w:space="0" w:color="auto"/>
        <w:right w:val="none" w:sz="0" w:space="0" w:color="auto"/>
      </w:divBdr>
      <w:divsChild>
        <w:div w:id="1620724817">
          <w:marLeft w:val="0"/>
          <w:marRight w:val="0"/>
          <w:marTop w:val="0"/>
          <w:marBottom w:val="0"/>
          <w:divBdr>
            <w:top w:val="none" w:sz="0" w:space="0" w:color="auto"/>
            <w:left w:val="none" w:sz="0" w:space="0" w:color="auto"/>
            <w:bottom w:val="none" w:sz="0" w:space="0" w:color="auto"/>
            <w:right w:val="none" w:sz="0" w:space="0" w:color="auto"/>
          </w:divBdr>
          <w:divsChild>
            <w:div w:id="707335128">
              <w:marLeft w:val="0"/>
              <w:marRight w:val="0"/>
              <w:marTop w:val="0"/>
              <w:marBottom w:val="0"/>
              <w:divBdr>
                <w:top w:val="none" w:sz="0" w:space="0" w:color="auto"/>
                <w:left w:val="none" w:sz="0" w:space="0" w:color="auto"/>
                <w:bottom w:val="none" w:sz="0" w:space="0" w:color="auto"/>
                <w:right w:val="none" w:sz="0" w:space="0" w:color="auto"/>
              </w:divBdr>
              <w:divsChild>
                <w:div w:id="1094978161">
                  <w:marLeft w:val="0"/>
                  <w:marRight w:val="0"/>
                  <w:marTop w:val="0"/>
                  <w:marBottom w:val="0"/>
                  <w:divBdr>
                    <w:top w:val="none" w:sz="0" w:space="0" w:color="auto"/>
                    <w:left w:val="none" w:sz="0" w:space="0" w:color="auto"/>
                    <w:bottom w:val="none" w:sz="0" w:space="0" w:color="auto"/>
                    <w:right w:val="none" w:sz="0" w:space="0" w:color="auto"/>
                  </w:divBdr>
                  <w:divsChild>
                    <w:div w:id="1320233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0361396">
      <w:bodyDiv w:val="1"/>
      <w:marLeft w:val="0"/>
      <w:marRight w:val="0"/>
      <w:marTop w:val="0"/>
      <w:marBottom w:val="0"/>
      <w:divBdr>
        <w:top w:val="none" w:sz="0" w:space="0" w:color="auto"/>
        <w:left w:val="none" w:sz="0" w:space="0" w:color="auto"/>
        <w:bottom w:val="none" w:sz="0" w:space="0" w:color="auto"/>
        <w:right w:val="none" w:sz="0" w:space="0" w:color="auto"/>
      </w:divBdr>
    </w:div>
    <w:div w:id="1594702082">
      <w:bodyDiv w:val="1"/>
      <w:marLeft w:val="0"/>
      <w:marRight w:val="0"/>
      <w:marTop w:val="0"/>
      <w:marBottom w:val="0"/>
      <w:divBdr>
        <w:top w:val="none" w:sz="0" w:space="0" w:color="auto"/>
        <w:left w:val="none" w:sz="0" w:space="0" w:color="auto"/>
        <w:bottom w:val="none" w:sz="0" w:space="0" w:color="auto"/>
        <w:right w:val="none" w:sz="0" w:space="0" w:color="auto"/>
      </w:divBdr>
      <w:divsChild>
        <w:div w:id="578440443">
          <w:marLeft w:val="0"/>
          <w:marRight w:val="0"/>
          <w:marTop w:val="0"/>
          <w:marBottom w:val="0"/>
          <w:divBdr>
            <w:top w:val="none" w:sz="0" w:space="0" w:color="auto"/>
            <w:left w:val="none" w:sz="0" w:space="0" w:color="auto"/>
            <w:bottom w:val="none" w:sz="0" w:space="0" w:color="auto"/>
            <w:right w:val="none" w:sz="0" w:space="0" w:color="auto"/>
          </w:divBdr>
          <w:divsChild>
            <w:div w:id="154611646">
              <w:marLeft w:val="0"/>
              <w:marRight w:val="0"/>
              <w:marTop w:val="0"/>
              <w:marBottom w:val="0"/>
              <w:divBdr>
                <w:top w:val="none" w:sz="0" w:space="0" w:color="auto"/>
                <w:left w:val="none" w:sz="0" w:space="0" w:color="auto"/>
                <w:bottom w:val="none" w:sz="0" w:space="0" w:color="auto"/>
                <w:right w:val="none" w:sz="0" w:space="0" w:color="auto"/>
              </w:divBdr>
              <w:divsChild>
                <w:div w:id="100951671">
                  <w:marLeft w:val="0"/>
                  <w:marRight w:val="0"/>
                  <w:marTop w:val="0"/>
                  <w:marBottom w:val="0"/>
                  <w:divBdr>
                    <w:top w:val="none" w:sz="0" w:space="0" w:color="auto"/>
                    <w:left w:val="none" w:sz="0" w:space="0" w:color="auto"/>
                    <w:bottom w:val="none" w:sz="0" w:space="0" w:color="auto"/>
                    <w:right w:val="none" w:sz="0" w:space="0" w:color="auto"/>
                  </w:divBdr>
                  <w:divsChild>
                    <w:div w:id="164569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9633835">
      <w:bodyDiv w:val="1"/>
      <w:marLeft w:val="0"/>
      <w:marRight w:val="0"/>
      <w:marTop w:val="0"/>
      <w:marBottom w:val="0"/>
      <w:divBdr>
        <w:top w:val="none" w:sz="0" w:space="0" w:color="auto"/>
        <w:left w:val="none" w:sz="0" w:space="0" w:color="auto"/>
        <w:bottom w:val="none" w:sz="0" w:space="0" w:color="auto"/>
        <w:right w:val="none" w:sz="0" w:space="0" w:color="auto"/>
      </w:divBdr>
      <w:divsChild>
        <w:div w:id="1560363368">
          <w:marLeft w:val="0"/>
          <w:marRight w:val="0"/>
          <w:marTop w:val="0"/>
          <w:marBottom w:val="0"/>
          <w:divBdr>
            <w:top w:val="none" w:sz="0" w:space="0" w:color="auto"/>
            <w:left w:val="none" w:sz="0" w:space="0" w:color="auto"/>
            <w:bottom w:val="none" w:sz="0" w:space="0" w:color="auto"/>
            <w:right w:val="none" w:sz="0" w:space="0" w:color="auto"/>
          </w:divBdr>
          <w:divsChild>
            <w:div w:id="1777944443">
              <w:marLeft w:val="0"/>
              <w:marRight w:val="0"/>
              <w:marTop w:val="0"/>
              <w:marBottom w:val="0"/>
              <w:divBdr>
                <w:top w:val="none" w:sz="0" w:space="0" w:color="auto"/>
                <w:left w:val="none" w:sz="0" w:space="0" w:color="auto"/>
                <w:bottom w:val="none" w:sz="0" w:space="0" w:color="auto"/>
                <w:right w:val="none" w:sz="0" w:space="0" w:color="auto"/>
              </w:divBdr>
              <w:divsChild>
                <w:div w:id="2106539325">
                  <w:marLeft w:val="0"/>
                  <w:marRight w:val="0"/>
                  <w:marTop w:val="0"/>
                  <w:marBottom w:val="0"/>
                  <w:divBdr>
                    <w:top w:val="none" w:sz="0" w:space="0" w:color="auto"/>
                    <w:left w:val="none" w:sz="0" w:space="0" w:color="auto"/>
                    <w:bottom w:val="none" w:sz="0" w:space="0" w:color="auto"/>
                    <w:right w:val="none" w:sz="0" w:space="0" w:color="auto"/>
                  </w:divBdr>
                  <w:divsChild>
                    <w:div w:id="120494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787940">
      <w:bodyDiv w:val="1"/>
      <w:marLeft w:val="0"/>
      <w:marRight w:val="0"/>
      <w:marTop w:val="0"/>
      <w:marBottom w:val="0"/>
      <w:divBdr>
        <w:top w:val="none" w:sz="0" w:space="0" w:color="auto"/>
        <w:left w:val="none" w:sz="0" w:space="0" w:color="auto"/>
        <w:bottom w:val="none" w:sz="0" w:space="0" w:color="auto"/>
        <w:right w:val="none" w:sz="0" w:space="0" w:color="auto"/>
      </w:divBdr>
    </w:div>
    <w:div w:id="1706714294">
      <w:bodyDiv w:val="1"/>
      <w:marLeft w:val="0"/>
      <w:marRight w:val="0"/>
      <w:marTop w:val="0"/>
      <w:marBottom w:val="0"/>
      <w:divBdr>
        <w:top w:val="none" w:sz="0" w:space="0" w:color="auto"/>
        <w:left w:val="none" w:sz="0" w:space="0" w:color="auto"/>
        <w:bottom w:val="none" w:sz="0" w:space="0" w:color="auto"/>
        <w:right w:val="none" w:sz="0" w:space="0" w:color="auto"/>
      </w:divBdr>
    </w:div>
    <w:div w:id="1707027130">
      <w:bodyDiv w:val="1"/>
      <w:marLeft w:val="0"/>
      <w:marRight w:val="0"/>
      <w:marTop w:val="0"/>
      <w:marBottom w:val="0"/>
      <w:divBdr>
        <w:top w:val="none" w:sz="0" w:space="0" w:color="auto"/>
        <w:left w:val="none" w:sz="0" w:space="0" w:color="auto"/>
        <w:bottom w:val="none" w:sz="0" w:space="0" w:color="auto"/>
        <w:right w:val="none" w:sz="0" w:space="0" w:color="auto"/>
      </w:divBdr>
    </w:div>
    <w:div w:id="1780023766">
      <w:bodyDiv w:val="1"/>
      <w:marLeft w:val="0"/>
      <w:marRight w:val="0"/>
      <w:marTop w:val="0"/>
      <w:marBottom w:val="0"/>
      <w:divBdr>
        <w:top w:val="none" w:sz="0" w:space="0" w:color="auto"/>
        <w:left w:val="none" w:sz="0" w:space="0" w:color="auto"/>
        <w:bottom w:val="none" w:sz="0" w:space="0" w:color="auto"/>
        <w:right w:val="none" w:sz="0" w:space="0" w:color="auto"/>
      </w:divBdr>
    </w:div>
    <w:div w:id="1790976967">
      <w:bodyDiv w:val="1"/>
      <w:marLeft w:val="0"/>
      <w:marRight w:val="0"/>
      <w:marTop w:val="0"/>
      <w:marBottom w:val="0"/>
      <w:divBdr>
        <w:top w:val="none" w:sz="0" w:space="0" w:color="auto"/>
        <w:left w:val="none" w:sz="0" w:space="0" w:color="auto"/>
        <w:bottom w:val="none" w:sz="0" w:space="0" w:color="auto"/>
        <w:right w:val="none" w:sz="0" w:space="0" w:color="auto"/>
      </w:divBdr>
    </w:div>
    <w:div w:id="1880629418">
      <w:bodyDiv w:val="1"/>
      <w:marLeft w:val="0"/>
      <w:marRight w:val="0"/>
      <w:marTop w:val="0"/>
      <w:marBottom w:val="0"/>
      <w:divBdr>
        <w:top w:val="none" w:sz="0" w:space="0" w:color="auto"/>
        <w:left w:val="none" w:sz="0" w:space="0" w:color="auto"/>
        <w:bottom w:val="none" w:sz="0" w:space="0" w:color="auto"/>
        <w:right w:val="none" w:sz="0" w:space="0" w:color="auto"/>
      </w:divBdr>
      <w:divsChild>
        <w:div w:id="381636415">
          <w:marLeft w:val="0"/>
          <w:marRight w:val="0"/>
          <w:marTop w:val="0"/>
          <w:marBottom w:val="450"/>
          <w:divBdr>
            <w:top w:val="none" w:sz="0" w:space="0" w:color="auto"/>
            <w:left w:val="none" w:sz="0" w:space="0" w:color="auto"/>
            <w:bottom w:val="none" w:sz="0" w:space="0" w:color="auto"/>
            <w:right w:val="none" w:sz="0" w:space="0" w:color="auto"/>
          </w:divBdr>
          <w:divsChild>
            <w:div w:id="374816072">
              <w:marLeft w:val="0"/>
              <w:marRight w:val="0"/>
              <w:marTop w:val="0"/>
              <w:marBottom w:val="0"/>
              <w:divBdr>
                <w:top w:val="none" w:sz="0" w:space="0" w:color="auto"/>
                <w:left w:val="none" w:sz="0" w:space="0" w:color="auto"/>
                <w:bottom w:val="none" w:sz="0" w:space="0" w:color="auto"/>
                <w:right w:val="none" w:sz="0" w:space="0" w:color="auto"/>
              </w:divBdr>
            </w:div>
          </w:divsChild>
        </w:div>
        <w:div w:id="1014651643">
          <w:marLeft w:val="0"/>
          <w:marRight w:val="0"/>
          <w:marTop w:val="0"/>
          <w:marBottom w:val="450"/>
          <w:divBdr>
            <w:top w:val="none" w:sz="0" w:space="0" w:color="auto"/>
            <w:left w:val="none" w:sz="0" w:space="0" w:color="auto"/>
            <w:bottom w:val="none" w:sz="0" w:space="0" w:color="auto"/>
            <w:right w:val="none" w:sz="0" w:space="0" w:color="auto"/>
          </w:divBdr>
        </w:div>
      </w:divsChild>
    </w:div>
    <w:div w:id="1926300232">
      <w:bodyDiv w:val="1"/>
      <w:marLeft w:val="0"/>
      <w:marRight w:val="0"/>
      <w:marTop w:val="0"/>
      <w:marBottom w:val="0"/>
      <w:divBdr>
        <w:top w:val="none" w:sz="0" w:space="0" w:color="auto"/>
        <w:left w:val="none" w:sz="0" w:space="0" w:color="auto"/>
        <w:bottom w:val="none" w:sz="0" w:space="0" w:color="auto"/>
        <w:right w:val="none" w:sz="0" w:space="0" w:color="auto"/>
      </w:divBdr>
    </w:div>
    <w:div w:id="1986349738">
      <w:bodyDiv w:val="1"/>
      <w:marLeft w:val="0"/>
      <w:marRight w:val="0"/>
      <w:marTop w:val="0"/>
      <w:marBottom w:val="0"/>
      <w:divBdr>
        <w:top w:val="none" w:sz="0" w:space="0" w:color="auto"/>
        <w:left w:val="none" w:sz="0" w:space="0" w:color="auto"/>
        <w:bottom w:val="none" w:sz="0" w:space="0" w:color="auto"/>
        <w:right w:val="none" w:sz="0" w:space="0" w:color="auto"/>
      </w:divBdr>
    </w:div>
    <w:div w:id="2107339622">
      <w:bodyDiv w:val="1"/>
      <w:marLeft w:val="0"/>
      <w:marRight w:val="0"/>
      <w:marTop w:val="0"/>
      <w:marBottom w:val="0"/>
      <w:divBdr>
        <w:top w:val="none" w:sz="0" w:space="0" w:color="auto"/>
        <w:left w:val="none" w:sz="0" w:space="0" w:color="auto"/>
        <w:bottom w:val="none" w:sz="0" w:space="0" w:color="auto"/>
        <w:right w:val="none" w:sz="0" w:space="0" w:color="auto"/>
      </w:divBdr>
    </w:div>
    <w:div w:id="2132895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2df7cb3-2fea-4ba3-b9bf-21660104d6dd">
      <Terms xmlns="http://schemas.microsoft.com/office/infopath/2007/PartnerControls"/>
    </lcf76f155ced4ddcb4097134ff3c332f>
    <TaxCatchAll xmlns="e968d4b9-9f0d-4b6f-81c6-222446f6098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6" ma:contentTypeDescription="Create a new document." ma:contentTypeScope="" ma:versionID="d3002c181647e2988a79b713a0c57d2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c6d685267c952d7552b340ca853488c1"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824F87-24CF-4DA2-B78B-6C7D7B95B3F2}">
  <ds:schemaRefs>
    <ds:schemaRef ds:uri="42df7cb3-2fea-4ba3-b9bf-21660104d6dd"/>
    <ds:schemaRef ds:uri="http://schemas.microsoft.com/office/2006/metadata/properties"/>
    <ds:schemaRef ds:uri="http://schemas.microsoft.com/office/2006/documentManagement/types"/>
    <ds:schemaRef ds:uri="e968d4b9-9f0d-4b6f-81c6-222446f6098e"/>
    <ds:schemaRef ds:uri="http://www.w3.org/XML/1998/namespace"/>
    <ds:schemaRef ds:uri="http://purl.org/dc/elements/1.1/"/>
    <ds:schemaRef ds:uri="http://purl.org/dc/terms/"/>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A88DA537-CA4E-4248-B75D-95734F85F9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BE8F2-B20C-4DF6-B85B-793A53B61977}">
  <ds:schemaRefs>
    <ds:schemaRef ds:uri="http://schemas.microsoft.com/sharepoint/v3/contenttype/forms"/>
  </ds:schemaRefs>
</ds:datastoreItem>
</file>

<file path=customXml/itemProps4.xml><?xml version="1.0" encoding="utf-8"?>
<ds:datastoreItem xmlns:ds="http://schemas.openxmlformats.org/officeDocument/2006/customXml" ds:itemID="{EF9283B3-4BD2-5B41-ADD9-F72B2BF8A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2707</Words>
  <Characters>15002</Characters>
  <Application>Microsoft Office Word</Application>
  <DocSecurity>0</DocSecurity>
  <Lines>227</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 Johnson-Gomez</dc:creator>
  <cp:keywords/>
  <dc:description/>
  <cp:lastModifiedBy>Verónica Cadavid González</cp:lastModifiedBy>
  <cp:revision>2</cp:revision>
  <dcterms:created xsi:type="dcterms:W3CDTF">2024-01-02T21:32:00Z</dcterms:created>
  <dcterms:modified xsi:type="dcterms:W3CDTF">2024-01-02T21:32:00Z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0x010100452BDADA77824941B327CDF72849C9BE</vt:lpwstr>
  </property>
  <property fmtid="{D5CDD505-2E9C-101B-9397-08002B2CF9AE}" pid="3" name="MediaServiceImageTags">
    <vt:lpwstr/>
  </property>
  <property fmtid="{D5CDD505-2E9C-101B-9397-08002B2CF9AE}" pid="4" name="GrammarlyDocumentId">
    <vt:lpwstr>4dda6e76f486bfc651dfa4a1148e02791809a8c2dc1b52cc20a6f3c9540a8fe4</vt:lpwstr>
  </property>
</Properties>
</file>