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17C9F" w14:textId="644657DA" w:rsidR="001B5C6F" w:rsidRDefault="001B5C6F" w:rsidP="001B5C6F">
      <w:pPr>
        <w:bidi w:val="0"/>
        <w:spacing w:before="100" w:beforeAutospacing="1" w:after="100" w:afterAutospacing="1" w:line="240" w:lineRule="auto"/>
        <w:jc w:val="center"/>
        <w:rPr>
          <w:rFonts w:ascii="Times New Roman" w:hAnsi="Times New Roman" w:cs="Times New Roman"/>
          <w:b/>
          <w:bCs/>
          <w:color w:val="C45911" w:themeColor="accent2" w:themeShade="BF"/>
          <w:sz w:val="32"/>
          <w:szCs w:val="32"/>
        </w:rPr>
      </w:pPr>
      <w:r w:rsidRPr="001B5C6F">
        <w:rPr>
          <w:rFonts w:ascii="Times New Roman" w:hAnsi="Times New Roman" w:cs="Times New Roman"/>
          <w:b/>
          <w:bCs/>
          <w:color w:val="C45911" w:themeColor="accent2" w:themeShade="BF"/>
          <w:sz w:val="32"/>
          <w:szCs w:val="32"/>
        </w:rPr>
        <w:t xml:space="preserve">Report submitted to the Human Rights Committee </w:t>
      </w:r>
      <w:r>
        <w:rPr>
          <w:rFonts w:ascii="Times New Roman" w:hAnsi="Times New Roman" w:cs="Times New Roman"/>
          <w:b/>
          <w:bCs/>
          <w:color w:val="C45911" w:themeColor="accent2" w:themeShade="BF"/>
          <w:sz w:val="32"/>
          <w:szCs w:val="32"/>
        </w:rPr>
        <w:t>regarding</w:t>
      </w:r>
      <w:r w:rsidRPr="001B5C6F">
        <w:rPr>
          <w:rFonts w:ascii="Times New Roman" w:hAnsi="Times New Roman" w:cs="Times New Roman"/>
          <w:b/>
          <w:bCs/>
          <w:color w:val="C45911" w:themeColor="accent2" w:themeShade="BF"/>
          <w:sz w:val="32"/>
          <w:szCs w:val="32"/>
        </w:rPr>
        <w:t xml:space="preserve"> </w:t>
      </w:r>
      <w:r>
        <w:rPr>
          <w:rFonts w:ascii="Times New Roman" w:hAnsi="Times New Roman" w:cs="Times New Roman"/>
          <w:b/>
          <w:bCs/>
          <w:color w:val="C45911" w:themeColor="accent2" w:themeShade="BF"/>
          <w:sz w:val="32"/>
          <w:szCs w:val="32"/>
        </w:rPr>
        <w:t xml:space="preserve">United Kingdom </w:t>
      </w:r>
      <w:r w:rsidRPr="001B5C6F">
        <w:rPr>
          <w:rFonts w:ascii="Times New Roman" w:hAnsi="Times New Roman" w:cs="Times New Roman"/>
          <w:b/>
          <w:bCs/>
          <w:color w:val="C45911" w:themeColor="accent2" w:themeShade="BF"/>
          <w:sz w:val="32"/>
          <w:szCs w:val="32"/>
        </w:rPr>
        <w:t>review</w:t>
      </w:r>
    </w:p>
    <w:p w14:paraId="07962141" w14:textId="40B98EA1" w:rsidR="001B5C6F" w:rsidRDefault="001B5C6F" w:rsidP="001B5C6F">
      <w:pPr>
        <w:pBdr>
          <w:bottom w:val="single" w:sz="6" w:space="1" w:color="auto"/>
        </w:pBdr>
        <w:bidi w:val="0"/>
        <w:spacing w:before="100" w:beforeAutospacing="1" w:after="100" w:afterAutospacing="1" w:line="240" w:lineRule="auto"/>
        <w:jc w:val="center"/>
        <w:rPr>
          <w:rFonts w:ascii="Times New Roman" w:hAnsi="Times New Roman" w:cs="Times New Roman"/>
          <w:b/>
          <w:bCs/>
          <w:color w:val="0070C0"/>
          <w:sz w:val="32"/>
          <w:szCs w:val="32"/>
        </w:rPr>
      </w:pPr>
      <w:r w:rsidRPr="00172957">
        <w:rPr>
          <w:rFonts w:ascii="Times New Roman" w:hAnsi="Times New Roman" w:cs="Times New Roman"/>
          <w:b/>
          <w:bCs/>
          <w:color w:val="0070C0"/>
          <w:sz w:val="32"/>
          <w:szCs w:val="32"/>
        </w:rPr>
        <w:t>Partners</w:t>
      </w:r>
      <w:r w:rsidRPr="002D2EB6">
        <w:rPr>
          <w:rFonts w:ascii="Times New Roman" w:hAnsi="Times New Roman" w:cs="Times New Roman"/>
          <w:b/>
          <w:bCs/>
          <w:color w:val="0070C0"/>
          <w:sz w:val="32"/>
          <w:szCs w:val="32"/>
        </w:rPr>
        <w:t xml:space="preserve"> for Transparency</w:t>
      </w:r>
    </w:p>
    <w:p w14:paraId="6AF9B006" w14:textId="59A20654" w:rsidR="001B5C6F" w:rsidRDefault="001B5C6F" w:rsidP="001B5C6F">
      <w:pPr>
        <w:bidi w:val="0"/>
        <w:spacing w:before="100" w:beforeAutospacing="1" w:after="100" w:afterAutospacing="1" w:line="240" w:lineRule="auto"/>
        <w:rPr>
          <w:rFonts w:ascii="Times New Roman" w:hAnsi="Times New Roman" w:cs="Times New Roman"/>
          <w:sz w:val="28"/>
          <w:szCs w:val="28"/>
        </w:rPr>
      </w:pPr>
      <w:r w:rsidRPr="001B5C6F">
        <w:rPr>
          <w:rFonts w:ascii="Times New Roman" w:hAnsi="Times New Roman" w:cs="Times New Roman"/>
          <w:sz w:val="28"/>
          <w:szCs w:val="28"/>
        </w:rPr>
        <w:t xml:space="preserve">The United Kingdom submitted the eighth periodic report to the Human Rights Committee pursuant to the optional reporting procedure in June 2021, which was supposed to be submitted in 2020. This report has been shared with Partners </w:t>
      </w:r>
      <w:r>
        <w:rPr>
          <w:rFonts w:ascii="Times New Roman" w:hAnsi="Times New Roman" w:cs="Times New Roman"/>
          <w:sz w:val="28"/>
          <w:szCs w:val="28"/>
        </w:rPr>
        <w:t>for Transparency</w:t>
      </w:r>
      <w:r w:rsidRPr="001B5C6F">
        <w:rPr>
          <w:rFonts w:ascii="Times New Roman" w:hAnsi="Times New Roman" w:cs="Times New Roman"/>
          <w:sz w:val="28"/>
          <w:szCs w:val="28"/>
        </w:rPr>
        <w:t>, including the legislative and implementation measures taken by the United Kingdom</w:t>
      </w:r>
      <w:r>
        <w:rPr>
          <w:rFonts w:ascii="Times New Roman" w:hAnsi="Times New Roman" w:cs="Times New Roman"/>
          <w:sz w:val="28"/>
          <w:szCs w:val="28"/>
        </w:rPr>
        <w:t xml:space="preserve"> t</w:t>
      </w:r>
      <w:r w:rsidRPr="001B5C6F">
        <w:rPr>
          <w:rFonts w:ascii="Times New Roman" w:hAnsi="Times New Roman" w:cs="Times New Roman"/>
          <w:sz w:val="28"/>
          <w:szCs w:val="28"/>
        </w:rPr>
        <w:t xml:space="preserve">o advance the rights contained in the International Covenant on Civil and Political Rights (hereinafter referred to as the Covenant) as well as the UK’s treatment of the list of issues submitted by the Committee in 2020. Partners </w:t>
      </w:r>
      <w:r>
        <w:rPr>
          <w:rFonts w:ascii="Times New Roman" w:hAnsi="Times New Roman" w:cs="Times New Roman"/>
          <w:sz w:val="28"/>
          <w:szCs w:val="28"/>
        </w:rPr>
        <w:t>for Transparency</w:t>
      </w:r>
      <w:r w:rsidRPr="001B5C6F">
        <w:rPr>
          <w:rFonts w:ascii="Times New Roman" w:hAnsi="Times New Roman" w:cs="Times New Roman"/>
          <w:sz w:val="28"/>
          <w:szCs w:val="28"/>
        </w:rPr>
        <w:t xml:space="preserve"> emphasizes that although the UK is a stable democracy in which the government enforces strong protections for political rights And civil liberties. However, recent years are cause for concern, especially concerns related to the increasing frequency and practices of government surveillance of the population, as well as the growth of hate speech, in addition to the legislative and legal restriction of civil liberties, especially the right to freedom of opinion and expression and the right to peaceful assembly. In this report, Partners identifies gaps in the UK's eighth report, specifically in materials where Partners sees limited UK compliance.</w:t>
      </w:r>
    </w:p>
    <w:p w14:paraId="1A2902F9" w14:textId="602ACF3B" w:rsidR="00172957" w:rsidRPr="00172957" w:rsidRDefault="00172957" w:rsidP="00172957">
      <w:pPr>
        <w:pStyle w:val="ListParagraph"/>
        <w:numPr>
          <w:ilvl w:val="0"/>
          <w:numId w:val="16"/>
        </w:numPr>
        <w:bidi w:val="0"/>
        <w:spacing w:before="100" w:beforeAutospacing="1" w:after="100" w:afterAutospacing="1" w:line="240" w:lineRule="auto"/>
        <w:rPr>
          <w:rFonts w:ascii="Times New Roman" w:hAnsi="Times New Roman" w:cs="Times New Roman"/>
          <w:b/>
          <w:bCs/>
          <w:color w:val="0070C0"/>
          <w:sz w:val="28"/>
          <w:szCs w:val="28"/>
        </w:rPr>
      </w:pPr>
      <w:r w:rsidRPr="00172957">
        <w:rPr>
          <w:rFonts w:ascii="Times New Roman" w:hAnsi="Times New Roman" w:cs="Times New Roman"/>
          <w:b/>
          <w:bCs/>
          <w:color w:val="0070C0"/>
          <w:sz w:val="28"/>
          <w:szCs w:val="28"/>
        </w:rPr>
        <w:t>Modern slavery (Article 8)</w:t>
      </w:r>
    </w:p>
    <w:p w14:paraId="32C518EC" w14:textId="09F98AD2" w:rsidR="001B5C6F" w:rsidRDefault="00172957" w:rsidP="00172957">
      <w:pPr>
        <w:bidi w:val="0"/>
        <w:spacing w:before="100" w:beforeAutospacing="1" w:after="100" w:afterAutospacing="1" w:line="240" w:lineRule="auto"/>
        <w:rPr>
          <w:rFonts w:ascii="Times New Roman" w:hAnsi="Times New Roman" w:cs="Times New Roman"/>
          <w:sz w:val="28"/>
          <w:szCs w:val="28"/>
        </w:rPr>
      </w:pPr>
      <w:r w:rsidRPr="00172957">
        <w:rPr>
          <w:rFonts w:ascii="Times New Roman" w:hAnsi="Times New Roman" w:cs="Times New Roman"/>
          <w:sz w:val="28"/>
          <w:szCs w:val="28"/>
        </w:rPr>
        <w:t xml:space="preserve">The </w:t>
      </w:r>
      <w:r w:rsidR="00274502">
        <w:rPr>
          <w:rFonts w:ascii="Times New Roman" w:hAnsi="Times New Roman" w:cs="Times New Roman"/>
          <w:sz w:val="28"/>
          <w:szCs w:val="28"/>
        </w:rPr>
        <w:t>United Kingdom</w:t>
      </w:r>
      <w:r w:rsidRPr="00172957">
        <w:rPr>
          <w:rFonts w:ascii="Times New Roman" w:hAnsi="Times New Roman" w:cs="Times New Roman"/>
          <w:sz w:val="28"/>
          <w:szCs w:val="28"/>
        </w:rPr>
        <w:t xml:space="preserve"> has not addressed various allegations regarding the prevalence of modern slavery</w:t>
      </w:r>
      <w:r w:rsidR="00274502">
        <w:rPr>
          <w:rFonts w:ascii="Times New Roman" w:hAnsi="Times New Roman" w:cs="Times New Roman"/>
          <w:sz w:val="28"/>
          <w:szCs w:val="28"/>
        </w:rPr>
        <w:t>, and The State</w:t>
      </w:r>
      <w:r w:rsidRPr="00172957">
        <w:rPr>
          <w:rFonts w:ascii="Times New Roman" w:hAnsi="Times New Roman" w:cs="Times New Roman"/>
          <w:sz w:val="28"/>
          <w:szCs w:val="28"/>
        </w:rPr>
        <w:t xml:space="preserve"> has committed, in its reports submitted to the treaty committees, to combat the practice of modern slavery. However, the information reviewed by Partners indicates the continuation of this phenomenon, and this practice has remained prevalent in the United Kingdom, where the 2023 Global Slavery Index estimates that There are 122,000 people living in modern slavery in the UK at the moment</w:t>
      </w:r>
      <w:r w:rsidR="00725753">
        <w:rPr>
          <w:rStyle w:val="FootnoteReference"/>
          <w:rFonts w:ascii="Times New Roman" w:hAnsi="Times New Roman" w:cs="Times New Roman"/>
          <w:sz w:val="28"/>
          <w:szCs w:val="28"/>
        </w:rPr>
        <w:footnoteReference w:id="1"/>
      </w:r>
      <w:r w:rsidRPr="00172957">
        <w:rPr>
          <w:rFonts w:ascii="Times New Roman" w:hAnsi="Times New Roman" w:cs="Times New Roman"/>
          <w:sz w:val="28"/>
          <w:szCs w:val="28"/>
        </w:rPr>
        <w:t xml:space="preserve">. The National Referral Mechanism for Modern Slavery continued to deal with potential victims of modern slavery, and in 2022 alone, 17,000 potential victims were </w:t>
      </w:r>
      <w:r w:rsidRPr="00172957">
        <w:rPr>
          <w:rFonts w:ascii="Times New Roman" w:hAnsi="Times New Roman" w:cs="Times New Roman"/>
          <w:sz w:val="28"/>
          <w:szCs w:val="28"/>
        </w:rPr>
        <w:lastRenderedPageBreak/>
        <w:t>referred to this mechanism, according to the reports of the Modern Slavery Index for 2023</w:t>
      </w:r>
      <w:r w:rsidR="00725753">
        <w:rPr>
          <w:rStyle w:val="FootnoteReference"/>
          <w:rFonts w:ascii="Times New Roman" w:hAnsi="Times New Roman" w:cs="Times New Roman"/>
          <w:sz w:val="28"/>
          <w:szCs w:val="28"/>
        </w:rPr>
        <w:footnoteReference w:id="2"/>
      </w:r>
      <w:r w:rsidRPr="00172957">
        <w:rPr>
          <w:rFonts w:ascii="Times New Roman" w:hAnsi="Times New Roman" w:cs="Times New Roman"/>
          <w:sz w:val="28"/>
          <w:szCs w:val="28"/>
        </w:rPr>
        <w:t xml:space="preserve">, which </w:t>
      </w:r>
      <w:r w:rsidR="00274502" w:rsidRPr="00274502">
        <w:rPr>
          <w:rFonts w:ascii="Times New Roman" w:hAnsi="Times New Roman" w:cs="Times New Roman"/>
          <w:sz w:val="28"/>
          <w:szCs w:val="28"/>
        </w:rPr>
        <w:t>is an increase of approximately 33% compared to the number of cases referred to the mechanism in 2021.</w:t>
      </w:r>
      <w:r w:rsidR="00274502">
        <w:rPr>
          <w:rFonts w:ascii="Times New Roman" w:hAnsi="Times New Roman" w:cs="Times New Roman"/>
          <w:sz w:val="28"/>
          <w:szCs w:val="28"/>
        </w:rPr>
        <w:t xml:space="preserve"> </w:t>
      </w:r>
      <w:r w:rsidRPr="00172957">
        <w:rPr>
          <w:rFonts w:ascii="Times New Roman" w:hAnsi="Times New Roman" w:cs="Times New Roman"/>
          <w:sz w:val="28"/>
          <w:szCs w:val="28"/>
        </w:rPr>
        <w:t xml:space="preserve">These data also represent the largest number of cases of potential victims referred to the mechanism since its establishment. Contemporary slavery, according to Article Eight of the Covenant, includes forced labor practices. In 2022, the United Kingdom witnessed an increase of about 134% in the practice of labor exploitation compared to previous years. </w:t>
      </w:r>
      <w:r w:rsidR="00274502" w:rsidRPr="00274502">
        <w:rPr>
          <w:rFonts w:ascii="Times New Roman" w:hAnsi="Times New Roman" w:cs="Times New Roman"/>
          <w:sz w:val="28"/>
          <w:szCs w:val="28"/>
        </w:rPr>
        <w:t xml:space="preserve">Reports have been received about mechanisms for dealing with forced labor in a number of sectors, such as agriculture, construction, and domestic service. Despite </w:t>
      </w:r>
      <w:r w:rsidR="00274502">
        <w:rPr>
          <w:rFonts w:ascii="Times New Roman" w:hAnsi="Times New Roman" w:cs="Times New Roman"/>
          <w:sz w:val="28"/>
          <w:szCs w:val="28"/>
        </w:rPr>
        <w:t>UK’s</w:t>
      </w:r>
      <w:r w:rsidR="00274502" w:rsidRPr="00274502">
        <w:rPr>
          <w:rFonts w:ascii="Times New Roman" w:hAnsi="Times New Roman" w:cs="Times New Roman"/>
          <w:sz w:val="28"/>
          <w:szCs w:val="28"/>
        </w:rPr>
        <w:t xml:space="preserve"> commitment to combating forced labor, legislative measures contradict this commitment</w:t>
      </w:r>
      <w:r w:rsidR="00274502">
        <w:rPr>
          <w:rFonts w:ascii="Times New Roman" w:hAnsi="Times New Roman" w:cs="Times New Roman"/>
          <w:sz w:val="28"/>
          <w:szCs w:val="28"/>
        </w:rPr>
        <w:t xml:space="preserve">, as </w:t>
      </w:r>
      <w:r w:rsidR="00274502" w:rsidRPr="00274502">
        <w:rPr>
          <w:rFonts w:ascii="Times New Roman" w:hAnsi="Times New Roman" w:cs="Times New Roman"/>
          <w:sz w:val="28"/>
          <w:szCs w:val="28"/>
        </w:rPr>
        <w:t>The British government discussed a draft law on strikes or the minimum service provision law</w:t>
      </w:r>
      <w:r w:rsidR="00274502">
        <w:rPr>
          <w:rFonts w:ascii="Times New Roman" w:hAnsi="Times New Roman" w:cs="Times New Roman"/>
          <w:sz w:val="28"/>
          <w:szCs w:val="28"/>
        </w:rPr>
        <w:t>, and</w:t>
      </w:r>
      <w:r w:rsidR="00274502" w:rsidRPr="00274502">
        <w:rPr>
          <w:rFonts w:ascii="Times New Roman" w:hAnsi="Times New Roman" w:cs="Times New Roman"/>
          <w:sz w:val="28"/>
          <w:szCs w:val="28"/>
        </w:rPr>
        <w:t xml:space="preserve"> The draft law to be adopted includes various texts</w:t>
      </w:r>
      <w:r w:rsidR="00274502">
        <w:rPr>
          <w:rFonts w:ascii="Times New Roman" w:hAnsi="Times New Roman" w:cs="Times New Roman"/>
          <w:sz w:val="28"/>
          <w:szCs w:val="28"/>
        </w:rPr>
        <w:t xml:space="preserve"> </w:t>
      </w:r>
      <w:r w:rsidR="00274502" w:rsidRPr="00274502">
        <w:rPr>
          <w:rFonts w:ascii="Times New Roman" w:hAnsi="Times New Roman" w:cs="Times New Roman"/>
          <w:sz w:val="28"/>
          <w:szCs w:val="28"/>
        </w:rPr>
        <w:t>allows the forced expulsion of workers in some sectors. These articles allow labor unions to be sued if they do not provide the minimum level of service provision. This legislation provides employers with the opportunity to practice exploitation against workers, which may pave the way for an environment conducive to forced labor</w:t>
      </w:r>
      <w:r w:rsidR="00725753">
        <w:rPr>
          <w:rStyle w:val="FootnoteReference"/>
          <w:rFonts w:ascii="Times New Roman" w:hAnsi="Times New Roman" w:cs="Times New Roman"/>
          <w:sz w:val="28"/>
          <w:szCs w:val="28"/>
        </w:rPr>
        <w:footnoteReference w:id="3"/>
      </w:r>
      <w:r w:rsidR="00274502">
        <w:rPr>
          <w:rFonts w:ascii="Times New Roman" w:hAnsi="Times New Roman" w:cs="Times New Roman"/>
          <w:sz w:val="28"/>
          <w:szCs w:val="28"/>
        </w:rPr>
        <w:t xml:space="preserve">, and it </w:t>
      </w:r>
      <w:r w:rsidR="00274502" w:rsidRPr="00274502">
        <w:rPr>
          <w:rFonts w:ascii="Times New Roman" w:hAnsi="Times New Roman" w:cs="Times New Roman"/>
          <w:sz w:val="28"/>
          <w:szCs w:val="28"/>
        </w:rPr>
        <w:t>undermines the UK's obligations to implement Article 8 of the Covenant.</w:t>
      </w:r>
    </w:p>
    <w:p w14:paraId="3A619AA9" w14:textId="480DC33A" w:rsidR="009D2023" w:rsidRPr="009D2023" w:rsidRDefault="009D2023" w:rsidP="009D2023">
      <w:pPr>
        <w:pStyle w:val="ListParagraph"/>
        <w:numPr>
          <w:ilvl w:val="0"/>
          <w:numId w:val="16"/>
        </w:numPr>
        <w:bidi w:val="0"/>
        <w:spacing w:before="100" w:beforeAutospacing="1" w:after="100" w:afterAutospacing="1" w:line="240" w:lineRule="auto"/>
        <w:rPr>
          <w:rFonts w:ascii="Times New Roman" w:hAnsi="Times New Roman" w:cs="Times New Roman"/>
          <w:b/>
          <w:bCs/>
          <w:color w:val="0070C0"/>
          <w:sz w:val="28"/>
          <w:szCs w:val="28"/>
        </w:rPr>
      </w:pPr>
      <w:r w:rsidRPr="009D2023">
        <w:rPr>
          <w:rFonts w:ascii="Times New Roman" w:hAnsi="Times New Roman" w:cs="Times New Roman"/>
          <w:b/>
          <w:bCs/>
          <w:color w:val="0070C0"/>
          <w:sz w:val="28"/>
          <w:szCs w:val="28"/>
        </w:rPr>
        <w:t>Expulsion of foreigners (Article 13)</w:t>
      </w:r>
    </w:p>
    <w:p w14:paraId="7C58DF99" w14:textId="441CF4C2" w:rsidR="00274502" w:rsidRDefault="009D2023" w:rsidP="009D2023">
      <w:pPr>
        <w:bidi w:val="0"/>
        <w:spacing w:before="100" w:beforeAutospacing="1" w:after="100" w:afterAutospacing="1" w:line="240" w:lineRule="auto"/>
        <w:rPr>
          <w:rFonts w:ascii="Times New Roman" w:hAnsi="Times New Roman" w:cs="Times New Roman"/>
          <w:sz w:val="28"/>
          <w:szCs w:val="28"/>
        </w:rPr>
      </w:pPr>
      <w:r w:rsidRPr="009D2023">
        <w:rPr>
          <w:rFonts w:ascii="Times New Roman" w:hAnsi="Times New Roman" w:cs="Times New Roman"/>
          <w:sz w:val="28"/>
          <w:szCs w:val="28"/>
        </w:rPr>
        <w:t>A</w:t>
      </w:r>
      <w:r>
        <w:rPr>
          <w:rFonts w:ascii="Times New Roman" w:hAnsi="Times New Roman" w:cs="Times New Roman"/>
          <w:sz w:val="28"/>
          <w:szCs w:val="28"/>
        </w:rPr>
        <w:t xml:space="preserve"> foreigner </w:t>
      </w:r>
      <w:r w:rsidRPr="009D2023">
        <w:rPr>
          <w:rFonts w:ascii="Times New Roman" w:hAnsi="Times New Roman" w:cs="Times New Roman"/>
          <w:sz w:val="28"/>
          <w:szCs w:val="28"/>
        </w:rPr>
        <w:t xml:space="preserve">lawfully residing in the territory of a State Party to the present Covenant may not be deported except </w:t>
      </w:r>
      <w:r w:rsidR="00881C25">
        <w:rPr>
          <w:rFonts w:ascii="Times New Roman" w:hAnsi="Times New Roman" w:cs="Times New Roman"/>
          <w:sz w:val="28"/>
          <w:szCs w:val="28"/>
        </w:rPr>
        <w:t>i</w:t>
      </w:r>
      <w:r w:rsidR="00881C25" w:rsidRPr="00881C25">
        <w:rPr>
          <w:rFonts w:ascii="Times New Roman" w:hAnsi="Times New Roman" w:cs="Times New Roman"/>
          <w:sz w:val="28"/>
          <w:szCs w:val="28"/>
        </w:rPr>
        <w:t>n implementation of a decision taken in accordance with the law, under Article 13 of the Covenant, and in its eighth national report, the United Kingdom confirmed that deportation decisions taken in the United Kingdom are based on the decision of the Home Office that the foreigner has committed a serious criminal offense, represents a public danger, or poses a threat to national security.</w:t>
      </w:r>
      <w:r w:rsidR="00881C25">
        <w:rPr>
          <w:rFonts w:ascii="Times New Roman" w:hAnsi="Times New Roman" w:cs="Times New Roman"/>
          <w:sz w:val="28"/>
          <w:szCs w:val="28"/>
        </w:rPr>
        <w:t xml:space="preserve"> </w:t>
      </w:r>
      <w:r w:rsidRPr="009D2023">
        <w:rPr>
          <w:rFonts w:ascii="Times New Roman" w:hAnsi="Times New Roman" w:cs="Times New Roman"/>
          <w:sz w:val="28"/>
          <w:szCs w:val="28"/>
        </w:rPr>
        <w:t>This means being forced to leave the UK and unable to return for at least 10 years and the expulsion process often concerns non-citizens convicted of criminal offences. There is no right for a person against whom a deportation decision has been issued to appeal in violation of the text of Article Thirteen. In October 2023, the United Kingdom's Department of Immigration asked the Home Office to consider ways in which it could cancel the visas of people suspected of being linked to hate crimes, and reports claimed that this measure was aimed at deporting people who support the Palestinian cause. However, Partners did not notice the deportation of any of the people who participated in demonstrations in support of the Palestinian cause</w:t>
      </w:r>
      <w:r w:rsidR="00725753">
        <w:rPr>
          <w:rStyle w:val="FootnoteReference"/>
          <w:rFonts w:ascii="Times New Roman" w:hAnsi="Times New Roman" w:cs="Times New Roman"/>
          <w:sz w:val="28"/>
          <w:szCs w:val="28"/>
        </w:rPr>
        <w:footnoteReference w:id="4"/>
      </w:r>
      <w:r w:rsidRPr="009D2023">
        <w:rPr>
          <w:rFonts w:ascii="Times New Roman" w:hAnsi="Times New Roman" w:cs="Times New Roman"/>
          <w:sz w:val="28"/>
          <w:szCs w:val="28"/>
        </w:rPr>
        <w:t xml:space="preserve">. In a related context of the illegal deportation of residents in the </w:t>
      </w:r>
      <w:r w:rsidR="00881C25">
        <w:rPr>
          <w:rFonts w:ascii="Times New Roman" w:hAnsi="Times New Roman" w:cs="Times New Roman"/>
          <w:sz w:val="28"/>
          <w:szCs w:val="28"/>
        </w:rPr>
        <w:t xml:space="preserve">State, </w:t>
      </w:r>
      <w:r w:rsidRPr="009D2023">
        <w:rPr>
          <w:rFonts w:ascii="Times New Roman" w:hAnsi="Times New Roman" w:cs="Times New Roman"/>
          <w:sz w:val="28"/>
          <w:szCs w:val="28"/>
        </w:rPr>
        <w:t xml:space="preserve">the United Kingdom Home Secretary signed with </w:t>
      </w:r>
      <w:r w:rsidR="00881C25">
        <w:rPr>
          <w:rFonts w:ascii="Times New Roman" w:hAnsi="Times New Roman" w:cs="Times New Roman"/>
          <w:sz w:val="28"/>
          <w:szCs w:val="28"/>
        </w:rPr>
        <w:t>its</w:t>
      </w:r>
      <w:r w:rsidRPr="009D2023">
        <w:rPr>
          <w:rFonts w:ascii="Times New Roman" w:hAnsi="Times New Roman" w:cs="Times New Roman"/>
          <w:sz w:val="28"/>
          <w:szCs w:val="28"/>
        </w:rPr>
        <w:t xml:space="preserve"> counterpart in Rwanda a new agreement to receive refugees</w:t>
      </w:r>
      <w:r w:rsidR="00F33AD1">
        <w:rPr>
          <w:rStyle w:val="FootnoteReference"/>
          <w:rFonts w:ascii="Times New Roman" w:hAnsi="Times New Roman" w:cs="Times New Roman"/>
          <w:sz w:val="28"/>
          <w:szCs w:val="28"/>
        </w:rPr>
        <w:footnoteReference w:id="5"/>
      </w:r>
      <w:r w:rsidRPr="009D2023">
        <w:rPr>
          <w:rFonts w:ascii="Times New Roman" w:hAnsi="Times New Roman" w:cs="Times New Roman"/>
          <w:sz w:val="28"/>
          <w:szCs w:val="28"/>
        </w:rPr>
        <w:t xml:space="preserve">, despite the decision of the United </w:t>
      </w:r>
      <w:r w:rsidRPr="009D2023">
        <w:rPr>
          <w:rFonts w:ascii="Times New Roman" w:hAnsi="Times New Roman" w:cs="Times New Roman"/>
          <w:sz w:val="28"/>
          <w:szCs w:val="28"/>
        </w:rPr>
        <w:lastRenderedPageBreak/>
        <w:t>Kingdom Supreme Court in November 2023 ruling that the bilateral agreement between the United Kingdom and Rwanda was illegal</w:t>
      </w:r>
      <w:r w:rsidR="00F33AD1">
        <w:rPr>
          <w:rStyle w:val="FootnoteReference"/>
          <w:rFonts w:ascii="Times New Roman" w:hAnsi="Times New Roman" w:cs="Times New Roman"/>
          <w:sz w:val="28"/>
          <w:szCs w:val="28"/>
        </w:rPr>
        <w:footnoteReference w:id="6"/>
      </w:r>
      <w:r w:rsidRPr="009D2023">
        <w:rPr>
          <w:rFonts w:ascii="Times New Roman" w:hAnsi="Times New Roman" w:cs="Times New Roman"/>
          <w:sz w:val="28"/>
          <w:szCs w:val="28"/>
        </w:rPr>
        <w:t>, and it included The Supreme Court’s decision that Rwanda is an unsafe country for refugees and asylum seekers</w:t>
      </w:r>
      <w:r w:rsidR="00F33AD1">
        <w:rPr>
          <w:rStyle w:val="FootnoteReference"/>
          <w:rFonts w:ascii="Times New Roman" w:hAnsi="Times New Roman" w:cs="Times New Roman"/>
          <w:sz w:val="28"/>
          <w:szCs w:val="28"/>
        </w:rPr>
        <w:footnoteReference w:id="7"/>
      </w:r>
      <w:r w:rsidRPr="009D2023">
        <w:rPr>
          <w:rFonts w:ascii="Times New Roman" w:hAnsi="Times New Roman" w:cs="Times New Roman"/>
          <w:sz w:val="28"/>
          <w:szCs w:val="28"/>
        </w:rPr>
        <w:t>. However, the United Kingdom remained determined to implement the plan to deport refugees to the African country, and it is reported that the United Kingdom does not see an alternative to this plan to stop the flow of refugees to the Kingdom. This may be what prompted the United Kingdom to increase financial support under the agreement to Rwanda. However, the ruling Conservative Party refused to lift the confidentiality of the size of this financial support, which reports estimated at nearly half a billion dollars</w:t>
      </w:r>
      <w:r w:rsidR="00F33AD1">
        <w:rPr>
          <w:rStyle w:val="FootnoteReference"/>
          <w:rFonts w:ascii="Times New Roman" w:hAnsi="Times New Roman" w:cs="Times New Roman"/>
          <w:sz w:val="28"/>
          <w:szCs w:val="28"/>
        </w:rPr>
        <w:footnoteReference w:id="8"/>
      </w:r>
      <w:r w:rsidRPr="009D2023">
        <w:rPr>
          <w:rFonts w:ascii="Times New Roman" w:hAnsi="Times New Roman" w:cs="Times New Roman"/>
          <w:sz w:val="28"/>
          <w:szCs w:val="28"/>
        </w:rPr>
        <w:t>.</w:t>
      </w:r>
    </w:p>
    <w:p w14:paraId="72CFBC29" w14:textId="77777777" w:rsidR="009F4E15" w:rsidRDefault="00881C25" w:rsidP="009F4E15">
      <w:pPr>
        <w:bidi w:val="0"/>
        <w:spacing w:before="100" w:beforeAutospacing="1" w:after="100" w:afterAutospacing="1" w:line="240" w:lineRule="auto"/>
        <w:rPr>
          <w:rFonts w:ascii="Times New Roman" w:hAnsi="Times New Roman" w:cs="Times New Roman"/>
          <w:sz w:val="28"/>
          <w:szCs w:val="28"/>
        </w:rPr>
      </w:pPr>
      <w:r w:rsidRPr="00881C25">
        <w:rPr>
          <w:rFonts w:ascii="Times New Roman" w:hAnsi="Times New Roman" w:cs="Times New Roman"/>
          <w:sz w:val="28"/>
          <w:szCs w:val="28"/>
        </w:rPr>
        <w:t>In general, Partners noted an increase in measures aimed at forced deportation in the United Kingdom, and refugees, asylum seekers, and some migrant persons were targets of the government for deportation. The UK Government claimed in its national report that forced deportations only take place when the UK Government and its courts consider it safe to deport, and that if the UK Government receives any specific allegations that a returnee has been ill-treated upon return to their country of origin they will be investigated. But the reality is different, although many concerns have been raised about Rwanda as a third country not being safe due to serious concerns about human rights. In April 2022, the British government concluded an agreement with Rwanda and raised human rights concerns only to a very limited extent. The United Nations High Commissioner for Refugees has opposed this deal because it violates the fundamental right to seek asylum and violates the provisions of the Refugee Convention</w:t>
      </w:r>
    </w:p>
    <w:p w14:paraId="6852A569" w14:textId="78DF571C" w:rsidR="009F4E15" w:rsidRPr="009F4E15" w:rsidRDefault="009F4E15" w:rsidP="009F4E15">
      <w:pPr>
        <w:pStyle w:val="ListParagraph"/>
        <w:numPr>
          <w:ilvl w:val="0"/>
          <w:numId w:val="16"/>
        </w:numPr>
        <w:bidi w:val="0"/>
        <w:spacing w:before="100" w:beforeAutospacing="1" w:after="100" w:afterAutospacing="1" w:line="240" w:lineRule="auto"/>
        <w:rPr>
          <w:rFonts w:ascii="Times New Roman" w:hAnsi="Times New Roman" w:cs="Times New Roman"/>
          <w:b/>
          <w:bCs/>
          <w:color w:val="0070C0"/>
          <w:sz w:val="28"/>
          <w:szCs w:val="28"/>
        </w:rPr>
      </w:pPr>
      <w:r w:rsidRPr="009F4E15">
        <w:rPr>
          <w:rFonts w:ascii="Times New Roman" w:hAnsi="Times New Roman" w:cs="Times New Roman"/>
          <w:b/>
          <w:bCs/>
          <w:color w:val="0070C0"/>
          <w:sz w:val="28"/>
          <w:szCs w:val="28"/>
        </w:rPr>
        <w:t>The right to freedom of opinion and expression (Article 19)</w:t>
      </w:r>
    </w:p>
    <w:p w14:paraId="7F04E98E" w14:textId="6D40982D" w:rsidR="00881C25" w:rsidRDefault="009F4E15" w:rsidP="009F4E15">
      <w:pPr>
        <w:bidi w:val="0"/>
        <w:spacing w:before="100" w:beforeAutospacing="1" w:after="100" w:afterAutospacing="1" w:line="240" w:lineRule="auto"/>
        <w:rPr>
          <w:rFonts w:ascii="Times New Roman" w:hAnsi="Times New Roman" w:cs="Times New Roman"/>
          <w:sz w:val="28"/>
          <w:szCs w:val="28"/>
        </w:rPr>
      </w:pPr>
      <w:r w:rsidRPr="009F4E15">
        <w:rPr>
          <w:rFonts w:ascii="Times New Roman" w:hAnsi="Times New Roman" w:cs="Times New Roman"/>
          <w:sz w:val="28"/>
          <w:szCs w:val="28"/>
        </w:rPr>
        <w:t>The United Kingdom claimed in its national report that it does not place restrictions on the exercise of the right to freedom of opinion and expression, and that this represents part of the fundamental values of the United Kingdom</w:t>
      </w:r>
      <w:r w:rsidR="00DA17F8">
        <w:rPr>
          <w:rStyle w:val="FootnoteReference"/>
          <w:rFonts w:ascii="Times New Roman" w:hAnsi="Times New Roman" w:cs="Times New Roman"/>
          <w:sz w:val="28"/>
          <w:szCs w:val="28"/>
        </w:rPr>
        <w:footnoteReference w:id="9"/>
      </w:r>
      <w:r w:rsidRPr="009F4E15">
        <w:rPr>
          <w:rFonts w:ascii="Times New Roman" w:hAnsi="Times New Roman" w:cs="Times New Roman"/>
          <w:sz w:val="28"/>
          <w:szCs w:val="28"/>
        </w:rPr>
        <w:t>. As a State party to the present Covenant, the United Kingdom is committed to the right of everyone to hold opinions without interference and to freedom of expression. This right includes freedom to seek, receive, and impart various kinds of information and ideas to others, regardless of frontiers, whether in written or printed form, or by any other means he chooses</w:t>
      </w:r>
      <w:r>
        <w:rPr>
          <w:rFonts w:ascii="Times New Roman" w:hAnsi="Times New Roman" w:cs="Times New Roman"/>
          <w:sz w:val="28"/>
          <w:szCs w:val="28"/>
        </w:rPr>
        <w:t>, a</w:t>
      </w:r>
      <w:r w:rsidRPr="009F4E15">
        <w:rPr>
          <w:rFonts w:ascii="Times New Roman" w:hAnsi="Times New Roman" w:cs="Times New Roman"/>
          <w:sz w:val="28"/>
          <w:szCs w:val="28"/>
        </w:rPr>
        <w:t>s long as it does not infringe the rights or reputations of others or endanger national security</w:t>
      </w:r>
      <w:r w:rsidR="00052931">
        <w:rPr>
          <w:rStyle w:val="FootnoteReference"/>
          <w:rFonts w:ascii="Times New Roman" w:hAnsi="Times New Roman" w:cs="Times New Roman"/>
          <w:sz w:val="28"/>
          <w:szCs w:val="28"/>
        </w:rPr>
        <w:footnoteReference w:id="10"/>
      </w:r>
      <w:r w:rsidRPr="009F4E15">
        <w:rPr>
          <w:rFonts w:ascii="Times New Roman" w:hAnsi="Times New Roman" w:cs="Times New Roman"/>
          <w:sz w:val="28"/>
          <w:szCs w:val="28"/>
        </w:rPr>
        <w:t xml:space="preserve">, public order, public health or public morals, and consistent with this article, section 10 of the UK Human Rights Act protects the right to freedom of expression, but it can be </w:t>
      </w:r>
      <w:r w:rsidRPr="009F4E15">
        <w:rPr>
          <w:rFonts w:ascii="Times New Roman" w:hAnsi="Times New Roman" w:cs="Times New Roman"/>
          <w:sz w:val="28"/>
          <w:szCs w:val="28"/>
        </w:rPr>
        <w:lastRenderedPageBreak/>
        <w:t>said that this right faces some restrictions</w:t>
      </w:r>
      <w:r>
        <w:rPr>
          <w:rFonts w:ascii="Times New Roman" w:hAnsi="Times New Roman" w:cs="Times New Roman"/>
          <w:sz w:val="28"/>
          <w:szCs w:val="28"/>
        </w:rPr>
        <w:t xml:space="preserve"> t</w:t>
      </w:r>
      <w:r w:rsidRPr="009F4E15">
        <w:rPr>
          <w:rFonts w:ascii="Times New Roman" w:hAnsi="Times New Roman" w:cs="Times New Roman"/>
          <w:sz w:val="28"/>
          <w:szCs w:val="28"/>
        </w:rPr>
        <w:t xml:space="preserve">hrough some practices undertaken by the United Kingdom government, which was reflected in the United Kingdom’s ranking in the Press Freedom Index, where the United Kingdom came in 26th place on the World Press Freedom Index 2022, down two places from the year 2021. Despite this, the British media scene still suffers from a lack of pluralism, as only three companies dominate the national newspaper market, and the concentration of power and influence in the hands of a very small number, and the British Broadcasting Corporation (BBC) is still facing accusations of politicization due to its funding. It has repercussions on freedom of the press, especially in light of the British government’s issuance in 2022 and 2023 of a number of laws and legislation that restricted freedom of the media, freedom of opinion, and access to information. The arrest of journalists covering the protests was also a clear violation of the exercise of this right. There are also concerns about draft laws proposed in the parliamentary process that threaten to criminalize investigative journalism, in addition to the fact that the safety of journalists remains a source of concern in Northern Ireland, which is part of the United Kingdom, where journalists face threats </w:t>
      </w:r>
      <w:r>
        <w:rPr>
          <w:rFonts w:ascii="Times New Roman" w:hAnsi="Times New Roman" w:cs="Times New Roman"/>
          <w:sz w:val="28"/>
          <w:szCs w:val="28"/>
        </w:rPr>
        <w:t>b</w:t>
      </w:r>
      <w:r w:rsidRPr="009F4E15">
        <w:rPr>
          <w:rFonts w:ascii="Times New Roman" w:hAnsi="Times New Roman" w:cs="Times New Roman"/>
          <w:sz w:val="28"/>
          <w:szCs w:val="28"/>
        </w:rPr>
        <w:t>ecause of their coverage of organized crime and widespread impunity and lack of accountability for abusive practices against journalists there, privacy and anti-terrorism laws have also been routinely used by UK courts to restrict freedom of the press.</w:t>
      </w:r>
    </w:p>
    <w:p w14:paraId="3766C409" w14:textId="1CADA6CB" w:rsidR="009F4E15" w:rsidRDefault="009F4E15" w:rsidP="009F4E15">
      <w:pPr>
        <w:bidi w:val="0"/>
        <w:spacing w:before="100" w:beforeAutospacing="1" w:after="100" w:afterAutospacing="1" w:line="240" w:lineRule="auto"/>
        <w:rPr>
          <w:rFonts w:ascii="Times New Roman" w:hAnsi="Times New Roman" w:cs="Times New Roman"/>
          <w:sz w:val="28"/>
          <w:szCs w:val="28"/>
        </w:rPr>
      </w:pPr>
      <w:r w:rsidRPr="009F4E15">
        <w:rPr>
          <w:rFonts w:ascii="Times New Roman" w:hAnsi="Times New Roman" w:cs="Times New Roman"/>
          <w:sz w:val="28"/>
          <w:szCs w:val="28"/>
        </w:rPr>
        <w:t>Regarding the violation of freedom of opinion and expression, Partners noted that during the inauguration of King Charles III in 2022, the police carried out an arrest campaign against opponents of the monarchy, as the police in Scotland (within the jurisdiction of the United Kingdom) arrested two people over allegations of violating the peace. The authorities also charged a 22-year-old woman in connection with breach of the peace after she was arrested during the announcement of the king's inauguration outside St. Giles Cathedral in Edinburgh. These arbitrary arrests raise concerns regarding the right to freedom of opinion and expression. In a related context, some local organizations called on police officers to protect the right of people to assemble and demonstrate</w:t>
      </w:r>
      <w:r w:rsidR="00052931">
        <w:rPr>
          <w:rStyle w:val="FootnoteReference"/>
          <w:rFonts w:ascii="Times New Roman" w:hAnsi="Times New Roman" w:cs="Times New Roman"/>
          <w:sz w:val="28"/>
          <w:szCs w:val="28"/>
        </w:rPr>
        <w:footnoteReference w:id="11"/>
      </w:r>
      <w:r w:rsidRPr="009F4E15">
        <w:rPr>
          <w:rFonts w:ascii="Times New Roman" w:hAnsi="Times New Roman" w:cs="Times New Roman"/>
          <w:sz w:val="28"/>
          <w:szCs w:val="28"/>
        </w:rPr>
        <w:t>. In a related context, there have been accusations against the UK government of practicing double standards in dealing with freedom of opinion and expression, especially with regard to the government’s position on gatherings in support of the Palestinian cause, compared to its position on dealing with pro-Israel demonstrations</w:t>
      </w:r>
      <w:r w:rsidR="00052931">
        <w:rPr>
          <w:rStyle w:val="FootnoteReference"/>
          <w:rFonts w:ascii="Times New Roman" w:hAnsi="Times New Roman" w:cs="Times New Roman"/>
          <w:sz w:val="28"/>
          <w:szCs w:val="28"/>
        </w:rPr>
        <w:footnoteReference w:id="12"/>
      </w:r>
      <w:r w:rsidRPr="009F4E15">
        <w:rPr>
          <w:rFonts w:ascii="Times New Roman" w:hAnsi="Times New Roman" w:cs="Times New Roman"/>
          <w:sz w:val="28"/>
          <w:szCs w:val="28"/>
        </w:rPr>
        <w:t xml:space="preserve">. As for freedom of expression on the Internet, in September 2023, the government adopted the draft Internet Safety Law, which includes provisions that grant the proactive removal of illegal content and </w:t>
      </w:r>
      <w:r w:rsidR="000135BF">
        <w:rPr>
          <w:rFonts w:ascii="Times New Roman" w:hAnsi="Times New Roman" w:cs="Times New Roman"/>
          <w:sz w:val="28"/>
          <w:szCs w:val="28"/>
        </w:rPr>
        <w:t>the one</w:t>
      </w:r>
      <w:r w:rsidRPr="009F4E15">
        <w:rPr>
          <w:rFonts w:ascii="Times New Roman" w:hAnsi="Times New Roman" w:cs="Times New Roman"/>
          <w:sz w:val="28"/>
          <w:szCs w:val="28"/>
        </w:rPr>
        <w:t xml:space="preserve"> classified as harmful content through government platforms. It also allocates penalties for non-compliance</w:t>
      </w:r>
      <w:r w:rsidR="00052931">
        <w:rPr>
          <w:rStyle w:val="FootnoteReference"/>
          <w:rFonts w:ascii="Times New Roman" w:hAnsi="Times New Roman" w:cs="Times New Roman"/>
          <w:sz w:val="28"/>
          <w:szCs w:val="28"/>
        </w:rPr>
        <w:footnoteReference w:id="13"/>
      </w:r>
      <w:r w:rsidRPr="009F4E15">
        <w:rPr>
          <w:rFonts w:ascii="Times New Roman" w:hAnsi="Times New Roman" w:cs="Times New Roman"/>
          <w:sz w:val="28"/>
          <w:szCs w:val="28"/>
        </w:rPr>
        <w:t xml:space="preserve">. In a related context, there are still fears that the law will </w:t>
      </w:r>
      <w:r w:rsidRPr="009F4E15">
        <w:rPr>
          <w:rFonts w:ascii="Times New Roman" w:hAnsi="Times New Roman" w:cs="Times New Roman"/>
          <w:sz w:val="28"/>
          <w:szCs w:val="28"/>
        </w:rPr>
        <w:lastRenderedPageBreak/>
        <w:t xml:space="preserve">be used to restrict the right to freedom of opinion and expression on the Internet. In a related context, concerns regarding mass surveillance of private discussions persist. The Investigatory Powers Act (IPA) 2016 requires telecommunications companies to store customer metadata for a year as authorities can sometimes access it </w:t>
      </w:r>
      <w:r w:rsidR="000135BF">
        <w:rPr>
          <w:rFonts w:ascii="Times New Roman" w:hAnsi="Times New Roman" w:cs="Times New Roman"/>
          <w:sz w:val="28"/>
          <w:szCs w:val="28"/>
        </w:rPr>
        <w:t>w</w:t>
      </w:r>
      <w:r w:rsidR="000135BF" w:rsidRPr="000135BF">
        <w:rPr>
          <w:rFonts w:ascii="Times New Roman" w:hAnsi="Times New Roman" w:cs="Times New Roman"/>
          <w:sz w:val="28"/>
          <w:szCs w:val="28"/>
        </w:rPr>
        <w:t>ithout judicial permission.</w:t>
      </w:r>
    </w:p>
    <w:p w14:paraId="5D90C853" w14:textId="4B4A785F" w:rsidR="000135BF" w:rsidRPr="000135BF" w:rsidRDefault="000135BF" w:rsidP="000135BF">
      <w:pPr>
        <w:pStyle w:val="ListParagraph"/>
        <w:numPr>
          <w:ilvl w:val="0"/>
          <w:numId w:val="16"/>
        </w:numPr>
        <w:bidi w:val="0"/>
        <w:spacing w:before="100" w:beforeAutospacing="1" w:after="100" w:afterAutospacing="1" w:line="240" w:lineRule="auto"/>
        <w:rPr>
          <w:rFonts w:ascii="Times New Roman" w:hAnsi="Times New Roman" w:cs="Times New Roman"/>
          <w:b/>
          <w:bCs/>
          <w:color w:val="0070C0"/>
          <w:sz w:val="28"/>
          <w:szCs w:val="28"/>
        </w:rPr>
      </w:pPr>
      <w:r w:rsidRPr="000135BF">
        <w:rPr>
          <w:rFonts w:ascii="Times New Roman" w:hAnsi="Times New Roman" w:cs="Times New Roman"/>
          <w:b/>
          <w:bCs/>
          <w:color w:val="0070C0"/>
          <w:sz w:val="28"/>
          <w:szCs w:val="28"/>
        </w:rPr>
        <w:t>Advocacy of hatred and incitement to discrimination (Article 20)</w:t>
      </w:r>
    </w:p>
    <w:p w14:paraId="4EB6E98E" w14:textId="3A2995D4" w:rsidR="000135BF" w:rsidRDefault="000135BF" w:rsidP="000135BF">
      <w:pPr>
        <w:bidi w:val="0"/>
        <w:spacing w:before="100" w:beforeAutospacing="1" w:after="100" w:afterAutospacing="1" w:line="240" w:lineRule="auto"/>
        <w:rPr>
          <w:rFonts w:ascii="Times New Roman" w:hAnsi="Times New Roman" w:cs="Times New Roman"/>
          <w:sz w:val="28"/>
          <w:szCs w:val="28"/>
        </w:rPr>
      </w:pPr>
      <w:r w:rsidRPr="000135BF">
        <w:rPr>
          <w:rFonts w:ascii="Times New Roman" w:hAnsi="Times New Roman" w:cs="Times New Roman"/>
          <w:sz w:val="28"/>
          <w:szCs w:val="28"/>
        </w:rPr>
        <w:t>Partners has noted the measures the UK has taken to reduce hate speech, such as updating the Hate Crime Action Plan, however Partners remains concerned about insufficient measures to eliminate hate speech in a manner consistent with Article 20, paragraph 2, of the Act. The provisions of the Covenant prohibit any call to national, racial, or religious hatred that constitutes incitement to discrimination, hostility, or violence</w:t>
      </w:r>
      <w:r w:rsidR="00052931">
        <w:rPr>
          <w:rStyle w:val="FootnoteReference"/>
          <w:rFonts w:ascii="Times New Roman" w:hAnsi="Times New Roman" w:cs="Times New Roman"/>
          <w:sz w:val="28"/>
          <w:szCs w:val="28"/>
        </w:rPr>
        <w:footnoteReference w:id="14"/>
      </w:r>
      <w:r w:rsidRPr="000135BF">
        <w:rPr>
          <w:rFonts w:ascii="Times New Roman" w:hAnsi="Times New Roman" w:cs="Times New Roman"/>
          <w:sz w:val="28"/>
          <w:szCs w:val="28"/>
        </w:rPr>
        <w:t>. However, hate speech continued to spread in the United Kingdom, according to official data. The United Kingdom recorded more than 145,000 hate speech crimes during the period from 2022 to March 2023</w:t>
      </w:r>
      <w:r w:rsidR="00052931">
        <w:rPr>
          <w:rStyle w:val="FootnoteReference"/>
          <w:rFonts w:ascii="Times New Roman" w:hAnsi="Times New Roman" w:cs="Times New Roman"/>
          <w:sz w:val="28"/>
          <w:szCs w:val="28"/>
        </w:rPr>
        <w:footnoteReference w:id="15"/>
      </w:r>
      <w:r w:rsidRPr="000135BF">
        <w:rPr>
          <w:rFonts w:ascii="Times New Roman" w:hAnsi="Times New Roman" w:cs="Times New Roman"/>
          <w:sz w:val="28"/>
          <w:szCs w:val="28"/>
        </w:rPr>
        <w:t xml:space="preserve">, and racially motivated hate speech crimes remained the most </w:t>
      </w:r>
      <w:r>
        <w:rPr>
          <w:rFonts w:ascii="Times New Roman" w:hAnsi="Times New Roman" w:cs="Times New Roman"/>
          <w:sz w:val="28"/>
          <w:szCs w:val="28"/>
        </w:rPr>
        <w:t xml:space="preserve">common </w:t>
      </w:r>
      <w:r w:rsidRPr="000135BF">
        <w:rPr>
          <w:rFonts w:ascii="Times New Roman" w:hAnsi="Times New Roman" w:cs="Times New Roman"/>
          <w:sz w:val="28"/>
          <w:szCs w:val="28"/>
        </w:rPr>
        <w:t xml:space="preserve">compared to other crimes, </w:t>
      </w:r>
      <w:r>
        <w:rPr>
          <w:rFonts w:ascii="Times New Roman" w:hAnsi="Times New Roman" w:cs="Times New Roman"/>
          <w:sz w:val="28"/>
          <w:szCs w:val="28"/>
        </w:rPr>
        <w:t>as out</w:t>
      </w:r>
      <w:r w:rsidRPr="000135BF">
        <w:rPr>
          <w:rFonts w:ascii="Times New Roman" w:hAnsi="Times New Roman" w:cs="Times New Roman"/>
          <w:sz w:val="28"/>
          <w:szCs w:val="28"/>
        </w:rPr>
        <w:t xml:space="preserve"> of every 10 hate speech crimes, there were 7 crimes motivated by racism, which represents 70% of the crimes.</w:t>
      </w:r>
      <w:r>
        <w:rPr>
          <w:rFonts w:ascii="Times New Roman" w:hAnsi="Times New Roman" w:cs="Times New Roman"/>
          <w:sz w:val="28"/>
          <w:szCs w:val="28"/>
        </w:rPr>
        <w:t xml:space="preserve"> </w:t>
      </w:r>
      <w:r w:rsidRPr="000135BF">
        <w:rPr>
          <w:rFonts w:ascii="Times New Roman" w:hAnsi="Times New Roman" w:cs="Times New Roman"/>
          <w:sz w:val="28"/>
          <w:szCs w:val="28"/>
        </w:rPr>
        <w:t xml:space="preserve">Among the specific incidents, Partners documented on September 11, 2023 the attack of a man from the Sikh minority living in the United Kingdom in the town of Hounslow in west London, </w:t>
      </w:r>
      <w:r>
        <w:rPr>
          <w:rFonts w:ascii="Times New Roman" w:hAnsi="Times New Roman" w:cs="Times New Roman"/>
          <w:sz w:val="28"/>
          <w:szCs w:val="28"/>
        </w:rPr>
        <w:t>w</w:t>
      </w:r>
      <w:r w:rsidRPr="000135BF">
        <w:rPr>
          <w:rFonts w:ascii="Times New Roman" w:hAnsi="Times New Roman" w:cs="Times New Roman"/>
          <w:sz w:val="28"/>
          <w:szCs w:val="28"/>
        </w:rPr>
        <w:t>hile the group that carried out the racially motivated assault was not identified, and no information was available regarding whether the police had opened an investigation into this incident</w:t>
      </w:r>
      <w:r w:rsidR="00052931">
        <w:rPr>
          <w:rStyle w:val="FootnoteReference"/>
          <w:rFonts w:ascii="Times New Roman" w:hAnsi="Times New Roman" w:cs="Times New Roman"/>
          <w:sz w:val="28"/>
          <w:szCs w:val="28"/>
        </w:rPr>
        <w:footnoteReference w:id="16"/>
      </w:r>
      <w:r>
        <w:rPr>
          <w:rFonts w:ascii="Times New Roman" w:hAnsi="Times New Roman" w:cs="Times New Roman"/>
          <w:sz w:val="28"/>
          <w:szCs w:val="28"/>
        </w:rPr>
        <w:t>.</w:t>
      </w:r>
      <w:r w:rsidRPr="000135BF">
        <w:rPr>
          <w:rFonts w:ascii="Times New Roman" w:hAnsi="Times New Roman" w:cs="Times New Roman"/>
          <w:sz w:val="28"/>
          <w:szCs w:val="28"/>
        </w:rPr>
        <w:t xml:space="preserve"> </w:t>
      </w:r>
      <w:r>
        <w:rPr>
          <w:rFonts w:ascii="Times New Roman" w:hAnsi="Times New Roman" w:cs="Times New Roman"/>
          <w:sz w:val="28"/>
          <w:szCs w:val="28"/>
        </w:rPr>
        <w:t xml:space="preserve">Partners </w:t>
      </w:r>
      <w:r w:rsidRPr="000135BF">
        <w:rPr>
          <w:rFonts w:ascii="Times New Roman" w:hAnsi="Times New Roman" w:cs="Times New Roman"/>
          <w:sz w:val="28"/>
          <w:szCs w:val="28"/>
        </w:rPr>
        <w:t>noted that the United Kingdom justified the increase in the number of hate crimes by improving monitoring mechanisms and collecting data related to hate crimes in the United Kingdom. However, Partners believes that these justifications should not ignore the fact that there is an actual increase in the number of hate-related crimes in England, especially crimes motivated by racism and religious hate crimes. In general, Partners did not observe any meaningful measures taken by the United Kingdom to effectively implement the United Nations Strategy and Action Plan on Hate Speech</w:t>
      </w:r>
      <w:r w:rsidR="00052931">
        <w:rPr>
          <w:rStyle w:val="FootnoteReference"/>
          <w:rFonts w:ascii="Times New Roman" w:hAnsi="Times New Roman" w:cs="Times New Roman"/>
          <w:sz w:val="28"/>
          <w:szCs w:val="28"/>
        </w:rPr>
        <w:footnoteReference w:id="17"/>
      </w:r>
      <w:r w:rsidRPr="000135BF">
        <w:rPr>
          <w:rFonts w:ascii="Times New Roman" w:hAnsi="Times New Roman" w:cs="Times New Roman"/>
          <w:sz w:val="28"/>
          <w:szCs w:val="28"/>
        </w:rPr>
        <w:t>.</w:t>
      </w:r>
    </w:p>
    <w:p w14:paraId="1C18750A" w14:textId="0BA55310" w:rsidR="000135BF" w:rsidRPr="000135BF" w:rsidRDefault="000135BF" w:rsidP="000135BF">
      <w:pPr>
        <w:pStyle w:val="ListParagraph"/>
        <w:numPr>
          <w:ilvl w:val="0"/>
          <w:numId w:val="16"/>
        </w:numPr>
        <w:bidi w:val="0"/>
        <w:spacing w:before="100" w:beforeAutospacing="1" w:after="100" w:afterAutospacing="1" w:line="240" w:lineRule="auto"/>
        <w:rPr>
          <w:rFonts w:ascii="Times New Roman" w:hAnsi="Times New Roman" w:cs="Times New Roman"/>
          <w:b/>
          <w:bCs/>
          <w:color w:val="0070C0"/>
          <w:sz w:val="28"/>
          <w:szCs w:val="28"/>
        </w:rPr>
      </w:pPr>
      <w:r w:rsidRPr="000135BF">
        <w:rPr>
          <w:rFonts w:ascii="Times New Roman" w:hAnsi="Times New Roman" w:cs="Times New Roman"/>
          <w:b/>
          <w:bCs/>
          <w:color w:val="0070C0"/>
          <w:sz w:val="28"/>
          <w:szCs w:val="28"/>
        </w:rPr>
        <w:t>Peaceful assembly (Article 21)</w:t>
      </w:r>
    </w:p>
    <w:p w14:paraId="6F056E61" w14:textId="31A115B9" w:rsidR="000135BF" w:rsidRDefault="000135BF" w:rsidP="000135BF">
      <w:pPr>
        <w:bidi w:val="0"/>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t>Partners for Transparency</w:t>
      </w:r>
      <w:r w:rsidRPr="000135BF">
        <w:rPr>
          <w:rFonts w:ascii="Times New Roman" w:hAnsi="Times New Roman" w:cs="Times New Roman"/>
          <w:sz w:val="28"/>
          <w:szCs w:val="28"/>
        </w:rPr>
        <w:t xml:space="preserve"> reviewed the Human Rights Law in the United Kingdom, which stipulates in Article 11 the right to demonstrate. This article allows citizens to protest peacefully and join trade unions. Partners notes the importance of this article in </w:t>
      </w:r>
      <w:r w:rsidRPr="000135BF">
        <w:rPr>
          <w:rFonts w:ascii="Times New Roman" w:hAnsi="Times New Roman" w:cs="Times New Roman"/>
          <w:sz w:val="28"/>
          <w:szCs w:val="28"/>
        </w:rPr>
        <w:lastRenderedPageBreak/>
        <w:t xml:space="preserve">supporting freedom of peaceful assembly in the United Kingdom, where </w:t>
      </w:r>
      <w:r w:rsidR="00E3397E">
        <w:rPr>
          <w:rFonts w:ascii="Times New Roman" w:hAnsi="Times New Roman" w:cs="Times New Roman"/>
          <w:sz w:val="28"/>
          <w:szCs w:val="28"/>
        </w:rPr>
        <w:t>l</w:t>
      </w:r>
      <w:r w:rsidR="00E3397E" w:rsidRPr="00E3397E">
        <w:rPr>
          <w:rFonts w:ascii="Times New Roman" w:hAnsi="Times New Roman" w:cs="Times New Roman"/>
          <w:sz w:val="28"/>
          <w:szCs w:val="28"/>
        </w:rPr>
        <w:t>eaders of gatherings resort to it when the police intend to cancel a demonstration, take advance steps to disrupt it, or keep personal information about the participants. Under the law, the government cannot impose restrictions on this right simply because it does not agree with the opinions of the demonstrators</w:t>
      </w:r>
      <w:r w:rsidR="00052931">
        <w:rPr>
          <w:rStyle w:val="FootnoteReference"/>
          <w:rFonts w:ascii="Times New Roman" w:hAnsi="Times New Roman" w:cs="Times New Roman"/>
          <w:sz w:val="28"/>
          <w:szCs w:val="28"/>
        </w:rPr>
        <w:footnoteReference w:id="18"/>
      </w:r>
      <w:r w:rsidR="00E3397E" w:rsidRPr="00E3397E">
        <w:rPr>
          <w:rFonts w:ascii="Times New Roman" w:hAnsi="Times New Roman" w:cs="Times New Roman"/>
          <w:sz w:val="28"/>
          <w:szCs w:val="28"/>
        </w:rPr>
        <w:t>.</w:t>
      </w:r>
      <w:r w:rsidRPr="000135BF">
        <w:rPr>
          <w:rFonts w:ascii="Times New Roman" w:hAnsi="Times New Roman" w:cs="Times New Roman"/>
          <w:sz w:val="28"/>
          <w:szCs w:val="28"/>
        </w:rPr>
        <w:t xml:space="preserve"> At the same time, according to this article, it is not considered a violation of the right to assembly if public authorities request advance notice of plans to demonstrate, as long as the notification does not become an obstacle to freedom of assembly. Although freedom of assembly is generally respected in the UK, the right to assembly is affected by the Police and Crime Act 2022, which came into force in April 2022. The law gives more power to determine whether a protest may cause a serious disorder. Authorities may also restrict the actions of individual demonstrators under the law. The Council of Europe's Commissioner for Human Rights has previously criticized the law on the grounds that it would have a negative impact on peaceful assembly</w:t>
      </w:r>
      <w:r w:rsidR="00052931">
        <w:rPr>
          <w:rStyle w:val="FootnoteReference"/>
          <w:rFonts w:ascii="Times New Roman" w:hAnsi="Times New Roman" w:cs="Times New Roman"/>
          <w:sz w:val="28"/>
          <w:szCs w:val="28"/>
        </w:rPr>
        <w:footnoteReference w:id="19"/>
      </w:r>
      <w:r w:rsidRPr="000135BF">
        <w:rPr>
          <w:rFonts w:ascii="Times New Roman" w:hAnsi="Times New Roman" w:cs="Times New Roman"/>
          <w:sz w:val="28"/>
          <w:szCs w:val="28"/>
        </w:rPr>
        <w:t>. In a context related to legislation approved by Parliament in the United Kingdom that places restrictions on the right to peaceful assembly, Parliament adopted in early 2023 the Public Order Law, a law that has been subjected to various criticisms due to the restrictions it places on the right to demonstrate.</w:t>
      </w:r>
    </w:p>
    <w:p w14:paraId="707C4AE5" w14:textId="499D0D4D" w:rsidR="00E3397E" w:rsidRDefault="00E3397E" w:rsidP="00E3397E">
      <w:pPr>
        <w:bidi w:val="0"/>
        <w:spacing w:before="100" w:beforeAutospacing="1" w:after="100" w:afterAutospacing="1" w:line="240" w:lineRule="auto"/>
        <w:rPr>
          <w:rFonts w:ascii="Times New Roman" w:hAnsi="Times New Roman" w:cs="Times New Roman"/>
          <w:sz w:val="28"/>
          <w:szCs w:val="28"/>
        </w:rPr>
      </w:pPr>
      <w:r w:rsidRPr="00E3397E">
        <w:rPr>
          <w:rFonts w:ascii="Times New Roman" w:hAnsi="Times New Roman" w:cs="Times New Roman"/>
          <w:sz w:val="28"/>
          <w:szCs w:val="28"/>
        </w:rPr>
        <w:t>According to human rights organizations, this law imposes unjustified restrictions on the right to peaceful assembly. These organizations considered that the law is not necessary because the British police have the powers to act against violent demonstrations that threaten public order. It also contravenes the United Kingdom's international obligations under international human rights law, as the law expands the scope of police powers to stop and search individuals, including without suspicion, and defines some new criminal acts in a very vague and broad way that can be used to impose restrictions on the exercise of this right. Unnecessary and disproportionate criminal penalties for people who organize or participate in peaceful demonstrations. This law would also give the UK courts the right to prevent affected individuals from being in specific places at times determined by the courts</w:t>
      </w:r>
      <w:r>
        <w:rPr>
          <w:rFonts w:ascii="Times New Roman" w:hAnsi="Times New Roman" w:cs="Times New Roman"/>
          <w:sz w:val="28"/>
          <w:szCs w:val="28"/>
        </w:rPr>
        <w:t>, o</w:t>
      </w:r>
      <w:r w:rsidRPr="00E3397E">
        <w:rPr>
          <w:rFonts w:ascii="Times New Roman" w:hAnsi="Times New Roman" w:cs="Times New Roman"/>
          <w:sz w:val="28"/>
          <w:szCs w:val="28"/>
        </w:rPr>
        <w:t>r using the Internet in specific ways, and it may also lead to electronic monitoring of the individual concerned to ensure compliance with the provisions of the law. In addition, such orders can be issued against people who have not been convicted of any criminal offence</w:t>
      </w:r>
      <w:r w:rsidR="00295338">
        <w:rPr>
          <w:rStyle w:val="FootnoteReference"/>
          <w:rFonts w:ascii="Times New Roman" w:hAnsi="Times New Roman" w:cs="Times New Roman"/>
          <w:sz w:val="28"/>
          <w:szCs w:val="28"/>
        </w:rPr>
        <w:footnoteReference w:id="20"/>
      </w:r>
      <w:r w:rsidRPr="00E3397E">
        <w:rPr>
          <w:rFonts w:ascii="Times New Roman" w:hAnsi="Times New Roman" w:cs="Times New Roman"/>
          <w:sz w:val="28"/>
          <w:szCs w:val="28"/>
        </w:rPr>
        <w:t xml:space="preserve">. In general, it can be concluded that various threats surround the right to freedom of peaceful assembly in the United Kingdom, and according to various reports, cases of arrest and searches in London increased by more than 20% during the protests that were organized on weekends in 2020 and 2021. The UK has also imposed disproportionate restrictions on demonstrations in solidarity with the Palestinian people, so failure to address these practices and revise various legislation </w:t>
      </w:r>
      <w:r w:rsidRPr="00E3397E">
        <w:rPr>
          <w:rFonts w:ascii="Times New Roman" w:hAnsi="Times New Roman" w:cs="Times New Roman"/>
          <w:sz w:val="28"/>
          <w:szCs w:val="28"/>
        </w:rPr>
        <w:lastRenderedPageBreak/>
        <w:t>that impose restrictions on the right to peaceful assembly will see the UK regress in its compliance with the implementation of this article of the Covenant.</w:t>
      </w:r>
    </w:p>
    <w:p w14:paraId="45B99078" w14:textId="2078985B" w:rsidR="00E3397E" w:rsidRPr="00E3397E" w:rsidRDefault="00E3397E" w:rsidP="00E3397E">
      <w:pPr>
        <w:bidi w:val="0"/>
        <w:spacing w:before="100" w:beforeAutospacing="1" w:after="100" w:afterAutospacing="1" w:line="240" w:lineRule="auto"/>
        <w:rPr>
          <w:rFonts w:ascii="Times New Roman" w:hAnsi="Times New Roman" w:cs="Times New Roman"/>
          <w:b/>
          <w:bCs/>
          <w:color w:val="0070C0"/>
          <w:sz w:val="28"/>
          <w:szCs w:val="28"/>
        </w:rPr>
      </w:pPr>
      <w:r w:rsidRPr="00E3397E">
        <w:rPr>
          <w:rFonts w:ascii="Times New Roman" w:hAnsi="Times New Roman" w:cs="Times New Roman"/>
          <w:b/>
          <w:bCs/>
          <w:color w:val="0070C0"/>
          <w:sz w:val="28"/>
          <w:szCs w:val="28"/>
        </w:rPr>
        <w:t>Recommendations</w:t>
      </w:r>
    </w:p>
    <w:p w14:paraId="7AE83564" w14:textId="2E4365DC" w:rsidR="00E3397E" w:rsidRPr="00E3397E" w:rsidRDefault="00E3397E" w:rsidP="00E3397E">
      <w:pPr>
        <w:pStyle w:val="ListParagraph"/>
        <w:numPr>
          <w:ilvl w:val="0"/>
          <w:numId w:val="17"/>
        </w:numPr>
        <w:bidi w:val="0"/>
        <w:spacing w:before="100" w:beforeAutospacing="1" w:after="100" w:afterAutospacing="1" w:line="240" w:lineRule="auto"/>
        <w:rPr>
          <w:rFonts w:ascii="Times New Roman" w:hAnsi="Times New Roman" w:cs="Times New Roman"/>
          <w:sz w:val="28"/>
          <w:szCs w:val="28"/>
        </w:rPr>
      </w:pPr>
      <w:r w:rsidRPr="00E3397E">
        <w:rPr>
          <w:rFonts w:ascii="Times New Roman" w:hAnsi="Times New Roman" w:cs="Times New Roman"/>
          <w:sz w:val="28"/>
          <w:szCs w:val="28"/>
        </w:rPr>
        <w:t>Taking additional measures to stop the practices of modern slavery in the United Kingdom and establis</w:t>
      </w:r>
      <w:r>
        <w:rPr>
          <w:rFonts w:ascii="Times New Roman" w:hAnsi="Times New Roman" w:cs="Times New Roman"/>
          <w:sz w:val="28"/>
          <w:szCs w:val="28"/>
        </w:rPr>
        <w:t>h</w:t>
      </w:r>
      <w:r w:rsidRPr="00E3397E">
        <w:rPr>
          <w:rFonts w:ascii="Times New Roman" w:hAnsi="Times New Roman" w:cs="Times New Roman"/>
          <w:sz w:val="28"/>
          <w:szCs w:val="28"/>
        </w:rPr>
        <w:t xml:space="preserve"> more mechanisms to combat this phenomenon.</w:t>
      </w:r>
    </w:p>
    <w:p w14:paraId="39552973" w14:textId="532982D7" w:rsidR="00E3397E" w:rsidRPr="00E3397E" w:rsidRDefault="00E3397E" w:rsidP="00E3397E">
      <w:pPr>
        <w:pStyle w:val="ListParagraph"/>
        <w:numPr>
          <w:ilvl w:val="0"/>
          <w:numId w:val="17"/>
        </w:numPr>
        <w:bidi w:val="0"/>
        <w:spacing w:before="100" w:beforeAutospacing="1" w:after="100" w:afterAutospacing="1" w:line="240" w:lineRule="auto"/>
        <w:rPr>
          <w:rFonts w:ascii="Times New Roman" w:hAnsi="Times New Roman" w:cs="Times New Roman"/>
          <w:sz w:val="28"/>
          <w:szCs w:val="28"/>
        </w:rPr>
      </w:pPr>
      <w:r w:rsidRPr="00E3397E">
        <w:rPr>
          <w:rFonts w:ascii="Times New Roman" w:hAnsi="Times New Roman" w:cs="Times New Roman"/>
          <w:sz w:val="28"/>
          <w:szCs w:val="28"/>
        </w:rPr>
        <w:t>Opening transparent and credible investigations into hate speech practices, especially those targeting people from religious and ethnic minorities</w:t>
      </w:r>
      <w:r>
        <w:rPr>
          <w:rFonts w:ascii="Times New Roman" w:hAnsi="Times New Roman" w:cs="Times New Roman"/>
          <w:sz w:val="28"/>
          <w:szCs w:val="28"/>
        </w:rPr>
        <w:t>.</w:t>
      </w:r>
    </w:p>
    <w:p w14:paraId="1323FED1" w14:textId="3EFB7E4B" w:rsidR="00E3397E" w:rsidRPr="00E3397E" w:rsidRDefault="00E3397E" w:rsidP="00E3397E">
      <w:pPr>
        <w:pStyle w:val="ListParagraph"/>
        <w:numPr>
          <w:ilvl w:val="0"/>
          <w:numId w:val="17"/>
        </w:numPr>
        <w:bidi w:val="0"/>
        <w:spacing w:before="100" w:beforeAutospacing="1" w:after="100" w:afterAutospacing="1" w:line="240" w:lineRule="auto"/>
        <w:rPr>
          <w:rFonts w:ascii="Times New Roman" w:hAnsi="Times New Roman" w:cs="Times New Roman"/>
          <w:sz w:val="28"/>
          <w:szCs w:val="28"/>
        </w:rPr>
      </w:pPr>
      <w:r w:rsidRPr="00E3397E">
        <w:rPr>
          <w:rFonts w:ascii="Times New Roman" w:hAnsi="Times New Roman" w:cs="Times New Roman"/>
          <w:sz w:val="28"/>
          <w:szCs w:val="28"/>
        </w:rPr>
        <w:t>Ensuring the exercise of freedom of expression, freedom of the press and the right to information for all persons residing in the United Kingdom</w:t>
      </w:r>
      <w:r>
        <w:rPr>
          <w:rFonts w:ascii="Times New Roman" w:hAnsi="Times New Roman" w:cs="Times New Roman"/>
          <w:sz w:val="28"/>
          <w:szCs w:val="28"/>
        </w:rPr>
        <w:t>.</w:t>
      </w:r>
    </w:p>
    <w:p w14:paraId="66F349D3" w14:textId="5128EA7F" w:rsidR="00E3397E" w:rsidRPr="00E3397E" w:rsidRDefault="00E3397E" w:rsidP="00E3397E">
      <w:pPr>
        <w:pStyle w:val="ListParagraph"/>
        <w:numPr>
          <w:ilvl w:val="0"/>
          <w:numId w:val="17"/>
        </w:numPr>
        <w:bidi w:val="0"/>
        <w:spacing w:before="100" w:beforeAutospacing="1" w:after="100" w:afterAutospacing="1" w:line="240" w:lineRule="auto"/>
        <w:rPr>
          <w:rFonts w:ascii="Times New Roman" w:hAnsi="Times New Roman" w:cs="Times New Roman"/>
          <w:sz w:val="28"/>
          <w:szCs w:val="28"/>
        </w:rPr>
      </w:pPr>
      <w:r w:rsidRPr="00E3397E">
        <w:rPr>
          <w:rFonts w:ascii="Times New Roman" w:hAnsi="Times New Roman" w:cs="Times New Roman"/>
          <w:sz w:val="28"/>
          <w:szCs w:val="28"/>
        </w:rPr>
        <w:t>Revision of recently adopted legislation that can be used to impose various restrictions on the right to freedom of peaceful assembly</w:t>
      </w:r>
      <w:r>
        <w:rPr>
          <w:rFonts w:ascii="Times New Roman" w:hAnsi="Times New Roman" w:cs="Times New Roman"/>
          <w:sz w:val="28"/>
          <w:szCs w:val="28"/>
        </w:rPr>
        <w:t>.</w:t>
      </w:r>
    </w:p>
    <w:p w14:paraId="1E6422CF" w14:textId="29B8EF84" w:rsidR="00E3397E" w:rsidRPr="00E3397E" w:rsidRDefault="00E3397E" w:rsidP="00E3397E">
      <w:pPr>
        <w:pStyle w:val="ListParagraph"/>
        <w:numPr>
          <w:ilvl w:val="0"/>
          <w:numId w:val="17"/>
        </w:numPr>
        <w:bidi w:val="0"/>
        <w:spacing w:before="100" w:beforeAutospacing="1" w:after="100" w:afterAutospacing="1" w:line="240" w:lineRule="auto"/>
        <w:rPr>
          <w:rFonts w:ascii="Times New Roman" w:hAnsi="Times New Roman" w:cs="Times New Roman"/>
          <w:sz w:val="28"/>
          <w:szCs w:val="28"/>
        </w:rPr>
      </w:pPr>
      <w:r w:rsidRPr="00E3397E">
        <w:rPr>
          <w:rFonts w:ascii="Times New Roman" w:hAnsi="Times New Roman" w:cs="Times New Roman"/>
          <w:sz w:val="28"/>
          <w:szCs w:val="28"/>
        </w:rPr>
        <w:t>The need for the UK government to adhere to its international obligations not to forcibly return any citizen, whether a legal resident or an asylum seeker</w:t>
      </w:r>
      <w:r>
        <w:rPr>
          <w:rFonts w:ascii="Times New Roman" w:hAnsi="Times New Roman" w:cs="Times New Roman"/>
          <w:sz w:val="28"/>
          <w:szCs w:val="28"/>
        </w:rPr>
        <w:t>.</w:t>
      </w:r>
    </w:p>
    <w:p w14:paraId="76A22DC1" w14:textId="6115E0C4" w:rsidR="00E3397E" w:rsidRPr="00E3397E" w:rsidRDefault="00E3397E" w:rsidP="00E3397E">
      <w:pPr>
        <w:pStyle w:val="ListParagraph"/>
        <w:numPr>
          <w:ilvl w:val="0"/>
          <w:numId w:val="17"/>
        </w:numPr>
        <w:bidi w:val="0"/>
        <w:spacing w:before="100" w:beforeAutospacing="1" w:after="100" w:afterAutospacing="1" w:line="240" w:lineRule="auto"/>
        <w:rPr>
          <w:rFonts w:ascii="Times New Roman" w:hAnsi="Times New Roman" w:cs="Times New Roman"/>
          <w:sz w:val="28"/>
          <w:szCs w:val="28"/>
        </w:rPr>
      </w:pPr>
      <w:r w:rsidRPr="00E3397E">
        <w:rPr>
          <w:rFonts w:ascii="Times New Roman" w:hAnsi="Times New Roman" w:cs="Times New Roman"/>
          <w:sz w:val="28"/>
          <w:szCs w:val="28"/>
        </w:rPr>
        <w:t>Make further efforts to optimally implement the United Nations strategy and plan of action to combat hate speech.</w:t>
      </w:r>
    </w:p>
    <w:p w14:paraId="222DF931" w14:textId="2E0681F5" w:rsidR="00FD7C38" w:rsidRPr="001B5C6F" w:rsidRDefault="00FD7C38" w:rsidP="001B5C6F"/>
    <w:sectPr w:rsidR="00FD7C38" w:rsidRPr="001B5C6F" w:rsidSect="00665E0B">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15126" w14:textId="77777777" w:rsidR="00665E0B" w:rsidRDefault="00665E0B" w:rsidP="0076180A">
      <w:pPr>
        <w:spacing w:after="0" w:line="240" w:lineRule="auto"/>
      </w:pPr>
      <w:r>
        <w:separator/>
      </w:r>
    </w:p>
  </w:endnote>
  <w:endnote w:type="continuationSeparator" w:id="0">
    <w:p w14:paraId="71C01BCB" w14:textId="77777777" w:rsidR="00665E0B" w:rsidRDefault="00665E0B"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Misr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Maadi,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BD7B3" w14:textId="77777777" w:rsidR="00665E0B" w:rsidRDefault="00665E0B" w:rsidP="0076180A">
      <w:pPr>
        <w:spacing w:after="0" w:line="240" w:lineRule="auto"/>
      </w:pPr>
      <w:r>
        <w:separator/>
      </w:r>
    </w:p>
  </w:footnote>
  <w:footnote w:type="continuationSeparator" w:id="0">
    <w:p w14:paraId="22439E4F" w14:textId="77777777" w:rsidR="00665E0B" w:rsidRDefault="00665E0B" w:rsidP="0076180A">
      <w:pPr>
        <w:spacing w:after="0" w:line="240" w:lineRule="auto"/>
      </w:pPr>
      <w:r>
        <w:continuationSeparator/>
      </w:r>
    </w:p>
  </w:footnote>
  <w:footnote w:id="1">
    <w:p w14:paraId="0A390100" w14:textId="0320A332" w:rsidR="00725753" w:rsidRPr="00725753" w:rsidRDefault="00725753" w:rsidP="00725753">
      <w:pPr>
        <w:pStyle w:val="FootnoteText"/>
        <w:bidi w:val="0"/>
        <w:rPr>
          <w:rFonts w:asciiTheme="majorBidi" w:hAnsiTheme="majorBidi" w:cstheme="majorBidi"/>
        </w:rPr>
      </w:pPr>
      <w:r w:rsidRPr="00725753">
        <w:rPr>
          <w:rStyle w:val="FootnoteReference"/>
          <w:rFonts w:asciiTheme="majorBidi" w:hAnsiTheme="majorBidi" w:cstheme="majorBidi"/>
        </w:rPr>
        <w:footnoteRef/>
      </w:r>
      <w:r w:rsidRPr="00725753">
        <w:rPr>
          <w:rFonts w:asciiTheme="majorBidi" w:hAnsiTheme="majorBidi" w:cstheme="majorBidi"/>
          <w:rtl/>
        </w:rPr>
        <w:t xml:space="preserve"> </w:t>
      </w:r>
      <w:r w:rsidRPr="00725753">
        <w:rPr>
          <w:rFonts w:asciiTheme="majorBidi" w:hAnsiTheme="majorBidi" w:cstheme="majorBidi"/>
        </w:rPr>
        <w:t xml:space="preserve">GLOBAL SLAVERY INDEX / COUNTRY STUDY MODERN SLAVERY IN UNITED KINGDOM, WALK FREE, </w:t>
      </w:r>
      <w:hyperlink r:id="rId1" w:history="1">
        <w:r w:rsidRPr="00725753">
          <w:rPr>
            <w:rStyle w:val="Hyperlink"/>
            <w:rFonts w:asciiTheme="majorBidi" w:hAnsiTheme="majorBidi" w:cstheme="majorBidi"/>
          </w:rPr>
          <w:t>https://www.walkfree.org/global-slavery-index/country-studies/united-kingdom/</w:t>
        </w:r>
      </w:hyperlink>
      <w:r w:rsidRPr="00725753">
        <w:rPr>
          <w:rFonts w:asciiTheme="majorBidi" w:hAnsiTheme="majorBidi" w:cstheme="majorBidi"/>
        </w:rPr>
        <w:t xml:space="preserve"> </w:t>
      </w:r>
    </w:p>
  </w:footnote>
  <w:footnote w:id="2">
    <w:p w14:paraId="3C56649C" w14:textId="144FA47E" w:rsidR="00725753" w:rsidRPr="00725753" w:rsidRDefault="00725753" w:rsidP="00725753">
      <w:pPr>
        <w:pStyle w:val="FootnoteText"/>
        <w:bidi w:val="0"/>
        <w:rPr>
          <w:rFonts w:asciiTheme="majorBidi" w:hAnsiTheme="majorBidi" w:cstheme="majorBidi"/>
        </w:rPr>
      </w:pPr>
      <w:r w:rsidRPr="00725753">
        <w:rPr>
          <w:rStyle w:val="FootnoteReference"/>
          <w:rFonts w:asciiTheme="majorBidi" w:hAnsiTheme="majorBidi" w:cstheme="majorBidi"/>
        </w:rPr>
        <w:footnoteRef/>
      </w:r>
      <w:r w:rsidRPr="00725753">
        <w:rPr>
          <w:rFonts w:asciiTheme="majorBidi" w:hAnsiTheme="majorBidi" w:cstheme="majorBidi"/>
          <w:rtl/>
        </w:rPr>
        <w:t xml:space="preserve"> </w:t>
      </w:r>
      <w:r w:rsidRPr="00725753">
        <w:rPr>
          <w:rFonts w:asciiTheme="majorBidi" w:hAnsiTheme="majorBidi" w:cstheme="majorBidi"/>
        </w:rPr>
        <w:t>Ibid</w:t>
      </w:r>
    </w:p>
  </w:footnote>
  <w:footnote w:id="3">
    <w:p w14:paraId="454F5A6D" w14:textId="1C435704" w:rsidR="00725753" w:rsidRPr="00725753" w:rsidRDefault="00725753" w:rsidP="00725753">
      <w:pPr>
        <w:pStyle w:val="FootnoteText"/>
        <w:bidi w:val="0"/>
        <w:rPr>
          <w:rFonts w:asciiTheme="majorBidi" w:hAnsiTheme="majorBidi" w:cstheme="majorBidi"/>
        </w:rPr>
      </w:pPr>
      <w:r w:rsidRPr="00725753">
        <w:rPr>
          <w:rStyle w:val="FootnoteReference"/>
          <w:rFonts w:asciiTheme="majorBidi" w:hAnsiTheme="majorBidi" w:cstheme="majorBidi"/>
        </w:rPr>
        <w:footnoteRef/>
      </w:r>
      <w:r w:rsidRPr="00725753">
        <w:rPr>
          <w:rFonts w:asciiTheme="majorBidi" w:hAnsiTheme="majorBidi" w:cstheme="majorBidi"/>
          <w:rtl/>
        </w:rPr>
        <w:t xml:space="preserve"> </w:t>
      </w:r>
      <w:r w:rsidRPr="00725753">
        <w:rPr>
          <w:rFonts w:asciiTheme="majorBidi" w:hAnsiTheme="majorBidi" w:cstheme="majorBidi"/>
        </w:rPr>
        <w:t xml:space="preserve">Anti-strike bill: a step toward forced labor in the UK? open democracy, </w:t>
      </w:r>
      <w:hyperlink r:id="rId2" w:history="1">
        <w:r w:rsidRPr="000905CE">
          <w:rPr>
            <w:rStyle w:val="Hyperlink"/>
            <w:rFonts w:asciiTheme="majorBidi" w:hAnsiTheme="majorBidi" w:cstheme="majorBidi"/>
          </w:rPr>
          <w:t>https://www.opendemocracy.net/en/beyond-trafficking-and-slavery/anti-strike-bill-a-step-toward-forced-labour-in-the-uk/</w:t>
        </w:r>
      </w:hyperlink>
      <w:r>
        <w:rPr>
          <w:rFonts w:asciiTheme="majorBidi" w:hAnsiTheme="majorBidi" w:cstheme="majorBidi"/>
        </w:rPr>
        <w:t xml:space="preserve"> </w:t>
      </w:r>
    </w:p>
  </w:footnote>
  <w:footnote w:id="4">
    <w:p w14:paraId="658F4B22" w14:textId="66B53EC5" w:rsidR="00725753" w:rsidRPr="00725753" w:rsidRDefault="00725753" w:rsidP="00725753">
      <w:pPr>
        <w:pStyle w:val="FootnoteText"/>
        <w:bidi w:val="0"/>
        <w:rPr>
          <w:rFonts w:asciiTheme="majorBidi" w:hAnsiTheme="majorBidi" w:cstheme="majorBidi"/>
        </w:rPr>
      </w:pPr>
      <w:r w:rsidRPr="00725753">
        <w:rPr>
          <w:rStyle w:val="FootnoteReference"/>
          <w:rFonts w:asciiTheme="majorBidi" w:hAnsiTheme="majorBidi" w:cstheme="majorBidi"/>
        </w:rPr>
        <w:footnoteRef/>
      </w:r>
      <w:r w:rsidRPr="00725753">
        <w:rPr>
          <w:rFonts w:asciiTheme="majorBidi" w:hAnsiTheme="majorBidi" w:cstheme="majorBidi"/>
          <w:rtl/>
        </w:rPr>
        <w:t xml:space="preserve"> </w:t>
      </w:r>
      <w:r w:rsidRPr="00725753">
        <w:rPr>
          <w:rFonts w:asciiTheme="majorBidi" w:hAnsiTheme="majorBidi" w:cstheme="majorBidi"/>
        </w:rPr>
        <w:t xml:space="preserve">Foreigners who praise Hamas could face deportation from UK, Arab news, </w:t>
      </w:r>
      <w:hyperlink r:id="rId3" w:history="1">
        <w:r w:rsidRPr="000905CE">
          <w:rPr>
            <w:rStyle w:val="Hyperlink"/>
            <w:rFonts w:asciiTheme="majorBidi" w:hAnsiTheme="majorBidi" w:cstheme="majorBidi"/>
          </w:rPr>
          <w:t>https://www.arabnews.com/node/2390726/world</w:t>
        </w:r>
      </w:hyperlink>
      <w:r>
        <w:rPr>
          <w:rFonts w:asciiTheme="majorBidi" w:hAnsiTheme="majorBidi" w:cstheme="majorBidi"/>
        </w:rPr>
        <w:t xml:space="preserve"> </w:t>
      </w:r>
    </w:p>
  </w:footnote>
  <w:footnote w:id="5">
    <w:p w14:paraId="637E7E12" w14:textId="26C0F6F3" w:rsidR="00F33AD1" w:rsidRPr="00F33AD1" w:rsidRDefault="00F33AD1" w:rsidP="00F33AD1">
      <w:pPr>
        <w:pStyle w:val="FootnoteText"/>
        <w:bidi w:val="0"/>
        <w:rPr>
          <w:rFonts w:asciiTheme="majorBidi" w:hAnsiTheme="majorBidi" w:cstheme="majorBidi"/>
        </w:rPr>
      </w:pPr>
      <w:r w:rsidRPr="00F33AD1">
        <w:rPr>
          <w:rStyle w:val="FootnoteReference"/>
          <w:rFonts w:asciiTheme="majorBidi" w:hAnsiTheme="majorBidi" w:cstheme="majorBidi"/>
        </w:rPr>
        <w:footnoteRef/>
      </w:r>
      <w:r w:rsidRPr="00F33AD1">
        <w:rPr>
          <w:rFonts w:asciiTheme="majorBidi" w:hAnsiTheme="majorBidi" w:cstheme="majorBidi"/>
          <w:rtl/>
        </w:rPr>
        <w:t xml:space="preserve"> </w:t>
      </w:r>
      <w:r w:rsidRPr="00F33AD1">
        <w:rPr>
          <w:rFonts w:asciiTheme="majorBidi" w:hAnsiTheme="majorBidi" w:cstheme="majorBidi"/>
        </w:rPr>
        <w:t xml:space="preserve">New agreement signed between UK and Rwanda to deport asylum seekers, Migrant News, </w:t>
      </w:r>
      <w:hyperlink r:id="rId4" w:history="1">
        <w:r w:rsidRPr="000905CE">
          <w:rPr>
            <w:rStyle w:val="Hyperlink"/>
            <w:rFonts w:asciiTheme="majorBidi" w:hAnsiTheme="majorBidi" w:cstheme="majorBidi"/>
          </w:rPr>
          <w:t>https://tinyurl.com/zstb47pd</w:t>
        </w:r>
      </w:hyperlink>
      <w:r>
        <w:rPr>
          <w:rFonts w:asciiTheme="majorBidi" w:hAnsiTheme="majorBidi" w:cstheme="majorBidi"/>
        </w:rPr>
        <w:t xml:space="preserve"> </w:t>
      </w:r>
    </w:p>
  </w:footnote>
  <w:footnote w:id="6">
    <w:p w14:paraId="3137337B" w14:textId="154DDC26" w:rsidR="00F33AD1" w:rsidRPr="00F33AD1" w:rsidRDefault="00F33AD1" w:rsidP="00F33AD1">
      <w:pPr>
        <w:pStyle w:val="FootnoteText"/>
        <w:bidi w:val="0"/>
        <w:rPr>
          <w:rFonts w:asciiTheme="majorBidi" w:hAnsiTheme="majorBidi" w:cstheme="majorBidi"/>
        </w:rPr>
      </w:pPr>
      <w:r w:rsidRPr="00F33AD1">
        <w:rPr>
          <w:rStyle w:val="FootnoteReference"/>
          <w:rFonts w:asciiTheme="majorBidi" w:hAnsiTheme="majorBidi" w:cstheme="majorBidi"/>
        </w:rPr>
        <w:footnoteRef/>
      </w:r>
      <w:r w:rsidRPr="00F33AD1">
        <w:rPr>
          <w:rFonts w:asciiTheme="majorBidi" w:hAnsiTheme="majorBidi" w:cstheme="majorBidi"/>
          <w:rtl/>
        </w:rPr>
        <w:t xml:space="preserve"> </w:t>
      </w:r>
      <w:r w:rsidRPr="00F33AD1">
        <w:rPr>
          <w:rFonts w:asciiTheme="majorBidi" w:hAnsiTheme="majorBidi" w:cstheme="majorBidi"/>
        </w:rPr>
        <w:t>Ibid</w:t>
      </w:r>
    </w:p>
  </w:footnote>
  <w:footnote w:id="7">
    <w:p w14:paraId="089C42F0" w14:textId="6B884AFB" w:rsidR="00F33AD1" w:rsidRDefault="00F33AD1" w:rsidP="00F33AD1">
      <w:pPr>
        <w:pStyle w:val="FootnoteText"/>
        <w:bidi w:val="0"/>
      </w:pPr>
      <w:r w:rsidRPr="00F33AD1">
        <w:rPr>
          <w:rStyle w:val="FootnoteReference"/>
          <w:rFonts w:asciiTheme="majorBidi" w:hAnsiTheme="majorBidi" w:cstheme="majorBidi"/>
        </w:rPr>
        <w:footnoteRef/>
      </w:r>
      <w:r w:rsidRPr="00F33AD1">
        <w:rPr>
          <w:rFonts w:asciiTheme="majorBidi" w:hAnsiTheme="majorBidi" w:cstheme="majorBidi"/>
          <w:rtl/>
        </w:rPr>
        <w:t xml:space="preserve"> </w:t>
      </w:r>
      <w:r w:rsidRPr="00F33AD1">
        <w:rPr>
          <w:rFonts w:asciiTheme="majorBidi" w:hAnsiTheme="majorBidi" w:cstheme="majorBidi"/>
        </w:rPr>
        <w:t>Ibid</w:t>
      </w:r>
    </w:p>
  </w:footnote>
  <w:footnote w:id="8">
    <w:p w14:paraId="25E6A18D" w14:textId="46E2D6B0" w:rsidR="00F33AD1" w:rsidRPr="00F33AD1" w:rsidRDefault="00F33AD1" w:rsidP="00F33AD1">
      <w:pPr>
        <w:pStyle w:val="FootnoteText"/>
        <w:bidi w:val="0"/>
        <w:rPr>
          <w:rFonts w:asciiTheme="majorBidi" w:hAnsiTheme="majorBidi" w:cstheme="majorBidi"/>
        </w:rPr>
      </w:pPr>
      <w:r w:rsidRPr="00F33AD1">
        <w:rPr>
          <w:rStyle w:val="FootnoteReference"/>
          <w:rFonts w:asciiTheme="majorBidi" w:hAnsiTheme="majorBidi" w:cstheme="majorBidi"/>
        </w:rPr>
        <w:footnoteRef/>
      </w:r>
      <w:r w:rsidRPr="00F33AD1">
        <w:rPr>
          <w:rFonts w:asciiTheme="majorBidi" w:hAnsiTheme="majorBidi" w:cstheme="majorBidi"/>
          <w:rtl/>
        </w:rPr>
        <w:t xml:space="preserve"> </w:t>
      </w:r>
      <w:r w:rsidRPr="00F33AD1">
        <w:rPr>
          <w:rFonts w:asciiTheme="majorBidi" w:hAnsiTheme="majorBidi" w:cstheme="majorBidi"/>
        </w:rPr>
        <w:t xml:space="preserve">UK decides to keep cost of Rwanda deportations deal secret, </w:t>
      </w:r>
      <w:hyperlink r:id="rId5" w:history="1">
        <w:r w:rsidRPr="000905CE">
          <w:rPr>
            <w:rStyle w:val="Hyperlink"/>
            <w:rFonts w:asciiTheme="majorBidi" w:hAnsiTheme="majorBidi" w:cstheme="majorBidi"/>
          </w:rPr>
          <w:t>https://www.news24.com/news24/africa/news/uk-decides-to-keep-cost-of-rwanda-deportations-deal-secret-20240110</w:t>
        </w:r>
      </w:hyperlink>
      <w:r>
        <w:rPr>
          <w:rFonts w:asciiTheme="majorBidi" w:hAnsiTheme="majorBidi" w:cstheme="majorBidi"/>
        </w:rPr>
        <w:t xml:space="preserve"> </w:t>
      </w:r>
    </w:p>
  </w:footnote>
  <w:footnote w:id="9">
    <w:p w14:paraId="19DA2F66" w14:textId="12CF37EB" w:rsidR="00DA17F8" w:rsidRPr="00DA17F8" w:rsidRDefault="00DA17F8" w:rsidP="00DA17F8">
      <w:pPr>
        <w:pStyle w:val="FootnoteText"/>
        <w:bidi w:val="0"/>
        <w:rPr>
          <w:rFonts w:asciiTheme="majorBidi" w:hAnsiTheme="majorBidi" w:cstheme="majorBidi"/>
        </w:rPr>
      </w:pPr>
      <w:r w:rsidRPr="00DA17F8">
        <w:rPr>
          <w:rStyle w:val="FootnoteReference"/>
          <w:rFonts w:asciiTheme="majorBidi" w:hAnsiTheme="majorBidi" w:cstheme="majorBidi"/>
        </w:rPr>
        <w:footnoteRef/>
      </w:r>
      <w:r w:rsidRPr="00DA17F8">
        <w:rPr>
          <w:rFonts w:asciiTheme="majorBidi" w:hAnsiTheme="majorBidi" w:cstheme="majorBidi"/>
          <w:rtl/>
        </w:rPr>
        <w:t xml:space="preserve"> </w:t>
      </w:r>
      <w:r w:rsidRPr="00DA17F8">
        <w:rPr>
          <w:rFonts w:asciiTheme="majorBidi" w:hAnsiTheme="majorBidi" w:cstheme="majorBidi"/>
        </w:rPr>
        <w:t xml:space="preserve">Eighth periodic report submitted by the United Kingdom of Great Britain and Northern Ireland under article 40 of the Covenant pursuant to the optional reporting procedure, due in 2021, </w:t>
      </w:r>
      <w:hyperlink r:id="rId6" w:history="1">
        <w:r w:rsidRPr="00D012A8">
          <w:rPr>
            <w:rStyle w:val="Hyperlink"/>
            <w:rFonts w:asciiTheme="majorBidi" w:hAnsiTheme="majorBidi" w:cstheme="majorBidi"/>
          </w:rPr>
          <w:t>http://tinyurl.com/yt7ncarw</w:t>
        </w:r>
      </w:hyperlink>
      <w:r>
        <w:rPr>
          <w:rFonts w:asciiTheme="majorBidi" w:hAnsiTheme="majorBidi" w:cstheme="majorBidi"/>
        </w:rPr>
        <w:t xml:space="preserve"> </w:t>
      </w:r>
    </w:p>
  </w:footnote>
  <w:footnote w:id="10">
    <w:p w14:paraId="621AF5A6" w14:textId="72D4D18F"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International Covenant on Civil and Political Rights, </w:t>
      </w:r>
      <w:hyperlink r:id="rId7" w:history="1">
        <w:r w:rsidRPr="00D012A8">
          <w:rPr>
            <w:rStyle w:val="Hyperlink"/>
            <w:rFonts w:asciiTheme="majorBidi" w:hAnsiTheme="majorBidi" w:cstheme="majorBidi"/>
          </w:rPr>
          <w:t>https://www.ohchr.org/en/instruments-mechanisms/instruments/international-covenant-civil-and-political-rights</w:t>
        </w:r>
      </w:hyperlink>
      <w:r>
        <w:rPr>
          <w:rFonts w:asciiTheme="majorBidi" w:hAnsiTheme="majorBidi" w:cstheme="majorBidi"/>
        </w:rPr>
        <w:t xml:space="preserve"> </w:t>
      </w:r>
    </w:p>
  </w:footnote>
  <w:footnote w:id="11">
    <w:p w14:paraId="7A629674" w14:textId="5DE8B296"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Controversy over freedom of expression in Britain after the arrest of opponents of the monarchy, BBC website, September 2022, link, </w:t>
      </w:r>
      <w:hyperlink r:id="rId8" w:history="1">
        <w:r w:rsidRPr="00D012A8">
          <w:rPr>
            <w:rStyle w:val="Hyperlink"/>
            <w:rFonts w:asciiTheme="majorBidi" w:hAnsiTheme="majorBidi" w:cstheme="majorBidi"/>
          </w:rPr>
          <w:t>https://www.bbc.com/arabic/world-62884827</w:t>
        </w:r>
      </w:hyperlink>
      <w:r>
        <w:rPr>
          <w:rFonts w:asciiTheme="majorBidi" w:hAnsiTheme="majorBidi" w:cstheme="majorBidi"/>
        </w:rPr>
        <w:t xml:space="preserve"> </w:t>
      </w:r>
    </w:p>
  </w:footnote>
  <w:footnote w:id="12">
    <w:p w14:paraId="5F11B79E" w14:textId="78F50693"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Challenging media double standard – Resetting the agenda, he Institute of Race Relations, </w:t>
      </w:r>
      <w:hyperlink r:id="rId9" w:history="1">
        <w:r w:rsidRPr="00D012A8">
          <w:rPr>
            <w:rStyle w:val="Hyperlink"/>
            <w:rFonts w:asciiTheme="majorBidi" w:hAnsiTheme="majorBidi" w:cstheme="majorBidi"/>
          </w:rPr>
          <w:t>https://irr.org.uk/</w:t>
        </w:r>
      </w:hyperlink>
      <w:r>
        <w:rPr>
          <w:rFonts w:asciiTheme="majorBidi" w:hAnsiTheme="majorBidi" w:cstheme="majorBidi"/>
        </w:rPr>
        <w:t xml:space="preserve"> </w:t>
      </w:r>
    </w:p>
  </w:footnote>
  <w:footnote w:id="13">
    <w:p w14:paraId="4CE4765D" w14:textId="376463E9"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FREEDOM ON THE NET 2023 United Kingdom, freedom house, </w:t>
      </w:r>
      <w:hyperlink r:id="rId10" w:history="1">
        <w:r w:rsidRPr="00D012A8">
          <w:rPr>
            <w:rStyle w:val="Hyperlink"/>
            <w:rFonts w:asciiTheme="majorBidi" w:hAnsiTheme="majorBidi" w:cstheme="majorBidi"/>
          </w:rPr>
          <w:t>https://freedomhouse.org/country/united-kingdom/freedom-net/2023</w:t>
        </w:r>
      </w:hyperlink>
      <w:r>
        <w:rPr>
          <w:rFonts w:asciiTheme="majorBidi" w:hAnsiTheme="majorBidi" w:cstheme="majorBidi"/>
        </w:rPr>
        <w:t xml:space="preserve"> </w:t>
      </w:r>
    </w:p>
  </w:footnote>
  <w:footnote w:id="14">
    <w:p w14:paraId="74BB5F02" w14:textId="515E3099"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Ibid, Article 20, </w:t>
      </w:r>
      <w:hyperlink r:id="rId11" w:history="1">
        <w:r w:rsidRPr="00D012A8">
          <w:rPr>
            <w:rStyle w:val="Hyperlink"/>
            <w:rFonts w:asciiTheme="majorBidi" w:hAnsiTheme="majorBidi" w:cstheme="majorBidi"/>
          </w:rPr>
          <w:t>https://www.ohchr.org/en/instruments-mechanisms/instruments/international-covenant-civil-and-political-rights</w:t>
        </w:r>
      </w:hyperlink>
      <w:r>
        <w:rPr>
          <w:rFonts w:asciiTheme="majorBidi" w:hAnsiTheme="majorBidi" w:cstheme="majorBidi"/>
        </w:rPr>
        <w:t xml:space="preserve"> </w:t>
      </w:r>
    </w:p>
  </w:footnote>
  <w:footnote w:id="15">
    <w:p w14:paraId="2CC18495" w14:textId="62C23168"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Hate crime, England and Wales, 2022 to 2023 second edition, </w:t>
      </w:r>
      <w:hyperlink r:id="rId12" w:history="1">
        <w:r w:rsidRPr="00D012A8">
          <w:rPr>
            <w:rStyle w:val="Hyperlink"/>
            <w:rFonts w:asciiTheme="majorBidi" w:hAnsiTheme="majorBidi" w:cstheme="majorBidi"/>
          </w:rPr>
          <w:t>https://www.gov.uk/government/statistics/hate-crime-england-and-wales-2022-to-2023/hate-crime-england-and-wales-2022-to-2023</w:t>
        </w:r>
      </w:hyperlink>
      <w:r>
        <w:rPr>
          <w:rFonts w:asciiTheme="majorBidi" w:hAnsiTheme="majorBidi" w:cstheme="majorBidi"/>
        </w:rPr>
        <w:t xml:space="preserve"> </w:t>
      </w:r>
    </w:p>
  </w:footnote>
  <w:footnote w:id="16">
    <w:p w14:paraId="7F86FD69" w14:textId="77F1CF9D"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hyperlink r:id="rId13" w:history="1">
        <w:r w:rsidRPr="00052931">
          <w:rPr>
            <w:rStyle w:val="Hyperlink"/>
            <w:rFonts w:asciiTheme="majorBidi" w:hAnsiTheme="majorBidi" w:cstheme="majorBidi"/>
          </w:rPr>
          <w:t>https://twitter.com/hskalka/status/1701161521491968099</w:t>
        </w:r>
      </w:hyperlink>
      <w:r w:rsidRPr="00052931">
        <w:rPr>
          <w:rFonts w:asciiTheme="majorBidi" w:hAnsiTheme="majorBidi" w:cstheme="majorBidi"/>
        </w:rPr>
        <w:t xml:space="preserve"> </w:t>
      </w:r>
    </w:p>
  </w:footnote>
  <w:footnote w:id="17">
    <w:p w14:paraId="6865BEA7" w14:textId="7AEC0C08" w:rsidR="00052931" w:rsidRDefault="00052931" w:rsidP="00052931">
      <w:pPr>
        <w:pStyle w:val="FootnoteText"/>
        <w:bidi w:val="0"/>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United Nations Strategy and Plan of Action on Hate Speech, </w:t>
      </w:r>
      <w:hyperlink r:id="rId14" w:history="1">
        <w:r w:rsidRPr="00052931">
          <w:rPr>
            <w:rStyle w:val="Hyperlink"/>
            <w:rFonts w:asciiTheme="majorBidi" w:hAnsiTheme="majorBidi" w:cstheme="majorBidi"/>
          </w:rPr>
          <w:t>https://www.un.org/en/genocideprevention/hate-speech-strategy.shtml</w:t>
        </w:r>
      </w:hyperlink>
      <w:r>
        <w:t xml:space="preserve"> </w:t>
      </w:r>
    </w:p>
  </w:footnote>
  <w:footnote w:id="18">
    <w:p w14:paraId="68707535" w14:textId="0C4E2B95"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The Human Rights Act, article 11, </w:t>
      </w:r>
      <w:hyperlink r:id="rId15" w:history="1">
        <w:r w:rsidRPr="00D012A8">
          <w:rPr>
            <w:rStyle w:val="Hyperlink"/>
            <w:rFonts w:asciiTheme="majorBidi" w:hAnsiTheme="majorBidi" w:cstheme="majorBidi"/>
          </w:rPr>
          <w:t>https://www.equalityhumanrights.com/human-rights/human-rights-act</w:t>
        </w:r>
      </w:hyperlink>
      <w:r>
        <w:rPr>
          <w:rFonts w:asciiTheme="majorBidi" w:hAnsiTheme="majorBidi" w:cstheme="majorBidi"/>
        </w:rPr>
        <w:t xml:space="preserve"> </w:t>
      </w:r>
    </w:p>
  </w:footnote>
  <w:footnote w:id="19">
    <w:p w14:paraId="0BCB2D02" w14:textId="63C37F44" w:rsidR="00052931" w:rsidRPr="00052931" w:rsidRDefault="00052931" w:rsidP="00052931">
      <w:pPr>
        <w:pStyle w:val="FootnoteText"/>
        <w:bidi w:val="0"/>
        <w:rPr>
          <w:rFonts w:asciiTheme="majorBidi" w:hAnsiTheme="majorBidi" w:cstheme="majorBidi"/>
        </w:rPr>
      </w:pPr>
      <w:r w:rsidRPr="00052931">
        <w:rPr>
          <w:rStyle w:val="FootnoteReference"/>
          <w:rFonts w:asciiTheme="majorBidi" w:hAnsiTheme="majorBidi" w:cstheme="majorBidi"/>
        </w:rPr>
        <w:footnoteRef/>
      </w:r>
      <w:r w:rsidRPr="00052931">
        <w:rPr>
          <w:rFonts w:asciiTheme="majorBidi" w:hAnsiTheme="majorBidi" w:cstheme="majorBidi"/>
          <w:rtl/>
        </w:rPr>
        <w:t xml:space="preserve"> </w:t>
      </w:r>
      <w:r w:rsidRPr="00052931">
        <w:rPr>
          <w:rFonts w:asciiTheme="majorBidi" w:hAnsiTheme="majorBidi" w:cstheme="majorBidi"/>
        </w:rPr>
        <w:t xml:space="preserve">United Kingdom: Freedom in the World 2023, Freedom House, link, </w:t>
      </w:r>
      <w:hyperlink r:id="rId16" w:history="1">
        <w:r w:rsidRPr="00D012A8">
          <w:rPr>
            <w:rStyle w:val="Hyperlink"/>
            <w:rFonts w:asciiTheme="majorBidi" w:hAnsiTheme="majorBidi" w:cstheme="majorBidi"/>
          </w:rPr>
          <w:t>https://freedomhouse.org/country/united-kingdom/freedom-world/2023#CL</w:t>
        </w:r>
      </w:hyperlink>
      <w:r>
        <w:rPr>
          <w:rFonts w:asciiTheme="majorBidi" w:hAnsiTheme="majorBidi" w:cstheme="majorBidi"/>
        </w:rPr>
        <w:t xml:space="preserve"> </w:t>
      </w:r>
    </w:p>
  </w:footnote>
  <w:footnote w:id="20">
    <w:p w14:paraId="291428F4" w14:textId="5DB54158" w:rsidR="00295338" w:rsidRPr="00295338" w:rsidRDefault="00295338" w:rsidP="00295338">
      <w:pPr>
        <w:pStyle w:val="FootnoteText"/>
        <w:bidi w:val="0"/>
        <w:rPr>
          <w:rFonts w:asciiTheme="majorBidi" w:hAnsiTheme="majorBidi" w:cstheme="majorBidi"/>
        </w:rPr>
      </w:pPr>
      <w:r w:rsidRPr="00295338">
        <w:rPr>
          <w:rStyle w:val="FootnoteReference"/>
          <w:rFonts w:asciiTheme="majorBidi" w:hAnsiTheme="majorBidi" w:cstheme="majorBidi"/>
        </w:rPr>
        <w:footnoteRef/>
      </w:r>
      <w:r w:rsidRPr="00295338">
        <w:rPr>
          <w:rFonts w:asciiTheme="majorBidi" w:hAnsiTheme="majorBidi" w:cstheme="majorBidi"/>
          <w:rtl/>
        </w:rPr>
        <w:t xml:space="preserve"> </w:t>
      </w:r>
      <w:r w:rsidRPr="00295338">
        <w:rPr>
          <w:rFonts w:asciiTheme="majorBidi" w:hAnsiTheme="majorBidi" w:cstheme="majorBidi"/>
        </w:rPr>
        <w:t xml:space="preserve">UN High Commissioner for Human Rights urges UK to roll back deeply troubling public order law, OHCHR, April 2023, link, </w:t>
      </w:r>
      <w:hyperlink r:id="rId17" w:history="1">
        <w:r w:rsidRPr="00D012A8">
          <w:rPr>
            <w:rStyle w:val="Hyperlink"/>
            <w:rFonts w:asciiTheme="majorBidi" w:hAnsiTheme="majorBidi" w:cstheme="majorBidi"/>
          </w:rPr>
          <w:t>https://www.ohchr.org/ar/press-releases/2023/04/un-human-rights-chief-urges-uk-reverse-deeply-troubling-public-order-bill</w:t>
        </w:r>
      </w:hyperlink>
      <w:r>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1E0A" w14:textId="25A8BE78" w:rsidR="00D869E9" w:rsidRDefault="001A50DF" w:rsidP="00843EB1">
    <w:pPr>
      <w:pStyle w:val="a"/>
      <w:bidi w:val="0"/>
    </w:pPr>
    <w:r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CA405D2"/>
    <w:multiLevelType w:val="hybridMultilevel"/>
    <w:tmpl w:val="EE3890E2"/>
    <w:lvl w:ilvl="0" w:tplc="D504972A">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567E1D"/>
    <w:multiLevelType w:val="hybridMultilevel"/>
    <w:tmpl w:val="83105EAC"/>
    <w:lvl w:ilvl="0" w:tplc="1E760E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31C05"/>
    <w:multiLevelType w:val="hybridMultilevel"/>
    <w:tmpl w:val="D43E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1F0076"/>
    <w:multiLevelType w:val="hybridMultilevel"/>
    <w:tmpl w:val="C6E8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8553DA"/>
    <w:multiLevelType w:val="hybridMultilevel"/>
    <w:tmpl w:val="46C68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B50525"/>
    <w:multiLevelType w:val="hybridMultilevel"/>
    <w:tmpl w:val="A1D85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05405"/>
    <w:multiLevelType w:val="hybridMultilevel"/>
    <w:tmpl w:val="7986A284"/>
    <w:lvl w:ilvl="0" w:tplc="415025CA">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6928596">
    <w:abstractNumId w:val="12"/>
  </w:num>
  <w:num w:numId="2" w16cid:durableId="1564830694">
    <w:abstractNumId w:val="11"/>
  </w:num>
  <w:num w:numId="3" w16cid:durableId="821847035">
    <w:abstractNumId w:val="9"/>
  </w:num>
  <w:num w:numId="4" w16cid:durableId="1786651327">
    <w:abstractNumId w:val="8"/>
  </w:num>
  <w:num w:numId="5" w16cid:durableId="703755125">
    <w:abstractNumId w:val="5"/>
  </w:num>
  <w:num w:numId="6" w16cid:durableId="1150172686">
    <w:abstractNumId w:val="14"/>
  </w:num>
  <w:num w:numId="7" w16cid:durableId="969937408">
    <w:abstractNumId w:val="7"/>
  </w:num>
  <w:num w:numId="8" w16cid:durableId="1850636940">
    <w:abstractNumId w:val="15"/>
  </w:num>
  <w:num w:numId="9" w16cid:durableId="827210143">
    <w:abstractNumId w:val="13"/>
  </w:num>
  <w:num w:numId="10" w16cid:durableId="1261912857">
    <w:abstractNumId w:val="0"/>
  </w:num>
  <w:num w:numId="11" w16cid:durableId="1341855940">
    <w:abstractNumId w:val="2"/>
  </w:num>
  <w:num w:numId="12" w16cid:durableId="401370839">
    <w:abstractNumId w:val="16"/>
  </w:num>
  <w:num w:numId="13" w16cid:durableId="1242714898">
    <w:abstractNumId w:val="1"/>
  </w:num>
  <w:num w:numId="14" w16cid:durableId="351801461">
    <w:abstractNumId w:val="4"/>
  </w:num>
  <w:num w:numId="15" w16cid:durableId="38096425">
    <w:abstractNumId w:val="6"/>
  </w:num>
  <w:num w:numId="16" w16cid:durableId="1514879602">
    <w:abstractNumId w:val="10"/>
  </w:num>
  <w:num w:numId="17" w16cid:durableId="1455249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135BF"/>
    <w:rsid w:val="000222F1"/>
    <w:rsid w:val="0002265A"/>
    <w:rsid w:val="0002639C"/>
    <w:rsid w:val="000269F3"/>
    <w:rsid w:val="00040996"/>
    <w:rsid w:val="000418E5"/>
    <w:rsid w:val="00041C4C"/>
    <w:rsid w:val="00044A34"/>
    <w:rsid w:val="00046F64"/>
    <w:rsid w:val="00052931"/>
    <w:rsid w:val="000730E0"/>
    <w:rsid w:val="00076D62"/>
    <w:rsid w:val="000819A1"/>
    <w:rsid w:val="0008337C"/>
    <w:rsid w:val="00094789"/>
    <w:rsid w:val="00097DE3"/>
    <w:rsid w:val="000A2523"/>
    <w:rsid w:val="000A7F20"/>
    <w:rsid w:val="000B2BE9"/>
    <w:rsid w:val="000C1C23"/>
    <w:rsid w:val="000D6E31"/>
    <w:rsid w:val="000E0510"/>
    <w:rsid w:val="000E1BCD"/>
    <w:rsid w:val="000E4983"/>
    <w:rsid w:val="000E5E6E"/>
    <w:rsid w:val="0010170F"/>
    <w:rsid w:val="00101815"/>
    <w:rsid w:val="001052C8"/>
    <w:rsid w:val="00106234"/>
    <w:rsid w:val="00106E04"/>
    <w:rsid w:val="001223E9"/>
    <w:rsid w:val="00127444"/>
    <w:rsid w:val="00130D79"/>
    <w:rsid w:val="001436B5"/>
    <w:rsid w:val="00145640"/>
    <w:rsid w:val="00145F87"/>
    <w:rsid w:val="00151E2D"/>
    <w:rsid w:val="00154356"/>
    <w:rsid w:val="001702AC"/>
    <w:rsid w:val="00172957"/>
    <w:rsid w:val="00172BEC"/>
    <w:rsid w:val="00174497"/>
    <w:rsid w:val="00180D0A"/>
    <w:rsid w:val="001A50DF"/>
    <w:rsid w:val="001A7B9B"/>
    <w:rsid w:val="001B5C6F"/>
    <w:rsid w:val="001C50C7"/>
    <w:rsid w:val="001C5F7D"/>
    <w:rsid w:val="001C64AB"/>
    <w:rsid w:val="001E031D"/>
    <w:rsid w:val="001E3072"/>
    <w:rsid w:val="001E3D67"/>
    <w:rsid w:val="001F28D8"/>
    <w:rsid w:val="001F7509"/>
    <w:rsid w:val="00207EDE"/>
    <w:rsid w:val="002300D0"/>
    <w:rsid w:val="002404DF"/>
    <w:rsid w:val="002527B0"/>
    <w:rsid w:val="00261BB8"/>
    <w:rsid w:val="0026446F"/>
    <w:rsid w:val="0027284F"/>
    <w:rsid w:val="00274502"/>
    <w:rsid w:val="00295338"/>
    <w:rsid w:val="002963F9"/>
    <w:rsid w:val="002A7ECB"/>
    <w:rsid w:val="002B113A"/>
    <w:rsid w:val="002B192D"/>
    <w:rsid w:val="002B7E09"/>
    <w:rsid w:val="002D5A5F"/>
    <w:rsid w:val="002E2E4A"/>
    <w:rsid w:val="002E3893"/>
    <w:rsid w:val="002E3FF3"/>
    <w:rsid w:val="002F0060"/>
    <w:rsid w:val="002F0247"/>
    <w:rsid w:val="003064CC"/>
    <w:rsid w:val="00313A74"/>
    <w:rsid w:val="00316378"/>
    <w:rsid w:val="003335AC"/>
    <w:rsid w:val="00350DA4"/>
    <w:rsid w:val="00354CA6"/>
    <w:rsid w:val="0036319E"/>
    <w:rsid w:val="003643D3"/>
    <w:rsid w:val="003709EB"/>
    <w:rsid w:val="00381DE5"/>
    <w:rsid w:val="00391539"/>
    <w:rsid w:val="00397BA6"/>
    <w:rsid w:val="003A348C"/>
    <w:rsid w:val="003A6979"/>
    <w:rsid w:val="003B03BD"/>
    <w:rsid w:val="003B07A3"/>
    <w:rsid w:val="003B299B"/>
    <w:rsid w:val="003D00E1"/>
    <w:rsid w:val="003D744E"/>
    <w:rsid w:val="003E1406"/>
    <w:rsid w:val="003F09CF"/>
    <w:rsid w:val="003F3A77"/>
    <w:rsid w:val="003F3D81"/>
    <w:rsid w:val="003F665D"/>
    <w:rsid w:val="00412A4A"/>
    <w:rsid w:val="00423E95"/>
    <w:rsid w:val="0042587A"/>
    <w:rsid w:val="004277C9"/>
    <w:rsid w:val="00432973"/>
    <w:rsid w:val="00436E3A"/>
    <w:rsid w:val="00440E3B"/>
    <w:rsid w:val="004566E0"/>
    <w:rsid w:val="00475168"/>
    <w:rsid w:val="00480FD7"/>
    <w:rsid w:val="004B0307"/>
    <w:rsid w:val="004B17BD"/>
    <w:rsid w:val="004B4B2E"/>
    <w:rsid w:val="004C05B8"/>
    <w:rsid w:val="004D2E62"/>
    <w:rsid w:val="004E1496"/>
    <w:rsid w:val="004E33FF"/>
    <w:rsid w:val="004F0D5B"/>
    <w:rsid w:val="004F3717"/>
    <w:rsid w:val="0050628F"/>
    <w:rsid w:val="00512DB7"/>
    <w:rsid w:val="00515656"/>
    <w:rsid w:val="00517683"/>
    <w:rsid w:val="00525437"/>
    <w:rsid w:val="005303EB"/>
    <w:rsid w:val="0054502C"/>
    <w:rsid w:val="00547A12"/>
    <w:rsid w:val="00551BD4"/>
    <w:rsid w:val="00567D23"/>
    <w:rsid w:val="005709FF"/>
    <w:rsid w:val="0057403E"/>
    <w:rsid w:val="00574E1D"/>
    <w:rsid w:val="00584B38"/>
    <w:rsid w:val="00586711"/>
    <w:rsid w:val="00592EBC"/>
    <w:rsid w:val="00597304"/>
    <w:rsid w:val="005A053C"/>
    <w:rsid w:val="005B3917"/>
    <w:rsid w:val="005B3D57"/>
    <w:rsid w:val="005B4974"/>
    <w:rsid w:val="005C000A"/>
    <w:rsid w:val="005C0581"/>
    <w:rsid w:val="005C1217"/>
    <w:rsid w:val="005D6CE9"/>
    <w:rsid w:val="005E0957"/>
    <w:rsid w:val="005F646D"/>
    <w:rsid w:val="005F655B"/>
    <w:rsid w:val="005F72FA"/>
    <w:rsid w:val="006042B5"/>
    <w:rsid w:val="00612BE9"/>
    <w:rsid w:val="0062180F"/>
    <w:rsid w:val="00621DAA"/>
    <w:rsid w:val="00623AAD"/>
    <w:rsid w:val="00634D25"/>
    <w:rsid w:val="00634DE0"/>
    <w:rsid w:val="00660BA3"/>
    <w:rsid w:val="00665E0B"/>
    <w:rsid w:val="00674FE9"/>
    <w:rsid w:val="00693A85"/>
    <w:rsid w:val="006A54D1"/>
    <w:rsid w:val="006B25F3"/>
    <w:rsid w:val="006C58D1"/>
    <w:rsid w:val="006C5F85"/>
    <w:rsid w:val="006D0C99"/>
    <w:rsid w:val="006E67C2"/>
    <w:rsid w:val="006E774C"/>
    <w:rsid w:val="006F5A2D"/>
    <w:rsid w:val="00721452"/>
    <w:rsid w:val="00722FA1"/>
    <w:rsid w:val="00723593"/>
    <w:rsid w:val="00725753"/>
    <w:rsid w:val="00733B24"/>
    <w:rsid w:val="00744C2D"/>
    <w:rsid w:val="0075128C"/>
    <w:rsid w:val="007531AB"/>
    <w:rsid w:val="0076180A"/>
    <w:rsid w:val="007652DF"/>
    <w:rsid w:val="007772A7"/>
    <w:rsid w:val="00791A3C"/>
    <w:rsid w:val="007A13EE"/>
    <w:rsid w:val="007A790B"/>
    <w:rsid w:val="007C0349"/>
    <w:rsid w:val="007C6E67"/>
    <w:rsid w:val="007C7D03"/>
    <w:rsid w:val="007D160B"/>
    <w:rsid w:val="007D5969"/>
    <w:rsid w:val="007E19CB"/>
    <w:rsid w:val="00800762"/>
    <w:rsid w:val="00800B20"/>
    <w:rsid w:val="00810AC5"/>
    <w:rsid w:val="00817784"/>
    <w:rsid w:val="00825D92"/>
    <w:rsid w:val="00832D3B"/>
    <w:rsid w:val="008358ED"/>
    <w:rsid w:val="0084116D"/>
    <w:rsid w:val="00843EB1"/>
    <w:rsid w:val="00852187"/>
    <w:rsid w:val="00871D8A"/>
    <w:rsid w:val="00881C25"/>
    <w:rsid w:val="00884DDB"/>
    <w:rsid w:val="008A4DF0"/>
    <w:rsid w:val="008C0963"/>
    <w:rsid w:val="008D0D74"/>
    <w:rsid w:val="008D48B7"/>
    <w:rsid w:val="008E6262"/>
    <w:rsid w:val="008F16E2"/>
    <w:rsid w:val="008F1E89"/>
    <w:rsid w:val="00902B44"/>
    <w:rsid w:val="009078EA"/>
    <w:rsid w:val="0091165B"/>
    <w:rsid w:val="00914735"/>
    <w:rsid w:val="009235D4"/>
    <w:rsid w:val="00925AEB"/>
    <w:rsid w:val="00931CD6"/>
    <w:rsid w:val="009347AC"/>
    <w:rsid w:val="00951739"/>
    <w:rsid w:val="0095372F"/>
    <w:rsid w:val="00955810"/>
    <w:rsid w:val="009571AF"/>
    <w:rsid w:val="009658C0"/>
    <w:rsid w:val="0096745E"/>
    <w:rsid w:val="0097565B"/>
    <w:rsid w:val="009760EC"/>
    <w:rsid w:val="009844BD"/>
    <w:rsid w:val="009907BE"/>
    <w:rsid w:val="00992754"/>
    <w:rsid w:val="009C38E1"/>
    <w:rsid w:val="009D2023"/>
    <w:rsid w:val="009D2189"/>
    <w:rsid w:val="009E162E"/>
    <w:rsid w:val="009E4B4B"/>
    <w:rsid w:val="009F2167"/>
    <w:rsid w:val="009F4E15"/>
    <w:rsid w:val="00A11D50"/>
    <w:rsid w:val="00A12DF8"/>
    <w:rsid w:val="00A21E4F"/>
    <w:rsid w:val="00A312EC"/>
    <w:rsid w:val="00A362EE"/>
    <w:rsid w:val="00A36A7F"/>
    <w:rsid w:val="00A42CFA"/>
    <w:rsid w:val="00A46196"/>
    <w:rsid w:val="00A53BAC"/>
    <w:rsid w:val="00A71392"/>
    <w:rsid w:val="00A7639C"/>
    <w:rsid w:val="00A82C91"/>
    <w:rsid w:val="00AA1D01"/>
    <w:rsid w:val="00AC414B"/>
    <w:rsid w:val="00AC7A72"/>
    <w:rsid w:val="00AD4150"/>
    <w:rsid w:val="00AE20E2"/>
    <w:rsid w:val="00AF1398"/>
    <w:rsid w:val="00AF55C9"/>
    <w:rsid w:val="00AF7F37"/>
    <w:rsid w:val="00B026C1"/>
    <w:rsid w:val="00B1114F"/>
    <w:rsid w:val="00B12D6B"/>
    <w:rsid w:val="00B132A3"/>
    <w:rsid w:val="00B35444"/>
    <w:rsid w:val="00B37AE4"/>
    <w:rsid w:val="00B478F5"/>
    <w:rsid w:val="00B525E6"/>
    <w:rsid w:val="00B60CEB"/>
    <w:rsid w:val="00BB00CE"/>
    <w:rsid w:val="00BB3873"/>
    <w:rsid w:val="00BD06ED"/>
    <w:rsid w:val="00BD6BA0"/>
    <w:rsid w:val="00C014FB"/>
    <w:rsid w:val="00C05380"/>
    <w:rsid w:val="00C06B6E"/>
    <w:rsid w:val="00C12227"/>
    <w:rsid w:val="00C16E82"/>
    <w:rsid w:val="00C307F8"/>
    <w:rsid w:val="00C3123B"/>
    <w:rsid w:val="00C44A06"/>
    <w:rsid w:val="00C544A7"/>
    <w:rsid w:val="00C62673"/>
    <w:rsid w:val="00C66D57"/>
    <w:rsid w:val="00C72DFD"/>
    <w:rsid w:val="00C769F0"/>
    <w:rsid w:val="00C850F9"/>
    <w:rsid w:val="00C908BD"/>
    <w:rsid w:val="00CA17E2"/>
    <w:rsid w:val="00CC66BC"/>
    <w:rsid w:val="00CD109E"/>
    <w:rsid w:val="00CE0CCF"/>
    <w:rsid w:val="00CE0F36"/>
    <w:rsid w:val="00CF60A1"/>
    <w:rsid w:val="00CF78E0"/>
    <w:rsid w:val="00D157B9"/>
    <w:rsid w:val="00D22E70"/>
    <w:rsid w:val="00D3021C"/>
    <w:rsid w:val="00D30669"/>
    <w:rsid w:val="00D348B0"/>
    <w:rsid w:val="00D36472"/>
    <w:rsid w:val="00D371DB"/>
    <w:rsid w:val="00D47FF8"/>
    <w:rsid w:val="00D57E28"/>
    <w:rsid w:val="00D6643F"/>
    <w:rsid w:val="00D71417"/>
    <w:rsid w:val="00D736C4"/>
    <w:rsid w:val="00D750C4"/>
    <w:rsid w:val="00D7557D"/>
    <w:rsid w:val="00D7722A"/>
    <w:rsid w:val="00D826D3"/>
    <w:rsid w:val="00D869E9"/>
    <w:rsid w:val="00D86EB3"/>
    <w:rsid w:val="00D91286"/>
    <w:rsid w:val="00D91836"/>
    <w:rsid w:val="00D959F4"/>
    <w:rsid w:val="00DA17F8"/>
    <w:rsid w:val="00DB0CAF"/>
    <w:rsid w:val="00DB2C5D"/>
    <w:rsid w:val="00DB3EAE"/>
    <w:rsid w:val="00DC40DF"/>
    <w:rsid w:val="00DC50FD"/>
    <w:rsid w:val="00DD2C33"/>
    <w:rsid w:val="00DD30F9"/>
    <w:rsid w:val="00DE176D"/>
    <w:rsid w:val="00DE3458"/>
    <w:rsid w:val="00DE52E3"/>
    <w:rsid w:val="00DF2A45"/>
    <w:rsid w:val="00DF42F3"/>
    <w:rsid w:val="00E01C54"/>
    <w:rsid w:val="00E03D71"/>
    <w:rsid w:val="00E15920"/>
    <w:rsid w:val="00E26840"/>
    <w:rsid w:val="00E301D9"/>
    <w:rsid w:val="00E3397E"/>
    <w:rsid w:val="00E35EBD"/>
    <w:rsid w:val="00E46063"/>
    <w:rsid w:val="00E61847"/>
    <w:rsid w:val="00E64EB7"/>
    <w:rsid w:val="00E77729"/>
    <w:rsid w:val="00E83AF0"/>
    <w:rsid w:val="00E9046A"/>
    <w:rsid w:val="00E93DBA"/>
    <w:rsid w:val="00E93E75"/>
    <w:rsid w:val="00E95632"/>
    <w:rsid w:val="00EB3291"/>
    <w:rsid w:val="00EC09E7"/>
    <w:rsid w:val="00EC0FB7"/>
    <w:rsid w:val="00EC6051"/>
    <w:rsid w:val="00ED1C5B"/>
    <w:rsid w:val="00EE3BAC"/>
    <w:rsid w:val="00EE45B1"/>
    <w:rsid w:val="00EF6266"/>
    <w:rsid w:val="00F03F26"/>
    <w:rsid w:val="00F12712"/>
    <w:rsid w:val="00F26C31"/>
    <w:rsid w:val="00F33AD1"/>
    <w:rsid w:val="00F43D8D"/>
    <w:rsid w:val="00F54E60"/>
    <w:rsid w:val="00F576D4"/>
    <w:rsid w:val="00F64F2E"/>
    <w:rsid w:val="00F748AE"/>
    <w:rsid w:val="00F8006E"/>
    <w:rsid w:val="00F811AF"/>
    <w:rsid w:val="00F85392"/>
    <w:rsid w:val="00F97674"/>
    <w:rsid w:val="00F97806"/>
    <w:rsid w:val="00FB2704"/>
    <w:rsid w:val="00FB3DD9"/>
    <w:rsid w:val="00FB4F39"/>
    <w:rsid w:val="00FB584C"/>
    <w:rsid w:val="00FC0F4A"/>
    <w:rsid w:val="00FD2FA8"/>
    <w:rsid w:val="00FD7C38"/>
    <w:rsid w:val="00FE502F"/>
    <w:rsid w:val="00FF0DB2"/>
    <w:rsid w:val="00FF7E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CD6"/>
    <w:pPr>
      <w:bidi/>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D869E9"/>
    <w:pPr>
      <w:ind w:left="720"/>
      <w:contextualSpacing/>
    </w:pPr>
    <w:rPr>
      <w:rFonts w:ascii="Calibri" w:eastAsia="Times New Roman" w:hAnsi="Calibri" w:cs="Arial"/>
    </w:rPr>
  </w:style>
  <w:style w:type="paragraph" w:styleId="NormalWeb">
    <w:name w:val="Normal (Web)"/>
    <w:basedOn w:val="Normal"/>
    <w:uiPriority w:val="99"/>
    <w:unhideWhenUsed/>
    <w:rsid w:val="00D869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basedOn w:val="Normal"/>
    <w:link w:val="FootnoteTextChar"/>
    <w:uiPriority w:val="99"/>
    <w:semiHidden/>
    <w:unhideWhenUsed/>
    <w:rsid w:val="00843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EB1"/>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843EB1"/>
    <w:rPr>
      <w:vertAlign w:val="superscript"/>
    </w:rPr>
  </w:style>
  <w:style w:type="character" w:styleId="UnresolvedMention">
    <w:name w:val="Unresolved Mention"/>
    <w:basedOn w:val="DefaultParagraphFont"/>
    <w:uiPriority w:val="99"/>
    <w:semiHidden/>
    <w:unhideWhenUsed/>
    <w:rsid w:val="00350DA4"/>
    <w:rPr>
      <w:color w:val="605E5C"/>
      <w:shd w:val="clear" w:color="auto" w:fill="E1DFDD"/>
    </w:rPr>
  </w:style>
  <w:style w:type="character" w:customStyle="1" w:styleId="ListParagraphChar">
    <w:name w:val="List Paragraph Char"/>
    <w:link w:val="ListParagraph"/>
    <w:uiPriority w:val="34"/>
    <w:rsid w:val="00931CD6"/>
    <w:rPr>
      <w:rFonts w:eastAsia="Times New Roman"/>
      <w:sz w:val="22"/>
      <w:szCs w:val="22"/>
    </w:rPr>
  </w:style>
  <w:style w:type="character" w:styleId="Strong">
    <w:name w:val="Strong"/>
    <w:basedOn w:val="DefaultParagraphFont"/>
    <w:uiPriority w:val="22"/>
    <w:qFormat/>
    <w:rsid w:val="00931CD6"/>
    <w:rPr>
      <w:b/>
      <w:bCs/>
    </w:rPr>
  </w:style>
  <w:style w:type="character" w:customStyle="1" w:styleId="field">
    <w:name w:val="field"/>
    <w:basedOn w:val="DefaultParagraphFont"/>
    <w:rsid w:val="00931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788739">
      <w:bodyDiv w:val="1"/>
      <w:marLeft w:val="0"/>
      <w:marRight w:val="0"/>
      <w:marTop w:val="0"/>
      <w:marBottom w:val="0"/>
      <w:divBdr>
        <w:top w:val="none" w:sz="0" w:space="0" w:color="auto"/>
        <w:left w:val="none" w:sz="0" w:space="0" w:color="auto"/>
        <w:bottom w:val="none" w:sz="0" w:space="0" w:color="auto"/>
        <w:right w:val="none" w:sz="0" w:space="0" w:color="auto"/>
      </w:divBdr>
    </w:div>
    <w:div w:id="949825870">
      <w:bodyDiv w:val="1"/>
      <w:marLeft w:val="0"/>
      <w:marRight w:val="0"/>
      <w:marTop w:val="0"/>
      <w:marBottom w:val="0"/>
      <w:divBdr>
        <w:top w:val="none" w:sz="0" w:space="0" w:color="auto"/>
        <w:left w:val="none" w:sz="0" w:space="0" w:color="auto"/>
        <w:bottom w:val="none" w:sz="0" w:space="0" w:color="auto"/>
        <w:right w:val="none" w:sz="0" w:space="0" w:color="auto"/>
      </w:divBdr>
    </w:div>
    <w:div w:id="1866601062">
      <w:bodyDiv w:val="1"/>
      <w:marLeft w:val="0"/>
      <w:marRight w:val="0"/>
      <w:marTop w:val="0"/>
      <w:marBottom w:val="0"/>
      <w:divBdr>
        <w:top w:val="none" w:sz="0" w:space="0" w:color="auto"/>
        <w:left w:val="none" w:sz="0" w:space="0" w:color="auto"/>
        <w:bottom w:val="none" w:sz="0" w:space="0" w:color="auto"/>
        <w:right w:val="none" w:sz="0" w:space="0" w:color="auto"/>
      </w:divBdr>
    </w:div>
    <w:div w:id="2090302886">
      <w:bodyDiv w:val="1"/>
      <w:marLeft w:val="0"/>
      <w:marRight w:val="0"/>
      <w:marTop w:val="0"/>
      <w:marBottom w:val="0"/>
      <w:divBdr>
        <w:top w:val="none" w:sz="0" w:space="0" w:color="auto"/>
        <w:left w:val="none" w:sz="0" w:space="0" w:color="auto"/>
        <w:bottom w:val="none" w:sz="0" w:space="0" w:color="auto"/>
        <w:right w:val="none" w:sz="0" w:space="0" w:color="auto"/>
      </w:divBdr>
      <w:divsChild>
        <w:div w:id="3482069">
          <w:marLeft w:val="0"/>
          <w:marRight w:val="0"/>
          <w:marTop w:val="0"/>
          <w:marBottom w:val="0"/>
          <w:divBdr>
            <w:top w:val="none" w:sz="0" w:space="0" w:color="auto"/>
            <w:left w:val="none" w:sz="0" w:space="0" w:color="auto"/>
            <w:bottom w:val="none" w:sz="0" w:space="0" w:color="auto"/>
            <w:right w:val="none" w:sz="0" w:space="0" w:color="auto"/>
          </w:divBdr>
          <w:divsChild>
            <w:div w:id="1811358571">
              <w:marLeft w:val="0"/>
              <w:marRight w:val="0"/>
              <w:marTop w:val="0"/>
              <w:marBottom w:val="0"/>
              <w:divBdr>
                <w:top w:val="none" w:sz="0" w:space="0" w:color="auto"/>
                <w:left w:val="none" w:sz="0" w:space="0" w:color="auto"/>
                <w:bottom w:val="none" w:sz="0" w:space="0" w:color="auto"/>
                <w:right w:val="none" w:sz="0" w:space="0" w:color="auto"/>
              </w:divBdr>
            </w:div>
            <w:div w:id="309676624">
              <w:marLeft w:val="0"/>
              <w:marRight w:val="0"/>
              <w:marTop w:val="0"/>
              <w:marBottom w:val="0"/>
              <w:divBdr>
                <w:top w:val="none" w:sz="0" w:space="0" w:color="auto"/>
                <w:left w:val="none" w:sz="0" w:space="0" w:color="auto"/>
                <w:bottom w:val="none" w:sz="0" w:space="0" w:color="auto"/>
                <w:right w:val="none" w:sz="0" w:space="0" w:color="auto"/>
              </w:divBdr>
              <w:divsChild>
                <w:div w:id="1000738127">
                  <w:marLeft w:val="0"/>
                  <w:marRight w:val="0"/>
                  <w:marTop w:val="0"/>
                  <w:marBottom w:val="0"/>
                  <w:divBdr>
                    <w:top w:val="none" w:sz="0" w:space="0" w:color="auto"/>
                    <w:left w:val="none" w:sz="0" w:space="0" w:color="auto"/>
                    <w:bottom w:val="none" w:sz="0" w:space="0" w:color="auto"/>
                    <w:right w:val="none" w:sz="0" w:space="0" w:color="auto"/>
                  </w:divBdr>
                  <w:divsChild>
                    <w:div w:id="257719813">
                      <w:marLeft w:val="0"/>
                      <w:marRight w:val="0"/>
                      <w:marTop w:val="0"/>
                      <w:marBottom w:val="0"/>
                      <w:divBdr>
                        <w:top w:val="none" w:sz="0" w:space="0" w:color="auto"/>
                        <w:left w:val="none" w:sz="0" w:space="0" w:color="auto"/>
                        <w:bottom w:val="none" w:sz="0" w:space="0" w:color="auto"/>
                        <w:right w:val="none" w:sz="0" w:space="0" w:color="auto"/>
                      </w:divBdr>
                      <w:divsChild>
                        <w:div w:id="1534272534">
                          <w:marLeft w:val="0"/>
                          <w:marRight w:val="0"/>
                          <w:marTop w:val="180"/>
                          <w:marBottom w:val="0"/>
                          <w:divBdr>
                            <w:top w:val="none" w:sz="0" w:space="0" w:color="auto"/>
                            <w:left w:val="none" w:sz="0" w:space="0" w:color="auto"/>
                            <w:bottom w:val="none" w:sz="0" w:space="0" w:color="auto"/>
                            <w:right w:val="none" w:sz="0" w:space="0" w:color="auto"/>
                          </w:divBdr>
                          <w:divsChild>
                            <w:div w:id="1206135050">
                              <w:marLeft w:val="0"/>
                              <w:marRight w:val="0"/>
                              <w:marTop w:val="0"/>
                              <w:marBottom w:val="0"/>
                              <w:divBdr>
                                <w:top w:val="none" w:sz="0" w:space="0" w:color="auto"/>
                                <w:left w:val="none" w:sz="0" w:space="0" w:color="auto"/>
                                <w:bottom w:val="none" w:sz="0" w:space="0" w:color="auto"/>
                                <w:right w:val="none" w:sz="0" w:space="0" w:color="auto"/>
                              </w:divBdr>
                            </w:div>
                            <w:div w:id="1868642337">
                              <w:marLeft w:val="0"/>
                              <w:marRight w:val="0"/>
                              <w:marTop w:val="0"/>
                              <w:marBottom w:val="0"/>
                              <w:divBdr>
                                <w:top w:val="none" w:sz="0" w:space="0" w:color="auto"/>
                                <w:left w:val="none" w:sz="0" w:space="0" w:color="auto"/>
                                <w:bottom w:val="none" w:sz="0" w:space="0" w:color="auto"/>
                                <w:right w:val="none" w:sz="0" w:space="0" w:color="auto"/>
                              </w:divBdr>
                            </w:div>
                          </w:divsChild>
                        </w:div>
                        <w:div w:id="182635906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510529691">
          <w:marLeft w:val="0"/>
          <w:marRight w:val="0"/>
          <w:marTop w:val="0"/>
          <w:marBottom w:val="240"/>
          <w:divBdr>
            <w:top w:val="none" w:sz="0" w:space="0" w:color="auto"/>
            <w:left w:val="none" w:sz="0" w:space="0" w:color="auto"/>
            <w:bottom w:val="none" w:sz="0" w:space="0" w:color="auto"/>
            <w:right w:val="none" w:sz="0" w:space="0" w:color="auto"/>
          </w:divBdr>
          <w:divsChild>
            <w:div w:id="185994699">
              <w:marLeft w:val="0"/>
              <w:marRight w:val="0"/>
              <w:marTop w:val="0"/>
              <w:marBottom w:val="360"/>
              <w:divBdr>
                <w:top w:val="none" w:sz="0" w:space="0" w:color="auto"/>
                <w:left w:val="none" w:sz="0" w:space="0" w:color="auto"/>
                <w:bottom w:val="single" w:sz="6" w:space="6" w:color="E6E6E6"/>
                <w:right w:val="none" w:sz="0" w:space="0" w:color="auto"/>
              </w:divBdr>
              <w:divsChild>
                <w:div w:id="2022589237">
                  <w:marLeft w:val="0"/>
                  <w:marRight w:val="0"/>
                  <w:marTop w:val="0"/>
                  <w:marBottom w:val="100"/>
                  <w:divBdr>
                    <w:top w:val="none" w:sz="0" w:space="0" w:color="auto"/>
                    <w:left w:val="none" w:sz="0" w:space="0" w:color="auto"/>
                    <w:bottom w:val="none" w:sz="0" w:space="0" w:color="auto"/>
                    <w:right w:val="none" w:sz="0" w:space="0" w:color="auto"/>
                  </w:divBdr>
                </w:div>
                <w:div w:id="1630473117">
                  <w:marLeft w:val="0"/>
                  <w:marRight w:val="0"/>
                  <w:marTop w:val="0"/>
                  <w:marBottom w:val="0"/>
                  <w:divBdr>
                    <w:top w:val="none" w:sz="0" w:space="0" w:color="auto"/>
                    <w:left w:val="none" w:sz="0" w:space="0" w:color="auto"/>
                    <w:bottom w:val="none" w:sz="0" w:space="0" w:color="auto"/>
                    <w:right w:val="none" w:sz="0" w:space="0" w:color="auto"/>
                  </w:divBdr>
                  <w:divsChild>
                    <w:div w:id="163383072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068848714">
          <w:marLeft w:val="0"/>
          <w:marRight w:val="0"/>
          <w:marTop w:val="0"/>
          <w:marBottom w:val="0"/>
          <w:divBdr>
            <w:top w:val="none" w:sz="0" w:space="0" w:color="auto"/>
            <w:left w:val="none" w:sz="0" w:space="0" w:color="auto"/>
            <w:bottom w:val="none" w:sz="0" w:space="0" w:color="auto"/>
            <w:right w:val="none" w:sz="0" w:space="0" w:color="auto"/>
          </w:divBdr>
          <w:divsChild>
            <w:div w:id="963922590">
              <w:marLeft w:val="0"/>
              <w:marRight w:val="1410"/>
              <w:marTop w:val="0"/>
              <w:marBottom w:val="0"/>
              <w:divBdr>
                <w:top w:val="none" w:sz="0" w:space="0" w:color="auto"/>
                <w:left w:val="none" w:sz="0" w:space="0" w:color="auto"/>
                <w:bottom w:val="none" w:sz="0" w:space="0" w:color="auto"/>
                <w:right w:val="none" w:sz="0" w:space="0" w:color="auto"/>
              </w:divBdr>
              <w:divsChild>
                <w:div w:id="2620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m/arabic/world-62884827" TargetMode="External"/><Relationship Id="rId13" Type="http://schemas.openxmlformats.org/officeDocument/2006/relationships/hyperlink" Target="https://twitter.com/hskalka/status/1701161521491968099" TargetMode="External"/><Relationship Id="rId3" Type="http://schemas.openxmlformats.org/officeDocument/2006/relationships/hyperlink" Target="https://www.arabnews.com/node/2390726/world" TargetMode="External"/><Relationship Id="rId7" Type="http://schemas.openxmlformats.org/officeDocument/2006/relationships/hyperlink" Target="https://www.ohchr.org/en/instruments-mechanisms/instruments/international-covenant-civil-and-political-rights" TargetMode="External"/><Relationship Id="rId12" Type="http://schemas.openxmlformats.org/officeDocument/2006/relationships/hyperlink" Target="https://www.gov.uk/government/statistics/hate-crime-england-and-wales-2022-to-2023/hate-crime-england-and-wales-2022-to-2023" TargetMode="External"/><Relationship Id="rId17" Type="http://schemas.openxmlformats.org/officeDocument/2006/relationships/hyperlink" Target="https://www.ohchr.org/ar/press-releases/2023/04/un-human-rights-chief-urges-uk-reverse-deeply-troubling-public-order-bill" TargetMode="External"/><Relationship Id="rId2" Type="http://schemas.openxmlformats.org/officeDocument/2006/relationships/hyperlink" Target="https://www.opendemocracy.net/en/beyond-trafficking-and-slavery/anti-strike-bill-a-step-toward-forced-labour-in-the-uk/" TargetMode="External"/><Relationship Id="rId16" Type="http://schemas.openxmlformats.org/officeDocument/2006/relationships/hyperlink" Target="https://freedomhouse.org/country/united-kingdom/freedom-world/2023#CL" TargetMode="External"/><Relationship Id="rId1" Type="http://schemas.openxmlformats.org/officeDocument/2006/relationships/hyperlink" Target="https://www.walkfree.org/global-slavery-index/country-studies/united-kingdom/" TargetMode="External"/><Relationship Id="rId6" Type="http://schemas.openxmlformats.org/officeDocument/2006/relationships/hyperlink" Target="http://tinyurl.com/yt7ncarw" TargetMode="External"/><Relationship Id="rId11" Type="http://schemas.openxmlformats.org/officeDocument/2006/relationships/hyperlink" Target="https://www.ohchr.org/en/instruments-mechanisms/instruments/international-covenant-civil-and-political-rights" TargetMode="External"/><Relationship Id="rId5" Type="http://schemas.openxmlformats.org/officeDocument/2006/relationships/hyperlink" Target="https://www.news24.com/news24/africa/news/uk-decides-to-keep-cost-of-rwanda-deportations-deal-secret-20240110" TargetMode="External"/><Relationship Id="rId15" Type="http://schemas.openxmlformats.org/officeDocument/2006/relationships/hyperlink" Target="https://www.equalityhumanrights.com/human-rights/human-rights-act" TargetMode="External"/><Relationship Id="rId10" Type="http://schemas.openxmlformats.org/officeDocument/2006/relationships/hyperlink" Target="https://freedomhouse.org/country/united-kingdom/freedom-net/2023" TargetMode="External"/><Relationship Id="rId4" Type="http://schemas.openxmlformats.org/officeDocument/2006/relationships/hyperlink" Target="https://tinyurl.com/zstb47pd" TargetMode="External"/><Relationship Id="rId9" Type="http://schemas.openxmlformats.org/officeDocument/2006/relationships/hyperlink" Target="https://irr.org.uk/" TargetMode="External"/><Relationship Id="rId14" Type="http://schemas.openxmlformats.org/officeDocument/2006/relationships/hyperlink" Target="https://www.un.org/en/genocideprevention/hate-speech-strategy.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Template>
  <TotalTime>99</TotalTime>
  <Pages>7</Pages>
  <Words>2586</Words>
  <Characters>14741</Characters>
  <Application>Microsoft Office Word</Application>
  <DocSecurity>0</DocSecurity>
  <Lines>122</Lines>
  <Paragraphs>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Mira Farash</cp:lastModifiedBy>
  <cp:revision>5</cp:revision>
  <cp:lastPrinted>2015-08-01T10:34:00Z</cp:lastPrinted>
  <dcterms:created xsi:type="dcterms:W3CDTF">2024-01-16T13:34:00Z</dcterms:created>
  <dcterms:modified xsi:type="dcterms:W3CDTF">2024-01-17T08:54:00Z</dcterms:modified>
</cp:coreProperties>
</file>