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2F4" w:rsidRPr="003712F4" w:rsidRDefault="003712F4" w:rsidP="003712F4">
      <w:pPr>
        <w:pStyle w:val="Cuerpodeltexto50"/>
        <w:shd w:val="clear" w:color="auto" w:fill="auto"/>
        <w:spacing w:before="0" w:after="120" w:line="240" w:lineRule="auto"/>
        <w:ind w:right="40"/>
        <w:jc w:val="both"/>
        <w:rPr>
          <w:rStyle w:val="Cuerpodeltexto6"/>
          <w:rFonts w:asciiTheme="minorHAnsi" w:hAnsiTheme="minorHAnsi" w:cstheme="minorHAnsi"/>
          <w:b/>
          <w:bCs/>
          <w:sz w:val="28"/>
          <w:szCs w:val="28"/>
          <w:lang w:eastAsia="es-ES_tradnl"/>
        </w:rPr>
      </w:pPr>
      <w:r w:rsidRPr="003712F4">
        <w:rPr>
          <w:rStyle w:val="Cuerpodeltexto5"/>
          <w:rFonts w:asciiTheme="minorHAnsi" w:hAnsiTheme="minorHAnsi" w:cstheme="minorHAnsi"/>
          <w:b/>
          <w:sz w:val="28"/>
          <w:szCs w:val="28"/>
          <w:lang w:eastAsia="es-ES_tradnl"/>
        </w:rPr>
        <w:t>ANEXO DE ACTUALIZACIÓN AL</w:t>
      </w:r>
      <w:r w:rsidRPr="003712F4">
        <w:rPr>
          <w:rStyle w:val="Cuerpodeltexto5"/>
          <w:rFonts w:asciiTheme="minorHAnsi" w:hAnsiTheme="minorHAnsi" w:cstheme="minorHAnsi"/>
          <w:sz w:val="28"/>
          <w:szCs w:val="28"/>
          <w:lang w:eastAsia="es-ES_tradnl"/>
        </w:rPr>
        <w:t xml:space="preserve"> </w:t>
      </w:r>
      <w:r w:rsidRPr="003712F4">
        <w:rPr>
          <w:rStyle w:val="Cuerpodeltexto5"/>
          <w:rFonts w:asciiTheme="minorHAnsi" w:hAnsiTheme="minorHAnsi" w:cstheme="minorHAnsi"/>
          <w:b/>
          <w:sz w:val="28"/>
          <w:szCs w:val="28"/>
          <w:lang w:eastAsia="es-ES_tradnl"/>
        </w:rPr>
        <w:t>INFORME ALTERNATIVO DE LA SOCIEDAD</w:t>
      </w:r>
      <w:r w:rsidRPr="003712F4">
        <w:rPr>
          <w:rStyle w:val="Cuerpodeltexto5"/>
          <w:rFonts w:asciiTheme="minorHAnsi" w:hAnsiTheme="minorHAnsi" w:cstheme="minorHAnsi"/>
          <w:sz w:val="28"/>
          <w:szCs w:val="28"/>
          <w:lang w:eastAsia="es-ES_tradnl"/>
        </w:rPr>
        <w:t xml:space="preserve"> </w:t>
      </w:r>
      <w:r w:rsidRPr="003712F4">
        <w:rPr>
          <w:rStyle w:val="Cuerpodeltexto5"/>
          <w:rFonts w:asciiTheme="minorHAnsi" w:hAnsiTheme="minorHAnsi" w:cstheme="minorHAnsi"/>
          <w:b/>
          <w:sz w:val="28"/>
          <w:szCs w:val="28"/>
          <w:lang w:eastAsia="es-ES_tradnl"/>
        </w:rPr>
        <w:t>CIVIL</w:t>
      </w:r>
      <w:r w:rsidRPr="003712F4">
        <w:rPr>
          <w:rStyle w:val="Cuerpodeltexto5"/>
          <w:rFonts w:asciiTheme="minorHAnsi" w:hAnsiTheme="minorHAnsi" w:cstheme="minorHAnsi"/>
          <w:b/>
          <w:sz w:val="28"/>
          <w:szCs w:val="28"/>
          <w:lang w:eastAsia="es-ES_tradnl"/>
        </w:rPr>
        <w:t xml:space="preserve"> </w:t>
      </w:r>
      <w:r w:rsidRPr="003712F4">
        <w:rPr>
          <w:rStyle w:val="Cuerpodeltexto5"/>
          <w:rFonts w:asciiTheme="minorHAnsi" w:hAnsiTheme="minorHAnsi" w:cstheme="minorHAnsi"/>
          <w:b/>
          <w:sz w:val="28"/>
          <w:szCs w:val="28"/>
          <w:lang w:eastAsia="es-ES_tradnl"/>
        </w:rPr>
        <w:t>PARA EL EXAMEN DEL ESTADO DE CHILE ANTE EL</w:t>
      </w:r>
      <w:r w:rsidRPr="003712F4">
        <w:rPr>
          <w:rStyle w:val="Cuerpodeltexto5"/>
          <w:rFonts w:asciiTheme="minorHAnsi" w:hAnsiTheme="minorHAnsi" w:cstheme="minorHAnsi"/>
          <w:b/>
          <w:sz w:val="28"/>
          <w:szCs w:val="28"/>
          <w:lang w:eastAsia="es-ES_tradnl"/>
        </w:rPr>
        <w:br/>
        <w:t>COMITÉ CONTRA LA DISCRIMINACION RACIAL EN</w:t>
      </w:r>
      <w:r w:rsidRPr="003712F4">
        <w:rPr>
          <w:rStyle w:val="Cuerpodeltexto5"/>
          <w:rFonts w:asciiTheme="minorHAnsi" w:hAnsiTheme="minorHAnsi" w:cstheme="minorHAnsi"/>
          <w:b/>
          <w:sz w:val="28"/>
          <w:szCs w:val="28"/>
          <w:lang w:eastAsia="es-ES_tradnl"/>
        </w:rPr>
        <w:br/>
        <w:t>SU 100° PERIODO DE SESIONES</w:t>
      </w:r>
      <w:r w:rsidRPr="003712F4">
        <w:rPr>
          <w:rStyle w:val="Cuerpodeltexto5"/>
          <w:rFonts w:asciiTheme="minorHAnsi" w:hAnsiTheme="minorHAnsi" w:cstheme="minorHAnsi"/>
          <w:b/>
          <w:sz w:val="28"/>
          <w:szCs w:val="28"/>
          <w:lang w:eastAsia="es-ES_tradnl"/>
        </w:rPr>
        <w:t xml:space="preserve"> </w:t>
      </w:r>
      <w:r w:rsidRPr="003712F4">
        <w:rPr>
          <w:rStyle w:val="Cuerpodeltexto6"/>
          <w:rFonts w:asciiTheme="minorHAnsi" w:hAnsiTheme="minorHAnsi" w:cstheme="minorHAnsi"/>
          <w:b/>
          <w:sz w:val="28"/>
          <w:szCs w:val="28"/>
          <w:lang w:eastAsia="es-ES_tradnl"/>
        </w:rPr>
        <w:t>(22° y 23° Informe Periódico Combinado)</w:t>
      </w:r>
      <w:r w:rsidRPr="003712F4">
        <w:rPr>
          <w:rStyle w:val="Cuerpodeltexto6"/>
          <w:rFonts w:asciiTheme="minorHAnsi" w:hAnsiTheme="minorHAnsi" w:cstheme="minorHAnsi"/>
          <w:b/>
          <w:sz w:val="28"/>
          <w:szCs w:val="28"/>
          <w:lang w:eastAsia="es-ES_tradnl"/>
        </w:rPr>
        <w:br/>
      </w:r>
      <w:r w:rsidRPr="003712F4">
        <w:rPr>
          <w:rStyle w:val="Cuerpodeltexto6"/>
          <w:rFonts w:asciiTheme="minorHAnsi" w:hAnsiTheme="minorHAnsi" w:cstheme="minorHAnsi"/>
          <w:b/>
          <w:sz w:val="28"/>
          <w:szCs w:val="28"/>
          <w:lang w:eastAsia="es-ES_tradnl"/>
        </w:rPr>
        <w:t>Octubre 2021</w:t>
      </w:r>
    </w:p>
    <w:p w:rsidR="00FF709D" w:rsidRPr="003712F4" w:rsidRDefault="00FF709D" w:rsidP="00FF709D">
      <w:pPr>
        <w:pStyle w:val="Cuerpodeltexto50"/>
        <w:shd w:val="clear" w:color="auto" w:fill="auto"/>
        <w:spacing w:before="0" w:after="120" w:line="240" w:lineRule="auto"/>
        <w:ind w:right="40"/>
        <w:rPr>
          <w:rStyle w:val="Cuerpodeltexto5"/>
          <w:rFonts w:asciiTheme="minorHAnsi" w:hAnsiTheme="minorHAnsi" w:cstheme="minorHAnsi"/>
          <w:b/>
          <w:sz w:val="28"/>
          <w:szCs w:val="28"/>
          <w:lang w:eastAsia="es-ES_tradnl"/>
        </w:rPr>
      </w:pPr>
    </w:p>
    <w:p w:rsidR="00FF709D" w:rsidRPr="003712F4" w:rsidRDefault="003712F4" w:rsidP="00FF709D">
      <w:pPr>
        <w:pStyle w:val="Cuerpodeltexto50"/>
        <w:shd w:val="clear" w:color="auto" w:fill="auto"/>
        <w:spacing w:before="0" w:after="120" w:line="240" w:lineRule="auto"/>
        <w:ind w:right="40"/>
        <w:rPr>
          <w:rStyle w:val="Cuerpodeltexto5"/>
          <w:rFonts w:asciiTheme="minorHAnsi" w:hAnsiTheme="minorHAnsi" w:cstheme="minorHAnsi"/>
          <w:b/>
          <w:sz w:val="28"/>
          <w:szCs w:val="28"/>
          <w:lang w:eastAsia="es-ES_tradnl"/>
        </w:rPr>
      </w:pPr>
      <w:r w:rsidRPr="003712F4">
        <w:rPr>
          <w:rStyle w:val="Cuerpodeltexto5"/>
          <w:rFonts w:asciiTheme="minorHAnsi" w:hAnsiTheme="minorHAnsi" w:cstheme="minorHAnsi"/>
          <w:b/>
          <w:sz w:val="28"/>
          <w:szCs w:val="28"/>
          <w:lang w:eastAsia="es-ES_tradnl"/>
        </w:rPr>
        <w:t>ARTICULACIÓN DE DERECHOS HUMANOS</w:t>
      </w:r>
    </w:p>
    <w:p w:rsidR="003712F4" w:rsidRPr="003712F4" w:rsidRDefault="003712F4" w:rsidP="00FF709D">
      <w:pPr>
        <w:pStyle w:val="Cuerpodeltexto50"/>
        <w:shd w:val="clear" w:color="auto" w:fill="auto"/>
        <w:spacing w:before="0" w:after="120" w:line="240" w:lineRule="auto"/>
        <w:ind w:right="40"/>
        <w:rPr>
          <w:rStyle w:val="Cuerpodeltexto5"/>
          <w:rFonts w:asciiTheme="minorHAnsi" w:hAnsiTheme="minorHAnsi" w:cstheme="minorHAnsi"/>
          <w:b/>
          <w:sz w:val="28"/>
          <w:szCs w:val="28"/>
          <w:lang w:eastAsia="es-ES_tradnl"/>
        </w:rPr>
      </w:pPr>
      <w:proofErr w:type="gramStart"/>
      <w:r w:rsidRPr="003712F4">
        <w:rPr>
          <w:rStyle w:val="Cuerpodeltexto5"/>
          <w:rFonts w:asciiTheme="minorHAnsi" w:hAnsiTheme="minorHAnsi" w:cstheme="minorHAnsi"/>
          <w:b/>
          <w:sz w:val="28"/>
          <w:szCs w:val="28"/>
          <w:lang w:eastAsia="es-ES_tradnl"/>
        </w:rPr>
        <w:t>Corporación Humanas</w:t>
      </w:r>
      <w:proofErr w:type="gramEnd"/>
      <w:r w:rsidRPr="003712F4">
        <w:rPr>
          <w:rStyle w:val="Cuerpodeltexto5"/>
          <w:rFonts w:asciiTheme="minorHAnsi" w:hAnsiTheme="minorHAnsi" w:cstheme="minorHAnsi"/>
          <w:b/>
          <w:sz w:val="28"/>
          <w:szCs w:val="28"/>
          <w:lang w:eastAsia="es-ES_tradnl"/>
        </w:rPr>
        <w:t xml:space="preserve"> y otras</w:t>
      </w:r>
    </w:p>
    <w:p w:rsidR="003712F4" w:rsidRPr="003712F4" w:rsidRDefault="003712F4" w:rsidP="00FF709D">
      <w:pPr>
        <w:pStyle w:val="Cuerpodeltexto50"/>
        <w:shd w:val="clear" w:color="auto" w:fill="auto"/>
        <w:spacing w:before="0" w:after="120" w:line="240" w:lineRule="auto"/>
        <w:ind w:right="40"/>
        <w:rPr>
          <w:rStyle w:val="Cuerpodeltexto5"/>
          <w:rFonts w:asciiTheme="minorHAnsi" w:hAnsiTheme="minorHAnsi" w:cstheme="minorHAnsi"/>
          <w:sz w:val="28"/>
          <w:szCs w:val="28"/>
          <w:lang w:eastAsia="es-ES_tradnl"/>
        </w:rPr>
      </w:pP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A través de este anexo del Informe Alternativo remitido al Comité en noviembre de 2019 por la Articulación de Derechos Humanos, se envía información actualizada de hechos ocurridos durante estos últimos meses en el país:</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b/>
          <w:bCs/>
          <w:sz w:val="24"/>
          <w:szCs w:val="24"/>
          <w:lang w:eastAsia="es-CL"/>
        </w:rPr>
        <w:t>Violencia hacia personas inmigrantes en la zona norte del país</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 xml:space="preserve">Como se señala en el  Informe Alternativo, en Chile, salvo la limitada ley N° 20.609, no existe normativa que permita combatir la discriminación racial y la difusión de estereotipos en contra de personas indígenas, </w:t>
      </w:r>
      <w:proofErr w:type="spellStart"/>
      <w:r w:rsidRPr="003712F4">
        <w:rPr>
          <w:rFonts w:ascii="Calibri" w:eastAsia="Times New Roman" w:hAnsi="Calibri" w:cs="Calibri"/>
          <w:sz w:val="24"/>
          <w:szCs w:val="24"/>
          <w:lang w:eastAsia="es-CL"/>
        </w:rPr>
        <w:t>afrodescendientes</w:t>
      </w:r>
      <w:proofErr w:type="spellEnd"/>
      <w:r w:rsidRPr="003712F4">
        <w:rPr>
          <w:rFonts w:ascii="Calibri" w:eastAsia="Times New Roman" w:hAnsi="Calibri" w:cs="Calibri"/>
          <w:sz w:val="24"/>
          <w:szCs w:val="24"/>
          <w:lang w:eastAsia="es-CL"/>
        </w:rPr>
        <w:t xml:space="preserve"> y migrantes. </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Las autoridades gubernamentales han exacerbado dichos estereotipos en el marco del significativo flujo de migrantes que en los últimos años han ingresado al país, levantando un discurso que liga migración y delincuencia, limitando la entrega de visas e implementando políticas destinadas al retorno de los mismos a sus países de origen a través de expulsiones ilegales y colectivas. </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 xml:space="preserve">Este clima </w:t>
      </w:r>
      <w:proofErr w:type="spellStart"/>
      <w:r w:rsidRPr="003712F4">
        <w:rPr>
          <w:rFonts w:ascii="Calibri" w:eastAsia="Times New Roman" w:hAnsi="Calibri" w:cs="Calibri"/>
          <w:sz w:val="24"/>
          <w:szCs w:val="24"/>
          <w:lang w:eastAsia="es-CL"/>
        </w:rPr>
        <w:t>antimigrantes</w:t>
      </w:r>
      <w:proofErr w:type="spellEnd"/>
      <w:r w:rsidRPr="003712F4">
        <w:rPr>
          <w:rFonts w:ascii="Calibri" w:eastAsia="Times New Roman" w:hAnsi="Calibri" w:cs="Calibri"/>
          <w:sz w:val="24"/>
          <w:szCs w:val="24"/>
          <w:lang w:eastAsia="es-CL"/>
        </w:rPr>
        <w:t xml:space="preserve"> hace crisis en el norte del país, particularmente en la ciudad de Iquique, donde el masivo ingreso de personas por pasos no habilitados terminó con la instalación de muchos de ellos en campamento en una de las plazas de la ciudad. Su desalojo y la marcha convocada rechazando la migración, culminaron con la quema de las escasas pertenencias que esas personas habían logrado allegar para su instalación.</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 xml:space="preserve">Las dramáticas imágenes que recorrieron el mundo dieron cuenta del impacto del discurso gubernamental </w:t>
      </w:r>
      <w:proofErr w:type="spellStart"/>
      <w:r w:rsidRPr="003712F4">
        <w:rPr>
          <w:rFonts w:ascii="Calibri" w:eastAsia="Times New Roman" w:hAnsi="Calibri" w:cs="Calibri"/>
          <w:sz w:val="24"/>
          <w:szCs w:val="24"/>
          <w:lang w:eastAsia="es-CL"/>
        </w:rPr>
        <w:t>criminalizador</w:t>
      </w:r>
      <w:proofErr w:type="spellEnd"/>
      <w:r w:rsidRPr="003712F4">
        <w:rPr>
          <w:rFonts w:ascii="Calibri" w:eastAsia="Times New Roman" w:hAnsi="Calibri" w:cs="Calibri"/>
          <w:sz w:val="24"/>
          <w:szCs w:val="24"/>
          <w:lang w:eastAsia="es-CL"/>
        </w:rPr>
        <w:t>, de la ineficacia de sus políticas restrictivas y de la ausencia de políticas de regularización y acogida que urgen en la región latinoamericana frente a la crisis migratoria, particularmente por parte de ciudadanos venezolanos. Solo después de este hecho, el gobierno comenzó a implementar albergues en la ciudad de Iquique.</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Urge el diseño e implementación de una respuesta humanitaria, que incluya una coordinación tanto con los países vecinos como con los niveles locales a nivel nacional, que permita acoger responsable y adecuadamente a personas que, por distintos motivos, han debido abandonar sus países de origen.</w:t>
      </w:r>
      <w:r w:rsidRPr="003712F4">
        <w:rPr>
          <w:rStyle w:val="Refdenotaalpie"/>
          <w:rFonts w:ascii="Calibri" w:eastAsia="Times New Roman" w:hAnsi="Calibri" w:cs="Calibri"/>
          <w:sz w:val="24"/>
          <w:szCs w:val="24"/>
          <w:lang w:eastAsia="es-CL"/>
        </w:rPr>
        <w:footnoteReference w:id="1"/>
      </w:r>
      <w:r w:rsidRPr="003712F4">
        <w:rPr>
          <w:rFonts w:ascii="Calibri" w:eastAsia="Times New Roman" w:hAnsi="Calibri" w:cs="Calibri"/>
          <w:sz w:val="24"/>
          <w:szCs w:val="24"/>
          <w:lang w:eastAsia="es-CL"/>
        </w:rPr>
        <w:t> </w:t>
      </w:r>
    </w:p>
    <w:p w:rsidR="00FF709D" w:rsidRPr="003712F4" w:rsidRDefault="00FF709D" w:rsidP="00FF709D">
      <w:pPr>
        <w:spacing w:after="0" w:line="240" w:lineRule="auto"/>
        <w:rPr>
          <w:rFonts w:ascii="Times New Roman" w:eastAsia="Times New Roman" w:hAnsi="Times New Roman" w:cs="Times New Roman"/>
          <w:sz w:val="24"/>
          <w:szCs w:val="24"/>
          <w:lang w:eastAsia="es-CL"/>
        </w:rPr>
      </w:pP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b/>
          <w:bCs/>
          <w:sz w:val="24"/>
          <w:szCs w:val="24"/>
          <w:lang w:eastAsia="es-CL"/>
        </w:rPr>
        <w:t>Restricciones migratorias</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Los obstáculos impuestos por visados especiales exigidos a personas de nacionalidad haitiana y venezolana, así como la entrada en vigencia de la Ley N° 21.325 de Migración y Extranjería que determina nuevos criterios de ingreso, han aumentado la entrada por pasos no habilitados, las redes de trata y tráfico de personas</w:t>
      </w:r>
      <w:r w:rsidRPr="003712F4">
        <w:rPr>
          <w:rStyle w:val="Refdenotaalpie"/>
          <w:rFonts w:ascii="Calibri" w:eastAsia="Times New Roman" w:hAnsi="Calibri" w:cs="Calibri"/>
          <w:sz w:val="24"/>
          <w:szCs w:val="24"/>
          <w:lang w:eastAsia="es-CL"/>
        </w:rPr>
        <w:footnoteReference w:id="2"/>
      </w:r>
      <w:r w:rsidRPr="003712F4">
        <w:rPr>
          <w:rFonts w:ascii="Calibri" w:eastAsia="Times New Roman" w:hAnsi="Calibri" w:cs="Calibri"/>
          <w:sz w:val="24"/>
          <w:szCs w:val="24"/>
          <w:lang w:eastAsia="es-CL"/>
        </w:rPr>
        <w:t>, y la muerte de personas inmigrantes que cruzan la frontera a través del altiplano</w:t>
      </w:r>
      <w:r w:rsidRPr="003712F4">
        <w:rPr>
          <w:rStyle w:val="Refdenotaalpie"/>
          <w:rFonts w:ascii="Calibri" w:eastAsia="Times New Roman" w:hAnsi="Calibri" w:cs="Calibri"/>
          <w:sz w:val="24"/>
          <w:szCs w:val="24"/>
          <w:lang w:eastAsia="es-CL"/>
        </w:rPr>
        <w:footnoteReference w:id="3"/>
      </w:r>
      <w:r w:rsidRPr="003712F4">
        <w:rPr>
          <w:rFonts w:ascii="Calibri" w:eastAsia="Times New Roman" w:hAnsi="Calibri" w:cs="Calibri"/>
          <w:sz w:val="24"/>
          <w:szCs w:val="24"/>
          <w:lang w:eastAsia="es-CL"/>
        </w:rPr>
        <w:t xml:space="preserve">, dónde niñas, adolescentes y mujeres de origen indígena o </w:t>
      </w:r>
      <w:proofErr w:type="spellStart"/>
      <w:r w:rsidRPr="003712F4">
        <w:rPr>
          <w:rFonts w:ascii="Calibri" w:eastAsia="Times New Roman" w:hAnsi="Calibri" w:cs="Calibri"/>
          <w:sz w:val="24"/>
          <w:szCs w:val="24"/>
          <w:lang w:eastAsia="es-CL"/>
        </w:rPr>
        <w:t>afrodescendientes</w:t>
      </w:r>
      <w:proofErr w:type="spellEnd"/>
      <w:r w:rsidRPr="003712F4">
        <w:rPr>
          <w:rFonts w:ascii="Calibri" w:eastAsia="Times New Roman" w:hAnsi="Calibri" w:cs="Calibri"/>
          <w:sz w:val="24"/>
          <w:szCs w:val="24"/>
          <w:lang w:eastAsia="es-CL"/>
        </w:rPr>
        <w:t xml:space="preserve"> son las más vulnerables. </w:t>
      </w:r>
    </w:p>
    <w:p w:rsidR="00FF709D" w:rsidRPr="003712F4" w:rsidRDefault="00FF709D" w:rsidP="00FF709D">
      <w:pPr>
        <w:spacing w:after="0" w:line="240" w:lineRule="auto"/>
        <w:rPr>
          <w:rFonts w:ascii="Times New Roman" w:eastAsia="Times New Roman" w:hAnsi="Times New Roman" w:cs="Times New Roman"/>
          <w:sz w:val="24"/>
          <w:szCs w:val="24"/>
          <w:lang w:eastAsia="es-CL"/>
        </w:rPr>
      </w:pP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b/>
          <w:bCs/>
          <w:sz w:val="24"/>
          <w:szCs w:val="24"/>
          <w:lang w:eastAsia="es-CL"/>
        </w:rPr>
        <w:t>Militarización de la Araucanía</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La respuesta del Estado frente al conflicto con el pueblo mapuche en la Araucanía, continúa centrada en la seguridad pública y la represión. </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 xml:space="preserve">El 30 de septiembre de 2021 la Contraloría General de la República declara inconstitucional el decreto 249 impulsado por el gobierno que buscaba autorizar a las Fuerzas Armadas a cumplir labores de prevención y control de orden público en las provincias de Biobío. Arauco, Cautín y </w:t>
      </w:r>
      <w:proofErr w:type="spellStart"/>
      <w:r w:rsidRPr="003712F4">
        <w:rPr>
          <w:rFonts w:ascii="Calibri" w:eastAsia="Times New Roman" w:hAnsi="Calibri" w:cs="Calibri"/>
          <w:sz w:val="24"/>
          <w:szCs w:val="24"/>
          <w:lang w:eastAsia="es-CL"/>
        </w:rPr>
        <w:t>Malleco</w:t>
      </w:r>
      <w:proofErr w:type="spellEnd"/>
      <w:r w:rsidRPr="003712F4">
        <w:rPr>
          <w:rFonts w:ascii="Calibri" w:eastAsia="Times New Roman" w:hAnsi="Calibri" w:cs="Calibri"/>
          <w:sz w:val="24"/>
          <w:szCs w:val="24"/>
          <w:lang w:eastAsia="es-CL"/>
        </w:rPr>
        <w:t>, señalando que de acuerdo a la Constitución, las labores de prevención y control del orden público están a cargo exclusivamente de Carabineros y la Policía de Investigaciones, por lo que no es posible autorizar mediante un decreto una decisión de esta naturaleza.</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 xml:space="preserve">Frente a esto, el gobierno opta por decretar </w:t>
      </w:r>
      <w:r w:rsidRPr="003712F4">
        <w:rPr>
          <w:rFonts w:ascii="Calibri" w:eastAsia="Times New Roman" w:hAnsi="Calibri" w:cs="Calibri"/>
          <w:sz w:val="24"/>
          <w:szCs w:val="24"/>
          <w:shd w:val="clear" w:color="auto" w:fill="FFFFFF"/>
          <w:lang w:eastAsia="es-CL"/>
        </w:rPr>
        <w:t xml:space="preserve">Estado de Excepción Constitucional de Emergencia por grave alteración del orden público en las Provincias de Biobío y Arauco en la Región del Biobío y en las Provincias de </w:t>
      </w:r>
      <w:proofErr w:type="spellStart"/>
      <w:r w:rsidRPr="003712F4">
        <w:rPr>
          <w:rFonts w:ascii="Calibri" w:eastAsia="Times New Roman" w:hAnsi="Calibri" w:cs="Calibri"/>
          <w:sz w:val="24"/>
          <w:szCs w:val="24"/>
          <w:shd w:val="clear" w:color="auto" w:fill="FFFFFF"/>
          <w:lang w:eastAsia="es-CL"/>
        </w:rPr>
        <w:t>Malleco</w:t>
      </w:r>
      <w:proofErr w:type="spellEnd"/>
      <w:r w:rsidRPr="003712F4">
        <w:rPr>
          <w:rFonts w:ascii="Calibri" w:eastAsia="Times New Roman" w:hAnsi="Calibri" w:cs="Calibri"/>
          <w:sz w:val="24"/>
          <w:szCs w:val="24"/>
          <w:shd w:val="clear" w:color="auto" w:fill="FFFFFF"/>
          <w:lang w:eastAsia="es-CL"/>
        </w:rPr>
        <w:t xml:space="preserve"> y Cautín en la Región de La Araucanía, el cual tiene una duración de 15 días que puede ser prorrogada por 15 días adicionales, de acuerdo a lo que establece la Constitución y la Ley. Una ampliación mayor requiere de la aprobación del Congreso. Al anunciar esta medida, el Presidente la justificó señalando que había sido tomada “para enfrentar mejor, con mejores instrumentos y herramientas, el terrorismo, el narcotráfico y el crimen organizado que se ha enraizado en esos territorios"</w:t>
      </w:r>
      <w:proofErr w:type="gramStart"/>
      <w:r w:rsidRPr="003712F4">
        <w:rPr>
          <w:rFonts w:ascii="Calibri" w:eastAsia="Times New Roman" w:hAnsi="Calibri" w:cs="Calibri"/>
          <w:sz w:val="24"/>
          <w:szCs w:val="24"/>
          <w:shd w:val="clear" w:color="auto" w:fill="FFFFFF"/>
          <w:lang w:eastAsia="es-CL"/>
        </w:rPr>
        <w:t>,.</w:t>
      </w:r>
      <w:proofErr w:type="gramEnd"/>
      <w:r w:rsidRPr="003712F4">
        <w:rPr>
          <w:rFonts w:ascii="Calibri" w:eastAsia="Times New Roman" w:hAnsi="Calibri" w:cs="Calibri"/>
          <w:sz w:val="24"/>
          <w:szCs w:val="24"/>
          <w:shd w:val="clear" w:color="auto" w:fill="FFFFFF"/>
          <w:lang w:eastAsia="es-CL"/>
        </w:rPr>
        <w:t xml:space="preserve"> De acuerdo al artículo 42 de la Constitución Política declarado el Estado de Emergencia, “las zonas respectivas quedarán bajo la dependencia inmediata del Jefe de la Defensa Nacional que designe el Presidente de la República. Este asumirá la dirección y </w:t>
      </w:r>
      <w:proofErr w:type="spellStart"/>
      <w:r w:rsidRPr="003712F4">
        <w:rPr>
          <w:rFonts w:ascii="Calibri" w:eastAsia="Times New Roman" w:hAnsi="Calibri" w:cs="Calibri"/>
          <w:sz w:val="24"/>
          <w:szCs w:val="24"/>
          <w:shd w:val="clear" w:color="auto" w:fill="FFFFFF"/>
          <w:lang w:eastAsia="es-CL"/>
        </w:rPr>
        <w:t>supervigilancia</w:t>
      </w:r>
      <w:proofErr w:type="spellEnd"/>
      <w:r w:rsidRPr="003712F4">
        <w:rPr>
          <w:rFonts w:ascii="Calibri" w:eastAsia="Times New Roman" w:hAnsi="Calibri" w:cs="Calibri"/>
          <w:sz w:val="24"/>
          <w:szCs w:val="24"/>
          <w:shd w:val="clear" w:color="auto" w:fill="FFFFFF"/>
          <w:lang w:eastAsia="es-CL"/>
        </w:rPr>
        <w:t xml:space="preserve"> de su jurisdicción con las atribuciones y deberes que la ley señale”.</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shd w:val="clear" w:color="auto" w:fill="FFFFFF"/>
          <w:lang w:eastAsia="es-CL"/>
        </w:rPr>
        <w:lastRenderedPageBreak/>
        <w:t xml:space="preserve">La presidenta de la Convención Constitucional, Elisa </w:t>
      </w:r>
      <w:proofErr w:type="spellStart"/>
      <w:r w:rsidR="003712F4">
        <w:rPr>
          <w:rFonts w:ascii="Calibri" w:eastAsia="Times New Roman" w:hAnsi="Calibri" w:cs="Calibri"/>
          <w:sz w:val="24"/>
          <w:szCs w:val="24"/>
          <w:shd w:val="clear" w:color="auto" w:fill="FFFFFF"/>
          <w:lang w:eastAsia="es-CL"/>
        </w:rPr>
        <w:t>Loncón</w:t>
      </w:r>
      <w:proofErr w:type="spellEnd"/>
      <w:r w:rsidRPr="003712F4">
        <w:rPr>
          <w:rFonts w:ascii="Calibri" w:eastAsia="Times New Roman" w:hAnsi="Calibri" w:cs="Calibri"/>
          <w:sz w:val="24"/>
          <w:szCs w:val="24"/>
          <w:shd w:val="clear" w:color="auto" w:fill="FFFFFF"/>
          <w:lang w:eastAsia="es-CL"/>
        </w:rPr>
        <w:t>, criticó la medida tomada por el Ejecutivo señalando que "Lo que la ciudadanía aquí necesita son soluciones políticas</w:t>
      </w:r>
      <w:r w:rsidRPr="003712F4">
        <w:rPr>
          <w:rFonts w:ascii="Calibri" w:eastAsia="Times New Roman" w:hAnsi="Calibri" w:cs="Calibri"/>
          <w:b/>
          <w:bCs/>
          <w:sz w:val="24"/>
          <w:szCs w:val="24"/>
          <w:shd w:val="clear" w:color="auto" w:fill="FFFFFF"/>
          <w:lang w:eastAsia="es-CL"/>
        </w:rPr>
        <w:t xml:space="preserve">, </w:t>
      </w:r>
      <w:r w:rsidRPr="003712F4">
        <w:rPr>
          <w:rFonts w:ascii="Calibri" w:eastAsia="Times New Roman" w:hAnsi="Calibri" w:cs="Calibri"/>
          <w:sz w:val="24"/>
          <w:szCs w:val="24"/>
          <w:shd w:val="clear" w:color="auto" w:fill="FFFFFF"/>
          <w:lang w:eastAsia="es-CL"/>
        </w:rPr>
        <w:t>son soluciones</w:t>
      </w:r>
      <w:r w:rsidRPr="003712F4">
        <w:rPr>
          <w:rFonts w:ascii="Calibri" w:eastAsia="Times New Roman" w:hAnsi="Calibri" w:cs="Calibri"/>
          <w:b/>
          <w:bCs/>
          <w:sz w:val="24"/>
          <w:szCs w:val="24"/>
          <w:shd w:val="clear" w:color="auto" w:fill="FFFFFF"/>
          <w:lang w:eastAsia="es-CL"/>
        </w:rPr>
        <w:t> </w:t>
      </w:r>
      <w:r w:rsidRPr="003712F4">
        <w:rPr>
          <w:rFonts w:ascii="Calibri" w:eastAsia="Times New Roman" w:hAnsi="Calibri" w:cs="Calibri"/>
          <w:sz w:val="24"/>
          <w:szCs w:val="24"/>
          <w:shd w:val="clear" w:color="auto" w:fill="FFFFFF"/>
          <w:lang w:eastAsia="es-CL"/>
        </w:rPr>
        <w:t>en función de la cultura</w:t>
      </w:r>
      <w:r w:rsidRPr="003712F4">
        <w:rPr>
          <w:rFonts w:ascii="Calibri" w:eastAsia="Times New Roman" w:hAnsi="Calibri" w:cs="Calibri"/>
          <w:b/>
          <w:bCs/>
          <w:sz w:val="24"/>
          <w:szCs w:val="24"/>
          <w:shd w:val="clear" w:color="auto" w:fill="FFFFFF"/>
          <w:lang w:eastAsia="es-CL"/>
        </w:rPr>
        <w:t xml:space="preserve">, </w:t>
      </w:r>
      <w:r w:rsidRPr="003712F4">
        <w:rPr>
          <w:rFonts w:ascii="Calibri" w:eastAsia="Times New Roman" w:hAnsi="Calibri" w:cs="Calibri"/>
          <w:sz w:val="24"/>
          <w:szCs w:val="24"/>
          <w:shd w:val="clear" w:color="auto" w:fill="FFFFFF"/>
          <w:lang w:eastAsia="es-CL"/>
        </w:rPr>
        <w:t>soluciones en torno de</w:t>
      </w:r>
      <w:r w:rsidRPr="003712F4">
        <w:rPr>
          <w:rFonts w:ascii="Calibri" w:eastAsia="Times New Roman" w:hAnsi="Calibri" w:cs="Calibri"/>
          <w:b/>
          <w:bCs/>
          <w:sz w:val="24"/>
          <w:szCs w:val="24"/>
          <w:shd w:val="clear" w:color="auto" w:fill="FFFFFF"/>
          <w:lang w:eastAsia="es-CL"/>
        </w:rPr>
        <w:t> </w:t>
      </w:r>
      <w:r w:rsidRPr="003712F4">
        <w:rPr>
          <w:rFonts w:ascii="Calibri" w:eastAsia="Times New Roman" w:hAnsi="Calibri" w:cs="Calibri"/>
          <w:sz w:val="24"/>
          <w:szCs w:val="24"/>
          <w:shd w:val="clear" w:color="auto" w:fill="FFFFFF"/>
          <w:lang w:eastAsia="es-CL"/>
        </w:rPr>
        <w:t>llevar adelante procesos económicos</w:t>
      </w:r>
      <w:r w:rsidRPr="003712F4">
        <w:rPr>
          <w:rFonts w:ascii="Calibri" w:eastAsia="Times New Roman" w:hAnsi="Calibri" w:cs="Calibri"/>
          <w:b/>
          <w:bCs/>
          <w:sz w:val="24"/>
          <w:szCs w:val="24"/>
          <w:shd w:val="clear" w:color="auto" w:fill="FFFFFF"/>
          <w:lang w:eastAsia="es-CL"/>
        </w:rPr>
        <w:t> </w:t>
      </w:r>
      <w:r w:rsidRPr="003712F4">
        <w:rPr>
          <w:rFonts w:ascii="Calibri" w:eastAsia="Times New Roman" w:hAnsi="Calibri" w:cs="Calibri"/>
          <w:sz w:val="24"/>
          <w:szCs w:val="24"/>
          <w:shd w:val="clear" w:color="auto" w:fill="FFFFFF"/>
          <w:lang w:eastAsia="es-CL"/>
        </w:rPr>
        <w:t>que permitan superar la pobreza que afecta a las comunidades".</w:t>
      </w:r>
    </w:p>
    <w:p w:rsidR="00FF709D" w:rsidRPr="003712F4" w:rsidRDefault="00FF709D" w:rsidP="00FF709D">
      <w:pPr>
        <w:spacing w:after="12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La medida adoptada sigue en la línea del Poder Ejecutivo de criminalización de las reivindicaciones territoriales del pueblo mapuche, sin abordar las demandas de fondo planteadas por las comunidades, algunas de las cuales podrían ser encauzadas a través en la nueva Constitución que elaborará la Convención Constitucional.</w:t>
      </w:r>
    </w:p>
    <w:p w:rsidR="00FF709D" w:rsidRPr="003712F4" w:rsidRDefault="00FF709D" w:rsidP="00FF709D">
      <w:pPr>
        <w:spacing w:after="0" w:line="240" w:lineRule="auto"/>
        <w:jc w:val="both"/>
        <w:rPr>
          <w:rFonts w:ascii="Times New Roman" w:eastAsia="Times New Roman" w:hAnsi="Times New Roman" w:cs="Times New Roman"/>
          <w:sz w:val="24"/>
          <w:szCs w:val="24"/>
          <w:lang w:eastAsia="es-CL"/>
        </w:rPr>
      </w:pPr>
      <w:r w:rsidRPr="003712F4">
        <w:rPr>
          <w:rFonts w:ascii="Calibri" w:eastAsia="Times New Roman" w:hAnsi="Calibri" w:cs="Calibri"/>
          <w:sz w:val="24"/>
          <w:szCs w:val="24"/>
          <w:lang w:eastAsia="es-CL"/>
        </w:rPr>
        <w:t>Reafirmamos lo señalado en nue</w:t>
      </w:r>
      <w:r w:rsidR="003712F4">
        <w:rPr>
          <w:rFonts w:ascii="Calibri" w:eastAsia="Times New Roman" w:hAnsi="Calibri" w:cs="Calibri"/>
          <w:sz w:val="24"/>
          <w:szCs w:val="24"/>
          <w:lang w:eastAsia="es-CL"/>
        </w:rPr>
        <w:t xml:space="preserve">stro informe alternativo: </w:t>
      </w:r>
      <w:bookmarkStart w:id="0" w:name="_GoBack"/>
      <w:bookmarkEnd w:id="0"/>
      <w:r w:rsidRPr="003712F4">
        <w:rPr>
          <w:rFonts w:ascii="Calibri" w:eastAsia="Times New Roman" w:hAnsi="Calibri" w:cs="Calibri"/>
          <w:sz w:val="24"/>
          <w:szCs w:val="24"/>
          <w:lang w:eastAsia="es-CL"/>
        </w:rPr>
        <w:t>urge g</w:t>
      </w:r>
      <w:r w:rsidRPr="003712F4">
        <w:rPr>
          <w:rFonts w:ascii="Calibri" w:eastAsia="Times New Roman" w:hAnsi="Calibri" w:cs="Calibri"/>
          <w:sz w:val="23"/>
          <w:szCs w:val="23"/>
          <w:lang w:eastAsia="es-CL"/>
        </w:rPr>
        <w:t>enerar una instancia de diálogo formal, con la participación de todas las partes involucradas y en condiciones de igualdad, para discutir y acordar una nueva relación entre los pueblos indígenas y el Estado de Chile, que incluya restitución de territorios, soberanía sobre recursos naturales, autodeterminación, consentimiento previo, reparación a las injusticias del pasado, entre otras materias, en conformidad a los estándares del derecho internacional de los derechos humanos </w:t>
      </w:r>
    </w:p>
    <w:p w:rsidR="00173A01" w:rsidRPr="003712F4" w:rsidRDefault="00173A01"/>
    <w:sectPr w:rsidR="00173A01" w:rsidRPr="003712F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08E" w:rsidRDefault="008B308E" w:rsidP="00FF709D">
      <w:pPr>
        <w:spacing w:after="0" w:line="240" w:lineRule="auto"/>
      </w:pPr>
      <w:r>
        <w:separator/>
      </w:r>
    </w:p>
  </w:endnote>
  <w:endnote w:type="continuationSeparator" w:id="0">
    <w:p w:rsidR="008B308E" w:rsidRDefault="008B308E" w:rsidP="00FF7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08E" w:rsidRDefault="008B308E" w:rsidP="00FF709D">
      <w:pPr>
        <w:spacing w:after="0" w:line="240" w:lineRule="auto"/>
      </w:pPr>
      <w:r>
        <w:separator/>
      </w:r>
    </w:p>
  </w:footnote>
  <w:footnote w:type="continuationSeparator" w:id="0">
    <w:p w:rsidR="008B308E" w:rsidRDefault="008B308E" w:rsidP="00FF709D">
      <w:pPr>
        <w:spacing w:after="0" w:line="240" w:lineRule="auto"/>
      </w:pPr>
      <w:r>
        <w:continuationSeparator/>
      </w:r>
    </w:p>
  </w:footnote>
  <w:footnote w:id="1">
    <w:p w:rsidR="00FF709D" w:rsidRPr="00FF709D" w:rsidRDefault="00FF709D">
      <w:pPr>
        <w:pStyle w:val="Textonotapie"/>
        <w:rPr>
          <w:rFonts w:cstheme="minorHAnsi"/>
        </w:rPr>
      </w:pPr>
      <w:r w:rsidRPr="00FF709D">
        <w:rPr>
          <w:rStyle w:val="Refdenotaalpie"/>
          <w:rFonts w:cstheme="minorHAnsi"/>
        </w:rPr>
        <w:footnoteRef/>
      </w:r>
      <w:r w:rsidRPr="00FF709D">
        <w:rPr>
          <w:rFonts w:cstheme="minorHAnsi"/>
        </w:rPr>
        <w:t xml:space="preserve"> </w:t>
      </w:r>
      <w:hyperlink r:id="rId1" w:tgtFrame="_blank" w:history="1">
        <w:r w:rsidRPr="00FF709D">
          <w:rPr>
            <w:rStyle w:val="Hipervnculo"/>
            <w:rFonts w:cstheme="minorHAnsi"/>
            <w:color w:val="1A73E8"/>
            <w:spacing w:val="3"/>
            <w:shd w:val="clear" w:color="auto" w:fill="FFFFFF"/>
          </w:rPr>
          <w:t>https://www.cnnchile.com/pais/queman-carpas-migrantes-marcha-iquique_20210925/</w:t>
        </w:r>
      </w:hyperlink>
    </w:p>
  </w:footnote>
  <w:footnote w:id="2">
    <w:p w:rsidR="00FF709D" w:rsidRPr="00FF709D" w:rsidRDefault="00FF709D">
      <w:pPr>
        <w:pStyle w:val="Textonotapie"/>
        <w:rPr>
          <w:rFonts w:cstheme="minorHAnsi"/>
        </w:rPr>
      </w:pPr>
      <w:r w:rsidRPr="00FF709D">
        <w:rPr>
          <w:rStyle w:val="Refdenotaalpie"/>
          <w:rFonts w:cstheme="minorHAnsi"/>
        </w:rPr>
        <w:footnoteRef/>
      </w:r>
      <w:r w:rsidRPr="00FF709D">
        <w:rPr>
          <w:rFonts w:cstheme="minorHAnsi"/>
        </w:rPr>
        <w:t xml:space="preserve"> </w:t>
      </w:r>
      <w:hyperlink r:id="rId2" w:tgtFrame="_blank" w:history="1">
        <w:r w:rsidRPr="00FF709D">
          <w:rPr>
            <w:rStyle w:val="Hipervnculo"/>
            <w:rFonts w:cstheme="minorHAnsi"/>
            <w:color w:val="1A73E8"/>
            <w:spacing w:val="3"/>
            <w:shd w:val="clear" w:color="auto" w:fill="FFFFFF"/>
          </w:rPr>
          <w:t>https://www.emol.com/noticias/Nacional/2021/10/01/1034233/trafico-migrantes-colchane-ninos-bus.html</w:t>
        </w:r>
      </w:hyperlink>
    </w:p>
  </w:footnote>
  <w:footnote w:id="3">
    <w:p w:rsidR="00FF709D" w:rsidRDefault="00FF709D">
      <w:pPr>
        <w:pStyle w:val="Textonotapie"/>
      </w:pPr>
      <w:r w:rsidRPr="00FF709D">
        <w:rPr>
          <w:rStyle w:val="Refdenotaalpie"/>
          <w:rFonts w:cstheme="minorHAnsi"/>
        </w:rPr>
        <w:footnoteRef/>
      </w:r>
      <w:r w:rsidRPr="00FF709D">
        <w:rPr>
          <w:rFonts w:cstheme="minorHAnsi"/>
        </w:rPr>
        <w:t xml:space="preserve"> </w:t>
      </w:r>
      <w:hyperlink r:id="rId3" w:tgtFrame="_blank" w:history="1">
        <w:r w:rsidRPr="00FF709D">
          <w:rPr>
            <w:rStyle w:val="Hipervnculo"/>
            <w:rFonts w:cstheme="minorHAnsi"/>
            <w:color w:val="1A73E8"/>
            <w:spacing w:val="3"/>
            <w:shd w:val="clear" w:color="auto" w:fill="FFFFFF"/>
          </w:rPr>
          <w:t>https://www.biobiochile.cl/noticias/nacional/region-de-tarapaca/2021/10/09/investigan-hallazgo-de-cadaver-en-descomposicion-de-una-extranjera-en-zona-fronteriza-de-colchane.shtml</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709D"/>
    <w:rsid w:val="00173A01"/>
    <w:rsid w:val="003712F4"/>
    <w:rsid w:val="008B308E"/>
    <w:rsid w:val="00ED09AA"/>
    <w:rsid w:val="00FF709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F709D"/>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Textonotapie">
    <w:name w:val="footnote text"/>
    <w:basedOn w:val="Normal"/>
    <w:link w:val="TextonotapieCar"/>
    <w:uiPriority w:val="99"/>
    <w:semiHidden/>
    <w:unhideWhenUsed/>
    <w:rsid w:val="00FF709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F709D"/>
    <w:rPr>
      <w:sz w:val="20"/>
      <w:szCs w:val="20"/>
    </w:rPr>
  </w:style>
  <w:style w:type="character" w:styleId="Refdenotaalpie">
    <w:name w:val="footnote reference"/>
    <w:basedOn w:val="Fuentedeprrafopredeter"/>
    <w:uiPriority w:val="99"/>
    <w:semiHidden/>
    <w:unhideWhenUsed/>
    <w:rsid w:val="00FF709D"/>
    <w:rPr>
      <w:vertAlign w:val="superscript"/>
    </w:rPr>
  </w:style>
  <w:style w:type="character" w:styleId="Hipervnculo">
    <w:name w:val="Hyperlink"/>
    <w:basedOn w:val="Fuentedeprrafopredeter"/>
    <w:uiPriority w:val="99"/>
    <w:semiHidden/>
    <w:unhideWhenUsed/>
    <w:rsid w:val="00FF709D"/>
    <w:rPr>
      <w:color w:val="0000FF"/>
      <w:u w:val="single"/>
    </w:rPr>
  </w:style>
  <w:style w:type="character" w:customStyle="1" w:styleId="Cuerpodeltexto5">
    <w:name w:val="Cuerpo del texto (5)_"/>
    <w:basedOn w:val="Fuentedeprrafopredeter"/>
    <w:link w:val="Cuerpodeltexto50"/>
    <w:uiPriority w:val="99"/>
    <w:rsid w:val="00FF709D"/>
    <w:rPr>
      <w:rFonts w:ascii="Garamond" w:hAnsi="Garamond" w:cs="Garamond"/>
      <w:b/>
      <w:bCs/>
      <w:sz w:val="32"/>
      <w:szCs w:val="32"/>
      <w:shd w:val="clear" w:color="auto" w:fill="FFFFFF"/>
    </w:rPr>
  </w:style>
  <w:style w:type="character" w:customStyle="1" w:styleId="Cuerpodeltexto6">
    <w:name w:val="Cuerpo del texto (6)_"/>
    <w:basedOn w:val="Fuentedeprrafopredeter"/>
    <w:link w:val="Cuerpodeltexto60"/>
    <w:uiPriority w:val="99"/>
    <w:rsid w:val="00FF709D"/>
    <w:rPr>
      <w:rFonts w:ascii="Garamond" w:hAnsi="Garamond" w:cs="Garamond"/>
      <w:b/>
      <w:bCs/>
      <w:sz w:val="24"/>
      <w:szCs w:val="24"/>
      <w:shd w:val="clear" w:color="auto" w:fill="FFFFFF"/>
    </w:rPr>
  </w:style>
  <w:style w:type="paragraph" w:customStyle="1" w:styleId="Cuerpodeltexto50">
    <w:name w:val="Cuerpo del texto (5)"/>
    <w:basedOn w:val="Normal"/>
    <w:link w:val="Cuerpodeltexto5"/>
    <w:uiPriority w:val="99"/>
    <w:rsid w:val="00FF709D"/>
    <w:pPr>
      <w:widowControl w:val="0"/>
      <w:shd w:val="clear" w:color="auto" w:fill="FFFFFF"/>
      <w:spacing w:before="1140" w:after="60" w:line="359" w:lineRule="exact"/>
      <w:jc w:val="center"/>
    </w:pPr>
    <w:rPr>
      <w:rFonts w:ascii="Garamond" w:hAnsi="Garamond" w:cs="Garamond"/>
      <w:b/>
      <w:bCs/>
      <w:sz w:val="32"/>
      <w:szCs w:val="32"/>
    </w:rPr>
  </w:style>
  <w:style w:type="paragraph" w:customStyle="1" w:styleId="Cuerpodeltexto60">
    <w:name w:val="Cuerpo del texto (6)"/>
    <w:basedOn w:val="Normal"/>
    <w:link w:val="Cuerpodeltexto6"/>
    <w:uiPriority w:val="99"/>
    <w:rsid w:val="00FF709D"/>
    <w:pPr>
      <w:widowControl w:val="0"/>
      <w:shd w:val="clear" w:color="auto" w:fill="FFFFFF"/>
      <w:spacing w:before="60" w:after="2280" w:line="473" w:lineRule="exact"/>
      <w:jc w:val="center"/>
    </w:pPr>
    <w:rPr>
      <w:rFonts w:ascii="Garamond" w:hAnsi="Garamond" w:cs="Garamond"/>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F709D"/>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Textonotapie">
    <w:name w:val="footnote text"/>
    <w:basedOn w:val="Normal"/>
    <w:link w:val="TextonotapieCar"/>
    <w:uiPriority w:val="99"/>
    <w:semiHidden/>
    <w:unhideWhenUsed/>
    <w:rsid w:val="00FF709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F709D"/>
    <w:rPr>
      <w:sz w:val="20"/>
      <w:szCs w:val="20"/>
    </w:rPr>
  </w:style>
  <w:style w:type="character" w:styleId="Refdenotaalpie">
    <w:name w:val="footnote reference"/>
    <w:basedOn w:val="Fuentedeprrafopredeter"/>
    <w:uiPriority w:val="99"/>
    <w:semiHidden/>
    <w:unhideWhenUsed/>
    <w:rsid w:val="00FF709D"/>
    <w:rPr>
      <w:vertAlign w:val="superscript"/>
    </w:rPr>
  </w:style>
  <w:style w:type="character" w:styleId="Hipervnculo">
    <w:name w:val="Hyperlink"/>
    <w:basedOn w:val="Fuentedeprrafopredeter"/>
    <w:uiPriority w:val="99"/>
    <w:semiHidden/>
    <w:unhideWhenUsed/>
    <w:rsid w:val="00FF709D"/>
    <w:rPr>
      <w:color w:val="0000FF"/>
      <w:u w:val="single"/>
    </w:rPr>
  </w:style>
  <w:style w:type="character" w:customStyle="1" w:styleId="Cuerpodeltexto5">
    <w:name w:val="Cuerpo del texto (5)_"/>
    <w:basedOn w:val="Fuentedeprrafopredeter"/>
    <w:link w:val="Cuerpodeltexto50"/>
    <w:uiPriority w:val="99"/>
    <w:rsid w:val="00FF709D"/>
    <w:rPr>
      <w:rFonts w:ascii="Garamond" w:hAnsi="Garamond" w:cs="Garamond"/>
      <w:b/>
      <w:bCs/>
      <w:sz w:val="32"/>
      <w:szCs w:val="32"/>
      <w:shd w:val="clear" w:color="auto" w:fill="FFFFFF"/>
    </w:rPr>
  </w:style>
  <w:style w:type="character" w:customStyle="1" w:styleId="Cuerpodeltexto6">
    <w:name w:val="Cuerpo del texto (6)_"/>
    <w:basedOn w:val="Fuentedeprrafopredeter"/>
    <w:link w:val="Cuerpodeltexto60"/>
    <w:uiPriority w:val="99"/>
    <w:rsid w:val="00FF709D"/>
    <w:rPr>
      <w:rFonts w:ascii="Garamond" w:hAnsi="Garamond" w:cs="Garamond"/>
      <w:b/>
      <w:bCs/>
      <w:sz w:val="24"/>
      <w:szCs w:val="24"/>
      <w:shd w:val="clear" w:color="auto" w:fill="FFFFFF"/>
    </w:rPr>
  </w:style>
  <w:style w:type="paragraph" w:customStyle="1" w:styleId="Cuerpodeltexto50">
    <w:name w:val="Cuerpo del texto (5)"/>
    <w:basedOn w:val="Normal"/>
    <w:link w:val="Cuerpodeltexto5"/>
    <w:uiPriority w:val="99"/>
    <w:rsid w:val="00FF709D"/>
    <w:pPr>
      <w:widowControl w:val="0"/>
      <w:shd w:val="clear" w:color="auto" w:fill="FFFFFF"/>
      <w:spacing w:before="1140" w:after="60" w:line="359" w:lineRule="exact"/>
      <w:jc w:val="center"/>
    </w:pPr>
    <w:rPr>
      <w:rFonts w:ascii="Garamond" w:hAnsi="Garamond" w:cs="Garamond"/>
      <w:b/>
      <w:bCs/>
      <w:sz w:val="32"/>
      <w:szCs w:val="32"/>
    </w:rPr>
  </w:style>
  <w:style w:type="paragraph" w:customStyle="1" w:styleId="Cuerpodeltexto60">
    <w:name w:val="Cuerpo del texto (6)"/>
    <w:basedOn w:val="Normal"/>
    <w:link w:val="Cuerpodeltexto6"/>
    <w:uiPriority w:val="99"/>
    <w:rsid w:val="00FF709D"/>
    <w:pPr>
      <w:widowControl w:val="0"/>
      <w:shd w:val="clear" w:color="auto" w:fill="FFFFFF"/>
      <w:spacing w:before="60" w:after="2280" w:line="473" w:lineRule="exact"/>
      <w:jc w:val="center"/>
    </w:pPr>
    <w:rPr>
      <w:rFonts w:ascii="Garamond" w:hAnsi="Garamond" w:cs="Garamond"/>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706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google.com/url?q=https://www.biobiochile.cl/noticias/nacional/region-de-tarapaca/2021/10/09/investigan-hallazgo-de-cadaver-en-descomposicion-de-una-extranjera-en-zona-fronteriza-de-colchane.shtml&amp;sa=D&amp;source=docs&amp;ust=1634850854401000&amp;usg=AOvVaw1DOEjLKD46a04Y03yVn5he" TargetMode="External"/><Relationship Id="rId2" Type="http://schemas.openxmlformats.org/officeDocument/2006/relationships/hyperlink" Target="https://www.google.com/url?q=https://www.emol.com/noticias/Nacional/2021/10/01/1034233/trafico-migrantes-colchane-ninos-bus.html&amp;sa=D&amp;source=docs&amp;ust=1634850854402000&amp;usg=AOvVaw0lhZn3VoQrSWZm66mIKJv9" TargetMode="External"/><Relationship Id="rId1" Type="http://schemas.openxmlformats.org/officeDocument/2006/relationships/hyperlink" Target="https://www.google.com/url?q=https://www.cnnchile.com/pais/queman-carpas-migrantes-marcha-iquique_20210925/&amp;sa=D&amp;source=docs&amp;ust=1634850854400000&amp;usg=AOvVaw3x_HwyjnnOQiqcBu4omYU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A67463-D2C3-46DD-9C23-94DCB12F4E01}">
  <ds:schemaRefs>
    <ds:schemaRef ds:uri="http://schemas.openxmlformats.org/officeDocument/2006/bibliography"/>
  </ds:schemaRefs>
</ds:datastoreItem>
</file>

<file path=customXml/itemProps2.xml><?xml version="1.0" encoding="utf-8"?>
<ds:datastoreItem xmlns:ds="http://schemas.openxmlformats.org/officeDocument/2006/customXml" ds:itemID="{92F1D32D-85AB-44AD-A11B-9EAF41D5E09F}"/>
</file>

<file path=customXml/itemProps3.xml><?xml version="1.0" encoding="utf-8"?>
<ds:datastoreItem xmlns:ds="http://schemas.openxmlformats.org/officeDocument/2006/customXml" ds:itemID="{26727810-F641-4D76-B53E-B3AD6CF058B0}"/>
</file>

<file path=customXml/itemProps4.xml><?xml version="1.0" encoding="utf-8"?>
<ds:datastoreItem xmlns:ds="http://schemas.openxmlformats.org/officeDocument/2006/customXml" ds:itemID="{9A737200-AF34-4BFC-8EEA-88FB3CE64F3D}"/>
</file>

<file path=docProps/app.xml><?xml version="1.0" encoding="utf-8"?>
<Properties xmlns="http://schemas.openxmlformats.org/officeDocument/2006/extended-properties" xmlns:vt="http://schemas.openxmlformats.org/officeDocument/2006/docPropsVTypes">
  <Template>Normal</Template>
  <TotalTime>1</TotalTime>
  <Pages>3</Pages>
  <Words>908</Words>
  <Characters>4999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VictoriaH</dc:creator>
  <cp:lastModifiedBy>humanas</cp:lastModifiedBy>
  <cp:revision>2</cp:revision>
  <dcterms:created xsi:type="dcterms:W3CDTF">2021-10-25T13:47:00Z</dcterms:created>
  <dcterms:modified xsi:type="dcterms:W3CDTF">2021-10-25T13:47:00Z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