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BA0FC" w14:textId="33E7E5DE" w:rsidR="003F57E4" w:rsidRPr="00CB15CF" w:rsidRDefault="00783235" w:rsidP="00124E0C">
      <w:pPr>
        <w:pStyle w:val="BFrontcovermaintitle"/>
        <w:rPr>
          <w:rFonts w:eastAsia="MS Mincho"/>
          <w:noProof w:val="0"/>
          <w:shd w:val="clear" w:color="auto" w:fill="FFFF00"/>
        </w:rPr>
      </w:pPr>
      <w:bookmarkStart w:id="0" w:name="_Hlk202533717"/>
      <w:r w:rsidRPr="00CB15CF">
        <w:rPr>
          <w:rFonts w:eastAsia="MS Mincho"/>
          <w:noProof w:val="0"/>
          <w:shd w:val="clear" w:color="auto" w:fill="FFFF00"/>
        </w:rPr>
        <w:t>BELGIUM</w:t>
      </w:r>
    </w:p>
    <w:p w14:paraId="776BA5C8" w14:textId="12D76919" w:rsidR="00065FFC" w:rsidRPr="00CB15CF" w:rsidRDefault="002136E5" w:rsidP="008F20A9">
      <w:pPr>
        <w:pStyle w:val="BSubtitle"/>
        <w:rPr>
          <w:rFonts w:eastAsia="MS Mincho"/>
        </w:rPr>
      </w:pPr>
      <w:r w:rsidRPr="00CB15CF">
        <w:rPr>
          <w:rFonts w:eastAsia="MS Mincho"/>
        </w:rPr>
        <w:t xml:space="preserve">SUBMISSION TO THE UN </w:t>
      </w:r>
      <w:r w:rsidR="00A837F4" w:rsidRPr="00CB15CF">
        <w:rPr>
          <w:rFonts w:eastAsia="MS Mincho"/>
        </w:rPr>
        <w:t xml:space="preserve">Human rights committee </w:t>
      </w:r>
    </w:p>
    <w:p w14:paraId="77C3D95F" w14:textId="32A1E7B3" w:rsidR="002136E5" w:rsidRPr="00CB15CF" w:rsidRDefault="00A837F4" w:rsidP="008F20A9">
      <w:pPr>
        <w:pStyle w:val="BSubtitle"/>
        <w:rPr>
          <w:rFonts w:eastAsia="MS Mincho"/>
        </w:rPr>
      </w:pPr>
      <w:r w:rsidRPr="00CB15CF">
        <w:rPr>
          <w:rFonts w:eastAsia="MS Mincho"/>
        </w:rPr>
        <w:t>145</w:t>
      </w:r>
      <w:r w:rsidRPr="00CB15CF">
        <w:rPr>
          <w:rFonts w:eastAsia="MS Mincho"/>
          <w:vertAlign w:val="superscript"/>
        </w:rPr>
        <w:t>th</w:t>
      </w:r>
      <w:r w:rsidRPr="00CB15CF">
        <w:rPr>
          <w:rFonts w:eastAsia="MS Mincho"/>
        </w:rPr>
        <w:t xml:space="preserve"> session, </w:t>
      </w:r>
      <w:r w:rsidR="00D55723">
        <w:rPr>
          <w:rFonts w:eastAsia="MS Mincho"/>
        </w:rPr>
        <w:t>6-10 October 2025,</w:t>
      </w:r>
      <w:r w:rsidR="002136E5" w:rsidRPr="00CB15CF">
        <w:rPr>
          <w:rFonts w:eastAsia="MS Mincho"/>
        </w:rPr>
        <w:t xml:space="preserve"> </w:t>
      </w:r>
      <w:r w:rsidRPr="00CB15CF">
        <w:rPr>
          <w:rFonts w:eastAsia="MS Mincho"/>
        </w:rPr>
        <w:t>list of issues prior to reporting</w:t>
      </w:r>
    </w:p>
    <w:p w14:paraId="2F770B1F" w14:textId="77777777" w:rsidR="002136E5" w:rsidRPr="00CB15CF" w:rsidRDefault="002136E5" w:rsidP="008F20A9">
      <w:pPr>
        <w:pStyle w:val="BSubtitle"/>
        <w:rPr>
          <w:rFonts w:eastAsia="MS Mincho"/>
        </w:rPr>
      </w:pPr>
    </w:p>
    <w:p w14:paraId="04F2769D" w14:textId="77777777" w:rsidR="002136E5" w:rsidRPr="00CB15CF" w:rsidRDefault="002136E5" w:rsidP="008F20A9">
      <w:pPr>
        <w:pStyle w:val="BSubtitle"/>
        <w:rPr>
          <w:rFonts w:eastAsia="MS Mincho"/>
        </w:rPr>
      </w:pPr>
    </w:p>
    <w:p w14:paraId="64BD0A0C" w14:textId="77777777" w:rsidR="002136E5" w:rsidRPr="00CB15CF" w:rsidRDefault="002136E5" w:rsidP="008F20A9">
      <w:pPr>
        <w:pStyle w:val="BSubtitle"/>
      </w:pPr>
    </w:p>
    <w:p w14:paraId="43376439" w14:textId="77777777" w:rsidR="00065FFC" w:rsidRPr="00CB15CF" w:rsidRDefault="00065FFC" w:rsidP="00B0223B"/>
    <w:p w14:paraId="3F0CADD5" w14:textId="77777777" w:rsidR="00065FFC" w:rsidRPr="00CB15CF" w:rsidRDefault="002136E5" w:rsidP="002136E5">
      <w:pPr>
        <w:jc w:val="center"/>
      </w:pPr>
      <w:r w:rsidRPr="00CB15CF">
        <w:rPr>
          <w:noProof/>
        </w:rPr>
        <w:drawing>
          <wp:inline distT="0" distB="0" distL="0" distR="0" wp14:anchorId="088E6B73" wp14:editId="5ABCDDB0">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bookmarkEnd w:id="0"/>
    <w:p w14:paraId="64759706" w14:textId="77777777" w:rsidR="00162896" w:rsidRPr="00CB15CF" w:rsidRDefault="00065FFC" w:rsidP="00065FFC">
      <w:pPr>
        <w:pStyle w:val="BContentsheading"/>
        <w:rPr>
          <w:noProof w:val="0"/>
        </w:rPr>
      </w:pPr>
      <w:r w:rsidRPr="00CB15CF">
        <w:rPr>
          <w:noProof w:val="0"/>
        </w:rPr>
        <w:lastRenderedPageBreak/>
        <w:t>Contents</w:t>
      </w:r>
    </w:p>
    <w:p w14:paraId="6409301D" w14:textId="78A85D05" w:rsidR="00416319"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CB15CF">
        <w:rPr>
          <w:noProof w:val="0"/>
        </w:rPr>
        <w:fldChar w:fldCharType="begin"/>
      </w:r>
      <w:r w:rsidRPr="00CB15CF">
        <w:rPr>
          <w:noProof w:val="0"/>
        </w:rPr>
        <w:instrText xml:space="preserve"> TOC \h \z \t "B Heading (no numbers),1,B Numbered Heading,1,B Subheading (no numbers),2,B Numbered Subheading,2" </w:instrText>
      </w:r>
      <w:r w:rsidRPr="00CB15CF">
        <w:rPr>
          <w:noProof w:val="0"/>
        </w:rPr>
        <w:fldChar w:fldCharType="separate"/>
      </w:r>
      <w:hyperlink w:anchor="_Toc204435688" w:history="1">
        <w:r w:rsidR="00416319" w:rsidRPr="009D6605">
          <w:rPr>
            <w:rStyle w:val="Hyperlink"/>
          </w:rPr>
          <w:t>1.</w:t>
        </w:r>
        <w:r w:rsidR="00416319">
          <w:rPr>
            <w:rFonts w:asciiTheme="minorHAnsi" w:eastAsiaTheme="minorEastAsia" w:hAnsiTheme="minorHAnsi" w:cstheme="minorBidi"/>
            <w:b w:val="0"/>
            <w:bCs w:val="0"/>
            <w:caps w:val="0"/>
            <w:color w:val="auto"/>
            <w:kern w:val="2"/>
            <w:sz w:val="24"/>
            <w:szCs w:val="24"/>
            <w:u w:val="none"/>
            <w14:ligatures w14:val="standardContextual"/>
          </w:rPr>
          <w:tab/>
        </w:r>
        <w:r w:rsidR="00416319" w:rsidRPr="009D6605">
          <w:rPr>
            <w:rStyle w:val="Hyperlink"/>
          </w:rPr>
          <w:t>Introduction</w:t>
        </w:r>
        <w:r w:rsidR="00416319">
          <w:rPr>
            <w:webHidden/>
          </w:rPr>
          <w:tab/>
        </w:r>
        <w:r w:rsidR="00416319">
          <w:rPr>
            <w:webHidden/>
          </w:rPr>
          <w:fldChar w:fldCharType="begin"/>
        </w:r>
        <w:r w:rsidR="00416319">
          <w:rPr>
            <w:webHidden/>
          </w:rPr>
          <w:instrText xml:space="preserve"> PAGEREF _Toc204435688 \h </w:instrText>
        </w:r>
        <w:r w:rsidR="00416319">
          <w:rPr>
            <w:webHidden/>
          </w:rPr>
        </w:r>
        <w:r w:rsidR="00416319">
          <w:rPr>
            <w:webHidden/>
          </w:rPr>
          <w:fldChar w:fldCharType="separate"/>
        </w:r>
        <w:r w:rsidR="009C2A4E">
          <w:rPr>
            <w:webHidden/>
          </w:rPr>
          <w:t>3</w:t>
        </w:r>
        <w:r w:rsidR="00416319">
          <w:rPr>
            <w:webHidden/>
          </w:rPr>
          <w:fldChar w:fldCharType="end"/>
        </w:r>
      </w:hyperlink>
    </w:p>
    <w:p w14:paraId="4F87AE10" w14:textId="5E876B73" w:rsidR="00416319" w:rsidRDefault="004163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4435689" w:history="1">
        <w:r w:rsidRPr="009D6605">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9D6605">
          <w:rPr>
            <w:rStyle w:val="Hyperlink"/>
          </w:rPr>
          <w:t>FOLLOW-UP TO THE PREVIOUS REVIEW</w:t>
        </w:r>
        <w:r>
          <w:rPr>
            <w:webHidden/>
          </w:rPr>
          <w:tab/>
        </w:r>
        <w:r>
          <w:rPr>
            <w:webHidden/>
          </w:rPr>
          <w:fldChar w:fldCharType="begin"/>
        </w:r>
        <w:r>
          <w:rPr>
            <w:webHidden/>
          </w:rPr>
          <w:instrText xml:space="preserve"> PAGEREF _Toc204435689 \h </w:instrText>
        </w:r>
        <w:r>
          <w:rPr>
            <w:webHidden/>
          </w:rPr>
        </w:r>
        <w:r>
          <w:rPr>
            <w:webHidden/>
          </w:rPr>
          <w:fldChar w:fldCharType="separate"/>
        </w:r>
        <w:r w:rsidR="009C2A4E">
          <w:rPr>
            <w:webHidden/>
          </w:rPr>
          <w:t>3</w:t>
        </w:r>
        <w:r>
          <w:rPr>
            <w:webHidden/>
          </w:rPr>
          <w:fldChar w:fldCharType="end"/>
        </w:r>
      </w:hyperlink>
    </w:p>
    <w:p w14:paraId="232D7A60" w14:textId="7425FBB2" w:rsidR="00416319" w:rsidRDefault="004163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4435690" w:history="1">
        <w:r w:rsidRPr="009D6605">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9D6605">
          <w:rPr>
            <w:rStyle w:val="Hyperlink"/>
          </w:rPr>
          <w:t>the failure to provide reception for people seeking asylum (ArtICLES 2, (1) and (3), 3, 7, 14 and 26)</w:t>
        </w:r>
        <w:r>
          <w:rPr>
            <w:webHidden/>
          </w:rPr>
          <w:tab/>
        </w:r>
        <w:r>
          <w:rPr>
            <w:webHidden/>
          </w:rPr>
          <w:fldChar w:fldCharType="begin"/>
        </w:r>
        <w:r>
          <w:rPr>
            <w:webHidden/>
          </w:rPr>
          <w:instrText xml:space="preserve"> PAGEREF _Toc204435690 \h </w:instrText>
        </w:r>
        <w:r>
          <w:rPr>
            <w:webHidden/>
          </w:rPr>
        </w:r>
        <w:r>
          <w:rPr>
            <w:webHidden/>
          </w:rPr>
          <w:fldChar w:fldCharType="separate"/>
        </w:r>
        <w:r w:rsidR="009C2A4E">
          <w:rPr>
            <w:webHidden/>
          </w:rPr>
          <w:t>6</w:t>
        </w:r>
        <w:r>
          <w:rPr>
            <w:webHidden/>
          </w:rPr>
          <w:fldChar w:fldCharType="end"/>
        </w:r>
      </w:hyperlink>
    </w:p>
    <w:p w14:paraId="22BC7132" w14:textId="5C7A4E64" w:rsidR="00416319" w:rsidRDefault="004163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4435691" w:history="1">
        <w:r w:rsidRPr="009D6605">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9D6605">
          <w:rPr>
            <w:rStyle w:val="Hyperlink"/>
          </w:rPr>
          <w:t>SEX WORKers’ human rights (article 2(1), 3, 8, 15, 22 AND 26)</w:t>
        </w:r>
        <w:r>
          <w:rPr>
            <w:webHidden/>
          </w:rPr>
          <w:tab/>
        </w:r>
        <w:r>
          <w:rPr>
            <w:webHidden/>
          </w:rPr>
          <w:fldChar w:fldCharType="begin"/>
        </w:r>
        <w:r>
          <w:rPr>
            <w:webHidden/>
          </w:rPr>
          <w:instrText xml:space="preserve"> PAGEREF _Toc204435691 \h </w:instrText>
        </w:r>
        <w:r>
          <w:rPr>
            <w:webHidden/>
          </w:rPr>
        </w:r>
        <w:r>
          <w:rPr>
            <w:webHidden/>
          </w:rPr>
          <w:fldChar w:fldCharType="separate"/>
        </w:r>
        <w:r w:rsidR="009C2A4E">
          <w:rPr>
            <w:webHidden/>
          </w:rPr>
          <w:t>7</w:t>
        </w:r>
        <w:r>
          <w:rPr>
            <w:webHidden/>
          </w:rPr>
          <w:fldChar w:fldCharType="end"/>
        </w:r>
      </w:hyperlink>
    </w:p>
    <w:p w14:paraId="324F471C" w14:textId="33F80C99" w:rsidR="00416319" w:rsidRDefault="004163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4435692" w:history="1">
        <w:r w:rsidRPr="009D6605">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9D6605">
          <w:rPr>
            <w:rStyle w:val="Hyperlink"/>
          </w:rPr>
          <w:t>Abortion (ARTICLES 2(1), 6 AND 7)</w:t>
        </w:r>
        <w:r>
          <w:rPr>
            <w:webHidden/>
          </w:rPr>
          <w:tab/>
        </w:r>
        <w:r>
          <w:rPr>
            <w:webHidden/>
          </w:rPr>
          <w:fldChar w:fldCharType="begin"/>
        </w:r>
        <w:r>
          <w:rPr>
            <w:webHidden/>
          </w:rPr>
          <w:instrText xml:space="preserve"> PAGEREF _Toc204435692 \h </w:instrText>
        </w:r>
        <w:r>
          <w:rPr>
            <w:webHidden/>
          </w:rPr>
        </w:r>
        <w:r>
          <w:rPr>
            <w:webHidden/>
          </w:rPr>
          <w:fldChar w:fldCharType="separate"/>
        </w:r>
        <w:r w:rsidR="009C2A4E">
          <w:rPr>
            <w:webHidden/>
          </w:rPr>
          <w:t>8</w:t>
        </w:r>
        <w:r>
          <w:rPr>
            <w:webHidden/>
          </w:rPr>
          <w:fldChar w:fldCharType="end"/>
        </w:r>
      </w:hyperlink>
    </w:p>
    <w:p w14:paraId="2667BCA3" w14:textId="28917FED" w:rsidR="00416319" w:rsidRDefault="004163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4435693" w:history="1">
        <w:r w:rsidRPr="009D6605">
          <w:rPr>
            <w:rStyle w:val="Hyperlink"/>
          </w:rPr>
          <w:t>6.</w:t>
        </w:r>
        <w:r>
          <w:rPr>
            <w:rFonts w:asciiTheme="minorHAnsi" w:eastAsiaTheme="minorEastAsia" w:hAnsiTheme="minorHAnsi" w:cstheme="minorBidi"/>
            <w:b w:val="0"/>
            <w:bCs w:val="0"/>
            <w:caps w:val="0"/>
            <w:color w:val="auto"/>
            <w:kern w:val="2"/>
            <w:sz w:val="24"/>
            <w:szCs w:val="24"/>
            <w:u w:val="none"/>
            <w14:ligatures w14:val="standardContextual"/>
          </w:rPr>
          <w:tab/>
        </w:r>
        <w:r w:rsidRPr="009D6605">
          <w:rPr>
            <w:rStyle w:val="Hyperlink"/>
          </w:rPr>
          <w:t>Crimes under international law (articles 2, 6, 14 And 15, as well as G.C. N</w:t>
        </w:r>
        <w:r w:rsidRPr="009D6605">
          <w:rPr>
            <w:rStyle w:val="Hyperlink"/>
            <w:vertAlign w:val="superscript"/>
          </w:rPr>
          <w:t>0</w:t>
        </w:r>
        <w:r w:rsidRPr="009D6605">
          <w:rPr>
            <w:rStyle w:val="Hyperlink"/>
          </w:rPr>
          <w:t>36)</w:t>
        </w:r>
        <w:r>
          <w:rPr>
            <w:webHidden/>
          </w:rPr>
          <w:tab/>
        </w:r>
        <w:r>
          <w:rPr>
            <w:webHidden/>
          </w:rPr>
          <w:fldChar w:fldCharType="begin"/>
        </w:r>
        <w:r>
          <w:rPr>
            <w:webHidden/>
          </w:rPr>
          <w:instrText xml:space="preserve"> PAGEREF _Toc204435693 \h </w:instrText>
        </w:r>
        <w:r>
          <w:rPr>
            <w:webHidden/>
          </w:rPr>
        </w:r>
        <w:r>
          <w:rPr>
            <w:webHidden/>
          </w:rPr>
          <w:fldChar w:fldCharType="separate"/>
        </w:r>
        <w:r w:rsidR="009C2A4E">
          <w:rPr>
            <w:webHidden/>
          </w:rPr>
          <w:t>9</w:t>
        </w:r>
        <w:r>
          <w:rPr>
            <w:webHidden/>
          </w:rPr>
          <w:fldChar w:fldCharType="end"/>
        </w:r>
      </w:hyperlink>
    </w:p>
    <w:p w14:paraId="74BC8D48" w14:textId="2D8AE024" w:rsidR="00416319" w:rsidRDefault="00416319">
      <w:pPr>
        <w:pStyle w:val="TOC2"/>
        <w:rPr>
          <w:rFonts w:asciiTheme="minorHAnsi" w:eastAsiaTheme="minorEastAsia" w:hAnsiTheme="minorHAnsi" w:cstheme="minorBidi"/>
          <w:bCs w:val="0"/>
          <w:kern w:val="2"/>
          <w:sz w:val="24"/>
          <w:u w:val="none"/>
          <w14:ligatures w14:val="standardContextual"/>
        </w:rPr>
      </w:pPr>
      <w:hyperlink w:anchor="_Toc204435694" w:history="1">
        <w:r w:rsidRPr="009D6605">
          <w:rPr>
            <w:rStyle w:val="Hyperlink"/>
          </w:rPr>
          <w:t>6.1.</w:t>
        </w:r>
        <w:r>
          <w:rPr>
            <w:rFonts w:asciiTheme="minorHAnsi" w:eastAsiaTheme="minorEastAsia" w:hAnsiTheme="minorHAnsi" w:cstheme="minorBidi"/>
            <w:bCs w:val="0"/>
            <w:kern w:val="2"/>
            <w:sz w:val="24"/>
            <w:u w:val="none"/>
            <w14:ligatures w14:val="standardContextual"/>
          </w:rPr>
          <w:tab/>
        </w:r>
        <w:r w:rsidRPr="009D6605">
          <w:rPr>
            <w:rStyle w:val="Hyperlink"/>
          </w:rPr>
          <w:t>Preventing impunity for crimes under international law</w:t>
        </w:r>
        <w:r>
          <w:rPr>
            <w:webHidden/>
          </w:rPr>
          <w:tab/>
        </w:r>
        <w:r>
          <w:rPr>
            <w:webHidden/>
          </w:rPr>
          <w:fldChar w:fldCharType="begin"/>
        </w:r>
        <w:r>
          <w:rPr>
            <w:webHidden/>
          </w:rPr>
          <w:instrText xml:space="preserve"> PAGEREF _Toc204435694 \h </w:instrText>
        </w:r>
        <w:r>
          <w:rPr>
            <w:webHidden/>
          </w:rPr>
        </w:r>
        <w:r>
          <w:rPr>
            <w:webHidden/>
          </w:rPr>
          <w:fldChar w:fldCharType="separate"/>
        </w:r>
        <w:r w:rsidR="009C2A4E">
          <w:rPr>
            <w:webHidden/>
          </w:rPr>
          <w:t>9</w:t>
        </w:r>
        <w:r>
          <w:rPr>
            <w:webHidden/>
          </w:rPr>
          <w:fldChar w:fldCharType="end"/>
        </w:r>
      </w:hyperlink>
    </w:p>
    <w:p w14:paraId="0084FBB8" w14:textId="0B919B89" w:rsidR="00416319" w:rsidRDefault="00416319">
      <w:pPr>
        <w:pStyle w:val="TOC2"/>
        <w:rPr>
          <w:rFonts w:asciiTheme="minorHAnsi" w:eastAsiaTheme="minorEastAsia" w:hAnsiTheme="minorHAnsi" w:cstheme="minorBidi"/>
          <w:bCs w:val="0"/>
          <w:kern w:val="2"/>
          <w:sz w:val="24"/>
          <w:u w:val="none"/>
          <w14:ligatures w14:val="standardContextual"/>
        </w:rPr>
      </w:pPr>
      <w:hyperlink w:anchor="_Toc204435695" w:history="1">
        <w:r w:rsidRPr="009D6605">
          <w:rPr>
            <w:rStyle w:val="Hyperlink"/>
          </w:rPr>
          <w:t>6.2.</w:t>
        </w:r>
        <w:r>
          <w:rPr>
            <w:rFonts w:asciiTheme="minorHAnsi" w:eastAsiaTheme="minorEastAsia" w:hAnsiTheme="minorHAnsi" w:cstheme="minorBidi"/>
            <w:bCs w:val="0"/>
            <w:kern w:val="2"/>
            <w:sz w:val="24"/>
            <w:u w:val="none"/>
            <w14:ligatures w14:val="standardContextual"/>
          </w:rPr>
          <w:tab/>
        </w:r>
        <w:r w:rsidRPr="009D6605">
          <w:rPr>
            <w:rStyle w:val="Hyperlink"/>
          </w:rPr>
          <w:t>Reparations for MéTIS people</w:t>
        </w:r>
        <w:r>
          <w:rPr>
            <w:webHidden/>
          </w:rPr>
          <w:tab/>
        </w:r>
        <w:r>
          <w:rPr>
            <w:webHidden/>
          </w:rPr>
          <w:fldChar w:fldCharType="begin"/>
        </w:r>
        <w:r>
          <w:rPr>
            <w:webHidden/>
          </w:rPr>
          <w:instrText xml:space="preserve"> PAGEREF _Toc204435695 \h </w:instrText>
        </w:r>
        <w:r>
          <w:rPr>
            <w:webHidden/>
          </w:rPr>
        </w:r>
        <w:r>
          <w:rPr>
            <w:webHidden/>
          </w:rPr>
          <w:fldChar w:fldCharType="separate"/>
        </w:r>
        <w:r w:rsidR="009C2A4E">
          <w:rPr>
            <w:webHidden/>
          </w:rPr>
          <w:t>9</w:t>
        </w:r>
        <w:r>
          <w:rPr>
            <w:webHidden/>
          </w:rPr>
          <w:fldChar w:fldCharType="end"/>
        </w:r>
      </w:hyperlink>
    </w:p>
    <w:p w14:paraId="08B97F5D" w14:textId="1E562871" w:rsidR="00416319" w:rsidRDefault="0041631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4435696" w:history="1">
        <w:r w:rsidRPr="009D6605">
          <w:rPr>
            <w:rStyle w:val="Hyperlink"/>
          </w:rPr>
          <w:t>7.</w:t>
        </w:r>
        <w:r>
          <w:rPr>
            <w:rFonts w:asciiTheme="minorHAnsi" w:eastAsiaTheme="minorEastAsia" w:hAnsiTheme="minorHAnsi" w:cstheme="minorBidi"/>
            <w:b w:val="0"/>
            <w:bCs w:val="0"/>
            <w:caps w:val="0"/>
            <w:color w:val="auto"/>
            <w:kern w:val="2"/>
            <w:sz w:val="24"/>
            <w:szCs w:val="24"/>
            <w:u w:val="none"/>
            <w14:ligatures w14:val="standardContextual"/>
          </w:rPr>
          <w:tab/>
        </w:r>
        <w:r w:rsidRPr="009D6605">
          <w:rPr>
            <w:rStyle w:val="Hyperlink"/>
          </w:rPr>
          <w:t>The right to freedom of peaceful assembly (ARTICLE 21)</w:t>
        </w:r>
        <w:r>
          <w:rPr>
            <w:webHidden/>
          </w:rPr>
          <w:tab/>
        </w:r>
        <w:r>
          <w:rPr>
            <w:webHidden/>
          </w:rPr>
          <w:fldChar w:fldCharType="begin"/>
        </w:r>
        <w:r>
          <w:rPr>
            <w:webHidden/>
          </w:rPr>
          <w:instrText xml:space="preserve"> PAGEREF _Toc204435696 \h </w:instrText>
        </w:r>
        <w:r>
          <w:rPr>
            <w:webHidden/>
          </w:rPr>
        </w:r>
        <w:r>
          <w:rPr>
            <w:webHidden/>
          </w:rPr>
          <w:fldChar w:fldCharType="separate"/>
        </w:r>
        <w:r w:rsidR="009C2A4E">
          <w:rPr>
            <w:webHidden/>
          </w:rPr>
          <w:t>9</w:t>
        </w:r>
        <w:r>
          <w:rPr>
            <w:webHidden/>
          </w:rPr>
          <w:fldChar w:fldCharType="end"/>
        </w:r>
      </w:hyperlink>
    </w:p>
    <w:p w14:paraId="6F5A514C" w14:textId="4F57CB22" w:rsidR="001153D5" w:rsidRPr="00CB15CF" w:rsidRDefault="00346173" w:rsidP="001153D5">
      <w:pPr>
        <w:pStyle w:val="BBodyText"/>
        <w:rPr>
          <w:rFonts w:asciiTheme="majorHAnsi" w:hAnsiTheme="majorHAnsi"/>
          <w:b/>
          <w:caps/>
          <w:color w:val="000000" w:themeColor="text1"/>
          <w:sz w:val="17"/>
          <w:szCs w:val="22"/>
          <w:u w:val="single"/>
          <w:lang w:eastAsia="en-GB"/>
        </w:rPr>
      </w:pPr>
      <w:r w:rsidRPr="00CB15CF">
        <w:rPr>
          <w:rFonts w:asciiTheme="majorHAnsi" w:hAnsiTheme="majorHAnsi"/>
          <w:b/>
          <w:caps/>
          <w:color w:val="000000" w:themeColor="text1"/>
          <w:sz w:val="17"/>
          <w:szCs w:val="22"/>
          <w:u w:val="single"/>
          <w:lang w:eastAsia="en-GB"/>
        </w:rPr>
        <w:fldChar w:fldCharType="end"/>
      </w:r>
    </w:p>
    <w:p w14:paraId="76EDCFE9" w14:textId="77777777" w:rsidR="002136E5" w:rsidRPr="00CB15CF" w:rsidRDefault="002136E5" w:rsidP="001153D5">
      <w:pPr>
        <w:pStyle w:val="BBodyText"/>
      </w:pPr>
      <w:r w:rsidRPr="00CB15CF">
        <w:rPr>
          <w:b/>
          <w:bCs w:val="0"/>
          <w:noProof/>
        </w:rPr>
        <mc:AlternateContent>
          <mc:Choice Requires="wps">
            <w:drawing>
              <wp:anchor distT="0" distB="0" distL="114300" distR="114300" simplePos="0" relativeHeight="251658247" behindDoc="0" locked="1" layoutInCell="1" allowOverlap="0" wp14:anchorId="1A918AA6" wp14:editId="741694C7">
                <wp:simplePos x="0" y="0"/>
                <wp:positionH relativeFrom="margin">
                  <wp:align>right</wp:align>
                </wp:positionH>
                <wp:positionV relativeFrom="margin">
                  <wp:posOffset>5274310</wp:posOffset>
                </wp:positionV>
                <wp:extent cx="3025775" cy="2565400"/>
                <wp:effectExtent l="0" t="0" r="3175" b="635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25775" cy="2565400"/>
                        </a:xfrm>
                        <a:prstGeom prst="rect">
                          <a:avLst/>
                        </a:prstGeom>
                        <a:solidFill>
                          <a:sysClr val="window" lastClr="FFFFFF"/>
                        </a:solidFill>
                        <a:ln w="6350">
                          <a:noFill/>
                        </a:ln>
                      </wps:spPr>
                      <wps:txbx>
                        <w:txbxContent>
                          <w:p w14:paraId="287D1B7D" w14:textId="674E40F5" w:rsidR="002136E5" w:rsidRPr="00CB15CF" w:rsidRDefault="00A837F4" w:rsidP="002136E5">
                            <w:pPr>
                              <w:pStyle w:val="Babstract"/>
                            </w:pPr>
                            <w:r w:rsidRPr="00CB15CF">
                              <w:t xml:space="preserve">Amnesty International submits this briefing to the </w:t>
                            </w:r>
                            <w:r w:rsidR="00280B51">
                              <w:t>UN</w:t>
                            </w:r>
                            <w:r w:rsidRPr="00CB15CF">
                              <w:t xml:space="preserve"> Human Rights Committee, in advance of the adoption of the List of Issues Prior to Reporting for Belgium’s seventh periodic report under the International Covenant on Civil and Political Rights (‘the Covenant’). This submission is not an exhaustive account of Amnesty International’s concerns but highlights several of the organization’s key concerns in relation to the implementation of the Covenant in </w:t>
                            </w:r>
                            <w:r w:rsidR="00EE625F">
                              <w:t>Belgium</w:t>
                            </w:r>
                            <w:r w:rsidRPr="00CB15CF">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18AA6" id="_x0000_t202" coordsize="21600,21600" o:spt="202" path="m,l,21600r21600,l21600,xe">
                <v:stroke joinstyle="miter"/>
                <v:path gradientshapeok="t" o:connecttype="rect"/>
              </v:shapetype>
              <v:shape id="Text Box 7" o:spid="_x0000_s1026" type="#_x0000_t202" style="position:absolute;margin-left:187.05pt;margin-top:415.3pt;width:238.25pt;height:202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" o:allowoverlap="f" fillcolor="window" stroked="f" strokeweight=".5pt">
                <o:lock v:ext="edit" aspectratio="t"/>
                <v:textbox>
                  <w:txbxContent>
                    <w:p w14:paraId="287D1B7D" w14:textId="674E40F5" w:rsidR="002136E5" w:rsidRPr="00CB15CF" w:rsidRDefault="00A837F4" w:rsidP="002136E5">
                      <w:pPr>
                        <w:pStyle w:val="Babstract"/>
                      </w:pPr>
                      <w:r w:rsidRPr="00CB15CF">
                        <w:t xml:space="preserve">Amnesty International submits this briefing to the </w:t>
                      </w:r>
                      <w:r w:rsidR="00280B51">
                        <w:t>UN</w:t>
                      </w:r>
                      <w:r w:rsidRPr="00CB15CF">
                        <w:t xml:space="preserve"> Human Rights Committee, in advance of the adoption of the List of Issues Prior to Reporting for Belgium’s seventh periodic report under the International Covenant on Civil and Political Rights (‘the Covenant’). This submission is not an exhaustive account of Amnesty International’s concerns but highlights several of the organization’s key concerns in relation to the implementation of the Covenant in </w:t>
                      </w:r>
                      <w:r w:rsidR="00EE625F">
                        <w:t>Belgium</w:t>
                      </w:r>
                      <w:r w:rsidRPr="00CB15CF">
                        <w:t>.</w:t>
                      </w:r>
                    </w:p>
                  </w:txbxContent>
                </v:textbox>
                <w10:wrap anchorx="margin" anchory="margin"/>
                <w10:anchorlock/>
              </v:shape>
            </w:pict>
          </mc:Fallback>
        </mc:AlternateContent>
      </w:r>
    </w:p>
    <w:p w14:paraId="1C4E0EDD" w14:textId="77777777" w:rsidR="00B92A58" w:rsidRPr="00CB15CF" w:rsidRDefault="00B92A58" w:rsidP="00B92A58"/>
    <w:p w14:paraId="799CF971" w14:textId="77777777" w:rsidR="00B92A58" w:rsidRPr="00CB15CF" w:rsidRDefault="00B92A58" w:rsidP="00B92A58"/>
    <w:p w14:paraId="161A56FE" w14:textId="77777777" w:rsidR="00B92A58" w:rsidRPr="00CB15CF" w:rsidRDefault="00B92A58" w:rsidP="00B92A58"/>
    <w:p w14:paraId="0B881A54" w14:textId="77777777" w:rsidR="00B92A58" w:rsidRPr="00CB15CF" w:rsidRDefault="00B92A58" w:rsidP="00B92A58">
      <w:pPr>
        <w:rPr>
          <w:bCs/>
          <w:color w:val="auto"/>
          <w:sz w:val="21"/>
          <w:szCs w:val="24"/>
        </w:rPr>
      </w:pPr>
    </w:p>
    <w:p w14:paraId="7F66CA00" w14:textId="77777777" w:rsidR="00B92A58" w:rsidRPr="00CB15CF" w:rsidRDefault="00B92A58" w:rsidP="00B92A58">
      <w:pPr>
        <w:tabs>
          <w:tab w:val="left" w:pos="2169"/>
        </w:tabs>
        <w:rPr>
          <w:bCs/>
          <w:color w:val="auto"/>
          <w:sz w:val="21"/>
          <w:szCs w:val="24"/>
        </w:rPr>
      </w:pPr>
      <w:r w:rsidRPr="00CB15CF">
        <w:rPr>
          <w:bCs/>
          <w:color w:val="auto"/>
          <w:sz w:val="21"/>
          <w:szCs w:val="24"/>
        </w:rPr>
        <w:tab/>
      </w:r>
    </w:p>
    <w:p w14:paraId="256058C3" w14:textId="77777777" w:rsidR="00B92A58" w:rsidRPr="00CB15CF" w:rsidRDefault="00B92A58" w:rsidP="00B92A58">
      <w:pPr>
        <w:tabs>
          <w:tab w:val="left" w:pos="2169"/>
        </w:tabs>
        <w:sectPr w:rsidR="00B92A58" w:rsidRPr="00CB15CF" w:rsidSect="00DA7998">
          <w:footerReference w:type="default" r:id="rId12"/>
          <w:footerReference w:type="first" r:id="rId13"/>
          <w:pgSz w:w="11906" w:h="16838" w:code="9"/>
          <w:pgMar w:top="1474" w:right="1418" w:bottom="1418" w:left="1418" w:header="709" w:footer="709" w:gutter="0"/>
          <w:cols w:space="708"/>
          <w:titlePg/>
          <w:docGrid w:linePitch="360"/>
        </w:sectPr>
      </w:pPr>
      <w:r w:rsidRPr="00CB15CF">
        <w:tab/>
      </w:r>
    </w:p>
    <w:p w14:paraId="62FE0D4A" w14:textId="77777777" w:rsidR="00ED030D" w:rsidRPr="00CB15CF" w:rsidRDefault="00ED030D" w:rsidP="00ED030D">
      <w:pPr>
        <w:pStyle w:val="BNumberedHeading"/>
        <w:rPr>
          <w:noProof w:val="0"/>
        </w:rPr>
      </w:pPr>
      <w:bookmarkStart w:id="1" w:name="_Toc204435688"/>
      <w:r w:rsidRPr="00CB15CF">
        <w:rPr>
          <w:noProof w:val="0"/>
        </w:rPr>
        <w:t>Introduction</w:t>
      </w:r>
      <w:bookmarkEnd w:id="1"/>
    </w:p>
    <w:p w14:paraId="7BA62D64" w14:textId="77777777" w:rsidR="00ED030D" w:rsidRPr="00CB15CF" w:rsidRDefault="00ED030D" w:rsidP="00F507D3">
      <w:pPr>
        <w:pStyle w:val="BBodyText"/>
        <w:rPr>
          <w:lang w:eastAsia="en-GB"/>
        </w:rPr>
      </w:pPr>
    </w:p>
    <w:p w14:paraId="6C6CCF1F" w14:textId="77777777" w:rsidR="00ED030D" w:rsidRPr="00CB15CF" w:rsidRDefault="00ED030D" w:rsidP="00CB15CF">
      <w:pPr>
        <w:pStyle w:val="BBodyText"/>
      </w:pPr>
      <w:r w:rsidRPr="00CB15CF">
        <w:t xml:space="preserve">Amnesty International submits this information to the UN Human Rights Committee, ahead of the adoption of the List of Issues Prior to Reporting for Belgium’s seventh periodic report under the International Covenant on Civil and Political Rights. This submission is not an exhaustive account of Amnesty International’s concerns but highlights several of the organization’s key concerns in relation to the implementation of the Covenant in Belgium. </w:t>
      </w:r>
    </w:p>
    <w:p w14:paraId="76B13BD1" w14:textId="4A3C552C" w:rsidR="00ED030D" w:rsidRPr="00CB15CF" w:rsidRDefault="00CB15CF" w:rsidP="00ED030D">
      <w:pPr>
        <w:pStyle w:val="BNumberedHeading"/>
        <w:rPr>
          <w:noProof w:val="0"/>
        </w:rPr>
      </w:pPr>
      <w:bookmarkStart w:id="2" w:name="_Toc204435689"/>
      <w:r w:rsidRPr="00CB15CF">
        <w:rPr>
          <w:noProof w:val="0"/>
        </w:rPr>
        <w:t>FOLLOW-UP TO THE PREVIOUS REVIEW</w:t>
      </w:r>
      <w:bookmarkEnd w:id="2"/>
    </w:p>
    <w:p w14:paraId="4D83E169" w14:textId="77777777" w:rsidR="00B459B8" w:rsidRDefault="00B459B8" w:rsidP="00CB15CF">
      <w:pPr>
        <w:rPr>
          <w:rFonts w:eastAsiaTheme="minorEastAsia"/>
          <w:sz w:val="21"/>
          <w:szCs w:val="21"/>
          <w:lang w:eastAsia="en-GB"/>
        </w:rPr>
      </w:pPr>
    </w:p>
    <w:p w14:paraId="12DB2229" w14:textId="2543B305" w:rsidR="00ED030D" w:rsidRPr="00CB15CF" w:rsidRDefault="00ED030D" w:rsidP="00CB15CF">
      <w:pPr>
        <w:rPr>
          <w:rFonts w:eastAsiaTheme="minorEastAsia"/>
          <w:sz w:val="21"/>
          <w:szCs w:val="21"/>
          <w:lang w:eastAsia="en-GB"/>
        </w:rPr>
      </w:pPr>
      <w:r w:rsidRPr="00CB15CF">
        <w:rPr>
          <w:rFonts w:eastAsiaTheme="minorEastAsia"/>
          <w:sz w:val="21"/>
          <w:szCs w:val="21"/>
          <w:lang w:eastAsia="en-GB"/>
        </w:rPr>
        <w:t>Several of the recommendations made in the Concluding Observations by the Committee in 2019</w:t>
      </w:r>
      <w:r w:rsidR="002B7C54">
        <w:rPr>
          <w:rStyle w:val="FootnoteReference"/>
          <w:rFonts w:eastAsiaTheme="minorEastAsia"/>
          <w:sz w:val="21"/>
          <w:szCs w:val="21"/>
          <w:lang w:eastAsia="en-GB"/>
        </w:rPr>
        <w:footnoteReference w:id="2"/>
      </w:r>
      <w:r w:rsidRPr="00CB15CF">
        <w:rPr>
          <w:rFonts w:eastAsiaTheme="minorEastAsia"/>
          <w:sz w:val="21"/>
          <w:szCs w:val="21"/>
          <w:lang w:eastAsia="en-GB"/>
        </w:rPr>
        <w:t xml:space="preserve"> remain at least partly unimplemented. </w:t>
      </w:r>
      <w:proofErr w:type="gramStart"/>
      <w:r w:rsidRPr="00CB15CF">
        <w:rPr>
          <w:rFonts w:eastAsiaTheme="minorEastAsia"/>
          <w:sz w:val="21"/>
          <w:szCs w:val="21"/>
          <w:lang w:eastAsia="en-GB"/>
        </w:rPr>
        <w:t>In particular, Amnesty</w:t>
      </w:r>
      <w:proofErr w:type="gramEnd"/>
      <w:r w:rsidRPr="00CB15CF">
        <w:rPr>
          <w:rFonts w:eastAsiaTheme="minorEastAsia"/>
          <w:sz w:val="21"/>
          <w:szCs w:val="21"/>
          <w:lang w:eastAsia="en-GB"/>
        </w:rPr>
        <w:t xml:space="preserve"> International expresses concern about </w:t>
      </w:r>
      <w:r w:rsidR="003875F9">
        <w:rPr>
          <w:rFonts w:eastAsiaTheme="minorEastAsia"/>
          <w:sz w:val="21"/>
          <w:szCs w:val="21"/>
          <w:lang w:eastAsia="en-GB"/>
        </w:rPr>
        <w:t>none or</w:t>
      </w:r>
      <w:r w:rsidRPr="00CB15CF">
        <w:rPr>
          <w:rFonts w:eastAsiaTheme="minorEastAsia"/>
          <w:sz w:val="21"/>
          <w:szCs w:val="21"/>
          <w:lang w:eastAsia="en-GB"/>
        </w:rPr>
        <w:t xml:space="preserve"> insufficient progress </w:t>
      </w:r>
      <w:proofErr w:type="gramStart"/>
      <w:r w:rsidRPr="00CB15CF">
        <w:rPr>
          <w:rFonts w:eastAsiaTheme="minorEastAsia"/>
          <w:sz w:val="21"/>
          <w:szCs w:val="21"/>
          <w:lang w:eastAsia="en-GB"/>
        </w:rPr>
        <w:t>with regard to</w:t>
      </w:r>
      <w:proofErr w:type="gramEnd"/>
      <w:r w:rsidRPr="00CB15CF">
        <w:rPr>
          <w:rFonts w:eastAsiaTheme="minorEastAsia"/>
          <w:sz w:val="21"/>
          <w:szCs w:val="21"/>
          <w:lang w:eastAsia="en-GB"/>
        </w:rPr>
        <w:t>:</w:t>
      </w:r>
    </w:p>
    <w:p w14:paraId="017ED4BA" w14:textId="77777777" w:rsidR="00ED030D" w:rsidRPr="00CB15CF" w:rsidRDefault="00ED030D" w:rsidP="00CB15CF">
      <w:pPr>
        <w:pStyle w:val="BBodyText"/>
        <w:rPr>
          <w:lang w:eastAsia="en-GB"/>
        </w:rPr>
      </w:pPr>
    </w:p>
    <w:p w14:paraId="085F9C69" w14:textId="2AB9F735" w:rsidR="00ED030D" w:rsidRPr="00CB15CF" w:rsidRDefault="00ED030D" w:rsidP="00CB15CF">
      <w:pPr>
        <w:pStyle w:val="ListParagraph"/>
        <w:numPr>
          <w:ilvl w:val="0"/>
          <w:numId w:val="17"/>
        </w:numPr>
        <w:spacing w:after="160"/>
        <w:rPr>
          <w:sz w:val="21"/>
          <w:szCs w:val="21"/>
          <w:lang w:eastAsia="en-GB"/>
        </w:rPr>
      </w:pPr>
      <w:r w:rsidRPr="00CB15CF">
        <w:rPr>
          <w:rFonts w:eastAsiaTheme="minorEastAsia"/>
          <w:b/>
          <w:bCs/>
          <w:sz w:val="21"/>
          <w:szCs w:val="21"/>
          <w:lang w:eastAsia="en-GB"/>
        </w:rPr>
        <w:t>Conditions of detention</w:t>
      </w:r>
      <w:r w:rsidRPr="00CB15CF">
        <w:rPr>
          <w:rFonts w:eastAsiaTheme="minorEastAsia"/>
          <w:sz w:val="21"/>
          <w:szCs w:val="21"/>
          <w:lang w:eastAsia="en-GB"/>
        </w:rPr>
        <w:t xml:space="preserve"> (Concluding Observation </w:t>
      </w:r>
      <w:r w:rsidR="00947A1F">
        <w:rPr>
          <w:rFonts w:eastAsiaTheme="minorEastAsia"/>
          <w:sz w:val="21"/>
          <w:szCs w:val="21"/>
          <w:lang w:eastAsia="en-GB"/>
        </w:rPr>
        <w:t>para</w:t>
      </w:r>
      <w:r w:rsidRPr="00CB15CF">
        <w:rPr>
          <w:rFonts w:eastAsiaTheme="minorEastAsia"/>
          <w:sz w:val="21"/>
          <w:szCs w:val="21"/>
          <w:lang w:eastAsia="en-GB"/>
        </w:rPr>
        <w:t>. 34): Overcrowding in dilapidated prisons continued and worsened, with insufficient access to essential services, including healthcare and sanitary facilities. Although international and national monitoring bodies have repeatedly raised alarm, the situation has continued to deteriorate, and Belgium has failed to take appropriate measures to address these urgent issues.</w:t>
      </w:r>
      <w:r w:rsidRPr="00CB15CF">
        <w:rPr>
          <w:rStyle w:val="FootnoteReference"/>
          <w:rFonts w:eastAsiaTheme="minorEastAsia"/>
          <w:sz w:val="21"/>
          <w:szCs w:val="21"/>
          <w:lang w:eastAsia="en-GB"/>
        </w:rPr>
        <w:footnoteReference w:id="3"/>
      </w:r>
    </w:p>
    <w:p w14:paraId="2F730415" w14:textId="77777777" w:rsidR="00A10F26" w:rsidRPr="00A10F26" w:rsidRDefault="00A10F26" w:rsidP="00A10F26">
      <w:pPr>
        <w:pStyle w:val="ListParagraph"/>
        <w:spacing w:after="160"/>
        <w:rPr>
          <w:sz w:val="21"/>
          <w:szCs w:val="21"/>
          <w:lang w:eastAsia="en-GB"/>
        </w:rPr>
      </w:pPr>
    </w:p>
    <w:p w14:paraId="705B9997" w14:textId="5DA30D37" w:rsidR="00ED030D" w:rsidRPr="00DC7F96" w:rsidRDefault="00ED030D" w:rsidP="00CB15CF">
      <w:pPr>
        <w:pStyle w:val="ListParagraph"/>
        <w:numPr>
          <w:ilvl w:val="0"/>
          <w:numId w:val="17"/>
        </w:numPr>
        <w:spacing w:after="160"/>
        <w:rPr>
          <w:sz w:val="21"/>
          <w:szCs w:val="21"/>
          <w:lang w:eastAsia="en-GB"/>
        </w:rPr>
      </w:pPr>
      <w:r w:rsidRPr="00CB15CF">
        <w:rPr>
          <w:rFonts w:eastAsiaTheme="minorEastAsia"/>
          <w:b/>
          <w:bCs/>
          <w:sz w:val="21"/>
          <w:szCs w:val="21"/>
          <w:lang w:eastAsia="en-GB"/>
        </w:rPr>
        <w:t>Ethnic profiling</w:t>
      </w:r>
      <w:r w:rsidRPr="00CB15CF">
        <w:rPr>
          <w:rFonts w:eastAsiaTheme="minorEastAsia"/>
          <w:sz w:val="21"/>
          <w:szCs w:val="21"/>
          <w:lang w:eastAsia="en-GB"/>
        </w:rPr>
        <w:t xml:space="preserve"> (Concluding Observation </w:t>
      </w:r>
      <w:r w:rsidR="00947A1F">
        <w:rPr>
          <w:rFonts w:eastAsiaTheme="minorEastAsia"/>
          <w:sz w:val="21"/>
          <w:szCs w:val="21"/>
          <w:lang w:eastAsia="en-GB"/>
        </w:rPr>
        <w:t>para</w:t>
      </w:r>
      <w:r w:rsidRPr="00CB15CF">
        <w:rPr>
          <w:rFonts w:eastAsiaTheme="minorEastAsia"/>
          <w:sz w:val="21"/>
          <w:szCs w:val="21"/>
          <w:lang w:eastAsia="en-GB"/>
        </w:rPr>
        <w:t>. 16):</w:t>
      </w:r>
      <w:r w:rsidRPr="00CB15CF">
        <w:rPr>
          <w:sz w:val="21"/>
          <w:szCs w:val="21"/>
          <w:lang w:eastAsia="en-GB"/>
        </w:rPr>
        <w:t xml:space="preserve"> </w:t>
      </w:r>
      <w:r w:rsidRPr="00CB15CF">
        <w:rPr>
          <w:rFonts w:eastAsiaTheme="minorEastAsia"/>
          <w:sz w:val="21"/>
          <w:szCs w:val="21"/>
          <w:lang w:eastAsia="en-GB"/>
        </w:rPr>
        <w:t>Some positive steps to combat ethnic profiling by police were taken,</w:t>
      </w:r>
      <w:r w:rsidRPr="00CB15CF">
        <w:rPr>
          <w:rStyle w:val="FootnoteReference"/>
          <w:rFonts w:eastAsiaTheme="minorEastAsia"/>
          <w:sz w:val="21"/>
          <w:szCs w:val="21"/>
          <w:lang w:eastAsia="en-GB"/>
        </w:rPr>
        <w:footnoteReference w:id="4"/>
      </w:r>
      <w:r w:rsidRPr="00CB15CF">
        <w:rPr>
          <w:rFonts w:eastAsiaTheme="minorEastAsia"/>
          <w:sz w:val="21"/>
          <w:szCs w:val="21"/>
          <w:lang w:eastAsia="en-GB"/>
        </w:rPr>
        <w:t xml:space="preserve"> but Belgium still has no explicit legal prohibition of ethnic profiling nor a mandatory system for recording identity checks, using stop forms.</w:t>
      </w:r>
      <w:r w:rsidRPr="00CB15CF">
        <w:rPr>
          <w:rStyle w:val="FootnoteReference"/>
          <w:rFonts w:eastAsiaTheme="minorEastAsia"/>
          <w:sz w:val="21"/>
          <w:szCs w:val="21"/>
          <w:lang w:eastAsia="en-GB"/>
        </w:rPr>
        <w:footnoteReference w:id="5"/>
      </w:r>
      <w:r w:rsidRPr="00CB15CF">
        <w:rPr>
          <w:rFonts w:eastAsiaTheme="minorEastAsia"/>
          <w:sz w:val="21"/>
          <w:szCs w:val="21"/>
          <w:lang w:eastAsia="en-GB"/>
        </w:rPr>
        <w:t xml:space="preserve"> Furthermore, no legislative changes have been introduced to allow for the collection of disaggregated data by ethnicity. </w:t>
      </w:r>
    </w:p>
    <w:p w14:paraId="4D81950E" w14:textId="77777777" w:rsidR="00A10F26" w:rsidRPr="00A10F26" w:rsidRDefault="00A10F26" w:rsidP="00A10F26">
      <w:pPr>
        <w:pStyle w:val="ListParagraph"/>
        <w:spacing w:after="160"/>
        <w:rPr>
          <w:rFonts w:eastAsiaTheme="minorEastAsia"/>
          <w:sz w:val="21"/>
          <w:szCs w:val="21"/>
          <w:lang w:eastAsia="en-GB"/>
        </w:rPr>
      </w:pPr>
    </w:p>
    <w:p w14:paraId="1FB4CAC0" w14:textId="7BA8CF16" w:rsidR="00ED030D" w:rsidRPr="00CB15CF" w:rsidRDefault="00ED030D" w:rsidP="00CB15CF">
      <w:pPr>
        <w:pStyle w:val="ListParagraph"/>
        <w:numPr>
          <w:ilvl w:val="0"/>
          <w:numId w:val="17"/>
        </w:numPr>
        <w:spacing w:after="160"/>
        <w:rPr>
          <w:rFonts w:eastAsiaTheme="minorEastAsia"/>
          <w:sz w:val="21"/>
          <w:szCs w:val="21"/>
          <w:lang w:eastAsia="en-GB"/>
        </w:rPr>
      </w:pPr>
      <w:r w:rsidRPr="00CB15CF">
        <w:rPr>
          <w:rFonts w:eastAsiaTheme="minorEastAsia"/>
          <w:b/>
          <w:bCs/>
          <w:sz w:val="21"/>
          <w:szCs w:val="21"/>
          <w:lang w:eastAsia="en-GB"/>
        </w:rPr>
        <w:t>National Human Rights Institution</w:t>
      </w:r>
      <w:r w:rsidRPr="00CB15CF">
        <w:rPr>
          <w:rFonts w:eastAsiaTheme="minorEastAsia"/>
          <w:sz w:val="21"/>
          <w:szCs w:val="21"/>
          <w:lang w:eastAsia="en-GB"/>
        </w:rPr>
        <w:t xml:space="preserve"> (Concluding Observation </w:t>
      </w:r>
      <w:r w:rsidR="00947A1F">
        <w:rPr>
          <w:rFonts w:eastAsiaTheme="minorEastAsia"/>
          <w:sz w:val="21"/>
          <w:szCs w:val="21"/>
          <w:lang w:eastAsia="en-GB"/>
        </w:rPr>
        <w:t>para</w:t>
      </w:r>
      <w:r w:rsidRPr="00CB15CF">
        <w:rPr>
          <w:rFonts w:eastAsiaTheme="minorEastAsia"/>
          <w:sz w:val="21"/>
          <w:szCs w:val="21"/>
          <w:lang w:eastAsia="en-GB"/>
        </w:rPr>
        <w:t xml:space="preserve">. 10): Since this Committee’s previous review, there have been important changes to </w:t>
      </w:r>
      <w:r w:rsidR="009125D6">
        <w:rPr>
          <w:rFonts w:eastAsiaTheme="minorEastAsia"/>
          <w:sz w:val="21"/>
          <w:szCs w:val="21"/>
          <w:lang w:eastAsia="en-GB"/>
        </w:rPr>
        <w:t xml:space="preserve">Belgian </w:t>
      </w:r>
      <w:r w:rsidRPr="00CB15CF">
        <w:rPr>
          <w:rFonts w:eastAsiaTheme="minorEastAsia"/>
          <w:sz w:val="21"/>
          <w:szCs w:val="21"/>
          <w:lang w:eastAsia="en-GB"/>
        </w:rPr>
        <w:t xml:space="preserve">human rights monitoring mechanisms, </w:t>
      </w:r>
      <w:proofErr w:type="gramStart"/>
      <w:r w:rsidRPr="00CB15CF">
        <w:rPr>
          <w:rFonts w:eastAsiaTheme="minorEastAsia"/>
          <w:sz w:val="21"/>
          <w:szCs w:val="21"/>
          <w:lang w:eastAsia="en-GB"/>
        </w:rPr>
        <w:t>in particular at</w:t>
      </w:r>
      <w:proofErr w:type="gramEnd"/>
      <w:r w:rsidRPr="00CB15CF">
        <w:rPr>
          <w:rFonts w:eastAsiaTheme="minorEastAsia"/>
          <w:sz w:val="21"/>
          <w:szCs w:val="21"/>
          <w:lang w:eastAsia="en-GB"/>
        </w:rPr>
        <w:t xml:space="preserve"> the federal level and at the Flemish regional level.</w:t>
      </w:r>
      <w:r w:rsidRPr="00CB15CF">
        <w:rPr>
          <w:rStyle w:val="FootnoteReference"/>
          <w:rFonts w:eastAsiaTheme="minorEastAsia"/>
          <w:sz w:val="21"/>
          <w:szCs w:val="21"/>
          <w:lang w:eastAsia="en-GB"/>
        </w:rPr>
        <w:footnoteReference w:id="6"/>
      </w:r>
      <w:r w:rsidRPr="00CB15CF">
        <w:rPr>
          <w:rFonts w:eastAsiaTheme="minorEastAsia"/>
          <w:sz w:val="21"/>
          <w:szCs w:val="21"/>
          <w:lang w:eastAsia="en-GB"/>
        </w:rPr>
        <w:t xml:space="preserve"> Nonetheless, Belgium still lacks a National Human Rights Institution that is fully compliant with the Paris Principles. </w:t>
      </w:r>
    </w:p>
    <w:p w14:paraId="4A3AA3E9" w14:textId="77777777" w:rsidR="00A10F26" w:rsidRPr="00CB15CF" w:rsidRDefault="00A10F26" w:rsidP="00A10F26">
      <w:pPr>
        <w:pStyle w:val="ListParagraph"/>
        <w:spacing w:after="160"/>
        <w:rPr>
          <w:rFonts w:eastAsiaTheme="minorEastAsia"/>
          <w:sz w:val="21"/>
          <w:szCs w:val="21"/>
          <w:lang w:eastAsia="en-GB"/>
        </w:rPr>
      </w:pPr>
    </w:p>
    <w:p w14:paraId="66F1F443" w14:textId="29385798" w:rsidR="00ED030D" w:rsidRPr="00CB15CF" w:rsidRDefault="00ED030D" w:rsidP="00CB15CF">
      <w:pPr>
        <w:pStyle w:val="ListParagraph"/>
        <w:numPr>
          <w:ilvl w:val="0"/>
          <w:numId w:val="17"/>
        </w:numPr>
        <w:spacing w:after="160"/>
        <w:rPr>
          <w:rFonts w:eastAsiaTheme="minorEastAsia"/>
          <w:b/>
          <w:bCs/>
          <w:sz w:val="21"/>
          <w:szCs w:val="21"/>
          <w:lang w:eastAsia="en-GB"/>
        </w:rPr>
      </w:pPr>
      <w:r w:rsidRPr="00CB15CF">
        <w:rPr>
          <w:rFonts w:eastAsiaTheme="minorEastAsia"/>
          <w:b/>
          <w:bCs/>
          <w:sz w:val="21"/>
          <w:szCs w:val="21"/>
          <w:lang w:eastAsia="en-GB"/>
        </w:rPr>
        <w:t xml:space="preserve">Refugees, asylum-seekers and non-refoulement: </w:t>
      </w:r>
      <w:r w:rsidRPr="00CB15CF">
        <w:rPr>
          <w:rFonts w:eastAsiaTheme="minorEastAsia"/>
          <w:sz w:val="21"/>
          <w:szCs w:val="21"/>
          <w:lang w:eastAsia="en-GB"/>
        </w:rPr>
        <w:t>Amnesty International observes a severe deterioration in the protection of the rights of refugees, asylum seekers, and migrants in Belgium. A particularly stark illustration of this decline is the persistent failure of the Belgian state</w:t>
      </w:r>
      <w:r w:rsidR="00073189">
        <w:rPr>
          <w:rFonts w:eastAsiaTheme="minorEastAsia"/>
          <w:sz w:val="21"/>
          <w:szCs w:val="21"/>
          <w:lang w:eastAsia="en-GB"/>
        </w:rPr>
        <w:t>, since October 2021,</w:t>
      </w:r>
      <w:r w:rsidRPr="00CB15CF">
        <w:rPr>
          <w:rFonts w:eastAsiaTheme="minorEastAsia"/>
          <w:sz w:val="21"/>
          <w:szCs w:val="21"/>
          <w:lang w:eastAsia="en-GB"/>
        </w:rPr>
        <w:t xml:space="preserve"> to provide adequate reception for asylum seekers, as further detailed in section 3. </w:t>
      </w:r>
    </w:p>
    <w:p w14:paraId="121AB776" w14:textId="4300850C" w:rsidR="009268F8" w:rsidRDefault="00ED030D" w:rsidP="007506C1">
      <w:pPr>
        <w:pStyle w:val="ListParagraph"/>
        <w:spacing w:after="160"/>
        <w:rPr>
          <w:rFonts w:eastAsiaTheme="minorEastAsia"/>
          <w:sz w:val="21"/>
          <w:szCs w:val="21"/>
          <w:lang w:eastAsia="en-GB"/>
        </w:rPr>
      </w:pPr>
      <w:r w:rsidRPr="00CB15CF">
        <w:rPr>
          <w:rFonts w:eastAsiaTheme="minorEastAsia"/>
          <w:sz w:val="21"/>
          <w:szCs w:val="21"/>
          <w:lang w:eastAsia="en-GB"/>
        </w:rPr>
        <w:t xml:space="preserve">In addition, Belgium has not fully implemented the recommendations made by this Committee concerning </w:t>
      </w:r>
      <w:r w:rsidRPr="00CB15CF">
        <w:rPr>
          <w:rFonts w:eastAsiaTheme="minorEastAsia"/>
          <w:b/>
          <w:bCs/>
          <w:sz w:val="21"/>
          <w:szCs w:val="21"/>
          <w:lang w:eastAsia="en-GB"/>
        </w:rPr>
        <w:t>detention for migration-related reasons</w:t>
      </w:r>
      <w:r w:rsidRPr="00CB15CF">
        <w:rPr>
          <w:rFonts w:eastAsiaTheme="minorEastAsia"/>
          <w:sz w:val="21"/>
          <w:szCs w:val="21"/>
          <w:lang w:eastAsia="en-GB"/>
        </w:rPr>
        <w:t xml:space="preserve"> (Concluding Observation </w:t>
      </w:r>
      <w:r w:rsidR="00FC59E9">
        <w:rPr>
          <w:rFonts w:eastAsiaTheme="minorEastAsia"/>
          <w:sz w:val="21"/>
          <w:szCs w:val="21"/>
          <w:lang w:eastAsia="en-GB"/>
        </w:rPr>
        <w:t>para.</w:t>
      </w:r>
      <w:r w:rsidRPr="00CB15CF">
        <w:rPr>
          <w:rFonts w:eastAsiaTheme="minorEastAsia"/>
          <w:sz w:val="21"/>
          <w:szCs w:val="21"/>
          <w:lang w:eastAsia="en-GB"/>
        </w:rPr>
        <w:t xml:space="preserve"> 30, a). Though a legal ban on the detention of (families with) children was passed</w:t>
      </w:r>
      <w:r w:rsidR="28136963" w:rsidRPr="3AE19281">
        <w:rPr>
          <w:rFonts w:eastAsiaTheme="minorEastAsia"/>
          <w:sz w:val="21"/>
          <w:szCs w:val="21"/>
          <w:lang w:eastAsia="en-GB"/>
        </w:rPr>
        <w:t xml:space="preserve"> in May 2024</w:t>
      </w:r>
      <w:r w:rsidRPr="3AE19281">
        <w:rPr>
          <w:rFonts w:eastAsiaTheme="minorEastAsia"/>
          <w:sz w:val="21"/>
          <w:szCs w:val="21"/>
          <w:lang w:eastAsia="en-GB"/>
        </w:rPr>
        <w:t>,</w:t>
      </w:r>
      <w:r w:rsidRPr="00CB15CF">
        <w:rPr>
          <w:vertAlign w:val="superscript"/>
        </w:rPr>
        <w:footnoteReference w:id="7"/>
      </w:r>
      <w:r w:rsidRPr="00CB15CF">
        <w:rPr>
          <w:rFonts w:eastAsiaTheme="minorEastAsia"/>
          <w:sz w:val="21"/>
          <w:szCs w:val="21"/>
          <w:vertAlign w:val="superscript"/>
          <w:lang w:eastAsia="en-GB"/>
        </w:rPr>
        <w:t xml:space="preserve"> </w:t>
      </w:r>
      <w:r w:rsidR="003C4A55">
        <w:rPr>
          <w:rFonts w:eastAsiaTheme="minorEastAsia"/>
          <w:sz w:val="21"/>
          <w:szCs w:val="21"/>
          <w:vertAlign w:val="superscript"/>
          <w:lang w:eastAsia="en-GB"/>
        </w:rPr>
        <w:t xml:space="preserve"> </w:t>
      </w:r>
      <w:r w:rsidRPr="00CB15CF">
        <w:rPr>
          <w:rFonts w:eastAsiaTheme="minorEastAsia"/>
          <w:sz w:val="21"/>
          <w:szCs w:val="21"/>
          <w:lang w:eastAsia="en-GB"/>
        </w:rPr>
        <w:t xml:space="preserve">the current federal coalition agreement states that the new government will ‘evaluate’ the law after two </w:t>
      </w:r>
      <w:r w:rsidRPr="00325F5A">
        <w:rPr>
          <w:rFonts w:eastAsiaTheme="minorEastAsia"/>
          <w:sz w:val="21"/>
          <w:szCs w:val="21"/>
          <w:lang w:eastAsia="en-GB"/>
        </w:rPr>
        <w:t>years.</w:t>
      </w:r>
      <w:r w:rsidRPr="00325F5A">
        <w:rPr>
          <w:vertAlign w:val="superscript"/>
        </w:rPr>
        <w:footnoteReference w:id="8"/>
      </w:r>
      <w:r w:rsidR="009268F8" w:rsidRPr="00325F5A">
        <w:rPr>
          <w:rFonts w:eastAsiaTheme="minorEastAsia"/>
          <w:sz w:val="21"/>
          <w:szCs w:val="21"/>
          <w:vertAlign w:val="superscript"/>
          <w:lang w:eastAsia="en-GB"/>
        </w:rPr>
        <w:t xml:space="preserve"> </w:t>
      </w:r>
      <w:r w:rsidR="770A2BAB" w:rsidRPr="00325F5A">
        <w:rPr>
          <w:rFonts w:eastAsiaTheme="minorEastAsia"/>
          <w:sz w:val="21"/>
          <w:szCs w:val="21"/>
          <w:lang w:eastAsia="en-GB"/>
        </w:rPr>
        <w:t xml:space="preserve">In view of </w:t>
      </w:r>
      <w:r w:rsidRPr="00325F5A">
        <w:rPr>
          <w:rFonts w:eastAsiaTheme="minorEastAsia"/>
          <w:sz w:val="21"/>
          <w:szCs w:val="21"/>
          <w:lang w:eastAsia="en-GB"/>
        </w:rPr>
        <w:t>recent public statements</w:t>
      </w:r>
      <w:r w:rsidR="332B5A36" w:rsidRPr="00325F5A">
        <w:rPr>
          <w:rFonts w:eastAsiaTheme="minorEastAsia"/>
          <w:sz w:val="21"/>
          <w:szCs w:val="21"/>
          <w:lang w:eastAsia="en-GB"/>
        </w:rPr>
        <w:t xml:space="preserve"> </w:t>
      </w:r>
      <w:r w:rsidR="00A03225">
        <w:rPr>
          <w:rFonts w:eastAsiaTheme="minorEastAsia"/>
          <w:sz w:val="21"/>
          <w:szCs w:val="21"/>
          <w:lang w:eastAsia="en-GB"/>
        </w:rPr>
        <w:t xml:space="preserve">by </w:t>
      </w:r>
      <w:r w:rsidR="332B5A36" w:rsidRPr="00325F5A">
        <w:rPr>
          <w:rFonts w:eastAsiaTheme="minorEastAsia"/>
          <w:sz w:val="21"/>
          <w:szCs w:val="21"/>
          <w:lang w:eastAsia="en-GB"/>
        </w:rPr>
        <w:t xml:space="preserve">the </w:t>
      </w:r>
      <w:r w:rsidR="332B5A36" w:rsidRPr="00325F5A">
        <w:t>Minister of Asylum and Migration</w:t>
      </w:r>
      <w:r w:rsidR="6CB30E11" w:rsidRPr="00325F5A">
        <w:rPr>
          <w:rFonts w:eastAsiaTheme="minorEastAsia"/>
          <w:sz w:val="21"/>
          <w:szCs w:val="21"/>
          <w:lang w:eastAsia="en-GB"/>
        </w:rPr>
        <w:t>,</w:t>
      </w:r>
      <w:r w:rsidR="450800A2" w:rsidRPr="00325F5A">
        <w:rPr>
          <w:rFonts w:eastAsiaTheme="minorEastAsia"/>
          <w:sz w:val="21"/>
          <w:szCs w:val="21"/>
          <w:lang w:eastAsia="en-GB"/>
        </w:rPr>
        <w:t xml:space="preserve"> suggesting the need for a revision of the ban,</w:t>
      </w:r>
      <w:r w:rsidRPr="00325F5A">
        <w:rPr>
          <w:vertAlign w:val="superscript"/>
        </w:rPr>
        <w:footnoteReference w:id="9"/>
      </w:r>
      <w:r w:rsidR="00781850" w:rsidRPr="00325F5A">
        <w:rPr>
          <w:rFonts w:eastAsiaTheme="minorEastAsia"/>
          <w:sz w:val="21"/>
          <w:szCs w:val="21"/>
          <w:lang w:eastAsia="en-GB"/>
        </w:rPr>
        <w:t xml:space="preserve"> </w:t>
      </w:r>
      <w:r w:rsidR="004603AE" w:rsidRPr="00D37FF9">
        <w:rPr>
          <w:rFonts w:eastAsiaTheme="minorEastAsia"/>
          <w:sz w:val="21"/>
          <w:szCs w:val="21"/>
          <w:lang w:eastAsia="en-GB"/>
        </w:rPr>
        <w:t xml:space="preserve">Amnesty International is concerned </w:t>
      </w:r>
      <w:r w:rsidR="0EA52265" w:rsidRPr="00325F5A">
        <w:rPr>
          <w:rFonts w:eastAsiaTheme="minorEastAsia"/>
          <w:sz w:val="21"/>
          <w:szCs w:val="21"/>
          <w:lang w:eastAsia="en-GB"/>
        </w:rPr>
        <w:t>that</w:t>
      </w:r>
      <w:r w:rsidRPr="00325F5A">
        <w:rPr>
          <w:rFonts w:eastAsiaTheme="minorEastAsia"/>
          <w:sz w:val="21"/>
          <w:szCs w:val="21"/>
          <w:lang w:eastAsia="en-GB"/>
        </w:rPr>
        <w:t xml:space="preserve"> the prohibition to detain children for migration-related purposes might come under attack.</w:t>
      </w:r>
      <w:r w:rsidRPr="009268F8">
        <w:rPr>
          <w:rFonts w:eastAsiaTheme="minorEastAsia"/>
          <w:sz w:val="21"/>
          <w:szCs w:val="21"/>
          <w:lang w:eastAsia="en-GB"/>
        </w:rPr>
        <w:t xml:space="preserve"> Government plans also point to an increased use of immigration detention to facilitate returns, including the establishment of additional closed detention </w:t>
      </w:r>
      <w:r w:rsidR="007C5A67" w:rsidRPr="009268F8">
        <w:rPr>
          <w:rFonts w:eastAsiaTheme="minorEastAsia"/>
          <w:sz w:val="21"/>
          <w:szCs w:val="21"/>
          <w:lang w:eastAsia="en-GB"/>
        </w:rPr>
        <w:t>centres</w:t>
      </w:r>
      <w:r w:rsidR="6CB30E11" w:rsidRPr="009268F8">
        <w:rPr>
          <w:rFonts w:eastAsiaTheme="minorEastAsia"/>
          <w:sz w:val="21"/>
          <w:szCs w:val="21"/>
          <w:lang w:eastAsia="en-GB"/>
        </w:rPr>
        <w:t>.</w:t>
      </w:r>
      <w:r w:rsidRPr="00CB15CF">
        <w:rPr>
          <w:vertAlign w:val="superscript"/>
        </w:rPr>
        <w:footnoteReference w:id="10"/>
      </w:r>
      <w:r w:rsidR="00781850">
        <w:rPr>
          <w:rFonts w:eastAsiaTheme="minorEastAsia"/>
          <w:sz w:val="21"/>
          <w:szCs w:val="21"/>
          <w:lang w:eastAsia="en-GB"/>
        </w:rPr>
        <w:t xml:space="preserve"> </w:t>
      </w:r>
      <w:r w:rsidRPr="009268F8">
        <w:rPr>
          <w:rFonts w:eastAsiaTheme="minorEastAsia"/>
          <w:sz w:val="21"/>
          <w:szCs w:val="21"/>
          <w:lang w:eastAsia="en-GB"/>
        </w:rPr>
        <w:t xml:space="preserve">Amnesty International urges Belgium to clarify how it ensures that detention is used strictly as a measure of last resort, how it plans to strengthen alternatives to detention, and what safeguards are in place to uphold the ban on detaining </w:t>
      </w:r>
      <w:r w:rsidR="6E396D83" w:rsidRPr="009268F8">
        <w:rPr>
          <w:rFonts w:eastAsiaTheme="minorEastAsia"/>
          <w:sz w:val="21"/>
          <w:szCs w:val="21"/>
          <w:lang w:eastAsia="en-GB"/>
        </w:rPr>
        <w:t>children, as well as</w:t>
      </w:r>
      <w:r w:rsidR="6CB30E11" w:rsidRPr="009268F8">
        <w:rPr>
          <w:rFonts w:eastAsiaTheme="minorEastAsia"/>
          <w:sz w:val="21"/>
          <w:szCs w:val="21"/>
          <w:lang w:eastAsia="en-GB"/>
        </w:rPr>
        <w:t xml:space="preserve"> families </w:t>
      </w:r>
      <w:r w:rsidR="42218DDC" w:rsidRPr="009268F8">
        <w:rPr>
          <w:rFonts w:eastAsiaTheme="minorEastAsia"/>
          <w:sz w:val="21"/>
          <w:szCs w:val="21"/>
          <w:lang w:eastAsia="en-GB"/>
        </w:rPr>
        <w:t xml:space="preserve">with </w:t>
      </w:r>
      <w:r w:rsidR="6CB30E11" w:rsidRPr="009268F8">
        <w:rPr>
          <w:rFonts w:eastAsiaTheme="minorEastAsia"/>
          <w:sz w:val="21"/>
          <w:szCs w:val="21"/>
          <w:lang w:eastAsia="en-GB"/>
        </w:rPr>
        <w:t>children.</w:t>
      </w:r>
      <w:r w:rsidR="00DB2053">
        <w:rPr>
          <w:rFonts w:eastAsiaTheme="minorEastAsia"/>
          <w:sz w:val="21"/>
          <w:szCs w:val="21"/>
          <w:lang w:eastAsia="en-GB"/>
        </w:rPr>
        <w:t xml:space="preserve"> Further</w:t>
      </w:r>
      <w:r w:rsidR="00037306">
        <w:rPr>
          <w:rFonts w:eastAsiaTheme="minorEastAsia"/>
          <w:sz w:val="21"/>
          <w:szCs w:val="21"/>
          <w:lang w:eastAsia="en-GB"/>
        </w:rPr>
        <w:t xml:space="preserve"> Amnesty International </w:t>
      </w:r>
      <w:r w:rsidR="008F7785">
        <w:rPr>
          <w:rFonts w:eastAsiaTheme="minorEastAsia"/>
          <w:sz w:val="21"/>
          <w:szCs w:val="21"/>
          <w:lang w:eastAsia="en-GB"/>
        </w:rPr>
        <w:t>recommends that</w:t>
      </w:r>
      <w:r w:rsidR="00DB2053">
        <w:rPr>
          <w:rFonts w:eastAsiaTheme="minorEastAsia"/>
          <w:sz w:val="21"/>
          <w:szCs w:val="21"/>
          <w:lang w:eastAsia="en-GB"/>
        </w:rPr>
        <w:t xml:space="preserve"> </w:t>
      </w:r>
      <w:r w:rsidR="00A06915">
        <w:rPr>
          <w:rFonts w:eastAsiaTheme="minorEastAsia"/>
          <w:sz w:val="21"/>
          <w:szCs w:val="21"/>
          <w:lang w:eastAsia="en-GB"/>
        </w:rPr>
        <w:t xml:space="preserve">Belgium take steps to </w:t>
      </w:r>
      <w:r w:rsidR="008F7785">
        <w:rPr>
          <w:rFonts w:eastAsiaTheme="minorEastAsia"/>
          <w:sz w:val="21"/>
          <w:szCs w:val="21"/>
          <w:lang w:eastAsia="en-GB"/>
        </w:rPr>
        <w:t>also</w:t>
      </w:r>
      <w:r w:rsidR="00A06915">
        <w:rPr>
          <w:rFonts w:eastAsiaTheme="minorEastAsia"/>
          <w:sz w:val="21"/>
          <w:szCs w:val="21"/>
          <w:lang w:eastAsia="en-GB"/>
        </w:rPr>
        <w:t xml:space="preserve"> prohibit detention </w:t>
      </w:r>
      <w:r w:rsidR="00496A9C">
        <w:rPr>
          <w:rFonts w:eastAsiaTheme="minorEastAsia"/>
          <w:sz w:val="21"/>
          <w:szCs w:val="21"/>
          <w:lang w:eastAsia="en-GB"/>
        </w:rPr>
        <w:t>for migration related purposes</w:t>
      </w:r>
      <w:r w:rsidR="00271B40">
        <w:rPr>
          <w:rFonts w:eastAsiaTheme="minorEastAsia"/>
          <w:sz w:val="21"/>
          <w:szCs w:val="21"/>
          <w:lang w:eastAsia="en-GB"/>
        </w:rPr>
        <w:t xml:space="preserve"> </w:t>
      </w:r>
      <w:r w:rsidR="00037306">
        <w:rPr>
          <w:rFonts w:eastAsiaTheme="minorEastAsia"/>
          <w:sz w:val="21"/>
          <w:szCs w:val="21"/>
          <w:lang w:eastAsia="en-GB"/>
        </w:rPr>
        <w:t>for other categories of people, specifically:</w:t>
      </w:r>
      <w:r w:rsidR="00A06915">
        <w:rPr>
          <w:rFonts w:eastAsiaTheme="minorEastAsia"/>
          <w:sz w:val="21"/>
          <w:szCs w:val="21"/>
          <w:lang w:eastAsia="en-GB"/>
        </w:rPr>
        <w:t xml:space="preserve"> </w:t>
      </w:r>
      <w:r w:rsidR="00A06915" w:rsidRPr="00A06915">
        <w:rPr>
          <w:rFonts w:eastAsiaTheme="minorEastAsia"/>
          <w:sz w:val="21"/>
          <w:szCs w:val="21"/>
          <w:lang w:eastAsia="en-GB"/>
        </w:rPr>
        <w:t>recognized refugees, families, pregnant people, people with disabilities and survivors of trafficking</w:t>
      </w:r>
      <w:r w:rsidR="797BFDF6" w:rsidRPr="644E5D42">
        <w:rPr>
          <w:rFonts w:eastAsiaTheme="minorEastAsia"/>
          <w:sz w:val="21"/>
          <w:szCs w:val="21"/>
          <w:lang w:eastAsia="en-GB"/>
        </w:rPr>
        <w:t>.</w:t>
      </w:r>
      <w:r w:rsidR="6CB30E11" w:rsidRPr="009268F8">
        <w:rPr>
          <w:rFonts w:eastAsiaTheme="minorEastAsia"/>
          <w:sz w:val="21"/>
          <w:szCs w:val="21"/>
          <w:lang w:eastAsia="en-GB"/>
        </w:rPr>
        <w:t xml:space="preserve"> </w:t>
      </w:r>
    </w:p>
    <w:p w14:paraId="5EF70745" w14:textId="0C3F6218" w:rsidR="0049760C" w:rsidRDefault="00E305C5" w:rsidP="007506C1">
      <w:pPr>
        <w:pStyle w:val="ListParagraph"/>
        <w:spacing w:after="160"/>
        <w:rPr>
          <w:rFonts w:cs="Amnesty Trade Gothic Light"/>
          <w:lang w:eastAsia="en-GB"/>
        </w:rPr>
      </w:pPr>
      <w:r w:rsidRPr="00F24E56">
        <w:rPr>
          <w:sz w:val="21"/>
          <w:szCs w:val="21"/>
          <w:lang w:eastAsia="en-GB"/>
        </w:rPr>
        <w:t xml:space="preserve">Concerns about adherence to the principle of </w:t>
      </w:r>
      <w:r w:rsidR="00ED030D" w:rsidRPr="006F7B19">
        <w:rPr>
          <w:b/>
          <w:sz w:val="21"/>
          <w:szCs w:val="21"/>
          <w:lang w:eastAsia="en-GB"/>
        </w:rPr>
        <w:t>non-refoulement</w:t>
      </w:r>
      <w:r w:rsidR="00ED030D" w:rsidRPr="006F7B19">
        <w:rPr>
          <w:sz w:val="21"/>
          <w:szCs w:val="21"/>
          <w:lang w:eastAsia="en-GB"/>
        </w:rPr>
        <w:t xml:space="preserve"> (Concluding Observation </w:t>
      </w:r>
      <w:r w:rsidR="00160F06" w:rsidRPr="006F7B19">
        <w:rPr>
          <w:sz w:val="21"/>
          <w:szCs w:val="21"/>
          <w:lang w:eastAsia="en-GB"/>
        </w:rPr>
        <w:t>para.</w:t>
      </w:r>
      <w:r w:rsidR="00ED030D" w:rsidRPr="006F7B19">
        <w:rPr>
          <w:sz w:val="21"/>
          <w:szCs w:val="21"/>
          <w:lang w:eastAsia="en-GB"/>
        </w:rPr>
        <w:t xml:space="preserve"> 32) have continued, including over the reliance on diplomatic assurances against torture or other ill-treatment</w:t>
      </w:r>
      <w:r w:rsidR="6CB30E11" w:rsidRPr="006F7B19">
        <w:rPr>
          <w:sz w:val="21"/>
          <w:szCs w:val="21"/>
          <w:lang w:eastAsia="en-GB"/>
        </w:rPr>
        <w:t>.</w:t>
      </w:r>
      <w:r w:rsidR="00ED030D" w:rsidRPr="00CB15CF">
        <w:rPr>
          <w:rStyle w:val="FootnoteReference"/>
          <w:rFonts w:eastAsiaTheme="minorEastAsia"/>
          <w:sz w:val="21"/>
          <w:szCs w:val="21"/>
          <w:lang w:eastAsia="en-GB"/>
        </w:rPr>
        <w:footnoteReference w:id="11"/>
      </w:r>
      <w:r w:rsidR="0049760C">
        <w:rPr>
          <w:rFonts w:cs="Amnesty Trade Gothic Light"/>
          <w:lang w:eastAsia="en-GB"/>
        </w:rPr>
        <w:t xml:space="preserve"> </w:t>
      </w:r>
    </w:p>
    <w:p w14:paraId="0352DCCA" w14:textId="77777777" w:rsidR="00B84DA4" w:rsidRDefault="00B84DA4" w:rsidP="007506C1">
      <w:pPr>
        <w:pStyle w:val="ListParagraph"/>
        <w:spacing w:after="160"/>
        <w:rPr>
          <w:rFonts w:cs="Amnesty Trade Gothic Light"/>
          <w:lang w:eastAsia="en-GB"/>
        </w:rPr>
      </w:pPr>
    </w:p>
    <w:p w14:paraId="5D9270F3" w14:textId="42F26906" w:rsidR="00097E3A" w:rsidRDefault="00ED030D" w:rsidP="007506C1">
      <w:pPr>
        <w:pStyle w:val="ListParagraph"/>
        <w:spacing w:after="160"/>
        <w:rPr>
          <w:rFonts w:cs="Calibri"/>
          <w:sz w:val="21"/>
          <w:szCs w:val="21"/>
        </w:rPr>
      </w:pPr>
      <w:r w:rsidRPr="006F7B19">
        <w:rPr>
          <w:rFonts w:cs="Calibri"/>
          <w:sz w:val="21"/>
          <w:szCs w:val="21"/>
          <w:lang w:eastAsia="en-GB"/>
        </w:rPr>
        <w:t xml:space="preserve">Despite the severity of the human rights crisis in Afghanistan, the Office of the Commissioner General for Refugees and Stateless Persons continued to deny international protection to </w:t>
      </w:r>
      <w:proofErr w:type="gramStart"/>
      <w:r w:rsidRPr="006F7B19">
        <w:rPr>
          <w:rFonts w:cs="Calibri"/>
          <w:sz w:val="21"/>
          <w:szCs w:val="21"/>
        </w:rPr>
        <w:t>the majority of</w:t>
      </w:r>
      <w:proofErr w:type="gramEnd"/>
      <w:r w:rsidRPr="006F7B19">
        <w:rPr>
          <w:rFonts w:cs="Calibri"/>
          <w:sz w:val="21"/>
          <w:szCs w:val="21"/>
        </w:rPr>
        <w:t xml:space="preserve"> Afghan asylum seekers. </w:t>
      </w:r>
      <w:r w:rsidR="00AD2AA9">
        <w:rPr>
          <w:rFonts w:cs="Calibri"/>
          <w:sz w:val="21"/>
          <w:szCs w:val="21"/>
        </w:rPr>
        <w:t>In</w:t>
      </w:r>
      <w:r w:rsidRPr="006F7B19">
        <w:rPr>
          <w:rFonts w:cs="Calibri"/>
          <w:sz w:val="21"/>
          <w:szCs w:val="21"/>
        </w:rPr>
        <w:t xml:space="preserve"> 2024</w:t>
      </w:r>
      <w:r w:rsidR="003855E3">
        <w:rPr>
          <w:rFonts w:cs="Calibri"/>
          <w:sz w:val="21"/>
          <w:szCs w:val="21"/>
        </w:rPr>
        <w:t>,</w:t>
      </w:r>
      <w:r w:rsidRPr="006F7B19">
        <w:rPr>
          <w:rFonts w:cs="Calibri"/>
          <w:sz w:val="21"/>
          <w:szCs w:val="21"/>
        </w:rPr>
        <w:t xml:space="preserve"> only 39% of those </w:t>
      </w:r>
      <w:r w:rsidRPr="006F7B19">
        <w:rPr>
          <w:rFonts w:eastAsiaTheme="minorEastAsia"/>
          <w:sz w:val="21"/>
          <w:szCs w:val="21"/>
          <w:lang w:eastAsia="en-GB"/>
        </w:rPr>
        <w:t>applying</w:t>
      </w:r>
      <w:r w:rsidRPr="006F7B19">
        <w:rPr>
          <w:rFonts w:cs="Calibri"/>
          <w:sz w:val="21"/>
          <w:szCs w:val="21"/>
          <w:lang w:eastAsia="en-GB"/>
        </w:rPr>
        <w:t xml:space="preserve"> were granted </w:t>
      </w:r>
      <w:r w:rsidRPr="006F7B19">
        <w:rPr>
          <w:rFonts w:cs="Calibri"/>
          <w:sz w:val="21"/>
          <w:szCs w:val="21"/>
        </w:rPr>
        <w:t>protection</w:t>
      </w:r>
      <w:r w:rsidR="6CB30E11" w:rsidRPr="006F7B19">
        <w:rPr>
          <w:rFonts w:cs="Calibri"/>
          <w:sz w:val="21"/>
          <w:szCs w:val="21"/>
        </w:rPr>
        <w:t>.</w:t>
      </w:r>
      <w:r w:rsidRPr="00CB15CF">
        <w:rPr>
          <w:rStyle w:val="FootnoteReference"/>
          <w:rFonts w:cs="Calibri"/>
          <w:sz w:val="21"/>
          <w:szCs w:val="21"/>
        </w:rPr>
        <w:footnoteReference w:id="12"/>
      </w:r>
      <w:r w:rsidR="00701FC5">
        <w:rPr>
          <w:rFonts w:cs="Calibri"/>
          <w:sz w:val="21"/>
          <w:szCs w:val="21"/>
        </w:rPr>
        <w:t xml:space="preserve"> </w:t>
      </w:r>
      <w:r w:rsidR="00AD2AA9">
        <w:rPr>
          <w:rFonts w:cs="Calibri"/>
          <w:sz w:val="21"/>
          <w:szCs w:val="21"/>
        </w:rPr>
        <w:t>In the same year, t</w:t>
      </w:r>
      <w:r w:rsidR="00701FC5" w:rsidRPr="00F24E56">
        <w:rPr>
          <w:rFonts w:cs="Calibri"/>
          <w:sz w:val="21"/>
          <w:szCs w:val="21"/>
        </w:rPr>
        <w:t>he Immigration Office also issued 2,621 return decisions to people of Afghan nationality.</w:t>
      </w:r>
      <w:r w:rsidR="00693A38" w:rsidRPr="00CB15CF">
        <w:rPr>
          <w:rStyle w:val="FootnoteReference"/>
          <w:rFonts w:cs="Calibri"/>
          <w:sz w:val="21"/>
          <w:szCs w:val="21"/>
        </w:rPr>
        <w:footnoteReference w:id="13"/>
      </w:r>
      <w:r w:rsidR="00693A38">
        <w:rPr>
          <w:rFonts w:cs="Calibri"/>
          <w:sz w:val="21"/>
          <w:szCs w:val="21"/>
        </w:rPr>
        <w:t xml:space="preserve"> </w:t>
      </w:r>
      <w:r w:rsidRPr="006F7B19">
        <w:rPr>
          <w:rFonts w:cs="Calibri"/>
          <w:sz w:val="21"/>
          <w:szCs w:val="21"/>
        </w:rPr>
        <w:t xml:space="preserve">Amnesty International </w:t>
      </w:r>
      <w:r w:rsidR="009B3FA1">
        <w:rPr>
          <w:rFonts w:cs="Calibri"/>
          <w:sz w:val="21"/>
          <w:szCs w:val="21"/>
        </w:rPr>
        <w:t>considers</w:t>
      </w:r>
      <w:r w:rsidRPr="006F7B19">
        <w:rPr>
          <w:rFonts w:cs="Calibri"/>
          <w:sz w:val="21"/>
          <w:szCs w:val="21"/>
        </w:rPr>
        <w:t xml:space="preserve"> that </w:t>
      </w:r>
      <w:r w:rsidR="00BD0C85">
        <w:rPr>
          <w:rFonts w:cs="Calibri"/>
          <w:sz w:val="21"/>
          <w:szCs w:val="21"/>
        </w:rPr>
        <w:t xml:space="preserve">all </w:t>
      </w:r>
      <w:r w:rsidR="009B3FA1">
        <w:rPr>
          <w:rFonts w:cs="Calibri"/>
          <w:sz w:val="21"/>
          <w:szCs w:val="21"/>
        </w:rPr>
        <w:t xml:space="preserve">forced </w:t>
      </w:r>
      <w:r w:rsidR="00BD0C85">
        <w:rPr>
          <w:rFonts w:cs="Calibri"/>
          <w:sz w:val="21"/>
          <w:szCs w:val="21"/>
        </w:rPr>
        <w:t>returns to Afghanistan</w:t>
      </w:r>
      <w:r w:rsidR="009B3FA1">
        <w:rPr>
          <w:rFonts w:cs="Calibri"/>
          <w:sz w:val="21"/>
          <w:szCs w:val="21"/>
        </w:rPr>
        <w:t xml:space="preserve"> </w:t>
      </w:r>
      <w:r w:rsidR="00B84DA4">
        <w:rPr>
          <w:rFonts w:cs="Calibri"/>
          <w:sz w:val="21"/>
          <w:szCs w:val="21"/>
        </w:rPr>
        <w:t>at present</w:t>
      </w:r>
      <w:r w:rsidRPr="006F7B19">
        <w:rPr>
          <w:rFonts w:cs="Calibri"/>
          <w:sz w:val="21"/>
          <w:szCs w:val="21"/>
        </w:rPr>
        <w:t xml:space="preserve"> would be in breach to the principle </w:t>
      </w:r>
      <w:r w:rsidRPr="002461CF">
        <w:rPr>
          <w:rFonts w:cs="Calibri"/>
          <w:sz w:val="21"/>
          <w:szCs w:val="21"/>
        </w:rPr>
        <w:t>of non-refoulement</w:t>
      </w:r>
      <w:r w:rsidR="00B84DA4">
        <w:rPr>
          <w:rFonts w:cs="Calibri"/>
          <w:sz w:val="21"/>
          <w:szCs w:val="21"/>
        </w:rPr>
        <w:t xml:space="preserve"> and warns against</w:t>
      </w:r>
      <w:r w:rsidRPr="006F7B19">
        <w:rPr>
          <w:rFonts w:cs="Calibri"/>
          <w:sz w:val="21"/>
          <w:szCs w:val="21"/>
        </w:rPr>
        <w:t xml:space="preserve"> </w:t>
      </w:r>
      <w:r w:rsidR="6B21FC45" w:rsidRPr="006F7B19">
        <w:rPr>
          <w:rFonts w:cs="Calibri"/>
          <w:sz w:val="21"/>
          <w:szCs w:val="21"/>
        </w:rPr>
        <w:t xml:space="preserve">the </w:t>
      </w:r>
      <w:r w:rsidRPr="006F7B19">
        <w:rPr>
          <w:rFonts w:cs="Calibri"/>
          <w:sz w:val="21"/>
          <w:szCs w:val="21"/>
        </w:rPr>
        <w:t xml:space="preserve">execution of </w:t>
      </w:r>
      <w:r w:rsidR="009B3FA1">
        <w:rPr>
          <w:rFonts w:cs="Calibri"/>
          <w:sz w:val="21"/>
          <w:szCs w:val="21"/>
        </w:rPr>
        <w:t xml:space="preserve">any of the </w:t>
      </w:r>
      <w:r w:rsidR="6A8360C4" w:rsidRPr="006F7B19">
        <w:rPr>
          <w:rFonts w:cs="Calibri"/>
          <w:sz w:val="21"/>
          <w:szCs w:val="21"/>
        </w:rPr>
        <w:t xml:space="preserve">return </w:t>
      </w:r>
      <w:r w:rsidRPr="006F7B19">
        <w:rPr>
          <w:rFonts w:cs="Calibri"/>
          <w:sz w:val="21"/>
          <w:szCs w:val="21"/>
        </w:rPr>
        <w:t>orders</w:t>
      </w:r>
      <w:r w:rsidRPr="002461CF">
        <w:rPr>
          <w:rFonts w:cs="Calibri"/>
          <w:sz w:val="21"/>
          <w:szCs w:val="21"/>
        </w:rPr>
        <w:t xml:space="preserve">. The organisation is also concerned that those who are denied international protection and </w:t>
      </w:r>
      <w:r w:rsidR="00D77249">
        <w:rPr>
          <w:rFonts w:cs="Calibri"/>
          <w:sz w:val="21"/>
          <w:szCs w:val="21"/>
        </w:rPr>
        <w:t>cannot</w:t>
      </w:r>
      <w:r w:rsidRPr="002461CF">
        <w:rPr>
          <w:rFonts w:cs="Calibri"/>
          <w:sz w:val="21"/>
          <w:szCs w:val="21"/>
        </w:rPr>
        <w:t xml:space="preserve"> return to Afghanistan are </w:t>
      </w:r>
      <w:r w:rsidR="009A37BB">
        <w:rPr>
          <w:rFonts w:cs="Calibri"/>
          <w:sz w:val="21"/>
          <w:szCs w:val="21"/>
        </w:rPr>
        <w:t>led into</w:t>
      </w:r>
      <w:r w:rsidR="4686EE38" w:rsidRPr="002461CF">
        <w:rPr>
          <w:rFonts w:cs="Calibri"/>
          <w:sz w:val="21"/>
          <w:szCs w:val="21"/>
        </w:rPr>
        <w:t xml:space="preserve"> a situation of legal uncertainty, </w:t>
      </w:r>
      <w:r w:rsidR="009A37BB">
        <w:rPr>
          <w:rFonts w:cs="Calibri"/>
          <w:sz w:val="21"/>
          <w:szCs w:val="21"/>
        </w:rPr>
        <w:t>that exposes them</w:t>
      </w:r>
      <w:r w:rsidR="5728D241" w:rsidRPr="002461CF">
        <w:rPr>
          <w:rFonts w:cs="Calibri"/>
          <w:sz w:val="21"/>
          <w:szCs w:val="21"/>
        </w:rPr>
        <w:t xml:space="preserve"> to</w:t>
      </w:r>
      <w:r w:rsidR="00730CC7">
        <w:rPr>
          <w:rFonts w:cs="Calibri"/>
          <w:sz w:val="21"/>
          <w:szCs w:val="21"/>
        </w:rPr>
        <w:t xml:space="preserve"> </w:t>
      </w:r>
      <w:r w:rsidR="3665B8D0">
        <w:rPr>
          <w:rFonts w:cs="Calibri"/>
          <w:sz w:val="21"/>
          <w:szCs w:val="21"/>
        </w:rPr>
        <w:t>a risk of</w:t>
      </w:r>
      <w:r w:rsidR="00730CC7">
        <w:rPr>
          <w:rFonts w:cs="Calibri"/>
          <w:sz w:val="21"/>
          <w:szCs w:val="21"/>
        </w:rPr>
        <w:t xml:space="preserve"> human rights abuses</w:t>
      </w:r>
      <w:r w:rsidR="00693A38">
        <w:rPr>
          <w:rFonts w:cs="Calibri"/>
          <w:sz w:val="21"/>
          <w:szCs w:val="21"/>
        </w:rPr>
        <w:t>.</w:t>
      </w:r>
      <w:r w:rsidR="00730CC7">
        <w:rPr>
          <w:rFonts w:cs="Calibri"/>
          <w:sz w:val="21"/>
          <w:szCs w:val="21"/>
        </w:rPr>
        <w:t xml:space="preserve"> </w:t>
      </w:r>
    </w:p>
    <w:p w14:paraId="2575D225" w14:textId="77777777" w:rsidR="00B84DA4" w:rsidRDefault="00B84DA4" w:rsidP="007506C1">
      <w:pPr>
        <w:pStyle w:val="ListParagraph"/>
        <w:spacing w:after="160"/>
        <w:rPr>
          <w:rFonts w:cs="Calibri"/>
          <w:sz w:val="21"/>
          <w:szCs w:val="21"/>
        </w:rPr>
      </w:pPr>
    </w:p>
    <w:p w14:paraId="70FE7C04" w14:textId="4FB3BFB8" w:rsidR="00ED030D" w:rsidRDefault="00ED030D" w:rsidP="007506C1">
      <w:pPr>
        <w:pStyle w:val="ListParagraph"/>
        <w:spacing w:after="160"/>
        <w:rPr>
          <w:rFonts w:eastAsiaTheme="minorEastAsia"/>
          <w:sz w:val="21"/>
          <w:szCs w:val="21"/>
          <w:lang w:eastAsia="en-GB"/>
        </w:rPr>
      </w:pPr>
      <w:r w:rsidRPr="002461CF">
        <w:rPr>
          <w:rFonts w:eastAsiaTheme="minorEastAsia"/>
          <w:sz w:val="21"/>
          <w:szCs w:val="21"/>
          <w:lang w:eastAsia="en-GB"/>
        </w:rPr>
        <w:t xml:space="preserve">Belgium should ensure that all returns, including of individuals considered </w:t>
      </w:r>
      <w:r w:rsidR="7CA703B3" w:rsidRPr="002461CF">
        <w:rPr>
          <w:rFonts w:eastAsiaTheme="minorEastAsia"/>
          <w:sz w:val="21"/>
          <w:szCs w:val="21"/>
          <w:lang w:eastAsia="en-GB"/>
        </w:rPr>
        <w:t>to pose a</w:t>
      </w:r>
      <w:r w:rsidR="00C519BE">
        <w:rPr>
          <w:rFonts w:eastAsiaTheme="minorEastAsia"/>
          <w:sz w:val="21"/>
          <w:szCs w:val="21"/>
          <w:lang w:eastAsia="en-GB"/>
        </w:rPr>
        <w:t xml:space="preserve"> threat to national security, </w:t>
      </w:r>
      <w:r w:rsidR="00C930ED">
        <w:rPr>
          <w:rFonts w:eastAsiaTheme="minorEastAsia"/>
          <w:sz w:val="21"/>
          <w:szCs w:val="21"/>
          <w:lang w:eastAsia="en-GB"/>
        </w:rPr>
        <w:t xml:space="preserve">fully </w:t>
      </w:r>
      <w:r w:rsidRPr="002461CF">
        <w:rPr>
          <w:rFonts w:eastAsiaTheme="minorEastAsia"/>
          <w:sz w:val="21"/>
          <w:szCs w:val="21"/>
          <w:lang w:eastAsia="en-GB"/>
        </w:rPr>
        <w:t>comply with international human rights obligations, particula</w:t>
      </w:r>
      <w:r w:rsidRPr="00D37FF9">
        <w:rPr>
          <w:rFonts w:eastAsiaTheme="minorEastAsia"/>
          <w:sz w:val="21"/>
          <w:szCs w:val="21"/>
          <w:lang w:eastAsia="en-GB"/>
        </w:rPr>
        <w:t xml:space="preserve">rly </w:t>
      </w:r>
      <w:r w:rsidR="68E92E78" w:rsidRPr="007506C1">
        <w:rPr>
          <w:rFonts w:eastAsiaTheme="minorEastAsia"/>
          <w:sz w:val="21"/>
          <w:szCs w:val="21"/>
          <w:lang w:eastAsia="en-GB"/>
        </w:rPr>
        <w:t>with the obligation to carry out a</w:t>
      </w:r>
      <w:r w:rsidRPr="00D37FF9">
        <w:rPr>
          <w:rFonts w:eastAsiaTheme="minorEastAsia"/>
          <w:sz w:val="21"/>
          <w:szCs w:val="21"/>
          <w:lang w:eastAsia="en-GB"/>
        </w:rPr>
        <w:t xml:space="preserve"> thorough</w:t>
      </w:r>
      <w:r w:rsidR="002461CF">
        <w:rPr>
          <w:rFonts w:eastAsiaTheme="minorEastAsia"/>
          <w:sz w:val="21"/>
          <w:szCs w:val="21"/>
          <w:lang w:eastAsia="en-GB"/>
        </w:rPr>
        <w:t>,</w:t>
      </w:r>
      <w:r w:rsidRPr="007506C1">
        <w:rPr>
          <w:rFonts w:eastAsiaTheme="minorEastAsia"/>
          <w:sz w:val="21"/>
          <w:szCs w:val="21"/>
          <w:lang w:eastAsia="en-GB"/>
        </w:rPr>
        <w:t xml:space="preserve"> </w:t>
      </w:r>
      <w:r w:rsidR="18C007AC" w:rsidRPr="007506C1">
        <w:rPr>
          <w:rFonts w:eastAsiaTheme="minorEastAsia"/>
          <w:sz w:val="21"/>
          <w:szCs w:val="21"/>
          <w:lang w:eastAsia="en-GB"/>
        </w:rPr>
        <w:t>individualized</w:t>
      </w:r>
      <w:r w:rsidR="6CB30E11" w:rsidRPr="00D37FF9">
        <w:rPr>
          <w:rFonts w:eastAsiaTheme="minorEastAsia"/>
          <w:sz w:val="21"/>
          <w:szCs w:val="21"/>
          <w:lang w:eastAsia="en-GB"/>
        </w:rPr>
        <w:t xml:space="preserve"> </w:t>
      </w:r>
      <w:r w:rsidRPr="00D37FF9">
        <w:rPr>
          <w:rFonts w:eastAsiaTheme="minorEastAsia"/>
          <w:sz w:val="21"/>
          <w:szCs w:val="21"/>
          <w:lang w:eastAsia="en-GB"/>
        </w:rPr>
        <w:t xml:space="preserve">risk assessments </w:t>
      </w:r>
      <w:r w:rsidR="53AACF11" w:rsidRPr="007506C1">
        <w:rPr>
          <w:rFonts w:eastAsiaTheme="minorEastAsia"/>
          <w:sz w:val="21"/>
          <w:szCs w:val="21"/>
          <w:lang w:eastAsia="en-GB"/>
        </w:rPr>
        <w:t>that upon return the person would not be exposed to risks of serious human rights violations (non-refoulement)</w:t>
      </w:r>
      <w:r w:rsidR="6CB30E11" w:rsidRPr="007506C1">
        <w:rPr>
          <w:rFonts w:eastAsiaTheme="minorEastAsia"/>
          <w:sz w:val="21"/>
          <w:szCs w:val="21"/>
          <w:lang w:eastAsia="en-GB"/>
        </w:rPr>
        <w:t xml:space="preserve"> and </w:t>
      </w:r>
      <w:r w:rsidR="582526CF" w:rsidRPr="007506C1">
        <w:rPr>
          <w:rFonts w:eastAsiaTheme="minorEastAsia"/>
          <w:sz w:val="21"/>
          <w:szCs w:val="21"/>
          <w:lang w:eastAsia="en-GB"/>
        </w:rPr>
        <w:t>that returnees are afforded</w:t>
      </w:r>
      <w:r w:rsidR="582526CF" w:rsidRPr="00D37FF9">
        <w:rPr>
          <w:rFonts w:eastAsiaTheme="minorEastAsia"/>
          <w:sz w:val="21"/>
          <w:szCs w:val="21"/>
          <w:lang w:eastAsia="en-GB"/>
        </w:rPr>
        <w:t xml:space="preserve"> </w:t>
      </w:r>
      <w:r w:rsidR="6CB30E11" w:rsidRPr="00D37FF9">
        <w:rPr>
          <w:rFonts w:eastAsiaTheme="minorEastAsia"/>
          <w:sz w:val="21"/>
          <w:szCs w:val="21"/>
          <w:lang w:eastAsia="en-GB"/>
        </w:rPr>
        <w:t>fair</w:t>
      </w:r>
      <w:r w:rsidR="128243F6" w:rsidRPr="00D37FF9">
        <w:rPr>
          <w:rFonts w:eastAsiaTheme="minorEastAsia"/>
          <w:sz w:val="21"/>
          <w:szCs w:val="21"/>
          <w:lang w:eastAsia="en-GB"/>
        </w:rPr>
        <w:t xml:space="preserve"> </w:t>
      </w:r>
      <w:r w:rsidR="128243F6" w:rsidRPr="007506C1">
        <w:rPr>
          <w:rFonts w:eastAsiaTheme="minorEastAsia"/>
          <w:sz w:val="21"/>
          <w:szCs w:val="21"/>
          <w:lang w:eastAsia="en-GB"/>
        </w:rPr>
        <w:t>and effective</w:t>
      </w:r>
      <w:r w:rsidR="6CB30E11" w:rsidRPr="007506C1">
        <w:rPr>
          <w:rFonts w:eastAsiaTheme="minorEastAsia"/>
          <w:sz w:val="21"/>
          <w:szCs w:val="21"/>
          <w:lang w:eastAsia="en-GB"/>
        </w:rPr>
        <w:t xml:space="preserve"> </w:t>
      </w:r>
      <w:r w:rsidRPr="00D37FF9">
        <w:rPr>
          <w:rFonts w:eastAsiaTheme="minorEastAsia"/>
          <w:sz w:val="21"/>
          <w:szCs w:val="21"/>
          <w:lang w:eastAsia="en-GB"/>
        </w:rPr>
        <w:t xml:space="preserve">procedures. Amnesty International also calls on Belgium to take a clear and human rights-compliant position in ongoing EU discussions on the </w:t>
      </w:r>
      <w:r w:rsidR="7C155275" w:rsidRPr="007506C1">
        <w:rPr>
          <w:rFonts w:eastAsiaTheme="minorEastAsia"/>
          <w:sz w:val="21"/>
          <w:szCs w:val="21"/>
          <w:lang w:eastAsia="en-GB"/>
        </w:rPr>
        <w:t>proposed expanded use of</w:t>
      </w:r>
      <w:r w:rsidR="6CB30E11" w:rsidRPr="007506C1">
        <w:rPr>
          <w:rFonts w:eastAsiaTheme="minorEastAsia"/>
          <w:sz w:val="21"/>
          <w:szCs w:val="21"/>
          <w:lang w:eastAsia="en-GB"/>
        </w:rPr>
        <w:t xml:space="preserve"> </w:t>
      </w:r>
      <w:r w:rsidR="00E30E89">
        <w:rPr>
          <w:rFonts w:eastAsiaTheme="minorEastAsia"/>
          <w:sz w:val="21"/>
          <w:szCs w:val="21"/>
          <w:lang w:eastAsia="en-GB"/>
        </w:rPr>
        <w:t>“</w:t>
      </w:r>
      <w:r w:rsidRPr="00D37FF9">
        <w:rPr>
          <w:rFonts w:eastAsiaTheme="minorEastAsia"/>
          <w:sz w:val="21"/>
          <w:szCs w:val="21"/>
          <w:lang w:eastAsia="en-GB"/>
        </w:rPr>
        <w:t>safe third country</w:t>
      </w:r>
      <w:r w:rsidR="00E30E89">
        <w:rPr>
          <w:rFonts w:eastAsiaTheme="minorEastAsia"/>
          <w:sz w:val="21"/>
          <w:szCs w:val="21"/>
          <w:lang w:eastAsia="en-GB"/>
        </w:rPr>
        <w:t>”</w:t>
      </w:r>
      <w:r w:rsidRPr="00D37FF9">
        <w:rPr>
          <w:rFonts w:eastAsiaTheme="minorEastAsia"/>
          <w:sz w:val="21"/>
          <w:szCs w:val="21"/>
          <w:lang w:eastAsia="en-GB"/>
        </w:rPr>
        <w:t xml:space="preserve"> </w:t>
      </w:r>
      <w:r w:rsidR="7785AD46" w:rsidRPr="007506C1">
        <w:rPr>
          <w:rFonts w:eastAsiaTheme="minorEastAsia"/>
          <w:sz w:val="21"/>
          <w:szCs w:val="21"/>
          <w:lang w:eastAsia="en-GB"/>
        </w:rPr>
        <w:t xml:space="preserve">and </w:t>
      </w:r>
      <w:r w:rsidR="00E30E89">
        <w:rPr>
          <w:rFonts w:eastAsiaTheme="minorEastAsia"/>
          <w:sz w:val="21"/>
          <w:szCs w:val="21"/>
          <w:lang w:eastAsia="en-GB"/>
        </w:rPr>
        <w:t>“</w:t>
      </w:r>
      <w:r w:rsidR="7785AD46" w:rsidRPr="007506C1">
        <w:rPr>
          <w:rFonts w:eastAsiaTheme="minorEastAsia"/>
          <w:sz w:val="21"/>
          <w:szCs w:val="21"/>
          <w:lang w:eastAsia="en-GB"/>
        </w:rPr>
        <w:t xml:space="preserve">safe </w:t>
      </w:r>
      <w:r w:rsidR="7785AD46" w:rsidRPr="00DA0790">
        <w:rPr>
          <w:rFonts w:eastAsiaTheme="minorEastAsia"/>
          <w:sz w:val="21"/>
          <w:szCs w:val="21"/>
          <w:lang w:eastAsia="en-GB"/>
        </w:rPr>
        <w:t>country of origin”</w:t>
      </w:r>
      <w:r w:rsidR="6CB30E11" w:rsidRPr="00DA0790">
        <w:rPr>
          <w:rFonts w:eastAsiaTheme="minorEastAsia"/>
          <w:sz w:val="21"/>
          <w:szCs w:val="21"/>
          <w:lang w:eastAsia="en-GB"/>
        </w:rPr>
        <w:t xml:space="preserve"> concept</w:t>
      </w:r>
      <w:r w:rsidR="0F736BBE" w:rsidRPr="00DA0790">
        <w:rPr>
          <w:rFonts w:eastAsiaTheme="minorEastAsia"/>
          <w:sz w:val="21"/>
          <w:szCs w:val="21"/>
          <w:lang w:eastAsia="en-GB"/>
        </w:rPr>
        <w:t>s</w:t>
      </w:r>
      <w:r w:rsidR="6CB30E11" w:rsidRPr="00DA0790">
        <w:rPr>
          <w:rFonts w:eastAsiaTheme="minorEastAsia"/>
          <w:sz w:val="21"/>
          <w:szCs w:val="21"/>
          <w:lang w:eastAsia="en-GB"/>
        </w:rPr>
        <w:t>,</w:t>
      </w:r>
      <w:r w:rsidR="00A75F16" w:rsidRPr="00A75F16">
        <w:rPr>
          <w:rStyle w:val="FootnoteReference"/>
          <w:rFonts w:eastAsiaTheme="minorEastAsia"/>
          <w:sz w:val="21"/>
          <w:szCs w:val="21"/>
          <w:lang w:eastAsia="en-GB"/>
        </w:rPr>
        <w:t xml:space="preserve"> </w:t>
      </w:r>
      <w:r w:rsidRPr="00DA0790">
        <w:rPr>
          <w:rFonts w:eastAsiaTheme="minorEastAsia"/>
          <w:sz w:val="21"/>
          <w:szCs w:val="21"/>
          <w:lang w:eastAsia="en-GB"/>
        </w:rPr>
        <w:t xml:space="preserve">which in its </w:t>
      </w:r>
      <w:r w:rsidR="60843119" w:rsidRPr="00DA0790">
        <w:rPr>
          <w:rFonts w:eastAsiaTheme="minorEastAsia"/>
          <w:sz w:val="21"/>
          <w:szCs w:val="21"/>
          <w:lang w:eastAsia="en-GB"/>
        </w:rPr>
        <w:t xml:space="preserve">proposed </w:t>
      </w:r>
      <w:r w:rsidRPr="00DA0790">
        <w:rPr>
          <w:rFonts w:eastAsiaTheme="minorEastAsia"/>
          <w:sz w:val="21"/>
          <w:szCs w:val="21"/>
          <w:lang w:eastAsia="en-GB"/>
        </w:rPr>
        <w:t>form</w:t>
      </w:r>
      <w:r w:rsidR="00D51C1C" w:rsidRPr="00CB15CF">
        <w:rPr>
          <w:rStyle w:val="FootnoteReference"/>
          <w:rFonts w:eastAsiaTheme="minorEastAsia"/>
          <w:sz w:val="21"/>
          <w:szCs w:val="21"/>
          <w:lang w:eastAsia="en-GB"/>
        </w:rPr>
        <w:footnoteReference w:id="14"/>
      </w:r>
      <w:r w:rsidRPr="00DA0790">
        <w:rPr>
          <w:rFonts w:eastAsiaTheme="minorEastAsia"/>
          <w:sz w:val="21"/>
          <w:szCs w:val="21"/>
          <w:lang w:eastAsia="en-GB"/>
        </w:rPr>
        <w:t xml:space="preserve"> risks undermining </w:t>
      </w:r>
      <w:r w:rsidR="6E414574" w:rsidRPr="00DA0790">
        <w:rPr>
          <w:rFonts w:eastAsiaTheme="minorEastAsia"/>
          <w:sz w:val="21"/>
          <w:szCs w:val="21"/>
          <w:lang w:eastAsia="en-GB"/>
        </w:rPr>
        <w:t>access to</w:t>
      </w:r>
      <w:r w:rsidR="6CB30E11" w:rsidRPr="00DA0790">
        <w:rPr>
          <w:rFonts w:eastAsiaTheme="minorEastAsia"/>
          <w:sz w:val="21"/>
          <w:szCs w:val="21"/>
          <w:lang w:eastAsia="en-GB"/>
        </w:rPr>
        <w:t xml:space="preserve"> </w:t>
      </w:r>
      <w:r w:rsidRPr="00DA0790">
        <w:rPr>
          <w:rFonts w:eastAsiaTheme="minorEastAsia"/>
          <w:sz w:val="21"/>
          <w:szCs w:val="21"/>
          <w:lang w:eastAsia="en-GB"/>
        </w:rPr>
        <w:t xml:space="preserve">asylum and increasing the </w:t>
      </w:r>
      <w:r w:rsidR="37C47DF6" w:rsidRPr="00DA0790">
        <w:rPr>
          <w:rFonts w:eastAsiaTheme="minorEastAsia"/>
          <w:sz w:val="21"/>
          <w:szCs w:val="21"/>
          <w:lang w:eastAsia="en-GB"/>
        </w:rPr>
        <w:t xml:space="preserve">risk </w:t>
      </w:r>
      <w:r w:rsidR="00EE2ED8">
        <w:rPr>
          <w:rFonts w:eastAsiaTheme="minorEastAsia"/>
          <w:sz w:val="21"/>
          <w:szCs w:val="21"/>
          <w:lang w:eastAsia="en-GB"/>
        </w:rPr>
        <w:t xml:space="preserve">of </w:t>
      </w:r>
      <w:r w:rsidRPr="00DA0790">
        <w:rPr>
          <w:rFonts w:eastAsiaTheme="minorEastAsia"/>
          <w:sz w:val="21"/>
          <w:szCs w:val="21"/>
          <w:lang w:eastAsia="en-GB"/>
        </w:rPr>
        <w:t>refoulement.</w:t>
      </w:r>
      <w:r w:rsidRPr="00CB15CF">
        <w:rPr>
          <w:rStyle w:val="FootnoteReference"/>
          <w:rFonts w:eastAsiaTheme="minorEastAsia"/>
          <w:sz w:val="21"/>
          <w:szCs w:val="21"/>
          <w:lang w:eastAsia="en-GB"/>
        </w:rPr>
        <w:footnoteReference w:id="15"/>
      </w:r>
    </w:p>
    <w:p w14:paraId="4D131A10" w14:textId="77777777" w:rsidR="00ED030D" w:rsidRPr="00B84DA4" w:rsidRDefault="00ED030D" w:rsidP="007506C1">
      <w:pPr>
        <w:pStyle w:val="ListParagraph"/>
        <w:spacing w:after="160"/>
        <w:rPr>
          <w:rFonts w:eastAsiaTheme="minorEastAsia"/>
          <w:sz w:val="21"/>
          <w:szCs w:val="21"/>
          <w:lang w:eastAsia="en-GB"/>
        </w:rPr>
      </w:pPr>
    </w:p>
    <w:p w14:paraId="130F6EFD" w14:textId="166C6632" w:rsidR="00ED030D" w:rsidRPr="003D385D" w:rsidRDefault="00ED030D" w:rsidP="00CB15CF">
      <w:pPr>
        <w:pStyle w:val="ListParagraph"/>
        <w:numPr>
          <w:ilvl w:val="0"/>
          <w:numId w:val="17"/>
        </w:numPr>
        <w:spacing w:after="160"/>
        <w:rPr>
          <w:rFonts w:eastAsiaTheme="minorEastAsia"/>
          <w:lang w:eastAsia="en-GB"/>
        </w:rPr>
      </w:pPr>
      <w:r w:rsidRPr="00CB15CF">
        <w:rPr>
          <w:rFonts w:eastAsiaTheme="minorEastAsia"/>
          <w:b/>
          <w:bCs/>
          <w:sz w:val="21"/>
          <w:szCs w:val="21"/>
          <w:lang w:eastAsia="en-GB"/>
        </w:rPr>
        <w:t xml:space="preserve">Intersex </w:t>
      </w:r>
      <w:r w:rsidR="006B1888">
        <w:rPr>
          <w:rFonts w:eastAsiaTheme="minorEastAsia"/>
          <w:b/>
          <w:bCs/>
          <w:sz w:val="21"/>
          <w:szCs w:val="21"/>
          <w:lang w:eastAsia="en-GB"/>
        </w:rPr>
        <w:t>children’s</w:t>
      </w:r>
      <w:r w:rsidRPr="00CB15CF">
        <w:rPr>
          <w:rFonts w:eastAsiaTheme="minorEastAsia"/>
          <w:b/>
          <w:bCs/>
          <w:sz w:val="21"/>
          <w:szCs w:val="21"/>
          <w:lang w:eastAsia="en-GB"/>
        </w:rPr>
        <w:t xml:space="preserve"> rights </w:t>
      </w:r>
      <w:r w:rsidRPr="00CB15CF">
        <w:rPr>
          <w:rFonts w:eastAsiaTheme="minorEastAsia"/>
          <w:sz w:val="21"/>
          <w:szCs w:val="21"/>
          <w:lang w:eastAsia="en-GB"/>
        </w:rPr>
        <w:t xml:space="preserve">(Concluding Observation </w:t>
      </w:r>
      <w:r w:rsidR="00160F06">
        <w:rPr>
          <w:rFonts w:eastAsiaTheme="minorEastAsia"/>
          <w:sz w:val="21"/>
          <w:szCs w:val="21"/>
          <w:lang w:eastAsia="en-GB"/>
        </w:rPr>
        <w:t>para</w:t>
      </w:r>
      <w:r w:rsidRPr="00CB15CF">
        <w:rPr>
          <w:rFonts w:eastAsiaTheme="minorEastAsia"/>
          <w:sz w:val="21"/>
          <w:szCs w:val="21"/>
          <w:lang w:eastAsia="en-GB"/>
        </w:rPr>
        <w:t xml:space="preserve">. 22): Since this previous Committee’s review, no steps have been taken to end the performance of irreversible medical </w:t>
      </w:r>
      <w:r w:rsidR="175EA616" w:rsidRPr="3A465F24">
        <w:rPr>
          <w:rFonts w:eastAsiaTheme="minorEastAsia"/>
          <w:sz w:val="21"/>
          <w:szCs w:val="21"/>
          <w:lang w:eastAsia="en-GB"/>
        </w:rPr>
        <w:t>procedures</w:t>
      </w:r>
      <w:r w:rsidRPr="00CB15CF">
        <w:rPr>
          <w:rFonts w:eastAsiaTheme="minorEastAsia"/>
          <w:sz w:val="21"/>
          <w:szCs w:val="21"/>
          <w:lang w:eastAsia="en-GB"/>
        </w:rPr>
        <w:t>, especially surgical operations, on intersex children who are not yet capable of giving their full, free and informed consent.</w:t>
      </w:r>
      <w:r w:rsidRPr="00CB15CF">
        <w:rPr>
          <w:rStyle w:val="FootnoteReference"/>
          <w:rFonts w:eastAsiaTheme="minorEastAsia"/>
          <w:sz w:val="21"/>
          <w:szCs w:val="21"/>
          <w:lang w:eastAsia="en-GB"/>
        </w:rPr>
        <w:footnoteReference w:id="16"/>
      </w:r>
      <w:r w:rsidRPr="00CB15CF">
        <w:rPr>
          <w:rFonts w:eastAsiaTheme="minorEastAsia"/>
          <w:sz w:val="21"/>
          <w:szCs w:val="21"/>
          <w:lang w:eastAsia="en-GB"/>
        </w:rPr>
        <w:t xml:space="preserve"> Amnesty International urges Belgium to take the necessary legislative, administrative and other measures to guarantee </w:t>
      </w:r>
      <w:r w:rsidR="002F5F1C">
        <w:rPr>
          <w:rFonts w:eastAsiaTheme="minorEastAsia"/>
          <w:sz w:val="21"/>
          <w:szCs w:val="21"/>
          <w:lang w:eastAsia="en-GB"/>
        </w:rPr>
        <w:t>the body integrity, autonomy</w:t>
      </w:r>
      <w:r w:rsidR="000B66E8">
        <w:rPr>
          <w:rFonts w:eastAsiaTheme="minorEastAsia"/>
          <w:sz w:val="21"/>
          <w:szCs w:val="21"/>
          <w:lang w:eastAsia="en-GB"/>
        </w:rPr>
        <w:t xml:space="preserve"> and </w:t>
      </w:r>
      <w:r w:rsidR="009C34DE">
        <w:rPr>
          <w:rFonts w:eastAsiaTheme="minorEastAsia"/>
          <w:sz w:val="21"/>
          <w:szCs w:val="21"/>
          <w:lang w:eastAsia="en-GB"/>
        </w:rPr>
        <w:t>self-determination</w:t>
      </w:r>
      <w:r w:rsidR="000B66E8">
        <w:rPr>
          <w:rFonts w:eastAsiaTheme="minorEastAsia"/>
          <w:sz w:val="21"/>
          <w:szCs w:val="21"/>
          <w:lang w:eastAsia="en-GB"/>
        </w:rPr>
        <w:t xml:space="preserve"> of individuals with </w:t>
      </w:r>
      <w:r w:rsidR="009C34DE">
        <w:rPr>
          <w:rFonts w:eastAsiaTheme="minorEastAsia"/>
          <w:sz w:val="21"/>
          <w:szCs w:val="21"/>
          <w:lang w:eastAsia="en-GB"/>
        </w:rPr>
        <w:t>variations</w:t>
      </w:r>
      <w:r w:rsidR="000B66E8">
        <w:rPr>
          <w:rFonts w:eastAsiaTheme="minorEastAsia"/>
          <w:sz w:val="21"/>
          <w:szCs w:val="21"/>
          <w:lang w:eastAsia="en-GB"/>
        </w:rPr>
        <w:t xml:space="preserve"> of sex characteristics</w:t>
      </w:r>
      <w:r w:rsidR="002C6CAB">
        <w:rPr>
          <w:rFonts w:eastAsiaTheme="minorEastAsia"/>
          <w:sz w:val="21"/>
          <w:szCs w:val="21"/>
          <w:lang w:eastAsia="en-GB"/>
        </w:rPr>
        <w:t xml:space="preserve"> and to ensure that no child is subjected to non-emergency, invasive and irreversible</w:t>
      </w:r>
      <w:r w:rsidR="009C34DE">
        <w:rPr>
          <w:rFonts w:eastAsiaTheme="minorEastAsia"/>
          <w:sz w:val="21"/>
          <w:szCs w:val="21"/>
          <w:lang w:eastAsia="en-GB"/>
        </w:rPr>
        <w:t xml:space="preserve"> surgery or </w:t>
      </w:r>
      <w:r w:rsidR="2729D21C" w:rsidRPr="3A465F24">
        <w:rPr>
          <w:rFonts w:eastAsiaTheme="minorEastAsia"/>
          <w:sz w:val="21"/>
          <w:szCs w:val="21"/>
          <w:lang w:eastAsia="en-GB"/>
        </w:rPr>
        <w:t>procedures</w:t>
      </w:r>
      <w:r w:rsidR="009C34DE">
        <w:rPr>
          <w:rFonts w:eastAsiaTheme="minorEastAsia"/>
          <w:sz w:val="21"/>
          <w:szCs w:val="21"/>
          <w:lang w:eastAsia="en-GB"/>
        </w:rPr>
        <w:t xml:space="preserve"> with harmful effects</w:t>
      </w:r>
      <w:r w:rsidR="00F41B6B">
        <w:rPr>
          <w:rFonts w:eastAsiaTheme="minorEastAsia"/>
          <w:sz w:val="21"/>
          <w:szCs w:val="21"/>
          <w:lang w:eastAsia="en-GB"/>
        </w:rPr>
        <w:t>. Non</w:t>
      </w:r>
      <w:r w:rsidR="00F41B6B" w:rsidRPr="00F41B6B">
        <w:rPr>
          <w:rFonts w:eastAsiaTheme="minorEastAsia"/>
          <w:sz w:val="21"/>
          <w:szCs w:val="21"/>
          <w:lang w:eastAsia="en-GB"/>
        </w:rPr>
        <w:t xml:space="preserve">-emergency, invasive and irreversible genital surgery or hormone treatment on infants and children with variations in sex characteristics </w:t>
      </w:r>
      <w:r w:rsidR="00E0736F">
        <w:rPr>
          <w:rFonts w:eastAsiaTheme="minorEastAsia"/>
          <w:sz w:val="21"/>
          <w:szCs w:val="21"/>
          <w:lang w:eastAsia="en-GB"/>
        </w:rPr>
        <w:t xml:space="preserve">should </w:t>
      </w:r>
      <w:r w:rsidR="0116DDAB" w:rsidRPr="3A465F24">
        <w:rPr>
          <w:rFonts w:eastAsiaTheme="minorEastAsia"/>
          <w:sz w:val="21"/>
          <w:szCs w:val="21"/>
          <w:lang w:eastAsia="en-GB"/>
        </w:rPr>
        <w:t>only be considered when</w:t>
      </w:r>
      <w:r w:rsidR="00F41B6B" w:rsidRPr="00F41B6B">
        <w:rPr>
          <w:rFonts w:eastAsiaTheme="minorEastAsia"/>
          <w:sz w:val="21"/>
          <w:szCs w:val="21"/>
          <w:lang w:eastAsia="en-GB"/>
        </w:rPr>
        <w:t xml:space="preserve"> they are able to meaningfully participate in decision making and give their </w:t>
      </w:r>
      <w:r w:rsidR="437DDC62" w:rsidRPr="3A465F24">
        <w:rPr>
          <w:rFonts w:eastAsiaTheme="minorEastAsia"/>
          <w:sz w:val="21"/>
          <w:szCs w:val="21"/>
          <w:lang w:eastAsia="en-GB"/>
        </w:rPr>
        <w:t>full, free and</w:t>
      </w:r>
      <w:r w:rsidR="2040336F" w:rsidRPr="3A465F24">
        <w:rPr>
          <w:rFonts w:eastAsiaTheme="minorEastAsia"/>
          <w:sz w:val="21"/>
          <w:szCs w:val="21"/>
          <w:lang w:eastAsia="en-GB"/>
        </w:rPr>
        <w:t xml:space="preserve"> </w:t>
      </w:r>
      <w:r w:rsidR="00F41B6B" w:rsidRPr="00F41B6B">
        <w:rPr>
          <w:rFonts w:eastAsiaTheme="minorEastAsia"/>
          <w:sz w:val="21"/>
          <w:szCs w:val="21"/>
          <w:lang w:eastAsia="en-GB"/>
        </w:rPr>
        <w:t>informed consent</w:t>
      </w:r>
      <w:r w:rsidRPr="00CB15CF">
        <w:rPr>
          <w:rFonts w:eastAsiaTheme="minorEastAsia"/>
          <w:sz w:val="21"/>
          <w:szCs w:val="21"/>
          <w:lang w:eastAsia="en-GB"/>
        </w:rPr>
        <w:t>.</w:t>
      </w:r>
      <w:r w:rsidRPr="00CB15CF">
        <w:rPr>
          <w:rStyle w:val="FootnoteReference"/>
          <w:rFonts w:eastAsiaTheme="minorEastAsia"/>
          <w:sz w:val="21"/>
          <w:szCs w:val="21"/>
          <w:lang w:eastAsia="en-GB"/>
        </w:rPr>
        <w:footnoteReference w:id="17"/>
      </w:r>
      <w:r w:rsidRPr="00CB15CF">
        <w:rPr>
          <w:rFonts w:eastAsiaTheme="minorEastAsia"/>
          <w:sz w:val="21"/>
          <w:szCs w:val="21"/>
          <w:lang w:eastAsia="en-GB"/>
        </w:rPr>
        <w:t xml:space="preserve"> </w:t>
      </w:r>
    </w:p>
    <w:p w14:paraId="07498813" w14:textId="77777777" w:rsidR="00B84DA4" w:rsidRPr="003D385D" w:rsidRDefault="00B84DA4" w:rsidP="002D574E">
      <w:pPr>
        <w:pStyle w:val="ListParagraph"/>
        <w:spacing w:after="160"/>
        <w:rPr>
          <w:rFonts w:eastAsiaTheme="minorEastAsia"/>
          <w:lang w:eastAsia="en-GB"/>
        </w:rPr>
      </w:pPr>
    </w:p>
    <w:p w14:paraId="30831033" w14:textId="1AD104C2" w:rsidR="00CB15CF" w:rsidRPr="00CB15CF" w:rsidRDefault="00CB15CF" w:rsidP="00CB15CF">
      <w:pPr>
        <w:pStyle w:val="ListParagraph"/>
        <w:numPr>
          <w:ilvl w:val="0"/>
          <w:numId w:val="17"/>
        </w:numPr>
        <w:spacing w:after="160"/>
        <w:rPr>
          <w:sz w:val="21"/>
          <w:szCs w:val="21"/>
          <w:lang w:eastAsia="en-GB"/>
        </w:rPr>
      </w:pPr>
      <w:r w:rsidRPr="00CB15CF">
        <w:rPr>
          <w:rFonts w:eastAsiaTheme="minorEastAsia"/>
          <w:b/>
          <w:sz w:val="21"/>
          <w:szCs w:val="21"/>
          <w:lang w:eastAsia="en-GB"/>
        </w:rPr>
        <w:t>Sexual violence</w:t>
      </w:r>
      <w:r w:rsidRPr="00CB15CF">
        <w:rPr>
          <w:rFonts w:eastAsiaTheme="minorEastAsia"/>
          <w:b/>
          <w:bCs/>
          <w:sz w:val="21"/>
          <w:szCs w:val="21"/>
          <w:lang w:eastAsia="en-GB"/>
        </w:rPr>
        <w:t xml:space="preserve"> </w:t>
      </w:r>
      <w:r w:rsidRPr="00CB15CF">
        <w:rPr>
          <w:rFonts w:eastAsiaTheme="minorEastAsia"/>
          <w:sz w:val="21"/>
          <w:szCs w:val="21"/>
          <w:lang w:eastAsia="en-GB"/>
        </w:rPr>
        <w:t xml:space="preserve">(Concluding Observation </w:t>
      </w:r>
      <w:r w:rsidR="00160F06">
        <w:rPr>
          <w:rFonts w:eastAsiaTheme="minorEastAsia"/>
          <w:sz w:val="21"/>
          <w:szCs w:val="21"/>
          <w:lang w:eastAsia="en-GB"/>
        </w:rPr>
        <w:t>para</w:t>
      </w:r>
      <w:r w:rsidRPr="00CB15CF">
        <w:rPr>
          <w:rFonts w:eastAsiaTheme="minorEastAsia"/>
          <w:sz w:val="21"/>
          <w:szCs w:val="21"/>
          <w:lang w:eastAsia="en-GB"/>
        </w:rPr>
        <w:t>. 24): Despite the considerable progress made in this area by Belgium,</w:t>
      </w:r>
      <w:r w:rsidRPr="5A16E95D">
        <w:rPr>
          <w:rFonts w:asciiTheme="minorHAnsi" w:hAnsiTheme="minorHAnsi" w:cstheme="minorBidi"/>
          <w:color w:val="auto"/>
          <w:sz w:val="22"/>
          <w:szCs w:val="22"/>
        </w:rPr>
        <w:t xml:space="preserve"> </w:t>
      </w:r>
      <w:r w:rsidR="006A23B1" w:rsidRPr="006A23B1">
        <w:rPr>
          <w:rFonts w:eastAsiaTheme="minorEastAsia"/>
          <w:sz w:val="21"/>
          <w:szCs w:val="21"/>
          <w:lang w:eastAsia="en-GB"/>
        </w:rPr>
        <w:t>women</w:t>
      </w:r>
      <w:r w:rsidRPr="00CB15CF">
        <w:rPr>
          <w:rFonts w:eastAsiaTheme="minorEastAsia"/>
          <w:sz w:val="21"/>
          <w:szCs w:val="21"/>
          <w:lang w:eastAsia="en-GB"/>
        </w:rPr>
        <w:t xml:space="preserve"> and </w:t>
      </w:r>
      <w:r w:rsidR="006A23B1" w:rsidRPr="006A23B1">
        <w:rPr>
          <w:rFonts w:eastAsiaTheme="minorEastAsia"/>
          <w:sz w:val="21"/>
          <w:szCs w:val="21"/>
          <w:lang w:eastAsia="en-GB"/>
        </w:rPr>
        <w:t xml:space="preserve">girls who experience </w:t>
      </w:r>
      <w:r w:rsidRPr="00CB15CF">
        <w:rPr>
          <w:rFonts w:eastAsiaTheme="minorEastAsia"/>
          <w:sz w:val="21"/>
          <w:szCs w:val="21"/>
          <w:lang w:eastAsia="en-GB"/>
        </w:rPr>
        <w:t xml:space="preserve">sexual violence </w:t>
      </w:r>
      <w:r w:rsidR="006A23B1" w:rsidRPr="006A23B1">
        <w:rPr>
          <w:rFonts w:eastAsiaTheme="minorEastAsia"/>
          <w:sz w:val="21"/>
          <w:szCs w:val="21"/>
          <w:lang w:eastAsia="en-GB"/>
        </w:rPr>
        <w:t xml:space="preserve">still face multiple barriers to filing complaints </w:t>
      </w:r>
      <w:r w:rsidRPr="00CB15CF">
        <w:rPr>
          <w:rFonts w:eastAsiaTheme="minorEastAsia"/>
          <w:sz w:val="21"/>
          <w:szCs w:val="21"/>
          <w:lang w:eastAsia="en-GB"/>
        </w:rPr>
        <w:t xml:space="preserve">and </w:t>
      </w:r>
      <w:r w:rsidR="006A23B1" w:rsidRPr="006A23B1">
        <w:rPr>
          <w:rFonts w:eastAsiaTheme="minorEastAsia"/>
          <w:sz w:val="21"/>
          <w:szCs w:val="21"/>
          <w:lang w:eastAsia="en-GB"/>
        </w:rPr>
        <w:t>there is a need for reliable</w:t>
      </w:r>
      <w:r w:rsidRPr="00CB15CF">
        <w:rPr>
          <w:rFonts w:eastAsiaTheme="minorEastAsia"/>
          <w:sz w:val="21"/>
          <w:szCs w:val="21"/>
          <w:lang w:eastAsia="en-GB"/>
        </w:rPr>
        <w:t xml:space="preserve"> data and </w:t>
      </w:r>
      <w:r w:rsidR="006A23B1" w:rsidRPr="006A23B1">
        <w:rPr>
          <w:rFonts w:eastAsiaTheme="minorEastAsia"/>
          <w:sz w:val="21"/>
          <w:szCs w:val="21"/>
          <w:lang w:eastAsia="en-GB"/>
        </w:rPr>
        <w:t>research on different forms of sexual violence</w:t>
      </w:r>
      <w:r w:rsidR="00641B61">
        <w:rPr>
          <w:rFonts w:eastAsiaTheme="minorEastAsia"/>
          <w:sz w:val="21"/>
          <w:szCs w:val="21"/>
          <w:lang w:eastAsia="en-GB"/>
        </w:rPr>
        <w:t>.</w:t>
      </w:r>
      <w:r w:rsidR="00644355">
        <w:rPr>
          <w:rStyle w:val="FootnoteReference"/>
          <w:rFonts w:eastAsiaTheme="minorEastAsia"/>
          <w:sz w:val="21"/>
          <w:szCs w:val="21"/>
          <w:lang w:eastAsia="en-GB"/>
        </w:rPr>
        <w:footnoteReference w:id="18"/>
      </w:r>
      <w:r w:rsidR="00DA4009">
        <w:rPr>
          <w:rFonts w:eastAsiaTheme="minorEastAsia"/>
          <w:sz w:val="21"/>
          <w:szCs w:val="21"/>
          <w:lang w:eastAsia="en-GB"/>
        </w:rPr>
        <w:t xml:space="preserve"> </w:t>
      </w:r>
      <w:r w:rsidRPr="0098045F">
        <w:rPr>
          <w:rStyle w:val="FootnoteReference"/>
          <w:rFonts w:eastAsiaTheme="minorEastAsia"/>
          <w:sz w:val="21"/>
          <w:szCs w:val="21"/>
          <w:lang w:eastAsia="en-GB"/>
        </w:rPr>
        <w:t xml:space="preserve"> </w:t>
      </w:r>
      <w:r w:rsidRPr="00CB15CF">
        <w:rPr>
          <w:rFonts w:eastAsiaTheme="minorEastAsia"/>
          <w:sz w:val="21"/>
          <w:szCs w:val="21"/>
          <w:lang w:eastAsia="en-GB"/>
        </w:rPr>
        <w:t xml:space="preserve">Amnesty International calls on Belgium to </w:t>
      </w:r>
      <w:r w:rsidR="00344414" w:rsidRPr="00CB15CF">
        <w:rPr>
          <w:rFonts w:eastAsiaTheme="minorEastAsia"/>
          <w:sz w:val="21"/>
          <w:szCs w:val="21"/>
          <w:lang w:eastAsia="en-GB"/>
        </w:rPr>
        <w:t>ensure adequate training of law enforcement forces regarding sexual violence</w:t>
      </w:r>
      <w:r w:rsidR="00344414">
        <w:rPr>
          <w:rFonts w:eastAsiaTheme="minorEastAsia"/>
          <w:sz w:val="21"/>
          <w:szCs w:val="21"/>
          <w:lang w:eastAsia="en-GB"/>
        </w:rPr>
        <w:t>, including by implementing m</w:t>
      </w:r>
      <w:r w:rsidRPr="00CB15CF">
        <w:rPr>
          <w:rFonts w:eastAsiaTheme="minorEastAsia"/>
          <w:sz w:val="21"/>
          <w:szCs w:val="21"/>
          <w:lang w:eastAsia="en-GB"/>
        </w:rPr>
        <w:t>andatory initial and continuing specific trainings on the care of victims of sexual violence</w:t>
      </w:r>
      <w:r w:rsidR="00E20BBA">
        <w:rPr>
          <w:rFonts w:eastAsiaTheme="minorEastAsia"/>
          <w:sz w:val="21"/>
          <w:szCs w:val="21"/>
          <w:lang w:eastAsia="en-GB"/>
        </w:rPr>
        <w:t xml:space="preserve"> and</w:t>
      </w:r>
      <w:r w:rsidRPr="00CB15CF">
        <w:rPr>
          <w:rFonts w:eastAsiaTheme="minorEastAsia"/>
          <w:sz w:val="21"/>
          <w:szCs w:val="21"/>
          <w:lang w:eastAsia="en-GB"/>
        </w:rPr>
        <w:t xml:space="preserve"> collect and make available disaggregated data on sexual violence, including information on incidence, anonymized victim profiles and outcome of judicial follow-up</w:t>
      </w:r>
      <w:r w:rsidR="00942961">
        <w:rPr>
          <w:rFonts w:eastAsiaTheme="minorEastAsia"/>
          <w:sz w:val="21"/>
          <w:szCs w:val="21"/>
          <w:lang w:eastAsia="en-GB"/>
        </w:rPr>
        <w:t>.</w:t>
      </w:r>
      <w:r w:rsidR="000F6422" w:rsidRPr="00CB15CF">
        <w:rPr>
          <w:rStyle w:val="FootnoteReference"/>
          <w:rFonts w:eastAsiaTheme="minorEastAsia"/>
          <w:sz w:val="21"/>
          <w:szCs w:val="21"/>
          <w:lang w:eastAsia="en-GB"/>
        </w:rPr>
        <w:footnoteReference w:id="19"/>
      </w:r>
      <w:r w:rsidR="00942961">
        <w:rPr>
          <w:rFonts w:eastAsiaTheme="minorEastAsia"/>
          <w:sz w:val="21"/>
          <w:szCs w:val="21"/>
          <w:lang w:eastAsia="en-GB"/>
        </w:rPr>
        <w:t xml:space="preserve"> Belgium should also</w:t>
      </w:r>
      <w:r w:rsidRPr="00CB15CF">
        <w:rPr>
          <w:rFonts w:eastAsiaTheme="minorEastAsia"/>
          <w:sz w:val="21"/>
          <w:szCs w:val="21"/>
          <w:lang w:eastAsia="en-GB"/>
        </w:rPr>
        <w:t xml:space="preserve"> continue to roll out the sexual violence care centres throughout the country</w:t>
      </w:r>
      <w:r w:rsidR="00806885">
        <w:rPr>
          <w:rFonts w:eastAsiaTheme="minorEastAsia"/>
          <w:sz w:val="21"/>
          <w:szCs w:val="21"/>
          <w:lang w:eastAsia="en-GB"/>
        </w:rPr>
        <w:t>,</w:t>
      </w:r>
      <w:r w:rsidR="00543A58">
        <w:rPr>
          <w:rFonts w:eastAsiaTheme="minorEastAsia"/>
          <w:sz w:val="21"/>
          <w:szCs w:val="21"/>
          <w:lang w:eastAsia="en-GB"/>
        </w:rPr>
        <w:t xml:space="preserve"> ensure </w:t>
      </w:r>
      <w:r w:rsidR="00806885">
        <w:rPr>
          <w:rFonts w:eastAsiaTheme="minorEastAsia"/>
          <w:sz w:val="21"/>
          <w:szCs w:val="21"/>
          <w:lang w:eastAsia="en-GB"/>
        </w:rPr>
        <w:t xml:space="preserve">their </w:t>
      </w:r>
      <w:r w:rsidR="00543A58">
        <w:rPr>
          <w:rFonts w:eastAsiaTheme="minorEastAsia"/>
          <w:sz w:val="21"/>
          <w:szCs w:val="21"/>
          <w:lang w:eastAsia="en-GB"/>
        </w:rPr>
        <w:t xml:space="preserve">adequate funding </w:t>
      </w:r>
      <w:r w:rsidRPr="00CB15CF">
        <w:rPr>
          <w:rFonts w:eastAsiaTheme="minorEastAsia"/>
          <w:sz w:val="21"/>
          <w:szCs w:val="21"/>
          <w:lang w:eastAsia="en-GB"/>
        </w:rPr>
        <w:t xml:space="preserve">and strengthen their accessibility from an inclusive and non-discriminatory perspective, especially for people with disabilities, migrant and undocumented people, LGBTQIA+ people and </w:t>
      </w:r>
      <w:r w:rsidR="00525BE8">
        <w:rPr>
          <w:rFonts w:eastAsiaTheme="minorEastAsia"/>
          <w:sz w:val="21"/>
          <w:szCs w:val="21"/>
          <w:lang w:eastAsia="en-GB"/>
        </w:rPr>
        <w:t>children</w:t>
      </w:r>
      <w:r w:rsidRPr="00CB15CF">
        <w:rPr>
          <w:rFonts w:eastAsiaTheme="minorEastAsia"/>
          <w:sz w:val="21"/>
          <w:szCs w:val="21"/>
          <w:lang w:eastAsia="en-GB"/>
        </w:rPr>
        <w:t>.</w:t>
      </w:r>
      <w:r w:rsidRPr="00CB15CF">
        <w:rPr>
          <w:rStyle w:val="FootnoteReference"/>
          <w:rFonts w:eastAsiaTheme="minorEastAsia"/>
          <w:sz w:val="21"/>
          <w:szCs w:val="21"/>
          <w:lang w:eastAsia="en-GB"/>
        </w:rPr>
        <w:footnoteReference w:id="20"/>
      </w:r>
      <w:r w:rsidRPr="00CB15CF">
        <w:rPr>
          <w:rFonts w:eastAsiaTheme="minorEastAsia"/>
          <w:sz w:val="21"/>
          <w:szCs w:val="21"/>
          <w:lang w:eastAsia="en-GB"/>
        </w:rPr>
        <w:t xml:space="preserve"> </w:t>
      </w:r>
    </w:p>
    <w:p w14:paraId="2898C8E4" w14:textId="6232F75F" w:rsidR="00ED030D" w:rsidRPr="00CB15CF" w:rsidRDefault="00CB15CF" w:rsidP="00ED030D">
      <w:pPr>
        <w:pStyle w:val="BNumberedHeading"/>
        <w:rPr>
          <w:noProof w:val="0"/>
        </w:rPr>
      </w:pPr>
      <w:bookmarkStart w:id="3" w:name="_Toc204435690"/>
      <w:r w:rsidRPr="00CB15CF">
        <w:rPr>
          <w:noProof w:val="0"/>
        </w:rPr>
        <w:t xml:space="preserve">the </w:t>
      </w:r>
      <w:r w:rsidR="2F90E9BC">
        <w:rPr>
          <w:noProof w:val="0"/>
        </w:rPr>
        <w:t xml:space="preserve">failure to provide </w:t>
      </w:r>
      <w:r w:rsidRPr="00CB15CF">
        <w:rPr>
          <w:noProof w:val="0"/>
        </w:rPr>
        <w:t>reception for people seeking asylum</w:t>
      </w:r>
      <w:r w:rsidR="008A7548">
        <w:rPr>
          <w:noProof w:val="0"/>
        </w:rPr>
        <w:t xml:space="preserve"> (</w:t>
      </w:r>
      <w:r w:rsidR="008A7548">
        <w:t>ArtICLES 2, (1)</w:t>
      </w:r>
      <w:r w:rsidR="00200A5D">
        <w:t xml:space="preserve"> and (3)</w:t>
      </w:r>
      <w:r w:rsidR="008A7548">
        <w:t>, 3</w:t>
      </w:r>
      <w:r w:rsidR="004E2D3C">
        <w:t>, 7</w:t>
      </w:r>
      <w:r w:rsidR="00200A5D">
        <w:t>, 14</w:t>
      </w:r>
      <w:r w:rsidR="008A7548">
        <w:t xml:space="preserve"> and 26)</w:t>
      </w:r>
      <w:bookmarkEnd w:id="3"/>
    </w:p>
    <w:p w14:paraId="2AB874A5" w14:textId="77777777" w:rsidR="00CB15CF" w:rsidRPr="00CB15CF" w:rsidRDefault="00CB15CF" w:rsidP="00CB15CF">
      <w:pPr>
        <w:pStyle w:val="BBodyText"/>
        <w:rPr>
          <w:lang w:eastAsia="en-GB"/>
        </w:rPr>
      </w:pPr>
    </w:p>
    <w:p w14:paraId="3ADBDD22" w14:textId="6945437D" w:rsidR="00CB15CF" w:rsidRPr="00CB15CF" w:rsidRDefault="00CB15CF" w:rsidP="00404B4D">
      <w:pPr>
        <w:pStyle w:val="BBodyText"/>
        <w:rPr>
          <w:lang w:eastAsia="en-GB"/>
        </w:rPr>
      </w:pPr>
      <w:r w:rsidRPr="00CB15CF">
        <w:rPr>
          <w:lang w:eastAsia="en-GB"/>
        </w:rPr>
        <w:t xml:space="preserve">Since October 2021, Belgian authorities have failed to provide reception to thousands of people seeking international protection, and to protect their human rights, including access to healthcare and hygiene facilities to all people applying for asylum on an equal basis. Since then, thousands of people – mainly racialised individuals – </w:t>
      </w:r>
      <w:r w:rsidR="057BF4EF" w:rsidRPr="00CB15CF">
        <w:rPr>
          <w:lang w:eastAsia="en-GB"/>
        </w:rPr>
        <w:t xml:space="preserve">have been placed </w:t>
      </w:r>
      <w:r w:rsidRPr="00CB15CF">
        <w:rPr>
          <w:lang w:eastAsia="en-GB"/>
        </w:rPr>
        <w:t xml:space="preserve">on a waiting list </w:t>
      </w:r>
      <w:r w:rsidR="29B15444" w:rsidRPr="00CB15CF">
        <w:rPr>
          <w:lang w:eastAsia="en-GB"/>
        </w:rPr>
        <w:t>to receive reception</w:t>
      </w:r>
      <w:r w:rsidR="00A71250">
        <w:rPr>
          <w:lang w:eastAsia="en-GB"/>
        </w:rPr>
        <w:t>,</w:t>
      </w:r>
      <w:r w:rsidR="00650EF9">
        <w:rPr>
          <w:lang w:eastAsia="en-GB"/>
        </w:rPr>
        <w:t xml:space="preserve"> which</w:t>
      </w:r>
      <w:r w:rsidR="00A71250">
        <w:rPr>
          <w:lang w:eastAsia="en-GB"/>
        </w:rPr>
        <w:t>,</w:t>
      </w:r>
      <w:r w:rsidR="00650EF9">
        <w:rPr>
          <w:lang w:eastAsia="en-GB"/>
        </w:rPr>
        <w:t xml:space="preserve"> as of</w:t>
      </w:r>
      <w:r w:rsidRPr="00CB15CF">
        <w:rPr>
          <w:lang w:eastAsia="en-GB"/>
        </w:rPr>
        <w:t xml:space="preserve"> April 2025, </w:t>
      </w:r>
      <w:r w:rsidR="00650EF9">
        <w:rPr>
          <w:lang w:eastAsia="en-GB"/>
        </w:rPr>
        <w:t xml:space="preserve">counted </w:t>
      </w:r>
      <w:r w:rsidRPr="00CB15CF">
        <w:rPr>
          <w:lang w:eastAsia="en-GB"/>
        </w:rPr>
        <w:t>2,487</w:t>
      </w:r>
      <w:r w:rsidR="000A61D2">
        <w:rPr>
          <w:lang w:eastAsia="en-GB"/>
        </w:rPr>
        <w:t xml:space="preserve"> people</w:t>
      </w:r>
      <w:r w:rsidR="2F83F9A9" w:rsidRPr="72E6863D">
        <w:rPr>
          <w:lang w:eastAsia="en-GB"/>
        </w:rPr>
        <w:t>.</w:t>
      </w:r>
      <w:r w:rsidR="00527FEB" w:rsidRPr="00CB15CF">
        <w:rPr>
          <w:vertAlign w:val="superscript"/>
          <w:lang w:eastAsia="en-GB"/>
        </w:rPr>
        <w:footnoteReference w:id="21"/>
      </w:r>
      <w:r w:rsidRPr="00CB15CF">
        <w:rPr>
          <w:lang w:eastAsia="en-GB"/>
        </w:rPr>
        <w:t xml:space="preserve"> Many of them are being forced to sleep on the streets, in makeshift tents or in squats, often in unsafe and unsanitary conditions</w:t>
      </w:r>
      <w:r w:rsidR="2F83F9A9" w:rsidRPr="72E6863D">
        <w:rPr>
          <w:lang w:eastAsia="en-GB"/>
        </w:rPr>
        <w:t>.</w:t>
      </w:r>
      <w:r w:rsidR="00831267" w:rsidRPr="00CB15CF">
        <w:rPr>
          <w:rStyle w:val="FootnoteReference"/>
          <w:rFonts w:eastAsiaTheme="minorEastAsia"/>
          <w:color w:val="000000" w:themeColor="text1"/>
          <w:szCs w:val="21"/>
          <w:lang w:eastAsia="en-GB"/>
        </w:rPr>
        <w:footnoteReference w:id="22"/>
      </w:r>
      <w:r w:rsidR="00831267" w:rsidRPr="00CB15CF">
        <w:rPr>
          <w:lang w:eastAsia="en-GB"/>
        </w:rPr>
        <w:t xml:space="preserve"> </w:t>
      </w:r>
      <w:r w:rsidRPr="00CB15CF">
        <w:rPr>
          <w:lang w:eastAsia="en-GB"/>
        </w:rPr>
        <w:t xml:space="preserve"> </w:t>
      </w:r>
    </w:p>
    <w:p w14:paraId="1FBF325A" w14:textId="4BEC31CA" w:rsidR="00CB15CF" w:rsidRPr="00CB15CF" w:rsidRDefault="75851190" w:rsidP="00404B4D">
      <w:pPr>
        <w:pStyle w:val="BBodyText"/>
        <w:rPr>
          <w:lang w:eastAsia="en-GB"/>
        </w:rPr>
      </w:pPr>
      <w:r w:rsidRPr="00CB15CF">
        <w:rPr>
          <w:lang w:eastAsia="en-GB"/>
        </w:rPr>
        <w:t xml:space="preserve">In April 2025, </w:t>
      </w:r>
      <w:r w:rsidR="00CB15CF" w:rsidRPr="00CB15CF">
        <w:rPr>
          <w:lang w:eastAsia="en-GB"/>
        </w:rPr>
        <w:t>Amnesty International documented how this failure severely affects asylum seekers’ health, dignity and ability to access the asylum system, the labour market and education.</w:t>
      </w:r>
      <w:r w:rsidR="00CB15CF" w:rsidRPr="72E6863D">
        <w:rPr>
          <w:rStyle w:val="FootnoteReference"/>
          <w:rFonts w:eastAsiaTheme="minorEastAsia"/>
          <w:color w:val="000000" w:themeColor="text1"/>
          <w:lang w:eastAsia="en-GB"/>
        </w:rPr>
        <w:footnoteReference w:id="23"/>
      </w:r>
      <w:r w:rsidR="00CB15CF" w:rsidRPr="00CB15CF">
        <w:rPr>
          <w:lang w:eastAsia="en-GB"/>
        </w:rPr>
        <w:t xml:space="preserve"> </w:t>
      </w:r>
      <w:r w:rsidR="2F83F9A9" w:rsidRPr="00CB15CF">
        <w:rPr>
          <w:lang w:eastAsia="en-GB"/>
        </w:rPr>
        <w:t>The</w:t>
      </w:r>
      <w:r w:rsidR="2E73690D" w:rsidRPr="00CB15CF">
        <w:rPr>
          <w:lang w:eastAsia="en-GB"/>
        </w:rPr>
        <w:t xml:space="preserve"> exposure to inadequate living </w:t>
      </w:r>
      <w:r w:rsidR="00CB15CF" w:rsidRPr="00CB15CF">
        <w:rPr>
          <w:lang w:eastAsia="en-GB"/>
        </w:rPr>
        <w:t xml:space="preserve"> conditions may constitute a violation of the prohibition on cruel, inhuman or degrading treatment (Art. 7 ICCPR), as recognised by the European Court of Human Rights </w:t>
      </w:r>
      <w:r w:rsidR="00D94DBF">
        <w:rPr>
          <w:lang w:eastAsia="en-GB"/>
        </w:rPr>
        <w:t>(ECtHR)</w:t>
      </w:r>
      <w:r w:rsidR="00CB15CF" w:rsidRPr="00CB15CF">
        <w:rPr>
          <w:lang w:eastAsia="en-GB"/>
        </w:rPr>
        <w:t xml:space="preserve"> in </w:t>
      </w:r>
      <w:r w:rsidR="00CB15CF" w:rsidRPr="00CB15CF">
        <w:rPr>
          <w:i/>
          <w:iCs/>
          <w:lang w:eastAsia="en-GB"/>
        </w:rPr>
        <w:t>N.H. and Others v. France</w:t>
      </w:r>
      <w:r w:rsidR="00CB15CF" w:rsidRPr="00CB15CF">
        <w:rPr>
          <w:lang w:eastAsia="en-GB"/>
        </w:rPr>
        <w:t>.</w:t>
      </w:r>
      <w:r w:rsidR="00CB15CF" w:rsidRPr="72E6863D">
        <w:rPr>
          <w:rStyle w:val="FootnoteReference"/>
          <w:rFonts w:eastAsiaTheme="minorEastAsia"/>
          <w:color w:val="000000" w:themeColor="text1"/>
          <w:lang w:eastAsia="en-GB"/>
        </w:rPr>
        <w:footnoteReference w:id="24"/>
      </w:r>
      <w:r w:rsidR="00CB15CF" w:rsidRPr="00CB15CF">
        <w:rPr>
          <w:lang w:eastAsia="en-GB"/>
        </w:rPr>
        <w:t xml:space="preserve"> This Committee has also affirmed that</w:t>
      </w:r>
      <w:r w:rsidR="6E7DB788" w:rsidRPr="00CB15CF">
        <w:rPr>
          <w:lang w:eastAsia="en-GB"/>
        </w:rPr>
        <w:t>, as part of their duty to protect the right to life,</w:t>
      </w:r>
      <w:r w:rsidR="2F83F9A9" w:rsidRPr="00CB15CF">
        <w:rPr>
          <w:lang w:eastAsia="en-GB"/>
        </w:rPr>
        <w:t xml:space="preserve"> states </w:t>
      </w:r>
      <w:r w:rsidR="6B761C27" w:rsidRPr="00CB15CF">
        <w:rPr>
          <w:lang w:eastAsia="en-GB"/>
        </w:rPr>
        <w:t>should</w:t>
      </w:r>
      <w:r w:rsidR="00CB15CF" w:rsidRPr="00CB15CF">
        <w:rPr>
          <w:lang w:eastAsia="en-GB"/>
        </w:rPr>
        <w:t xml:space="preserve"> ensure access to essential goods and services — including shelter, food, water and healthcare, which Belgium has consistently failed to do since 2021.</w:t>
      </w:r>
      <w:r w:rsidR="00CB15CF" w:rsidRPr="72E6863D">
        <w:rPr>
          <w:rStyle w:val="FootnoteReference"/>
          <w:rFonts w:eastAsiaTheme="minorEastAsia"/>
          <w:color w:val="000000" w:themeColor="text1"/>
          <w:lang w:eastAsia="en-GB"/>
        </w:rPr>
        <w:footnoteReference w:id="25"/>
      </w:r>
    </w:p>
    <w:p w14:paraId="04FB67BD" w14:textId="3E31930A" w:rsidR="00CB15CF" w:rsidRPr="00CB15CF" w:rsidRDefault="00CB15CF" w:rsidP="004D3354">
      <w:pPr>
        <w:pStyle w:val="BBodyText"/>
        <w:rPr>
          <w:lang w:eastAsia="en-GB"/>
        </w:rPr>
      </w:pPr>
      <w:r w:rsidRPr="00CB15CF">
        <w:rPr>
          <w:lang w:eastAsia="en-GB"/>
        </w:rPr>
        <w:t xml:space="preserve">Authorities have disproportionately denied reception to single male asylum seekers, deemed </w:t>
      </w:r>
      <w:r w:rsidR="4F52CD50" w:rsidRPr="00CB15CF">
        <w:rPr>
          <w:lang w:eastAsia="en-GB"/>
        </w:rPr>
        <w:t>to be</w:t>
      </w:r>
      <w:r w:rsidR="2F83F9A9" w:rsidRPr="00CB15CF">
        <w:rPr>
          <w:lang w:eastAsia="en-GB"/>
        </w:rPr>
        <w:t xml:space="preserve"> </w:t>
      </w:r>
      <w:r w:rsidRPr="00CB15CF">
        <w:rPr>
          <w:lang w:eastAsia="en-GB"/>
        </w:rPr>
        <w:t>less “vulnerable.”</w:t>
      </w:r>
      <w:r w:rsidRPr="72E6863D">
        <w:rPr>
          <w:rStyle w:val="FootnoteReference"/>
          <w:rFonts w:eastAsiaTheme="minorEastAsia"/>
          <w:color w:val="000000" w:themeColor="text1"/>
          <w:lang w:eastAsia="en-GB"/>
        </w:rPr>
        <w:footnoteReference w:id="26"/>
      </w:r>
      <w:r w:rsidRPr="00CB15CF">
        <w:rPr>
          <w:lang w:eastAsia="en-GB"/>
        </w:rPr>
        <w:t xml:space="preserve"> While the government’s policy does not explicitly differentiate by race, it results in discriminatory outcomes based on race, gender, and other grounds (Art. 2, para. 1, Art. 3 and Art. 26 ICCPR).</w:t>
      </w:r>
      <w:r w:rsidRPr="72E6863D">
        <w:rPr>
          <w:rStyle w:val="FootnoteReference"/>
          <w:rFonts w:eastAsiaTheme="minorEastAsia"/>
          <w:color w:val="000000" w:themeColor="text1"/>
          <w:lang w:eastAsia="en-GB"/>
        </w:rPr>
        <w:footnoteReference w:id="27"/>
      </w:r>
      <w:r w:rsidR="004D3354">
        <w:rPr>
          <w:lang w:eastAsia="en-GB"/>
        </w:rPr>
        <w:t xml:space="preserve"> </w:t>
      </w:r>
      <w:r w:rsidR="00281048">
        <w:rPr>
          <w:lang w:eastAsia="en-GB"/>
        </w:rPr>
        <w:t xml:space="preserve">To </w:t>
      </w:r>
      <w:r w:rsidR="009265C0">
        <w:rPr>
          <w:lang w:eastAsia="en-GB"/>
        </w:rPr>
        <w:t xml:space="preserve">overcome this, </w:t>
      </w:r>
      <w:r w:rsidR="00281048">
        <w:rPr>
          <w:lang w:eastAsia="en-GB"/>
        </w:rPr>
        <w:t xml:space="preserve">Belgium should </w:t>
      </w:r>
      <w:r w:rsidR="009265C0">
        <w:rPr>
          <w:lang w:eastAsia="en-GB"/>
        </w:rPr>
        <w:t xml:space="preserve">inter alia </w:t>
      </w:r>
      <w:r w:rsidR="00281048">
        <w:rPr>
          <w:lang w:eastAsia="en-GB"/>
        </w:rPr>
        <w:t>e</w:t>
      </w:r>
      <w:r w:rsidR="004D3354" w:rsidRPr="00281048">
        <w:rPr>
          <w:lang w:eastAsia="en-GB"/>
        </w:rPr>
        <w:t>nsure transparency by collecting and publishing statistics on reception, disaggregated by race, ethnic origin and nationality, and include data on the average waiting times for people to access reception since 2021.</w:t>
      </w:r>
    </w:p>
    <w:p w14:paraId="3BC76440" w14:textId="51BBBF1D" w:rsidR="00CB15CF" w:rsidRPr="00CB15CF" w:rsidRDefault="00CB15CF" w:rsidP="00404B4D">
      <w:pPr>
        <w:pStyle w:val="BBodyText"/>
        <w:rPr>
          <w:lang w:eastAsia="en-GB"/>
        </w:rPr>
      </w:pPr>
      <w:r w:rsidRPr="00CB15CF">
        <w:rPr>
          <w:lang w:eastAsia="en-GB"/>
        </w:rPr>
        <w:t>Since 2021, Belgian courts have issued over 10,000 rulings ordering the state to provide reception, with daily penalties for non-compliance.</w:t>
      </w:r>
      <w:r w:rsidRPr="0AF47111">
        <w:rPr>
          <w:rStyle w:val="FootnoteReference"/>
          <w:rFonts w:eastAsiaTheme="minorEastAsia"/>
          <w:color w:val="000000" w:themeColor="text1"/>
          <w:lang w:eastAsia="en-GB"/>
        </w:rPr>
        <w:footnoteReference w:id="28"/>
      </w:r>
      <w:r w:rsidRPr="00CB15CF">
        <w:rPr>
          <w:lang w:eastAsia="en-GB"/>
        </w:rPr>
        <w:t xml:space="preserve"> </w:t>
      </w:r>
      <w:r w:rsidR="00B22878" w:rsidRPr="005B75CC">
        <w:rPr>
          <w:lang w:eastAsia="en-GB"/>
        </w:rPr>
        <w:t>The court orders were not fully implemented: in most cases, Belgium</w:t>
      </w:r>
      <w:r w:rsidR="005B75CC">
        <w:rPr>
          <w:lang w:eastAsia="en-GB"/>
        </w:rPr>
        <w:t xml:space="preserve"> </w:t>
      </w:r>
      <w:r w:rsidR="00B22878" w:rsidRPr="005B75CC">
        <w:rPr>
          <w:lang w:eastAsia="en-GB"/>
        </w:rPr>
        <w:t xml:space="preserve">failed to immediately provide </w:t>
      </w:r>
      <w:r w:rsidR="005B75CC">
        <w:rPr>
          <w:lang w:eastAsia="en-GB"/>
        </w:rPr>
        <w:t>r</w:t>
      </w:r>
      <w:r w:rsidR="00B22878" w:rsidRPr="005B75CC">
        <w:rPr>
          <w:lang w:eastAsia="en-GB"/>
        </w:rPr>
        <w:t>eception and the state has not</w:t>
      </w:r>
      <w:r w:rsidR="005B75CC">
        <w:rPr>
          <w:lang w:eastAsia="en-GB"/>
        </w:rPr>
        <w:t xml:space="preserve"> </w:t>
      </w:r>
      <w:r w:rsidR="00B22878" w:rsidRPr="005B75CC">
        <w:rPr>
          <w:lang w:eastAsia="en-GB"/>
        </w:rPr>
        <w:t>paid a single penalty</w:t>
      </w:r>
      <w:r w:rsidR="3F661B85" w:rsidRPr="0AF47111">
        <w:rPr>
          <w:lang w:eastAsia="en-GB"/>
        </w:rPr>
        <w:t>.</w:t>
      </w:r>
      <w:r w:rsidRPr="00CB15CF">
        <w:rPr>
          <w:lang w:eastAsia="en-GB"/>
        </w:rPr>
        <w:t xml:space="preserve"> </w:t>
      </w:r>
      <w:r w:rsidR="439AD044" w:rsidRPr="0AF47111">
        <w:rPr>
          <w:lang w:eastAsia="en-GB"/>
        </w:rPr>
        <w:t>I</w:t>
      </w:r>
      <w:r w:rsidR="0063495F">
        <w:rPr>
          <w:lang w:eastAsia="en-GB"/>
        </w:rPr>
        <w:t xml:space="preserve">n </w:t>
      </w:r>
      <w:r w:rsidR="439AD044" w:rsidRPr="0AF47111">
        <w:rPr>
          <w:lang w:eastAsia="en-GB"/>
        </w:rPr>
        <w:t xml:space="preserve">2023, the </w:t>
      </w:r>
      <w:proofErr w:type="gramStart"/>
      <w:r w:rsidR="00D94DBF" w:rsidRPr="64F09F2C">
        <w:rPr>
          <w:lang w:eastAsia="en-GB"/>
        </w:rPr>
        <w:t>ECtHR</w:t>
      </w:r>
      <w:r w:rsidR="01D5040B" w:rsidRPr="64F09F2C">
        <w:rPr>
          <w:lang w:eastAsia="en-GB"/>
        </w:rPr>
        <w:t xml:space="preserve"> </w:t>
      </w:r>
      <w:r w:rsidRPr="00CB15CF">
        <w:rPr>
          <w:lang w:eastAsia="en-GB"/>
        </w:rPr>
        <w:t xml:space="preserve"> </w:t>
      </w:r>
      <w:r w:rsidR="439AD044" w:rsidRPr="0AF47111">
        <w:rPr>
          <w:lang w:eastAsia="en-GB"/>
        </w:rPr>
        <w:t>also</w:t>
      </w:r>
      <w:proofErr w:type="gramEnd"/>
      <w:r w:rsidR="439AD044" w:rsidRPr="0AF47111">
        <w:rPr>
          <w:lang w:eastAsia="en-GB"/>
        </w:rPr>
        <w:t xml:space="preserve"> </w:t>
      </w:r>
      <w:r w:rsidRPr="00CB15CF">
        <w:rPr>
          <w:lang w:eastAsia="en-GB"/>
        </w:rPr>
        <w:t>condemned Belgium for failing to execute one such court order, noting the authorities’ “</w:t>
      </w:r>
      <w:r w:rsidRPr="0AF47111">
        <w:rPr>
          <w:i/>
          <w:iCs/>
          <w:lang w:eastAsia="en-GB"/>
        </w:rPr>
        <w:t>systemic failure</w:t>
      </w:r>
      <w:r w:rsidRPr="00CB15CF">
        <w:rPr>
          <w:lang w:eastAsia="en-GB"/>
        </w:rPr>
        <w:t>” to enforce those decisions.</w:t>
      </w:r>
      <w:r w:rsidRPr="0AF47111">
        <w:rPr>
          <w:rStyle w:val="FootnoteReference"/>
          <w:rFonts w:eastAsiaTheme="minorEastAsia"/>
          <w:color w:val="000000" w:themeColor="text1"/>
          <w:lang w:eastAsia="en-GB"/>
        </w:rPr>
        <w:footnoteReference w:id="29"/>
      </w:r>
      <w:r w:rsidRPr="00CB15CF">
        <w:rPr>
          <w:lang w:eastAsia="en-GB"/>
        </w:rPr>
        <w:t xml:space="preserve"> In July 2024, the Committee of Ministers found that the steps taken by the government </w:t>
      </w:r>
      <w:r w:rsidR="00F77510">
        <w:rPr>
          <w:lang w:eastAsia="en-GB"/>
        </w:rPr>
        <w:t>were</w:t>
      </w:r>
      <w:r w:rsidR="00F77510" w:rsidRPr="00CB15CF">
        <w:rPr>
          <w:lang w:eastAsia="en-GB"/>
        </w:rPr>
        <w:t xml:space="preserve"> </w:t>
      </w:r>
      <w:r w:rsidRPr="00CB15CF">
        <w:rPr>
          <w:lang w:eastAsia="en-GB"/>
        </w:rPr>
        <w:t>insufficient.</w:t>
      </w:r>
      <w:r w:rsidRPr="0AF47111">
        <w:rPr>
          <w:rStyle w:val="FootnoteReference"/>
          <w:rFonts w:eastAsiaTheme="minorEastAsia"/>
          <w:color w:val="000000" w:themeColor="text1"/>
          <w:lang w:eastAsia="en-GB"/>
        </w:rPr>
        <w:footnoteReference w:id="30"/>
      </w:r>
      <w:r w:rsidRPr="00CB15CF">
        <w:rPr>
          <w:lang w:eastAsia="en-GB"/>
        </w:rPr>
        <w:t xml:space="preserve"> </w:t>
      </w:r>
    </w:p>
    <w:p w14:paraId="6B5DB3A1" w14:textId="7760A523" w:rsidR="00CB15CF" w:rsidRPr="00CB15CF" w:rsidRDefault="00CB15CF" w:rsidP="00404B4D">
      <w:pPr>
        <w:pStyle w:val="BBodyText"/>
        <w:rPr>
          <w:lang w:eastAsia="en-GB"/>
        </w:rPr>
      </w:pPr>
      <w:r w:rsidRPr="00CB15CF">
        <w:rPr>
          <w:lang w:eastAsia="en-GB"/>
        </w:rPr>
        <w:t xml:space="preserve">By blatantly ignoring thousands of court decisions, Belgium is also acting in violation the right to a fair trial (art. 14 ICCPR) and the right to an effective remedy (Art. 2.3 ICCPR). </w:t>
      </w:r>
      <w:r w:rsidR="00437FDD">
        <w:rPr>
          <w:lang w:eastAsia="en-GB"/>
        </w:rPr>
        <w:t xml:space="preserve">In </w:t>
      </w:r>
      <w:r w:rsidR="00437FDD">
        <w:rPr>
          <w:i/>
          <w:iCs/>
          <w:lang w:eastAsia="en-GB"/>
        </w:rPr>
        <w:t>Camara</w:t>
      </w:r>
      <w:r w:rsidR="00437FDD" w:rsidRPr="00F24E56">
        <w:rPr>
          <w:lang w:eastAsia="en-GB"/>
        </w:rPr>
        <w:t>,</w:t>
      </w:r>
      <w:r w:rsidR="00437FDD">
        <w:rPr>
          <w:i/>
          <w:iCs/>
          <w:lang w:eastAsia="en-GB"/>
        </w:rPr>
        <w:t xml:space="preserve"> </w:t>
      </w:r>
      <w:r w:rsidR="00437FDD">
        <w:rPr>
          <w:lang w:eastAsia="en-GB"/>
        </w:rPr>
        <w:t>the</w:t>
      </w:r>
      <w:r w:rsidR="00437FDD" w:rsidRPr="00CB15CF">
        <w:rPr>
          <w:lang w:eastAsia="en-GB"/>
        </w:rPr>
        <w:t xml:space="preserve"> </w:t>
      </w:r>
      <w:r w:rsidR="00437FDD">
        <w:rPr>
          <w:lang w:eastAsia="en-GB"/>
        </w:rPr>
        <w:t xml:space="preserve">ECtHR has recalled the need to interpret the </w:t>
      </w:r>
      <w:r w:rsidR="00437FDD" w:rsidRPr="00CB15CF">
        <w:rPr>
          <w:lang w:eastAsia="en-GB"/>
        </w:rPr>
        <w:t xml:space="preserve">right to a fair trial </w:t>
      </w:r>
      <w:proofErr w:type="gramStart"/>
      <w:r w:rsidR="00437FDD">
        <w:rPr>
          <w:lang w:eastAsia="en-GB"/>
        </w:rPr>
        <w:t>in light of</w:t>
      </w:r>
      <w:proofErr w:type="gramEnd"/>
      <w:r w:rsidR="00437FDD">
        <w:rPr>
          <w:lang w:eastAsia="en-GB"/>
        </w:rPr>
        <w:t xml:space="preserve"> the principle of </w:t>
      </w:r>
      <w:r w:rsidR="00437FDD" w:rsidRPr="00CB15CF">
        <w:rPr>
          <w:lang w:eastAsia="en-GB"/>
        </w:rPr>
        <w:t xml:space="preserve">the rule of </w:t>
      </w:r>
      <w:proofErr w:type="gramStart"/>
      <w:r w:rsidR="00437FDD" w:rsidRPr="00CB15CF">
        <w:rPr>
          <w:lang w:eastAsia="en-GB"/>
        </w:rPr>
        <w:t>law</w:t>
      </w:r>
      <w:r w:rsidR="00437FDD">
        <w:rPr>
          <w:lang w:eastAsia="en-GB"/>
        </w:rPr>
        <w:t>, and</w:t>
      </w:r>
      <w:proofErr w:type="gramEnd"/>
      <w:r w:rsidR="00437FDD">
        <w:rPr>
          <w:lang w:eastAsia="en-GB"/>
        </w:rPr>
        <w:t xml:space="preserve"> </w:t>
      </w:r>
      <w:r w:rsidR="00437FDD" w:rsidRPr="00CB15CF">
        <w:rPr>
          <w:lang w:eastAsia="en-GB"/>
        </w:rPr>
        <w:t>underscor</w:t>
      </w:r>
      <w:r w:rsidR="00437FDD">
        <w:rPr>
          <w:lang w:eastAsia="en-GB"/>
        </w:rPr>
        <w:t xml:space="preserve">ing </w:t>
      </w:r>
      <w:r w:rsidR="00437FDD" w:rsidRPr="00CB15CF">
        <w:rPr>
          <w:lang w:eastAsia="en-GB"/>
        </w:rPr>
        <w:t>that legal certainty — including respect for final court decisions — is a fundamental element of the rule of law.</w:t>
      </w:r>
      <w:r w:rsidRPr="2A3D8386">
        <w:rPr>
          <w:rStyle w:val="FootnoteReference"/>
          <w:rFonts w:eastAsiaTheme="minorEastAsia"/>
          <w:color w:val="000000" w:themeColor="text1"/>
          <w:lang w:eastAsia="en-GB"/>
        </w:rPr>
        <w:footnoteReference w:id="31"/>
      </w:r>
    </w:p>
    <w:p w14:paraId="4D45E5EB" w14:textId="72198E6C" w:rsidR="00CB15CF" w:rsidRDefault="00CB15CF" w:rsidP="00CB15CF">
      <w:pPr>
        <w:pStyle w:val="BBodyText"/>
        <w:rPr>
          <w:lang w:eastAsia="en-GB"/>
        </w:rPr>
      </w:pPr>
      <w:r w:rsidRPr="00CB15CF">
        <w:rPr>
          <w:lang w:eastAsia="en-GB"/>
        </w:rPr>
        <w:t xml:space="preserve">In 2025, a new federal government was installed in Belgium. Amnesty International notes that no </w:t>
      </w:r>
      <w:r w:rsidR="0003178D">
        <w:rPr>
          <w:lang w:eastAsia="en-GB"/>
        </w:rPr>
        <w:t>significant</w:t>
      </w:r>
      <w:r w:rsidRPr="00CB15CF">
        <w:rPr>
          <w:lang w:eastAsia="en-GB"/>
        </w:rPr>
        <w:t xml:space="preserve"> steps have been taken to ensure reception is provided to all those who seek international protection in Belgium and fears that the government’s plans risk further exacerbating the situation for people seeking asylum.</w:t>
      </w:r>
      <w:r w:rsidRPr="00CB15CF">
        <w:rPr>
          <w:rStyle w:val="FootnoteReference"/>
          <w:rFonts w:eastAsiaTheme="minorEastAsia"/>
          <w:color w:val="000000" w:themeColor="text1"/>
          <w:szCs w:val="21"/>
          <w:lang w:eastAsia="en-GB"/>
        </w:rPr>
        <w:footnoteReference w:id="32"/>
      </w:r>
    </w:p>
    <w:p w14:paraId="6A8EA98B" w14:textId="526DCFCB" w:rsidR="00404B4D" w:rsidRDefault="00404B4D" w:rsidP="00404B4D">
      <w:pPr>
        <w:pStyle w:val="BNumberedHeading"/>
      </w:pPr>
      <w:bookmarkStart w:id="4" w:name="_Toc204435691"/>
      <w:r>
        <w:t>SEX WORKers</w:t>
      </w:r>
      <w:r w:rsidR="009459B3">
        <w:t>’ human rights</w:t>
      </w:r>
      <w:r w:rsidRPr="0028770F">
        <w:t xml:space="preserve"> </w:t>
      </w:r>
      <w:r w:rsidR="00A61EB1">
        <w:t>(article 2(1)</w:t>
      </w:r>
      <w:r w:rsidR="00F52E1C">
        <w:t>, 3</w:t>
      </w:r>
      <w:r w:rsidR="00956396">
        <w:t>, 8, 15, 22</w:t>
      </w:r>
      <w:r w:rsidR="003A3A3E">
        <w:t xml:space="preserve"> AND 26</w:t>
      </w:r>
      <w:r w:rsidR="00A61EB1">
        <w:t>)</w:t>
      </w:r>
      <w:bookmarkEnd w:id="4"/>
    </w:p>
    <w:p w14:paraId="4ED9F730" w14:textId="77777777" w:rsidR="00404B4D" w:rsidRPr="00CB15CF" w:rsidRDefault="00404B4D" w:rsidP="00CB15CF">
      <w:pPr>
        <w:pStyle w:val="BBodyText"/>
        <w:rPr>
          <w:lang w:eastAsia="en-GB"/>
        </w:rPr>
      </w:pPr>
    </w:p>
    <w:p w14:paraId="563EC387" w14:textId="77777777" w:rsidR="00404B4D" w:rsidRPr="007F79DD" w:rsidRDefault="00404B4D" w:rsidP="00404B4D">
      <w:pPr>
        <w:pStyle w:val="BBodyText"/>
        <w:rPr>
          <w:lang w:eastAsia="en-GB"/>
        </w:rPr>
      </w:pPr>
      <w:r w:rsidRPr="007F79DD">
        <w:rPr>
          <w:lang w:eastAsia="en-GB"/>
        </w:rPr>
        <w:t>Amnesty International welcomes the major progresses made to advance the rights of sex workers in Belgium in the recent years. In March 2022, as part of a broader reform of Belgium’s Criminal Code and its provisions on sexual violence, sexual acts and consent, which Amnesty International has welcomed, the country’s Parliament passed the “Law amending the Penal Code with regard to sexual criminal law”, which decriminalised sex work in the country, making it the first European country to do so</w:t>
      </w:r>
      <w:r>
        <w:rPr>
          <w:lang w:eastAsia="en-GB"/>
        </w:rPr>
        <w:t>.</w:t>
      </w:r>
      <w:r w:rsidRPr="628CDE03">
        <w:rPr>
          <w:rStyle w:val="FootnoteReference"/>
          <w:rFonts w:eastAsiaTheme="minorEastAsia"/>
          <w:color w:val="000000" w:themeColor="text1"/>
          <w:szCs w:val="21"/>
          <w:lang w:eastAsia="en-GB"/>
        </w:rPr>
        <w:footnoteReference w:id="33"/>
      </w:r>
      <w:r w:rsidRPr="007F79DD">
        <w:rPr>
          <w:lang w:eastAsia="en-GB"/>
        </w:rPr>
        <w:t xml:space="preserve"> </w:t>
      </w:r>
    </w:p>
    <w:p w14:paraId="40DFE67D" w14:textId="31F043CA" w:rsidR="00404B4D" w:rsidRPr="007F79DD" w:rsidRDefault="00404B4D" w:rsidP="00404B4D">
      <w:pPr>
        <w:pStyle w:val="BBodyText"/>
        <w:rPr>
          <w:lang w:eastAsia="en-GB"/>
        </w:rPr>
      </w:pPr>
      <w:r w:rsidRPr="0901BE99">
        <w:rPr>
          <w:lang w:eastAsia="en-GB"/>
        </w:rPr>
        <w:t xml:space="preserve">Further, in May 2024, the country’s Parliament passed a “Law laying down provisions on sex work under an employment contract”, which entered into force on 1 December 2024. It was already possible to work as an independent sex worker </w:t>
      </w:r>
      <w:r w:rsidR="00C86B5E">
        <w:rPr>
          <w:lang w:eastAsia="en-GB"/>
        </w:rPr>
        <w:t>before th</w:t>
      </w:r>
      <w:r w:rsidR="009C757B">
        <w:rPr>
          <w:lang w:eastAsia="en-GB"/>
        </w:rPr>
        <w:t xml:space="preserve">is legislative development </w:t>
      </w:r>
      <w:r w:rsidRPr="0901BE99">
        <w:rPr>
          <w:lang w:eastAsia="en-GB"/>
        </w:rPr>
        <w:t xml:space="preserve">but thanks to this law, sex workers </w:t>
      </w:r>
      <w:r w:rsidR="00804622">
        <w:rPr>
          <w:lang w:eastAsia="en-GB"/>
        </w:rPr>
        <w:t>are</w:t>
      </w:r>
      <w:r w:rsidRPr="0901BE99">
        <w:rPr>
          <w:lang w:eastAsia="en-GB"/>
        </w:rPr>
        <w:t xml:space="preserve"> now able to work under an employment contract, recognising the right of employed sex workers to labour law protections in Belgium, as well as their access to social protection and social security. The law guarantees that sex workers are protected against occupational risks in the workplace and can, for example, report concerns about their treatment by an employer. Sex workers are also entitled to protection of wages and parental leave.</w:t>
      </w:r>
      <w:r w:rsidRPr="0901BE99">
        <w:rPr>
          <w:rStyle w:val="FootnoteReference"/>
          <w:rFonts w:eastAsiaTheme="minorEastAsia"/>
          <w:color w:val="000000" w:themeColor="text1"/>
          <w:szCs w:val="21"/>
          <w:lang w:eastAsia="en-GB"/>
        </w:rPr>
        <w:footnoteReference w:id="34"/>
      </w:r>
      <w:r w:rsidRPr="0901BE99">
        <w:rPr>
          <w:lang w:eastAsia="en-GB"/>
        </w:rPr>
        <w:t xml:space="preserve"> </w:t>
      </w:r>
    </w:p>
    <w:p w14:paraId="689A1815" w14:textId="7E56C5F5" w:rsidR="00404B4D" w:rsidRPr="007F79DD" w:rsidRDefault="00404B4D" w:rsidP="00404B4D">
      <w:pPr>
        <w:pStyle w:val="BBodyText"/>
        <w:rPr>
          <w:lang w:eastAsia="en-GB"/>
        </w:rPr>
      </w:pPr>
      <w:r w:rsidRPr="007F79DD">
        <w:rPr>
          <w:lang w:eastAsia="en-GB"/>
        </w:rPr>
        <w:t>Despite the significant progresses, Amnesty International urges Belgium to continue to meaningfully engage with sex workers’ unions and organizations</w:t>
      </w:r>
      <w:r w:rsidR="003862F1">
        <w:rPr>
          <w:lang w:eastAsia="en-GB"/>
        </w:rPr>
        <w:t>, including migrants’ rights organisations,</w:t>
      </w:r>
      <w:r w:rsidRPr="007F79DD">
        <w:rPr>
          <w:lang w:eastAsia="en-GB"/>
        </w:rPr>
        <w:t xml:space="preserve"> during the evaluation process of the implementation of the 2024 Law, including current sex workers and those from marginalized groups and facing discrimination on the basis of, for example, sexual orientation, gender, gender identity, race, ethnicity, disability, homelessness, drug use and migrant status</w:t>
      </w:r>
      <w:r>
        <w:rPr>
          <w:lang w:eastAsia="en-GB"/>
        </w:rPr>
        <w:t>.</w:t>
      </w:r>
      <w:r w:rsidRPr="3BBE3985">
        <w:rPr>
          <w:rStyle w:val="FootnoteReference"/>
          <w:rFonts w:eastAsiaTheme="minorEastAsia"/>
          <w:color w:val="000000" w:themeColor="text1"/>
          <w:szCs w:val="21"/>
          <w:lang w:eastAsia="en-GB"/>
        </w:rPr>
        <w:footnoteReference w:id="35"/>
      </w:r>
      <w:r w:rsidRPr="007F79DD">
        <w:rPr>
          <w:lang w:eastAsia="en-GB"/>
        </w:rPr>
        <w:t xml:space="preserve"> </w:t>
      </w:r>
    </w:p>
    <w:p w14:paraId="3033A450" w14:textId="75D91572" w:rsidR="00ED030D" w:rsidRDefault="00404B4D" w:rsidP="00404B4D">
      <w:pPr>
        <w:pStyle w:val="BBodyText"/>
        <w:rPr>
          <w:lang w:eastAsia="en-GB"/>
        </w:rPr>
      </w:pPr>
      <w:r w:rsidRPr="0901BE99">
        <w:rPr>
          <w:lang w:eastAsia="en-GB"/>
        </w:rPr>
        <w:t xml:space="preserve">Belgium </w:t>
      </w:r>
      <w:r w:rsidR="0013078E">
        <w:rPr>
          <w:lang w:eastAsia="en-GB"/>
        </w:rPr>
        <w:t>should</w:t>
      </w:r>
      <w:r w:rsidRPr="0901BE99">
        <w:rPr>
          <w:lang w:eastAsia="en-GB"/>
        </w:rPr>
        <w:t xml:space="preserve"> also extend the protections of the 2022 and 2024 Laws to sex workers engaging in sex work in informal and outdoor settings and extend their protections to undocumented migrant sex workers in Belgium.</w:t>
      </w:r>
      <w:r w:rsidRPr="77726678">
        <w:rPr>
          <w:rStyle w:val="FootnoteReference"/>
          <w:rFonts w:eastAsiaTheme="minorEastAsia"/>
          <w:color w:val="000000" w:themeColor="text1"/>
          <w:lang w:eastAsia="en-GB"/>
        </w:rPr>
        <w:footnoteReference w:id="36"/>
      </w:r>
    </w:p>
    <w:p w14:paraId="21CAFB1C" w14:textId="19E11E36" w:rsidR="00404B4D" w:rsidRPr="00A60DD9" w:rsidRDefault="00404B4D" w:rsidP="00404B4D">
      <w:pPr>
        <w:pStyle w:val="BNumberedHeading"/>
      </w:pPr>
      <w:bookmarkStart w:id="5" w:name="_Toc204435692"/>
      <w:r w:rsidRPr="00A60DD9">
        <w:t>Abortion</w:t>
      </w:r>
      <w:r w:rsidR="00A61EB1">
        <w:t xml:space="preserve"> (</w:t>
      </w:r>
      <w:r w:rsidR="0016645C">
        <w:t>ARTICLES 2(1), 6 AND 7)</w:t>
      </w:r>
      <w:bookmarkEnd w:id="5"/>
    </w:p>
    <w:p w14:paraId="7923149A" w14:textId="77777777" w:rsidR="00404B4D" w:rsidRDefault="00404B4D" w:rsidP="00404B4D">
      <w:pPr>
        <w:pStyle w:val="BBodyText"/>
        <w:rPr>
          <w:lang w:eastAsia="en-GB"/>
        </w:rPr>
      </w:pPr>
    </w:p>
    <w:p w14:paraId="2FBCAD70" w14:textId="116E5E90" w:rsidR="00404B4D" w:rsidRPr="006C36CE" w:rsidRDefault="00404B4D" w:rsidP="00E0708D">
      <w:pPr>
        <w:pStyle w:val="BBodyText"/>
        <w:spacing w:line="259" w:lineRule="auto"/>
        <w:rPr>
          <w:lang w:eastAsia="en-GB"/>
        </w:rPr>
      </w:pPr>
      <w:r w:rsidRPr="00D9065A">
        <w:rPr>
          <w:lang w:eastAsia="en-GB"/>
        </w:rPr>
        <w:t xml:space="preserve">Access to safe and legal abortions </w:t>
      </w:r>
      <w:r>
        <w:rPr>
          <w:lang w:eastAsia="en-GB"/>
        </w:rPr>
        <w:t>is not guaranteed for all women, girls and people who can get pregnant</w:t>
      </w:r>
      <w:r w:rsidRPr="00D9065A">
        <w:rPr>
          <w:lang w:eastAsia="en-GB"/>
        </w:rPr>
        <w:t xml:space="preserve">. </w:t>
      </w:r>
      <w:r>
        <w:rPr>
          <w:lang w:eastAsia="en-GB"/>
        </w:rPr>
        <w:t>According to Belgian law, v</w:t>
      </w:r>
      <w:r w:rsidRPr="00D9065A">
        <w:rPr>
          <w:lang w:eastAsia="en-GB"/>
        </w:rPr>
        <w:t>oluntary pregnancy termination is limited to 12 weeks after conception and requires a compulsory six-day reflection period and the legal obligation to inform any person requesting an abortion about adoption and the various ‘care options’ available.</w:t>
      </w:r>
      <w:r w:rsidRPr="05B1C27B">
        <w:rPr>
          <w:rStyle w:val="FootnoteReference"/>
          <w:rFonts w:eastAsiaTheme="minorEastAsia"/>
          <w:color w:val="000000" w:themeColor="text1"/>
          <w:lang w:eastAsia="en-GB"/>
        </w:rPr>
        <w:footnoteReference w:id="37"/>
      </w:r>
      <w:r w:rsidRPr="00D9065A">
        <w:rPr>
          <w:lang w:eastAsia="en-GB"/>
        </w:rPr>
        <w:t xml:space="preserve"> If these provisions are not respected, the law provides for criminal punishment for both the </w:t>
      </w:r>
      <w:r w:rsidR="6C617702" w:rsidRPr="05B1C27B">
        <w:rPr>
          <w:lang w:eastAsia="en-GB"/>
        </w:rPr>
        <w:t>wom</w:t>
      </w:r>
      <w:r w:rsidR="64F235EA" w:rsidRPr="05B1C27B">
        <w:rPr>
          <w:lang w:eastAsia="en-GB"/>
        </w:rPr>
        <w:t>a</w:t>
      </w:r>
      <w:r w:rsidR="6C617702" w:rsidRPr="05B1C27B">
        <w:rPr>
          <w:lang w:eastAsia="en-GB"/>
        </w:rPr>
        <w:t xml:space="preserve">n </w:t>
      </w:r>
      <w:r w:rsidR="6C84FB3D" w:rsidRPr="05B1C27B">
        <w:rPr>
          <w:lang w:eastAsia="en-GB"/>
        </w:rPr>
        <w:t xml:space="preserve">who had </w:t>
      </w:r>
      <w:r w:rsidRPr="00D9065A">
        <w:rPr>
          <w:lang w:eastAsia="en-GB"/>
        </w:rPr>
        <w:t xml:space="preserve">a voluntary pregnancy termination and </w:t>
      </w:r>
      <w:r>
        <w:rPr>
          <w:lang w:eastAsia="en-GB"/>
        </w:rPr>
        <w:t>th</w:t>
      </w:r>
      <w:r w:rsidR="7AC61E5B">
        <w:rPr>
          <w:lang w:eastAsia="en-GB"/>
        </w:rPr>
        <w:t>e person</w:t>
      </w:r>
      <w:r w:rsidR="79FE8514" w:rsidRPr="5DAF7999">
        <w:rPr>
          <w:lang w:eastAsia="en-GB"/>
        </w:rPr>
        <w:t xml:space="preserve"> p</w:t>
      </w:r>
      <w:r w:rsidR="001D71BB">
        <w:rPr>
          <w:lang w:eastAsia="en-GB"/>
        </w:rPr>
        <w:t>roviding an abortion</w:t>
      </w:r>
      <w:r w:rsidRPr="00D9065A">
        <w:rPr>
          <w:lang w:eastAsia="en-GB"/>
        </w:rPr>
        <w:t>.</w:t>
      </w:r>
      <w:r w:rsidRPr="05B1C27B">
        <w:rPr>
          <w:rStyle w:val="FootnoteReference"/>
          <w:rFonts w:eastAsiaTheme="minorEastAsia"/>
          <w:color w:val="000000" w:themeColor="text1"/>
          <w:lang w:eastAsia="en-GB"/>
        </w:rPr>
        <w:footnoteReference w:id="38"/>
      </w:r>
      <w:r w:rsidRPr="00D9065A">
        <w:rPr>
          <w:lang w:eastAsia="en-GB"/>
        </w:rPr>
        <w:t xml:space="preserve"> As a result,</w:t>
      </w:r>
      <w:r w:rsidRPr="00D9065A">
        <w:rPr>
          <w:lang w:val="en-US" w:eastAsia="en-GB"/>
        </w:rPr>
        <w:t xml:space="preserve"> </w:t>
      </w:r>
      <w:r>
        <w:rPr>
          <w:lang w:eastAsia="en-GB"/>
        </w:rPr>
        <w:t xml:space="preserve">every year </w:t>
      </w:r>
      <w:r w:rsidRPr="00D9065A">
        <w:rPr>
          <w:lang w:eastAsia="en-GB"/>
        </w:rPr>
        <w:t>around 400 people who have the necessary resources to do so and are in need of abortion care</w:t>
      </w:r>
      <w:r>
        <w:rPr>
          <w:lang w:eastAsia="en-GB"/>
        </w:rPr>
        <w:t xml:space="preserve"> outside of the overly restrictive legal framework,</w:t>
      </w:r>
      <w:r w:rsidRPr="00D9065A">
        <w:rPr>
          <w:lang w:eastAsia="en-GB"/>
        </w:rPr>
        <w:t xml:space="preserve"> are </w:t>
      </w:r>
      <w:r w:rsidR="00817752">
        <w:rPr>
          <w:lang w:eastAsia="en-GB"/>
        </w:rPr>
        <w:t>compelled</w:t>
      </w:r>
      <w:r w:rsidR="00817752" w:rsidDel="00C04907">
        <w:rPr>
          <w:lang w:eastAsia="en-GB"/>
        </w:rPr>
        <w:t xml:space="preserve"> </w:t>
      </w:r>
      <w:r w:rsidRPr="00D9065A">
        <w:rPr>
          <w:lang w:eastAsia="en-GB"/>
        </w:rPr>
        <w:t xml:space="preserve">to travel to </w:t>
      </w:r>
      <w:r w:rsidR="00D25291">
        <w:rPr>
          <w:lang w:eastAsia="en-GB"/>
        </w:rPr>
        <w:t>the Netherlands</w:t>
      </w:r>
      <w:r w:rsidR="00544171">
        <w:t xml:space="preserve"> </w:t>
      </w:r>
      <w:r w:rsidR="00140215">
        <w:t>which has</w:t>
      </w:r>
      <w:r w:rsidR="007858B3">
        <w:t xml:space="preserve"> longer time limits for</w:t>
      </w:r>
      <w:r w:rsidR="00416BFC">
        <w:t xml:space="preserve"> accessing</w:t>
      </w:r>
      <w:r w:rsidR="007858B3">
        <w:t xml:space="preserve"> legal abortion</w:t>
      </w:r>
      <w:r w:rsidR="00416BFC">
        <w:t>s</w:t>
      </w:r>
      <w:r w:rsidR="6B0583C4">
        <w:t xml:space="preserve"> and no compulsory waiting period</w:t>
      </w:r>
      <w:r>
        <w:t>.</w:t>
      </w:r>
      <w:r w:rsidRPr="05B1C27B">
        <w:rPr>
          <w:rStyle w:val="FootnoteReference"/>
          <w:rFonts w:eastAsiaTheme="minorEastAsia"/>
          <w:color w:val="000000" w:themeColor="text1"/>
          <w:lang w:eastAsia="en-GB"/>
        </w:rPr>
        <w:footnoteReference w:id="39"/>
      </w:r>
      <w:r>
        <w:t xml:space="preserve"> T</w:t>
      </w:r>
      <w:r w:rsidRPr="006C36CE">
        <w:rPr>
          <w:lang w:eastAsia="en-GB"/>
        </w:rPr>
        <w:t>he need to undertake such a journey entails costs</w:t>
      </w:r>
      <w:r w:rsidR="00D77DA1">
        <w:rPr>
          <w:lang w:eastAsia="en-GB"/>
        </w:rPr>
        <w:t xml:space="preserve">, </w:t>
      </w:r>
      <w:r w:rsidR="208F46FA">
        <w:rPr>
          <w:lang w:eastAsia="en-GB"/>
        </w:rPr>
        <w:t xml:space="preserve">and </w:t>
      </w:r>
      <w:r w:rsidR="00D77DA1">
        <w:rPr>
          <w:lang w:eastAsia="en-GB"/>
        </w:rPr>
        <w:t>additional stress</w:t>
      </w:r>
      <w:r w:rsidR="0FAB360D" w:rsidRPr="72E6863D">
        <w:rPr>
          <w:lang w:eastAsia="en-GB"/>
        </w:rPr>
        <w:t xml:space="preserve">, </w:t>
      </w:r>
      <w:r w:rsidR="091D8DA9" w:rsidRPr="72E6863D">
        <w:rPr>
          <w:lang w:eastAsia="en-GB"/>
        </w:rPr>
        <w:t xml:space="preserve">and is predicated on </w:t>
      </w:r>
      <w:r w:rsidR="0FAB360D" w:rsidRPr="72E6863D">
        <w:rPr>
          <w:lang w:eastAsia="en-GB"/>
        </w:rPr>
        <w:t>holding the legal documents or status to travel abroad,</w:t>
      </w:r>
      <w:r w:rsidR="466E6504" w:rsidRPr="006C36CE">
        <w:rPr>
          <w:lang w:eastAsia="en-GB"/>
        </w:rPr>
        <w:t xml:space="preserve"> a</w:t>
      </w:r>
      <w:r w:rsidR="55E04404" w:rsidRPr="72E6863D">
        <w:rPr>
          <w:lang w:eastAsia="en-GB"/>
        </w:rPr>
        <w:t>mong</w:t>
      </w:r>
      <w:r w:rsidR="466E6504" w:rsidRPr="006C36CE">
        <w:rPr>
          <w:lang w:eastAsia="en-GB"/>
        </w:rPr>
        <w:t xml:space="preserve"> </w:t>
      </w:r>
      <w:r w:rsidR="38C87DF0" w:rsidRPr="72E6863D">
        <w:rPr>
          <w:lang w:eastAsia="en-GB"/>
        </w:rPr>
        <w:t>other</w:t>
      </w:r>
      <w:r w:rsidR="466E6504" w:rsidRPr="72E6863D">
        <w:rPr>
          <w:lang w:eastAsia="en-GB"/>
        </w:rPr>
        <w:t xml:space="preserve"> </w:t>
      </w:r>
      <w:r w:rsidR="466E6504" w:rsidRPr="006C36CE">
        <w:rPr>
          <w:lang w:eastAsia="en-GB"/>
        </w:rPr>
        <w:t xml:space="preserve">obstacles </w:t>
      </w:r>
      <w:r w:rsidRPr="006C36CE">
        <w:rPr>
          <w:lang w:eastAsia="en-GB"/>
        </w:rPr>
        <w:t xml:space="preserve">that may deprive some people </w:t>
      </w:r>
      <w:r>
        <w:rPr>
          <w:lang w:eastAsia="en-GB"/>
        </w:rPr>
        <w:t xml:space="preserve">entirely </w:t>
      </w:r>
      <w:r w:rsidRPr="006C36CE">
        <w:rPr>
          <w:lang w:eastAsia="en-GB"/>
        </w:rPr>
        <w:t>of access to abortion.</w:t>
      </w:r>
      <w:r w:rsidRPr="05B1C27B">
        <w:rPr>
          <w:rStyle w:val="FootnoteReference"/>
          <w:rFonts w:eastAsiaTheme="minorEastAsia"/>
          <w:color w:val="000000" w:themeColor="text1"/>
          <w:lang w:eastAsia="en-GB"/>
        </w:rPr>
        <w:footnoteReference w:id="40"/>
      </w:r>
    </w:p>
    <w:p w14:paraId="746B21A3" w14:textId="2DD0CAFE" w:rsidR="002E1A62" w:rsidRDefault="001A0AA8" w:rsidP="00404B4D">
      <w:pPr>
        <w:pStyle w:val="BBodyText"/>
        <w:rPr>
          <w:lang w:eastAsia="en-GB"/>
        </w:rPr>
      </w:pPr>
      <w:r>
        <w:rPr>
          <w:lang w:eastAsia="en-GB"/>
        </w:rPr>
        <w:t>P</w:t>
      </w:r>
      <w:r w:rsidR="00404B4D" w:rsidRPr="006C36CE">
        <w:rPr>
          <w:lang w:eastAsia="en-GB"/>
        </w:rPr>
        <w:t xml:space="preserve">eople seeking abortions </w:t>
      </w:r>
      <w:r w:rsidR="00365009">
        <w:rPr>
          <w:lang w:eastAsia="en-GB"/>
        </w:rPr>
        <w:t xml:space="preserve">in Belgium </w:t>
      </w:r>
      <w:r w:rsidR="00404B4D" w:rsidRPr="006C36CE">
        <w:rPr>
          <w:lang w:eastAsia="en-GB"/>
        </w:rPr>
        <w:t xml:space="preserve">continue to face </w:t>
      </w:r>
      <w:r w:rsidR="00834D2B">
        <w:rPr>
          <w:lang w:eastAsia="en-GB"/>
        </w:rPr>
        <w:t xml:space="preserve">other </w:t>
      </w:r>
      <w:r w:rsidR="00404B4D" w:rsidRPr="006C36CE">
        <w:rPr>
          <w:lang w:eastAsia="en-GB"/>
        </w:rPr>
        <w:t>barriers, such as the shortage of abortion care providers</w:t>
      </w:r>
      <w:r w:rsidR="00404B4D">
        <w:rPr>
          <w:lang w:eastAsia="en-GB"/>
        </w:rPr>
        <w:t>.</w:t>
      </w:r>
      <w:r w:rsidR="00404B4D" w:rsidRPr="3AAC2793">
        <w:rPr>
          <w:rStyle w:val="FootnoteReference"/>
          <w:rFonts w:eastAsiaTheme="minorEastAsia"/>
          <w:color w:val="000000" w:themeColor="text1"/>
          <w:lang w:eastAsia="en-GB"/>
        </w:rPr>
        <w:footnoteReference w:id="41"/>
      </w:r>
      <w:r w:rsidR="00404B4D" w:rsidRPr="006C36CE">
        <w:rPr>
          <w:lang w:eastAsia="en-GB"/>
        </w:rPr>
        <w:t xml:space="preserve"> </w:t>
      </w:r>
      <w:r w:rsidR="004C4C3C">
        <w:rPr>
          <w:lang w:eastAsia="en-GB"/>
        </w:rPr>
        <w:t>N</w:t>
      </w:r>
      <w:r w:rsidR="00404B4D" w:rsidRPr="006C36CE">
        <w:rPr>
          <w:lang w:eastAsia="en-GB"/>
        </w:rPr>
        <w:t>otably undocumented people,</w:t>
      </w:r>
      <w:r w:rsidR="00FF21A1">
        <w:rPr>
          <w:lang w:eastAsia="en-GB"/>
        </w:rPr>
        <w:t xml:space="preserve"> asylum seekers</w:t>
      </w:r>
      <w:r w:rsidR="2247CC51" w:rsidRPr="3AAC2793">
        <w:rPr>
          <w:lang w:eastAsia="en-GB"/>
        </w:rPr>
        <w:t xml:space="preserve"> </w:t>
      </w:r>
      <w:r w:rsidR="19A81034" w:rsidRPr="3AAC2793">
        <w:rPr>
          <w:lang w:eastAsia="en-GB"/>
        </w:rPr>
        <w:t>who</w:t>
      </w:r>
      <w:r w:rsidR="2247CC51" w:rsidRPr="3AAC2793">
        <w:rPr>
          <w:lang w:eastAsia="en-GB"/>
        </w:rPr>
        <w:t xml:space="preserve"> are not housed in the state’s reception system</w:t>
      </w:r>
      <w:r w:rsidR="00FF21A1">
        <w:rPr>
          <w:lang w:eastAsia="en-GB"/>
        </w:rPr>
        <w:t xml:space="preserve"> and people </w:t>
      </w:r>
      <w:r w:rsidR="4029EAED" w:rsidRPr="3AAC2793">
        <w:rPr>
          <w:lang w:eastAsia="en-GB"/>
        </w:rPr>
        <w:t>facing homelessness</w:t>
      </w:r>
      <w:r w:rsidR="4B5A0C82">
        <w:rPr>
          <w:lang w:eastAsia="en-GB"/>
        </w:rPr>
        <w:t xml:space="preserve"> </w:t>
      </w:r>
      <w:r w:rsidR="00404B4D" w:rsidRPr="006C36CE">
        <w:rPr>
          <w:lang w:eastAsia="en-GB"/>
        </w:rPr>
        <w:t xml:space="preserve">are subjected to </w:t>
      </w:r>
      <w:r w:rsidR="00ED082D">
        <w:rPr>
          <w:lang w:eastAsia="en-GB"/>
        </w:rPr>
        <w:t>additional obstacles</w:t>
      </w:r>
      <w:r w:rsidR="00404B4D">
        <w:rPr>
          <w:lang w:eastAsia="en-GB"/>
        </w:rPr>
        <w:t>. People in these situations</w:t>
      </w:r>
      <w:r w:rsidR="003A6601">
        <w:rPr>
          <w:lang w:eastAsia="en-GB"/>
        </w:rPr>
        <w:t xml:space="preserve">, </w:t>
      </w:r>
      <w:r w:rsidR="008D2BC6">
        <w:rPr>
          <w:lang w:eastAsia="en-GB"/>
        </w:rPr>
        <w:t>can</w:t>
      </w:r>
      <w:r w:rsidR="00404B4D" w:rsidRPr="006C36CE">
        <w:rPr>
          <w:lang w:eastAsia="en-GB"/>
        </w:rPr>
        <w:t xml:space="preserve"> </w:t>
      </w:r>
      <w:r w:rsidR="000111F6">
        <w:rPr>
          <w:lang w:eastAsia="en-GB"/>
        </w:rPr>
        <w:t xml:space="preserve">access abortion under the </w:t>
      </w:r>
      <w:r w:rsidR="00934E28">
        <w:rPr>
          <w:lang w:eastAsia="en-GB"/>
        </w:rPr>
        <w:t>‘Emergency Medical Assistance’ mechanism</w:t>
      </w:r>
      <w:r w:rsidR="001E6A98">
        <w:rPr>
          <w:lang w:eastAsia="en-GB"/>
        </w:rPr>
        <w:t xml:space="preserve">. </w:t>
      </w:r>
      <w:r w:rsidR="00F15667">
        <w:rPr>
          <w:lang w:eastAsia="en-GB"/>
        </w:rPr>
        <w:t xml:space="preserve">However, </w:t>
      </w:r>
      <w:r w:rsidR="004E04DE">
        <w:rPr>
          <w:lang w:eastAsia="en-GB"/>
        </w:rPr>
        <w:t>o</w:t>
      </w:r>
      <w:r w:rsidR="001E6A98">
        <w:rPr>
          <w:lang w:eastAsia="en-GB"/>
        </w:rPr>
        <w:t>rganisations providing support to</w:t>
      </w:r>
      <w:r w:rsidR="004E04DE">
        <w:rPr>
          <w:lang w:eastAsia="en-GB"/>
        </w:rPr>
        <w:t xml:space="preserve"> </w:t>
      </w:r>
      <w:r w:rsidR="005372DC">
        <w:rPr>
          <w:lang w:eastAsia="en-GB"/>
        </w:rPr>
        <w:t>these groups of people</w:t>
      </w:r>
      <w:r w:rsidR="613A086C" w:rsidRPr="3AAC2793">
        <w:rPr>
          <w:lang w:eastAsia="en-GB"/>
        </w:rPr>
        <w:t>,</w:t>
      </w:r>
      <w:r w:rsidR="004E04DE">
        <w:rPr>
          <w:lang w:eastAsia="en-GB"/>
        </w:rPr>
        <w:t xml:space="preserve"> such as </w:t>
      </w:r>
      <w:r w:rsidR="004E04DE" w:rsidRPr="005E4AD8">
        <w:rPr>
          <w:i/>
          <w:iCs/>
          <w:lang w:eastAsia="en-GB"/>
        </w:rPr>
        <w:t>M</w:t>
      </w:r>
      <w:r w:rsidR="23160B32" w:rsidRPr="598A52CD">
        <w:rPr>
          <w:i/>
          <w:iCs/>
          <w:lang w:eastAsia="en-GB"/>
        </w:rPr>
        <w:t>é</w:t>
      </w:r>
      <w:r w:rsidR="004E04DE" w:rsidRPr="005E4AD8">
        <w:rPr>
          <w:i/>
          <w:iCs/>
          <w:lang w:eastAsia="en-GB"/>
        </w:rPr>
        <w:t>d</w:t>
      </w:r>
      <w:r w:rsidR="19DF3605" w:rsidRPr="598A52CD">
        <w:rPr>
          <w:i/>
          <w:iCs/>
          <w:lang w:eastAsia="en-GB"/>
        </w:rPr>
        <w:t>e</w:t>
      </w:r>
      <w:r w:rsidR="004E04DE" w:rsidRPr="005E4AD8">
        <w:rPr>
          <w:i/>
          <w:iCs/>
          <w:lang w:eastAsia="en-GB"/>
        </w:rPr>
        <w:t>c</w:t>
      </w:r>
      <w:r w:rsidR="002E7102" w:rsidRPr="005E4AD8">
        <w:rPr>
          <w:i/>
          <w:iCs/>
          <w:lang w:eastAsia="en-GB"/>
        </w:rPr>
        <w:t>ins du Monde</w:t>
      </w:r>
      <w:r w:rsidR="5628B2A7" w:rsidRPr="3AAC2793">
        <w:rPr>
          <w:i/>
          <w:iCs/>
          <w:lang w:eastAsia="en-GB"/>
        </w:rPr>
        <w:t>,</w:t>
      </w:r>
      <w:r w:rsidR="002E7102">
        <w:rPr>
          <w:lang w:eastAsia="en-GB"/>
        </w:rPr>
        <w:t xml:space="preserve"> </w:t>
      </w:r>
      <w:r w:rsidR="00E714E9">
        <w:rPr>
          <w:lang w:eastAsia="en-GB"/>
        </w:rPr>
        <w:t xml:space="preserve">have expressed concerns </w:t>
      </w:r>
      <w:r w:rsidR="00AD7101">
        <w:rPr>
          <w:lang w:eastAsia="en-GB"/>
        </w:rPr>
        <w:t>that</w:t>
      </w:r>
      <w:r w:rsidR="00310477">
        <w:rPr>
          <w:lang w:eastAsia="en-GB"/>
        </w:rPr>
        <w:t xml:space="preserve"> the </w:t>
      </w:r>
      <w:r w:rsidR="002B159F">
        <w:rPr>
          <w:lang w:eastAsia="en-GB"/>
        </w:rPr>
        <w:t xml:space="preserve">current </w:t>
      </w:r>
      <w:r w:rsidR="00310477">
        <w:rPr>
          <w:lang w:eastAsia="en-GB"/>
        </w:rPr>
        <w:t>process</w:t>
      </w:r>
      <w:r w:rsidR="00AE266A">
        <w:rPr>
          <w:lang w:eastAsia="en-GB"/>
        </w:rPr>
        <w:t xml:space="preserve"> is</w:t>
      </w:r>
      <w:r w:rsidR="00AD7101">
        <w:rPr>
          <w:lang w:eastAsia="en-GB"/>
        </w:rPr>
        <w:t xml:space="preserve"> invasive, </w:t>
      </w:r>
      <w:r w:rsidR="00FC7F8E">
        <w:rPr>
          <w:lang w:eastAsia="en-GB"/>
        </w:rPr>
        <w:t>unnecessarily</w:t>
      </w:r>
      <w:r w:rsidR="004369FA">
        <w:rPr>
          <w:lang w:eastAsia="en-GB"/>
        </w:rPr>
        <w:t xml:space="preserve"> bureaucratic</w:t>
      </w:r>
      <w:r w:rsidR="00961B75">
        <w:rPr>
          <w:lang w:eastAsia="en-GB"/>
        </w:rPr>
        <w:t xml:space="preserve"> and too long </w:t>
      </w:r>
      <w:r w:rsidR="000E0645">
        <w:rPr>
          <w:lang w:eastAsia="en-GB"/>
        </w:rPr>
        <w:t xml:space="preserve">– it can </w:t>
      </w:r>
      <w:r w:rsidR="000E315A">
        <w:rPr>
          <w:lang w:eastAsia="en-GB"/>
        </w:rPr>
        <w:t>take up to</w:t>
      </w:r>
      <w:r w:rsidR="004369FA">
        <w:rPr>
          <w:lang w:eastAsia="en-GB"/>
        </w:rPr>
        <w:t xml:space="preserve"> 66 days</w:t>
      </w:r>
      <w:r w:rsidR="00AC7332">
        <w:rPr>
          <w:lang w:eastAsia="en-GB"/>
        </w:rPr>
        <w:t xml:space="preserve"> </w:t>
      </w:r>
      <w:r w:rsidR="005372DC">
        <w:rPr>
          <w:lang w:eastAsia="en-GB"/>
        </w:rPr>
        <w:t>–</w:t>
      </w:r>
      <w:r w:rsidR="00902ECE">
        <w:rPr>
          <w:lang w:eastAsia="en-GB"/>
        </w:rPr>
        <w:t xml:space="preserve"> impeding access to time</w:t>
      </w:r>
      <w:r w:rsidR="00597554">
        <w:rPr>
          <w:lang w:eastAsia="en-GB"/>
        </w:rPr>
        <w:t>ly</w:t>
      </w:r>
      <w:r w:rsidR="00902ECE">
        <w:rPr>
          <w:lang w:eastAsia="en-GB"/>
        </w:rPr>
        <w:t xml:space="preserve"> abortion care</w:t>
      </w:r>
      <w:r w:rsidR="00404B4D" w:rsidRPr="006C36CE">
        <w:rPr>
          <w:lang w:eastAsia="en-GB"/>
        </w:rPr>
        <w:t>.</w:t>
      </w:r>
      <w:r w:rsidR="00404B4D" w:rsidRPr="598A52CD">
        <w:rPr>
          <w:rStyle w:val="FootnoteReference"/>
          <w:rFonts w:eastAsiaTheme="minorEastAsia"/>
          <w:color w:val="000000" w:themeColor="text1"/>
          <w:lang w:eastAsia="en-GB"/>
        </w:rPr>
        <w:footnoteReference w:id="42"/>
      </w:r>
      <w:r w:rsidR="00404B4D" w:rsidRPr="006C36CE">
        <w:rPr>
          <w:lang w:eastAsia="en-GB"/>
        </w:rPr>
        <w:t xml:space="preserve"> </w:t>
      </w:r>
    </w:p>
    <w:p w14:paraId="4992C1C4" w14:textId="29465E30" w:rsidR="00404B4D" w:rsidRDefault="00404B4D" w:rsidP="00404B4D">
      <w:pPr>
        <w:pStyle w:val="BBodyText"/>
        <w:rPr>
          <w:lang w:eastAsia="en-GB"/>
        </w:rPr>
      </w:pPr>
      <w:r w:rsidRPr="006967E3">
        <w:rPr>
          <w:lang w:eastAsia="en-GB"/>
        </w:rPr>
        <w:t xml:space="preserve">Amnesty International urges Belgium to fully decriminalise abortion and </w:t>
      </w:r>
      <w:r w:rsidR="00953059">
        <w:rPr>
          <w:lang w:eastAsia="en-GB"/>
        </w:rPr>
        <w:t>remove</w:t>
      </w:r>
      <w:r w:rsidRPr="006967E3">
        <w:rPr>
          <w:lang w:eastAsia="en-GB"/>
        </w:rPr>
        <w:t xml:space="preserve"> all obstacles that restrict access to safe and legal abortion, most notably for the most marginalised groups.</w:t>
      </w:r>
      <w:r w:rsidRPr="4C582CDB">
        <w:rPr>
          <w:rStyle w:val="FootnoteReference"/>
          <w:rFonts w:eastAsiaTheme="minorEastAsia"/>
          <w:color w:val="000000" w:themeColor="text1"/>
          <w:lang w:eastAsia="en-GB"/>
        </w:rPr>
        <w:footnoteReference w:id="43"/>
      </w:r>
      <w:r w:rsidRPr="006967E3">
        <w:rPr>
          <w:lang w:eastAsia="en-GB"/>
        </w:rPr>
        <w:t xml:space="preserve"> </w:t>
      </w:r>
      <w:r w:rsidR="006D1AEC">
        <w:rPr>
          <w:lang w:eastAsia="en-GB"/>
        </w:rPr>
        <w:t xml:space="preserve">Belgium should </w:t>
      </w:r>
      <w:r w:rsidR="003C03AC">
        <w:rPr>
          <w:lang w:eastAsia="en-GB"/>
        </w:rPr>
        <w:t xml:space="preserve">ensure that access to abortion care </w:t>
      </w:r>
      <w:r w:rsidR="00781632">
        <w:rPr>
          <w:lang w:eastAsia="en-GB"/>
        </w:rPr>
        <w:t xml:space="preserve">is in line </w:t>
      </w:r>
      <w:r w:rsidR="003C03AC">
        <w:rPr>
          <w:lang w:eastAsia="en-GB"/>
        </w:rPr>
        <w:t>with its international huma</w:t>
      </w:r>
      <w:r w:rsidR="00CE204C">
        <w:rPr>
          <w:lang w:eastAsia="en-GB"/>
        </w:rPr>
        <w:t>n</w:t>
      </w:r>
      <w:r w:rsidR="003C03AC">
        <w:rPr>
          <w:lang w:eastAsia="en-GB"/>
        </w:rPr>
        <w:t xml:space="preserve"> rights obligations </w:t>
      </w:r>
      <w:r w:rsidR="00BA0B1C">
        <w:rPr>
          <w:lang w:eastAsia="en-GB"/>
        </w:rPr>
        <w:t>on the right to health, that includes access to timely and appropriate healthcare for everyone without discrimi</w:t>
      </w:r>
      <w:r w:rsidR="00781632">
        <w:rPr>
          <w:lang w:eastAsia="en-GB"/>
        </w:rPr>
        <w:t>nation.</w:t>
      </w:r>
    </w:p>
    <w:p w14:paraId="397DEC7A" w14:textId="2B69E52A" w:rsidR="00404B4D" w:rsidRPr="00404B4D" w:rsidRDefault="00404B4D" w:rsidP="00404B4D">
      <w:pPr>
        <w:pStyle w:val="BNumberedHeading"/>
      </w:pPr>
      <w:bookmarkStart w:id="6" w:name="_Toc204435693"/>
      <w:r w:rsidRPr="00404B4D">
        <w:t>Crimes under international law</w:t>
      </w:r>
      <w:r w:rsidR="005F191B">
        <w:t xml:space="preserve"> (</w:t>
      </w:r>
      <w:r w:rsidR="000C1DDB" w:rsidRPr="000C1DDB">
        <w:t>articles 2, 6</w:t>
      </w:r>
      <w:r w:rsidR="009E5381">
        <w:t>,</w:t>
      </w:r>
      <w:r w:rsidR="000C1DDB" w:rsidRPr="000C1DDB">
        <w:t xml:space="preserve"> 14 </w:t>
      </w:r>
      <w:r w:rsidR="009E5381">
        <w:t>And</w:t>
      </w:r>
      <w:r w:rsidR="000C1DDB" w:rsidRPr="000C1DDB">
        <w:t xml:space="preserve"> 15</w:t>
      </w:r>
      <w:r w:rsidR="009E5381">
        <w:t xml:space="preserve">, </w:t>
      </w:r>
      <w:r w:rsidR="00F902A9">
        <w:t>as well as G</w:t>
      </w:r>
      <w:r w:rsidR="00671A5E">
        <w:t>.</w:t>
      </w:r>
      <w:r w:rsidR="00F902A9">
        <w:t>C</w:t>
      </w:r>
      <w:r w:rsidR="00671A5E">
        <w:t>.</w:t>
      </w:r>
      <w:r w:rsidR="00F902A9">
        <w:t xml:space="preserve"> N</w:t>
      </w:r>
      <w:r w:rsidR="00F902A9" w:rsidRPr="00671A5E">
        <w:rPr>
          <w:vertAlign w:val="superscript"/>
        </w:rPr>
        <w:t>0</w:t>
      </w:r>
      <w:r w:rsidR="00F902A9">
        <w:t>36</w:t>
      </w:r>
      <w:r w:rsidR="00E04881">
        <w:t>)</w:t>
      </w:r>
      <w:bookmarkEnd w:id="6"/>
      <w:r w:rsidR="009E5381">
        <w:t xml:space="preserve"> </w:t>
      </w:r>
    </w:p>
    <w:p w14:paraId="61D7A578" w14:textId="77777777" w:rsidR="00404B4D" w:rsidRDefault="00404B4D" w:rsidP="00404B4D">
      <w:pPr>
        <w:pStyle w:val="BBodyText"/>
        <w:rPr>
          <w:lang w:eastAsia="en-GB"/>
        </w:rPr>
      </w:pPr>
    </w:p>
    <w:p w14:paraId="3B18A7A8" w14:textId="43D4773C" w:rsidR="00404B4D" w:rsidRPr="00F30B14" w:rsidRDefault="00416319" w:rsidP="00404B4D">
      <w:pPr>
        <w:pStyle w:val="BNumberedSubheading"/>
        <w:numPr>
          <w:ilvl w:val="1"/>
          <w:numId w:val="35"/>
        </w:numPr>
      </w:pPr>
      <w:bookmarkStart w:id="7" w:name="_Toc204435694"/>
      <w:r>
        <w:t>P</w:t>
      </w:r>
      <w:r w:rsidR="00404B4D">
        <w:t>reventing impunity for crimes under international law</w:t>
      </w:r>
      <w:bookmarkEnd w:id="7"/>
    </w:p>
    <w:p w14:paraId="346B5FFB" w14:textId="1A3226D4" w:rsidR="00404B4D" w:rsidRDefault="00F54AA3" w:rsidP="00404B4D">
      <w:pPr>
        <w:pStyle w:val="BBodyText"/>
        <w:rPr>
          <w:lang w:eastAsia="en-GB"/>
        </w:rPr>
      </w:pPr>
      <w:bookmarkStart w:id="8" w:name="_Hlk201933286"/>
      <w:r w:rsidRPr="00D37FF9">
        <w:rPr>
          <w:lang w:eastAsia="en-GB"/>
        </w:rPr>
        <w:t xml:space="preserve">Amnesty International notes Belgium’s continued attention to strengthen international law and legal instruments with </w:t>
      </w:r>
      <w:r w:rsidRPr="00F54AA3">
        <w:rPr>
          <w:lang w:eastAsia="en-GB"/>
        </w:rPr>
        <w:t>regards</w:t>
      </w:r>
      <w:r w:rsidRPr="00D37FF9">
        <w:rPr>
          <w:lang w:eastAsia="en-GB"/>
        </w:rPr>
        <w:t xml:space="preserve"> to preventing impunity for crimes under international law. Its role in the adoption of the Ljubljana-</w:t>
      </w:r>
      <w:r w:rsidRPr="00F54AA3">
        <w:rPr>
          <w:lang w:eastAsia="en-GB"/>
        </w:rPr>
        <w:t xml:space="preserve">The </w:t>
      </w:r>
      <w:r w:rsidRPr="00D37FF9">
        <w:rPr>
          <w:lang w:eastAsia="en-GB"/>
        </w:rPr>
        <w:t xml:space="preserve">Hague Convention on International Cooperation in the Investigation and Prosecution of Genocide, Crimes against Humanity, War Crimes and other International Crimes and the fact that Belgium will act as this Convention’s depository, are testament to these efforts. It would be good to learn about the state’s efforts to ratify </w:t>
      </w:r>
      <w:r w:rsidRPr="00F54AA3">
        <w:rPr>
          <w:lang w:eastAsia="en-GB"/>
        </w:rPr>
        <w:t xml:space="preserve">and implement </w:t>
      </w:r>
      <w:r w:rsidRPr="00D37FF9">
        <w:rPr>
          <w:lang w:eastAsia="en-GB"/>
        </w:rPr>
        <w:t xml:space="preserve">this important convention </w:t>
      </w:r>
      <w:r w:rsidRPr="00F54AA3">
        <w:rPr>
          <w:lang w:eastAsia="en-GB"/>
        </w:rPr>
        <w:t xml:space="preserve">into national law, </w:t>
      </w:r>
      <w:r w:rsidRPr="00D37FF9">
        <w:rPr>
          <w:lang w:eastAsia="en-GB"/>
        </w:rPr>
        <w:t>as well as the next steps Belgium is planning in the prevention of impunity.</w:t>
      </w:r>
    </w:p>
    <w:p w14:paraId="5C7C3D7F" w14:textId="77777777" w:rsidR="000D0D51" w:rsidRDefault="000D0D51" w:rsidP="00404B4D">
      <w:pPr>
        <w:pStyle w:val="BBodyText"/>
        <w:rPr>
          <w:lang w:eastAsia="en-GB"/>
        </w:rPr>
      </w:pPr>
    </w:p>
    <w:p w14:paraId="488FF604" w14:textId="16E4464E" w:rsidR="00404B4D" w:rsidRPr="007D4439" w:rsidRDefault="00416319" w:rsidP="00404B4D">
      <w:pPr>
        <w:pStyle w:val="BNumberedSubheading"/>
        <w:numPr>
          <w:ilvl w:val="1"/>
          <w:numId w:val="35"/>
        </w:numPr>
      </w:pPr>
      <w:bookmarkStart w:id="9" w:name="_Toc204435695"/>
      <w:r>
        <w:t>R</w:t>
      </w:r>
      <w:r w:rsidR="00404B4D" w:rsidRPr="007D4439">
        <w:t>eparations for MéTIS people</w:t>
      </w:r>
      <w:bookmarkEnd w:id="9"/>
    </w:p>
    <w:p w14:paraId="75278524" w14:textId="7CDA9751" w:rsidR="00404B4D" w:rsidRDefault="00404B4D" w:rsidP="00404B4D">
      <w:pPr>
        <w:pStyle w:val="BBodyText"/>
        <w:rPr>
          <w:lang w:eastAsia="en-GB"/>
        </w:rPr>
      </w:pPr>
      <w:r w:rsidRPr="003A4D37">
        <w:rPr>
          <w:lang w:eastAsia="en-GB"/>
        </w:rPr>
        <w:t>In a landmark decision, Belgium was convicted of crimes against humanity for acts committed during colonisation. In December 2024, the Brussels Court of Appeal recognised the responsibility of the Belgian State in the abduction and systematic racial segregation of Métis children under Belgian colonial rule.</w:t>
      </w:r>
      <w:r w:rsidR="00E019A4">
        <w:rPr>
          <w:rStyle w:val="FootnoteReference"/>
          <w:lang w:eastAsia="en-GB"/>
        </w:rPr>
        <w:footnoteReference w:id="44"/>
      </w:r>
      <w:r>
        <w:rPr>
          <w:lang w:eastAsia="en-GB"/>
        </w:rPr>
        <w:t xml:space="preserve"> </w:t>
      </w:r>
      <w:r w:rsidRPr="003A4D37">
        <w:rPr>
          <w:lang w:eastAsia="en-GB"/>
        </w:rPr>
        <w:t>Amnesty International considers this ruling should pave the way for full recognition of the atrocities committed during colonisation and their ongoing harmful effects on the lives of survivors and their descendants</w:t>
      </w:r>
      <w:r w:rsidR="004E19CE">
        <w:rPr>
          <w:lang w:eastAsia="en-GB"/>
        </w:rPr>
        <w:t>. N</w:t>
      </w:r>
      <w:r w:rsidR="004E19CE" w:rsidRPr="004E19CE">
        <w:rPr>
          <w:lang w:eastAsia="en-GB"/>
        </w:rPr>
        <w:t>otably,</w:t>
      </w:r>
      <w:r w:rsidRPr="003A4D37">
        <w:rPr>
          <w:lang w:eastAsia="en-GB"/>
        </w:rPr>
        <w:t xml:space="preserve"> the state </w:t>
      </w:r>
      <w:r w:rsidR="004E19CE" w:rsidRPr="004E19CE">
        <w:rPr>
          <w:lang w:eastAsia="en-GB"/>
        </w:rPr>
        <w:t xml:space="preserve">should share information as </w:t>
      </w:r>
      <w:r w:rsidRPr="003A4D37">
        <w:rPr>
          <w:lang w:eastAsia="en-GB"/>
        </w:rPr>
        <w:t xml:space="preserve">to </w:t>
      </w:r>
      <w:r w:rsidR="004E19CE" w:rsidRPr="004E19CE">
        <w:rPr>
          <w:lang w:eastAsia="en-GB"/>
        </w:rPr>
        <w:t xml:space="preserve">the steps it plans to take to comply with the recommendations issued by the Committee on </w:t>
      </w:r>
      <w:r w:rsidR="37478F3D" w:rsidRPr="004E19CE">
        <w:rPr>
          <w:lang w:eastAsia="en-GB"/>
        </w:rPr>
        <w:t>E</w:t>
      </w:r>
      <w:r w:rsidR="004E19CE" w:rsidRPr="004E19CE">
        <w:rPr>
          <w:lang w:eastAsia="en-GB"/>
        </w:rPr>
        <w:t xml:space="preserve">nforced </w:t>
      </w:r>
      <w:r w:rsidR="603FFED2" w:rsidRPr="004E19CE">
        <w:rPr>
          <w:lang w:eastAsia="en-GB"/>
        </w:rPr>
        <w:t>D</w:t>
      </w:r>
      <w:r w:rsidR="004E19CE" w:rsidRPr="004E19CE">
        <w:rPr>
          <w:lang w:eastAsia="en-GB"/>
        </w:rPr>
        <w:t>isappearances in April 2025, where</w:t>
      </w:r>
      <w:r w:rsidRPr="003A4D37">
        <w:rPr>
          <w:lang w:eastAsia="en-GB"/>
        </w:rPr>
        <w:t xml:space="preserve"> concrete </w:t>
      </w:r>
      <w:r w:rsidR="004E19CE" w:rsidRPr="004E19CE">
        <w:rPr>
          <w:lang w:eastAsia="en-GB"/>
        </w:rPr>
        <w:t xml:space="preserve">actions were recommended for Belgium to </w:t>
      </w:r>
      <w:r w:rsidR="004E19CE">
        <w:rPr>
          <w:lang w:eastAsia="en-GB"/>
        </w:rPr>
        <w:t>“i</w:t>
      </w:r>
      <w:r w:rsidR="004E19CE" w:rsidRPr="004E19CE">
        <w:rPr>
          <w:lang w:eastAsia="en-GB"/>
        </w:rPr>
        <w:t>dentify and support the victims of alleged instances of enforced disappearance and the wrongful removal of children perpetrated during the Belgian colonial era and uphold their rights to truth, justice and reparation, [...]</w:t>
      </w:r>
      <w:r w:rsidR="004E19CE">
        <w:rPr>
          <w:lang w:eastAsia="en-GB"/>
        </w:rPr>
        <w:t>”</w:t>
      </w:r>
      <w:r w:rsidR="3ADC5BED">
        <w:rPr>
          <w:lang w:eastAsia="en-GB"/>
        </w:rPr>
        <w:t>.</w:t>
      </w:r>
      <w:r w:rsidR="00476CBA">
        <w:rPr>
          <w:rStyle w:val="FootnoteReference"/>
          <w:lang w:eastAsia="en-GB"/>
        </w:rPr>
        <w:footnoteReference w:id="45"/>
      </w:r>
      <w:r w:rsidR="004E19CE" w:rsidRPr="004E19CE">
        <w:rPr>
          <w:lang w:eastAsia="en-GB"/>
        </w:rPr>
        <w:t xml:space="preserve"> </w:t>
      </w:r>
      <w:r w:rsidRPr="003A4D37">
        <w:rPr>
          <w:lang w:eastAsia="en-GB"/>
        </w:rPr>
        <w:t xml:space="preserve"> </w:t>
      </w:r>
    </w:p>
    <w:p w14:paraId="3A2A8D10" w14:textId="65440098" w:rsidR="00404B4D" w:rsidRDefault="00404B4D" w:rsidP="00404B4D">
      <w:pPr>
        <w:pStyle w:val="BNumberedHeading"/>
      </w:pPr>
      <w:bookmarkStart w:id="10" w:name="_Toc204435696"/>
      <w:r w:rsidRPr="00835C93">
        <w:t xml:space="preserve">The right to freedom of peaceful assembly </w:t>
      </w:r>
      <w:r w:rsidR="004D54E2">
        <w:t xml:space="preserve">(ARTICLE </w:t>
      </w:r>
      <w:r w:rsidR="00734E43">
        <w:t>21</w:t>
      </w:r>
      <w:r w:rsidR="004D54E2">
        <w:t>)</w:t>
      </w:r>
      <w:bookmarkEnd w:id="10"/>
    </w:p>
    <w:p w14:paraId="0F2DC338" w14:textId="77777777" w:rsidR="00404B4D" w:rsidRDefault="00404B4D" w:rsidP="00404B4D">
      <w:pPr>
        <w:pStyle w:val="BBodyText"/>
        <w:rPr>
          <w:lang w:eastAsia="en-GB"/>
        </w:rPr>
      </w:pPr>
    </w:p>
    <w:p w14:paraId="2F76FA5D" w14:textId="6E9236C6" w:rsidR="00404B4D" w:rsidRPr="008E0364" w:rsidRDefault="00404B4D" w:rsidP="00404B4D">
      <w:pPr>
        <w:pStyle w:val="BBodyText"/>
        <w:rPr>
          <w:lang w:val="en-US" w:eastAsia="en-GB"/>
        </w:rPr>
      </w:pPr>
      <w:r w:rsidRPr="008E0364">
        <w:rPr>
          <w:lang w:val="en-US" w:eastAsia="en-GB"/>
        </w:rPr>
        <w:t xml:space="preserve">Amnesty International is concerned about the </w:t>
      </w:r>
      <w:r w:rsidR="5ACF718B" w:rsidRPr="3A465F24">
        <w:rPr>
          <w:lang w:val="en-US" w:eastAsia="en-GB"/>
        </w:rPr>
        <w:t>realization</w:t>
      </w:r>
      <w:r w:rsidRPr="008E0364">
        <w:rPr>
          <w:lang w:val="en-US" w:eastAsia="en-GB"/>
        </w:rPr>
        <w:t xml:space="preserve"> of the right to freedom of peaceful assembly</w:t>
      </w:r>
      <w:r w:rsidR="00AF1C6F">
        <w:rPr>
          <w:lang w:val="en-US" w:eastAsia="en-GB"/>
        </w:rPr>
        <w:t xml:space="preserve"> (Art. 21 ICCPR)</w:t>
      </w:r>
      <w:r w:rsidRPr="008E0364">
        <w:rPr>
          <w:lang w:val="en-US" w:eastAsia="en-GB"/>
        </w:rPr>
        <w:t xml:space="preserve"> in Belgium. Threats include, at the municipal level, overregulation</w:t>
      </w:r>
      <w:r w:rsidR="22FAD1EB" w:rsidRPr="3A465F24">
        <w:rPr>
          <w:lang w:val="en-US" w:eastAsia="en-GB"/>
        </w:rPr>
        <w:t xml:space="preserve">, including an authorization regime </w:t>
      </w:r>
      <w:r w:rsidR="2CFFF040" w:rsidRPr="3A465F24">
        <w:rPr>
          <w:lang w:val="en-US" w:eastAsia="en-GB"/>
        </w:rPr>
        <w:t>in</w:t>
      </w:r>
      <w:r w:rsidR="22FAD1EB" w:rsidRPr="3A465F24">
        <w:rPr>
          <w:lang w:val="en-US" w:eastAsia="en-GB"/>
        </w:rPr>
        <w:t>compatible with the full enjoyment of the right</w:t>
      </w:r>
      <w:r w:rsidRPr="008E0364">
        <w:rPr>
          <w:lang w:val="en-US" w:eastAsia="en-GB"/>
        </w:rPr>
        <w:t xml:space="preserve"> and overuse of administrative sanctions and, at the federal level, the introduction of new criminal provisions and punishments.</w:t>
      </w:r>
    </w:p>
    <w:p w14:paraId="026F9077" w14:textId="7E105523" w:rsidR="00404B4D" w:rsidRPr="006967E3" w:rsidRDefault="00404B4D" w:rsidP="00404B4D">
      <w:pPr>
        <w:pStyle w:val="BBodyText"/>
        <w:rPr>
          <w:lang w:eastAsia="en-GB"/>
        </w:rPr>
      </w:pPr>
      <w:r w:rsidRPr="005A2857">
        <w:rPr>
          <w:lang w:eastAsia="en-GB"/>
        </w:rPr>
        <w:t>Many municipalities in Belgium require citizens to make an application for an official permit to hold an assembly.</w:t>
      </w:r>
      <w:r w:rsidRPr="3A465F24">
        <w:rPr>
          <w:rStyle w:val="FootnoteReference"/>
          <w:rFonts w:eastAsia="Amnesty Trade Gothic Light" w:cs="Amnesty Trade Gothic Light"/>
          <w:lang w:eastAsia="en-GB"/>
        </w:rPr>
        <w:footnoteReference w:id="46"/>
      </w:r>
      <w:r w:rsidRPr="005A2857">
        <w:rPr>
          <w:lang w:eastAsia="en-GB"/>
        </w:rPr>
        <w:t xml:space="preserve"> </w:t>
      </w:r>
      <w:r w:rsidR="00E019A4">
        <w:rPr>
          <w:lang w:eastAsia="en-GB"/>
        </w:rPr>
        <w:t>In several municipalities examined by Amnesty International, police laws consider demonstrations or public gatherings to be forbidden unless authorized through prior written permission from the municipal authorities.</w:t>
      </w:r>
      <w:r w:rsidR="00E019A4">
        <w:rPr>
          <w:rStyle w:val="FootnoteReference"/>
          <w:lang w:eastAsia="en-GB"/>
        </w:rPr>
        <w:footnoteReference w:id="47"/>
      </w:r>
      <w:r w:rsidR="1ABEB892" w:rsidRPr="3A465F24">
        <w:rPr>
          <w:rStyle w:val="FootnoteReference"/>
          <w:lang w:eastAsia="en-GB"/>
        </w:rPr>
        <w:t xml:space="preserve"> </w:t>
      </w:r>
      <w:r w:rsidRPr="006967E3">
        <w:rPr>
          <w:lang w:eastAsia="en-GB"/>
        </w:rPr>
        <w:t>As this Committee has stated: “</w:t>
      </w:r>
      <w:r w:rsidRPr="00D9065A">
        <w:rPr>
          <w:i/>
          <w:lang w:eastAsia="en-GB"/>
        </w:rPr>
        <w:t>Having to apply for permission from the authorities undercuts the idea that peaceful assembly is a basic right</w:t>
      </w:r>
      <w:r w:rsidR="3236D39E" w:rsidRPr="2DF50B58">
        <w:rPr>
          <w:i/>
          <w:iCs/>
          <w:lang w:eastAsia="en-GB"/>
        </w:rPr>
        <w:t>.</w:t>
      </w:r>
      <w:r w:rsidRPr="633AC855">
        <w:rPr>
          <w:rStyle w:val="FootnoteReference"/>
          <w:rFonts w:eastAsia="Amnesty Trade Gothic Light" w:cs="Amnesty Trade Gothic Light"/>
          <w:lang w:eastAsia="en-GB"/>
        </w:rPr>
        <w:footnoteReference w:id="48"/>
      </w:r>
      <w:r w:rsidRPr="006967E3">
        <w:rPr>
          <w:lang w:eastAsia="en-GB"/>
        </w:rPr>
        <w:t xml:space="preserve"> </w:t>
      </w:r>
    </w:p>
    <w:p w14:paraId="0D05CE12" w14:textId="3166DBF0" w:rsidR="00404B4D" w:rsidRPr="003A4D37" w:rsidRDefault="00404B4D" w:rsidP="00404B4D">
      <w:pPr>
        <w:pStyle w:val="BBodyText"/>
        <w:rPr>
          <w:lang w:val="en-US" w:eastAsia="en-GB"/>
        </w:rPr>
      </w:pPr>
      <w:r w:rsidRPr="005A2857">
        <w:rPr>
          <w:lang w:eastAsia="en-GB"/>
        </w:rPr>
        <w:t xml:space="preserve">Peaceful demonstrators who do not comply with </w:t>
      </w:r>
      <w:r w:rsidR="7FA403EF" w:rsidRPr="005A2857">
        <w:rPr>
          <w:lang w:eastAsia="en-GB"/>
        </w:rPr>
        <w:t xml:space="preserve">certain </w:t>
      </w:r>
      <w:r w:rsidRPr="005A2857">
        <w:rPr>
          <w:lang w:eastAsia="en-GB"/>
        </w:rPr>
        <w:t xml:space="preserve">police regulations – for instance by failing to request authorisation </w:t>
      </w:r>
      <w:r w:rsidR="00927DCD">
        <w:rPr>
          <w:lang w:eastAsia="en-GB"/>
        </w:rPr>
        <w:t xml:space="preserve">or by failing to comply with </w:t>
      </w:r>
      <w:r w:rsidR="002975CC">
        <w:rPr>
          <w:lang w:eastAsia="en-GB"/>
        </w:rPr>
        <w:t>so-called</w:t>
      </w:r>
      <w:r w:rsidR="00927DCD">
        <w:rPr>
          <w:lang w:eastAsia="en-GB"/>
        </w:rPr>
        <w:t xml:space="preserve"> ‘neutral’ zones</w:t>
      </w:r>
      <w:r w:rsidRPr="005A2857">
        <w:rPr>
          <w:lang w:eastAsia="en-GB"/>
        </w:rPr>
        <w:t xml:space="preserve"> – risk </w:t>
      </w:r>
      <w:r w:rsidR="293E3DD1" w:rsidRPr="005A2857">
        <w:rPr>
          <w:lang w:eastAsia="en-GB"/>
        </w:rPr>
        <w:t xml:space="preserve">unwarranted </w:t>
      </w:r>
      <w:r w:rsidRPr="005A2857">
        <w:rPr>
          <w:lang w:eastAsia="en-GB"/>
        </w:rPr>
        <w:t>administrative sanctions</w:t>
      </w:r>
      <w:r w:rsidR="50835241" w:rsidRPr="005A2857">
        <w:rPr>
          <w:lang w:eastAsia="en-GB"/>
        </w:rPr>
        <w:t xml:space="preserve"> and</w:t>
      </w:r>
      <w:r w:rsidR="6A1D4805" w:rsidRPr="005A2857">
        <w:rPr>
          <w:lang w:eastAsia="en-GB"/>
        </w:rPr>
        <w:t xml:space="preserve"> dispersal</w:t>
      </w:r>
      <w:r w:rsidRPr="005A2857">
        <w:rPr>
          <w:lang w:eastAsia="en-GB"/>
        </w:rPr>
        <w:t>.</w:t>
      </w:r>
      <w:r w:rsidRPr="3A465F24">
        <w:rPr>
          <w:rStyle w:val="FootnoteReference"/>
          <w:rFonts w:eastAsia="Amnesty Trade Gothic Light" w:cs="Amnesty Trade Gothic Light"/>
          <w:lang w:eastAsia="en-GB"/>
        </w:rPr>
        <w:footnoteReference w:id="49"/>
      </w:r>
      <w:r w:rsidRPr="005A2857">
        <w:rPr>
          <w:lang w:eastAsia="en-GB"/>
        </w:rPr>
        <w:t xml:space="preserve"> The enforcement of authorisation regimes has led to police </w:t>
      </w:r>
      <w:r w:rsidR="1BD19CA0" w:rsidRPr="005A2857">
        <w:rPr>
          <w:lang w:eastAsia="en-GB"/>
        </w:rPr>
        <w:t>unlawfully</w:t>
      </w:r>
      <w:r w:rsidR="64ACAF03" w:rsidRPr="005A2857">
        <w:rPr>
          <w:lang w:eastAsia="en-GB"/>
        </w:rPr>
        <w:t xml:space="preserve"> </w:t>
      </w:r>
      <w:r w:rsidR="4B75CE94" w:rsidRPr="005A2857">
        <w:rPr>
          <w:lang w:eastAsia="en-GB"/>
        </w:rPr>
        <w:t>dispersing</w:t>
      </w:r>
      <w:r w:rsidRPr="005A2857">
        <w:rPr>
          <w:lang w:eastAsia="en-GB"/>
        </w:rPr>
        <w:t xml:space="preserve"> peaceful </w:t>
      </w:r>
      <w:r w:rsidR="64ACAF03" w:rsidRPr="005A2857">
        <w:rPr>
          <w:lang w:eastAsia="en-GB"/>
        </w:rPr>
        <w:t>protest</w:t>
      </w:r>
      <w:r w:rsidR="66D17E03" w:rsidRPr="005A2857">
        <w:rPr>
          <w:lang w:eastAsia="en-GB"/>
        </w:rPr>
        <w:t>s</w:t>
      </w:r>
      <w:r w:rsidR="64ACAF03" w:rsidRPr="005A2857">
        <w:rPr>
          <w:lang w:eastAsia="en-GB"/>
        </w:rPr>
        <w:t xml:space="preserve"> </w:t>
      </w:r>
      <w:r w:rsidR="4C77ACF5" w:rsidRPr="005A2857">
        <w:rPr>
          <w:lang w:eastAsia="en-GB"/>
        </w:rPr>
        <w:t>and using</w:t>
      </w:r>
      <w:r w:rsidRPr="005A2857">
        <w:rPr>
          <w:lang w:eastAsia="en-GB"/>
        </w:rPr>
        <w:t xml:space="preserve"> unnecessary force.</w:t>
      </w:r>
      <w:r w:rsidRPr="3A465F24">
        <w:rPr>
          <w:rStyle w:val="FootnoteReference"/>
          <w:rFonts w:eastAsia="Amnesty Trade Gothic Light" w:cs="Amnesty Trade Gothic Light"/>
          <w:lang w:eastAsia="en-GB"/>
        </w:rPr>
        <w:footnoteReference w:id="50"/>
      </w:r>
      <w:r w:rsidRPr="005A2857">
        <w:rPr>
          <w:lang w:eastAsia="en-GB"/>
        </w:rPr>
        <w:t xml:space="preserve">  </w:t>
      </w:r>
    </w:p>
    <w:p w14:paraId="32BF3BCB" w14:textId="481BA3A3" w:rsidR="00404B4D" w:rsidRPr="005A2857" w:rsidRDefault="00741166" w:rsidP="00404B4D">
      <w:pPr>
        <w:pStyle w:val="BBodyText"/>
        <w:rPr>
          <w:lang w:eastAsia="en-GB"/>
        </w:rPr>
      </w:pPr>
      <w:r>
        <w:rPr>
          <w:lang w:eastAsia="en-GB"/>
        </w:rPr>
        <w:t>In 202</w:t>
      </w:r>
      <w:r w:rsidR="003A4B78">
        <w:rPr>
          <w:lang w:eastAsia="en-GB"/>
        </w:rPr>
        <w:t>3</w:t>
      </w:r>
      <w:r w:rsidRPr="0008271C">
        <w:rPr>
          <w:lang w:eastAsia="en-GB"/>
        </w:rPr>
        <w:t>, a draft law that proposed, among other measures, a provision to ban so-called “rioters” from participating in protests was under discussion for months before the government eventually backed down and withdrew the bill.</w:t>
      </w:r>
      <w:r w:rsidR="003A4B78">
        <w:rPr>
          <w:rStyle w:val="FootnoteReference"/>
          <w:lang w:eastAsia="en-GB"/>
        </w:rPr>
        <w:footnoteReference w:id="51"/>
      </w:r>
      <w:r>
        <w:rPr>
          <w:lang w:eastAsia="en-GB"/>
        </w:rPr>
        <w:t xml:space="preserve"> </w:t>
      </w:r>
      <w:r w:rsidR="00404B4D" w:rsidRPr="005A2857">
        <w:rPr>
          <w:lang w:eastAsia="en-GB"/>
        </w:rPr>
        <w:t>I</w:t>
      </w:r>
      <w:r w:rsidR="00404B4D" w:rsidRPr="00D9065A">
        <w:rPr>
          <w:lang w:eastAsia="en-GB"/>
        </w:rPr>
        <w:t>n January 2025</w:t>
      </w:r>
      <w:r w:rsidR="00404B4D" w:rsidRPr="005A2857">
        <w:rPr>
          <w:lang w:eastAsia="en-GB"/>
        </w:rPr>
        <w:t>,</w:t>
      </w:r>
      <w:r w:rsidR="00404B4D" w:rsidRPr="00D9065A">
        <w:rPr>
          <w:lang w:eastAsia="en-GB"/>
        </w:rPr>
        <w:t xml:space="preserve"> the </w:t>
      </w:r>
      <w:r w:rsidR="001A29CE">
        <w:rPr>
          <w:lang w:eastAsia="en-GB"/>
        </w:rPr>
        <w:t>introduction</w:t>
      </w:r>
      <w:r w:rsidR="00404B4D" w:rsidRPr="005A2857">
        <w:rPr>
          <w:lang w:eastAsia="en-GB"/>
        </w:rPr>
        <w:t xml:space="preserve"> of </w:t>
      </w:r>
      <w:r w:rsidR="003A4B78">
        <w:rPr>
          <w:lang w:eastAsia="en-GB"/>
        </w:rPr>
        <w:t>such an infraction</w:t>
      </w:r>
      <w:r w:rsidR="00404B4D" w:rsidRPr="00D9065A">
        <w:rPr>
          <w:lang w:eastAsia="en-GB"/>
        </w:rPr>
        <w:t xml:space="preserve"> was included in the federal coalition agreement.</w:t>
      </w:r>
      <w:r w:rsidR="00404B4D" w:rsidRPr="007F79DD">
        <w:rPr>
          <w:rStyle w:val="FootnoteReference"/>
          <w:rFonts w:eastAsia="Amnesty Trade Gothic Light" w:cs="Amnesty Trade Gothic Light"/>
          <w:szCs w:val="21"/>
          <w:lang w:eastAsia="en-GB"/>
        </w:rPr>
        <w:footnoteReference w:id="52"/>
      </w:r>
      <w:r w:rsidR="00404B4D" w:rsidRPr="00D9065A">
        <w:rPr>
          <w:lang w:eastAsia="en-GB"/>
        </w:rPr>
        <w:t xml:space="preserve"> </w:t>
      </w:r>
      <w:r w:rsidR="00404B4D" w:rsidRPr="005A2857">
        <w:rPr>
          <w:lang w:eastAsia="en-GB"/>
        </w:rPr>
        <w:t xml:space="preserve">The Federal Human Rights Institute and civil society actors have expressed concerns </w:t>
      </w:r>
      <w:r w:rsidR="00404B4D" w:rsidRPr="00D9065A">
        <w:rPr>
          <w:lang w:eastAsia="en-GB"/>
        </w:rPr>
        <w:t>that such a provision risks undermining the right of peaceful assembly and the right to strike</w:t>
      </w:r>
      <w:r w:rsidR="00404B4D" w:rsidRPr="005A2857">
        <w:rPr>
          <w:lang w:eastAsia="en-GB"/>
        </w:rPr>
        <w:t>.</w:t>
      </w:r>
      <w:r w:rsidR="00404B4D" w:rsidRPr="007F79DD">
        <w:rPr>
          <w:rStyle w:val="FootnoteReference"/>
          <w:rFonts w:eastAsia="Amnesty Trade Gothic Light" w:cs="Amnesty Trade Gothic Light"/>
          <w:szCs w:val="21"/>
          <w:lang w:eastAsia="en-GB"/>
        </w:rPr>
        <w:footnoteReference w:id="53"/>
      </w:r>
      <w:r w:rsidR="00404B4D" w:rsidRPr="00D9065A">
        <w:rPr>
          <w:lang w:eastAsia="en-GB"/>
        </w:rPr>
        <w:t xml:space="preserve"> </w:t>
      </w:r>
    </w:p>
    <w:p w14:paraId="23BAF810" w14:textId="3F630EC5" w:rsidR="002136E5" w:rsidRPr="003D59AA" w:rsidRDefault="00404B4D" w:rsidP="00661C0B">
      <w:pPr>
        <w:pStyle w:val="BBodyText"/>
        <w:rPr>
          <w:lang w:eastAsia="en-GB"/>
        </w:rPr>
        <w:sectPr w:rsidR="002136E5" w:rsidRPr="003D59AA" w:rsidSect="00DA7998">
          <w:footerReference w:type="first" r:id="rId14"/>
          <w:pgSz w:w="11906" w:h="16838" w:code="9"/>
          <w:pgMar w:top="1474" w:right="1418" w:bottom="1418" w:left="1418" w:header="709" w:footer="709" w:gutter="0"/>
          <w:cols w:space="708"/>
          <w:titlePg/>
          <w:docGrid w:linePitch="360"/>
        </w:sectPr>
      </w:pPr>
      <w:r w:rsidRPr="00D9065A">
        <w:rPr>
          <w:lang w:val="en-US" w:eastAsia="en-GB"/>
        </w:rPr>
        <w:t xml:space="preserve">Belgium’s new Criminal Code, which </w:t>
      </w:r>
      <w:r>
        <w:rPr>
          <w:lang w:val="en-US" w:eastAsia="en-GB"/>
        </w:rPr>
        <w:t>enters</w:t>
      </w:r>
      <w:r w:rsidRPr="00D9065A">
        <w:rPr>
          <w:lang w:val="en-US" w:eastAsia="en-GB"/>
        </w:rPr>
        <w:t xml:space="preserve"> into force in April 2026, introduces an offence that punishes “</w:t>
      </w:r>
      <w:r w:rsidRPr="00D9065A">
        <w:rPr>
          <w:i/>
          <w:iCs/>
          <w:lang w:val="en-US" w:eastAsia="en-GB"/>
        </w:rPr>
        <w:t>malicious interference with the authority of the State</w:t>
      </w:r>
      <w:r w:rsidRPr="00D9065A">
        <w:rPr>
          <w:lang w:val="en-US" w:eastAsia="en-GB"/>
        </w:rPr>
        <w:t>”.</w:t>
      </w:r>
      <w:r w:rsidRPr="05B1C27B">
        <w:rPr>
          <w:rStyle w:val="FootnoteReference"/>
          <w:rFonts w:eastAsia="Amnesty Trade Gothic Light" w:cs="Amnesty Trade Gothic Light"/>
          <w:lang w:eastAsia="en-GB"/>
        </w:rPr>
        <w:footnoteReference w:id="54"/>
      </w:r>
      <w:r>
        <w:rPr>
          <w:lang w:val="en-US" w:eastAsia="en-GB"/>
        </w:rPr>
        <w:t xml:space="preserve"> </w:t>
      </w:r>
      <w:r w:rsidRPr="00D9065A">
        <w:rPr>
          <w:lang w:val="en-US" w:eastAsia="en-GB"/>
        </w:rPr>
        <w:t>NGOs, civil society organizations, trade unions</w:t>
      </w:r>
      <w:r w:rsidR="004903CF">
        <w:rPr>
          <w:rStyle w:val="FootnoteReference"/>
          <w:lang w:val="en-US" w:eastAsia="en-GB"/>
        </w:rPr>
        <w:footnoteReference w:id="55"/>
      </w:r>
      <w:r w:rsidRPr="00D9065A">
        <w:rPr>
          <w:lang w:val="en-US" w:eastAsia="en-GB"/>
        </w:rPr>
        <w:t xml:space="preserve"> and the </w:t>
      </w:r>
      <w:r>
        <w:rPr>
          <w:lang w:val="en-US" w:eastAsia="en-GB"/>
        </w:rPr>
        <w:t>F</w:t>
      </w:r>
      <w:r w:rsidRPr="00D9065A">
        <w:rPr>
          <w:lang w:val="en-US" w:eastAsia="en-GB"/>
        </w:rPr>
        <w:t xml:space="preserve">ederal </w:t>
      </w:r>
      <w:r>
        <w:rPr>
          <w:lang w:val="en-US" w:eastAsia="en-GB"/>
        </w:rPr>
        <w:t>H</w:t>
      </w:r>
      <w:r w:rsidRPr="00D9065A">
        <w:rPr>
          <w:lang w:val="en-US" w:eastAsia="en-GB"/>
        </w:rPr>
        <w:t xml:space="preserve">uman </w:t>
      </w:r>
      <w:r>
        <w:rPr>
          <w:lang w:val="en-US" w:eastAsia="en-GB"/>
        </w:rPr>
        <w:t>R</w:t>
      </w:r>
      <w:r w:rsidRPr="00D9065A">
        <w:rPr>
          <w:lang w:val="en-US" w:eastAsia="en-GB"/>
        </w:rPr>
        <w:t xml:space="preserve">ights </w:t>
      </w:r>
      <w:r>
        <w:rPr>
          <w:lang w:val="en-US" w:eastAsia="en-GB"/>
        </w:rPr>
        <w:t>Institute</w:t>
      </w:r>
      <w:r w:rsidRPr="05B1C27B">
        <w:rPr>
          <w:rStyle w:val="FootnoteReference"/>
          <w:rFonts w:eastAsia="Amnesty Trade Gothic Light" w:cs="Amnesty Trade Gothic Light"/>
          <w:lang w:eastAsia="en-GB"/>
        </w:rPr>
        <w:footnoteReference w:id="56"/>
      </w:r>
      <w:r w:rsidRPr="00D9065A">
        <w:rPr>
          <w:lang w:val="en-US" w:eastAsia="en-GB"/>
        </w:rPr>
        <w:t xml:space="preserve"> </w:t>
      </w:r>
      <w:r>
        <w:rPr>
          <w:lang w:val="en-US" w:eastAsia="en-GB"/>
        </w:rPr>
        <w:t xml:space="preserve">expressed serious concern </w:t>
      </w:r>
      <w:r w:rsidR="36D2F7B4" w:rsidRPr="3A465F24">
        <w:rPr>
          <w:lang w:val="en-US" w:eastAsia="en-GB"/>
        </w:rPr>
        <w:t>in relation to this offence</w:t>
      </w:r>
      <w:r>
        <w:rPr>
          <w:lang w:val="en-US" w:eastAsia="en-GB"/>
        </w:rPr>
        <w:t xml:space="preserve"> saying it would </w:t>
      </w:r>
      <w:r w:rsidR="4C1E0C6F">
        <w:rPr>
          <w:lang w:val="en-US" w:eastAsia="en-GB"/>
        </w:rPr>
        <w:t xml:space="preserve">lead to undue </w:t>
      </w:r>
      <w:r w:rsidR="64ACAF03" w:rsidRPr="000B5B81">
        <w:rPr>
          <w:lang w:eastAsia="en-GB"/>
        </w:rPr>
        <w:t>restrict</w:t>
      </w:r>
      <w:r w:rsidR="2BEFA7FB" w:rsidRPr="000B5B81">
        <w:rPr>
          <w:lang w:eastAsia="en-GB"/>
        </w:rPr>
        <w:t>ions on</w:t>
      </w:r>
      <w:r w:rsidRPr="00D9065A">
        <w:rPr>
          <w:lang w:val="en-US" w:eastAsia="en-GB"/>
        </w:rPr>
        <w:t xml:space="preserve"> the right of peaceful assembly and </w:t>
      </w:r>
      <w:r>
        <w:rPr>
          <w:lang w:val="en-US" w:eastAsia="en-GB"/>
        </w:rPr>
        <w:t xml:space="preserve">risks </w:t>
      </w:r>
      <w:r w:rsidRPr="00D9065A">
        <w:rPr>
          <w:lang w:val="en-US" w:eastAsia="en-GB"/>
        </w:rPr>
        <w:t>criminaliz</w:t>
      </w:r>
      <w:r w:rsidR="73FD1B50" w:rsidRPr="00D9065A">
        <w:rPr>
          <w:lang w:val="en-US" w:eastAsia="en-GB"/>
        </w:rPr>
        <w:t>ing</w:t>
      </w:r>
      <w:r w:rsidRPr="00D9065A">
        <w:rPr>
          <w:lang w:val="en-US" w:eastAsia="en-GB"/>
        </w:rPr>
        <w:t xml:space="preserve"> legitimate forms of protests</w:t>
      </w:r>
      <w:r w:rsidRPr="05B1C27B">
        <w:rPr>
          <w:rStyle w:val="FootnoteReference"/>
          <w:rFonts w:eastAsia="Amnesty Trade Gothic Light" w:cs="Amnesty Trade Gothic Light"/>
          <w:lang w:eastAsia="en-GB"/>
        </w:rPr>
        <w:footnoteReference w:id="57"/>
      </w:r>
      <w:r w:rsidRPr="00D9065A">
        <w:rPr>
          <w:lang w:val="en-US" w:eastAsia="en-GB"/>
        </w:rPr>
        <w:t xml:space="preserve"> </w:t>
      </w:r>
      <w:r>
        <w:rPr>
          <w:lang w:val="en-US" w:eastAsia="en-GB"/>
        </w:rPr>
        <w:t xml:space="preserve">and in particular </w:t>
      </w:r>
      <w:r w:rsidRPr="00D9065A">
        <w:rPr>
          <w:lang w:val="en-US" w:eastAsia="en-GB"/>
        </w:rPr>
        <w:t xml:space="preserve">could be used to penalize peaceful acts of, or calls for, civil disobedience and </w:t>
      </w:r>
      <w:r w:rsidR="00191A7C">
        <w:rPr>
          <w:lang w:val="en-US" w:eastAsia="en-GB"/>
        </w:rPr>
        <w:t xml:space="preserve"> </w:t>
      </w:r>
      <w:r w:rsidRPr="00D9065A">
        <w:rPr>
          <w:lang w:val="en-US" w:eastAsia="en-GB"/>
        </w:rPr>
        <w:t xml:space="preserve">have a chilling effect </w:t>
      </w:r>
      <w:bookmarkEnd w:id="8"/>
      <w:r w:rsidR="2326611D" w:rsidRPr="3A465F24">
        <w:rPr>
          <w:lang w:val="en-US" w:eastAsia="en-GB"/>
        </w:rPr>
        <w:t>on the rights to freedom of expression and peaceful assembly</w:t>
      </w:r>
      <w:r w:rsidR="71EA6B5F" w:rsidRPr="00D9065A">
        <w:rPr>
          <w:lang w:val="en-US" w:eastAsia="en-GB"/>
        </w:rPr>
        <w:t>.</w:t>
      </w:r>
    </w:p>
    <w:p w14:paraId="503F46BD" w14:textId="77777777" w:rsidR="00085AA0" w:rsidRPr="00CB15CF" w:rsidRDefault="008D2844" w:rsidP="00661C0B">
      <w:pPr>
        <w:pStyle w:val="BBodyText"/>
        <w:rPr>
          <w:lang w:eastAsia="en-GB"/>
        </w:rPr>
      </w:pPr>
      <w:r w:rsidRPr="00CB15CF">
        <w:rPr>
          <w:noProof/>
        </w:rPr>
        <mc:AlternateContent>
          <mc:Choice Requires="wps">
            <w:drawing>
              <wp:anchor distT="0" distB="0" distL="114300" distR="114300" simplePos="0" relativeHeight="251658241" behindDoc="0" locked="0" layoutInCell="1" allowOverlap="1" wp14:anchorId="4FFB94A4" wp14:editId="018226C8">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6CCEF6DB" w14:textId="77777777" w:rsidR="008D2844" w:rsidRPr="00CB15CF" w:rsidRDefault="008D2844" w:rsidP="008D2844">
                            <w:pPr>
                              <w:pStyle w:val="RTMissionStatement"/>
                              <w:rPr>
                                <w:rStyle w:val="RTHighlightedtext"/>
                                <w:noProof w:val="0"/>
                              </w:rPr>
                            </w:pPr>
                            <w:r w:rsidRPr="00CB15CF">
                              <w:rPr>
                                <w:rStyle w:val="RTHighlightedtext"/>
                                <w:noProof w:val="0"/>
                              </w:rPr>
                              <w:t xml:space="preserve"> Amnesty International is a movement of 10 million people  </w:t>
                            </w:r>
                            <w:r w:rsidRPr="00CB15CF">
                              <w:rPr>
                                <w:rStyle w:val="RTHighlightedtext"/>
                                <w:noProof w:val="0"/>
                              </w:rPr>
                              <w:br/>
                              <w:t xml:space="preserve"> which mobilizes the humanity in everyone and campaigns  </w:t>
                            </w:r>
                            <w:r w:rsidRPr="00CB15CF">
                              <w:rPr>
                                <w:rStyle w:val="RTHighlightedtext"/>
                                <w:noProof w:val="0"/>
                              </w:rPr>
                              <w:br/>
                              <w:t xml:space="preserve"> for change so we can all enjoy our human rights. Our vision  </w:t>
                            </w:r>
                            <w:r w:rsidRPr="00CB15CF">
                              <w:rPr>
                                <w:rStyle w:val="RTHighlightedtext"/>
                                <w:noProof w:val="0"/>
                              </w:rPr>
                              <w:br/>
                              <w:t xml:space="preserve"> is of a world where those in power keep their promises,  </w:t>
                            </w:r>
                            <w:r w:rsidRPr="00CB15CF">
                              <w:rPr>
                                <w:rStyle w:val="RTHighlightedtext"/>
                                <w:noProof w:val="0"/>
                              </w:rPr>
                              <w:br/>
                              <w:t> respect international law and are held to account. We are </w:t>
                            </w:r>
                            <w:r w:rsidRPr="00CB15CF">
                              <w:rPr>
                                <w:rStyle w:val="RTHighlightedtext"/>
                                <w:noProof w:val="0"/>
                              </w:rPr>
                              <w:br/>
                              <w:t xml:space="preserve"> independent of any government, political ideology, economic </w:t>
                            </w:r>
                            <w:r w:rsidRPr="00CB15CF">
                              <w:rPr>
                                <w:rStyle w:val="RTHighlightedtext"/>
                                <w:noProof w:val="0"/>
                              </w:rPr>
                              <w:br/>
                              <w:t xml:space="preserve"> interest or religion and are funded mainly by our membership </w:t>
                            </w:r>
                            <w:r w:rsidRPr="00CB15CF">
                              <w:rPr>
                                <w:rStyle w:val="RTHighlightedtext"/>
                                <w:noProof w:val="0"/>
                              </w:rPr>
                              <w:br/>
                              <w:t xml:space="preserve"> and individual donations. We believe that acting in solidarity </w:t>
                            </w:r>
                            <w:r w:rsidRPr="00CB15CF">
                              <w:rPr>
                                <w:rStyle w:val="RTHighlightedtext"/>
                                <w:noProof w:val="0"/>
                              </w:rPr>
                              <w:br/>
                              <w:t xml:space="preserve"> and compassion with people everywhere can change our </w:t>
                            </w:r>
                            <w:r w:rsidRPr="00CB15CF">
                              <w:rPr>
                                <w:rStyle w:val="RTHighlightedtext"/>
                                <w:noProof w:val="0"/>
                              </w:rPr>
                              <w:br/>
                              <w:t xml:space="preserve"> societies for the better. </w:t>
                            </w:r>
                          </w:p>
                          <w:p w14:paraId="5AE1341B" w14:textId="77777777" w:rsidR="008D2844" w:rsidRPr="00CB15CF" w:rsidRDefault="008D2844" w:rsidP="00991AB5">
                            <w:pPr>
                              <w:pStyle w:val="BBodyText"/>
                              <w:tabs>
                                <w:tab w:val="left" w:pos="1200"/>
                              </w:tabs>
                              <w:rPr>
                                <w:rFonts w:ascii="Amnesty Trade Gothic" w:hAnsi="Amnesty Trade Gothic"/>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B94A4"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6CCEF6DB" w14:textId="77777777" w:rsidR="008D2844" w:rsidRPr="00CB15CF" w:rsidRDefault="008D2844" w:rsidP="008D2844">
                      <w:pPr>
                        <w:pStyle w:val="RTMissionStatement"/>
                        <w:rPr>
                          <w:rStyle w:val="RTHighlightedtext"/>
                          <w:noProof w:val="0"/>
                        </w:rPr>
                      </w:pPr>
                      <w:r w:rsidRPr="00CB15CF">
                        <w:rPr>
                          <w:rStyle w:val="RTHighlightedtext"/>
                          <w:noProof w:val="0"/>
                        </w:rPr>
                        <w:t xml:space="preserve"> Amnesty International is a movement of 10 million people  </w:t>
                      </w:r>
                      <w:r w:rsidRPr="00CB15CF">
                        <w:rPr>
                          <w:rStyle w:val="RTHighlightedtext"/>
                          <w:noProof w:val="0"/>
                        </w:rPr>
                        <w:br/>
                        <w:t xml:space="preserve"> which mobilizes the humanity in everyone and campaigns  </w:t>
                      </w:r>
                      <w:r w:rsidRPr="00CB15CF">
                        <w:rPr>
                          <w:rStyle w:val="RTHighlightedtext"/>
                          <w:noProof w:val="0"/>
                        </w:rPr>
                        <w:br/>
                        <w:t xml:space="preserve"> for change so we can all enjoy our human rights. Our vision  </w:t>
                      </w:r>
                      <w:r w:rsidRPr="00CB15CF">
                        <w:rPr>
                          <w:rStyle w:val="RTHighlightedtext"/>
                          <w:noProof w:val="0"/>
                        </w:rPr>
                        <w:br/>
                        <w:t xml:space="preserve"> is of a world where those in power keep their promises,  </w:t>
                      </w:r>
                      <w:r w:rsidRPr="00CB15CF">
                        <w:rPr>
                          <w:rStyle w:val="RTHighlightedtext"/>
                          <w:noProof w:val="0"/>
                        </w:rPr>
                        <w:br/>
                        <w:t> respect international law and are held to account. We are </w:t>
                      </w:r>
                      <w:r w:rsidRPr="00CB15CF">
                        <w:rPr>
                          <w:rStyle w:val="RTHighlightedtext"/>
                          <w:noProof w:val="0"/>
                        </w:rPr>
                        <w:br/>
                        <w:t xml:space="preserve"> independent of any government, political ideology, economic </w:t>
                      </w:r>
                      <w:r w:rsidRPr="00CB15CF">
                        <w:rPr>
                          <w:rStyle w:val="RTHighlightedtext"/>
                          <w:noProof w:val="0"/>
                        </w:rPr>
                        <w:br/>
                        <w:t xml:space="preserve"> interest or religion and are funded mainly by our membership </w:t>
                      </w:r>
                      <w:r w:rsidRPr="00CB15CF">
                        <w:rPr>
                          <w:rStyle w:val="RTHighlightedtext"/>
                          <w:noProof w:val="0"/>
                        </w:rPr>
                        <w:br/>
                        <w:t xml:space="preserve"> and individual donations. We believe that acting in solidarity </w:t>
                      </w:r>
                      <w:r w:rsidRPr="00CB15CF">
                        <w:rPr>
                          <w:rStyle w:val="RTHighlightedtext"/>
                          <w:noProof w:val="0"/>
                        </w:rPr>
                        <w:br/>
                        <w:t xml:space="preserve"> and compassion with people everywhere can change our </w:t>
                      </w:r>
                      <w:r w:rsidRPr="00CB15CF">
                        <w:rPr>
                          <w:rStyle w:val="RTHighlightedtext"/>
                          <w:noProof w:val="0"/>
                        </w:rPr>
                        <w:br/>
                        <w:t xml:space="preserve"> societies for the better. </w:t>
                      </w:r>
                    </w:p>
                    <w:p w14:paraId="5AE1341B" w14:textId="77777777" w:rsidR="008D2844" w:rsidRPr="00CB15CF" w:rsidRDefault="008D2844" w:rsidP="00991AB5">
                      <w:pPr>
                        <w:pStyle w:val="BBodyText"/>
                        <w:tabs>
                          <w:tab w:val="left" w:pos="1200"/>
                        </w:tabs>
                        <w:rPr>
                          <w:rFonts w:ascii="Amnesty Trade Gothic" w:hAnsi="Amnesty Trade Gothic"/>
                          <w:color w:val="000000"/>
                        </w:rPr>
                      </w:pPr>
                    </w:p>
                  </w:txbxContent>
                </v:textbox>
                <w10:wrap type="square"/>
              </v:shape>
            </w:pict>
          </mc:Fallback>
        </mc:AlternateContent>
      </w:r>
    </w:p>
    <w:p w14:paraId="26899E66" w14:textId="77777777" w:rsidR="00EE3C56" w:rsidRPr="00065FFC" w:rsidRDefault="002731B3" w:rsidP="00DB64F9">
      <w:pPr>
        <w:pStyle w:val="BBodyText"/>
        <w:tabs>
          <w:tab w:val="left" w:pos="1200"/>
        </w:tabs>
      </w:pPr>
      <w:r w:rsidRPr="00CB15CF">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791679E7" wp14:editId="6E4F9C69">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5E59E182" w14:textId="77777777" w:rsidR="004E5E19" w:rsidRPr="00CB15CF" w:rsidRDefault="004E5E19" w:rsidP="004E5E19">
                            <w:pPr>
                              <w:pStyle w:val="NormalIndent"/>
                              <w:spacing w:after="120"/>
                              <w:ind w:left="0"/>
                              <w:jc w:val="center"/>
                              <w:rPr>
                                <w:rFonts w:ascii="Amnesty Trade Gothic Cn" w:hAnsi="Amnesty Trade Gothic Cn"/>
                                <w:b/>
                                <w:bCs/>
                                <w:color w:val="auto"/>
                                <w:lang w:val="en-GB"/>
                              </w:rPr>
                            </w:pPr>
                            <w:r w:rsidRPr="00CB15CF">
                              <w:rPr>
                                <w:rFonts w:ascii="Amnesty Trade Gothic Cn" w:hAnsi="Amnesty Trade Gothic Cn"/>
                                <w:b/>
                                <w:bCs/>
                                <w:noProof/>
                                <w:sz w:val="30"/>
                                <w:szCs w:val="30"/>
                                <w:lang w:val="en-GB"/>
                              </w:rPr>
                              <w:drawing>
                                <wp:inline distT="0" distB="0" distL="0" distR="0" wp14:anchorId="2A08DB1B" wp14:editId="30CA586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5"/>
                                          <a:stretch>
                                            <a:fillRect/>
                                          </a:stretch>
                                        </pic:blipFill>
                                        <pic:spPr>
                                          <a:xfrm>
                                            <a:off x="0" y="0"/>
                                            <a:ext cx="382213" cy="239483"/>
                                          </a:xfrm>
                                          <a:prstGeom prst="rect">
                                            <a:avLst/>
                                          </a:prstGeom>
                                        </pic:spPr>
                                      </pic:pic>
                                    </a:graphicData>
                                  </a:graphic>
                                </wp:inline>
                              </w:drawing>
                            </w:r>
                            <w:r w:rsidRPr="00CB15CF">
                              <w:rPr>
                                <w:rFonts w:ascii="Amnesty Trade Gothic Cn" w:hAnsi="Amnesty Trade Gothic Cn"/>
                                <w:b/>
                                <w:bCs/>
                                <w:sz w:val="30"/>
                                <w:szCs w:val="30"/>
                                <w:lang w:val="en-GB"/>
                              </w:rPr>
                              <w:br/>
                            </w:r>
                            <w:hyperlink r:id="rId16" w:history="1">
                              <w:r w:rsidRPr="00CB15CF">
                                <w:rPr>
                                  <w:rStyle w:val="Hyperlink"/>
                                  <w:rFonts w:ascii="Amnesty Trade Gothic Cn" w:hAnsi="Amnesty Trade Gothic Cn"/>
                                  <w:b/>
                                  <w:bCs/>
                                  <w:color w:val="auto"/>
                                  <w:szCs w:val="21"/>
                                  <w:lang w:val="en-GB"/>
                                </w:rPr>
                                <w:t>info@amnesty.org</w:t>
                              </w:r>
                            </w:hyperlink>
                          </w:p>
                          <w:p w14:paraId="392D1810" w14:textId="77777777" w:rsidR="004E5E19" w:rsidRPr="00CB15CF" w:rsidRDefault="004E5E19" w:rsidP="004E5E19">
                            <w:pPr>
                              <w:pStyle w:val="BBodyText"/>
                              <w:jc w:val="center"/>
                              <w:rPr>
                                <w:rStyle w:val="Hyperlink"/>
                                <w:rFonts w:ascii="Amnesty Trade Gothic Cn" w:hAnsi="Amnesty Trade Gothic Cn"/>
                                <w:color w:val="auto"/>
                              </w:rPr>
                            </w:pPr>
                            <w:hyperlink r:id="rId17" w:history="1">
                              <w:r w:rsidRPr="00CB15CF">
                                <w:rPr>
                                  <w:rFonts w:ascii="Amnesty Trade Gothic Cn" w:hAnsi="Amnesty Trade Gothic Cn"/>
                                  <w:noProof/>
                                  <w:vertAlign w:val="subscript"/>
                                </w:rPr>
                                <w:drawing>
                                  <wp:inline distT="0" distB="0" distL="0" distR="0" wp14:anchorId="5DAE26BB" wp14:editId="7D10C06D">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8"/>
                                            <a:stretch>
                                              <a:fillRect/>
                                            </a:stretch>
                                          </pic:blipFill>
                                          <pic:spPr>
                                            <a:xfrm>
                                              <a:off x="0" y="0"/>
                                              <a:ext cx="290598" cy="290598"/>
                                            </a:xfrm>
                                            <a:prstGeom prst="rect">
                                              <a:avLst/>
                                            </a:prstGeom>
                                          </pic:spPr>
                                        </pic:pic>
                                      </a:graphicData>
                                    </a:graphic>
                                  </wp:inline>
                                </w:drawing>
                              </w:r>
                              <w:r w:rsidRPr="00CB15CF">
                                <w:rPr>
                                  <w:rFonts w:ascii="Amnesty Trade Gothic Cn" w:hAnsi="Amnesty Trade Gothic Cn"/>
                                </w:rPr>
                                <w:br/>
                              </w:r>
                              <w:r w:rsidRPr="00CB15CF">
                                <w:rPr>
                                  <w:rStyle w:val="Hyperlink"/>
                                  <w:rFonts w:ascii="Amnesty Trade Gothic Cn" w:hAnsi="Amnesty Trade Gothic Cn"/>
                                  <w:color w:val="auto"/>
                                </w:rPr>
                                <w:t>facebook.com/</w:t>
                              </w:r>
                              <w:r w:rsidRPr="00CB15CF">
                                <w:rPr>
                                  <w:rStyle w:val="Hyperlink"/>
                                  <w:rFonts w:ascii="Amnesty Trade Gothic Cn" w:hAnsi="Amnesty Trade Gothic Cn"/>
                                  <w:color w:val="auto"/>
                                </w:rPr>
                                <w:br/>
                              </w:r>
                              <w:r w:rsidRPr="00CB15CF">
                                <w:rPr>
                                  <w:rStyle w:val="Hyperlink"/>
                                  <w:rFonts w:ascii="Amnesty Trade Gothic Cn" w:hAnsi="Amnesty Trade Gothic Cn"/>
                                  <w:b/>
                                  <w:bCs w:val="0"/>
                                  <w:color w:val="auto"/>
                                </w:rPr>
                                <w:t>AmnestyGlobal</w:t>
                              </w:r>
                            </w:hyperlink>
                          </w:p>
                          <w:p w14:paraId="1200DD81" w14:textId="77777777" w:rsidR="004E5E19" w:rsidRPr="00CB15CF" w:rsidRDefault="004E5E19" w:rsidP="004E5E19">
                            <w:pPr>
                              <w:pStyle w:val="BBodyText"/>
                              <w:spacing w:after="0"/>
                              <w:jc w:val="center"/>
                              <w:rPr>
                                <w:rStyle w:val="Hyperlink"/>
                                <w:color w:val="auto"/>
                              </w:rPr>
                            </w:pPr>
                            <w:r w:rsidRPr="00CB15CF">
                              <w:rPr>
                                <w:noProof/>
                              </w:rPr>
                              <w:drawing>
                                <wp:inline distT="0" distB="0" distL="0" distR="0" wp14:anchorId="06B31667" wp14:editId="1F6F2A30">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9"/>
                                          <a:stretch>
                                            <a:fillRect/>
                                          </a:stretch>
                                        </pic:blipFill>
                                        <pic:spPr>
                                          <a:xfrm>
                                            <a:off x="0" y="0"/>
                                            <a:ext cx="342194" cy="343682"/>
                                          </a:xfrm>
                                          <a:prstGeom prst="rect">
                                            <a:avLst/>
                                          </a:prstGeom>
                                        </pic:spPr>
                                      </pic:pic>
                                    </a:graphicData>
                                  </a:graphic>
                                </wp:inline>
                              </w:drawing>
                            </w:r>
                          </w:p>
                          <w:p w14:paraId="463E6079" w14:textId="77777777" w:rsidR="004E5E19" w:rsidRPr="00CB15CF" w:rsidRDefault="004E5E19" w:rsidP="004E5E19">
                            <w:pPr>
                              <w:pStyle w:val="BBodyText"/>
                              <w:jc w:val="center"/>
                              <w:rPr>
                                <w:rFonts w:ascii="Amnesty Trade Gothic Cn" w:hAnsi="Amnesty Trade Gothic Cn"/>
                                <w:b/>
                                <w:bCs w:val="0"/>
                              </w:rPr>
                            </w:pPr>
                            <w:r w:rsidRPr="00CB15CF">
                              <w:rPr>
                                <w:rFonts w:ascii="Amnesty Trade Gothic Cn" w:hAnsi="Amnesty Trade Gothic Cn"/>
                                <w:b/>
                                <w:bCs w:val="0"/>
                              </w:rPr>
                              <w:t>@Amnesty</w:t>
                            </w:r>
                          </w:p>
                          <w:p w14:paraId="6207EE27" w14:textId="77777777" w:rsidR="004E5E19" w:rsidRPr="00CB15CF"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1679E7"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5E59E182" w14:textId="77777777" w:rsidR="004E5E19" w:rsidRPr="00CB15CF" w:rsidRDefault="004E5E19" w:rsidP="004E5E19">
                      <w:pPr>
                        <w:pStyle w:val="NormalIndent"/>
                        <w:spacing w:after="120"/>
                        <w:ind w:left="0"/>
                        <w:jc w:val="center"/>
                        <w:rPr>
                          <w:rFonts w:ascii="Amnesty Trade Gothic Cn" w:hAnsi="Amnesty Trade Gothic Cn"/>
                          <w:b/>
                          <w:bCs/>
                          <w:color w:val="auto"/>
                          <w:lang w:val="en-GB"/>
                        </w:rPr>
                      </w:pPr>
                      <w:r w:rsidRPr="00CB15CF">
                        <w:rPr>
                          <w:rFonts w:ascii="Amnesty Trade Gothic Cn" w:hAnsi="Amnesty Trade Gothic Cn"/>
                          <w:b/>
                          <w:bCs/>
                          <w:noProof/>
                          <w:sz w:val="30"/>
                          <w:szCs w:val="30"/>
                          <w:lang w:val="en-GB"/>
                        </w:rPr>
                        <w:drawing>
                          <wp:inline distT="0" distB="0" distL="0" distR="0" wp14:anchorId="2A08DB1B" wp14:editId="30CA586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5"/>
                                    <a:stretch>
                                      <a:fillRect/>
                                    </a:stretch>
                                  </pic:blipFill>
                                  <pic:spPr>
                                    <a:xfrm>
                                      <a:off x="0" y="0"/>
                                      <a:ext cx="382213" cy="239483"/>
                                    </a:xfrm>
                                    <a:prstGeom prst="rect">
                                      <a:avLst/>
                                    </a:prstGeom>
                                  </pic:spPr>
                                </pic:pic>
                              </a:graphicData>
                            </a:graphic>
                          </wp:inline>
                        </w:drawing>
                      </w:r>
                      <w:r w:rsidRPr="00CB15CF">
                        <w:rPr>
                          <w:rFonts w:ascii="Amnesty Trade Gothic Cn" w:hAnsi="Amnesty Trade Gothic Cn"/>
                          <w:b/>
                          <w:bCs/>
                          <w:sz w:val="30"/>
                          <w:szCs w:val="30"/>
                          <w:lang w:val="en-GB"/>
                        </w:rPr>
                        <w:br/>
                      </w:r>
                      <w:hyperlink r:id="rId20" w:history="1">
                        <w:r w:rsidRPr="00CB15CF">
                          <w:rPr>
                            <w:rStyle w:val="Hyperlink"/>
                            <w:rFonts w:ascii="Amnesty Trade Gothic Cn" w:hAnsi="Amnesty Trade Gothic Cn"/>
                            <w:b/>
                            <w:bCs/>
                            <w:color w:val="auto"/>
                            <w:szCs w:val="21"/>
                            <w:lang w:val="en-GB"/>
                          </w:rPr>
                          <w:t>info@amnesty.org</w:t>
                        </w:r>
                      </w:hyperlink>
                    </w:p>
                    <w:p w14:paraId="392D1810" w14:textId="77777777" w:rsidR="004E5E19" w:rsidRPr="00CB15CF" w:rsidRDefault="004E5E19" w:rsidP="004E5E19">
                      <w:pPr>
                        <w:pStyle w:val="BBodyText"/>
                        <w:jc w:val="center"/>
                        <w:rPr>
                          <w:rStyle w:val="Hyperlink"/>
                          <w:rFonts w:ascii="Amnesty Trade Gothic Cn" w:hAnsi="Amnesty Trade Gothic Cn"/>
                          <w:color w:val="auto"/>
                        </w:rPr>
                      </w:pPr>
                      <w:hyperlink r:id="rId21" w:history="1">
                        <w:r w:rsidRPr="00CB15CF">
                          <w:rPr>
                            <w:rFonts w:ascii="Amnesty Trade Gothic Cn" w:hAnsi="Amnesty Trade Gothic Cn"/>
                            <w:noProof/>
                            <w:vertAlign w:val="subscript"/>
                          </w:rPr>
                          <w:drawing>
                            <wp:inline distT="0" distB="0" distL="0" distR="0" wp14:anchorId="5DAE26BB" wp14:editId="7D10C06D">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8"/>
                                      <a:stretch>
                                        <a:fillRect/>
                                      </a:stretch>
                                    </pic:blipFill>
                                    <pic:spPr>
                                      <a:xfrm>
                                        <a:off x="0" y="0"/>
                                        <a:ext cx="290598" cy="290598"/>
                                      </a:xfrm>
                                      <a:prstGeom prst="rect">
                                        <a:avLst/>
                                      </a:prstGeom>
                                    </pic:spPr>
                                  </pic:pic>
                                </a:graphicData>
                              </a:graphic>
                            </wp:inline>
                          </w:drawing>
                        </w:r>
                        <w:r w:rsidRPr="00CB15CF">
                          <w:rPr>
                            <w:rFonts w:ascii="Amnesty Trade Gothic Cn" w:hAnsi="Amnesty Trade Gothic Cn"/>
                          </w:rPr>
                          <w:br/>
                        </w:r>
                        <w:r w:rsidRPr="00CB15CF">
                          <w:rPr>
                            <w:rStyle w:val="Hyperlink"/>
                            <w:rFonts w:ascii="Amnesty Trade Gothic Cn" w:hAnsi="Amnesty Trade Gothic Cn"/>
                            <w:color w:val="auto"/>
                          </w:rPr>
                          <w:t>facebook.com/</w:t>
                        </w:r>
                        <w:r w:rsidRPr="00CB15CF">
                          <w:rPr>
                            <w:rStyle w:val="Hyperlink"/>
                            <w:rFonts w:ascii="Amnesty Trade Gothic Cn" w:hAnsi="Amnesty Trade Gothic Cn"/>
                            <w:color w:val="auto"/>
                          </w:rPr>
                          <w:br/>
                        </w:r>
                        <w:r w:rsidRPr="00CB15CF">
                          <w:rPr>
                            <w:rStyle w:val="Hyperlink"/>
                            <w:rFonts w:ascii="Amnesty Trade Gothic Cn" w:hAnsi="Amnesty Trade Gothic Cn"/>
                            <w:b/>
                            <w:bCs w:val="0"/>
                            <w:color w:val="auto"/>
                          </w:rPr>
                          <w:t>AmnestyGlobal</w:t>
                        </w:r>
                      </w:hyperlink>
                    </w:p>
                    <w:p w14:paraId="1200DD81" w14:textId="77777777" w:rsidR="004E5E19" w:rsidRPr="00CB15CF" w:rsidRDefault="004E5E19" w:rsidP="004E5E19">
                      <w:pPr>
                        <w:pStyle w:val="BBodyText"/>
                        <w:spacing w:after="0"/>
                        <w:jc w:val="center"/>
                        <w:rPr>
                          <w:rStyle w:val="Hyperlink"/>
                          <w:color w:val="auto"/>
                        </w:rPr>
                      </w:pPr>
                      <w:r w:rsidRPr="00CB15CF">
                        <w:rPr>
                          <w:noProof/>
                        </w:rPr>
                        <w:drawing>
                          <wp:inline distT="0" distB="0" distL="0" distR="0" wp14:anchorId="06B31667" wp14:editId="1F6F2A30">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9"/>
                                    <a:stretch>
                                      <a:fillRect/>
                                    </a:stretch>
                                  </pic:blipFill>
                                  <pic:spPr>
                                    <a:xfrm>
                                      <a:off x="0" y="0"/>
                                      <a:ext cx="342194" cy="343682"/>
                                    </a:xfrm>
                                    <a:prstGeom prst="rect">
                                      <a:avLst/>
                                    </a:prstGeom>
                                  </pic:spPr>
                                </pic:pic>
                              </a:graphicData>
                            </a:graphic>
                          </wp:inline>
                        </w:drawing>
                      </w:r>
                    </w:p>
                    <w:p w14:paraId="463E6079" w14:textId="77777777" w:rsidR="004E5E19" w:rsidRPr="00CB15CF" w:rsidRDefault="004E5E19" w:rsidP="004E5E19">
                      <w:pPr>
                        <w:pStyle w:val="BBodyText"/>
                        <w:jc w:val="center"/>
                        <w:rPr>
                          <w:rFonts w:ascii="Amnesty Trade Gothic Cn" w:hAnsi="Amnesty Trade Gothic Cn"/>
                          <w:b/>
                          <w:bCs w:val="0"/>
                        </w:rPr>
                      </w:pPr>
                      <w:r w:rsidRPr="00CB15CF">
                        <w:rPr>
                          <w:rFonts w:ascii="Amnesty Trade Gothic Cn" w:hAnsi="Amnesty Trade Gothic Cn"/>
                          <w:b/>
                          <w:bCs w:val="0"/>
                        </w:rPr>
                        <w:t>@Amnesty</w:t>
                      </w:r>
                    </w:p>
                    <w:p w14:paraId="6207EE27" w14:textId="77777777" w:rsidR="004E5E19" w:rsidRPr="00CB15CF" w:rsidRDefault="004E5E19" w:rsidP="004E5E19">
                      <w:pPr>
                        <w:jc w:val="center"/>
                      </w:pPr>
                    </w:p>
                  </w:txbxContent>
                </v:textbox>
              </v:shape>
            </w:pict>
          </mc:Fallback>
        </mc:AlternateContent>
      </w:r>
      <w:r w:rsidR="004F2B82" w:rsidRPr="00CB15CF">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7F305982" wp14:editId="7CE6C9AF">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1DDD1343" w14:textId="77777777" w:rsidR="008D2844" w:rsidRPr="00CB15CF" w:rsidRDefault="008D2844" w:rsidP="000660E7">
                            <w:pPr>
                              <w:pStyle w:val="BCopyrightsmallprint"/>
                              <w:rPr>
                                <w:sz w:val="16"/>
                                <w:szCs w:val="16"/>
                              </w:rPr>
                            </w:pPr>
                            <w:r w:rsidRPr="00CB15CF">
                              <w:rPr>
                                <w:sz w:val="16"/>
                                <w:szCs w:val="16"/>
                              </w:rPr>
                              <w:t>Except where otherwise noted, content in this document is licensed under a Creative Commons (attribution, non-commercial, no derivatives, international 4.0) licence (see creativecommons.org/licenses/by-</w:t>
                            </w:r>
                            <w:r w:rsidRPr="00CB15CF">
                              <w:rPr>
                                <w:sz w:val="16"/>
                                <w:szCs w:val="16"/>
                              </w:rPr>
                              <w:t>nc-nd/4.0/legalcode).</w:t>
                            </w:r>
                          </w:p>
                          <w:p w14:paraId="4538A843" w14:textId="77777777" w:rsidR="008D2844" w:rsidRPr="00CB15CF" w:rsidRDefault="008D2844" w:rsidP="000660E7">
                            <w:pPr>
                              <w:pStyle w:val="BCopyrightsmallprint"/>
                              <w:rPr>
                                <w:sz w:val="16"/>
                                <w:szCs w:val="16"/>
                              </w:rPr>
                            </w:pPr>
                            <w:r w:rsidRPr="00CB15CF">
                              <w:rPr>
                                <w:sz w:val="16"/>
                                <w:szCs w:val="16"/>
                              </w:rPr>
                              <w:t>Where material is attributed to a copyright owner other than Amnesty International, this material is not covered by the Creative Commons licence.</w:t>
                            </w:r>
                          </w:p>
                          <w:p w14:paraId="299BF1A6" w14:textId="77777777" w:rsidR="008D2844" w:rsidRPr="00CB15CF" w:rsidRDefault="008D2844" w:rsidP="000660E7">
                            <w:pPr>
                              <w:pStyle w:val="BCopyrightsmallprint"/>
                              <w:rPr>
                                <w:sz w:val="16"/>
                                <w:szCs w:val="16"/>
                              </w:rPr>
                            </w:pPr>
                            <w:r w:rsidRPr="00CB15CF">
                              <w:rPr>
                                <w:sz w:val="16"/>
                                <w:szCs w:val="16"/>
                              </w:rPr>
                              <w:t xml:space="preserve">For more information, visit the </w:t>
                            </w:r>
                            <w:hyperlink r:id="rId22" w:history="1">
                              <w:r w:rsidRPr="00CB15CF">
                                <w:rPr>
                                  <w:rStyle w:val="Hyperlink"/>
                                  <w:sz w:val="16"/>
                                  <w:szCs w:val="16"/>
                                </w:rPr>
                                <w:t>permissions page</w:t>
                              </w:r>
                            </w:hyperlink>
                            <w:r w:rsidRPr="00CB15CF">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05982"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1DDD1343" w14:textId="77777777" w:rsidR="008D2844" w:rsidRPr="00CB15CF" w:rsidRDefault="008D2844" w:rsidP="000660E7">
                      <w:pPr>
                        <w:pStyle w:val="BCopyrightsmallprint"/>
                        <w:rPr>
                          <w:sz w:val="16"/>
                          <w:szCs w:val="16"/>
                        </w:rPr>
                      </w:pPr>
                      <w:r w:rsidRPr="00CB15CF">
                        <w:rPr>
                          <w:sz w:val="16"/>
                          <w:szCs w:val="16"/>
                        </w:rPr>
                        <w:t>Except where otherwise noted, content in this document is licensed under a Creative Commons (attribution, non-commercial, no derivatives, international 4.0) licence (see creativecommons.org/licenses/by-</w:t>
                      </w:r>
                      <w:r w:rsidRPr="00CB15CF">
                        <w:rPr>
                          <w:sz w:val="16"/>
                          <w:szCs w:val="16"/>
                        </w:rPr>
                        <w:t>nc-nd/4.0/legalcode).</w:t>
                      </w:r>
                    </w:p>
                    <w:p w14:paraId="4538A843" w14:textId="77777777" w:rsidR="008D2844" w:rsidRPr="00CB15CF" w:rsidRDefault="008D2844" w:rsidP="000660E7">
                      <w:pPr>
                        <w:pStyle w:val="BCopyrightsmallprint"/>
                        <w:rPr>
                          <w:sz w:val="16"/>
                          <w:szCs w:val="16"/>
                        </w:rPr>
                      </w:pPr>
                      <w:r w:rsidRPr="00CB15CF">
                        <w:rPr>
                          <w:sz w:val="16"/>
                          <w:szCs w:val="16"/>
                        </w:rPr>
                        <w:t>Where material is attributed to a copyright owner other than Amnesty International, this material is not covered by the Creative Commons licence.</w:t>
                      </w:r>
                    </w:p>
                    <w:p w14:paraId="299BF1A6" w14:textId="77777777" w:rsidR="008D2844" w:rsidRPr="00CB15CF" w:rsidRDefault="008D2844" w:rsidP="000660E7">
                      <w:pPr>
                        <w:pStyle w:val="BCopyrightsmallprint"/>
                        <w:rPr>
                          <w:sz w:val="16"/>
                          <w:szCs w:val="16"/>
                        </w:rPr>
                      </w:pPr>
                      <w:r w:rsidRPr="00CB15CF">
                        <w:rPr>
                          <w:sz w:val="16"/>
                          <w:szCs w:val="16"/>
                        </w:rPr>
                        <w:t xml:space="preserve">For more information, visit the </w:t>
                      </w:r>
                      <w:hyperlink r:id="rId23" w:history="1">
                        <w:r w:rsidRPr="00CB15CF">
                          <w:rPr>
                            <w:rStyle w:val="Hyperlink"/>
                            <w:sz w:val="16"/>
                            <w:szCs w:val="16"/>
                          </w:rPr>
                          <w:t>permissions page</w:t>
                        </w:r>
                      </w:hyperlink>
                      <w:r w:rsidRPr="00CB15CF">
                        <w:rPr>
                          <w:sz w:val="16"/>
                          <w:szCs w:val="16"/>
                        </w:rPr>
                        <w:t xml:space="preserve"> on Amnesty International’s website. </w:t>
                      </w:r>
                    </w:p>
                  </w:txbxContent>
                </v:textbox>
              </v:shape>
            </w:pict>
          </mc:Fallback>
        </mc:AlternateContent>
      </w:r>
      <w:r w:rsidR="00D90830" w:rsidRPr="00CB15CF">
        <w:rPr>
          <w:rFonts w:ascii="Amnesty Trade Gothic Cn" w:hAnsi="Amnesty Trade Gothic Cn"/>
          <w:b/>
          <w:noProof/>
        </w:rPr>
        <w:drawing>
          <wp:anchor distT="0" distB="0" distL="114300" distR="114300" simplePos="0" relativeHeight="251658248" behindDoc="0" locked="0" layoutInCell="1" allowOverlap="1" wp14:anchorId="3CD42959" wp14:editId="32430F07">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64820" cy="464820"/>
                    </a:xfrm>
                    <a:prstGeom prst="rect">
                      <a:avLst/>
                    </a:prstGeom>
                  </pic:spPr>
                </pic:pic>
              </a:graphicData>
            </a:graphic>
          </wp:anchor>
        </w:drawing>
      </w:r>
      <w:r w:rsidR="00D90830" w:rsidRPr="00CB15CF">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51A45543" wp14:editId="2867BD63">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2D052503" w14:textId="77777777" w:rsidR="0081658E" w:rsidRPr="00CB15CF" w:rsidRDefault="0081658E" w:rsidP="007975C7">
                            <w:pPr>
                              <w:spacing w:before="40" w:after="120"/>
                              <w:jc w:val="center"/>
                              <w:rPr>
                                <w:rFonts w:ascii="Amnesty Trade Gothic Cn" w:hAnsi="Amnesty Trade Gothic Cn"/>
                                <w:b/>
                                <w:color w:val="auto"/>
                                <w:sz w:val="21"/>
                                <w:szCs w:val="24"/>
                              </w:rPr>
                            </w:pPr>
                            <w:r w:rsidRPr="00CB15CF">
                              <w:rPr>
                                <w:rFonts w:ascii="Amnesty Trade Gothic Cn" w:hAnsi="Amnesty Trade Gothic Cn"/>
                                <w:b/>
                                <w:color w:val="auto"/>
                                <w:sz w:val="21"/>
                                <w:szCs w:val="24"/>
                              </w:rPr>
                              <w:t>amnesty.org</w:t>
                            </w:r>
                          </w:p>
                          <w:p w14:paraId="3969A74D" w14:textId="77777777" w:rsidR="00C6112B" w:rsidRPr="00CB15CF" w:rsidRDefault="00C6112B" w:rsidP="0081658E">
                            <w:pPr>
                              <w:spacing w:after="120"/>
                              <w:jc w:val="center"/>
                              <w:rPr>
                                <w:rFonts w:ascii="Amnesty Trade Gothic Cn" w:hAnsi="Amnesty Trade Gothic Cn"/>
                                <w:b/>
                                <w:color w:val="auto"/>
                                <w:sz w:val="21"/>
                                <w:szCs w:val="24"/>
                              </w:rPr>
                            </w:pPr>
                            <w:r w:rsidRPr="00CB15CF">
                              <w:rPr>
                                <w:rFonts w:ascii="Amnesty Trade Gothic Cn" w:hAnsi="Amnesty Trade Gothic Cn"/>
                                <w:b/>
                                <w:noProof/>
                                <w:color w:val="auto"/>
                                <w:sz w:val="21"/>
                                <w:szCs w:val="24"/>
                              </w:rPr>
                              <w:drawing>
                                <wp:inline distT="0" distB="0" distL="0" distR="0" wp14:anchorId="06B232D5" wp14:editId="7D54BC1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56260" cy="556260"/>
                                          </a:xfrm>
                                          <a:prstGeom prst="rect">
                                            <a:avLst/>
                                          </a:prstGeom>
                                        </pic:spPr>
                                      </pic:pic>
                                    </a:graphicData>
                                  </a:graphic>
                                </wp:inline>
                              </w:drawing>
                            </w:r>
                          </w:p>
                          <w:p w14:paraId="25440C31" w14:textId="77777777" w:rsidR="0081658E" w:rsidRPr="00CB15CF" w:rsidRDefault="0081658E" w:rsidP="00C8441B">
                            <w:pPr>
                              <w:rPr>
                                <w:bCs/>
                                <w:color w:val="auto"/>
                                <w:sz w:val="16"/>
                                <w:szCs w:val="16"/>
                              </w:rPr>
                            </w:pPr>
                            <w:r w:rsidRPr="00CB15CF">
                              <w:rPr>
                                <w:bCs/>
                                <w:color w:val="auto"/>
                                <w:sz w:val="16"/>
                                <w:szCs w:val="16"/>
                              </w:rPr>
                              <w:t>Amnesty International</w:t>
                            </w:r>
                            <w:r w:rsidRPr="00CB15CF">
                              <w:rPr>
                                <w:bCs/>
                                <w:color w:val="auto"/>
                                <w:sz w:val="16"/>
                                <w:szCs w:val="16"/>
                              </w:rPr>
                              <w:br/>
                              <w:t>Peter Benenson House</w:t>
                            </w:r>
                            <w:r w:rsidRPr="00CB15CF">
                              <w:rPr>
                                <w:bCs/>
                                <w:color w:val="auto"/>
                                <w:sz w:val="16"/>
                                <w:szCs w:val="16"/>
                              </w:rPr>
                              <w:br/>
                              <w:t>1 Easton Street</w:t>
                            </w:r>
                            <w:r w:rsidRPr="00CB15CF">
                              <w:rPr>
                                <w:bCs/>
                                <w:color w:val="auto"/>
                                <w:sz w:val="16"/>
                                <w:szCs w:val="16"/>
                              </w:rPr>
                              <w:br/>
                              <w:t>London WC1X 0DW, UK</w:t>
                            </w:r>
                          </w:p>
                          <w:p w14:paraId="3E9477C3" w14:textId="77777777" w:rsidR="0081658E" w:rsidRPr="00CB15CF"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45543"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2D052503" w14:textId="77777777" w:rsidR="0081658E" w:rsidRPr="00CB15CF" w:rsidRDefault="0081658E" w:rsidP="007975C7">
                      <w:pPr>
                        <w:spacing w:before="40" w:after="120"/>
                        <w:jc w:val="center"/>
                        <w:rPr>
                          <w:rFonts w:ascii="Amnesty Trade Gothic Cn" w:hAnsi="Amnesty Trade Gothic Cn"/>
                          <w:b/>
                          <w:color w:val="auto"/>
                          <w:sz w:val="21"/>
                          <w:szCs w:val="24"/>
                        </w:rPr>
                      </w:pPr>
                      <w:r w:rsidRPr="00CB15CF">
                        <w:rPr>
                          <w:rFonts w:ascii="Amnesty Trade Gothic Cn" w:hAnsi="Amnesty Trade Gothic Cn"/>
                          <w:b/>
                          <w:color w:val="auto"/>
                          <w:sz w:val="21"/>
                          <w:szCs w:val="24"/>
                        </w:rPr>
                        <w:t>amnesty.org</w:t>
                      </w:r>
                    </w:p>
                    <w:p w14:paraId="3969A74D" w14:textId="77777777" w:rsidR="00C6112B" w:rsidRPr="00CB15CF" w:rsidRDefault="00C6112B" w:rsidP="0081658E">
                      <w:pPr>
                        <w:spacing w:after="120"/>
                        <w:jc w:val="center"/>
                        <w:rPr>
                          <w:rFonts w:ascii="Amnesty Trade Gothic Cn" w:hAnsi="Amnesty Trade Gothic Cn"/>
                          <w:b/>
                          <w:color w:val="auto"/>
                          <w:sz w:val="21"/>
                          <w:szCs w:val="24"/>
                        </w:rPr>
                      </w:pPr>
                      <w:r w:rsidRPr="00CB15CF">
                        <w:rPr>
                          <w:rFonts w:ascii="Amnesty Trade Gothic Cn" w:hAnsi="Amnesty Trade Gothic Cn"/>
                          <w:b/>
                          <w:noProof/>
                          <w:color w:val="auto"/>
                          <w:sz w:val="21"/>
                          <w:szCs w:val="24"/>
                        </w:rPr>
                        <w:drawing>
                          <wp:inline distT="0" distB="0" distL="0" distR="0" wp14:anchorId="06B232D5" wp14:editId="7D54BC1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56260" cy="556260"/>
                                    </a:xfrm>
                                    <a:prstGeom prst="rect">
                                      <a:avLst/>
                                    </a:prstGeom>
                                  </pic:spPr>
                                </pic:pic>
                              </a:graphicData>
                            </a:graphic>
                          </wp:inline>
                        </w:drawing>
                      </w:r>
                    </w:p>
                    <w:p w14:paraId="25440C31" w14:textId="77777777" w:rsidR="0081658E" w:rsidRPr="00CB15CF" w:rsidRDefault="0081658E" w:rsidP="00C8441B">
                      <w:pPr>
                        <w:rPr>
                          <w:bCs/>
                          <w:color w:val="auto"/>
                          <w:sz w:val="16"/>
                          <w:szCs w:val="16"/>
                        </w:rPr>
                      </w:pPr>
                      <w:r w:rsidRPr="00CB15CF">
                        <w:rPr>
                          <w:bCs/>
                          <w:color w:val="auto"/>
                          <w:sz w:val="16"/>
                          <w:szCs w:val="16"/>
                        </w:rPr>
                        <w:t>Amnesty International</w:t>
                      </w:r>
                      <w:r w:rsidRPr="00CB15CF">
                        <w:rPr>
                          <w:bCs/>
                          <w:color w:val="auto"/>
                          <w:sz w:val="16"/>
                          <w:szCs w:val="16"/>
                        </w:rPr>
                        <w:br/>
                        <w:t>Peter Benenson House</w:t>
                      </w:r>
                      <w:r w:rsidRPr="00CB15CF">
                        <w:rPr>
                          <w:bCs/>
                          <w:color w:val="auto"/>
                          <w:sz w:val="16"/>
                          <w:szCs w:val="16"/>
                        </w:rPr>
                        <w:br/>
                        <w:t>1 Easton Street</w:t>
                      </w:r>
                      <w:r w:rsidRPr="00CB15CF">
                        <w:rPr>
                          <w:bCs/>
                          <w:color w:val="auto"/>
                          <w:sz w:val="16"/>
                          <w:szCs w:val="16"/>
                        </w:rPr>
                        <w:br/>
                        <w:t>London WC1X 0DW, UK</w:t>
                      </w:r>
                    </w:p>
                    <w:p w14:paraId="3E9477C3" w14:textId="77777777" w:rsidR="0081658E" w:rsidRPr="00CB15CF" w:rsidRDefault="0081658E" w:rsidP="00C8441B">
                      <w:pPr>
                        <w:rPr>
                          <w:sz w:val="14"/>
                          <w:szCs w:val="14"/>
                        </w:rPr>
                      </w:pPr>
                    </w:p>
                  </w:txbxContent>
                </v:textbox>
              </v:shape>
            </w:pict>
          </mc:Fallback>
        </mc:AlternateContent>
      </w:r>
      <w:r w:rsidR="007A577D" w:rsidRPr="00CB15CF">
        <w:rPr>
          <w:rFonts w:ascii="Amnesty Trade Gothic" w:hAnsi="Amnesty Trade Gothic"/>
          <w:noProof/>
          <w:color w:val="000000"/>
        </w:rPr>
        <mc:AlternateContent>
          <mc:Choice Requires="wps">
            <w:drawing>
              <wp:anchor distT="0" distB="0" distL="114300" distR="114300" simplePos="0" relativeHeight="251658246" behindDoc="0" locked="0" layoutInCell="1" allowOverlap="1" wp14:anchorId="2ED954D6" wp14:editId="62984F5C">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3E150E91" w14:textId="77777777" w:rsidR="007A577D" w:rsidRPr="00CB15CF" w:rsidRDefault="007A577D" w:rsidP="007A577D">
                            <w:pPr>
                              <w:spacing w:after="80"/>
                              <w:jc w:val="center"/>
                              <w:rPr>
                                <w:rFonts w:ascii="Amnesty Trade Gothic Cn" w:hAnsi="Amnesty Trade Gothic Cn"/>
                                <w:b/>
                                <w:bCs/>
                                <w:sz w:val="35"/>
                                <w:szCs w:val="35"/>
                              </w:rPr>
                            </w:pPr>
                            <w:r w:rsidRPr="00CB15CF">
                              <w:rPr>
                                <w:rFonts w:ascii="Amnesty Trade Gothic Cn" w:hAnsi="Amnesty Trade Gothic Cn"/>
                                <w:b/>
                                <w:sz w:val="35"/>
                                <w:szCs w:val="35"/>
                              </w:rPr>
                              <w:t>Contact</w:t>
                            </w:r>
                          </w:p>
                          <w:p w14:paraId="48DCA498" w14:textId="77777777" w:rsidR="007A577D" w:rsidRPr="00CB15CF"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D954D6" id="Text Box 12" o:spid="_x0000_s1031" type="#_x0000_t202" style="position:absolute;margin-left:25.3pt;margin-top:426.35pt;width:177.7pt;height:25.7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3E150E91" w14:textId="77777777" w:rsidR="007A577D" w:rsidRPr="00CB15CF" w:rsidRDefault="007A577D" w:rsidP="007A577D">
                      <w:pPr>
                        <w:spacing w:after="80"/>
                        <w:jc w:val="center"/>
                        <w:rPr>
                          <w:rFonts w:ascii="Amnesty Trade Gothic Cn" w:hAnsi="Amnesty Trade Gothic Cn"/>
                          <w:b/>
                          <w:bCs/>
                          <w:sz w:val="35"/>
                          <w:szCs w:val="35"/>
                        </w:rPr>
                      </w:pPr>
                      <w:r w:rsidRPr="00CB15CF">
                        <w:rPr>
                          <w:rFonts w:ascii="Amnesty Trade Gothic Cn" w:hAnsi="Amnesty Trade Gothic Cn"/>
                          <w:b/>
                          <w:sz w:val="35"/>
                          <w:szCs w:val="35"/>
                        </w:rPr>
                        <w:t>Contact</w:t>
                      </w:r>
                    </w:p>
                    <w:p w14:paraId="48DCA498" w14:textId="77777777" w:rsidR="007A577D" w:rsidRPr="00CB15CF" w:rsidRDefault="007A577D"/>
                  </w:txbxContent>
                </v:textbox>
              </v:shape>
            </w:pict>
          </mc:Fallback>
        </mc:AlternateContent>
      </w:r>
      <w:r w:rsidR="00140418" w:rsidRPr="00CB15CF">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829706A" wp14:editId="38CA4CE1">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39BB3527" w14:textId="7889609D" w:rsidR="0081658E" w:rsidRPr="006F41C5" w:rsidRDefault="0081658E" w:rsidP="0081658E">
                            <w:pPr>
                              <w:pStyle w:val="BCopyrightsmallprint"/>
                              <w:rPr>
                                <w:rStyle w:val="Boldbodycharacter"/>
                                <w:rFonts w:asciiTheme="minorHAnsi" w:hAnsiTheme="minorHAnsi"/>
                                <w:sz w:val="21"/>
                                <w:szCs w:val="21"/>
                              </w:rPr>
                            </w:pPr>
                            <w:r w:rsidRPr="006F41C5">
                              <w:rPr>
                                <w:rFonts w:asciiTheme="minorHAnsi" w:hAnsiTheme="minorHAnsi"/>
                                <w:sz w:val="21"/>
                                <w:szCs w:val="21"/>
                              </w:rPr>
                              <w:t xml:space="preserve">Index: </w:t>
                            </w:r>
                            <w:r w:rsidR="006F41C5" w:rsidRPr="006F41C5">
                              <w:rPr>
                                <w:rFonts w:asciiTheme="minorHAnsi" w:hAnsiTheme="minorHAnsi"/>
                                <w:b/>
                                <w:bCs w:val="0"/>
                                <w:sz w:val="21"/>
                                <w:szCs w:val="21"/>
                              </w:rPr>
                              <w:t>EUR 14/0144/2025</w:t>
                            </w:r>
                          </w:p>
                          <w:p w14:paraId="5DF2F029" w14:textId="24436943" w:rsidR="0081658E" w:rsidRPr="006F41C5" w:rsidRDefault="0081658E" w:rsidP="0081658E">
                            <w:pPr>
                              <w:pStyle w:val="BCopyrightsmallprint"/>
                              <w:rPr>
                                <w:rFonts w:asciiTheme="minorHAnsi" w:hAnsiTheme="minorHAnsi"/>
                                <w:sz w:val="21"/>
                                <w:szCs w:val="21"/>
                              </w:rPr>
                            </w:pPr>
                            <w:r w:rsidRPr="006F41C5">
                              <w:rPr>
                                <w:rFonts w:asciiTheme="minorHAnsi" w:hAnsiTheme="minorHAnsi"/>
                                <w:sz w:val="21"/>
                                <w:szCs w:val="21"/>
                              </w:rPr>
                              <w:t xml:space="preserve">Publication: </w:t>
                            </w:r>
                            <w:r w:rsidR="005535C7" w:rsidRPr="006F41C5">
                              <w:rPr>
                                <w:rStyle w:val="Boldbodycharacter"/>
                                <w:rFonts w:asciiTheme="minorHAnsi" w:hAnsiTheme="minorHAnsi"/>
                                <w:sz w:val="21"/>
                                <w:szCs w:val="21"/>
                              </w:rPr>
                              <w:t>July</w:t>
                            </w:r>
                            <w:r w:rsidR="002136E5" w:rsidRPr="006F41C5">
                              <w:rPr>
                                <w:rStyle w:val="Boldbodycharacter"/>
                                <w:rFonts w:asciiTheme="minorHAnsi" w:hAnsiTheme="minorHAnsi"/>
                                <w:sz w:val="21"/>
                                <w:szCs w:val="21"/>
                              </w:rPr>
                              <w:t xml:space="preserve"> 2025</w:t>
                            </w:r>
                          </w:p>
                          <w:p w14:paraId="4BF42A50" w14:textId="77777777" w:rsidR="0081658E" w:rsidRPr="006F41C5" w:rsidRDefault="0081658E" w:rsidP="0081658E">
                            <w:pPr>
                              <w:pStyle w:val="BCopyrightsmallprint"/>
                              <w:rPr>
                                <w:rFonts w:asciiTheme="minorHAnsi" w:hAnsiTheme="minorHAnsi"/>
                                <w:sz w:val="21"/>
                                <w:szCs w:val="21"/>
                              </w:rPr>
                            </w:pPr>
                            <w:r w:rsidRPr="006F41C5">
                              <w:rPr>
                                <w:rFonts w:asciiTheme="minorHAnsi" w:hAnsiTheme="minorHAnsi"/>
                                <w:sz w:val="21"/>
                                <w:szCs w:val="21"/>
                              </w:rPr>
                              <w:t xml:space="preserve">Original language: </w:t>
                            </w:r>
                            <w:r w:rsidRPr="006F41C5">
                              <w:rPr>
                                <w:rFonts w:asciiTheme="minorHAnsi" w:hAnsiTheme="minorHAnsi"/>
                                <w:b/>
                                <w:sz w:val="21"/>
                                <w:szCs w:val="21"/>
                              </w:rPr>
                              <w:t>English</w:t>
                            </w:r>
                          </w:p>
                          <w:p w14:paraId="71081B99" w14:textId="77777777" w:rsidR="00140418" w:rsidRPr="00CB15CF" w:rsidRDefault="00140418" w:rsidP="00140418">
                            <w:pPr>
                              <w:pStyle w:val="BCopyrightsmallprint"/>
                              <w:rPr>
                                <w:sz w:val="16"/>
                                <w:szCs w:val="16"/>
                              </w:rPr>
                            </w:pPr>
                            <w:r w:rsidRPr="00CB15CF">
                              <w:rPr>
                                <w:sz w:val="16"/>
                                <w:szCs w:val="16"/>
                              </w:rPr>
                              <w:t>© Amnesty International 20</w:t>
                            </w:r>
                            <w:r w:rsidR="002136E5" w:rsidRPr="00CB15CF">
                              <w:rPr>
                                <w:sz w:val="16"/>
                                <w:szCs w:val="16"/>
                              </w:rPr>
                              <w:t>25</w:t>
                            </w:r>
                          </w:p>
                          <w:p w14:paraId="5F17A2EF" w14:textId="77777777" w:rsidR="0081658E" w:rsidRPr="00CB15CF"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29706A"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39BB3527" w14:textId="7889609D" w:rsidR="0081658E" w:rsidRPr="006F41C5" w:rsidRDefault="0081658E" w:rsidP="0081658E">
                      <w:pPr>
                        <w:pStyle w:val="BCopyrightsmallprint"/>
                        <w:rPr>
                          <w:rStyle w:val="Boldbodycharacter"/>
                          <w:rFonts w:asciiTheme="minorHAnsi" w:hAnsiTheme="minorHAnsi"/>
                          <w:sz w:val="21"/>
                          <w:szCs w:val="21"/>
                        </w:rPr>
                      </w:pPr>
                      <w:r w:rsidRPr="006F41C5">
                        <w:rPr>
                          <w:rFonts w:asciiTheme="minorHAnsi" w:hAnsiTheme="minorHAnsi"/>
                          <w:sz w:val="21"/>
                          <w:szCs w:val="21"/>
                        </w:rPr>
                        <w:t xml:space="preserve">Index: </w:t>
                      </w:r>
                      <w:r w:rsidR="006F41C5" w:rsidRPr="006F41C5">
                        <w:rPr>
                          <w:rFonts w:asciiTheme="minorHAnsi" w:hAnsiTheme="minorHAnsi"/>
                          <w:b/>
                          <w:bCs w:val="0"/>
                          <w:sz w:val="21"/>
                          <w:szCs w:val="21"/>
                        </w:rPr>
                        <w:t>EUR 14/0144/2025</w:t>
                      </w:r>
                    </w:p>
                    <w:p w14:paraId="5DF2F029" w14:textId="24436943" w:rsidR="0081658E" w:rsidRPr="006F41C5" w:rsidRDefault="0081658E" w:rsidP="0081658E">
                      <w:pPr>
                        <w:pStyle w:val="BCopyrightsmallprint"/>
                        <w:rPr>
                          <w:rFonts w:asciiTheme="minorHAnsi" w:hAnsiTheme="minorHAnsi"/>
                          <w:sz w:val="21"/>
                          <w:szCs w:val="21"/>
                        </w:rPr>
                      </w:pPr>
                      <w:r w:rsidRPr="006F41C5">
                        <w:rPr>
                          <w:rFonts w:asciiTheme="minorHAnsi" w:hAnsiTheme="minorHAnsi"/>
                          <w:sz w:val="21"/>
                          <w:szCs w:val="21"/>
                        </w:rPr>
                        <w:t xml:space="preserve">Publication: </w:t>
                      </w:r>
                      <w:r w:rsidR="005535C7" w:rsidRPr="006F41C5">
                        <w:rPr>
                          <w:rStyle w:val="Boldbodycharacter"/>
                          <w:rFonts w:asciiTheme="minorHAnsi" w:hAnsiTheme="minorHAnsi"/>
                          <w:sz w:val="21"/>
                          <w:szCs w:val="21"/>
                        </w:rPr>
                        <w:t>July</w:t>
                      </w:r>
                      <w:r w:rsidR="002136E5" w:rsidRPr="006F41C5">
                        <w:rPr>
                          <w:rStyle w:val="Boldbodycharacter"/>
                          <w:rFonts w:asciiTheme="minorHAnsi" w:hAnsiTheme="minorHAnsi"/>
                          <w:sz w:val="21"/>
                          <w:szCs w:val="21"/>
                        </w:rPr>
                        <w:t xml:space="preserve"> 2025</w:t>
                      </w:r>
                    </w:p>
                    <w:p w14:paraId="4BF42A50" w14:textId="77777777" w:rsidR="0081658E" w:rsidRPr="006F41C5" w:rsidRDefault="0081658E" w:rsidP="0081658E">
                      <w:pPr>
                        <w:pStyle w:val="BCopyrightsmallprint"/>
                        <w:rPr>
                          <w:rFonts w:asciiTheme="minorHAnsi" w:hAnsiTheme="minorHAnsi"/>
                          <w:sz w:val="21"/>
                          <w:szCs w:val="21"/>
                        </w:rPr>
                      </w:pPr>
                      <w:r w:rsidRPr="006F41C5">
                        <w:rPr>
                          <w:rFonts w:asciiTheme="minorHAnsi" w:hAnsiTheme="minorHAnsi"/>
                          <w:sz w:val="21"/>
                          <w:szCs w:val="21"/>
                        </w:rPr>
                        <w:t xml:space="preserve">Original language: </w:t>
                      </w:r>
                      <w:r w:rsidRPr="006F41C5">
                        <w:rPr>
                          <w:rFonts w:asciiTheme="minorHAnsi" w:hAnsiTheme="minorHAnsi"/>
                          <w:b/>
                          <w:sz w:val="21"/>
                          <w:szCs w:val="21"/>
                        </w:rPr>
                        <w:t>English</w:t>
                      </w:r>
                    </w:p>
                    <w:p w14:paraId="71081B99" w14:textId="77777777" w:rsidR="00140418" w:rsidRPr="00CB15CF" w:rsidRDefault="00140418" w:rsidP="00140418">
                      <w:pPr>
                        <w:pStyle w:val="BCopyrightsmallprint"/>
                        <w:rPr>
                          <w:sz w:val="16"/>
                          <w:szCs w:val="16"/>
                        </w:rPr>
                      </w:pPr>
                      <w:r w:rsidRPr="00CB15CF">
                        <w:rPr>
                          <w:sz w:val="16"/>
                          <w:szCs w:val="16"/>
                        </w:rPr>
                        <w:t>© Amnesty International 20</w:t>
                      </w:r>
                      <w:r w:rsidR="002136E5" w:rsidRPr="00CB15CF">
                        <w:rPr>
                          <w:sz w:val="16"/>
                          <w:szCs w:val="16"/>
                        </w:rPr>
                        <w:t>25</w:t>
                      </w:r>
                    </w:p>
                    <w:p w14:paraId="5F17A2EF" w14:textId="77777777" w:rsidR="0081658E" w:rsidRPr="00CB15CF" w:rsidRDefault="0081658E"/>
                  </w:txbxContent>
                </v:textbox>
              </v:shape>
            </w:pict>
          </mc:Fallback>
        </mc:AlternateContent>
      </w:r>
      <w:r w:rsidR="00140418" w:rsidRPr="00CB15CF">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43F41A52" wp14:editId="06A299AE">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2FF03727" w14:textId="77777777" w:rsidR="00116223" w:rsidRPr="00CB15CF"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41A52"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2FF03727" w14:textId="77777777" w:rsidR="00116223" w:rsidRPr="00CB15CF"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ECD99" w14:textId="77777777" w:rsidR="003C27D7" w:rsidRPr="00CB15CF" w:rsidRDefault="003C27D7" w:rsidP="003A7195">
      <w:r w:rsidRPr="00CB15CF">
        <w:separator/>
      </w:r>
    </w:p>
  </w:endnote>
  <w:endnote w:type="continuationSeparator" w:id="0">
    <w:p w14:paraId="617FA13C" w14:textId="77777777" w:rsidR="003C27D7" w:rsidRPr="00CB15CF" w:rsidRDefault="003C27D7" w:rsidP="003A7195">
      <w:r w:rsidRPr="00CB15CF">
        <w:continuationSeparator/>
      </w:r>
    </w:p>
  </w:endnote>
  <w:endnote w:type="continuationNotice" w:id="1">
    <w:p w14:paraId="1AEA8B05" w14:textId="77777777" w:rsidR="003C27D7" w:rsidRPr="00CB15CF" w:rsidRDefault="003C27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mnesty Trade Gothic Cn">
    <w:altName w:val="Calibri"/>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83A93" w14:textId="409BF6F5" w:rsidR="005B4CE5" w:rsidRPr="00CB15CF" w:rsidRDefault="00ED030D" w:rsidP="005B4CE5">
    <w:pPr>
      <w:pStyle w:val="BFootertitle"/>
      <w:spacing w:before="160"/>
      <w:rPr>
        <w:lang w:val="en-GB"/>
      </w:rPr>
    </w:pPr>
    <w:r w:rsidRPr="00CB15CF">
      <w:rPr>
        <w:lang w:val="en-GB"/>
      </w:rPr>
      <w:t>BELGIUM</w:t>
    </w:r>
    <w:r w:rsidR="005B4CE5" w:rsidRPr="00CB15CF">
      <w:rPr>
        <w:lang w:val="en-GB"/>
      </w:rPr>
      <w:tab/>
    </w:r>
  </w:p>
  <w:p w14:paraId="0AABF472" w14:textId="480CEA7F" w:rsidR="005B4CE5" w:rsidRPr="00CB15CF" w:rsidRDefault="00ED030D" w:rsidP="005B4CE5">
    <w:pPr>
      <w:pStyle w:val="BFooterbriefingsubtitle"/>
      <w:rPr>
        <w:lang w:val="en-GB"/>
      </w:rPr>
    </w:pPr>
    <w:r w:rsidRPr="00CB15CF">
      <w:rPr>
        <w:lang w:val="en-GB"/>
      </w:rPr>
      <w:t>SUBMISSION TO THE UN HUMAN RIGHTS COMMITTEE, LIST OF ISSUES PRIOR TO REPORTING</w:t>
    </w:r>
    <w:r w:rsidR="005B4CE5" w:rsidRPr="00CB15CF">
      <w:rPr>
        <w:lang w:val="en-GB"/>
      </w:rPr>
      <w:tab/>
    </w:r>
  </w:p>
  <w:p w14:paraId="01CD6121" w14:textId="77777777" w:rsidR="005B4CE5" w:rsidRPr="00CB15CF" w:rsidRDefault="005B4CE5" w:rsidP="005B4CE5">
    <w:pPr>
      <w:tabs>
        <w:tab w:val="center" w:pos="4423"/>
        <w:tab w:val="right" w:pos="9923"/>
      </w:tabs>
      <w:rPr>
        <w:rFonts w:ascii="Amnesty Trade Gothic Cn" w:hAnsi="Amnesty Trade Gothic Cn"/>
      </w:rPr>
    </w:pPr>
    <w:r w:rsidRPr="00CB15CF">
      <w:rPr>
        <w:rFonts w:ascii="Amnesty Trade Gothic Cn" w:hAnsi="Amnesty Trade Gothic Cn"/>
      </w:rPr>
      <w:t>Amnesty International</w:t>
    </w:r>
    <w:r w:rsidRPr="00CB15CF">
      <w:rPr>
        <w:rFonts w:ascii="Amnesty Trade Gothic Cn" w:hAnsi="Amnesty Trade Gothic Cn"/>
      </w:rPr>
      <w:tab/>
    </w:r>
    <w:r w:rsidRPr="00CB15CF">
      <w:rPr>
        <w:rFonts w:ascii="Amnesty Trade Gothic Cn" w:hAnsi="Amnesty Trade Gothic Cn"/>
      </w:rPr>
      <w:fldChar w:fldCharType="begin"/>
    </w:r>
    <w:r w:rsidRPr="00CB15CF">
      <w:rPr>
        <w:rFonts w:ascii="Amnesty Trade Gothic Cn" w:hAnsi="Amnesty Trade Gothic Cn"/>
      </w:rPr>
      <w:instrText xml:space="preserve"> PAGE   \* MERGEFORMAT </w:instrText>
    </w:r>
    <w:r w:rsidRPr="00CB15CF">
      <w:rPr>
        <w:rFonts w:ascii="Amnesty Trade Gothic Cn" w:hAnsi="Amnesty Trade Gothic Cn"/>
      </w:rPr>
      <w:fldChar w:fldCharType="separate"/>
    </w:r>
    <w:r w:rsidRPr="00CB15CF">
      <w:rPr>
        <w:rFonts w:ascii="Amnesty Trade Gothic Cn" w:hAnsi="Amnesty Trade Gothic Cn"/>
      </w:rPr>
      <w:t>2</w:t>
    </w:r>
    <w:r w:rsidRPr="00CB15CF">
      <w:rPr>
        <w:rFonts w:ascii="Amnesty Trade Gothic Cn" w:hAnsi="Amnesty Trade Gothic 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06F0E" w14:textId="77777777" w:rsidR="003A7195" w:rsidRPr="00CB15CF" w:rsidRDefault="009055DA">
    <w:pPr>
      <w:pStyle w:val="Footer"/>
    </w:pPr>
    <w:r w:rsidRPr="00CB15CF">
      <w:rPr>
        <w:noProof/>
        <w:lang w:eastAsia="en-GB"/>
      </w:rPr>
      <w:drawing>
        <wp:anchor distT="0" distB="0" distL="114300" distR="114300" simplePos="0" relativeHeight="251658240" behindDoc="0" locked="1" layoutInCell="1" allowOverlap="1" wp14:anchorId="374D70FA" wp14:editId="30F3E875">
          <wp:simplePos x="0" y="0"/>
          <wp:positionH relativeFrom="page">
            <wp:posOffset>5604510</wp:posOffset>
          </wp:positionH>
          <wp:positionV relativeFrom="page">
            <wp:posOffset>9468485</wp:posOffset>
          </wp:positionV>
          <wp:extent cx="1468755" cy="626110"/>
          <wp:effectExtent l="0" t="0" r="0" b="2540"/>
          <wp:wrapNone/>
          <wp:docPr id="116771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8545B" w14:textId="2ACA797B" w:rsidR="002136E5" w:rsidRPr="00CB15CF" w:rsidRDefault="005D3E06" w:rsidP="002136E5">
    <w:pPr>
      <w:pStyle w:val="BFootertitle"/>
      <w:spacing w:before="160"/>
      <w:rPr>
        <w:lang w:val="en-GB"/>
      </w:rPr>
    </w:pPr>
    <w:r>
      <w:rPr>
        <w:lang w:val="en-GB"/>
      </w:rPr>
      <w:t>BELGIUM</w:t>
    </w:r>
  </w:p>
  <w:p w14:paraId="2338E7F3" w14:textId="097B7B4C" w:rsidR="005D3E06" w:rsidRPr="00CB15CF" w:rsidRDefault="005D3E06" w:rsidP="005D3E06">
    <w:pPr>
      <w:pStyle w:val="BFooterbriefingsubtitle"/>
      <w:rPr>
        <w:lang w:val="en-GB"/>
      </w:rPr>
    </w:pPr>
    <w:r w:rsidRPr="00CB15CF">
      <w:rPr>
        <w:lang w:val="en-GB"/>
      </w:rPr>
      <w:t>SUBMISSION TO THE UN HUMAN RIGHTS COMMITTEE, LIST OF ISSUES PRIOR TO REPORTING</w:t>
    </w:r>
    <w:r w:rsidRPr="00CB15CF">
      <w:rPr>
        <w:lang w:val="en-GB"/>
      </w:rPr>
      <w:tab/>
    </w:r>
  </w:p>
  <w:p w14:paraId="5927144A" w14:textId="77777777" w:rsidR="002136E5" w:rsidRPr="00CB15CF" w:rsidRDefault="002136E5" w:rsidP="002136E5">
    <w:pPr>
      <w:tabs>
        <w:tab w:val="center" w:pos="4423"/>
        <w:tab w:val="right" w:pos="9923"/>
      </w:tabs>
      <w:rPr>
        <w:rFonts w:ascii="Amnesty Trade Gothic Cn" w:hAnsi="Amnesty Trade Gothic Cn"/>
      </w:rPr>
    </w:pPr>
    <w:r w:rsidRPr="00CB15CF">
      <w:rPr>
        <w:rFonts w:ascii="Amnesty Trade Gothic Cn" w:hAnsi="Amnesty Trade Gothic Cn"/>
      </w:rPr>
      <w:t>Amnesty International</w:t>
    </w:r>
    <w:r w:rsidRPr="00CB15CF">
      <w:rPr>
        <w:rFonts w:ascii="Amnesty Trade Gothic Cn" w:hAnsi="Amnesty Trade Gothic Cn"/>
      </w:rPr>
      <w:tab/>
    </w:r>
    <w:r w:rsidRPr="00CB15CF">
      <w:rPr>
        <w:rFonts w:ascii="Amnesty Trade Gothic Cn" w:hAnsi="Amnesty Trade Gothic Cn"/>
      </w:rPr>
      <w:fldChar w:fldCharType="begin"/>
    </w:r>
    <w:r w:rsidRPr="00CB15CF">
      <w:rPr>
        <w:rFonts w:ascii="Amnesty Trade Gothic Cn" w:hAnsi="Amnesty Trade Gothic Cn"/>
      </w:rPr>
      <w:instrText xml:space="preserve"> PAGE   \* MERGEFORMAT </w:instrText>
    </w:r>
    <w:r w:rsidRPr="00CB15CF">
      <w:rPr>
        <w:rFonts w:ascii="Amnesty Trade Gothic Cn" w:hAnsi="Amnesty Trade Gothic Cn"/>
      </w:rPr>
      <w:fldChar w:fldCharType="separate"/>
    </w:r>
    <w:r w:rsidRPr="00CB15CF">
      <w:rPr>
        <w:rFonts w:ascii="Amnesty Trade Gothic Cn" w:hAnsi="Amnesty Trade Gothic Cn"/>
      </w:rPr>
      <w:t>2</w:t>
    </w:r>
    <w:r w:rsidRPr="00CB15CF">
      <w:rPr>
        <w:rFonts w:ascii="Amnesty Trade Gothic Cn" w:hAnsi="Amnesty Trade Gothic Cn"/>
      </w:rPr>
      <w:fldChar w:fldCharType="end"/>
    </w:r>
  </w:p>
  <w:p w14:paraId="4B4251DE" w14:textId="77777777" w:rsidR="0081658E" w:rsidRPr="00CB15CF" w:rsidRDefault="008165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55AD3" w14:textId="77777777" w:rsidR="002136E5" w:rsidRPr="00CB15CF"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E2C6A" w14:textId="77777777" w:rsidR="003C27D7" w:rsidRPr="00CB15CF" w:rsidRDefault="003C27D7" w:rsidP="003A7195">
      <w:r w:rsidRPr="00CB15CF">
        <w:separator/>
      </w:r>
    </w:p>
  </w:footnote>
  <w:footnote w:type="continuationSeparator" w:id="0">
    <w:p w14:paraId="601A2437" w14:textId="77777777" w:rsidR="003C27D7" w:rsidRPr="00CB15CF" w:rsidRDefault="003C27D7" w:rsidP="003A7195">
      <w:r w:rsidRPr="00CB15CF">
        <w:continuationSeparator/>
      </w:r>
    </w:p>
  </w:footnote>
  <w:footnote w:type="continuationNotice" w:id="1">
    <w:p w14:paraId="30BBA491" w14:textId="77777777" w:rsidR="003C27D7" w:rsidRPr="00CB15CF" w:rsidRDefault="003C27D7"/>
  </w:footnote>
  <w:footnote w:id="2">
    <w:p w14:paraId="059D09A9" w14:textId="6C366C14" w:rsidR="002B7C54" w:rsidRPr="002B7C54" w:rsidRDefault="002B7C54">
      <w:pPr>
        <w:pStyle w:val="FootnoteText"/>
      </w:pPr>
      <w:r>
        <w:rPr>
          <w:rStyle w:val="FootnoteReference"/>
        </w:rPr>
        <w:footnoteRef/>
      </w:r>
      <w:r>
        <w:t xml:space="preserve"> Human Rights Committee</w:t>
      </w:r>
      <w:r w:rsidR="00BF7B0B">
        <w:t xml:space="preserve"> (</w:t>
      </w:r>
      <w:r w:rsidR="000F5ADB">
        <w:t>CCPR</w:t>
      </w:r>
      <w:r w:rsidR="00BF7B0B">
        <w:t>)</w:t>
      </w:r>
      <w:r>
        <w:t xml:space="preserve">, </w:t>
      </w:r>
      <w:r w:rsidR="00632BAA" w:rsidRPr="00632BAA">
        <w:t>Concluding observations on the sixth periodic report of Belgium</w:t>
      </w:r>
      <w:r w:rsidR="00632BAA">
        <w:t xml:space="preserve">, </w:t>
      </w:r>
      <w:r w:rsidR="00F44FCB">
        <w:t xml:space="preserve">6 December 2019, </w:t>
      </w:r>
      <w:r w:rsidRPr="002B7C54">
        <w:t>CCPR/C/BEL/CO/6</w:t>
      </w:r>
      <w:r w:rsidR="00F543E0">
        <w:t>.</w:t>
      </w:r>
    </w:p>
  </w:footnote>
  <w:footnote w:id="3">
    <w:p w14:paraId="3E9BA167" w14:textId="33EF4839" w:rsidR="007E591F" w:rsidRDefault="00ED030D" w:rsidP="00CB15CF">
      <w:pPr>
        <w:pStyle w:val="FootnoteText"/>
        <w:rPr>
          <w:szCs w:val="14"/>
        </w:rPr>
      </w:pPr>
      <w:r w:rsidRPr="00CB15CF">
        <w:rPr>
          <w:szCs w:val="14"/>
          <w:vertAlign w:val="superscript"/>
        </w:rPr>
        <w:footnoteRef/>
      </w:r>
      <w:r w:rsidRPr="00CB15CF">
        <w:rPr>
          <w:szCs w:val="14"/>
          <w:vertAlign w:val="superscript"/>
        </w:rPr>
        <w:t xml:space="preserve"> </w:t>
      </w:r>
      <w:r w:rsidRPr="00CB15CF">
        <w:rPr>
          <w:szCs w:val="14"/>
        </w:rPr>
        <w:t>See, for instance, Committee against Torture</w:t>
      </w:r>
      <w:r w:rsidR="00270781">
        <w:rPr>
          <w:szCs w:val="14"/>
        </w:rPr>
        <w:t xml:space="preserve"> (CAT)</w:t>
      </w:r>
      <w:r w:rsidRPr="00CB15CF">
        <w:rPr>
          <w:szCs w:val="14"/>
        </w:rPr>
        <w:t xml:space="preserve">, </w:t>
      </w:r>
      <w:r w:rsidR="00D26E05" w:rsidRPr="002C74F9">
        <w:t>Concluding Observations on the fourth periodic report of Belgium</w:t>
      </w:r>
      <w:r w:rsidRPr="00CB15CF">
        <w:rPr>
          <w:szCs w:val="14"/>
        </w:rPr>
        <w:t>, 25 August 2021, CAT/C/BEL/CO/4</w:t>
      </w:r>
      <w:r w:rsidR="00F44FCB">
        <w:rPr>
          <w:szCs w:val="14"/>
        </w:rPr>
        <w:t xml:space="preserve">, </w:t>
      </w:r>
      <w:r w:rsidRPr="00CB15CF">
        <w:rPr>
          <w:szCs w:val="14"/>
        </w:rPr>
        <w:t>paras 17-18. The Committee urges Belgium to reduce prison overcrowding by limiting admissions and expanding non-custodial measures, to restrict the use of pretrial detention and promote alternatives, to use prison sentences only as a last resort, to improve detention conditions in line with international standards, and to ratify the Optional Protocol to the Convention Against Torture (OPCAT) to establish a national torture prevention mechanism</w:t>
      </w:r>
      <w:r w:rsidR="009F2BEF">
        <w:rPr>
          <w:szCs w:val="14"/>
        </w:rPr>
        <w:t>.</w:t>
      </w:r>
      <w:r w:rsidRPr="00CB15CF">
        <w:rPr>
          <w:szCs w:val="14"/>
        </w:rPr>
        <w:t xml:space="preserve"> See also Committee of Ministers of the Council of Europe, </w:t>
      </w:r>
      <w:r w:rsidR="00A76C39" w:rsidRPr="002C74F9">
        <w:rPr>
          <w:i/>
          <w:iCs/>
        </w:rPr>
        <w:t>1514th meeting (3-5 December 2024) (DH) - H46-12 Vasilescu v. Belgium (Application No. 64682/12)</w:t>
      </w:r>
      <w:r w:rsidRPr="00CB15CF">
        <w:rPr>
          <w:szCs w:val="14"/>
        </w:rPr>
        <w:t xml:space="preserve">, CM/Del/Dec(2024)1514/H46-12, December 2024, </w:t>
      </w:r>
      <w:hyperlink r:id="rId1" w:history="1">
        <w:r w:rsidR="00A76C39" w:rsidRPr="004D7203">
          <w:rPr>
            <w:rStyle w:val="Hyperlink"/>
            <w:szCs w:val="14"/>
          </w:rPr>
          <w:t>https://search.coe.int/cm?i=0900001680b29665</w:t>
        </w:r>
      </w:hyperlink>
      <w:r w:rsidR="00A76C39">
        <w:rPr>
          <w:szCs w:val="14"/>
        </w:rPr>
        <w:t xml:space="preserve"> </w:t>
      </w:r>
      <w:r w:rsidR="00BB2CFE">
        <w:rPr>
          <w:szCs w:val="14"/>
        </w:rPr>
        <w:t xml:space="preserve">. </w:t>
      </w:r>
    </w:p>
    <w:p w14:paraId="419731C7" w14:textId="1C79BA1C" w:rsidR="000A3787" w:rsidRDefault="00BB2CFE" w:rsidP="00CB15CF">
      <w:pPr>
        <w:pStyle w:val="FootnoteText"/>
        <w:rPr>
          <w:szCs w:val="14"/>
        </w:rPr>
      </w:pPr>
      <w:r>
        <w:rPr>
          <w:szCs w:val="14"/>
        </w:rPr>
        <w:t xml:space="preserve">The Committee of Ministers </w:t>
      </w:r>
      <w:r w:rsidR="000114D0">
        <w:rPr>
          <w:szCs w:val="14"/>
        </w:rPr>
        <w:t xml:space="preserve">also </w:t>
      </w:r>
      <w:r w:rsidR="00ED030D" w:rsidRPr="00CB15CF">
        <w:rPr>
          <w:szCs w:val="14"/>
        </w:rPr>
        <w:t>express</w:t>
      </w:r>
      <w:r>
        <w:rPr>
          <w:szCs w:val="14"/>
        </w:rPr>
        <w:t>ed</w:t>
      </w:r>
      <w:r w:rsidR="00ED030D" w:rsidRPr="00CB15CF">
        <w:rPr>
          <w:szCs w:val="14"/>
        </w:rPr>
        <w:t xml:space="preserve"> deep concern about Belgium’s continued detention of internees in </w:t>
      </w:r>
      <w:r w:rsidR="08560AC0">
        <w:t>“</w:t>
      </w:r>
      <w:r w:rsidR="00ED030D">
        <w:t xml:space="preserve">prison </w:t>
      </w:r>
      <w:r w:rsidR="588BF03A">
        <w:t xml:space="preserve">psychiatric </w:t>
      </w:r>
      <w:r w:rsidR="588BF03A">
        <w:t xml:space="preserve">wings” </w:t>
      </w:r>
      <w:r w:rsidR="00ED030D" w:rsidRPr="00CB15CF">
        <w:rPr>
          <w:szCs w:val="14"/>
        </w:rPr>
        <w:t xml:space="preserve"> without proper mental health care</w:t>
      </w:r>
      <w:r w:rsidR="00356B14">
        <w:rPr>
          <w:szCs w:val="14"/>
        </w:rPr>
        <w:t xml:space="preserve">. </w:t>
      </w:r>
      <w:r w:rsidR="588BF03A">
        <w:t xml:space="preserve">See: Committee of Ministers, Press Release: The Committee of Ministers adopts an interim resolution urging Belgium to resolve the structural problem of prolonged detention of internees in prison, without adequate care, 9 December 2024, </w:t>
      </w:r>
      <w:hyperlink r:id="rId2">
        <w:r w:rsidR="588BF03A" w:rsidRPr="588BF03A">
          <w:rPr>
            <w:rStyle w:val="Hyperlink"/>
          </w:rPr>
          <w:t>https://www.coe.int/en/web/execution/-/the-committee-of-ministers-adopts-an-interim-resolution-urging-belgium-to-resolve-as-soon-as-possible-the-structural-problem-of-the-prolonged-detention-of-internees-in-prison-without-adequate-care</w:t>
        </w:r>
      </w:hyperlink>
      <w:r w:rsidR="588BF03A">
        <w:t xml:space="preserve">  </w:t>
      </w:r>
    </w:p>
    <w:p w14:paraId="2848881F" w14:textId="4F074C46" w:rsidR="00ED030D" w:rsidRPr="00CB15CF" w:rsidRDefault="00ED030D" w:rsidP="00CB15CF">
      <w:pPr>
        <w:pStyle w:val="FootnoteText"/>
        <w:rPr>
          <w:b/>
        </w:rPr>
      </w:pPr>
      <w:r>
        <w:t xml:space="preserve">The Belgian Central Monitoring Council for Prisons also raised alarm in April 2025, noting that overcrowding had reached a critical level - with 13,689 detainees for 11,040 places - due in part to a 2022 policy requiring the execution of all short prison sentences, previously often served under electronic monitoring. See Belgian Central Monitoring Council for Prisons, </w:t>
      </w:r>
      <w:r w:rsidR="00DB104F" w:rsidRPr="00786DC4">
        <w:rPr>
          <w:rStyle w:val="Hyperlink"/>
          <w:color w:val="000000" w:themeColor="text1"/>
        </w:rPr>
        <w:t>“</w:t>
      </w:r>
      <w:r w:rsidR="00477FD0" w:rsidRPr="00786DC4">
        <w:t xml:space="preserve">Les prisons </w:t>
      </w:r>
      <w:r w:rsidR="00477FD0" w:rsidRPr="00786DC4">
        <w:t>craquent sous la surpopulation</w:t>
      </w:r>
      <w:r w:rsidR="00DB104F" w:rsidRPr="0A092E36">
        <w:rPr>
          <w:rStyle w:val="Hyperlink"/>
          <w:color w:val="000000" w:themeColor="text1"/>
        </w:rPr>
        <w:t>”</w:t>
      </w:r>
      <w:r w:rsidR="00E329AB" w:rsidRPr="0A092E36">
        <w:rPr>
          <w:rStyle w:val="Hyperlink"/>
          <w:color w:val="000000" w:themeColor="text1"/>
        </w:rPr>
        <w:t xml:space="preserve"> </w:t>
      </w:r>
      <w:r w:rsidR="00DB104F" w:rsidRPr="0A092E36">
        <w:rPr>
          <w:rStyle w:val="Hyperlink"/>
          <w:color w:val="000000" w:themeColor="text1"/>
        </w:rPr>
        <w:t>[</w:t>
      </w:r>
      <w:r w:rsidR="00A46BF5" w:rsidRPr="0A092E36">
        <w:rPr>
          <w:rStyle w:val="Hyperlink"/>
          <w:color w:val="000000" w:themeColor="text1"/>
        </w:rPr>
        <w:t>“Prisons bursting at the seams due to overcrowding”</w:t>
      </w:r>
      <w:r w:rsidR="00DB104F" w:rsidRPr="0A092E36">
        <w:rPr>
          <w:rStyle w:val="Hyperlink"/>
          <w:color w:val="000000" w:themeColor="text1"/>
        </w:rPr>
        <w:t>]</w:t>
      </w:r>
      <w:r w:rsidR="00810F70" w:rsidRPr="0A092E36">
        <w:rPr>
          <w:rStyle w:val="Hyperlink"/>
          <w:color w:val="000000" w:themeColor="text1"/>
        </w:rPr>
        <w:t xml:space="preserve"> (in French)</w:t>
      </w:r>
      <w:r>
        <w:t>, 18 April 2025</w:t>
      </w:r>
      <w:r w:rsidR="00477FD0">
        <w:t xml:space="preserve">, </w:t>
      </w:r>
      <w:hyperlink r:id="rId3">
        <w:r w:rsidR="0A092E36" w:rsidRPr="0A092E36">
          <w:rPr>
            <w:rStyle w:val="Hyperlink"/>
          </w:rPr>
          <w:t>https://ccsp.belgium.be/wp-content/uploads/2025/04/CP_Les-prisons-craquent-sous-la-surpopulation.pdf</w:t>
        </w:r>
      </w:hyperlink>
      <w:r w:rsidR="00477FD0">
        <w:t xml:space="preserve"> </w:t>
      </w:r>
      <w:r>
        <w:t xml:space="preserve">. </w:t>
      </w:r>
    </w:p>
  </w:footnote>
  <w:footnote w:id="4">
    <w:p w14:paraId="7EB56F3A" w14:textId="77777777" w:rsidR="00ED030D" w:rsidRPr="00810F70" w:rsidRDefault="00ED030D" w:rsidP="00CB15CF">
      <w:pPr>
        <w:pStyle w:val="FootnoteText"/>
        <w:rPr>
          <w:szCs w:val="14"/>
          <w:lang w:val="fr-FR"/>
        </w:rPr>
      </w:pPr>
      <w:r w:rsidRPr="00CB15CF">
        <w:rPr>
          <w:rStyle w:val="FootnoteReference"/>
          <w:szCs w:val="14"/>
        </w:rPr>
        <w:footnoteRef/>
      </w:r>
      <w:r w:rsidRPr="00CB15CF">
        <w:rPr>
          <w:szCs w:val="14"/>
          <w:vertAlign w:val="superscript"/>
        </w:rPr>
        <w:t xml:space="preserve"> </w:t>
      </w:r>
      <w:r w:rsidRPr="00CB15CF">
        <w:rPr>
          <w:szCs w:val="14"/>
        </w:rPr>
        <w:t xml:space="preserve">A positive step forward was the adoption of the federal anti-racism action plan in July 2022, which includes over 70 measures, some directly targeting ethnic profiling. </w:t>
      </w:r>
      <w:r w:rsidRPr="00EC74EC">
        <w:rPr>
          <w:szCs w:val="14"/>
        </w:rPr>
        <w:t xml:space="preserve">See Sarah Schlitz, </w:t>
      </w:r>
      <w:r w:rsidR="00477FD0" w:rsidRPr="00EC74EC">
        <w:rPr>
          <w:i/>
          <w:iCs/>
        </w:rPr>
        <w:t>Mesures fédérales du Plan d’Action National contre le Racisme 2021 – 2024</w:t>
      </w:r>
      <w:r w:rsidR="00A32594" w:rsidRPr="00EC74EC">
        <w:rPr>
          <w:i/>
          <w:iCs/>
        </w:rPr>
        <w:t xml:space="preserve"> [</w:t>
      </w:r>
      <w:r w:rsidR="00F97963" w:rsidRPr="00EC74EC">
        <w:rPr>
          <w:i/>
          <w:iCs/>
        </w:rPr>
        <w:t>Federal measures under the National Action Plan against Racism 2021–2024</w:t>
      </w:r>
      <w:r w:rsidR="00A32594" w:rsidRPr="00EC74EC">
        <w:rPr>
          <w:i/>
          <w:iCs/>
        </w:rPr>
        <w:t>]</w:t>
      </w:r>
      <w:r w:rsidR="00810F70" w:rsidRPr="00EC74EC">
        <w:t xml:space="preserve"> (in French)</w:t>
      </w:r>
      <w:r w:rsidRPr="00EC74EC">
        <w:rPr>
          <w:szCs w:val="14"/>
        </w:rPr>
        <w:t xml:space="preserve">, 15 July 2022, </w:t>
      </w:r>
      <w:hyperlink r:id="rId4" w:history="1">
        <w:r w:rsidR="00477FD0" w:rsidRPr="00EC74EC">
          <w:rPr>
            <w:rStyle w:val="Hyperlink"/>
            <w:szCs w:val="14"/>
          </w:rPr>
          <w:t>https://equal.belgium.be/sites/default/files/actieplannen/1287310327_1657904935134.pdf</w:t>
        </w:r>
      </w:hyperlink>
      <w:r w:rsidR="00477FD0" w:rsidRPr="00EC74EC">
        <w:rPr>
          <w:szCs w:val="14"/>
        </w:rPr>
        <w:t xml:space="preserve">, </w:t>
      </w:r>
      <w:r w:rsidRPr="00EC74EC">
        <w:rPr>
          <w:szCs w:val="14"/>
        </w:rPr>
        <w:t xml:space="preserve">pp. 78-80. </w:t>
      </w:r>
      <w:r w:rsidRPr="00CB15CF">
        <w:rPr>
          <w:szCs w:val="14"/>
        </w:rPr>
        <w:t xml:space="preserve">Furthermore, several initiatives have been taken by policymakers and police forces to address ethnic profiling. In 2020, the local police zones of Ghent, Antwerp, Brussels-North, and Mechelen-Willebroek signed a ‘professional profiling framework’ to guide officers in conducting identity checks lawfully, effectively, and fairly. </w:t>
      </w:r>
      <w:r w:rsidRPr="00EC74EC">
        <w:rPr>
          <w:szCs w:val="14"/>
        </w:rPr>
        <w:t xml:space="preserve">See Bruzz, </w:t>
      </w:r>
      <w:r w:rsidR="00F97963" w:rsidRPr="00EC74EC">
        <w:rPr>
          <w:szCs w:val="14"/>
        </w:rPr>
        <w:t>“</w:t>
      </w:r>
      <w:r w:rsidR="00477FD0" w:rsidRPr="00EC74EC">
        <w:t>Politiezone Noord werkt samen met drie andere zones rond professioneel profileren</w:t>
      </w:r>
      <w:r w:rsidR="00F97963" w:rsidRPr="00E26D81">
        <w:t>”</w:t>
      </w:r>
      <w:r w:rsidR="00E26D81" w:rsidRPr="00EC74EC">
        <w:t xml:space="preserve"> [“Police zone North collaborates with three other zones on professional profiling</w:t>
      </w:r>
      <w:r w:rsidR="00E26D81">
        <w:t>”</w:t>
      </w:r>
      <w:r w:rsidR="00E26D81" w:rsidRPr="00EC74EC">
        <w:t>]</w:t>
      </w:r>
      <w:r w:rsidR="00810F70" w:rsidRPr="00EC74EC">
        <w:t xml:space="preserve"> (in Dutch)</w:t>
      </w:r>
      <w:r w:rsidRPr="00EC74EC">
        <w:rPr>
          <w:szCs w:val="14"/>
        </w:rPr>
        <w:t>, 8 July 2020</w:t>
      </w:r>
      <w:r w:rsidR="00477FD0" w:rsidRPr="00EC74EC">
        <w:rPr>
          <w:szCs w:val="14"/>
        </w:rPr>
        <w:t xml:space="preserve">, </w:t>
      </w:r>
      <w:hyperlink r:id="rId5" w:history="1">
        <w:r w:rsidR="00477FD0" w:rsidRPr="00EC74EC">
          <w:rPr>
            <w:rStyle w:val="Hyperlink"/>
            <w:szCs w:val="14"/>
          </w:rPr>
          <w:t>https://www.bruzz.be/samenleving/politiezone-noord-werkt-samen-met-drie-andere-zones-rond-professioneel-profileren-2020</w:t>
        </w:r>
      </w:hyperlink>
      <w:r w:rsidRPr="00EC74EC">
        <w:rPr>
          <w:szCs w:val="14"/>
        </w:rPr>
        <w:t xml:space="preserve">. </w:t>
      </w:r>
      <w:r w:rsidRPr="00CB15CF">
        <w:rPr>
          <w:szCs w:val="14"/>
        </w:rPr>
        <w:t xml:space="preserve">In 2021, Ecolo and Groen submitted a bill proposing a general prohibition of discrimination and a mandatory recording system for identity checks in the Police Act; however, this bill is currently stalled. </w:t>
      </w:r>
      <w:r w:rsidRPr="00EC74EC">
        <w:rPr>
          <w:szCs w:val="14"/>
        </w:rPr>
        <w:t xml:space="preserve">See Chambre de Répresentants de Belgique, </w:t>
      </w:r>
      <w:r w:rsidR="00477FD0" w:rsidRPr="00EC74EC">
        <w:t>Proposition de loi modifiant la loi du 5 août 1992 sur la fonction de police en vue d’instaurer une obligation d’enregistrement et de motivation des contrôles d’identité</w:t>
      </w:r>
      <w:r w:rsidR="00B5212F">
        <w:t xml:space="preserve"> [Law proposal</w:t>
      </w:r>
      <w:r w:rsidR="00B5212F" w:rsidRPr="00B5212F">
        <w:t xml:space="preserve"> amending the law of 5 August 1992 on the police function with a view to introducing an obligation to record and justify identity checks</w:t>
      </w:r>
      <w:r w:rsidR="00B5212F">
        <w:t>]</w:t>
      </w:r>
      <w:r w:rsidR="00810F70" w:rsidRPr="00EC74EC">
        <w:t xml:space="preserve"> (in French and Dutch)</w:t>
      </w:r>
      <w:r w:rsidRPr="00EC74EC">
        <w:rPr>
          <w:szCs w:val="14"/>
        </w:rPr>
        <w:t>, 3 February 2021</w:t>
      </w:r>
      <w:r w:rsidR="00477FD0" w:rsidRPr="00EC74EC">
        <w:rPr>
          <w:szCs w:val="14"/>
        </w:rPr>
        <w:t xml:space="preserve">, </w:t>
      </w:r>
      <w:hyperlink r:id="rId6" w:history="1">
        <w:r w:rsidR="00477FD0" w:rsidRPr="00EC74EC">
          <w:rPr>
            <w:rStyle w:val="Hyperlink"/>
            <w:szCs w:val="14"/>
          </w:rPr>
          <w:t>https://www.lachambre.be/FLWB/PDF/55/1777/55K1777001.pdf</w:t>
        </w:r>
      </w:hyperlink>
      <w:r w:rsidR="00CB15CF" w:rsidRPr="00EC74EC">
        <w:rPr>
          <w:szCs w:val="14"/>
        </w:rPr>
        <w:t xml:space="preserve">; </w:t>
      </w:r>
      <w:r w:rsidRPr="00EC74EC">
        <w:rPr>
          <w:szCs w:val="14"/>
        </w:rPr>
        <w:t xml:space="preserve">Earlier in 2023, former Interior Minister Verlinden issued a circular encouraging all Belgian police zones to widely implement the professional profiling framework. </w:t>
      </w:r>
      <w:r w:rsidRPr="00810F70">
        <w:rPr>
          <w:szCs w:val="14"/>
          <w:lang w:val="fr-FR"/>
        </w:rPr>
        <w:t xml:space="preserve">See Service Public Fédéral Intérieur, </w:t>
      </w:r>
      <w:r w:rsidR="00477FD0" w:rsidRPr="000F1927">
        <w:rPr>
          <w:lang w:val="fr-FR"/>
        </w:rPr>
        <w:t>Circulaire CP 5 fixant le cadre de référence relatif au profilage et au contrôle professionnel</w:t>
      </w:r>
      <w:r w:rsidR="00810F70" w:rsidRPr="00810F70">
        <w:rPr>
          <w:lang w:val="fr-FR"/>
        </w:rPr>
        <w:t xml:space="preserve"> </w:t>
      </w:r>
      <w:r w:rsidR="00755F63">
        <w:rPr>
          <w:lang w:val="fr-FR"/>
        </w:rPr>
        <w:t>[</w:t>
      </w:r>
      <w:r w:rsidR="00755F63" w:rsidRPr="00755F63">
        <w:rPr>
          <w:lang w:val="fr-FR"/>
        </w:rPr>
        <w:t xml:space="preserve">Circular CP 5 establishing the reference framework for profiling and professional </w:t>
      </w:r>
      <w:r w:rsidR="00755F63">
        <w:rPr>
          <w:lang w:val="fr-FR"/>
        </w:rPr>
        <w:t>checks]</w:t>
      </w:r>
      <w:r w:rsidR="00755F63" w:rsidRPr="00755F63">
        <w:rPr>
          <w:lang w:val="fr-FR"/>
        </w:rPr>
        <w:t xml:space="preserve"> </w:t>
      </w:r>
      <w:r w:rsidR="00810F70" w:rsidRPr="00810F70">
        <w:rPr>
          <w:lang w:val="fr-FR"/>
        </w:rPr>
        <w:t>(in French)</w:t>
      </w:r>
      <w:r w:rsidRPr="00810F70">
        <w:rPr>
          <w:szCs w:val="14"/>
          <w:lang w:val="fr-FR"/>
        </w:rPr>
        <w:t>, 7 July 2023</w:t>
      </w:r>
      <w:r w:rsidR="00477FD0">
        <w:rPr>
          <w:szCs w:val="14"/>
          <w:lang w:val="fr-FR"/>
        </w:rPr>
        <w:t xml:space="preserve">, </w:t>
      </w:r>
      <w:hyperlink r:id="rId7" w:history="1">
        <w:r w:rsidR="00477FD0" w:rsidRPr="004D7203">
          <w:rPr>
            <w:rStyle w:val="Hyperlink"/>
            <w:szCs w:val="14"/>
            <w:lang w:val="fr-FR"/>
          </w:rPr>
          <w:t>https://etaamb.openjustice.be/fr/circulaire-du-07-juillet-2023_n2023043797</w:t>
        </w:r>
      </w:hyperlink>
      <w:r w:rsidRPr="00810F70">
        <w:rPr>
          <w:szCs w:val="14"/>
          <w:lang w:val="fr-FR"/>
        </w:rPr>
        <w:t>.</w:t>
      </w:r>
    </w:p>
  </w:footnote>
  <w:footnote w:id="5">
    <w:p w14:paraId="117912F6" w14:textId="77777777" w:rsidR="00ED030D" w:rsidRPr="00CB15CF" w:rsidRDefault="00ED030D" w:rsidP="00CB15CF">
      <w:pPr>
        <w:pStyle w:val="FootnoteText"/>
        <w:rPr>
          <w:szCs w:val="14"/>
        </w:rPr>
      </w:pPr>
      <w:r w:rsidRPr="00CB15CF">
        <w:rPr>
          <w:rStyle w:val="FootnoteReference"/>
          <w:szCs w:val="14"/>
        </w:rPr>
        <w:footnoteRef/>
      </w:r>
      <w:r w:rsidRPr="00CB15CF">
        <w:rPr>
          <w:szCs w:val="14"/>
        </w:rPr>
        <w:t xml:space="preserve"> These recommendations have also been made by the Committee on the Elimination of Racial Discrimination and the </w:t>
      </w:r>
      <w:r w:rsidR="00BF7B0B">
        <w:rPr>
          <w:szCs w:val="14"/>
        </w:rPr>
        <w:t>CAT</w:t>
      </w:r>
      <w:r w:rsidRPr="00CB15CF">
        <w:rPr>
          <w:szCs w:val="14"/>
        </w:rPr>
        <w:t>. See Committee on the Elimination of Racial Discrimination</w:t>
      </w:r>
      <w:r w:rsidR="004B1FA4">
        <w:rPr>
          <w:szCs w:val="14"/>
        </w:rPr>
        <w:t xml:space="preserve"> </w:t>
      </w:r>
      <w:r w:rsidR="00237285">
        <w:rPr>
          <w:szCs w:val="14"/>
        </w:rPr>
        <w:t>(CERD)</w:t>
      </w:r>
      <w:r w:rsidRPr="00CB15CF">
        <w:rPr>
          <w:szCs w:val="14"/>
        </w:rPr>
        <w:t xml:space="preserve">, </w:t>
      </w:r>
      <w:r w:rsidR="006D6776" w:rsidRPr="000F1927">
        <w:t>Concluding observations on the combined twentieth to twenty-second periodic reports of Belgium</w:t>
      </w:r>
      <w:r w:rsidRPr="00CB15CF">
        <w:rPr>
          <w:szCs w:val="14"/>
        </w:rPr>
        <w:t>, 21 May 2021, CERD/C/BEL/CO/20-22</w:t>
      </w:r>
      <w:r w:rsidR="00477FD0">
        <w:rPr>
          <w:szCs w:val="14"/>
        </w:rPr>
        <w:t xml:space="preserve">, </w:t>
      </w:r>
      <w:r w:rsidRPr="00CB15CF">
        <w:rPr>
          <w:szCs w:val="14"/>
        </w:rPr>
        <w:t>paras 15-</w:t>
      </w:r>
      <w:r w:rsidR="00E019A4">
        <w:rPr>
          <w:szCs w:val="14"/>
        </w:rPr>
        <w:t>1</w:t>
      </w:r>
      <w:r w:rsidRPr="00CB15CF">
        <w:rPr>
          <w:szCs w:val="14"/>
        </w:rPr>
        <w:t>6 and</w:t>
      </w:r>
      <w:r w:rsidR="003D240E">
        <w:rPr>
          <w:szCs w:val="14"/>
        </w:rPr>
        <w:t xml:space="preserve"> </w:t>
      </w:r>
      <w:r w:rsidR="00BF7B0B">
        <w:rPr>
          <w:szCs w:val="14"/>
        </w:rPr>
        <w:t>CAT</w:t>
      </w:r>
      <w:r w:rsidRPr="00CB15CF">
        <w:rPr>
          <w:szCs w:val="14"/>
        </w:rPr>
        <w:t xml:space="preserve">, </w:t>
      </w:r>
      <w:r w:rsidR="00A558D8" w:rsidRPr="000F1927">
        <w:t>Concluding Observations on the fourth periodic report of Belgium</w:t>
      </w:r>
      <w:r w:rsidRPr="00CB15CF">
        <w:rPr>
          <w:szCs w:val="14"/>
        </w:rPr>
        <w:t xml:space="preserve">, </w:t>
      </w:r>
      <w:r w:rsidR="003F65F0">
        <w:rPr>
          <w:szCs w:val="14"/>
        </w:rPr>
        <w:t>previously cited</w:t>
      </w:r>
      <w:r w:rsidRPr="00CB15CF">
        <w:rPr>
          <w:szCs w:val="14"/>
        </w:rPr>
        <w:t>,</w:t>
      </w:r>
      <w:r w:rsidR="00996462">
        <w:rPr>
          <w:szCs w:val="14"/>
        </w:rPr>
        <w:t xml:space="preserve"> </w:t>
      </w:r>
      <w:r w:rsidRPr="00CB15CF">
        <w:rPr>
          <w:szCs w:val="14"/>
        </w:rPr>
        <w:t xml:space="preserve">paras 9-10. During Belgium’s last Universal Periodic Review in 2021, various countries formulated recommendations towards the state to prevent and combat ethnic profiling. See Human Rights Council, </w:t>
      </w:r>
      <w:r w:rsidR="004A4BE3" w:rsidRPr="000F1927">
        <w:t>Report of the Working Group on the Universal Periodic Review Belgium</w:t>
      </w:r>
      <w:r w:rsidRPr="00CB15CF">
        <w:rPr>
          <w:szCs w:val="14"/>
        </w:rPr>
        <w:t xml:space="preserve">, 14 July 2021, </w:t>
      </w:r>
      <w:r w:rsidRPr="00CB15CF">
        <w:rPr>
          <w:rStyle w:val="FootnoteTextChar"/>
        </w:rPr>
        <w:t>A/HRC/48/8.</w:t>
      </w:r>
    </w:p>
  </w:footnote>
  <w:footnote w:id="6">
    <w:p w14:paraId="20EF3DD5" w14:textId="55ADB82A" w:rsidR="00ED030D" w:rsidRPr="00CB15CF" w:rsidRDefault="00ED030D" w:rsidP="00CB15CF">
      <w:pPr>
        <w:pStyle w:val="FootnoteText"/>
      </w:pPr>
      <w:r w:rsidRPr="00CB15CF">
        <w:rPr>
          <w:vertAlign w:val="superscript"/>
        </w:rPr>
        <w:footnoteRef/>
      </w:r>
      <w:r w:rsidRPr="00CB15CF">
        <w:t xml:space="preserve"> For an overview of the changes, see Amnesty International, </w:t>
      </w:r>
      <w:r w:rsidR="00D37E0A" w:rsidRPr="00A020DA">
        <w:rPr>
          <w:i/>
          <w:iCs/>
        </w:rPr>
        <w:t>Belgium: Submission to the UN Committee on the Rights of Persons with Disabilities: 31st Session, 12 August – 5 September 2024</w:t>
      </w:r>
      <w:r w:rsidR="00117F5C">
        <w:t xml:space="preserve"> (Index:</w:t>
      </w:r>
      <w:r w:rsidRPr="00CB15CF">
        <w:t xml:space="preserve"> EUR 14/8313/2024</w:t>
      </w:r>
      <w:r w:rsidR="00117F5C">
        <w:t>)</w:t>
      </w:r>
      <w:r w:rsidRPr="00CB15CF">
        <w:t xml:space="preserve">, July 2024, </w:t>
      </w:r>
      <w:hyperlink r:id="rId8" w:history="1">
        <w:r w:rsidR="00D37E0A" w:rsidRPr="004D7203">
          <w:rPr>
            <w:rStyle w:val="Hyperlink"/>
          </w:rPr>
          <w:t>https://www.amnesty.org/en/documents/eur14/8313/2024/en/</w:t>
        </w:r>
      </w:hyperlink>
      <w:r w:rsidR="00D37E0A">
        <w:t xml:space="preserve">, </w:t>
      </w:r>
      <w:r w:rsidRPr="00CB15CF">
        <w:t>pp. 10-13.</w:t>
      </w:r>
    </w:p>
  </w:footnote>
  <w:footnote w:id="7">
    <w:p w14:paraId="3210C9A3" w14:textId="10C168CF" w:rsidR="00ED030D" w:rsidRPr="00CB15CF" w:rsidRDefault="00ED030D" w:rsidP="00CB15CF">
      <w:pPr>
        <w:pStyle w:val="FootnoteText"/>
      </w:pPr>
      <w:r w:rsidRPr="00CB15CF">
        <w:rPr>
          <w:rStyle w:val="FootnoteReference"/>
          <w:szCs w:val="14"/>
        </w:rPr>
        <w:footnoteRef/>
      </w:r>
      <w:r w:rsidR="00810F70">
        <w:t xml:space="preserve"> Belgium,</w:t>
      </w:r>
      <w:r w:rsidRPr="00CB15CF">
        <w:t xml:space="preserve"> </w:t>
      </w:r>
      <w:r w:rsidR="00755F63" w:rsidRPr="00755F63">
        <w:t xml:space="preserve">Wet tot </w:t>
      </w:r>
      <w:r w:rsidR="00755F63" w:rsidRPr="00755F63">
        <w:t>wijziging van de wet van 15 december 1980 betreffende de toegang tot het grondgebied, het verblijf, de vestiging en de verwijdering van vreemdelingen en van de wet van 12 januari 2007 betreffende de opvang van asielzoekers en van bepaalde andere categorieën van vreemdelingen inzake het aanklampend terugkeerbeleid</w:t>
      </w:r>
      <w:r w:rsidR="00755F63" w:rsidRPr="00755F63" w:rsidDel="00D37E0A">
        <w:t xml:space="preserve"> </w:t>
      </w:r>
      <w:r w:rsidR="00755F63">
        <w:t>[</w:t>
      </w:r>
      <w:r w:rsidR="00D37E0A" w:rsidRPr="00A020DA">
        <w:t>Law amending the Law of 15 December 1980 on Access to the Territory, Residence, Establishment and Removal of Foreigners (Aliens Act), and the Law of 12 January 2007 on the Reception of asylum-seekers and certain other categories of foreigners (Reception Act) regarding the persistent return policy</w:t>
      </w:r>
      <w:r w:rsidR="00755F63">
        <w:t>]</w:t>
      </w:r>
      <w:r w:rsidRPr="00CB15CF">
        <w:t>, 12 May 2024</w:t>
      </w:r>
      <w:r w:rsidR="00D37E0A">
        <w:t xml:space="preserve">, </w:t>
      </w:r>
      <w:hyperlink r:id="rId9" w:history="1">
        <w:r w:rsidR="00D37E0A" w:rsidRPr="004D7203">
          <w:rPr>
            <w:rStyle w:val="Hyperlink"/>
          </w:rPr>
          <w:t>https://www.stradalex.com/nl/sl_src_publ_leg_be_moniteur/toc/leg_be_moniteur_nl_10072024_1/doc/bs2024006654</w:t>
        </w:r>
      </w:hyperlink>
      <w:r w:rsidRPr="00CB15CF">
        <w:t xml:space="preserve">; </w:t>
      </w:r>
      <w:r w:rsidRPr="00CB15CF">
        <w:rPr>
          <w:lang w:eastAsia="en-GB"/>
        </w:rPr>
        <w:t xml:space="preserve">However, the ban does not extend to the 29 “return </w:t>
      </w:r>
      <w:r w:rsidRPr="00CB15CF">
        <w:rPr>
          <w:rStyle w:val="FootnoteTextChar"/>
        </w:rPr>
        <w:t>houses” in Belgium, where families can still be held under a regime similar to that of closed detention, including accelerated procedures and limited appeal rights. Additionally, the law does not offer guarantees for family unity, allowing for the separate detention of adult family members, including in cases where families arrive at different times or are apprehended at the border. Moreover, unaccompanied minors intercepted at the border may still be detained if there is uncertainty</w:t>
      </w:r>
      <w:r w:rsidRPr="00CB15CF">
        <w:t xml:space="preserve"> about their age. For more information, see </w:t>
      </w:r>
      <w:hyperlink r:id="rId10" w:history="1">
        <w:r w:rsidRPr="00CB15CF">
          <w:rPr>
            <w:rStyle w:val="Hyperlink"/>
            <w:szCs w:val="14"/>
          </w:rPr>
          <w:t>https://www.vreemdelingenrecht.be/nieuws/nieuw-aanklampend-terugkeerbeleid</w:t>
        </w:r>
      </w:hyperlink>
      <w:r w:rsidRPr="00CB15CF">
        <w:t xml:space="preserve"> and </w:t>
      </w:r>
      <w:hyperlink r:id="rId11" w:history="1">
        <w:r w:rsidRPr="00CB15CF">
          <w:rPr>
            <w:rStyle w:val="Hyperlink"/>
            <w:szCs w:val="14"/>
          </w:rPr>
          <w:t>https://movecoalition.be/wp-content/uploads/2024/05/Detentie-van-kinderen-om-migratieredenen-eindelijk-bij-wet-verboden-mei-24.pdf</w:t>
        </w:r>
      </w:hyperlink>
      <w:r w:rsidRPr="00CB15CF">
        <w:t xml:space="preserve"> </w:t>
      </w:r>
    </w:p>
  </w:footnote>
  <w:footnote w:id="8">
    <w:p w14:paraId="49144E14" w14:textId="323F9FDE" w:rsidR="00ED030D" w:rsidRPr="00CB15CF" w:rsidRDefault="00ED030D" w:rsidP="00170280">
      <w:pPr>
        <w:pStyle w:val="FootnoteText"/>
      </w:pPr>
      <w:r w:rsidRPr="00CB15CF">
        <w:rPr>
          <w:rStyle w:val="FootnoteReference"/>
          <w:szCs w:val="14"/>
        </w:rPr>
        <w:footnoteRef/>
      </w:r>
      <w:r w:rsidRPr="00CB15CF">
        <w:t xml:space="preserve"> </w:t>
      </w:r>
      <w:r w:rsidR="00810F70">
        <w:t xml:space="preserve">Belgian federal government, </w:t>
      </w:r>
      <w:r w:rsidR="00170280">
        <w:t xml:space="preserve">Accord de coalition </w:t>
      </w:r>
      <w:r w:rsidR="00170280">
        <w:t xml:space="preserve">fédérale 2025-2029 </w:t>
      </w:r>
      <w:r w:rsidR="00A24DFC">
        <w:t>[</w:t>
      </w:r>
      <w:r w:rsidR="00D37E0A" w:rsidRPr="00A020DA">
        <w:t>Federal coalition agreement 2025-2029</w:t>
      </w:r>
      <w:r w:rsidR="00A24DFC">
        <w:t>]</w:t>
      </w:r>
      <w:r w:rsidR="00810F70">
        <w:t xml:space="preserve"> (in French)</w:t>
      </w:r>
      <w:r w:rsidRPr="00CB15CF">
        <w:t xml:space="preserve">, 31 January 2025, </w:t>
      </w:r>
      <w:hyperlink r:id="rId12" w:history="1">
        <w:r w:rsidR="00D37E0A" w:rsidRPr="004D7203">
          <w:rPr>
            <w:rStyle w:val="Hyperlink"/>
          </w:rPr>
          <w:t>https://www.belgium.be/sites/default/files/resources/publication/files/Accord_gouvernemental-Bart_De_Wever_fr.pdf</w:t>
        </w:r>
      </w:hyperlink>
      <w:r w:rsidR="00D37E0A">
        <w:t xml:space="preserve">, </w:t>
      </w:r>
      <w:r w:rsidRPr="00CB15CF">
        <w:t>p. 180.</w:t>
      </w:r>
    </w:p>
  </w:footnote>
  <w:footnote w:id="9">
    <w:p w14:paraId="2B042EC5" w14:textId="3B9CFDCD" w:rsidR="00ED030D" w:rsidRPr="00DA0468" w:rsidRDefault="00ED030D" w:rsidP="00CB15CF">
      <w:pPr>
        <w:pStyle w:val="FootnoteText"/>
        <w:rPr>
          <w:lang w:val="en-US"/>
        </w:rPr>
      </w:pPr>
      <w:r w:rsidRPr="00CB15CF">
        <w:rPr>
          <w:rStyle w:val="FootnoteReference"/>
          <w:szCs w:val="14"/>
        </w:rPr>
        <w:footnoteRef/>
      </w:r>
      <w:r w:rsidRPr="00CB15CF">
        <w:rPr>
          <w:lang w:val="nl-BE"/>
        </w:rPr>
        <w:t xml:space="preserve"> See, for </w:t>
      </w:r>
      <w:r w:rsidRPr="00CB15CF">
        <w:rPr>
          <w:lang w:val="nl-BE"/>
        </w:rPr>
        <w:t>instance, De Standaard</w:t>
      </w:r>
      <w:r w:rsidRPr="007C3BFC">
        <w:rPr>
          <w:lang w:val="nl-BE"/>
        </w:rPr>
        <w:t xml:space="preserve">, </w:t>
      </w:r>
      <w:r w:rsidR="007C3BFC" w:rsidRPr="00A020DA">
        <w:rPr>
          <w:rStyle w:val="Hyperlink"/>
          <w:color w:val="000000" w:themeColor="text1"/>
          <w:szCs w:val="14"/>
          <w:lang w:val="nl-BE"/>
        </w:rPr>
        <w:t>“</w:t>
      </w:r>
      <w:r w:rsidR="005841BF" w:rsidRPr="00DA0468">
        <w:rPr>
          <w:lang w:val="nl-BE"/>
        </w:rPr>
        <w:t xml:space="preserve">Minister van Asiel en Migratie Anneleen Van Bossuyt: </w:t>
      </w:r>
      <w:r w:rsidR="00F90D7C">
        <w:rPr>
          <w:lang w:val="nl-BE"/>
        </w:rPr>
        <w:t>‘</w:t>
      </w:r>
      <w:r w:rsidR="005841BF" w:rsidRPr="00DA0468">
        <w:rPr>
          <w:lang w:val="nl-BE"/>
        </w:rPr>
        <w:t>We gaan verbod op opsluiten van gezinnen met kinderen misschien moeten herzien</w:t>
      </w:r>
      <w:r w:rsidR="00F90D7C">
        <w:rPr>
          <w:lang w:val="nl-BE"/>
        </w:rPr>
        <w:t>’”</w:t>
      </w:r>
      <w:r w:rsidR="00B03312">
        <w:rPr>
          <w:rStyle w:val="Hyperlink"/>
          <w:color w:val="000000" w:themeColor="text1"/>
          <w:szCs w:val="14"/>
          <w:lang w:val="nl-BE"/>
        </w:rPr>
        <w:t xml:space="preserve"> [“</w:t>
      </w:r>
      <w:r w:rsidR="00F90D7C" w:rsidRPr="00F90D7C">
        <w:rPr>
          <w:rStyle w:val="Hyperlink"/>
          <w:color w:val="000000" w:themeColor="text1"/>
          <w:szCs w:val="14"/>
          <w:lang w:val="nl-BE"/>
        </w:rPr>
        <w:t>Minister for Asylum and Migration Anneleen Van Bossuyt: ‘We may have to review the ban on detaining families with children.’</w:t>
      </w:r>
      <w:r w:rsidR="00B03312">
        <w:rPr>
          <w:rStyle w:val="Hyperlink"/>
          <w:color w:val="000000" w:themeColor="text1"/>
          <w:szCs w:val="14"/>
          <w:lang w:val="nl-BE"/>
        </w:rPr>
        <w:t>”]</w:t>
      </w:r>
      <w:r w:rsidR="00CC2997" w:rsidRPr="00DA0468">
        <w:rPr>
          <w:rStyle w:val="Hyperlink"/>
          <w:color w:val="000000" w:themeColor="text1"/>
          <w:szCs w:val="14"/>
          <w:lang w:val="nl-BE"/>
        </w:rPr>
        <w:t xml:space="preserve"> </w:t>
      </w:r>
      <w:r w:rsidR="00CC2997" w:rsidRPr="00DA0468">
        <w:rPr>
          <w:rStyle w:val="Hyperlink"/>
          <w:color w:val="000000" w:themeColor="text1"/>
          <w:szCs w:val="14"/>
          <w:lang w:val="en-US"/>
        </w:rPr>
        <w:t>(in Dutch)</w:t>
      </w:r>
      <w:r w:rsidRPr="00DA0468">
        <w:rPr>
          <w:lang w:val="en-US"/>
        </w:rPr>
        <w:t>, 18 March 2025</w:t>
      </w:r>
      <w:r w:rsidR="005841BF" w:rsidRPr="00DA0468">
        <w:rPr>
          <w:lang w:val="en-US"/>
        </w:rPr>
        <w:t xml:space="preserve">, </w:t>
      </w:r>
      <w:hyperlink r:id="rId13" w:history="1">
        <w:r w:rsidR="005841BF" w:rsidRPr="00DA0468">
          <w:rPr>
            <w:rStyle w:val="Hyperlink"/>
            <w:lang w:val="en-US"/>
          </w:rPr>
          <w:t>https://www.standaard.be/politiek/minister-van-asiel-en-migratie-anneleen-van-bossuyt-we-gaan-verbod-op-opsluiten-van-gezinnen-met-kinderen-misschien-moeten-herzien/51338226.html</w:t>
        </w:r>
      </w:hyperlink>
      <w:r w:rsidRPr="00DA0468">
        <w:rPr>
          <w:lang w:val="en-US"/>
        </w:rPr>
        <w:t xml:space="preserve"> </w:t>
      </w:r>
    </w:p>
  </w:footnote>
  <w:footnote w:id="10">
    <w:p w14:paraId="5A830119" w14:textId="53E82B55" w:rsidR="00ED030D" w:rsidRPr="00DA0468" w:rsidRDefault="00ED030D" w:rsidP="00CB15CF">
      <w:pPr>
        <w:pStyle w:val="FootnoteText"/>
        <w:rPr>
          <w:lang w:val="en-US"/>
        </w:rPr>
      </w:pPr>
      <w:r w:rsidRPr="00CB15CF">
        <w:rPr>
          <w:rStyle w:val="FootnoteReference"/>
          <w:szCs w:val="14"/>
        </w:rPr>
        <w:footnoteRef/>
      </w:r>
      <w:r w:rsidRPr="00DA0468">
        <w:rPr>
          <w:lang w:val="en-US"/>
        </w:rPr>
        <w:t xml:space="preserve"> </w:t>
      </w:r>
      <w:r w:rsidR="00810F70" w:rsidRPr="00DA0468">
        <w:rPr>
          <w:lang w:val="en-US"/>
        </w:rPr>
        <w:t xml:space="preserve">Belgische Kamer van volksvertegenwoordigers, </w:t>
      </w:r>
      <w:r w:rsidR="003610DE">
        <w:rPr>
          <w:lang w:val="en-US"/>
        </w:rPr>
        <w:t>Beleidsnota – Asiel en migratie/</w:t>
      </w:r>
      <w:r w:rsidR="00A75FD5">
        <w:rPr>
          <w:lang w:val="en-US"/>
        </w:rPr>
        <w:t xml:space="preserve">Note de politique générale – Asile et migration </w:t>
      </w:r>
      <w:r w:rsidR="00F90D7C" w:rsidRPr="00DA0468">
        <w:rPr>
          <w:lang w:val="en-US"/>
        </w:rPr>
        <w:t>[</w:t>
      </w:r>
      <w:r w:rsidR="005841BF" w:rsidRPr="00DA0468">
        <w:rPr>
          <w:lang w:val="en-US"/>
        </w:rPr>
        <w:t>Policy note on asylum and migration</w:t>
      </w:r>
      <w:r w:rsidR="00F90D7C" w:rsidRPr="00DA0468">
        <w:rPr>
          <w:lang w:val="en-US"/>
        </w:rPr>
        <w:t>]</w:t>
      </w:r>
      <w:r w:rsidR="00810F70" w:rsidRPr="00DA0468">
        <w:rPr>
          <w:lang w:val="en-US"/>
        </w:rPr>
        <w:t xml:space="preserve"> (in French and Dutch)</w:t>
      </w:r>
      <w:r w:rsidRPr="00DA0468">
        <w:rPr>
          <w:lang w:val="en-US"/>
        </w:rPr>
        <w:t xml:space="preserve">, 24 April 2025, DOC 56 0856/038, </w:t>
      </w:r>
      <w:hyperlink r:id="rId14" w:history="1">
        <w:r w:rsidR="005841BF" w:rsidRPr="00DA0468">
          <w:rPr>
            <w:rStyle w:val="Hyperlink"/>
            <w:lang w:val="en-US"/>
          </w:rPr>
          <w:t>https://www.dekamer.be/doc/FLWB/pdf/56/0856/56K0856038.pdf</w:t>
        </w:r>
      </w:hyperlink>
      <w:r w:rsidR="005841BF" w:rsidRPr="00DA0468">
        <w:rPr>
          <w:lang w:val="en-US"/>
        </w:rPr>
        <w:t xml:space="preserve">, </w:t>
      </w:r>
      <w:r w:rsidRPr="00DA0468">
        <w:rPr>
          <w:lang w:val="en-US"/>
        </w:rPr>
        <w:t>p. 10.</w:t>
      </w:r>
    </w:p>
  </w:footnote>
  <w:footnote w:id="11">
    <w:p w14:paraId="6ECE0B7F" w14:textId="2765ADF3" w:rsidR="00ED030D" w:rsidRPr="00CB15CF" w:rsidRDefault="00ED030D" w:rsidP="00CB15CF">
      <w:pPr>
        <w:pStyle w:val="FootnoteText"/>
      </w:pPr>
      <w:r w:rsidRPr="00CB15CF">
        <w:rPr>
          <w:rStyle w:val="FootnoteReference"/>
          <w:szCs w:val="14"/>
        </w:rPr>
        <w:footnoteRef/>
      </w:r>
      <w:r w:rsidRPr="00CB15CF">
        <w:t xml:space="preserve"> See, for instance, Amnesty International, </w:t>
      </w:r>
      <w:r w:rsidR="00EF7D30" w:rsidRPr="00DA0468">
        <w:rPr>
          <w:i/>
          <w:iCs/>
        </w:rPr>
        <w:t>Belgium – Submission to the UN Committee Against Torture, 71st Session, 12-30 July 2021</w:t>
      </w:r>
      <w:r w:rsidR="003E72A2">
        <w:t xml:space="preserve"> (Index:</w:t>
      </w:r>
      <w:r w:rsidR="003E72A2" w:rsidRPr="003E72A2">
        <w:t xml:space="preserve"> EUR 14/4290/2021</w:t>
      </w:r>
      <w:r w:rsidR="003E72A2">
        <w:t>)</w:t>
      </w:r>
      <w:r w:rsidRPr="00CB15CF">
        <w:t xml:space="preserve">, July 2021, </w:t>
      </w:r>
      <w:hyperlink r:id="rId15" w:history="1">
        <w:r w:rsidR="00EF7D30" w:rsidRPr="004D7203">
          <w:rPr>
            <w:rStyle w:val="Hyperlink"/>
          </w:rPr>
          <w:t>https://www.amnesty.org/ar/wp-content/uploads/2021/07/EUR1442902021ENGLISH.pdf</w:t>
        </w:r>
      </w:hyperlink>
      <w:r w:rsidR="00EF7D30">
        <w:t xml:space="preserve">, </w:t>
      </w:r>
      <w:r w:rsidRPr="00CB15CF">
        <w:t>pp. 7-10.</w:t>
      </w:r>
    </w:p>
  </w:footnote>
  <w:footnote w:id="12">
    <w:p w14:paraId="719C0B28" w14:textId="70AE7785" w:rsidR="00ED030D" w:rsidRPr="00DA0468" w:rsidRDefault="00ED030D" w:rsidP="00CB15CF">
      <w:pPr>
        <w:pStyle w:val="FootnoteText"/>
        <w:rPr>
          <w:lang w:val="en-US"/>
        </w:rPr>
      </w:pPr>
      <w:r w:rsidRPr="00CB15CF">
        <w:rPr>
          <w:rStyle w:val="FootnoteReference"/>
          <w:szCs w:val="14"/>
        </w:rPr>
        <w:footnoteRef/>
      </w:r>
      <w:r w:rsidRPr="00CB15CF">
        <w:t xml:space="preserve"> </w:t>
      </w:r>
      <w:r w:rsidR="000C509F" w:rsidRPr="00DA0468">
        <w:rPr>
          <w:lang w:val="en-US"/>
        </w:rPr>
        <w:t>Office of the Commissioner General for Refugees and Stateless Persons</w:t>
      </w:r>
      <w:r w:rsidR="00DA0468">
        <w:rPr>
          <w:lang w:val="en-US"/>
        </w:rPr>
        <w:t>,</w:t>
      </w:r>
      <w:r w:rsidR="000C509F">
        <w:rPr>
          <w:lang w:val="en-US"/>
        </w:rPr>
        <w:t xml:space="preserve"> </w:t>
      </w:r>
      <w:r w:rsidR="00EF7D30" w:rsidRPr="00DA0468">
        <w:rPr>
          <w:i/>
          <w:iCs/>
        </w:rPr>
        <w:t>Asylum statistics December 2024</w:t>
      </w:r>
      <w:r w:rsidRPr="00CB15CF">
        <w:t xml:space="preserve">, 16 January 2025, </w:t>
      </w:r>
      <w:hyperlink r:id="rId16" w:history="1">
        <w:r w:rsidR="00EF7D30" w:rsidRPr="004D7203">
          <w:rPr>
            <w:rStyle w:val="Hyperlink"/>
          </w:rPr>
          <w:t>https://www.cgrs.be/en/news/asylum-statistics-survey-2024</w:t>
        </w:r>
      </w:hyperlink>
      <w:r w:rsidR="00EF7D30">
        <w:t xml:space="preserve">, </w:t>
      </w:r>
      <w:r w:rsidRPr="00CB15CF">
        <w:t>p. 10.</w:t>
      </w:r>
    </w:p>
  </w:footnote>
  <w:footnote w:id="13">
    <w:p w14:paraId="74EC7948" w14:textId="0197E79C" w:rsidR="00693A38" w:rsidRPr="00280B51" w:rsidRDefault="00693A38" w:rsidP="00693A38">
      <w:pPr>
        <w:pStyle w:val="FootnoteText"/>
        <w:rPr>
          <w:lang w:val="fr-FR"/>
        </w:rPr>
      </w:pPr>
      <w:r w:rsidRPr="00CB15CF">
        <w:rPr>
          <w:rStyle w:val="FootnoteReference"/>
          <w:szCs w:val="14"/>
        </w:rPr>
        <w:footnoteRef/>
      </w:r>
      <w:r w:rsidRPr="00280B51">
        <w:rPr>
          <w:lang w:val="fr-FR"/>
        </w:rPr>
        <w:t xml:space="preserve"> Immigration Office, </w:t>
      </w:r>
      <w:r w:rsidRPr="000F1927">
        <w:rPr>
          <w:i/>
          <w:lang w:val="fr-FR"/>
        </w:rPr>
        <w:t>Décisions de retour – Statistiques annuelles, 2015-2024</w:t>
      </w:r>
      <w:r w:rsidRPr="00280B51">
        <w:rPr>
          <w:lang w:val="fr-FR"/>
        </w:rPr>
        <w:t xml:space="preserve"> </w:t>
      </w:r>
      <w:r>
        <w:rPr>
          <w:lang w:val="fr-FR"/>
        </w:rPr>
        <w:t>[</w:t>
      </w:r>
      <w:r w:rsidRPr="00DA0468">
        <w:rPr>
          <w:i/>
          <w:iCs/>
          <w:lang w:val="fr-FR"/>
        </w:rPr>
        <w:t xml:space="preserve">Return </w:t>
      </w:r>
      <w:r w:rsidRPr="00DA0468">
        <w:rPr>
          <w:i/>
          <w:iCs/>
          <w:lang w:val="fr-FR"/>
        </w:rPr>
        <w:t>decisions – Annual statistics, 2015–2024</w:t>
      </w:r>
      <w:r>
        <w:rPr>
          <w:lang w:val="fr-FR"/>
        </w:rPr>
        <w:t xml:space="preserve">] </w:t>
      </w:r>
      <w:r w:rsidRPr="00280B51">
        <w:rPr>
          <w:lang w:val="fr-FR"/>
        </w:rPr>
        <w:t>(in French)</w:t>
      </w:r>
      <w:r>
        <w:rPr>
          <w:lang w:val="fr-FR"/>
        </w:rPr>
        <w:t xml:space="preserve">, </w:t>
      </w:r>
      <w:hyperlink r:id="rId17" w:history="1">
        <w:r w:rsidRPr="004D7203">
          <w:rPr>
            <w:rStyle w:val="Hyperlink"/>
            <w:lang w:val="fr-FR"/>
          </w:rPr>
          <w:t>https://dofi.ibz.be/sites/default/files/2025-04/STAT_OQT-BGV_FR_2024.pdf</w:t>
        </w:r>
      </w:hyperlink>
      <w:r w:rsidRPr="00280B51">
        <w:rPr>
          <w:lang w:val="fr-FR"/>
        </w:rPr>
        <w:t xml:space="preserve">  </w:t>
      </w:r>
    </w:p>
  </w:footnote>
  <w:footnote w:id="14">
    <w:p w14:paraId="51F925AE" w14:textId="53230587" w:rsidR="00D51C1C" w:rsidRPr="00CB15CF" w:rsidRDefault="00D51C1C" w:rsidP="00D51C1C">
      <w:pPr>
        <w:pStyle w:val="FootnoteText"/>
      </w:pPr>
      <w:r w:rsidRPr="00CB15CF">
        <w:rPr>
          <w:rStyle w:val="FootnoteReference"/>
          <w:szCs w:val="14"/>
        </w:rPr>
        <w:footnoteRef/>
      </w:r>
      <w:r w:rsidRPr="00CB15CF">
        <w:t xml:space="preserve"> European Commission, </w:t>
      </w:r>
      <w:r w:rsidRPr="00B5341A">
        <w:t>Proposal for a regulation of the European Parliament and of the Council amending Regulation (EU) 2024/1348 as regards the establishment of a list of safe countries of origin at Union level</w:t>
      </w:r>
      <w:r w:rsidRPr="00CB15CF">
        <w:t>, 16 April 2025, 2025/0101(COD)</w:t>
      </w:r>
      <w:r>
        <w:t xml:space="preserve">, </w:t>
      </w:r>
      <w:hyperlink r:id="rId18" w:history="1">
        <w:r w:rsidRPr="004D7203">
          <w:rPr>
            <w:rStyle w:val="Hyperlink"/>
          </w:rPr>
          <w:t>https://eur-lex.europa.eu/legal-content/EN/TXT/HTML/?uri=CELEX:52025PC0186</w:t>
        </w:r>
      </w:hyperlink>
      <w:r w:rsidRPr="00CB15CF">
        <w:t xml:space="preserve">; European Commission, </w:t>
      </w:r>
      <w:r w:rsidRPr="00B5341A">
        <w:t>Proposal for a regulation of the European Parliament and the Council amending Regulation (EU) 2024/1348 as regards the application of the ‘safe third country’ concept</w:t>
      </w:r>
      <w:r w:rsidRPr="00CB15CF">
        <w:t>, 2025/0132(COD), 20 May 2025</w:t>
      </w:r>
      <w:r>
        <w:t xml:space="preserve">, </w:t>
      </w:r>
      <w:hyperlink r:id="rId19" w:history="1">
        <w:r w:rsidRPr="004D7203">
          <w:rPr>
            <w:rStyle w:val="Hyperlink"/>
          </w:rPr>
          <w:t>https://eur-lex.europa.eu/legal-content/EN/TXT/HTML/?uri=CELEX:52025PC0259</w:t>
        </w:r>
      </w:hyperlink>
    </w:p>
  </w:footnote>
  <w:footnote w:id="15">
    <w:p w14:paraId="196E064C" w14:textId="683EFAA9" w:rsidR="00ED030D" w:rsidRPr="00CB15CF" w:rsidRDefault="00ED030D" w:rsidP="00CB15CF">
      <w:pPr>
        <w:pStyle w:val="FootnoteText"/>
      </w:pPr>
      <w:r w:rsidRPr="00CB15CF">
        <w:rPr>
          <w:rStyle w:val="FootnoteReference"/>
          <w:szCs w:val="14"/>
        </w:rPr>
        <w:footnoteRef/>
      </w:r>
      <w:r w:rsidRPr="00CB15CF">
        <w:t xml:space="preserve"> Amnesty International, </w:t>
      </w:r>
      <w:r w:rsidR="00135B28" w:rsidRPr="00B5341A">
        <w:t>“EU: New ‘safe third country’ proposals cynical attempt to downgrade rights and offload asylum responsibilities”</w:t>
      </w:r>
      <w:r w:rsidRPr="00CB15CF">
        <w:t>, 20 May 2025</w:t>
      </w:r>
      <w:r w:rsidR="00135B28">
        <w:t xml:space="preserve">, </w:t>
      </w:r>
      <w:hyperlink r:id="rId20" w:history="1">
        <w:r w:rsidR="00135B28" w:rsidRPr="004D7203">
          <w:rPr>
            <w:rStyle w:val="Hyperlink"/>
          </w:rPr>
          <w:t>https://www.amnesty.org/en/latest/news/2025/05/eu-new-safe-third-country-proposals-cynical-attempt-to-downgrade-rights-and-offload-asylum-responsibilities/</w:t>
        </w:r>
      </w:hyperlink>
    </w:p>
  </w:footnote>
  <w:footnote w:id="16">
    <w:p w14:paraId="3209A86D" w14:textId="7B9A6EF1" w:rsidR="00ED030D" w:rsidRPr="00D63BFC" w:rsidRDefault="00ED030D" w:rsidP="00CB15CF">
      <w:pPr>
        <w:pStyle w:val="FootnoteText"/>
      </w:pPr>
      <w:r w:rsidRPr="00CB15CF">
        <w:rPr>
          <w:rStyle w:val="FootnoteReference"/>
          <w:szCs w:val="14"/>
        </w:rPr>
        <w:footnoteRef/>
      </w:r>
      <w:r w:rsidRPr="00CB15CF">
        <w:t xml:space="preserve"> </w:t>
      </w:r>
      <w:r w:rsidRPr="00CB15CF">
        <w:rPr>
          <w:rFonts w:eastAsiaTheme="minorEastAsia"/>
        </w:rPr>
        <w:t>Committee on the Elimination of Discrimination against Women</w:t>
      </w:r>
      <w:r w:rsidR="00270781">
        <w:rPr>
          <w:rFonts w:eastAsiaTheme="minorEastAsia"/>
        </w:rPr>
        <w:t xml:space="preserve"> (CEDAW)</w:t>
      </w:r>
      <w:r w:rsidRPr="00CB15CF">
        <w:rPr>
          <w:rFonts w:eastAsiaTheme="minorEastAsia"/>
        </w:rPr>
        <w:t xml:space="preserve">, </w:t>
      </w:r>
      <w:r w:rsidR="00135B28" w:rsidRPr="00B5341A">
        <w:t>Concluding observations on the eighth periodic report of Belgium</w:t>
      </w:r>
      <w:r w:rsidRPr="00CB15CF">
        <w:rPr>
          <w:rFonts w:eastAsiaTheme="minorEastAsia"/>
        </w:rPr>
        <w:t xml:space="preserve">, 1 November 2022, CEDAW/C/BEL/CO/8, para. </w:t>
      </w:r>
      <w:r w:rsidRPr="00D63BFC">
        <w:rPr>
          <w:rFonts w:eastAsiaTheme="minorEastAsia"/>
        </w:rPr>
        <w:t xml:space="preserve">23(c). </w:t>
      </w:r>
    </w:p>
  </w:footnote>
  <w:footnote w:id="17">
    <w:p w14:paraId="0B09C3FA" w14:textId="637AB3ED" w:rsidR="00ED030D" w:rsidRPr="00CB15CF" w:rsidRDefault="00ED030D" w:rsidP="00CB15CF">
      <w:pPr>
        <w:pStyle w:val="FootnoteText"/>
        <w:rPr>
          <w:rFonts w:eastAsiaTheme="minorEastAsia"/>
        </w:rPr>
      </w:pPr>
      <w:r w:rsidRPr="00CB15CF">
        <w:rPr>
          <w:rStyle w:val="FootnoteReference"/>
          <w:szCs w:val="14"/>
        </w:rPr>
        <w:footnoteRef/>
      </w:r>
      <w:r w:rsidRPr="00CB15CF">
        <w:rPr>
          <w:rFonts w:eastAsiaTheme="minorEastAsia"/>
          <w:lang w:val="en-US"/>
        </w:rPr>
        <w:t xml:space="preserve"> </w:t>
      </w:r>
      <w:r w:rsidR="00CB15CF" w:rsidRPr="00CB15CF">
        <w:rPr>
          <w:bCs/>
        </w:rPr>
        <w:t>Office of the High Commissioner for Human Rights</w:t>
      </w:r>
      <w:r w:rsidR="00CB15CF" w:rsidRPr="00CB15CF">
        <w:rPr>
          <w:rFonts w:eastAsiaTheme="minorEastAsia"/>
        </w:rPr>
        <w:t xml:space="preserve">, </w:t>
      </w:r>
      <w:r w:rsidR="00E23F16" w:rsidRPr="00B5341A">
        <w:t>OHCHR Technical Note on the Human Rights of Intersex People: Human Rights Standards and Good Practices</w:t>
      </w:r>
      <w:r w:rsidR="00CB15CF" w:rsidRPr="00CB15CF">
        <w:rPr>
          <w:rFonts w:eastAsiaTheme="minorEastAsia"/>
        </w:rPr>
        <w:t xml:space="preserve">, </w:t>
      </w:r>
      <w:r w:rsidR="00CB15CF">
        <w:rPr>
          <w:rFonts w:eastAsiaTheme="minorEastAsia"/>
        </w:rPr>
        <w:t xml:space="preserve">3 November </w:t>
      </w:r>
      <w:r w:rsidR="00CB15CF" w:rsidRPr="00CB15CF">
        <w:rPr>
          <w:rFonts w:eastAsiaTheme="minorEastAsia"/>
        </w:rPr>
        <w:t>2023</w:t>
      </w:r>
      <w:r w:rsidR="00E23F16">
        <w:rPr>
          <w:rFonts w:eastAsiaTheme="minorEastAsia"/>
        </w:rPr>
        <w:t xml:space="preserve">, </w:t>
      </w:r>
      <w:hyperlink r:id="rId21" w:history="1">
        <w:r w:rsidR="00E23F16" w:rsidRPr="004D7203">
          <w:rPr>
            <w:rStyle w:val="Hyperlink"/>
            <w:rFonts w:eastAsiaTheme="minorEastAsia"/>
          </w:rPr>
          <w:t>https://www.ohchr.org/en/documents/tools-and-resources/ohchr-technical-note-human-rights-intersex-people-human-rights</w:t>
        </w:r>
      </w:hyperlink>
      <w:r w:rsidR="00CB15CF">
        <w:rPr>
          <w:rFonts w:eastAsiaTheme="minorEastAsia"/>
        </w:rPr>
        <w:t xml:space="preserve">; See also </w:t>
      </w:r>
      <w:r w:rsidRPr="00CB15CF">
        <w:rPr>
          <w:rFonts w:eastAsiaTheme="minorEastAsia"/>
          <w:lang w:val="en-US"/>
        </w:rPr>
        <w:t xml:space="preserve">Amnesty </w:t>
      </w:r>
      <w:r w:rsidRPr="00E23F16">
        <w:rPr>
          <w:rFonts w:eastAsiaTheme="minorEastAsia"/>
          <w:lang w:val="en-US"/>
        </w:rPr>
        <w:t xml:space="preserve">International, </w:t>
      </w:r>
      <w:r w:rsidR="00BF0493" w:rsidRPr="00DA0468">
        <w:rPr>
          <w:rStyle w:val="Hyperlink"/>
          <w:color w:val="000000" w:themeColor="text1"/>
          <w:szCs w:val="14"/>
          <w:lang w:val="en-US"/>
        </w:rPr>
        <w:t>“</w:t>
      </w:r>
      <w:r w:rsidR="00E23F16" w:rsidRPr="00B5341A">
        <w:t>Élections - Justice de genre et intersectionnelle</w:t>
      </w:r>
      <w:r w:rsidR="00BF0493" w:rsidRPr="00DA0468">
        <w:rPr>
          <w:rStyle w:val="Hyperlink"/>
          <w:rFonts w:eastAsiaTheme="minorEastAsia"/>
          <w:color w:val="000000" w:themeColor="text1"/>
          <w:szCs w:val="14"/>
          <w:lang w:val="en-US"/>
        </w:rPr>
        <w:t>”</w:t>
      </w:r>
      <w:r w:rsidR="00CC2997" w:rsidRPr="00DA0468">
        <w:rPr>
          <w:rStyle w:val="Hyperlink"/>
          <w:rFonts w:eastAsiaTheme="minorEastAsia"/>
          <w:color w:val="000000" w:themeColor="text1"/>
          <w:szCs w:val="14"/>
          <w:lang w:val="en-US"/>
        </w:rPr>
        <w:t xml:space="preserve"> </w:t>
      </w:r>
      <w:r w:rsidR="00CC2997" w:rsidRPr="00E23F16">
        <w:rPr>
          <w:rStyle w:val="Hyperlink"/>
          <w:rFonts w:eastAsiaTheme="minorEastAsia"/>
          <w:color w:val="000000" w:themeColor="text1"/>
          <w:szCs w:val="14"/>
          <w:lang w:val="en-US"/>
        </w:rPr>
        <w:t xml:space="preserve">(in </w:t>
      </w:r>
      <w:r w:rsidR="00CC2997" w:rsidRPr="00CC2997">
        <w:rPr>
          <w:rStyle w:val="Hyperlink"/>
          <w:rFonts w:eastAsiaTheme="minorEastAsia"/>
          <w:color w:val="000000" w:themeColor="text1"/>
          <w:szCs w:val="14"/>
          <w:lang w:val="en-US"/>
        </w:rPr>
        <w:t>French)</w:t>
      </w:r>
      <w:r w:rsidRPr="00CC2997">
        <w:rPr>
          <w:rFonts w:eastAsiaTheme="minorEastAsia"/>
          <w:lang w:val="en-US"/>
        </w:rPr>
        <w:t xml:space="preserve">, </w:t>
      </w:r>
      <w:r w:rsidRPr="00CB15CF">
        <w:rPr>
          <w:rFonts w:eastAsiaTheme="minorEastAsia"/>
          <w:lang w:val="en-US"/>
        </w:rPr>
        <w:t>27 March 2024</w:t>
      </w:r>
      <w:r w:rsidR="00E23F16">
        <w:rPr>
          <w:rFonts w:eastAsiaTheme="minorEastAsia"/>
          <w:lang w:val="en-US"/>
        </w:rPr>
        <w:t xml:space="preserve">, </w:t>
      </w:r>
      <w:hyperlink r:id="rId22" w:history="1">
        <w:r w:rsidR="00E23F16" w:rsidRPr="004D7203">
          <w:rPr>
            <w:rStyle w:val="Hyperlink"/>
            <w:rFonts w:eastAsiaTheme="minorEastAsia"/>
            <w:lang w:val="en-US"/>
          </w:rPr>
          <w:t>https://www.amnesty.be/campagne/elections-2024/elections-justice-genre-intersectionnelle</w:t>
        </w:r>
      </w:hyperlink>
      <w:r w:rsidRPr="00CB15CF">
        <w:rPr>
          <w:rFonts w:eastAsiaTheme="minorEastAsia"/>
          <w:lang w:val="en-US"/>
        </w:rPr>
        <w:t xml:space="preserve"> </w:t>
      </w:r>
    </w:p>
  </w:footnote>
  <w:footnote w:id="18">
    <w:p w14:paraId="5FB04830" w14:textId="1C6E6602" w:rsidR="00644355" w:rsidRPr="00644355" w:rsidRDefault="00644355">
      <w:pPr>
        <w:pStyle w:val="FootnoteText"/>
      </w:pPr>
      <w:r>
        <w:rPr>
          <w:rStyle w:val="FootnoteReference"/>
        </w:rPr>
        <w:footnoteRef/>
      </w:r>
      <w:r>
        <w:t xml:space="preserve"> </w:t>
      </w:r>
      <w:r w:rsidDel="009458CC">
        <w:rPr>
          <w:rFonts w:eastAsiaTheme="minorEastAsia"/>
        </w:rPr>
        <w:t>CEDAW</w:t>
      </w:r>
      <w:r w:rsidRPr="00CB15CF" w:rsidDel="009458CC">
        <w:rPr>
          <w:rFonts w:eastAsiaTheme="minorEastAsia"/>
        </w:rPr>
        <w:t xml:space="preserve">, </w:t>
      </w:r>
      <w:r w:rsidRPr="00786DC4" w:rsidDel="009458CC">
        <w:t>Concluding observations on the eight periodic report of Belgium</w:t>
      </w:r>
      <w:r w:rsidRPr="00CB15CF" w:rsidDel="009458CC">
        <w:rPr>
          <w:rFonts w:eastAsiaTheme="minorEastAsia"/>
        </w:rPr>
        <w:t>, 1 November 2022, CEDAW/C/BEL/CO/8,</w:t>
      </w:r>
      <w:r>
        <w:rPr>
          <w:rFonts w:eastAsiaTheme="minorEastAsia"/>
        </w:rPr>
        <w:t xml:space="preserve"> </w:t>
      </w:r>
      <w:r w:rsidRPr="00CB15CF" w:rsidDel="009458CC">
        <w:rPr>
          <w:rFonts w:eastAsiaTheme="minorEastAsia"/>
        </w:rPr>
        <w:t>p. 8</w:t>
      </w:r>
      <w:r>
        <w:rPr>
          <w:rFonts w:eastAsiaTheme="minorEastAsia"/>
        </w:rPr>
        <w:t xml:space="preserve"> </w:t>
      </w:r>
      <w:r w:rsidDel="009458CC">
        <w:rPr>
          <w:rFonts w:eastAsiaTheme="minorEastAsia"/>
        </w:rPr>
        <w:t>previously cited</w:t>
      </w:r>
      <w:r w:rsidRPr="00CB15CF" w:rsidDel="009458CC">
        <w:rPr>
          <w:rFonts w:eastAsiaTheme="minorEastAsia"/>
        </w:rPr>
        <w:t xml:space="preserve">, para. </w:t>
      </w:r>
      <w:r w:rsidRPr="00CB15CF">
        <w:rPr>
          <w:rFonts w:eastAsiaTheme="minorEastAsia"/>
        </w:rPr>
        <w:t>2</w:t>
      </w:r>
      <w:r>
        <w:rPr>
          <w:rFonts w:eastAsiaTheme="minorEastAsia"/>
        </w:rPr>
        <w:t>8 (b).</w:t>
      </w:r>
    </w:p>
  </w:footnote>
  <w:footnote w:id="19">
    <w:p w14:paraId="2CD4C05E" w14:textId="77777777" w:rsidR="000F6422" w:rsidRPr="00B5341A" w:rsidRDefault="000F6422" w:rsidP="000F6422">
      <w:pPr>
        <w:pStyle w:val="FootnoteText"/>
      </w:pPr>
      <w:r w:rsidRPr="00CB15CF">
        <w:rPr>
          <w:rStyle w:val="FootnoteReference"/>
          <w:szCs w:val="14"/>
        </w:rPr>
        <w:footnoteRef/>
      </w:r>
      <w:r w:rsidRPr="00CB15CF">
        <w:t xml:space="preserve"> </w:t>
      </w:r>
      <w:r>
        <w:rPr>
          <w:rFonts w:eastAsiaTheme="minorEastAsia"/>
        </w:rPr>
        <w:t>CEDAW</w:t>
      </w:r>
      <w:r w:rsidRPr="00CB15CF">
        <w:rPr>
          <w:rFonts w:eastAsiaTheme="minorEastAsia"/>
        </w:rPr>
        <w:t xml:space="preserve">, </w:t>
      </w:r>
      <w:r w:rsidRPr="00786DC4">
        <w:t>Concluding observations</w:t>
      </w:r>
      <w:r w:rsidRPr="00CB15CF">
        <w:rPr>
          <w:rFonts w:eastAsiaTheme="minorEastAsia"/>
        </w:rPr>
        <w:t xml:space="preserve">, </w:t>
      </w:r>
      <w:r>
        <w:rPr>
          <w:rFonts w:eastAsiaTheme="minorEastAsia"/>
        </w:rPr>
        <w:t>previously cited</w:t>
      </w:r>
      <w:r w:rsidRPr="00CB15CF">
        <w:rPr>
          <w:rFonts w:eastAsiaTheme="minorEastAsia"/>
        </w:rPr>
        <w:t xml:space="preserve">, para. </w:t>
      </w:r>
      <w:r>
        <w:rPr>
          <w:rFonts w:eastAsiaTheme="minorEastAsia"/>
        </w:rPr>
        <w:t xml:space="preserve">26(c) and </w:t>
      </w:r>
      <w:r w:rsidRPr="00B5341A">
        <w:rPr>
          <w:rFonts w:eastAsiaTheme="minorEastAsia"/>
        </w:rPr>
        <w:t xml:space="preserve">28(c). </w:t>
      </w:r>
    </w:p>
  </w:footnote>
  <w:footnote w:id="20">
    <w:p w14:paraId="5151DBC4" w14:textId="5AAAC2EA" w:rsidR="00CB15CF" w:rsidRPr="002C74F9" w:rsidRDefault="00CB15CF" w:rsidP="00CB15CF">
      <w:pPr>
        <w:pStyle w:val="FootnoteText"/>
        <w:rPr>
          <w:rFonts w:eastAsiaTheme="minorEastAsia"/>
        </w:rPr>
      </w:pPr>
      <w:r w:rsidRPr="00CB15CF">
        <w:rPr>
          <w:rStyle w:val="FootnoteReference"/>
          <w:szCs w:val="14"/>
        </w:rPr>
        <w:footnoteRef/>
      </w:r>
      <w:r w:rsidRPr="002C74F9">
        <w:t xml:space="preserve"> </w:t>
      </w:r>
      <w:r w:rsidRPr="002C74F9">
        <w:rPr>
          <w:rFonts w:eastAsiaTheme="minorEastAsia"/>
        </w:rPr>
        <w:t>Amnesty International</w:t>
      </w:r>
      <w:r w:rsidR="00810F70" w:rsidRPr="002C74F9">
        <w:rPr>
          <w:rFonts w:eastAsiaTheme="minorEastAsia"/>
        </w:rPr>
        <w:t>, Belgium</w:t>
      </w:r>
      <w:r w:rsidRPr="002C74F9">
        <w:rPr>
          <w:rFonts w:eastAsiaTheme="minorEastAsia"/>
        </w:rPr>
        <w:t xml:space="preserve">, </w:t>
      </w:r>
      <w:r w:rsidR="00BF0493" w:rsidRPr="002C74F9">
        <w:rPr>
          <w:rStyle w:val="Hyperlink"/>
          <w:color w:val="000000" w:themeColor="text1"/>
          <w:szCs w:val="14"/>
        </w:rPr>
        <w:t>“</w:t>
      </w:r>
      <w:r w:rsidR="00BD224F" w:rsidRPr="002C74F9">
        <w:t>Élections - Justice de genre et intersectionnelle</w:t>
      </w:r>
      <w:r w:rsidR="00BF0493" w:rsidRPr="002C74F9">
        <w:rPr>
          <w:rStyle w:val="Hyperlink"/>
          <w:rFonts w:eastAsiaTheme="minorEastAsia"/>
          <w:color w:val="000000" w:themeColor="text1"/>
          <w:szCs w:val="14"/>
        </w:rPr>
        <w:t>”</w:t>
      </w:r>
      <w:r w:rsidR="00447516" w:rsidRPr="002C74F9">
        <w:rPr>
          <w:rStyle w:val="Hyperlink"/>
          <w:rFonts w:eastAsiaTheme="minorEastAsia"/>
          <w:color w:val="000000" w:themeColor="text1"/>
          <w:szCs w:val="14"/>
        </w:rPr>
        <w:t>,</w:t>
      </w:r>
      <w:r w:rsidR="00447516" w:rsidRPr="002C74F9">
        <w:t xml:space="preserve"> [</w:t>
      </w:r>
      <w:r w:rsidR="00447516" w:rsidRPr="002C74F9">
        <w:rPr>
          <w:rStyle w:val="Hyperlink"/>
          <w:color w:val="000000" w:themeColor="text1"/>
          <w:szCs w:val="14"/>
        </w:rPr>
        <w:t>“</w:t>
      </w:r>
      <w:r w:rsidR="00447516" w:rsidRPr="002C74F9">
        <w:rPr>
          <w:rStyle w:val="Hyperlink"/>
          <w:rFonts w:eastAsiaTheme="minorEastAsia"/>
          <w:color w:val="000000" w:themeColor="text1"/>
          <w:szCs w:val="14"/>
        </w:rPr>
        <w:t>Elections - Gender justice and intersectionality”]</w:t>
      </w:r>
      <w:r w:rsidR="00810F70" w:rsidRPr="002C74F9">
        <w:rPr>
          <w:rStyle w:val="Hyperlink"/>
          <w:rFonts w:eastAsiaTheme="minorEastAsia"/>
          <w:color w:val="000000" w:themeColor="text1"/>
          <w:szCs w:val="14"/>
        </w:rPr>
        <w:t xml:space="preserve"> (in French)</w:t>
      </w:r>
      <w:r w:rsidRPr="002C74F9">
        <w:rPr>
          <w:rFonts w:eastAsiaTheme="minorEastAsia"/>
        </w:rPr>
        <w:t>, 27 March 2024</w:t>
      </w:r>
      <w:r w:rsidR="00BD224F" w:rsidRPr="002C74F9">
        <w:rPr>
          <w:rFonts w:eastAsiaTheme="minorEastAsia"/>
        </w:rPr>
        <w:t xml:space="preserve">, </w:t>
      </w:r>
      <w:hyperlink r:id="rId23" w:history="1">
        <w:r w:rsidR="00BD224F" w:rsidRPr="002C74F9">
          <w:rPr>
            <w:rStyle w:val="Hyperlink"/>
            <w:rFonts w:eastAsiaTheme="minorEastAsia"/>
          </w:rPr>
          <w:t>https://www.amnesty.be/campagne/elections-2024/elections-justice-genre-intersectionnelle</w:t>
        </w:r>
      </w:hyperlink>
      <w:r w:rsidRPr="002C74F9">
        <w:rPr>
          <w:rFonts w:eastAsiaTheme="minorEastAsia"/>
        </w:rPr>
        <w:t>.</w:t>
      </w:r>
    </w:p>
  </w:footnote>
  <w:footnote w:id="21">
    <w:p w14:paraId="23D57713" w14:textId="51B2C3B5" w:rsidR="00527FEB" w:rsidRPr="00CB15CF" w:rsidRDefault="00527FEB" w:rsidP="00527FEB">
      <w:pPr>
        <w:pStyle w:val="FootnoteText"/>
        <w:rPr>
          <w:szCs w:val="14"/>
        </w:rPr>
      </w:pPr>
      <w:r w:rsidRPr="00CB15CF">
        <w:rPr>
          <w:rStyle w:val="FootnoteReference"/>
          <w:szCs w:val="14"/>
        </w:rPr>
        <w:footnoteRef/>
      </w:r>
      <w:r w:rsidRPr="00CB15CF">
        <w:rPr>
          <w:szCs w:val="14"/>
        </w:rPr>
        <w:t xml:space="preserve"> </w:t>
      </w:r>
      <w:r>
        <w:rPr>
          <w:szCs w:val="14"/>
        </w:rPr>
        <w:t xml:space="preserve">Myria and the Commission on Home Affairs, Security, Migration, and Administrative Affairs, </w:t>
      </w:r>
      <w:r w:rsidRPr="009C519C">
        <w:rPr>
          <w:i/>
          <w:iCs/>
          <w:szCs w:val="14"/>
        </w:rPr>
        <w:t xml:space="preserve">PV </w:t>
      </w:r>
      <w:r w:rsidRPr="009C519C">
        <w:rPr>
          <w:i/>
          <w:iCs/>
          <w:szCs w:val="14"/>
        </w:rPr>
        <w:t>réunion de contact protection internationale</w:t>
      </w:r>
      <w:r>
        <w:rPr>
          <w:i/>
          <w:iCs/>
          <w:szCs w:val="14"/>
        </w:rPr>
        <w:t>/</w:t>
      </w:r>
      <w:r w:rsidRPr="009C519C">
        <w:rPr>
          <w:i/>
          <w:iCs/>
          <w:szCs w:val="14"/>
        </w:rPr>
        <w:t>Verslag contactvergadering internationale bescherming</w:t>
      </w:r>
      <w:r>
        <w:rPr>
          <w:szCs w:val="14"/>
        </w:rPr>
        <w:t xml:space="preserve"> [</w:t>
      </w:r>
      <w:r w:rsidRPr="009C519C">
        <w:t>Report of contact meeting ‘International Protection’]</w:t>
      </w:r>
      <w:r w:rsidRPr="00CC2997">
        <w:rPr>
          <w:i/>
          <w:iCs/>
        </w:rPr>
        <w:t xml:space="preserve"> </w:t>
      </w:r>
      <w:r>
        <w:t>(in French and Dutch)</w:t>
      </w:r>
      <w:r w:rsidRPr="00CB15CF">
        <w:rPr>
          <w:szCs w:val="14"/>
        </w:rPr>
        <w:t xml:space="preserve">, </w:t>
      </w:r>
      <w:r>
        <w:rPr>
          <w:szCs w:val="14"/>
        </w:rPr>
        <w:t xml:space="preserve">23 </w:t>
      </w:r>
      <w:r w:rsidRPr="00CB15CF">
        <w:rPr>
          <w:szCs w:val="14"/>
        </w:rPr>
        <w:t>April 2025,</w:t>
      </w:r>
      <w:r>
        <w:rPr>
          <w:szCs w:val="14"/>
        </w:rPr>
        <w:t xml:space="preserve"> </w:t>
      </w:r>
      <w:hyperlink r:id="rId24" w:history="1">
        <w:r w:rsidRPr="004D7203">
          <w:rPr>
            <w:rStyle w:val="Hyperlink"/>
            <w:szCs w:val="14"/>
          </w:rPr>
          <w:t>https://www.myria.be/files/20250423_PV_r%C3%A9union_contact_-_contactvergadering.pdf</w:t>
        </w:r>
      </w:hyperlink>
      <w:r>
        <w:rPr>
          <w:szCs w:val="14"/>
        </w:rPr>
        <w:t xml:space="preserve">, </w:t>
      </w:r>
      <w:r w:rsidRPr="00CB15CF">
        <w:rPr>
          <w:szCs w:val="14"/>
        </w:rPr>
        <w:t xml:space="preserve">p. 30. </w:t>
      </w:r>
    </w:p>
  </w:footnote>
  <w:footnote w:id="22">
    <w:p w14:paraId="450C4C1D" w14:textId="282B92B3" w:rsidR="00831267" w:rsidRPr="00404B4D" w:rsidRDefault="00831267" w:rsidP="00831267">
      <w:pPr>
        <w:pStyle w:val="FootnoteText"/>
        <w:rPr>
          <w:szCs w:val="14"/>
        </w:rPr>
      </w:pPr>
      <w:r w:rsidRPr="00CB15CF">
        <w:rPr>
          <w:rStyle w:val="FootnoteReference"/>
          <w:szCs w:val="14"/>
        </w:rPr>
        <w:footnoteRef/>
      </w:r>
      <w:r w:rsidRPr="00CB15CF">
        <w:rPr>
          <w:szCs w:val="14"/>
        </w:rPr>
        <w:t xml:space="preserve"> Amnesty International, </w:t>
      </w:r>
      <w:r w:rsidRPr="009C519C">
        <w:rPr>
          <w:i/>
          <w:iCs/>
        </w:rPr>
        <w:t>Unhoused and unheard - How Belgium's persistent failure to provide reception violates asylum seekers' rights</w:t>
      </w:r>
      <w:r>
        <w:rPr>
          <w:i/>
          <w:iCs/>
        </w:rPr>
        <w:t xml:space="preserve"> </w:t>
      </w:r>
      <w:r>
        <w:t xml:space="preserve">(Index: </w:t>
      </w:r>
      <w:r w:rsidRPr="003A2330">
        <w:t>EUR 14/9161/2025</w:t>
      </w:r>
      <w:r>
        <w:t>)</w:t>
      </w:r>
      <w:r w:rsidRPr="00404B4D">
        <w:rPr>
          <w:szCs w:val="14"/>
        </w:rPr>
        <w:t xml:space="preserve">, </w:t>
      </w:r>
      <w:r>
        <w:rPr>
          <w:szCs w:val="14"/>
        </w:rPr>
        <w:t>1</w:t>
      </w:r>
      <w:r w:rsidRPr="00404B4D">
        <w:rPr>
          <w:szCs w:val="14"/>
        </w:rPr>
        <w:t xml:space="preserve"> April 2025, </w:t>
      </w:r>
      <w:hyperlink r:id="rId25" w:history="1">
        <w:r w:rsidRPr="004D7203">
          <w:rPr>
            <w:rStyle w:val="Hyperlink"/>
            <w:szCs w:val="14"/>
          </w:rPr>
          <w:t>https://www.amnesty.org/en/documents/eur14/9161/2025/en/</w:t>
        </w:r>
      </w:hyperlink>
      <w:r>
        <w:rPr>
          <w:szCs w:val="14"/>
        </w:rPr>
        <w:t xml:space="preserve">, </w:t>
      </w:r>
      <w:r w:rsidRPr="00404B4D">
        <w:rPr>
          <w:szCs w:val="14"/>
        </w:rPr>
        <w:t xml:space="preserve">chapter 2. </w:t>
      </w:r>
    </w:p>
  </w:footnote>
  <w:footnote w:id="23">
    <w:p w14:paraId="11CEEAE0" w14:textId="5AEEAADB" w:rsidR="00CB15CF" w:rsidRPr="00CB15CF" w:rsidRDefault="00CB15CF" w:rsidP="00CB15CF">
      <w:pPr>
        <w:pStyle w:val="FootnoteText"/>
        <w:rPr>
          <w:szCs w:val="14"/>
        </w:rPr>
      </w:pPr>
      <w:r w:rsidRPr="00404B4D">
        <w:rPr>
          <w:rStyle w:val="FootnoteReference"/>
          <w:szCs w:val="14"/>
        </w:rPr>
        <w:footnoteRef/>
      </w:r>
      <w:r w:rsidRPr="00404B4D">
        <w:rPr>
          <w:szCs w:val="14"/>
        </w:rPr>
        <w:t xml:space="preserve"> Amnesty International, </w:t>
      </w:r>
      <w:r w:rsidR="00383F06" w:rsidRPr="009C519C">
        <w:rPr>
          <w:i/>
          <w:iCs/>
        </w:rPr>
        <w:t>Unhoused and unheard</w:t>
      </w:r>
      <w:r w:rsidR="008F7718">
        <w:rPr>
          <w:szCs w:val="14"/>
        </w:rPr>
        <w:t>,</w:t>
      </w:r>
      <w:r w:rsidR="001152A8">
        <w:rPr>
          <w:szCs w:val="14"/>
        </w:rPr>
        <w:t xml:space="preserve"> previously cited</w:t>
      </w:r>
      <w:r w:rsidR="00756BA1">
        <w:rPr>
          <w:szCs w:val="14"/>
        </w:rPr>
        <w:t>.</w:t>
      </w:r>
      <w:r w:rsidRPr="00CB15CF">
        <w:rPr>
          <w:szCs w:val="14"/>
        </w:rPr>
        <w:t xml:space="preserve"> </w:t>
      </w:r>
    </w:p>
  </w:footnote>
  <w:footnote w:id="24">
    <w:p w14:paraId="4A15511E" w14:textId="44614AAD" w:rsidR="00CB15CF" w:rsidRPr="00CB15CF" w:rsidRDefault="00CB15CF" w:rsidP="00CB15CF">
      <w:pPr>
        <w:pStyle w:val="FootnoteText"/>
        <w:rPr>
          <w:szCs w:val="14"/>
        </w:rPr>
      </w:pPr>
      <w:r w:rsidRPr="00CB15CF">
        <w:rPr>
          <w:rStyle w:val="FootnoteReference"/>
          <w:szCs w:val="14"/>
        </w:rPr>
        <w:footnoteRef/>
      </w:r>
      <w:r w:rsidRPr="00CB15CF">
        <w:rPr>
          <w:szCs w:val="14"/>
        </w:rPr>
        <w:t xml:space="preserve"> E</w:t>
      </w:r>
      <w:r w:rsidR="00810F70">
        <w:rPr>
          <w:szCs w:val="14"/>
        </w:rPr>
        <w:t>uropean Court of Human Rights</w:t>
      </w:r>
      <w:r w:rsidR="00DA347D">
        <w:rPr>
          <w:szCs w:val="14"/>
        </w:rPr>
        <w:t xml:space="preserve"> (ECtHR)</w:t>
      </w:r>
      <w:r w:rsidRPr="00CB15CF">
        <w:rPr>
          <w:szCs w:val="14"/>
        </w:rPr>
        <w:t xml:space="preserve">, </w:t>
      </w:r>
      <w:r w:rsidR="008F7718" w:rsidRPr="009C519C">
        <w:rPr>
          <w:i/>
          <w:iCs/>
        </w:rPr>
        <w:t>NH and Others v. France</w:t>
      </w:r>
      <w:r w:rsidRPr="00CB15CF">
        <w:rPr>
          <w:szCs w:val="14"/>
        </w:rPr>
        <w:t>, 2 July 2020, Applicatio</w:t>
      </w:r>
      <w:r w:rsidR="003575DB">
        <w:rPr>
          <w:szCs w:val="14"/>
        </w:rPr>
        <w:t>ns</w:t>
      </w:r>
      <w:r w:rsidRPr="00CB15CF">
        <w:rPr>
          <w:szCs w:val="14"/>
        </w:rPr>
        <w:t xml:space="preserve"> 28820/13, 75547/13 and 13114/15</w:t>
      </w:r>
      <w:r w:rsidR="008F7718">
        <w:rPr>
          <w:szCs w:val="14"/>
        </w:rPr>
        <w:t xml:space="preserve">, </w:t>
      </w:r>
      <w:r w:rsidR="00DA347D">
        <w:rPr>
          <w:szCs w:val="14"/>
        </w:rPr>
        <w:t xml:space="preserve">Chamber judgment, </w:t>
      </w:r>
      <w:hyperlink r:id="rId26" w:history="1">
        <w:r w:rsidR="00DA347D" w:rsidRPr="00DA347D">
          <w:rPr>
            <w:rStyle w:val="Hyperlink"/>
            <w:szCs w:val="14"/>
          </w:rPr>
          <w:t>https://hudoc.echr.coe.int/fre?i=001-203645</w:t>
        </w:r>
      </w:hyperlink>
    </w:p>
  </w:footnote>
  <w:footnote w:id="25">
    <w:p w14:paraId="2ED5B927" w14:textId="27AF23A1" w:rsidR="00CB15CF" w:rsidRPr="00CB15CF" w:rsidRDefault="00CB15CF" w:rsidP="00CB15CF">
      <w:pPr>
        <w:pStyle w:val="FootnoteText"/>
        <w:rPr>
          <w:szCs w:val="14"/>
        </w:rPr>
      </w:pPr>
      <w:r w:rsidRPr="00CB15CF">
        <w:rPr>
          <w:rStyle w:val="FootnoteReference"/>
          <w:szCs w:val="14"/>
        </w:rPr>
        <w:footnoteRef/>
      </w:r>
      <w:r w:rsidRPr="00CB15CF">
        <w:rPr>
          <w:szCs w:val="14"/>
        </w:rPr>
        <w:t xml:space="preserve"> CCPR, </w:t>
      </w:r>
      <w:r w:rsidR="008F7718" w:rsidRPr="009C519C">
        <w:t>General Comment 36 on article 6: right to life</w:t>
      </w:r>
      <w:r w:rsidRPr="00CB15CF">
        <w:rPr>
          <w:szCs w:val="14"/>
        </w:rPr>
        <w:t xml:space="preserve">, </w:t>
      </w:r>
      <w:r w:rsidR="00501790" w:rsidRPr="00501790">
        <w:rPr>
          <w:szCs w:val="14"/>
        </w:rPr>
        <w:t>30 October 2018</w:t>
      </w:r>
      <w:r w:rsidR="00501790">
        <w:rPr>
          <w:szCs w:val="14"/>
        </w:rPr>
        <w:t>,</w:t>
      </w:r>
      <w:r w:rsidR="00501790" w:rsidRPr="00501790">
        <w:rPr>
          <w:szCs w:val="14"/>
        </w:rPr>
        <w:t xml:space="preserve"> </w:t>
      </w:r>
      <w:r w:rsidRPr="00CB15CF">
        <w:rPr>
          <w:szCs w:val="14"/>
        </w:rPr>
        <w:t>CCPR/C/GC/36</w:t>
      </w:r>
      <w:r w:rsidR="008F7718">
        <w:rPr>
          <w:szCs w:val="14"/>
        </w:rPr>
        <w:t xml:space="preserve">, </w:t>
      </w:r>
      <w:r w:rsidRPr="00CB15CF">
        <w:rPr>
          <w:szCs w:val="14"/>
        </w:rPr>
        <w:t>para. 26</w:t>
      </w:r>
      <w:r w:rsidR="00DA347D">
        <w:rPr>
          <w:szCs w:val="14"/>
        </w:rPr>
        <w:t>.</w:t>
      </w:r>
    </w:p>
  </w:footnote>
  <w:footnote w:id="26">
    <w:p w14:paraId="582CCB0F" w14:textId="4920F464" w:rsidR="00CB15CF" w:rsidRPr="00CB15CF" w:rsidRDefault="00CB15CF" w:rsidP="00CB15CF">
      <w:pPr>
        <w:pStyle w:val="FootnoteText"/>
        <w:rPr>
          <w:szCs w:val="14"/>
        </w:rPr>
      </w:pPr>
      <w:r w:rsidRPr="00CB15CF">
        <w:rPr>
          <w:rStyle w:val="FootnoteReference"/>
          <w:szCs w:val="14"/>
        </w:rPr>
        <w:footnoteRef/>
      </w:r>
      <w:r w:rsidRPr="00CB15CF">
        <w:rPr>
          <w:szCs w:val="14"/>
        </w:rPr>
        <w:t xml:space="preserve"> </w:t>
      </w:r>
      <w:r w:rsidRPr="00CB15CF">
        <w:rPr>
          <w:szCs w:val="14"/>
        </w:rPr>
        <w:t xml:space="preserve">Fedasil, </w:t>
      </w:r>
      <w:r w:rsidR="008F7718" w:rsidRPr="009C519C">
        <w:t>“Pas d’accueil pour les hommes isolés”</w:t>
      </w:r>
      <w:r w:rsidR="00C078A7">
        <w:t xml:space="preserve"> [“</w:t>
      </w:r>
      <w:r w:rsidR="00C078A7" w:rsidRPr="00C078A7">
        <w:t>No accommodation for single men</w:t>
      </w:r>
      <w:r w:rsidR="00C078A7">
        <w:t>”]</w:t>
      </w:r>
      <w:r w:rsidR="008F7718" w:rsidRPr="009C519C">
        <w:t xml:space="preserve"> (in French),</w:t>
      </w:r>
      <w:r w:rsidRPr="00CB15CF">
        <w:rPr>
          <w:szCs w:val="14"/>
        </w:rPr>
        <w:t xml:space="preserve"> 30 August 2023</w:t>
      </w:r>
      <w:r w:rsidR="008F7718">
        <w:rPr>
          <w:szCs w:val="14"/>
        </w:rPr>
        <w:t xml:space="preserve">, </w:t>
      </w:r>
      <w:hyperlink r:id="rId27" w:history="1">
        <w:r w:rsidR="008F7718" w:rsidRPr="004D7203">
          <w:rPr>
            <w:rStyle w:val="Hyperlink"/>
            <w:szCs w:val="14"/>
          </w:rPr>
          <w:t>https://www.fedasil.be/fr/actualites/accueil-des-demandeurs-dasile/pas-daccueil-pour-les-hommes-isoles</w:t>
        </w:r>
      </w:hyperlink>
      <w:r w:rsidRPr="00CB15CF">
        <w:rPr>
          <w:szCs w:val="14"/>
        </w:rPr>
        <w:t>; On 13 September 2023, the Council of State, Belgium’s highest administrative court, suspended the decision and stated that Belgian law "</w:t>
      </w:r>
      <w:r w:rsidRPr="009C519C">
        <w:rPr>
          <w:i/>
          <w:iCs/>
          <w:szCs w:val="14"/>
        </w:rPr>
        <w:t>does not allow the [government] to deprive a category of asylum seekers, consisting of single men, of the right to reception in order to resolve the difficulties it claims to be facing.</w:t>
      </w:r>
      <w:r w:rsidRPr="00CB15CF">
        <w:rPr>
          <w:szCs w:val="14"/>
        </w:rPr>
        <w:t xml:space="preserve">" In response, the former State Secretary for Asylum and Migration Nicole de Moor announced that she would ignore the ruling and continue to implement the suspension for single men in practice. This policy is still in effect today. See Conseil d’Etat, </w:t>
      </w:r>
      <w:r w:rsidR="008F7718" w:rsidRPr="009C519C">
        <w:t>Arrêt</w:t>
      </w:r>
      <w:r w:rsidR="00CC2997">
        <w:t xml:space="preserve"> </w:t>
      </w:r>
      <w:r w:rsidR="00AC07A2">
        <w:t xml:space="preserve">[Judgment] </w:t>
      </w:r>
      <w:r w:rsidR="00CC2997">
        <w:t>(in French)</w:t>
      </w:r>
      <w:r w:rsidRPr="00CB15CF">
        <w:rPr>
          <w:szCs w:val="14"/>
        </w:rPr>
        <w:t>, 13</w:t>
      </w:r>
      <w:r w:rsidRPr="00CB15CF">
        <w:rPr>
          <w:rFonts w:ascii="Arial" w:hAnsi="Arial"/>
          <w:szCs w:val="14"/>
        </w:rPr>
        <w:t> </w:t>
      </w:r>
      <w:r w:rsidRPr="00CB15CF">
        <w:rPr>
          <w:szCs w:val="14"/>
        </w:rPr>
        <w:t>September</w:t>
      </w:r>
      <w:r w:rsidRPr="00CB15CF">
        <w:rPr>
          <w:rFonts w:ascii="Arial" w:hAnsi="Arial"/>
          <w:szCs w:val="14"/>
        </w:rPr>
        <w:t> </w:t>
      </w:r>
      <w:r w:rsidRPr="00CB15CF">
        <w:rPr>
          <w:szCs w:val="14"/>
        </w:rPr>
        <w:t>2023,</w:t>
      </w:r>
      <w:r w:rsidRPr="00CB15CF">
        <w:rPr>
          <w:rFonts w:ascii="Arial" w:hAnsi="Arial"/>
          <w:szCs w:val="14"/>
        </w:rPr>
        <w:t> </w:t>
      </w:r>
      <w:r w:rsidRPr="00CB15CF">
        <w:rPr>
          <w:szCs w:val="14"/>
        </w:rPr>
        <w:t>257.300</w:t>
      </w:r>
      <w:r w:rsidR="008F7718">
        <w:rPr>
          <w:szCs w:val="14"/>
        </w:rPr>
        <w:t xml:space="preserve">, </w:t>
      </w:r>
      <w:hyperlink r:id="rId28" w:history="1">
        <w:r w:rsidR="008F7718" w:rsidRPr="004D7203">
          <w:rPr>
            <w:rStyle w:val="Hyperlink"/>
            <w:szCs w:val="14"/>
          </w:rPr>
          <w:t>https://www.raadvst-consetat.be/arr.php?nr=257300</w:t>
        </w:r>
      </w:hyperlink>
      <w:r w:rsidRPr="00CB15CF">
        <w:rPr>
          <w:szCs w:val="14"/>
        </w:rPr>
        <w:t>.</w:t>
      </w:r>
    </w:p>
  </w:footnote>
  <w:footnote w:id="27">
    <w:p w14:paraId="4976D9A3" w14:textId="5A2DF3C8" w:rsidR="00CB15CF" w:rsidRPr="00CB15CF" w:rsidRDefault="00CB15CF" w:rsidP="00CB15CF">
      <w:pPr>
        <w:pStyle w:val="FootnoteText"/>
        <w:rPr>
          <w:szCs w:val="14"/>
        </w:rPr>
      </w:pPr>
      <w:r w:rsidRPr="00CB15CF">
        <w:rPr>
          <w:rStyle w:val="FootnoteReference"/>
          <w:szCs w:val="14"/>
        </w:rPr>
        <w:footnoteRef/>
      </w:r>
      <w:r w:rsidRPr="00CB15CF">
        <w:rPr>
          <w:szCs w:val="14"/>
        </w:rPr>
        <w:t xml:space="preserve"> Amnesty International, </w:t>
      </w:r>
      <w:r w:rsidR="00383F06" w:rsidRPr="00CE14BD">
        <w:rPr>
          <w:i/>
          <w:iCs/>
        </w:rPr>
        <w:t>Unhoused and unheard</w:t>
      </w:r>
      <w:r w:rsidR="00756BA1">
        <w:rPr>
          <w:i/>
          <w:iCs/>
        </w:rPr>
        <w:t xml:space="preserve">, </w:t>
      </w:r>
      <w:r w:rsidR="00756BA1">
        <w:t>previously cited</w:t>
      </w:r>
      <w:r w:rsidR="008F7718">
        <w:rPr>
          <w:szCs w:val="14"/>
        </w:rPr>
        <w:t>,</w:t>
      </w:r>
      <w:r w:rsidRPr="00CB15CF">
        <w:rPr>
          <w:szCs w:val="14"/>
        </w:rPr>
        <w:t xml:space="preserve"> pp. 9 and 29. </w:t>
      </w:r>
    </w:p>
  </w:footnote>
  <w:footnote w:id="28">
    <w:p w14:paraId="6F881E39" w14:textId="4D9B9652" w:rsidR="00CB15CF" w:rsidRPr="00CB15CF" w:rsidRDefault="00CB15CF" w:rsidP="00CB15CF">
      <w:pPr>
        <w:pStyle w:val="FootnoteText"/>
        <w:rPr>
          <w:szCs w:val="14"/>
        </w:rPr>
      </w:pPr>
      <w:r w:rsidRPr="00CB15CF">
        <w:rPr>
          <w:rStyle w:val="FootnoteReference"/>
          <w:szCs w:val="14"/>
        </w:rPr>
        <w:footnoteRef/>
      </w:r>
      <w:r w:rsidRPr="00CB15CF">
        <w:rPr>
          <w:szCs w:val="14"/>
        </w:rPr>
        <w:t xml:space="preserve"> </w:t>
      </w:r>
      <w:r w:rsidR="003575DB">
        <w:rPr>
          <w:szCs w:val="14"/>
        </w:rPr>
        <w:t xml:space="preserve">Myria and the Commission on Home Affairs, Security, Migration, and Administrative Affairs, </w:t>
      </w:r>
      <w:r w:rsidR="00AC07A2" w:rsidRPr="00D9065A">
        <w:rPr>
          <w:i/>
          <w:iCs/>
          <w:szCs w:val="14"/>
        </w:rPr>
        <w:t xml:space="preserve">PV </w:t>
      </w:r>
      <w:r w:rsidR="00AC07A2" w:rsidRPr="00D9065A">
        <w:rPr>
          <w:i/>
          <w:iCs/>
          <w:szCs w:val="14"/>
        </w:rPr>
        <w:t>réunion de contact protection internationale</w:t>
      </w:r>
      <w:r w:rsidR="00AC07A2">
        <w:rPr>
          <w:i/>
          <w:iCs/>
          <w:szCs w:val="14"/>
        </w:rPr>
        <w:t>/</w:t>
      </w:r>
      <w:r w:rsidR="00AC07A2" w:rsidRPr="00D9065A">
        <w:rPr>
          <w:i/>
          <w:iCs/>
          <w:szCs w:val="14"/>
        </w:rPr>
        <w:t>Verslag contactvergadering internationale bescherming</w:t>
      </w:r>
      <w:r w:rsidR="00AC07A2">
        <w:rPr>
          <w:szCs w:val="14"/>
        </w:rPr>
        <w:t xml:space="preserve"> [</w:t>
      </w:r>
      <w:r w:rsidR="00AC07A2" w:rsidRPr="00D9065A">
        <w:rPr>
          <w:i/>
          <w:iCs/>
        </w:rPr>
        <w:t>Report of contact meeting ‘International Protection’</w:t>
      </w:r>
      <w:r w:rsidR="00AC07A2" w:rsidRPr="00D9065A">
        <w:t>]</w:t>
      </w:r>
      <w:r w:rsidRPr="00CB15CF">
        <w:rPr>
          <w:szCs w:val="14"/>
        </w:rPr>
        <w:t xml:space="preserve">, </w:t>
      </w:r>
      <w:r w:rsidR="00AC07A2">
        <w:rPr>
          <w:szCs w:val="14"/>
        </w:rPr>
        <w:t xml:space="preserve">23 </w:t>
      </w:r>
      <w:r w:rsidRPr="00CB15CF">
        <w:rPr>
          <w:szCs w:val="14"/>
        </w:rPr>
        <w:t>April 2025,</w:t>
      </w:r>
      <w:r w:rsidR="00DD2B86">
        <w:rPr>
          <w:szCs w:val="14"/>
        </w:rPr>
        <w:t xml:space="preserve"> </w:t>
      </w:r>
      <w:hyperlink r:id="rId29" w:history="1">
        <w:r w:rsidR="00DD2B86" w:rsidRPr="004D7203">
          <w:rPr>
            <w:rStyle w:val="Hyperlink"/>
            <w:szCs w:val="14"/>
          </w:rPr>
          <w:t>https://www.myria.be/files/20250423_PV_r%C3%A9union_contact_-_contactvergadering.pdf</w:t>
        </w:r>
      </w:hyperlink>
      <w:r w:rsidR="00DD2B86">
        <w:rPr>
          <w:szCs w:val="14"/>
        </w:rPr>
        <w:t>,</w:t>
      </w:r>
      <w:r w:rsidRPr="00CB15CF">
        <w:rPr>
          <w:szCs w:val="14"/>
        </w:rPr>
        <w:t xml:space="preserve"> p. 30.</w:t>
      </w:r>
    </w:p>
  </w:footnote>
  <w:footnote w:id="29">
    <w:p w14:paraId="16D4E8C6" w14:textId="674AD909" w:rsidR="00CB15CF" w:rsidRPr="00CB15CF" w:rsidRDefault="00CB15CF" w:rsidP="00CB15CF">
      <w:pPr>
        <w:pStyle w:val="FootnoteText"/>
        <w:rPr>
          <w:szCs w:val="14"/>
        </w:rPr>
      </w:pPr>
      <w:r w:rsidRPr="00CB15CF">
        <w:rPr>
          <w:rStyle w:val="FootnoteReference"/>
          <w:szCs w:val="14"/>
        </w:rPr>
        <w:footnoteRef/>
      </w:r>
      <w:r w:rsidRPr="00CB15CF">
        <w:rPr>
          <w:szCs w:val="14"/>
        </w:rPr>
        <w:t xml:space="preserve"> ECtHR, </w:t>
      </w:r>
      <w:r w:rsidR="00264BEB" w:rsidRPr="009D1C50">
        <w:rPr>
          <w:i/>
          <w:iCs/>
        </w:rPr>
        <w:t>Camara v. Belgium</w:t>
      </w:r>
      <w:r w:rsidRPr="00CB15CF">
        <w:rPr>
          <w:szCs w:val="14"/>
        </w:rPr>
        <w:t>, 18 July 2023, Applicatio</w:t>
      </w:r>
      <w:r w:rsidR="003575DB">
        <w:rPr>
          <w:szCs w:val="14"/>
        </w:rPr>
        <w:t>n</w:t>
      </w:r>
      <w:r w:rsidRPr="00CB15CF">
        <w:rPr>
          <w:szCs w:val="14"/>
        </w:rPr>
        <w:t> 49255/22,</w:t>
      </w:r>
      <w:r w:rsidR="00477699">
        <w:rPr>
          <w:szCs w:val="14"/>
        </w:rPr>
        <w:t xml:space="preserve"> Chamber judgment,</w:t>
      </w:r>
      <w:r w:rsidRPr="00CB15CF">
        <w:rPr>
          <w:szCs w:val="14"/>
        </w:rPr>
        <w:t xml:space="preserve"> </w:t>
      </w:r>
      <w:hyperlink r:id="rId30" w:anchor="{%22itemid%22:[%22001-226093%22]}" w:history="1">
        <w:r w:rsidR="00264BEB" w:rsidRPr="004D7203">
          <w:rPr>
            <w:rStyle w:val="Hyperlink"/>
            <w:szCs w:val="14"/>
          </w:rPr>
          <w:t>https://hudoc.echr.coe.int/eng#{%22itemid%22:[%22001-226093%22]}</w:t>
        </w:r>
      </w:hyperlink>
      <w:r w:rsidR="00264BEB">
        <w:rPr>
          <w:szCs w:val="14"/>
        </w:rPr>
        <w:t xml:space="preserve">, </w:t>
      </w:r>
      <w:r w:rsidRPr="00CB15CF">
        <w:rPr>
          <w:szCs w:val="14"/>
        </w:rPr>
        <w:t>para. 118.</w:t>
      </w:r>
    </w:p>
  </w:footnote>
  <w:footnote w:id="30">
    <w:p w14:paraId="00F2ADA1" w14:textId="1788AE4D" w:rsidR="00CB15CF" w:rsidRPr="00CB15CF" w:rsidRDefault="00CB15CF" w:rsidP="00CB15CF">
      <w:pPr>
        <w:pStyle w:val="FootnoteText"/>
        <w:rPr>
          <w:szCs w:val="14"/>
        </w:rPr>
      </w:pPr>
      <w:r w:rsidRPr="00CB15CF">
        <w:rPr>
          <w:rStyle w:val="FootnoteReference"/>
          <w:szCs w:val="14"/>
        </w:rPr>
        <w:footnoteRef/>
      </w:r>
      <w:r w:rsidRPr="00CB15CF">
        <w:rPr>
          <w:szCs w:val="14"/>
        </w:rPr>
        <w:t xml:space="preserve"> Council of Europe: Committee of Ministers, </w:t>
      </w:r>
      <w:r w:rsidR="00264BEB" w:rsidRPr="009D1C50">
        <w:rPr>
          <w:i/>
          <w:iCs/>
        </w:rPr>
        <w:t>Camara v. Belgium</w:t>
      </w:r>
      <w:r w:rsidR="00264BEB" w:rsidRPr="009D1C50">
        <w:t xml:space="preserve"> </w:t>
      </w:r>
      <w:r w:rsidR="00264BEB" w:rsidRPr="009D1C50">
        <w:rPr>
          <w:i/>
          <w:iCs/>
        </w:rPr>
        <w:t>(Application No. 49255/22): Supervision of the Execution of the European Court’s Judgments</w:t>
      </w:r>
      <w:r w:rsidRPr="00CB15CF">
        <w:rPr>
          <w:szCs w:val="14"/>
        </w:rPr>
        <w:t>, CM/Notes/1507/H46-6, 19 September 2024</w:t>
      </w:r>
      <w:r w:rsidR="00264BEB">
        <w:rPr>
          <w:szCs w:val="14"/>
        </w:rPr>
        <w:t xml:space="preserve">, </w:t>
      </w:r>
      <w:hyperlink r:id="rId31" w:history="1">
        <w:r w:rsidR="00264BEB" w:rsidRPr="004D7203">
          <w:rPr>
            <w:rStyle w:val="Hyperlink"/>
            <w:szCs w:val="14"/>
          </w:rPr>
          <w:t>https://www.refworld.org/jurisprudence/coeministers/2024/en/148775</w:t>
        </w:r>
      </w:hyperlink>
    </w:p>
  </w:footnote>
  <w:footnote w:id="31">
    <w:p w14:paraId="78FBA7B7" w14:textId="2575D0FA" w:rsidR="00CB15CF" w:rsidRPr="00D37FF9" w:rsidRDefault="00CB15CF" w:rsidP="00CB15CF">
      <w:pPr>
        <w:pStyle w:val="FootnoteText"/>
        <w:rPr>
          <w:szCs w:val="14"/>
        </w:rPr>
      </w:pPr>
      <w:r w:rsidRPr="00CB15CF">
        <w:rPr>
          <w:rStyle w:val="FootnoteReference"/>
          <w:szCs w:val="14"/>
        </w:rPr>
        <w:footnoteRef/>
      </w:r>
      <w:r w:rsidRPr="00BE7BAD">
        <w:rPr>
          <w:szCs w:val="14"/>
        </w:rPr>
        <w:t xml:space="preserve"> ECtHR, </w:t>
      </w:r>
      <w:r w:rsidR="009324F0" w:rsidRPr="00BE7BAD">
        <w:rPr>
          <w:i/>
          <w:iCs/>
        </w:rPr>
        <w:t>Camara v. Belgium</w:t>
      </w:r>
      <w:r w:rsidR="00BE7BAD" w:rsidRPr="00BE7BAD">
        <w:rPr>
          <w:szCs w:val="14"/>
        </w:rPr>
        <w:t>, prev</w:t>
      </w:r>
      <w:r w:rsidR="00BE7BAD">
        <w:rPr>
          <w:szCs w:val="14"/>
        </w:rPr>
        <w:t>iously cited,</w:t>
      </w:r>
      <w:r w:rsidR="009324F0" w:rsidRPr="00BE7BAD">
        <w:rPr>
          <w:szCs w:val="14"/>
        </w:rPr>
        <w:t xml:space="preserve"> </w:t>
      </w:r>
      <w:r w:rsidRPr="00BE7BAD">
        <w:rPr>
          <w:szCs w:val="14"/>
        </w:rPr>
        <w:t xml:space="preserve">para. </w:t>
      </w:r>
      <w:r w:rsidRPr="00B83319">
        <w:rPr>
          <w:szCs w:val="14"/>
        </w:rPr>
        <w:t>117.</w:t>
      </w:r>
    </w:p>
  </w:footnote>
  <w:footnote w:id="32">
    <w:p w14:paraId="695E1A74" w14:textId="6AFCC8FB" w:rsidR="00CB15CF" w:rsidRPr="00CE14BD" w:rsidRDefault="00CB15CF" w:rsidP="00CB15CF">
      <w:pPr>
        <w:pStyle w:val="FootnoteText"/>
        <w:rPr>
          <w:szCs w:val="14"/>
          <w:lang w:val="en-US"/>
        </w:rPr>
      </w:pPr>
      <w:r w:rsidRPr="00CB15CF">
        <w:rPr>
          <w:rStyle w:val="FootnoteReference"/>
          <w:szCs w:val="14"/>
        </w:rPr>
        <w:footnoteRef/>
      </w:r>
      <w:r w:rsidRPr="009D1C50">
        <w:rPr>
          <w:szCs w:val="14"/>
          <w:lang w:val="en-US"/>
        </w:rPr>
        <w:t xml:space="preserve"> Amnesty International,</w:t>
      </w:r>
      <w:r w:rsidR="003575DB" w:rsidRPr="009D1C50">
        <w:rPr>
          <w:szCs w:val="14"/>
          <w:lang w:val="en-US"/>
        </w:rPr>
        <w:t xml:space="preserve"> Belgium,</w:t>
      </w:r>
      <w:r w:rsidRPr="009D1C50">
        <w:rPr>
          <w:szCs w:val="14"/>
          <w:lang w:val="en-US"/>
        </w:rPr>
        <w:t xml:space="preserve"> </w:t>
      </w:r>
      <w:r w:rsidR="00BF0493" w:rsidRPr="009D1C50">
        <w:rPr>
          <w:rStyle w:val="Hyperlink"/>
          <w:color w:val="000000" w:themeColor="text1"/>
          <w:lang w:val="en-US"/>
        </w:rPr>
        <w:t>“</w:t>
      </w:r>
      <w:r w:rsidR="009324F0" w:rsidRPr="009022FB">
        <w:t xml:space="preserve">Amnesty’s </w:t>
      </w:r>
      <w:r w:rsidR="009324F0" w:rsidRPr="009022FB">
        <w:t>initiële reactie op het federale regeerakkoord</w:t>
      </w:r>
      <w:r w:rsidR="003575DB" w:rsidRPr="009D1C50">
        <w:rPr>
          <w:rStyle w:val="Hyperlink"/>
          <w:color w:val="000000" w:themeColor="text1"/>
          <w:szCs w:val="14"/>
          <w:lang w:val="en-US"/>
        </w:rPr>
        <w:t>”</w:t>
      </w:r>
      <w:r w:rsidR="00CC2997" w:rsidRPr="009D1C50">
        <w:rPr>
          <w:rStyle w:val="Hyperlink"/>
          <w:color w:val="000000" w:themeColor="text1"/>
          <w:szCs w:val="14"/>
          <w:lang w:val="en-US"/>
        </w:rPr>
        <w:t xml:space="preserve"> </w:t>
      </w:r>
      <w:r w:rsidR="00863F92" w:rsidRPr="009D1C50">
        <w:rPr>
          <w:rStyle w:val="Hyperlink"/>
          <w:color w:val="000000" w:themeColor="text1"/>
          <w:szCs w:val="14"/>
          <w:lang w:val="en-US"/>
        </w:rPr>
        <w:t>[“Amnesty's initial response to the federal coalition agreement</w:t>
      </w:r>
      <w:r w:rsidR="00863F92">
        <w:rPr>
          <w:rStyle w:val="Hyperlink"/>
          <w:color w:val="000000" w:themeColor="text1"/>
          <w:szCs w:val="14"/>
          <w:lang w:val="en-US"/>
        </w:rPr>
        <w:t>”</w:t>
      </w:r>
      <w:r w:rsidR="00863F92" w:rsidRPr="009D1C50">
        <w:rPr>
          <w:rStyle w:val="Hyperlink"/>
          <w:color w:val="000000" w:themeColor="text1"/>
          <w:szCs w:val="14"/>
          <w:lang w:val="en-US"/>
        </w:rPr>
        <w:t xml:space="preserve">] </w:t>
      </w:r>
      <w:r w:rsidR="00CC2997" w:rsidRPr="009D1C50">
        <w:rPr>
          <w:rStyle w:val="Hyperlink"/>
          <w:color w:val="000000" w:themeColor="text1"/>
          <w:szCs w:val="14"/>
          <w:lang w:val="en-US"/>
        </w:rPr>
        <w:t>(in Dutch)</w:t>
      </w:r>
      <w:r w:rsidRPr="009D1C50">
        <w:rPr>
          <w:rStyle w:val="Hyperlink"/>
          <w:color w:val="000000" w:themeColor="text1"/>
          <w:lang w:val="en-US"/>
        </w:rPr>
        <w:t xml:space="preserve">, </w:t>
      </w:r>
      <w:r w:rsidRPr="009D1C50">
        <w:rPr>
          <w:szCs w:val="14"/>
          <w:lang w:val="en-US"/>
        </w:rPr>
        <w:t>6 February 2025</w:t>
      </w:r>
      <w:r w:rsidR="009324F0" w:rsidRPr="009D1C50">
        <w:rPr>
          <w:szCs w:val="14"/>
          <w:lang w:val="en-US"/>
        </w:rPr>
        <w:t xml:space="preserve">, </w:t>
      </w:r>
      <w:hyperlink r:id="rId32" w:history="1">
        <w:r w:rsidR="009324F0" w:rsidRPr="00CE14BD">
          <w:rPr>
            <w:rStyle w:val="Hyperlink"/>
            <w:szCs w:val="14"/>
            <w:lang w:val="en-US"/>
          </w:rPr>
          <w:t>https://www.amnesty-international.be/nieuws/amnestys-initiele-reactie-op-het-federale-regeerakkoord</w:t>
        </w:r>
      </w:hyperlink>
      <w:r w:rsidRPr="00CE14BD">
        <w:rPr>
          <w:szCs w:val="14"/>
          <w:lang w:val="en-US"/>
        </w:rPr>
        <w:t>.</w:t>
      </w:r>
    </w:p>
  </w:footnote>
  <w:footnote w:id="33">
    <w:p w14:paraId="36BC7BF8" w14:textId="1181940A" w:rsidR="00404B4D" w:rsidRPr="00D9065A" w:rsidRDefault="00404B4D" w:rsidP="00404B4D">
      <w:pPr>
        <w:pStyle w:val="FootnoteText"/>
        <w:rPr>
          <w:rFonts w:eastAsiaTheme="minorEastAsia"/>
          <w:szCs w:val="14"/>
          <w:lang w:val="en-US"/>
        </w:rPr>
      </w:pPr>
      <w:r w:rsidRPr="00D9065A">
        <w:rPr>
          <w:rStyle w:val="FootnoteReference"/>
          <w:szCs w:val="14"/>
          <w:lang w:val="en-US"/>
        </w:rPr>
        <w:footnoteRef/>
      </w:r>
      <w:r w:rsidRPr="00D9065A">
        <w:rPr>
          <w:szCs w:val="14"/>
          <w:lang w:val="en-US"/>
        </w:rPr>
        <w:t xml:space="preserve"> </w:t>
      </w:r>
      <w:r w:rsidRPr="00D9065A">
        <w:rPr>
          <w:rFonts w:eastAsiaTheme="minorEastAsia"/>
          <w:szCs w:val="14"/>
          <w:lang w:val="en-US"/>
        </w:rPr>
        <w:t xml:space="preserve">Amnesty International, </w:t>
      </w:r>
      <w:r w:rsidR="009324F0" w:rsidRPr="00CE14BD">
        <w:rPr>
          <w:i/>
          <w:iCs/>
        </w:rPr>
        <w:t>Belgium: Amnesty International’s Submission to the Group of Experts on Action against Violence against Women and Domestic Violence (GREVIO) on Belgium’s Sex Workers’ Rights Laws</w:t>
      </w:r>
      <w:r w:rsidR="00863F92">
        <w:rPr>
          <w:rFonts w:eastAsiaTheme="minorEastAsia"/>
          <w:szCs w:val="14"/>
          <w:lang w:val="en-US"/>
        </w:rPr>
        <w:t xml:space="preserve"> (Index:</w:t>
      </w:r>
      <w:r w:rsidR="006F789F">
        <w:rPr>
          <w:rFonts w:eastAsiaTheme="minorEastAsia"/>
          <w:szCs w:val="14"/>
          <w:lang w:val="en-US"/>
        </w:rPr>
        <w:t xml:space="preserve"> </w:t>
      </w:r>
      <w:r w:rsidR="006F789F" w:rsidRPr="006F789F">
        <w:rPr>
          <w:rFonts w:eastAsiaTheme="minorEastAsia"/>
          <w:szCs w:val="14"/>
        </w:rPr>
        <w:t>EUR 14/9108/2025</w:t>
      </w:r>
      <w:r w:rsidR="006F789F">
        <w:rPr>
          <w:rFonts w:eastAsiaTheme="minorEastAsia"/>
          <w:szCs w:val="14"/>
          <w:lang w:val="en-US"/>
        </w:rPr>
        <w:t>)</w:t>
      </w:r>
      <w:r w:rsidRPr="00D9065A">
        <w:rPr>
          <w:rFonts w:eastAsiaTheme="minorEastAsia"/>
          <w:szCs w:val="14"/>
          <w:lang w:val="en-US"/>
        </w:rPr>
        <w:t xml:space="preserve">, 7 March 2025, </w:t>
      </w:r>
      <w:hyperlink r:id="rId33" w:history="1">
        <w:r w:rsidR="009324F0" w:rsidRPr="004D7203">
          <w:rPr>
            <w:rStyle w:val="Hyperlink"/>
            <w:rFonts w:eastAsiaTheme="minorEastAsia"/>
            <w:szCs w:val="14"/>
            <w:lang w:val="en-US"/>
          </w:rPr>
          <w:t>https://www.amnesty.org/en/documents/eur14/9108/2025/en/</w:t>
        </w:r>
      </w:hyperlink>
      <w:r w:rsidR="009324F0">
        <w:rPr>
          <w:rFonts w:eastAsiaTheme="minorEastAsia"/>
          <w:szCs w:val="14"/>
          <w:lang w:val="en-US"/>
        </w:rPr>
        <w:t xml:space="preserve">, </w:t>
      </w:r>
      <w:r w:rsidRPr="00D9065A">
        <w:rPr>
          <w:rFonts w:eastAsiaTheme="minorEastAsia"/>
          <w:szCs w:val="14"/>
          <w:lang w:val="en-US"/>
        </w:rPr>
        <w:t>p. 4.</w:t>
      </w:r>
    </w:p>
  </w:footnote>
  <w:footnote w:id="34">
    <w:p w14:paraId="77ECA657" w14:textId="5E9D1411" w:rsidR="00404B4D" w:rsidRPr="00D9065A" w:rsidRDefault="00404B4D" w:rsidP="00404B4D">
      <w:pPr>
        <w:pStyle w:val="FootnoteText"/>
        <w:rPr>
          <w:szCs w:val="14"/>
          <w:lang w:val="en-US"/>
        </w:rPr>
      </w:pPr>
      <w:r w:rsidRPr="00D9065A">
        <w:rPr>
          <w:rStyle w:val="FootnoteReference"/>
          <w:szCs w:val="14"/>
        </w:rPr>
        <w:footnoteRef/>
      </w:r>
      <w:r w:rsidRPr="00D9065A">
        <w:rPr>
          <w:rFonts w:eastAsiaTheme="minorEastAsia"/>
          <w:szCs w:val="14"/>
          <w:lang w:val="en-US"/>
        </w:rPr>
        <w:t xml:space="preserve"> Amnesty International, </w:t>
      </w:r>
      <w:r w:rsidR="009324F0" w:rsidRPr="00CE14BD">
        <w:rPr>
          <w:i/>
          <w:iCs/>
        </w:rPr>
        <w:t>Submission to GREVIO on Belgium’s Sex Workers’ Rights Laws</w:t>
      </w:r>
      <w:r w:rsidR="009324F0">
        <w:rPr>
          <w:rFonts w:eastAsiaTheme="minorEastAsia"/>
          <w:szCs w:val="14"/>
          <w:lang w:val="en-US"/>
        </w:rPr>
        <w:t>,</w:t>
      </w:r>
      <w:r w:rsidR="00977E51">
        <w:rPr>
          <w:rFonts w:eastAsiaTheme="minorEastAsia"/>
          <w:szCs w:val="14"/>
          <w:lang w:val="en-US"/>
        </w:rPr>
        <w:t xml:space="preserve"> previously cited,</w:t>
      </w:r>
      <w:r w:rsidR="009324F0">
        <w:rPr>
          <w:rFonts w:eastAsiaTheme="minorEastAsia"/>
          <w:szCs w:val="14"/>
          <w:lang w:val="en-US"/>
        </w:rPr>
        <w:t xml:space="preserve"> </w:t>
      </w:r>
      <w:r w:rsidRPr="00D9065A">
        <w:rPr>
          <w:rFonts w:eastAsiaTheme="minorEastAsia"/>
          <w:szCs w:val="14"/>
          <w:lang w:val="en-US"/>
        </w:rPr>
        <w:t>p. 12.</w:t>
      </w:r>
    </w:p>
  </w:footnote>
  <w:footnote w:id="35">
    <w:p w14:paraId="4CB66239" w14:textId="285FE97F" w:rsidR="00404B4D" w:rsidRPr="00D9065A" w:rsidRDefault="00404B4D" w:rsidP="00404B4D">
      <w:pPr>
        <w:pStyle w:val="FootnoteText"/>
        <w:rPr>
          <w:szCs w:val="14"/>
          <w:lang w:val="en-US"/>
        </w:rPr>
      </w:pPr>
      <w:r w:rsidRPr="00D9065A">
        <w:rPr>
          <w:rStyle w:val="FootnoteReference"/>
          <w:szCs w:val="14"/>
        </w:rPr>
        <w:footnoteRef/>
      </w:r>
      <w:r w:rsidRPr="00D9065A">
        <w:rPr>
          <w:szCs w:val="14"/>
          <w:lang w:val="en-US"/>
        </w:rPr>
        <w:t xml:space="preserve"> </w:t>
      </w:r>
      <w:r w:rsidR="00977E51" w:rsidRPr="00D9065A">
        <w:rPr>
          <w:rFonts w:eastAsiaTheme="minorEastAsia"/>
          <w:szCs w:val="14"/>
          <w:lang w:val="en-US"/>
        </w:rPr>
        <w:t xml:space="preserve">Amnesty International, </w:t>
      </w:r>
      <w:r w:rsidR="00977E51" w:rsidRPr="00CE14BD">
        <w:rPr>
          <w:i/>
          <w:iCs/>
        </w:rPr>
        <w:t>Submission to GREVIO on Belgium’s Sex Workers’ Rights Laws</w:t>
      </w:r>
      <w:r w:rsidR="00977E51">
        <w:rPr>
          <w:rFonts w:eastAsiaTheme="minorEastAsia"/>
          <w:szCs w:val="14"/>
          <w:lang w:val="en-US"/>
        </w:rPr>
        <w:t xml:space="preserve">, previously cited, </w:t>
      </w:r>
      <w:r w:rsidRPr="00D9065A">
        <w:rPr>
          <w:rFonts w:eastAsiaTheme="minorEastAsia"/>
          <w:szCs w:val="14"/>
          <w:lang w:val="en-US"/>
        </w:rPr>
        <w:t>p. 15.</w:t>
      </w:r>
    </w:p>
  </w:footnote>
  <w:footnote w:id="36">
    <w:p w14:paraId="0BE3000C" w14:textId="331E0545" w:rsidR="00404B4D" w:rsidRPr="00D9065A" w:rsidRDefault="00404B4D" w:rsidP="00404B4D">
      <w:pPr>
        <w:pStyle w:val="FootnoteText"/>
        <w:rPr>
          <w:szCs w:val="14"/>
          <w:lang w:val="en-US"/>
        </w:rPr>
      </w:pPr>
      <w:r w:rsidRPr="00D9065A">
        <w:rPr>
          <w:rStyle w:val="FootnoteReference"/>
          <w:szCs w:val="14"/>
        </w:rPr>
        <w:footnoteRef/>
      </w:r>
      <w:r w:rsidRPr="00D9065A">
        <w:rPr>
          <w:szCs w:val="14"/>
          <w:lang w:val="en-US"/>
        </w:rPr>
        <w:t xml:space="preserve"> </w:t>
      </w:r>
      <w:r w:rsidR="00313864" w:rsidRPr="00D9065A">
        <w:rPr>
          <w:rFonts w:eastAsiaTheme="minorEastAsia"/>
          <w:szCs w:val="14"/>
          <w:lang w:val="en-US"/>
        </w:rPr>
        <w:t xml:space="preserve">Amnesty International, </w:t>
      </w:r>
      <w:r w:rsidR="00313864" w:rsidRPr="00CE14BD">
        <w:rPr>
          <w:i/>
          <w:iCs/>
        </w:rPr>
        <w:t>Submission to GREVIO on Belgium’s Sex Workers’ Rights Laws</w:t>
      </w:r>
      <w:r w:rsidR="00313864">
        <w:rPr>
          <w:rFonts w:eastAsiaTheme="minorEastAsia"/>
          <w:szCs w:val="14"/>
          <w:lang w:val="en-US"/>
        </w:rPr>
        <w:t>, previously cited,</w:t>
      </w:r>
      <w:r w:rsidR="009324F0">
        <w:rPr>
          <w:rFonts w:eastAsiaTheme="minorEastAsia"/>
          <w:szCs w:val="14"/>
          <w:lang w:val="en-US"/>
        </w:rPr>
        <w:t xml:space="preserve"> </w:t>
      </w:r>
      <w:r>
        <w:rPr>
          <w:rFonts w:eastAsiaTheme="minorEastAsia"/>
          <w:szCs w:val="14"/>
          <w:lang w:val="en-US"/>
        </w:rPr>
        <w:t>p. 15.</w:t>
      </w:r>
    </w:p>
  </w:footnote>
  <w:footnote w:id="37">
    <w:p w14:paraId="494B70E3" w14:textId="4FAB43BF" w:rsidR="00404B4D" w:rsidRPr="00C523AA" w:rsidRDefault="00404B4D" w:rsidP="00404B4D">
      <w:pPr>
        <w:pStyle w:val="FootnoteText"/>
        <w:rPr>
          <w:rFonts w:eastAsiaTheme="minorEastAsia"/>
          <w:szCs w:val="14"/>
          <w:lang w:val="fr-FR"/>
        </w:rPr>
      </w:pPr>
      <w:r w:rsidRPr="00CD2D4D">
        <w:rPr>
          <w:rStyle w:val="FootnoteReference"/>
          <w:szCs w:val="14"/>
          <w:lang w:val="fr-FR"/>
        </w:rPr>
        <w:footnoteRef/>
      </w:r>
      <w:r w:rsidRPr="00CD2D4D">
        <w:rPr>
          <w:szCs w:val="14"/>
          <w:lang w:val="fr-FR"/>
        </w:rPr>
        <w:t xml:space="preserve"> </w:t>
      </w:r>
      <w:r w:rsidR="00CC2997">
        <w:rPr>
          <w:szCs w:val="14"/>
          <w:lang w:val="fr-FR"/>
        </w:rPr>
        <w:t>Belgium,</w:t>
      </w:r>
      <w:r w:rsidRPr="00CD2D4D">
        <w:rPr>
          <w:szCs w:val="14"/>
          <w:lang w:val="fr-FR"/>
        </w:rPr>
        <w:t xml:space="preserve"> </w:t>
      </w:r>
      <w:r w:rsidR="001F5ABD" w:rsidRPr="009022FB">
        <w:rPr>
          <w:lang w:val="fr-FR"/>
        </w:rPr>
        <w:t>Loi relative à l'interruption volontaire de grossesse, abrogeant les articles 350 et 351 du Code pénal et modifiant les articles 352 et 383 du même Code et modifiant diverses dispositions législatives</w:t>
      </w:r>
      <w:r w:rsidR="00885FD7" w:rsidRPr="009022FB">
        <w:rPr>
          <w:lang w:val="fr-FR"/>
        </w:rPr>
        <w:t xml:space="preserve"> [</w:t>
      </w:r>
      <w:r w:rsidR="00885FD7" w:rsidRPr="00885FD7">
        <w:rPr>
          <w:lang w:val="fr-FR"/>
        </w:rPr>
        <w:t>Law on voluntary termination of pregnancy, repealing Articles 350 and 351 of the Penal Code and amending Articles 352 and 383 of the same Code and amending various legislative provisions</w:t>
      </w:r>
      <w:r w:rsidR="00885FD7" w:rsidRPr="009022FB">
        <w:rPr>
          <w:lang w:val="fr-FR"/>
        </w:rPr>
        <w:t>]</w:t>
      </w:r>
      <w:r w:rsidR="001F5ABD" w:rsidRPr="009022FB">
        <w:rPr>
          <w:lang w:val="fr-FR"/>
        </w:rPr>
        <w:t>,</w:t>
      </w:r>
      <w:r w:rsidRPr="00CD2D4D">
        <w:rPr>
          <w:rFonts w:eastAsiaTheme="minorEastAsia"/>
          <w:szCs w:val="14"/>
          <w:lang w:val="fr-FR"/>
        </w:rPr>
        <w:t xml:space="preserve"> 15 October 2018</w:t>
      </w:r>
      <w:r w:rsidR="00CC2997">
        <w:rPr>
          <w:rFonts w:eastAsiaTheme="minorEastAsia"/>
          <w:szCs w:val="14"/>
          <w:lang w:val="fr-FR"/>
        </w:rPr>
        <w:t>,</w:t>
      </w:r>
      <w:r w:rsidR="001F5ABD">
        <w:rPr>
          <w:rFonts w:eastAsiaTheme="minorEastAsia"/>
          <w:szCs w:val="14"/>
          <w:lang w:val="fr-FR"/>
        </w:rPr>
        <w:t xml:space="preserve"> </w:t>
      </w:r>
      <w:hyperlink r:id="rId34" w:history="1">
        <w:r w:rsidR="001F5ABD" w:rsidRPr="004D7203">
          <w:rPr>
            <w:rStyle w:val="Hyperlink"/>
            <w:rFonts w:eastAsiaTheme="minorEastAsia"/>
            <w:szCs w:val="14"/>
            <w:lang w:val="fr-FR"/>
          </w:rPr>
          <w:t>https://etaamb.openjustice.be/fr/loi-du-15-octobre-2018_n2018014460.html</w:t>
        </w:r>
      </w:hyperlink>
      <w:r w:rsidR="001F5ABD">
        <w:rPr>
          <w:rFonts w:eastAsiaTheme="minorEastAsia"/>
          <w:szCs w:val="14"/>
          <w:lang w:val="fr-FR"/>
        </w:rPr>
        <w:t xml:space="preserve">, </w:t>
      </w:r>
      <w:r w:rsidR="00CC2997">
        <w:rPr>
          <w:rFonts w:eastAsiaTheme="minorEastAsia"/>
          <w:szCs w:val="14"/>
          <w:lang w:val="fr-FR"/>
        </w:rPr>
        <w:t xml:space="preserve">Article 2. </w:t>
      </w:r>
    </w:p>
  </w:footnote>
  <w:footnote w:id="38">
    <w:p w14:paraId="6E369F76" w14:textId="262A9119" w:rsidR="00404B4D" w:rsidRPr="00C523AA" w:rsidRDefault="00404B4D" w:rsidP="00404B4D">
      <w:pPr>
        <w:pStyle w:val="FootnoteText"/>
        <w:rPr>
          <w:rFonts w:eastAsiaTheme="minorEastAsia"/>
          <w:szCs w:val="14"/>
          <w:lang w:val="fr-FR"/>
        </w:rPr>
      </w:pPr>
      <w:r w:rsidRPr="00CD2D4D">
        <w:rPr>
          <w:rStyle w:val="FootnoteReference"/>
          <w:szCs w:val="14"/>
          <w:lang w:val="fr-FR"/>
        </w:rPr>
        <w:footnoteRef/>
      </w:r>
      <w:r w:rsidRPr="00CD2D4D">
        <w:rPr>
          <w:szCs w:val="14"/>
          <w:lang w:val="fr-FR"/>
        </w:rPr>
        <w:t xml:space="preserve"> </w:t>
      </w:r>
      <w:r w:rsidR="00CC2997">
        <w:rPr>
          <w:szCs w:val="14"/>
          <w:lang w:val="fr-FR"/>
        </w:rPr>
        <w:t>Belgium,</w:t>
      </w:r>
      <w:r>
        <w:rPr>
          <w:szCs w:val="14"/>
          <w:lang w:val="fr-FR"/>
        </w:rPr>
        <w:t xml:space="preserve"> </w:t>
      </w:r>
      <w:r w:rsidR="001F5ABD" w:rsidRPr="009022FB">
        <w:rPr>
          <w:lang w:val="fr-FR"/>
        </w:rPr>
        <w:t>Loi relative à l'interruption volontaire de grossesse</w:t>
      </w:r>
      <w:r w:rsidR="008104FA">
        <w:rPr>
          <w:lang w:val="fr-FR"/>
        </w:rPr>
        <w:t xml:space="preserve">, </w:t>
      </w:r>
      <w:r w:rsidR="008104FA">
        <w:rPr>
          <w:lang w:val="fr-FR"/>
        </w:rPr>
        <w:t>previously cited</w:t>
      </w:r>
      <w:r w:rsidR="001F5ABD">
        <w:rPr>
          <w:rFonts w:eastAsiaTheme="minorEastAsia"/>
          <w:szCs w:val="14"/>
          <w:lang w:val="fr-FR"/>
        </w:rPr>
        <w:t xml:space="preserve">, </w:t>
      </w:r>
      <w:r w:rsidR="00CC2997">
        <w:rPr>
          <w:rFonts w:eastAsiaTheme="minorEastAsia"/>
          <w:szCs w:val="14"/>
          <w:lang w:val="fr-FR"/>
        </w:rPr>
        <w:t xml:space="preserve">Article 3. </w:t>
      </w:r>
    </w:p>
  </w:footnote>
  <w:footnote w:id="39">
    <w:p w14:paraId="40905A64" w14:textId="4623C851" w:rsidR="00404B4D" w:rsidRPr="009022FB" w:rsidRDefault="00404B4D" w:rsidP="00404B4D">
      <w:pPr>
        <w:pStyle w:val="FootnoteText"/>
        <w:rPr>
          <w:szCs w:val="14"/>
          <w:lang w:val="en-US"/>
        </w:rPr>
      </w:pPr>
      <w:r w:rsidRPr="00CD2D4D">
        <w:rPr>
          <w:rStyle w:val="FootnoteReference"/>
          <w:szCs w:val="14"/>
          <w:lang w:val="en-US"/>
        </w:rPr>
        <w:footnoteRef/>
      </w:r>
      <w:r w:rsidRPr="004263BD">
        <w:rPr>
          <w:szCs w:val="14"/>
          <w:lang w:val="en-US"/>
        </w:rPr>
        <w:t xml:space="preserve"> </w:t>
      </w:r>
      <w:r w:rsidR="001F5ABD" w:rsidRPr="00210055">
        <w:t xml:space="preserve">Commission </w:t>
      </w:r>
      <w:r w:rsidR="001F5ABD" w:rsidRPr="00210055">
        <w:t>nationale d’évaluation de l’application de la loi du 15.10.2018 relative à l’interruption de grossesse</w:t>
      </w:r>
      <w:r w:rsidRPr="004263BD">
        <w:rPr>
          <w:szCs w:val="14"/>
          <w:lang w:val="en-US"/>
        </w:rPr>
        <w:t>,</w:t>
      </w:r>
      <w:r w:rsidR="0073695C" w:rsidRPr="004263BD">
        <w:rPr>
          <w:szCs w:val="14"/>
          <w:lang w:val="en-US"/>
        </w:rPr>
        <w:t xml:space="preserve"> </w:t>
      </w:r>
      <w:r w:rsidR="0073695C" w:rsidRPr="009022FB">
        <w:rPr>
          <w:i/>
          <w:iCs/>
          <w:szCs w:val="14"/>
          <w:lang w:val="en-US"/>
        </w:rPr>
        <w:t>Rapport à l’attention du Parlement – 1er Janvier 2022-31 Décembre 2023</w:t>
      </w:r>
      <w:r w:rsidR="001F6081" w:rsidRPr="004263BD">
        <w:rPr>
          <w:szCs w:val="14"/>
          <w:lang w:val="en-US"/>
        </w:rPr>
        <w:t xml:space="preserve"> </w:t>
      </w:r>
      <w:r w:rsidR="004263BD" w:rsidRPr="004263BD">
        <w:rPr>
          <w:szCs w:val="14"/>
          <w:lang w:val="en-US"/>
        </w:rPr>
        <w:t>[</w:t>
      </w:r>
      <w:r w:rsidR="004263BD" w:rsidRPr="009022FB">
        <w:rPr>
          <w:i/>
          <w:iCs/>
          <w:szCs w:val="14"/>
          <w:lang w:val="en-US"/>
        </w:rPr>
        <w:t>Report to Parliament – 1 January 2022 to 31 December 2023</w:t>
      </w:r>
      <w:r w:rsidR="004263BD">
        <w:rPr>
          <w:szCs w:val="14"/>
          <w:lang w:val="en-US"/>
        </w:rPr>
        <w:t xml:space="preserve">] </w:t>
      </w:r>
      <w:r w:rsidR="001F6081">
        <w:rPr>
          <w:szCs w:val="14"/>
          <w:lang w:val="en-US"/>
        </w:rPr>
        <w:t>(in French)</w:t>
      </w:r>
      <w:r w:rsidR="0073695C">
        <w:rPr>
          <w:szCs w:val="14"/>
          <w:lang w:val="en-US"/>
        </w:rPr>
        <w:t>,</w:t>
      </w:r>
      <w:r w:rsidRPr="001F5ABD">
        <w:rPr>
          <w:szCs w:val="14"/>
          <w:lang w:val="en-US"/>
        </w:rPr>
        <w:t xml:space="preserve"> March 2025, </w:t>
      </w:r>
      <w:hyperlink r:id="rId35" w:history="1">
        <w:r w:rsidR="001F5ABD" w:rsidRPr="009022FB">
          <w:rPr>
            <w:rStyle w:val="Hyperlink"/>
            <w:lang w:val="en-US"/>
          </w:rPr>
          <w:t>https://organesdeconcertation.sante.belgique.be/sites/default/files/documents/cie_ivg_-_rapport_2022-2023_mars_2025.pdf</w:t>
        </w:r>
      </w:hyperlink>
      <w:r w:rsidR="001F5ABD">
        <w:rPr>
          <w:szCs w:val="14"/>
          <w:lang w:val="en-US"/>
        </w:rPr>
        <w:t xml:space="preserve">, </w:t>
      </w:r>
      <w:r w:rsidRPr="001F5ABD">
        <w:rPr>
          <w:szCs w:val="14"/>
          <w:lang w:val="en-US"/>
        </w:rPr>
        <w:t xml:space="preserve">p. </w:t>
      </w:r>
      <w:r w:rsidRPr="009022FB">
        <w:rPr>
          <w:szCs w:val="14"/>
          <w:lang w:val="en-US"/>
        </w:rPr>
        <w:t>19</w:t>
      </w:r>
      <w:r w:rsidRPr="001F5ABD">
        <w:rPr>
          <w:rFonts w:eastAsiaTheme="minorEastAsia"/>
          <w:szCs w:val="14"/>
          <w:lang w:val="en-US"/>
        </w:rPr>
        <w:t xml:space="preserve">: </w:t>
      </w:r>
      <w:r w:rsidR="003575DB" w:rsidRPr="001F5ABD">
        <w:rPr>
          <w:rFonts w:eastAsiaTheme="minorEastAsia"/>
          <w:szCs w:val="14"/>
          <w:lang w:val="en-US"/>
        </w:rPr>
        <w:t>“</w:t>
      </w:r>
      <w:r w:rsidRPr="001F5ABD">
        <w:rPr>
          <w:rFonts w:eastAsiaTheme="minorEastAsia"/>
          <w:i/>
          <w:iCs/>
          <w:szCs w:val="14"/>
          <w:lang w:val="en-US"/>
        </w:rPr>
        <w:t>According to data from the Health Care Inspectorate (Ministry of Public Health, Welfare and Sport) in the Netherlands, specialised clinics performed 452 abortions in 2022 and 417 abortions in 2023 on women residing in Belgium</w:t>
      </w:r>
      <w:r w:rsidRPr="001F5ABD">
        <w:rPr>
          <w:rFonts w:eastAsiaTheme="minorEastAsia"/>
          <w:szCs w:val="14"/>
          <w:lang w:val="en-US"/>
        </w:rPr>
        <w:t>”.</w:t>
      </w:r>
    </w:p>
  </w:footnote>
  <w:footnote w:id="40">
    <w:p w14:paraId="7CE89726" w14:textId="1C6D56D3" w:rsidR="00404B4D" w:rsidRPr="009022FB" w:rsidRDefault="00404B4D" w:rsidP="00404B4D">
      <w:pPr>
        <w:pStyle w:val="FootnoteText"/>
        <w:rPr>
          <w:szCs w:val="14"/>
          <w:lang w:val="en-US"/>
        </w:rPr>
      </w:pPr>
      <w:r w:rsidRPr="00CD2D4D">
        <w:rPr>
          <w:rStyle w:val="FootnoteReference"/>
          <w:szCs w:val="14"/>
          <w:lang w:val="fr-FR"/>
        </w:rPr>
        <w:footnoteRef/>
      </w:r>
      <w:r w:rsidRPr="009022FB">
        <w:rPr>
          <w:szCs w:val="14"/>
          <w:lang w:val="en-US"/>
        </w:rPr>
        <w:t xml:space="preserve"> </w:t>
      </w:r>
      <w:r w:rsidRPr="009022FB">
        <w:rPr>
          <w:rFonts w:eastAsiaTheme="minorEastAsia"/>
          <w:szCs w:val="14"/>
          <w:lang w:val="en-US"/>
        </w:rPr>
        <w:t xml:space="preserve">Amnesty International, </w:t>
      </w:r>
      <w:r w:rsidRPr="009022FB">
        <w:rPr>
          <w:szCs w:val="14"/>
          <w:lang w:val="en-US"/>
        </w:rPr>
        <w:t>Belgium</w:t>
      </w:r>
      <w:r w:rsidRPr="009022FB">
        <w:rPr>
          <w:rFonts w:eastAsiaTheme="minorEastAsia"/>
          <w:szCs w:val="14"/>
          <w:lang w:val="en-US"/>
        </w:rPr>
        <w:t xml:space="preserve">, </w:t>
      </w:r>
      <w:r w:rsidR="00BF0493" w:rsidRPr="009022FB">
        <w:rPr>
          <w:rStyle w:val="Hyperlink"/>
          <w:color w:val="000000" w:themeColor="text1"/>
          <w:lang w:val="en-US"/>
        </w:rPr>
        <w:t>“</w:t>
      </w:r>
      <w:r w:rsidR="00AB4A35" w:rsidRPr="00210055">
        <w:rPr>
          <w:lang w:val="en-US"/>
        </w:rPr>
        <w:t xml:space="preserve">Nous devons encore </w:t>
      </w:r>
      <w:r w:rsidR="00AB4A35" w:rsidRPr="00210055">
        <w:rPr>
          <w:lang w:val="en-US"/>
        </w:rPr>
        <w:t>avorter aux Pays-Bas</w:t>
      </w:r>
      <w:r w:rsidR="003575DB" w:rsidRPr="009022FB">
        <w:rPr>
          <w:rStyle w:val="Hyperlink"/>
          <w:color w:val="000000" w:themeColor="text1"/>
          <w:szCs w:val="14"/>
          <w:lang w:val="en-US"/>
        </w:rPr>
        <w:t>”</w:t>
      </w:r>
      <w:r w:rsidR="00567AAF" w:rsidRPr="009022FB">
        <w:rPr>
          <w:rStyle w:val="Hyperlink"/>
          <w:color w:val="000000" w:themeColor="text1"/>
          <w:szCs w:val="14"/>
          <w:lang w:val="en-US"/>
        </w:rPr>
        <w:t xml:space="preserve"> [</w:t>
      </w:r>
      <w:r w:rsidR="00567AAF" w:rsidRPr="00D9065A">
        <w:rPr>
          <w:rStyle w:val="Hyperlink"/>
          <w:color w:val="000000" w:themeColor="text1"/>
          <w:lang w:val="en-US"/>
        </w:rPr>
        <w:t>“</w:t>
      </w:r>
      <w:r w:rsidR="00567AAF" w:rsidRPr="009022FB">
        <w:rPr>
          <w:rStyle w:val="Hyperlink"/>
          <w:color w:val="000000" w:themeColor="text1"/>
          <w:szCs w:val="14"/>
          <w:lang w:val="en-US"/>
        </w:rPr>
        <w:t>We still have to have abortions in the Netherlands</w:t>
      </w:r>
      <w:r w:rsidR="00567AAF" w:rsidRPr="00D9065A">
        <w:rPr>
          <w:rStyle w:val="Hyperlink"/>
          <w:color w:val="000000" w:themeColor="text1"/>
          <w:szCs w:val="14"/>
          <w:lang w:val="en-US"/>
        </w:rPr>
        <w:t>”</w:t>
      </w:r>
      <w:r w:rsidR="00567AAF" w:rsidRPr="009022FB">
        <w:rPr>
          <w:rStyle w:val="Hyperlink"/>
          <w:color w:val="000000" w:themeColor="text1"/>
          <w:szCs w:val="14"/>
          <w:lang w:val="en-US"/>
        </w:rPr>
        <w:t>]</w:t>
      </w:r>
      <w:r w:rsidR="00CC2997" w:rsidRPr="009022FB">
        <w:rPr>
          <w:rStyle w:val="Hyperlink"/>
          <w:color w:val="000000" w:themeColor="text1"/>
          <w:szCs w:val="14"/>
          <w:lang w:val="en-US"/>
        </w:rPr>
        <w:t xml:space="preserve"> (in French)</w:t>
      </w:r>
      <w:r w:rsidRPr="009022FB">
        <w:rPr>
          <w:rFonts w:eastAsiaTheme="minorEastAsia"/>
          <w:szCs w:val="14"/>
          <w:lang w:val="en-US"/>
        </w:rPr>
        <w:t>, 19 September 2024</w:t>
      </w:r>
      <w:r w:rsidR="00AB4A35" w:rsidRPr="009022FB">
        <w:rPr>
          <w:rFonts w:eastAsiaTheme="minorEastAsia"/>
          <w:szCs w:val="14"/>
          <w:lang w:val="en-US"/>
        </w:rPr>
        <w:t xml:space="preserve">, </w:t>
      </w:r>
      <w:hyperlink r:id="rId36" w:history="1">
        <w:r w:rsidR="00AB4A35" w:rsidRPr="009022FB">
          <w:rPr>
            <w:rStyle w:val="Hyperlink"/>
            <w:rFonts w:eastAsiaTheme="minorEastAsia"/>
            <w:szCs w:val="14"/>
            <w:lang w:val="en-US"/>
          </w:rPr>
          <w:t>https://www.amnesty.be/infos/actualites/article/belgique-nous-devons-avorter-pays</w:t>
        </w:r>
      </w:hyperlink>
    </w:p>
  </w:footnote>
  <w:footnote w:id="41">
    <w:p w14:paraId="01FB916F" w14:textId="75D19A52" w:rsidR="00404B4D" w:rsidRPr="00E10989" w:rsidRDefault="00404B4D" w:rsidP="00404B4D">
      <w:pPr>
        <w:pStyle w:val="FootnoteText"/>
        <w:rPr>
          <w:lang w:val="en-US"/>
        </w:rPr>
      </w:pPr>
      <w:r w:rsidRPr="72E6863D">
        <w:rPr>
          <w:rStyle w:val="FootnoteReference"/>
          <w:lang w:val="fr-FR"/>
        </w:rPr>
        <w:footnoteRef/>
      </w:r>
      <w:r w:rsidRPr="72E6863D">
        <w:rPr>
          <w:lang w:val="en-US"/>
        </w:rPr>
        <w:t xml:space="preserve"> </w:t>
      </w:r>
      <w:r w:rsidRPr="72E6863D">
        <w:rPr>
          <w:rFonts w:eastAsiaTheme="minorEastAsia"/>
          <w:lang w:val="en-US"/>
        </w:rPr>
        <w:t xml:space="preserve">See, for instance, RTBF, </w:t>
      </w:r>
      <w:r w:rsidR="00BF0493" w:rsidRPr="009022FB">
        <w:rPr>
          <w:rStyle w:val="Hyperlink"/>
          <w:color w:val="000000" w:themeColor="text1"/>
          <w:lang w:val="en-US"/>
        </w:rPr>
        <w:t>“</w:t>
      </w:r>
      <w:r w:rsidR="00AB4A35" w:rsidRPr="00210055">
        <w:t xml:space="preserve">Sans </w:t>
      </w:r>
      <w:r w:rsidR="00AB4A35" w:rsidRPr="00210055">
        <w:t>médecins formés aux IVG, l’accès à l’avortement est menacé</w:t>
      </w:r>
      <w:r w:rsidR="003575DB" w:rsidRPr="72E6863D">
        <w:rPr>
          <w:rStyle w:val="Hyperlink"/>
          <w:color w:val="000000" w:themeColor="text1"/>
          <w:lang w:val="en-US"/>
        </w:rPr>
        <w:t>”</w:t>
      </w:r>
      <w:r w:rsidR="00E10989" w:rsidRPr="72E6863D">
        <w:rPr>
          <w:rStyle w:val="Hyperlink"/>
          <w:color w:val="000000" w:themeColor="text1"/>
          <w:lang w:val="en-US"/>
        </w:rPr>
        <w:t xml:space="preserve"> [</w:t>
      </w:r>
      <w:r w:rsidR="00E10989" w:rsidRPr="00D9065A">
        <w:rPr>
          <w:rStyle w:val="Hyperlink"/>
          <w:color w:val="000000" w:themeColor="text1"/>
          <w:lang w:val="en-US"/>
        </w:rPr>
        <w:t>“</w:t>
      </w:r>
      <w:r w:rsidR="00E10989" w:rsidRPr="72E6863D">
        <w:rPr>
          <w:rStyle w:val="Hyperlink"/>
          <w:color w:val="000000" w:themeColor="text1"/>
          <w:lang w:val="en-US"/>
        </w:rPr>
        <w:t>Without doctors trained in abortion, access to abortion is under threat”]</w:t>
      </w:r>
      <w:r w:rsidR="00CC2997" w:rsidRPr="72E6863D">
        <w:rPr>
          <w:rStyle w:val="Hyperlink"/>
          <w:color w:val="000000" w:themeColor="text1"/>
          <w:lang w:val="en-US"/>
        </w:rPr>
        <w:t xml:space="preserve"> (in French)</w:t>
      </w:r>
      <w:r w:rsidRPr="72E6863D">
        <w:rPr>
          <w:rFonts w:eastAsiaTheme="minorEastAsia"/>
          <w:lang w:val="en-US"/>
        </w:rPr>
        <w:t>, 28 September 2023</w:t>
      </w:r>
      <w:r w:rsidR="00AB4A35" w:rsidRPr="72E6863D">
        <w:rPr>
          <w:rFonts w:eastAsiaTheme="minorEastAsia"/>
          <w:lang w:val="en-US"/>
        </w:rPr>
        <w:t xml:space="preserve">, </w:t>
      </w:r>
      <w:hyperlink r:id="rId37" w:history="1">
        <w:r w:rsidR="00AB4A35" w:rsidRPr="72E6863D">
          <w:rPr>
            <w:rStyle w:val="Hyperlink"/>
            <w:rFonts w:eastAsiaTheme="minorEastAsia"/>
            <w:lang w:val="en-US"/>
          </w:rPr>
          <w:t>https://www.rtbf.be/article/sans-medecins-formes-aux-ivg-l-acces-a-l-avortement-est-menace-11263108</w:t>
        </w:r>
      </w:hyperlink>
      <w:r w:rsidR="72E6863D" w:rsidRPr="72E6863D">
        <w:rPr>
          <w:rFonts w:eastAsiaTheme="minorEastAsia"/>
          <w:lang w:val="en-US"/>
        </w:rPr>
        <w:t xml:space="preserve"> and RTBF, “#Investigation : interruption volontaire de grossesse, l’enjeu d’une loi” [“#Investigation : #Investigation: voluntary termination of pregnancy, the challenge of a legislation”] (in French), 19 March 2025, </w:t>
      </w:r>
      <w:hyperlink r:id="rId38" w:history="1">
        <w:r w:rsidR="00D427DA" w:rsidRPr="0045306C">
          <w:rPr>
            <w:rStyle w:val="Hyperlink"/>
            <w:rFonts w:eastAsiaTheme="minorEastAsia"/>
            <w:lang w:val="en-US"/>
          </w:rPr>
          <w:t>https://www.rtbf.be/article/investigation-interruption-volontaire-de-grossesse-l-enjeu-d-une-loi-11516676</w:t>
        </w:r>
      </w:hyperlink>
    </w:p>
  </w:footnote>
  <w:footnote w:id="42">
    <w:p w14:paraId="2B06EFEB" w14:textId="31ED5A32" w:rsidR="00404B4D" w:rsidRPr="0057396E" w:rsidRDefault="00404B4D" w:rsidP="00404B4D">
      <w:pPr>
        <w:pStyle w:val="FootnoteText"/>
        <w:rPr>
          <w:lang w:val="en-US"/>
        </w:rPr>
      </w:pPr>
      <w:r w:rsidRPr="0B881F27">
        <w:rPr>
          <w:rStyle w:val="FootnoteReference"/>
          <w:lang w:val="fr-FR"/>
        </w:rPr>
        <w:footnoteRef/>
      </w:r>
      <w:r w:rsidRPr="0057396E">
        <w:rPr>
          <w:lang w:val="en-US"/>
        </w:rPr>
        <w:t xml:space="preserve"> </w:t>
      </w:r>
      <w:r w:rsidRPr="0057396E">
        <w:rPr>
          <w:rFonts w:eastAsiaTheme="minorEastAsia"/>
          <w:lang w:val="en-US"/>
        </w:rPr>
        <w:t xml:space="preserve">See Médecins du Monde </w:t>
      </w:r>
      <w:r w:rsidR="0B881F27" w:rsidRPr="0057396E">
        <w:rPr>
          <w:rFonts w:eastAsiaTheme="minorEastAsia"/>
          <w:lang w:val="en-US"/>
        </w:rPr>
        <w:t>Belgique</w:t>
      </w:r>
      <w:r w:rsidRPr="0057396E">
        <w:rPr>
          <w:rFonts w:eastAsiaTheme="minorEastAsia"/>
          <w:lang w:val="en-US"/>
        </w:rPr>
        <w:t xml:space="preserve">, </w:t>
      </w:r>
      <w:r w:rsidR="00B35449" w:rsidRPr="0057396E">
        <w:rPr>
          <w:i/>
          <w:iCs/>
          <w:lang w:val="en-US"/>
        </w:rPr>
        <w:t>Note d'intention - Accès à l’interruption volontaire de grossesse (IVG) et à l’aide médicale urgente (AMU) pour les femmes sans accès aux soins en Belgique</w:t>
      </w:r>
      <w:r w:rsidR="00CC2997" w:rsidRPr="0057396E">
        <w:rPr>
          <w:lang w:val="en-US"/>
        </w:rPr>
        <w:t xml:space="preserve"> </w:t>
      </w:r>
      <w:r w:rsidR="00E1391D" w:rsidRPr="0057396E">
        <w:rPr>
          <w:lang w:val="en-US"/>
        </w:rPr>
        <w:t>[</w:t>
      </w:r>
      <w:r w:rsidR="00E1391D" w:rsidRPr="0057396E">
        <w:rPr>
          <w:i/>
          <w:lang w:val="en-US"/>
        </w:rPr>
        <w:t>Statement of intent - Access to voluntary termination of pregnancy (VTP) and emergency medical assistance (EMA) for women without access to healthcare in Belgium</w:t>
      </w:r>
      <w:r w:rsidR="00E1391D" w:rsidRPr="0057396E">
        <w:rPr>
          <w:lang w:val="en-US"/>
        </w:rPr>
        <w:t xml:space="preserve">] </w:t>
      </w:r>
      <w:r w:rsidR="00CC2997" w:rsidRPr="0057396E">
        <w:rPr>
          <w:lang w:val="en-US"/>
        </w:rPr>
        <w:t>(in French)</w:t>
      </w:r>
      <w:r w:rsidRPr="0057396E">
        <w:rPr>
          <w:rFonts w:eastAsiaTheme="minorEastAsia"/>
          <w:lang w:val="en-US"/>
        </w:rPr>
        <w:t xml:space="preserve">, June 2022, </w:t>
      </w:r>
      <w:hyperlink r:id="rId39" w:history="1">
        <w:r w:rsidR="002C070D" w:rsidRPr="0057396E">
          <w:rPr>
            <w:rStyle w:val="Hyperlink"/>
            <w:rFonts w:eastAsiaTheme="minorEastAsia"/>
            <w:lang w:val="en-US"/>
          </w:rPr>
          <w:t>https://medecinsdumonde.be/system/files/publications/downloads/Dossier_IVG_FR_DEF_WEB %28002%29.pdf</w:t>
        </w:r>
      </w:hyperlink>
      <w:r w:rsidR="00B35449" w:rsidRPr="0057396E">
        <w:rPr>
          <w:rFonts w:eastAsiaTheme="minorEastAsia"/>
          <w:lang w:val="en-US"/>
        </w:rPr>
        <w:t xml:space="preserve">, </w:t>
      </w:r>
      <w:r w:rsidRPr="0057396E">
        <w:rPr>
          <w:rFonts w:eastAsiaTheme="minorEastAsia"/>
          <w:lang w:val="en-US"/>
        </w:rPr>
        <w:t>pp. 8, 13 and 18.</w:t>
      </w:r>
    </w:p>
  </w:footnote>
  <w:footnote w:id="43">
    <w:p w14:paraId="53ECBC30" w14:textId="2415A02F" w:rsidR="00E019A4" w:rsidRPr="00BA200F" w:rsidRDefault="00404B4D" w:rsidP="00E019A4">
      <w:pPr>
        <w:pStyle w:val="FootnoteText"/>
        <w:rPr>
          <w:rFonts w:asciiTheme="minorHAnsi" w:eastAsiaTheme="minorEastAsia" w:hAnsiTheme="minorHAnsi"/>
          <w:szCs w:val="14"/>
          <w:lang w:val="en-US"/>
        </w:rPr>
      </w:pPr>
      <w:r w:rsidRPr="00E019A4">
        <w:rPr>
          <w:rStyle w:val="FootnoteReference"/>
          <w:rFonts w:asciiTheme="minorHAnsi" w:hAnsiTheme="minorHAnsi"/>
          <w:szCs w:val="14"/>
          <w:lang w:val="fr-FR"/>
        </w:rPr>
        <w:footnoteRef/>
      </w:r>
      <w:r w:rsidRPr="00E019A4">
        <w:rPr>
          <w:rFonts w:asciiTheme="minorHAnsi" w:eastAsiaTheme="minorEastAsia" w:hAnsiTheme="minorHAnsi"/>
          <w:szCs w:val="14"/>
          <w:lang w:val="fr-FR"/>
        </w:rPr>
        <w:t xml:space="preserve"> Amnesty </w:t>
      </w:r>
      <w:r w:rsidRPr="00B35449">
        <w:rPr>
          <w:rFonts w:asciiTheme="minorHAnsi" w:eastAsiaTheme="minorEastAsia" w:hAnsiTheme="minorHAnsi"/>
          <w:szCs w:val="14"/>
          <w:lang w:val="fr-FR"/>
        </w:rPr>
        <w:t xml:space="preserve">International, </w:t>
      </w:r>
      <w:r w:rsidR="003575DB" w:rsidRPr="00F52AAA">
        <w:rPr>
          <w:rStyle w:val="Hyperlink"/>
          <w:color w:val="000000" w:themeColor="text1"/>
          <w:lang w:val="fr-FR"/>
        </w:rPr>
        <w:t>“</w:t>
      </w:r>
      <w:r w:rsidR="00B35449" w:rsidRPr="00F52AAA">
        <w:rPr>
          <w:lang w:val="fr-FR"/>
        </w:rPr>
        <w:t xml:space="preserve">L’avortement est un droit. </w:t>
      </w:r>
      <w:r w:rsidR="00B35449" w:rsidRPr="00B83319">
        <w:rPr>
          <w:lang w:val="fr-FR"/>
        </w:rPr>
        <w:t xml:space="preserve">Parlementaires, changez la loi !” </w:t>
      </w:r>
      <w:r w:rsidR="00CC0A5E" w:rsidRPr="00B83319">
        <w:rPr>
          <w:lang w:val="fr-FR"/>
        </w:rPr>
        <w:t>[</w:t>
      </w:r>
      <w:r w:rsidR="00CC0A5E" w:rsidRPr="00B83319">
        <w:rPr>
          <w:rStyle w:val="Hyperlink"/>
          <w:color w:val="000000" w:themeColor="text1"/>
          <w:lang w:val="fr-FR"/>
        </w:rPr>
        <w:t>“</w:t>
      </w:r>
      <w:r w:rsidR="00CC0A5E" w:rsidRPr="00B83319">
        <w:rPr>
          <w:lang w:val="fr-FR"/>
        </w:rPr>
        <w:t xml:space="preserve">Abortion is a right. </w:t>
      </w:r>
      <w:r w:rsidR="00CC0A5E" w:rsidRPr="00CC0A5E">
        <w:rPr>
          <w:lang w:val="en-US"/>
        </w:rPr>
        <w:t>Parliamentarians, change the law!</w:t>
      </w:r>
      <w:r w:rsidR="00CC0A5E" w:rsidRPr="00F52AAA">
        <w:rPr>
          <w:lang w:val="en-US"/>
        </w:rPr>
        <w:t>”]</w:t>
      </w:r>
      <w:r w:rsidR="00CC0A5E">
        <w:rPr>
          <w:lang w:val="en-US"/>
        </w:rPr>
        <w:t xml:space="preserve"> </w:t>
      </w:r>
      <w:r w:rsidR="00B35449" w:rsidRPr="00F52AAA">
        <w:t>(in French),</w:t>
      </w:r>
      <w:r w:rsidRPr="00BA200F">
        <w:rPr>
          <w:rFonts w:asciiTheme="minorHAnsi" w:eastAsiaTheme="minorEastAsia" w:hAnsiTheme="minorHAnsi"/>
          <w:szCs w:val="14"/>
          <w:lang w:val="en-US"/>
        </w:rPr>
        <w:t xml:space="preserve"> July 2024</w:t>
      </w:r>
      <w:r w:rsidR="00B35449" w:rsidRPr="00BA200F">
        <w:rPr>
          <w:rFonts w:asciiTheme="minorHAnsi" w:eastAsiaTheme="minorEastAsia" w:hAnsiTheme="minorHAnsi"/>
          <w:szCs w:val="14"/>
          <w:lang w:val="en-US"/>
        </w:rPr>
        <w:t xml:space="preserve">, </w:t>
      </w:r>
      <w:hyperlink r:id="rId40" w:history="1">
        <w:r w:rsidR="00BA200F" w:rsidRPr="00F52AAA">
          <w:rPr>
            <w:rStyle w:val="Hyperlink"/>
            <w:rFonts w:asciiTheme="minorHAnsi" w:eastAsiaTheme="minorEastAsia" w:hAnsiTheme="minorHAnsi"/>
            <w:szCs w:val="14"/>
            <w:lang w:val="en-US"/>
          </w:rPr>
          <w:t>https://www.amnesty.be/veux-agir/agir-ligne/petitions/avortement-belgique</w:t>
        </w:r>
      </w:hyperlink>
    </w:p>
  </w:footnote>
  <w:footnote w:id="44">
    <w:p w14:paraId="4BB854FB" w14:textId="50B10DC7" w:rsidR="00E019A4" w:rsidRPr="00E019A4" w:rsidRDefault="00E019A4" w:rsidP="00E019A4">
      <w:pPr>
        <w:pStyle w:val="FootnoteText"/>
        <w:rPr>
          <w:rFonts w:asciiTheme="minorHAnsi" w:hAnsiTheme="minorHAnsi"/>
          <w:lang w:val="en-US"/>
        </w:rPr>
      </w:pPr>
      <w:r w:rsidRPr="00E019A4">
        <w:rPr>
          <w:rStyle w:val="FootnoteReference"/>
          <w:rFonts w:asciiTheme="minorHAnsi" w:hAnsiTheme="minorHAnsi"/>
        </w:rPr>
        <w:footnoteRef/>
      </w:r>
      <w:r w:rsidRPr="00E019A4">
        <w:rPr>
          <w:rFonts w:asciiTheme="minorHAnsi" w:hAnsiTheme="minorHAnsi"/>
          <w:lang w:val="en-US"/>
        </w:rPr>
        <w:t xml:space="preserve"> </w:t>
      </w:r>
      <w:r w:rsidRPr="00E019A4">
        <w:rPr>
          <w:rFonts w:asciiTheme="minorHAnsi" w:hAnsiTheme="minorHAnsi"/>
          <w:szCs w:val="14"/>
          <w:lang w:val="en-US"/>
        </w:rPr>
        <w:t xml:space="preserve">Brussels Court of Appeal, </w:t>
      </w:r>
      <w:r w:rsidR="007E64AD">
        <w:rPr>
          <w:rFonts w:asciiTheme="minorHAnsi" w:hAnsiTheme="minorHAnsi"/>
          <w:szCs w:val="14"/>
          <w:lang w:val="en-US"/>
        </w:rPr>
        <w:t>Arrêt définitif [</w:t>
      </w:r>
      <w:r w:rsidR="007E64AD">
        <w:t>Final j</w:t>
      </w:r>
      <w:r w:rsidR="001D7BA5" w:rsidRPr="00F52AAA">
        <w:t>udgment</w:t>
      </w:r>
      <w:r w:rsidR="007E64AD">
        <w:t>]</w:t>
      </w:r>
      <w:r w:rsidR="00CC2997" w:rsidRPr="00CC2997">
        <w:rPr>
          <w:rFonts w:asciiTheme="minorHAnsi" w:hAnsiTheme="minorHAnsi"/>
          <w:szCs w:val="14"/>
          <w:lang w:val="en-US"/>
        </w:rPr>
        <w:t xml:space="preserve"> (i</w:t>
      </w:r>
      <w:r w:rsidR="00CC2997">
        <w:rPr>
          <w:rFonts w:asciiTheme="minorHAnsi" w:hAnsiTheme="minorHAnsi"/>
          <w:szCs w:val="14"/>
          <w:lang w:val="en-US"/>
        </w:rPr>
        <w:t>n French)</w:t>
      </w:r>
      <w:r w:rsidRPr="00E019A4">
        <w:rPr>
          <w:rFonts w:asciiTheme="minorHAnsi" w:hAnsiTheme="minorHAnsi"/>
          <w:szCs w:val="14"/>
          <w:lang w:val="en-US"/>
        </w:rPr>
        <w:t>, 2 December 2024, nr. 2022/AR/262</w:t>
      </w:r>
      <w:r w:rsidR="001D7BA5">
        <w:rPr>
          <w:rFonts w:asciiTheme="minorHAnsi" w:hAnsiTheme="minorHAnsi"/>
          <w:szCs w:val="14"/>
          <w:lang w:val="en-US"/>
        </w:rPr>
        <w:t xml:space="preserve">, </w:t>
      </w:r>
      <w:hyperlink r:id="rId41" w:history="1">
        <w:r w:rsidR="001D7BA5" w:rsidRPr="004D7203">
          <w:rPr>
            <w:rStyle w:val="Hyperlink"/>
            <w:rFonts w:asciiTheme="minorHAnsi" w:hAnsiTheme="minorHAnsi"/>
            <w:szCs w:val="14"/>
            <w:lang w:val="en-US"/>
          </w:rPr>
          <w:t>https://rcn-ong.be/wp-content/uploads/2024/12/Appel-Bruxelles-02.12.2024-AFFAIRES-DES-METIS_Anonyme.pdf</w:t>
        </w:r>
      </w:hyperlink>
      <w:r w:rsidRPr="00E019A4">
        <w:rPr>
          <w:rFonts w:asciiTheme="minorHAnsi" w:hAnsiTheme="minorHAnsi"/>
          <w:lang w:val="en-US"/>
        </w:rPr>
        <w:t xml:space="preserve"> </w:t>
      </w:r>
    </w:p>
  </w:footnote>
  <w:footnote w:id="45">
    <w:p w14:paraId="1034F457" w14:textId="0365F40C" w:rsidR="00476CBA" w:rsidRPr="00476CBA" w:rsidRDefault="00476CBA" w:rsidP="008E4C4F">
      <w:pPr>
        <w:pStyle w:val="FootnoteText"/>
      </w:pPr>
      <w:r>
        <w:rPr>
          <w:rStyle w:val="FootnoteReference"/>
        </w:rPr>
        <w:footnoteRef/>
      </w:r>
      <w:r>
        <w:t xml:space="preserve"> </w:t>
      </w:r>
      <w:r w:rsidR="002671D2" w:rsidRPr="002671D2">
        <w:t>Committee on Enforced Disappearances</w:t>
      </w:r>
      <w:r w:rsidR="00FE249E">
        <w:t xml:space="preserve">, </w:t>
      </w:r>
      <w:r w:rsidR="008E4C4F">
        <w:t>Concluding observations on the additional information submitted by Belgium under article 29 (4) of the Convention, April 2025</w:t>
      </w:r>
      <w:r w:rsidR="004B1C69">
        <w:t>,</w:t>
      </w:r>
      <w:r w:rsidR="008E4C4F">
        <w:t xml:space="preserve"> </w:t>
      </w:r>
      <w:r w:rsidRPr="00476CBA">
        <w:t>CED/C/BEL/OAI/1</w:t>
      </w:r>
      <w:r w:rsidR="004B1C69">
        <w:t xml:space="preserve">, points 28-29. </w:t>
      </w:r>
    </w:p>
  </w:footnote>
  <w:footnote w:id="46">
    <w:p w14:paraId="41E4799E" w14:textId="1526BF49" w:rsidR="00404B4D" w:rsidRPr="00F52AAA" w:rsidRDefault="00404B4D" w:rsidP="00E019A4">
      <w:pPr>
        <w:pStyle w:val="FootnoteText"/>
        <w:rPr>
          <w:rFonts w:asciiTheme="minorHAnsi" w:hAnsiTheme="minorHAnsi"/>
          <w:i/>
          <w:iCs/>
          <w:szCs w:val="14"/>
          <w:lang w:val="en-US"/>
        </w:rPr>
      </w:pPr>
      <w:r w:rsidRPr="00E019A4">
        <w:rPr>
          <w:rStyle w:val="FootnoteReference"/>
          <w:rFonts w:asciiTheme="minorHAnsi" w:hAnsiTheme="minorHAnsi"/>
          <w:szCs w:val="14"/>
        </w:rPr>
        <w:footnoteRef/>
      </w:r>
      <w:r w:rsidRPr="001D7BA5">
        <w:rPr>
          <w:rFonts w:asciiTheme="minorHAnsi" w:hAnsiTheme="minorHAnsi"/>
          <w:szCs w:val="14"/>
          <w:lang w:val="en-US"/>
        </w:rPr>
        <w:t xml:space="preserve"> Federal Human Rights Institute</w:t>
      </w:r>
      <w:r w:rsidR="00BF7B0B">
        <w:rPr>
          <w:rFonts w:asciiTheme="minorHAnsi" w:hAnsiTheme="minorHAnsi"/>
          <w:szCs w:val="14"/>
          <w:lang w:val="en-US"/>
        </w:rPr>
        <w:t xml:space="preserve"> (FHRI)</w:t>
      </w:r>
      <w:r w:rsidRPr="001D7BA5">
        <w:rPr>
          <w:rFonts w:asciiTheme="minorHAnsi" w:hAnsiTheme="minorHAnsi"/>
          <w:szCs w:val="14"/>
          <w:lang w:val="en-US"/>
        </w:rPr>
        <w:t xml:space="preserve">, </w:t>
      </w:r>
      <w:r w:rsidR="001D7BA5" w:rsidRPr="00F52AAA">
        <w:rPr>
          <w:i/>
          <w:iCs/>
        </w:rPr>
        <w:t xml:space="preserve">Rapport </w:t>
      </w:r>
      <w:r w:rsidR="001D7BA5" w:rsidRPr="00F52AAA">
        <w:rPr>
          <w:i/>
          <w:iCs/>
        </w:rPr>
        <w:t>annuel 2024 – Le droit de manifester, sous pression</w:t>
      </w:r>
      <w:r w:rsidR="00CC2997" w:rsidRPr="001D7BA5">
        <w:rPr>
          <w:rFonts w:asciiTheme="minorHAnsi" w:hAnsiTheme="minorHAnsi"/>
          <w:i/>
          <w:iCs/>
          <w:szCs w:val="14"/>
          <w:lang w:val="en-US"/>
        </w:rPr>
        <w:t xml:space="preserve"> </w:t>
      </w:r>
      <w:r w:rsidR="001E440D" w:rsidRPr="00F52AAA">
        <w:rPr>
          <w:rFonts w:asciiTheme="minorHAnsi" w:hAnsiTheme="minorHAnsi"/>
          <w:szCs w:val="14"/>
          <w:lang w:val="en-US"/>
        </w:rPr>
        <w:t>[</w:t>
      </w:r>
      <w:r w:rsidR="001E440D" w:rsidRPr="00F52AAA">
        <w:rPr>
          <w:rFonts w:asciiTheme="minorHAnsi" w:hAnsiTheme="minorHAnsi"/>
          <w:i/>
          <w:iCs/>
          <w:szCs w:val="14"/>
          <w:lang w:val="en-US"/>
        </w:rPr>
        <w:t>Annual Report 2024 – The right to protest under pressure</w:t>
      </w:r>
      <w:r w:rsidR="001E440D" w:rsidRPr="00F52AAA">
        <w:rPr>
          <w:rFonts w:asciiTheme="minorHAnsi" w:hAnsiTheme="minorHAnsi"/>
          <w:szCs w:val="14"/>
          <w:lang w:val="en-US"/>
        </w:rPr>
        <w:t>]</w:t>
      </w:r>
      <w:r w:rsidR="001E440D">
        <w:rPr>
          <w:rFonts w:asciiTheme="minorHAnsi" w:hAnsiTheme="minorHAnsi"/>
          <w:i/>
          <w:iCs/>
          <w:szCs w:val="14"/>
          <w:lang w:val="en-US"/>
        </w:rPr>
        <w:t xml:space="preserve"> </w:t>
      </w:r>
      <w:r w:rsidR="00CC2997" w:rsidRPr="001D7BA5">
        <w:rPr>
          <w:rFonts w:asciiTheme="minorHAnsi" w:hAnsiTheme="minorHAnsi"/>
          <w:szCs w:val="14"/>
          <w:lang w:val="en-US"/>
        </w:rPr>
        <w:t>(in French)</w:t>
      </w:r>
      <w:r w:rsidRPr="001D7BA5">
        <w:rPr>
          <w:rFonts w:asciiTheme="minorHAnsi" w:hAnsiTheme="minorHAnsi"/>
          <w:szCs w:val="14"/>
          <w:lang w:val="en-US"/>
        </w:rPr>
        <w:t xml:space="preserve">, 16 June 2025, </w:t>
      </w:r>
      <w:hyperlink r:id="rId42" w:history="1">
        <w:r w:rsidR="001D7BA5" w:rsidRPr="00F52AAA">
          <w:rPr>
            <w:rStyle w:val="Hyperlink"/>
            <w:lang w:val="en-US"/>
          </w:rPr>
          <w:t>https://federaalinstituutmensenrechten.be/sites/default/files/2025-06/Rapport-annuel-2024-IFDH.pdf</w:t>
        </w:r>
      </w:hyperlink>
      <w:r w:rsidR="001D7BA5">
        <w:rPr>
          <w:rFonts w:asciiTheme="minorHAnsi" w:hAnsiTheme="minorHAnsi"/>
          <w:szCs w:val="14"/>
          <w:lang w:val="en-US"/>
        </w:rPr>
        <w:t xml:space="preserve">, </w:t>
      </w:r>
      <w:r w:rsidRPr="001D7BA5">
        <w:rPr>
          <w:rFonts w:asciiTheme="minorHAnsi" w:hAnsiTheme="minorHAnsi"/>
          <w:szCs w:val="14"/>
          <w:lang w:val="en-US"/>
        </w:rPr>
        <w:t xml:space="preserve">pp. 8 and 9. </w:t>
      </w:r>
    </w:p>
  </w:footnote>
  <w:footnote w:id="47">
    <w:p w14:paraId="4E2BD419" w14:textId="3585F412" w:rsidR="00E019A4" w:rsidRPr="00E019A4" w:rsidRDefault="00E019A4" w:rsidP="0050017F">
      <w:pPr>
        <w:pStyle w:val="FootnoteText"/>
        <w:rPr>
          <w:rFonts w:asciiTheme="minorHAnsi" w:hAnsiTheme="minorHAnsi"/>
          <w:szCs w:val="14"/>
          <w:lang w:val="en-US"/>
        </w:rPr>
      </w:pPr>
      <w:r w:rsidRPr="00E019A4">
        <w:rPr>
          <w:rStyle w:val="FootnoteReference"/>
          <w:rFonts w:asciiTheme="minorHAnsi" w:hAnsiTheme="minorHAnsi"/>
        </w:rPr>
        <w:footnoteRef/>
      </w:r>
      <w:r w:rsidRPr="00E019A4">
        <w:rPr>
          <w:rFonts w:asciiTheme="minorHAnsi" w:hAnsiTheme="minorHAnsi"/>
        </w:rPr>
        <w:t xml:space="preserve"> </w:t>
      </w:r>
      <w:r w:rsidRPr="00E019A4">
        <w:rPr>
          <w:rFonts w:asciiTheme="minorHAnsi" w:hAnsiTheme="minorHAnsi"/>
          <w:szCs w:val="14"/>
          <w:lang w:val="en-US"/>
        </w:rPr>
        <w:t xml:space="preserve">See, for instance, City of Antwerp, </w:t>
      </w:r>
      <w:r w:rsidR="002857DE">
        <w:rPr>
          <w:rFonts w:asciiTheme="minorHAnsi" w:hAnsiTheme="minorHAnsi"/>
          <w:szCs w:val="14"/>
          <w:lang w:val="en-US"/>
        </w:rPr>
        <w:t xml:space="preserve">Politiecodex </w:t>
      </w:r>
      <w:r w:rsidR="00A940F1">
        <w:rPr>
          <w:rFonts w:asciiTheme="minorHAnsi" w:hAnsiTheme="minorHAnsi"/>
          <w:szCs w:val="14"/>
          <w:lang w:val="en-US"/>
        </w:rPr>
        <w:t>[</w:t>
      </w:r>
      <w:r w:rsidR="001D7BA5" w:rsidRPr="00F52AAA">
        <w:t>Police Code</w:t>
      </w:r>
      <w:r w:rsidR="00A940F1">
        <w:t>]</w:t>
      </w:r>
      <w:r w:rsidR="00CC2997">
        <w:rPr>
          <w:rFonts w:asciiTheme="minorHAnsi" w:hAnsiTheme="minorHAnsi"/>
          <w:szCs w:val="14"/>
          <w:lang w:val="en-US"/>
        </w:rPr>
        <w:t xml:space="preserve"> (in Dutch)</w:t>
      </w:r>
      <w:r w:rsidRPr="00E019A4">
        <w:rPr>
          <w:rFonts w:asciiTheme="minorHAnsi" w:hAnsiTheme="minorHAnsi"/>
          <w:szCs w:val="14"/>
          <w:lang w:val="en-US"/>
        </w:rPr>
        <w:t xml:space="preserve">, </w:t>
      </w:r>
      <w:hyperlink r:id="rId43" w:history="1">
        <w:r w:rsidR="001D7BA5" w:rsidRPr="004D7203">
          <w:rPr>
            <w:rStyle w:val="Hyperlink"/>
            <w:rFonts w:asciiTheme="minorHAnsi" w:hAnsiTheme="minorHAnsi"/>
            <w:szCs w:val="14"/>
            <w:lang w:val="en-US"/>
          </w:rPr>
          <w:t>https://www.antwerpen.be/assets-proxy/8ed55487-00ff-4494-a0d0-1f8d84d99a0f</w:t>
        </w:r>
      </w:hyperlink>
      <w:r w:rsidR="001D7BA5">
        <w:rPr>
          <w:rFonts w:asciiTheme="minorHAnsi" w:hAnsiTheme="minorHAnsi"/>
          <w:szCs w:val="14"/>
          <w:lang w:val="en-US"/>
        </w:rPr>
        <w:t xml:space="preserve">, </w:t>
      </w:r>
      <w:r w:rsidRPr="00E019A4">
        <w:rPr>
          <w:rFonts w:asciiTheme="minorHAnsi" w:hAnsiTheme="minorHAnsi"/>
          <w:szCs w:val="14"/>
          <w:lang w:val="en-US"/>
        </w:rPr>
        <w:t>Article 102: “</w:t>
      </w:r>
      <w:r w:rsidRPr="00F52AAA">
        <w:rPr>
          <w:rFonts w:asciiTheme="minorHAnsi" w:hAnsiTheme="minorHAnsi"/>
          <w:i/>
          <w:iCs/>
          <w:szCs w:val="14"/>
          <w:lang w:val="en-US"/>
        </w:rPr>
        <w:t>It is prohibited to set up public meetings and demonstrations outdoors and/or on public spaces, without written and prior permission from the mayor</w:t>
      </w:r>
      <w:r w:rsidRPr="00E019A4">
        <w:rPr>
          <w:rFonts w:asciiTheme="minorHAnsi" w:hAnsiTheme="minorHAnsi"/>
          <w:szCs w:val="14"/>
          <w:lang w:val="en-US"/>
        </w:rPr>
        <w:t xml:space="preserve">”; City of Brussels, </w:t>
      </w:r>
      <w:r w:rsidR="00B17D5A">
        <w:rPr>
          <w:rFonts w:asciiTheme="minorHAnsi" w:hAnsiTheme="minorHAnsi"/>
          <w:szCs w:val="14"/>
          <w:lang w:val="en-US"/>
        </w:rPr>
        <w:t xml:space="preserve">Règlement general de police commun aux 19 </w:t>
      </w:r>
      <w:r w:rsidR="009162DF">
        <w:rPr>
          <w:rFonts w:asciiTheme="minorHAnsi" w:hAnsiTheme="minorHAnsi"/>
          <w:szCs w:val="14"/>
          <w:lang w:val="en-US"/>
        </w:rPr>
        <w:t>communes bruxelloises/</w:t>
      </w:r>
      <w:r w:rsidR="0050017F">
        <w:rPr>
          <w:rFonts w:asciiTheme="minorHAnsi" w:hAnsiTheme="minorHAnsi"/>
          <w:szCs w:val="14"/>
          <w:lang w:val="en-US"/>
        </w:rPr>
        <w:t>Gemeenschappelijk algemeen politiereglement voor alle 19 Brusselse gemeenten [</w:t>
      </w:r>
      <w:r w:rsidR="00762283" w:rsidRPr="00762283">
        <w:rPr>
          <w:rFonts w:asciiTheme="minorHAnsi" w:hAnsiTheme="minorHAnsi"/>
          <w:szCs w:val="14"/>
          <w:lang w:val="en-US"/>
        </w:rPr>
        <w:t>Common general police regulations for all 19 municipalities in Brussels</w:t>
      </w:r>
      <w:r w:rsidR="0050017F">
        <w:rPr>
          <w:rFonts w:asciiTheme="minorHAnsi" w:hAnsiTheme="minorHAnsi"/>
          <w:szCs w:val="14"/>
          <w:lang w:val="en-US"/>
        </w:rPr>
        <w:t xml:space="preserve">] </w:t>
      </w:r>
      <w:r w:rsidR="00CC2997">
        <w:rPr>
          <w:rFonts w:asciiTheme="minorHAnsi" w:hAnsiTheme="minorHAnsi"/>
          <w:szCs w:val="14"/>
          <w:lang w:val="en-US"/>
        </w:rPr>
        <w:t xml:space="preserve">(in </w:t>
      </w:r>
      <w:r w:rsidR="00B17D5A">
        <w:rPr>
          <w:rFonts w:asciiTheme="minorHAnsi" w:hAnsiTheme="minorHAnsi"/>
          <w:szCs w:val="14"/>
          <w:lang w:val="en-US"/>
        </w:rPr>
        <w:t xml:space="preserve">French and </w:t>
      </w:r>
      <w:r w:rsidR="00CC2997">
        <w:rPr>
          <w:rFonts w:asciiTheme="minorHAnsi" w:hAnsiTheme="minorHAnsi"/>
          <w:szCs w:val="14"/>
          <w:lang w:val="en-US"/>
        </w:rPr>
        <w:t>Dutch)</w:t>
      </w:r>
      <w:r w:rsidRPr="00E019A4">
        <w:rPr>
          <w:rFonts w:asciiTheme="minorHAnsi" w:hAnsiTheme="minorHAnsi"/>
          <w:szCs w:val="14"/>
          <w:lang w:val="en-US"/>
        </w:rPr>
        <w:t xml:space="preserve">, </w:t>
      </w:r>
      <w:hyperlink r:id="rId44" w:history="1">
        <w:r w:rsidR="001D7BA5" w:rsidRPr="004D7203">
          <w:rPr>
            <w:rStyle w:val="Hyperlink"/>
            <w:rFonts w:asciiTheme="minorHAnsi" w:hAnsiTheme="minorHAnsi"/>
            <w:szCs w:val="14"/>
            <w:lang w:val="en-US"/>
          </w:rPr>
          <w:t>https://www.brussel.be/sites/default/files/bxl/Reglement_de_police_-_Politiereglement.pdf</w:t>
        </w:r>
      </w:hyperlink>
      <w:r w:rsidR="001D7BA5">
        <w:rPr>
          <w:rFonts w:asciiTheme="minorHAnsi" w:hAnsiTheme="minorHAnsi"/>
          <w:szCs w:val="14"/>
          <w:lang w:val="en-US"/>
        </w:rPr>
        <w:t xml:space="preserve">, </w:t>
      </w:r>
      <w:r w:rsidRPr="00E019A4">
        <w:rPr>
          <w:rFonts w:asciiTheme="minorHAnsi" w:hAnsiTheme="minorHAnsi"/>
          <w:szCs w:val="14"/>
          <w:lang w:val="en-US"/>
        </w:rPr>
        <w:t>Article 41: “</w:t>
      </w:r>
      <w:r w:rsidRPr="006C581F">
        <w:rPr>
          <w:rFonts w:asciiTheme="minorHAnsi" w:hAnsiTheme="minorHAnsi"/>
          <w:i/>
          <w:iCs/>
          <w:szCs w:val="14"/>
          <w:lang w:val="en-US"/>
        </w:rPr>
        <w:t>Unless authorized by the competent authority, it is forbidden...”</w:t>
      </w:r>
      <w:r w:rsidRPr="00E019A4">
        <w:rPr>
          <w:rFonts w:asciiTheme="minorHAnsi" w:hAnsiTheme="minorHAnsi"/>
          <w:szCs w:val="14"/>
          <w:lang w:val="en-US"/>
        </w:rPr>
        <w:t xml:space="preserve">; City of Ghent, </w:t>
      </w:r>
      <w:r w:rsidR="005B3CAB" w:rsidRPr="005B3CAB">
        <w:t>Codex politiereglementen Stad Gent gesanctioneerd met een gemeentelijke administratieve sanctie</w:t>
      </w:r>
      <w:r w:rsidR="00CC2997">
        <w:rPr>
          <w:rFonts w:asciiTheme="minorHAnsi" w:hAnsiTheme="minorHAnsi"/>
          <w:szCs w:val="14"/>
          <w:lang w:val="en-US"/>
        </w:rPr>
        <w:t xml:space="preserve"> </w:t>
      </w:r>
      <w:r w:rsidR="00BB6830">
        <w:rPr>
          <w:rFonts w:asciiTheme="minorHAnsi" w:hAnsiTheme="minorHAnsi"/>
          <w:szCs w:val="14"/>
          <w:lang w:val="en-US"/>
        </w:rPr>
        <w:t>[</w:t>
      </w:r>
      <w:r w:rsidR="00BB6830" w:rsidRPr="00BB6830">
        <w:rPr>
          <w:rFonts w:asciiTheme="minorHAnsi" w:hAnsiTheme="minorHAnsi"/>
          <w:szCs w:val="14"/>
          <w:lang w:val="en-US"/>
        </w:rPr>
        <w:t>Code of Police Regulations of the City of Ghent sanctioned with a municipal administrative penalty</w:t>
      </w:r>
      <w:r w:rsidR="00BB6830">
        <w:rPr>
          <w:rFonts w:asciiTheme="minorHAnsi" w:hAnsiTheme="minorHAnsi"/>
          <w:szCs w:val="14"/>
          <w:lang w:val="en-US"/>
        </w:rPr>
        <w:t xml:space="preserve">] </w:t>
      </w:r>
      <w:r w:rsidR="00CC2997">
        <w:rPr>
          <w:rFonts w:asciiTheme="minorHAnsi" w:hAnsiTheme="minorHAnsi"/>
          <w:szCs w:val="14"/>
          <w:lang w:val="en-US"/>
        </w:rPr>
        <w:t>(in Dutch)</w:t>
      </w:r>
      <w:r w:rsidRPr="00E019A4">
        <w:rPr>
          <w:rFonts w:asciiTheme="minorHAnsi" w:hAnsiTheme="minorHAnsi"/>
          <w:szCs w:val="14"/>
          <w:lang w:val="en-US"/>
        </w:rPr>
        <w:t xml:space="preserve">, </w:t>
      </w:r>
      <w:hyperlink r:id="rId45" w:history="1">
        <w:r w:rsidR="001D7BA5" w:rsidRPr="004D7203">
          <w:rPr>
            <w:rStyle w:val="Hyperlink"/>
            <w:rFonts w:asciiTheme="minorHAnsi" w:hAnsiTheme="minorHAnsi"/>
            <w:szCs w:val="14"/>
            <w:lang w:val="en-US"/>
          </w:rPr>
          <w:t>https://apidg.gent.be/supporting/dss-public/v1/sharedfiles/ae085ab0-18a8-4287-90d1-81cbef3d9c83</w:t>
        </w:r>
      </w:hyperlink>
      <w:r w:rsidR="001D7BA5">
        <w:rPr>
          <w:rFonts w:asciiTheme="minorHAnsi" w:hAnsiTheme="minorHAnsi"/>
          <w:szCs w:val="14"/>
          <w:lang w:val="en-US"/>
        </w:rPr>
        <w:t xml:space="preserve">, </w:t>
      </w:r>
      <w:r w:rsidRPr="00E019A4">
        <w:rPr>
          <w:rFonts w:asciiTheme="minorHAnsi" w:hAnsiTheme="minorHAnsi"/>
          <w:szCs w:val="14"/>
          <w:lang w:val="en-US"/>
        </w:rPr>
        <w:t>Art</w:t>
      </w:r>
      <w:r w:rsidR="00CC2997">
        <w:rPr>
          <w:rFonts w:asciiTheme="minorHAnsi" w:hAnsiTheme="minorHAnsi"/>
          <w:szCs w:val="14"/>
          <w:lang w:val="en-US"/>
        </w:rPr>
        <w:t>icle</w:t>
      </w:r>
      <w:r w:rsidRPr="00E019A4">
        <w:rPr>
          <w:rFonts w:asciiTheme="minorHAnsi" w:hAnsiTheme="minorHAnsi"/>
          <w:szCs w:val="14"/>
          <w:lang w:val="en-US"/>
        </w:rPr>
        <w:t xml:space="preserve"> 1(1): “</w:t>
      </w:r>
      <w:r w:rsidRPr="006C581F">
        <w:rPr>
          <w:rFonts w:asciiTheme="minorHAnsi" w:hAnsiTheme="minorHAnsi"/>
          <w:i/>
          <w:iCs/>
          <w:szCs w:val="14"/>
          <w:lang w:val="en-US"/>
        </w:rPr>
        <w:t>an open-air public meeting can only take place after prior authorization from the mayor</w:t>
      </w:r>
      <w:r w:rsidRPr="00E019A4">
        <w:rPr>
          <w:rFonts w:asciiTheme="minorHAnsi" w:hAnsiTheme="minorHAnsi"/>
          <w:szCs w:val="14"/>
          <w:lang w:val="en-US"/>
        </w:rPr>
        <w:t xml:space="preserve">”; City of Namur, </w:t>
      </w:r>
      <w:r w:rsidR="00BE1531" w:rsidRPr="00BE1531">
        <w:rPr>
          <w:rFonts w:asciiTheme="minorHAnsi" w:hAnsiTheme="minorHAnsi"/>
          <w:szCs w:val="14"/>
          <w:lang w:val="en-US"/>
        </w:rPr>
        <w:t xml:space="preserve">Règlement général de police </w:t>
      </w:r>
      <w:r w:rsidR="00BE1531">
        <w:rPr>
          <w:rFonts w:asciiTheme="minorHAnsi" w:hAnsiTheme="minorHAnsi"/>
          <w:szCs w:val="14"/>
          <w:lang w:val="en-US"/>
        </w:rPr>
        <w:t>[</w:t>
      </w:r>
      <w:r w:rsidR="001D7BA5" w:rsidRPr="006C581F">
        <w:t>General Police Regulation</w:t>
      </w:r>
      <w:r w:rsidR="00BE1531">
        <w:t>]</w:t>
      </w:r>
      <w:r w:rsidR="00CC2997">
        <w:rPr>
          <w:rFonts w:asciiTheme="minorHAnsi" w:hAnsiTheme="minorHAnsi"/>
          <w:szCs w:val="14"/>
          <w:lang w:val="en-US"/>
        </w:rPr>
        <w:t xml:space="preserve"> (in French)</w:t>
      </w:r>
      <w:r w:rsidRPr="00E019A4">
        <w:rPr>
          <w:rFonts w:asciiTheme="minorHAnsi" w:hAnsiTheme="minorHAnsi"/>
          <w:szCs w:val="14"/>
          <w:lang w:val="en-US"/>
        </w:rPr>
        <w:t xml:space="preserve">, </w:t>
      </w:r>
      <w:hyperlink r:id="rId46" w:history="1">
        <w:r w:rsidR="001D7BA5" w:rsidRPr="004D7203">
          <w:rPr>
            <w:rStyle w:val="Hyperlink"/>
            <w:rFonts w:asciiTheme="minorHAnsi" w:hAnsiTheme="minorHAnsi"/>
            <w:szCs w:val="14"/>
            <w:lang w:val="en-US"/>
          </w:rPr>
          <w:t>https://www.namur.be/fr/ma-ville/administration/services-communaux/service-juridique-general/reglements/reglement-general-de-police-rgp</w:t>
        </w:r>
      </w:hyperlink>
      <w:r w:rsidR="001D7BA5">
        <w:rPr>
          <w:rFonts w:asciiTheme="minorHAnsi" w:hAnsiTheme="minorHAnsi"/>
          <w:szCs w:val="14"/>
          <w:lang w:val="en-US"/>
        </w:rPr>
        <w:t xml:space="preserve">, </w:t>
      </w:r>
      <w:r w:rsidRPr="00E019A4">
        <w:rPr>
          <w:rFonts w:asciiTheme="minorHAnsi" w:hAnsiTheme="minorHAnsi"/>
          <w:szCs w:val="14"/>
          <w:lang w:val="en-US"/>
        </w:rPr>
        <w:t>Art</w:t>
      </w:r>
      <w:r w:rsidR="00CC2997">
        <w:rPr>
          <w:rFonts w:asciiTheme="minorHAnsi" w:hAnsiTheme="minorHAnsi"/>
          <w:szCs w:val="14"/>
          <w:lang w:val="en-US"/>
        </w:rPr>
        <w:t>icle</w:t>
      </w:r>
      <w:r w:rsidRPr="00E019A4">
        <w:rPr>
          <w:rFonts w:asciiTheme="minorHAnsi" w:hAnsiTheme="minorHAnsi"/>
          <w:szCs w:val="14"/>
          <w:lang w:val="en-US"/>
        </w:rPr>
        <w:t xml:space="preserve"> 2: “</w:t>
      </w:r>
      <w:r w:rsidRPr="006C581F">
        <w:rPr>
          <w:rFonts w:asciiTheme="minorHAnsi" w:hAnsiTheme="minorHAnsi"/>
          <w:i/>
          <w:iCs/>
          <w:szCs w:val="14"/>
          <w:lang w:val="en-US"/>
        </w:rPr>
        <w:t>Any demonstration on the public highway is forbidden, except with written authorization from the mayor</w:t>
      </w:r>
      <w:r w:rsidRPr="00E019A4">
        <w:rPr>
          <w:rFonts w:asciiTheme="minorHAnsi" w:hAnsiTheme="minorHAnsi"/>
          <w:szCs w:val="14"/>
          <w:lang w:val="en-US"/>
        </w:rPr>
        <w:t xml:space="preserve">”; City of Liège, </w:t>
      </w:r>
      <w:r w:rsidR="007A449E" w:rsidRPr="007A449E">
        <w:rPr>
          <w:rFonts w:asciiTheme="minorHAnsi" w:hAnsiTheme="minorHAnsi"/>
          <w:szCs w:val="14"/>
        </w:rPr>
        <w:t>Règlement de police concernant l'organisation de manifestations ou de cortèges sur la voie publique ainsi que de manifestations en salle ou en plein air accessibles au public</w:t>
      </w:r>
      <w:r w:rsidR="007A449E">
        <w:rPr>
          <w:rFonts w:asciiTheme="minorHAnsi" w:hAnsiTheme="minorHAnsi"/>
          <w:szCs w:val="14"/>
        </w:rPr>
        <w:t>, [</w:t>
      </w:r>
      <w:r w:rsidR="00475562" w:rsidRPr="00475562">
        <w:t>Police regulations concerning the organisation of demonstrations or processions on public roads and indoor or outdoor events open to the public</w:t>
      </w:r>
      <w:r w:rsidR="007A449E">
        <w:t>]</w:t>
      </w:r>
      <w:r w:rsidR="00CC2997">
        <w:rPr>
          <w:rFonts w:asciiTheme="minorHAnsi" w:hAnsiTheme="minorHAnsi"/>
          <w:szCs w:val="14"/>
          <w:lang w:val="en-US"/>
        </w:rPr>
        <w:t xml:space="preserve"> (in French)</w:t>
      </w:r>
      <w:r w:rsidRPr="00E019A4">
        <w:rPr>
          <w:rFonts w:asciiTheme="minorHAnsi" w:hAnsiTheme="minorHAnsi"/>
          <w:szCs w:val="14"/>
          <w:lang w:val="en-US"/>
        </w:rPr>
        <w:t xml:space="preserve">, </w:t>
      </w:r>
      <w:hyperlink r:id="rId47" w:history="1">
        <w:r w:rsidR="00E10E99" w:rsidRPr="004D7203">
          <w:rPr>
            <w:rStyle w:val="Hyperlink"/>
            <w:rFonts w:asciiTheme="minorHAnsi" w:hAnsiTheme="minorHAnsi"/>
            <w:szCs w:val="14"/>
            <w:lang w:val="en-US"/>
          </w:rPr>
          <w:t>https://www.liege.be/fr/vie-communale/services-communaux/securite/bureau-de-police-administrative/reglements/reglement-de-police-relatif-a-lorganisation-de-manifestations-ou-corteges-sur-la-voie-publique-et-manifestations-en-salle-ou-en-plein-air</w:t>
        </w:r>
      </w:hyperlink>
      <w:r w:rsidR="00E10E99">
        <w:rPr>
          <w:rFonts w:asciiTheme="minorHAnsi" w:hAnsiTheme="minorHAnsi"/>
          <w:szCs w:val="14"/>
          <w:lang w:val="en-US"/>
        </w:rPr>
        <w:t xml:space="preserve">, </w:t>
      </w:r>
      <w:r w:rsidRPr="00E019A4">
        <w:rPr>
          <w:rFonts w:asciiTheme="minorHAnsi" w:hAnsiTheme="minorHAnsi"/>
          <w:szCs w:val="14"/>
          <w:lang w:val="en-US"/>
        </w:rPr>
        <w:t>Art</w:t>
      </w:r>
      <w:r w:rsidR="00CC2997">
        <w:rPr>
          <w:rFonts w:asciiTheme="minorHAnsi" w:hAnsiTheme="minorHAnsi"/>
          <w:szCs w:val="14"/>
          <w:lang w:val="en-US"/>
        </w:rPr>
        <w:t>icle</w:t>
      </w:r>
      <w:r w:rsidRPr="00E019A4">
        <w:rPr>
          <w:rFonts w:asciiTheme="minorHAnsi" w:hAnsiTheme="minorHAnsi"/>
          <w:szCs w:val="14"/>
          <w:lang w:val="en-US"/>
        </w:rPr>
        <w:t xml:space="preserve"> 2: “</w:t>
      </w:r>
      <w:r w:rsidRPr="00625207">
        <w:rPr>
          <w:rFonts w:asciiTheme="minorHAnsi" w:hAnsiTheme="minorHAnsi"/>
          <w:i/>
          <w:iCs/>
          <w:szCs w:val="14"/>
          <w:lang w:val="en-US"/>
        </w:rPr>
        <w:t>prior authori</w:t>
      </w:r>
      <w:r w:rsidR="00CC2997" w:rsidRPr="00625207">
        <w:rPr>
          <w:rFonts w:asciiTheme="minorHAnsi" w:hAnsiTheme="minorHAnsi"/>
          <w:i/>
          <w:iCs/>
          <w:szCs w:val="14"/>
          <w:lang w:val="en-US"/>
        </w:rPr>
        <w:t>s</w:t>
      </w:r>
      <w:r w:rsidRPr="00625207">
        <w:rPr>
          <w:rFonts w:asciiTheme="minorHAnsi" w:hAnsiTheme="minorHAnsi"/>
          <w:i/>
          <w:iCs/>
          <w:szCs w:val="14"/>
          <w:lang w:val="en-US"/>
        </w:rPr>
        <w:t>ation is required</w:t>
      </w:r>
      <w:r w:rsidRPr="00E019A4">
        <w:rPr>
          <w:rFonts w:asciiTheme="minorHAnsi" w:hAnsiTheme="minorHAnsi"/>
          <w:szCs w:val="14"/>
          <w:lang w:val="en-US"/>
        </w:rPr>
        <w:t>”.</w:t>
      </w:r>
    </w:p>
  </w:footnote>
  <w:footnote w:id="48">
    <w:p w14:paraId="43E10BC3" w14:textId="39993A61" w:rsidR="00404B4D" w:rsidRPr="00625207" w:rsidRDefault="00404B4D" w:rsidP="00E019A4">
      <w:pPr>
        <w:pStyle w:val="FootnoteText"/>
        <w:rPr>
          <w:rFonts w:asciiTheme="minorHAnsi" w:eastAsia="Segoe UI" w:hAnsiTheme="minorHAnsi" w:cs="Segoe UI"/>
          <w:color w:val="333333"/>
          <w:szCs w:val="14"/>
          <w:lang w:val="en-US"/>
        </w:rPr>
      </w:pPr>
      <w:r w:rsidRPr="00E019A4">
        <w:rPr>
          <w:rStyle w:val="FootnoteReference"/>
          <w:rFonts w:asciiTheme="minorHAnsi" w:hAnsiTheme="minorHAnsi"/>
          <w:szCs w:val="14"/>
        </w:rPr>
        <w:footnoteRef/>
      </w:r>
      <w:r w:rsidRPr="00E019A4">
        <w:rPr>
          <w:rFonts w:asciiTheme="minorHAnsi" w:hAnsiTheme="minorHAnsi"/>
          <w:szCs w:val="14"/>
          <w:lang w:val="en-US"/>
        </w:rPr>
        <w:t xml:space="preserve"> </w:t>
      </w:r>
      <w:r w:rsidR="000F5ADB">
        <w:rPr>
          <w:rFonts w:asciiTheme="minorHAnsi" w:eastAsia="Segoe UI" w:hAnsiTheme="minorHAnsi" w:cs="Segoe UI"/>
          <w:color w:val="333333"/>
          <w:szCs w:val="14"/>
          <w:lang w:val="en-US"/>
        </w:rPr>
        <w:t>CCPR</w:t>
      </w:r>
      <w:r w:rsidRPr="00E019A4">
        <w:rPr>
          <w:rFonts w:asciiTheme="minorHAnsi" w:eastAsia="Segoe UI" w:hAnsiTheme="minorHAnsi" w:cs="Segoe UI"/>
          <w:color w:val="333333"/>
          <w:szCs w:val="14"/>
          <w:lang w:val="en-US"/>
        </w:rPr>
        <w:t xml:space="preserve">, </w:t>
      </w:r>
      <w:r w:rsidR="00E10E99" w:rsidRPr="002C74F9">
        <w:t>General Comment 37 on Article 21 (Right of peaceful assembly)</w:t>
      </w:r>
      <w:r w:rsidRPr="00E019A4">
        <w:rPr>
          <w:rFonts w:asciiTheme="minorHAnsi" w:eastAsia="Segoe UI" w:hAnsiTheme="minorHAnsi" w:cs="Segoe UI"/>
          <w:color w:val="333333"/>
          <w:szCs w:val="14"/>
          <w:lang w:val="en-US"/>
        </w:rPr>
        <w:t xml:space="preserve">, 17 September 2020, </w:t>
      </w:r>
      <w:r w:rsidR="00A86F2A" w:rsidRPr="00625207">
        <w:rPr>
          <w:rFonts w:asciiTheme="minorHAnsi" w:eastAsia="Segoe UI" w:hAnsiTheme="minorHAnsi" w:cs="Segoe UI"/>
          <w:color w:val="333333"/>
          <w:szCs w:val="14"/>
          <w:lang w:val="en-US"/>
        </w:rPr>
        <w:t>CCPR/C/GC/37</w:t>
      </w:r>
      <w:r w:rsidR="00E10E99" w:rsidRPr="00117F5C">
        <w:rPr>
          <w:rFonts w:asciiTheme="minorHAnsi" w:eastAsia="Segoe UI" w:hAnsiTheme="minorHAnsi" w:cs="Segoe UI"/>
          <w:color w:val="333333"/>
          <w:szCs w:val="14"/>
          <w:lang w:val="en-US"/>
        </w:rPr>
        <w:t xml:space="preserve">, </w:t>
      </w:r>
      <w:r w:rsidRPr="00117F5C">
        <w:rPr>
          <w:rFonts w:asciiTheme="minorHAnsi" w:eastAsia="Segoe UI" w:hAnsiTheme="minorHAnsi" w:cs="Segoe UI"/>
          <w:color w:val="333333"/>
          <w:szCs w:val="14"/>
          <w:lang w:val="en-US"/>
        </w:rPr>
        <w:t xml:space="preserve">para. </w:t>
      </w:r>
      <w:r w:rsidRPr="00280B51">
        <w:rPr>
          <w:rFonts w:asciiTheme="minorHAnsi" w:eastAsia="Segoe UI" w:hAnsiTheme="minorHAnsi" w:cs="Segoe UI"/>
          <w:color w:val="333333"/>
          <w:szCs w:val="14"/>
        </w:rPr>
        <w:t>70.</w:t>
      </w:r>
      <w:r w:rsidRPr="00280B51">
        <w:rPr>
          <w:rFonts w:ascii="Amnesty Trade Gothic" w:eastAsia="Segoe UI" w:hAnsi="Amnesty Trade Gothic" w:cs="Segoe UI"/>
          <w:color w:val="333333"/>
          <w:szCs w:val="14"/>
        </w:rPr>
        <w:t xml:space="preserve"> </w:t>
      </w:r>
    </w:p>
  </w:footnote>
  <w:footnote w:id="49">
    <w:p w14:paraId="2B8D0A90" w14:textId="4661602C" w:rsidR="00404B4D" w:rsidRPr="00E10E99" w:rsidRDefault="00404B4D" w:rsidP="00404B4D">
      <w:pPr>
        <w:pStyle w:val="FootnoteText"/>
        <w:rPr>
          <w:rFonts w:asciiTheme="minorHAnsi" w:hAnsiTheme="minorHAnsi"/>
          <w:szCs w:val="14"/>
        </w:rPr>
      </w:pPr>
      <w:r w:rsidRPr="00BF0493">
        <w:rPr>
          <w:rStyle w:val="FootnoteReference"/>
          <w:rFonts w:asciiTheme="minorHAnsi" w:hAnsiTheme="minorHAnsi"/>
          <w:szCs w:val="14"/>
        </w:rPr>
        <w:footnoteRef/>
      </w:r>
      <w:r w:rsidRPr="00E10E99">
        <w:rPr>
          <w:rFonts w:asciiTheme="minorHAnsi" w:hAnsiTheme="minorHAnsi"/>
          <w:szCs w:val="14"/>
        </w:rPr>
        <w:t xml:space="preserve"> </w:t>
      </w:r>
      <w:r w:rsidR="00BF7B0B">
        <w:rPr>
          <w:rFonts w:asciiTheme="minorHAnsi" w:hAnsiTheme="minorHAnsi"/>
          <w:szCs w:val="14"/>
        </w:rPr>
        <w:t>FHRI</w:t>
      </w:r>
      <w:r w:rsidRPr="00E10E99">
        <w:rPr>
          <w:rFonts w:asciiTheme="minorHAnsi" w:hAnsiTheme="minorHAnsi"/>
          <w:szCs w:val="14"/>
        </w:rPr>
        <w:t xml:space="preserve">, </w:t>
      </w:r>
      <w:r w:rsidR="00E10E99" w:rsidRPr="00625207">
        <w:rPr>
          <w:i/>
          <w:iCs/>
        </w:rPr>
        <w:t xml:space="preserve">Rapport </w:t>
      </w:r>
      <w:r w:rsidR="00E10E99" w:rsidRPr="00625207">
        <w:rPr>
          <w:i/>
          <w:iCs/>
        </w:rPr>
        <w:t>annuel 2024 – Le droit de manifester, sous pression</w:t>
      </w:r>
      <w:r w:rsidR="009003E4">
        <w:t xml:space="preserve"> [</w:t>
      </w:r>
      <w:r w:rsidR="009003E4" w:rsidRPr="00625207">
        <w:rPr>
          <w:i/>
          <w:iCs/>
        </w:rPr>
        <w:t>Annual Report 2024 – The right to protest under pressure</w:t>
      </w:r>
      <w:r w:rsidR="009003E4">
        <w:t>]</w:t>
      </w:r>
      <w:r w:rsidR="00CC2997" w:rsidRPr="00E10E99">
        <w:rPr>
          <w:rFonts w:asciiTheme="minorHAnsi" w:hAnsiTheme="minorHAnsi"/>
          <w:i/>
          <w:szCs w:val="14"/>
        </w:rPr>
        <w:t xml:space="preserve"> </w:t>
      </w:r>
      <w:r w:rsidR="00CC2997" w:rsidRPr="00E10E99">
        <w:rPr>
          <w:rFonts w:asciiTheme="minorHAnsi" w:hAnsiTheme="minorHAnsi"/>
          <w:szCs w:val="14"/>
        </w:rPr>
        <w:t>(in French)</w:t>
      </w:r>
      <w:r w:rsidRPr="00E10E99">
        <w:rPr>
          <w:rFonts w:asciiTheme="minorHAnsi" w:hAnsiTheme="minorHAnsi"/>
          <w:szCs w:val="14"/>
        </w:rPr>
        <w:t xml:space="preserve">, 16 June 2025, </w:t>
      </w:r>
      <w:hyperlink r:id="rId48" w:history="1">
        <w:r w:rsidR="00E10E99" w:rsidRPr="00625207">
          <w:rPr>
            <w:rStyle w:val="Hyperlink"/>
          </w:rPr>
          <w:t>https://federaalinstituutmensenrechten.be/sites/default/files/2025-06/Rapport-annuel-2024-IFDH.pdf</w:t>
        </w:r>
      </w:hyperlink>
      <w:r w:rsidR="00E10E99">
        <w:rPr>
          <w:rFonts w:asciiTheme="minorHAnsi" w:hAnsiTheme="minorHAnsi"/>
          <w:szCs w:val="14"/>
        </w:rPr>
        <w:t xml:space="preserve">, </w:t>
      </w:r>
      <w:r w:rsidRPr="00E10E99">
        <w:rPr>
          <w:rFonts w:asciiTheme="minorHAnsi" w:hAnsiTheme="minorHAnsi"/>
          <w:szCs w:val="14"/>
        </w:rPr>
        <w:t>pp.14 and 15.</w:t>
      </w:r>
    </w:p>
  </w:footnote>
  <w:footnote w:id="50">
    <w:p w14:paraId="5CDAFE2B" w14:textId="65FE41D2" w:rsidR="00404B4D" w:rsidRPr="00821F2E" w:rsidRDefault="00404B4D" w:rsidP="00821F2E">
      <w:pPr>
        <w:textAlignment w:val="baseline"/>
        <w:rPr>
          <w:sz w:val="14"/>
          <w:szCs w:val="14"/>
        </w:rPr>
      </w:pPr>
      <w:r w:rsidRPr="00821F2E">
        <w:rPr>
          <w:rStyle w:val="FootnoteReference"/>
          <w:rFonts w:asciiTheme="minorHAnsi" w:hAnsiTheme="minorHAnsi"/>
          <w:sz w:val="14"/>
          <w:szCs w:val="14"/>
        </w:rPr>
        <w:footnoteRef/>
      </w:r>
      <w:r w:rsidRPr="7C3F3E1C">
        <w:rPr>
          <w:rStyle w:val="FootnoteReference"/>
          <w:sz w:val="14"/>
          <w:szCs w:val="14"/>
        </w:rPr>
        <w:t xml:space="preserve"> </w:t>
      </w:r>
      <w:r w:rsidR="00C55264" w:rsidRPr="7C3F3E1C">
        <w:rPr>
          <w:sz w:val="14"/>
          <w:szCs w:val="14"/>
        </w:rPr>
        <w:t>See for instance:</w:t>
      </w:r>
      <w:r w:rsidRPr="7C3F3E1C">
        <w:rPr>
          <w:sz w:val="14"/>
          <w:szCs w:val="14"/>
        </w:rPr>
        <w:t xml:space="preserve"> </w:t>
      </w:r>
      <w:r w:rsidRPr="00821F2E">
        <w:rPr>
          <w:sz w:val="14"/>
          <w:szCs w:val="14"/>
        </w:rPr>
        <w:t>Amnesty International</w:t>
      </w:r>
      <w:r w:rsidR="003575DB" w:rsidRPr="00821F2E">
        <w:rPr>
          <w:sz w:val="14"/>
          <w:szCs w:val="14"/>
        </w:rPr>
        <w:t>,</w:t>
      </w:r>
      <w:r w:rsidRPr="00821F2E">
        <w:rPr>
          <w:sz w:val="14"/>
          <w:szCs w:val="14"/>
        </w:rPr>
        <w:t xml:space="preserve"> Belgium,</w:t>
      </w:r>
      <w:r w:rsidR="00E179A3" w:rsidRPr="00821F2E">
        <w:rPr>
          <w:sz w:val="14"/>
          <w:szCs w:val="14"/>
        </w:rPr>
        <w:t xml:space="preserve"> “Dispersion </w:t>
      </w:r>
      <w:r w:rsidR="00E179A3" w:rsidRPr="00821F2E">
        <w:rPr>
          <w:sz w:val="14"/>
          <w:szCs w:val="14"/>
        </w:rPr>
        <w:t>survenue à la manifestation devant l’ambassade d’Israël”</w:t>
      </w:r>
      <w:r w:rsidRPr="00821F2E">
        <w:rPr>
          <w:sz w:val="14"/>
          <w:szCs w:val="14"/>
        </w:rPr>
        <w:t xml:space="preserve"> </w:t>
      </w:r>
      <w:r w:rsidR="00E179A3" w:rsidRPr="00821F2E">
        <w:rPr>
          <w:sz w:val="14"/>
          <w:szCs w:val="14"/>
        </w:rPr>
        <w:t>[</w:t>
      </w:r>
      <w:r w:rsidR="00E10E99" w:rsidRPr="00821F2E">
        <w:rPr>
          <w:sz w:val="14"/>
          <w:szCs w:val="14"/>
        </w:rPr>
        <w:t>“Dispersal at protest outside Israeli embassy”</w:t>
      </w:r>
      <w:r w:rsidR="00E179A3" w:rsidRPr="00821F2E">
        <w:rPr>
          <w:sz w:val="14"/>
          <w:szCs w:val="14"/>
        </w:rPr>
        <w:t xml:space="preserve">] </w:t>
      </w:r>
      <w:r w:rsidRPr="00821F2E">
        <w:rPr>
          <w:sz w:val="14"/>
          <w:szCs w:val="14"/>
        </w:rPr>
        <w:t>(in French), 29 May 2024</w:t>
      </w:r>
      <w:r w:rsidR="00E10E99" w:rsidRPr="00821F2E">
        <w:rPr>
          <w:sz w:val="14"/>
          <w:szCs w:val="14"/>
        </w:rPr>
        <w:t xml:space="preserve">, </w:t>
      </w:r>
      <w:hyperlink r:id="rId49" w:history="1">
        <w:r w:rsidR="00E10E99" w:rsidRPr="00821F2E">
          <w:rPr>
            <w:rStyle w:val="Hyperlink"/>
            <w:sz w:val="14"/>
            <w:szCs w:val="14"/>
          </w:rPr>
          <w:t>https://www.amnesty.be/infos/actualites/manif-ambassade-israel-bruxelles</w:t>
        </w:r>
      </w:hyperlink>
      <w:r w:rsidRPr="00821F2E">
        <w:rPr>
          <w:sz w:val="14"/>
          <w:szCs w:val="14"/>
        </w:rPr>
        <w:t xml:space="preserve">. </w:t>
      </w:r>
      <w:r w:rsidR="00FB370B" w:rsidRPr="00821F2E">
        <w:rPr>
          <w:sz w:val="14"/>
          <w:szCs w:val="14"/>
        </w:rPr>
        <w:t xml:space="preserve">See also: Amnesty International. </w:t>
      </w:r>
      <w:r w:rsidR="00FB370B" w:rsidRPr="7C3F3E1C">
        <w:rPr>
          <w:i/>
          <w:sz w:val="14"/>
          <w:szCs w:val="14"/>
        </w:rPr>
        <w:t>Europe: Under Protected and Over Restricted: The state of the right to protest in 21 European countries</w:t>
      </w:r>
      <w:r w:rsidR="00FB370B" w:rsidRPr="00821F2E">
        <w:rPr>
          <w:sz w:val="14"/>
          <w:szCs w:val="14"/>
        </w:rPr>
        <w:t>, 8 July 2024,</w:t>
      </w:r>
      <w:r w:rsidR="00821F2E">
        <w:rPr>
          <w:sz w:val="14"/>
          <w:szCs w:val="14"/>
        </w:rPr>
        <w:t xml:space="preserve"> </w:t>
      </w:r>
      <w:hyperlink r:id="rId50" w:history="1">
        <w:r w:rsidR="00FB370B" w:rsidRPr="00821F2E">
          <w:rPr>
            <w:rStyle w:val="Hyperlink"/>
            <w:sz w:val="14"/>
            <w:szCs w:val="14"/>
          </w:rPr>
          <w:t>www.amnesty.org/en/documents/eur01/8199/2024/en/</w:t>
        </w:r>
      </w:hyperlink>
      <w:r w:rsidR="00FB370B">
        <w:rPr>
          <w:sz w:val="14"/>
          <w:szCs w:val="14"/>
        </w:rPr>
        <w:t xml:space="preserve">  </w:t>
      </w:r>
      <w:r w:rsidR="7C3F3E1C">
        <w:rPr>
          <w:sz w:val="14"/>
          <w:szCs w:val="14"/>
        </w:rPr>
        <w:t>p.118</w:t>
      </w:r>
      <w:r w:rsidR="00AF5ED9">
        <w:rPr>
          <w:sz w:val="14"/>
          <w:szCs w:val="14"/>
        </w:rPr>
        <w:t xml:space="preserve">. </w:t>
      </w:r>
    </w:p>
  </w:footnote>
  <w:footnote w:id="51">
    <w:p w14:paraId="138AF709" w14:textId="3A2B55CF" w:rsidR="003A4B78" w:rsidRPr="0008271C" w:rsidRDefault="003A4B78" w:rsidP="0008271C">
      <w:pPr>
        <w:pStyle w:val="BBodyText"/>
        <w:rPr>
          <w:sz w:val="14"/>
          <w:szCs w:val="14"/>
        </w:rPr>
      </w:pPr>
      <w:r w:rsidRPr="0008271C">
        <w:rPr>
          <w:rStyle w:val="FootnoteReference"/>
          <w:sz w:val="14"/>
          <w:szCs w:val="14"/>
        </w:rPr>
        <w:footnoteRef/>
      </w:r>
      <w:r w:rsidRPr="0008271C">
        <w:rPr>
          <w:sz w:val="14"/>
          <w:szCs w:val="14"/>
        </w:rPr>
        <w:t xml:space="preserve"> </w:t>
      </w:r>
      <w:r w:rsidRPr="0008271C">
        <w:rPr>
          <w:color w:val="000000" w:themeColor="text1"/>
          <w:sz w:val="14"/>
          <w:szCs w:val="20"/>
        </w:rPr>
        <w:t xml:space="preserve">See </w:t>
      </w:r>
      <w:r w:rsidRPr="0008271C">
        <w:rPr>
          <w:color w:val="000000" w:themeColor="text1"/>
          <w:sz w:val="14"/>
          <w:szCs w:val="20"/>
        </w:rPr>
        <w:t>Projet de loi visant à render la justice plus humaine, plus rapide et plus ferme III</w:t>
      </w:r>
      <w:r w:rsidRPr="0008271C" w:rsidDel="000F1927">
        <w:rPr>
          <w:color w:val="000000" w:themeColor="text1"/>
          <w:sz w:val="14"/>
          <w:szCs w:val="20"/>
        </w:rPr>
        <w:t xml:space="preserve"> </w:t>
      </w:r>
      <w:r w:rsidR="00BF7487">
        <w:rPr>
          <w:color w:val="000000" w:themeColor="text1"/>
          <w:sz w:val="14"/>
          <w:szCs w:val="20"/>
        </w:rPr>
        <w:t>[</w:t>
      </w:r>
      <w:r w:rsidRPr="0008271C">
        <w:rPr>
          <w:color w:val="000000" w:themeColor="text1"/>
          <w:sz w:val="14"/>
          <w:szCs w:val="20"/>
        </w:rPr>
        <w:t xml:space="preserve">Draft bill to make justice more humane, faster and more decisive III] (in French and Dutch), 25 April 2023, </w:t>
      </w:r>
      <w:hyperlink r:id="rId51" w:history="1">
        <w:r w:rsidRPr="0008271C">
          <w:rPr>
            <w:rStyle w:val="Hyperlink"/>
            <w:bCs w:val="0"/>
            <w:sz w:val="14"/>
            <w:szCs w:val="14"/>
          </w:rPr>
          <w:t>https://www.dekamer.be/FLWB/PDF/55/3322/55K3322001.pdf</w:t>
        </w:r>
      </w:hyperlink>
      <w:r w:rsidRPr="0008271C">
        <w:rPr>
          <w:color w:val="000000" w:themeColor="text1"/>
          <w:sz w:val="14"/>
          <w:szCs w:val="20"/>
        </w:rPr>
        <w:t xml:space="preserve">, pp. 32-39. See also: Euractiv, </w:t>
      </w:r>
      <w:r w:rsidRPr="0008271C">
        <w:rPr>
          <w:sz w:val="14"/>
          <w:szCs w:val="14"/>
        </w:rPr>
        <w:t>“</w:t>
      </w:r>
      <w:r w:rsidRPr="0008271C">
        <w:rPr>
          <w:color w:val="000000" w:themeColor="text1"/>
          <w:sz w:val="14"/>
          <w:szCs w:val="20"/>
        </w:rPr>
        <w:t>Belgian justice minister to legislate against rioters despite party objections</w:t>
      </w:r>
      <w:r w:rsidRPr="0008271C">
        <w:rPr>
          <w:sz w:val="14"/>
          <w:szCs w:val="14"/>
        </w:rPr>
        <w:t>”</w:t>
      </w:r>
      <w:r w:rsidRPr="0008271C">
        <w:rPr>
          <w:color w:val="000000" w:themeColor="text1"/>
          <w:sz w:val="14"/>
          <w:szCs w:val="20"/>
        </w:rPr>
        <w:t xml:space="preserve">, 17 May 2023, </w:t>
      </w:r>
      <w:hyperlink r:id="rId52" w:history="1">
        <w:r w:rsidRPr="0008271C">
          <w:rPr>
            <w:rStyle w:val="Hyperlink"/>
            <w:bCs w:val="0"/>
            <w:sz w:val="14"/>
            <w:szCs w:val="14"/>
          </w:rPr>
          <w:t>https://www.euractiv.com/section/politics/news/belgian-justice-minister-to-legislate-against-rioters-despite-party-objections/</w:t>
        </w:r>
      </w:hyperlink>
      <w:r w:rsidRPr="0008271C">
        <w:rPr>
          <w:color w:val="000000" w:themeColor="text1"/>
          <w:sz w:val="14"/>
          <w:szCs w:val="20"/>
        </w:rPr>
        <w:t xml:space="preserve"> and Politico, “’Van Quickenborne bill’ threatens Belgian democracy, activists say”, 5 October 2023, </w:t>
      </w:r>
      <w:hyperlink r:id="rId53" w:history="1">
        <w:r w:rsidRPr="0008271C">
          <w:rPr>
            <w:rStyle w:val="Hyperlink"/>
            <w:bCs w:val="0"/>
            <w:sz w:val="14"/>
            <w:szCs w:val="14"/>
          </w:rPr>
          <w:t>https://www.politico.eu/article/van-quickenborne-bill-threaten-belgium-democracy-activists-say/</w:t>
        </w:r>
      </w:hyperlink>
      <w:r w:rsidR="00A456E1" w:rsidRPr="0008271C">
        <w:rPr>
          <w:bCs w:val="0"/>
          <w:color w:val="000000" w:themeColor="text1"/>
          <w:sz w:val="14"/>
          <w:szCs w:val="14"/>
        </w:rPr>
        <w:t xml:space="preserve"> </w:t>
      </w:r>
    </w:p>
  </w:footnote>
  <w:footnote w:id="52">
    <w:p w14:paraId="585598E0" w14:textId="0786E4BF" w:rsidR="00404B4D" w:rsidRPr="000F1927" w:rsidRDefault="00404B4D" w:rsidP="00404B4D">
      <w:pPr>
        <w:pStyle w:val="FootnoteText"/>
        <w:rPr>
          <w:rFonts w:asciiTheme="minorHAnsi" w:eastAsia="Amnesty Trade Gothic Light" w:hAnsiTheme="minorHAnsi" w:cs="Amnesty Trade Gothic Light"/>
          <w:sz w:val="21"/>
          <w:szCs w:val="21"/>
          <w:lang w:val="en-US" w:eastAsia="en-GB"/>
        </w:rPr>
      </w:pPr>
      <w:r w:rsidRPr="00BF0493">
        <w:rPr>
          <w:rStyle w:val="FootnoteReference"/>
          <w:rFonts w:asciiTheme="minorHAnsi" w:hAnsiTheme="minorHAnsi"/>
          <w:szCs w:val="14"/>
          <w:lang w:val="en-US"/>
        </w:rPr>
        <w:footnoteRef/>
      </w:r>
      <w:r w:rsidRPr="00BF0493">
        <w:rPr>
          <w:rFonts w:asciiTheme="minorHAnsi" w:hAnsiTheme="minorHAnsi"/>
          <w:szCs w:val="14"/>
          <w:lang w:val="en-US"/>
        </w:rPr>
        <w:t xml:space="preserve"> </w:t>
      </w:r>
      <w:r w:rsidR="00CC2997">
        <w:rPr>
          <w:rFonts w:asciiTheme="minorHAnsi" w:hAnsiTheme="minorHAnsi"/>
          <w:szCs w:val="14"/>
          <w:lang w:val="en-US"/>
        </w:rPr>
        <w:t xml:space="preserve">Belgian federal government, </w:t>
      </w:r>
      <w:r w:rsidR="00E179A3">
        <w:t xml:space="preserve">Accord de coalition </w:t>
      </w:r>
      <w:r w:rsidR="00E179A3">
        <w:t>fédérale 2025-2029</w:t>
      </w:r>
      <w:r w:rsidR="002D7D5D">
        <w:t>, previously cited</w:t>
      </w:r>
      <w:r w:rsidR="00E10E99">
        <w:rPr>
          <w:rFonts w:asciiTheme="minorHAnsi" w:hAnsiTheme="minorHAnsi"/>
          <w:szCs w:val="14"/>
          <w:lang w:val="en-US"/>
        </w:rPr>
        <w:t xml:space="preserve">, </w:t>
      </w:r>
      <w:r w:rsidRPr="00BF0493">
        <w:rPr>
          <w:rFonts w:asciiTheme="minorHAnsi" w:hAnsiTheme="minorHAnsi"/>
          <w:szCs w:val="14"/>
          <w:lang w:val="en-US"/>
        </w:rPr>
        <w:t>pp. 26 and 138</w:t>
      </w:r>
      <w:r w:rsidR="002D7D5D">
        <w:rPr>
          <w:rFonts w:asciiTheme="minorHAnsi" w:eastAsia="Calibri" w:hAnsiTheme="minorHAnsi" w:cs="Calibri"/>
          <w:szCs w:val="14"/>
          <w:lang w:val="en-US"/>
        </w:rPr>
        <w:t>.</w:t>
      </w:r>
      <w:r w:rsidRPr="00BF0493">
        <w:rPr>
          <w:rFonts w:asciiTheme="minorHAnsi" w:eastAsia="Calibri" w:hAnsiTheme="minorHAnsi" w:cs="Calibri"/>
          <w:szCs w:val="14"/>
          <w:lang w:val="en-US"/>
        </w:rPr>
        <w:t xml:space="preserve"> </w:t>
      </w:r>
    </w:p>
  </w:footnote>
  <w:footnote w:id="53">
    <w:p w14:paraId="66D6C0BC" w14:textId="455D2C77" w:rsidR="00404B4D" w:rsidRPr="00AB2F98" w:rsidRDefault="00404B4D" w:rsidP="00404B4D">
      <w:pPr>
        <w:pStyle w:val="FootnoteText"/>
        <w:rPr>
          <w:rFonts w:asciiTheme="minorHAnsi" w:eastAsia="Amnesty Trade Gothic Light" w:hAnsiTheme="minorHAnsi" w:cs="Amnesty Trade Gothic Light"/>
          <w:sz w:val="18"/>
          <w:szCs w:val="18"/>
        </w:rPr>
      </w:pPr>
      <w:r w:rsidRPr="00BF0493">
        <w:rPr>
          <w:rStyle w:val="FootnoteReference"/>
          <w:rFonts w:asciiTheme="minorHAnsi" w:hAnsiTheme="minorHAnsi"/>
          <w:szCs w:val="14"/>
          <w:lang w:val="en-US"/>
        </w:rPr>
        <w:footnoteRef/>
      </w:r>
      <w:r w:rsidRPr="00BF0493">
        <w:rPr>
          <w:rFonts w:asciiTheme="minorHAnsi" w:eastAsia="Amnesty Trade Gothic Light" w:hAnsiTheme="minorHAnsi" w:cs="Amnesty Trade Gothic Light"/>
          <w:szCs w:val="14"/>
          <w:lang w:val="en-US"/>
        </w:rPr>
        <w:t xml:space="preserve"> </w:t>
      </w:r>
      <w:r w:rsidR="000D3A22">
        <w:rPr>
          <w:rFonts w:asciiTheme="minorHAnsi" w:hAnsiTheme="minorHAnsi"/>
          <w:szCs w:val="14"/>
          <w:lang w:val="en-US"/>
        </w:rPr>
        <w:t xml:space="preserve">See for instance: </w:t>
      </w:r>
      <w:r w:rsidRPr="00AB2F98">
        <w:rPr>
          <w:rFonts w:asciiTheme="minorHAnsi" w:hAnsiTheme="minorHAnsi"/>
          <w:szCs w:val="14"/>
        </w:rPr>
        <w:t>Amnesty International,</w:t>
      </w:r>
      <w:r w:rsidR="003575DB" w:rsidRPr="00AB2F98">
        <w:rPr>
          <w:rFonts w:asciiTheme="minorHAnsi" w:hAnsiTheme="minorHAnsi"/>
          <w:szCs w:val="14"/>
        </w:rPr>
        <w:t xml:space="preserve"> Belgium,</w:t>
      </w:r>
      <w:r w:rsidRPr="00AB2F98">
        <w:rPr>
          <w:rFonts w:asciiTheme="minorHAnsi" w:hAnsiTheme="minorHAnsi"/>
          <w:szCs w:val="14"/>
        </w:rPr>
        <w:t xml:space="preserve"> </w:t>
      </w:r>
      <w:r w:rsidR="00F649AD">
        <w:rPr>
          <w:rFonts w:asciiTheme="minorHAnsi" w:hAnsiTheme="minorHAnsi"/>
          <w:szCs w:val="14"/>
        </w:rPr>
        <w:t>“</w:t>
      </w:r>
      <w:r w:rsidR="00E10E99" w:rsidRPr="00AB2F98">
        <w:t xml:space="preserve">Amnesty’s </w:t>
      </w:r>
      <w:r w:rsidR="00E10E99" w:rsidRPr="00AB2F98">
        <w:t>initiële reactive op het federale regeerakkoord</w:t>
      </w:r>
      <w:r w:rsidR="00AB2F98" w:rsidRPr="00AB2F98">
        <w:rPr>
          <w:rStyle w:val="Hyperlink"/>
          <w:rFonts w:asciiTheme="minorHAnsi" w:hAnsiTheme="minorHAnsi"/>
          <w:color w:val="000000" w:themeColor="text1"/>
        </w:rPr>
        <w:t>,</w:t>
      </w:r>
      <w:r w:rsidR="000A50D4">
        <w:rPr>
          <w:rStyle w:val="Hyperlink"/>
          <w:rFonts w:asciiTheme="minorHAnsi" w:hAnsiTheme="minorHAnsi"/>
          <w:color w:val="000000" w:themeColor="text1"/>
        </w:rPr>
        <w:t>”</w:t>
      </w:r>
      <w:r w:rsidR="00AB2F98" w:rsidRPr="00AB2F98">
        <w:rPr>
          <w:rStyle w:val="Hyperlink"/>
          <w:rFonts w:asciiTheme="minorHAnsi" w:hAnsiTheme="minorHAnsi"/>
          <w:color w:val="000000" w:themeColor="text1"/>
        </w:rPr>
        <w:t xml:space="preserve"> previ</w:t>
      </w:r>
      <w:r w:rsidR="00AB2F98">
        <w:rPr>
          <w:rStyle w:val="Hyperlink"/>
          <w:rFonts w:asciiTheme="minorHAnsi" w:hAnsiTheme="minorHAnsi"/>
          <w:color w:val="000000" w:themeColor="text1"/>
        </w:rPr>
        <w:t>ously cited</w:t>
      </w:r>
      <w:r w:rsidR="008852AF">
        <w:rPr>
          <w:rStyle w:val="Hyperlink"/>
          <w:rFonts w:asciiTheme="minorHAnsi" w:hAnsiTheme="minorHAnsi"/>
          <w:color w:val="000000" w:themeColor="text1"/>
        </w:rPr>
        <w:t xml:space="preserve"> and FIRM-FIDH, </w:t>
      </w:r>
      <w:r w:rsidR="001C662A" w:rsidRPr="001C662A">
        <w:rPr>
          <w:rFonts w:asciiTheme="minorHAnsi" w:hAnsiTheme="minorHAnsi"/>
          <w:i/>
          <w:iCs/>
        </w:rPr>
        <w:t>Advies over het gerechtelijk betogingsverbod</w:t>
      </w:r>
      <w:r w:rsidR="008852AF">
        <w:rPr>
          <w:rStyle w:val="Hyperlink"/>
          <w:rFonts w:asciiTheme="minorHAnsi" w:hAnsiTheme="minorHAnsi"/>
          <w:color w:val="000000" w:themeColor="text1"/>
        </w:rPr>
        <w:t xml:space="preserve"> [Advice on the Judicial </w:t>
      </w:r>
      <w:r w:rsidR="0014554F">
        <w:rPr>
          <w:rStyle w:val="Hyperlink"/>
          <w:rFonts w:asciiTheme="minorHAnsi" w:hAnsiTheme="minorHAnsi"/>
          <w:color w:val="000000" w:themeColor="text1"/>
        </w:rPr>
        <w:t xml:space="preserve">Protest </w:t>
      </w:r>
      <w:r w:rsidR="008852AF">
        <w:rPr>
          <w:rStyle w:val="Hyperlink"/>
          <w:rFonts w:asciiTheme="minorHAnsi" w:hAnsiTheme="minorHAnsi"/>
          <w:color w:val="000000" w:themeColor="text1"/>
        </w:rPr>
        <w:t>Ban].</w:t>
      </w:r>
      <w:r w:rsidR="008852AF" w:rsidRPr="008852AF">
        <w:t xml:space="preserve"> </w:t>
      </w:r>
      <w:r w:rsidR="008852AF" w:rsidRPr="008852AF">
        <w:rPr>
          <w:rStyle w:val="Hyperlink"/>
          <w:rFonts w:asciiTheme="minorHAnsi" w:hAnsiTheme="minorHAnsi"/>
          <w:color w:val="000000" w:themeColor="text1"/>
        </w:rPr>
        <w:t xml:space="preserve">20 </w:t>
      </w:r>
      <w:r w:rsidR="008852AF">
        <w:rPr>
          <w:rStyle w:val="Hyperlink"/>
          <w:rFonts w:asciiTheme="minorHAnsi" w:hAnsiTheme="minorHAnsi"/>
          <w:color w:val="000000" w:themeColor="text1"/>
        </w:rPr>
        <w:t>February</w:t>
      </w:r>
      <w:r w:rsidR="008852AF" w:rsidRPr="008852AF">
        <w:rPr>
          <w:rStyle w:val="Hyperlink"/>
          <w:rFonts w:asciiTheme="minorHAnsi" w:hAnsiTheme="minorHAnsi"/>
          <w:color w:val="000000" w:themeColor="text1"/>
        </w:rPr>
        <w:t xml:space="preserve"> 2023</w:t>
      </w:r>
      <w:r w:rsidR="00B32E3C">
        <w:rPr>
          <w:rStyle w:val="Hyperlink"/>
          <w:rFonts w:asciiTheme="minorHAnsi" w:hAnsiTheme="minorHAnsi"/>
          <w:color w:val="000000" w:themeColor="text1"/>
        </w:rPr>
        <w:t xml:space="preserve">, </w:t>
      </w:r>
      <w:hyperlink r:id="rId54" w:history="1">
        <w:r w:rsidR="00104909" w:rsidRPr="00DC4D5F">
          <w:rPr>
            <w:rStyle w:val="Hyperlink"/>
            <w:rFonts w:asciiTheme="minorHAnsi" w:hAnsiTheme="minorHAnsi"/>
          </w:rPr>
          <w:t>https://institutfederaldroitshumains.be/nl/advies-over-het-gerechtelijk-betogingsverbod</w:t>
        </w:r>
      </w:hyperlink>
      <w:r w:rsidR="00104909">
        <w:rPr>
          <w:rStyle w:val="Hyperlink"/>
          <w:rFonts w:asciiTheme="minorHAnsi" w:hAnsiTheme="minorHAnsi"/>
          <w:color w:val="000000" w:themeColor="text1"/>
        </w:rPr>
        <w:t xml:space="preserve"> </w:t>
      </w:r>
      <w:r w:rsidR="008852AF">
        <w:rPr>
          <w:rStyle w:val="Hyperlink"/>
          <w:rFonts w:asciiTheme="minorHAnsi" w:hAnsiTheme="minorHAnsi"/>
          <w:color w:val="000000" w:themeColor="text1"/>
        </w:rPr>
        <w:t xml:space="preserve"> </w:t>
      </w:r>
    </w:p>
  </w:footnote>
  <w:footnote w:id="54">
    <w:p w14:paraId="57ACD3B2" w14:textId="76BD6CFF" w:rsidR="00404B4D" w:rsidRPr="00BF0493" w:rsidRDefault="00404B4D" w:rsidP="00404B4D">
      <w:pPr>
        <w:pStyle w:val="FootnoteText"/>
        <w:rPr>
          <w:rFonts w:asciiTheme="minorHAnsi" w:eastAsia="Amnesty Trade Gothic Light" w:hAnsiTheme="minorHAnsi" w:cs="Amnesty Trade Gothic Light"/>
          <w:szCs w:val="14"/>
          <w:lang w:val="en-US"/>
        </w:rPr>
      </w:pPr>
      <w:r w:rsidRPr="00BF0493">
        <w:rPr>
          <w:rStyle w:val="FootnoteReference"/>
          <w:rFonts w:asciiTheme="minorHAnsi" w:hAnsiTheme="minorHAnsi"/>
          <w:szCs w:val="14"/>
        </w:rPr>
        <w:footnoteRef/>
      </w:r>
      <w:r w:rsidRPr="00BF0493">
        <w:rPr>
          <w:rFonts w:asciiTheme="minorHAnsi" w:eastAsia="Amnesty Trade Gothic Light" w:hAnsiTheme="minorHAnsi" w:cs="Amnesty Trade Gothic Light"/>
          <w:szCs w:val="14"/>
          <w:lang w:val="en-US"/>
        </w:rPr>
        <w:t xml:space="preserve"> New Article 547 of the </w:t>
      </w:r>
      <w:r w:rsidR="00CC2997">
        <w:rPr>
          <w:rFonts w:asciiTheme="minorHAnsi" w:eastAsia="Amnesty Trade Gothic Light" w:hAnsiTheme="minorHAnsi" w:cs="Amnesty Trade Gothic Light"/>
          <w:szCs w:val="14"/>
          <w:lang w:val="en-US"/>
        </w:rPr>
        <w:t xml:space="preserve">Belgian </w:t>
      </w:r>
      <w:r w:rsidR="00E10E99" w:rsidRPr="002C74F9">
        <w:t>Penal Code</w:t>
      </w:r>
      <w:r w:rsidR="00385568">
        <w:rPr>
          <w:rFonts w:asciiTheme="minorHAnsi" w:eastAsia="Amnesty Trade Gothic Light" w:hAnsiTheme="minorHAnsi" w:cs="Amnesty Trade Gothic Light"/>
          <w:szCs w:val="14"/>
          <w:lang w:val="en-US"/>
        </w:rPr>
        <w:t>.</w:t>
      </w:r>
    </w:p>
  </w:footnote>
  <w:footnote w:id="55">
    <w:p w14:paraId="5DFD7C26" w14:textId="3E5A99E4" w:rsidR="004903CF" w:rsidRPr="00042DB1" w:rsidRDefault="004903CF">
      <w:pPr>
        <w:pStyle w:val="FootnoteText"/>
      </w:pPr>
      <w:r>
        <w:rPr>
          <w:rStyle w:val="FootnoteReference"/>
        </w:rPr>
        <w:footnoteRef/>
      </w:r>
      <w:r w:rsidRPr="00997754">
        <w:t xml:space="preserve"> See, for instance: ABVV</w:t>
      </w:r>
      <w:r w:rsidR="003D2C70" w:rsidRPr="00997754">
        <w:t>-</w:t>
      </w:r>
      <w:r w:rsidR="00997754" w:rsidRPr="00997754">
        <w:t>FGTB.</w:t>
      </w:r>
      <w:r w:rsidR="00EF1574" w:rsidRPr="00997754">
        <w:t xml:space="preserve"> </w:t>
      </w:r>
      <w:r w:rsidR="001B7B82" w:rsidRPr="00363462">
        <w:t>Press release</w:t>
      </w:r>
      <w:r w:rsidR="00BB484B" w:rsidRPr="00363462">
        <w:t xml:space="preserve">: </w:t>
      </w:r>
      <w:r w:rsidR="00EF1574" w:rsidRPr="00363462">
        <w:t>Kwaadwillige aantasting gezag van de staat wordt strafbaar: recht op protest wordt bedreigd</w:t>
      </w:r>
      <w:r w:rsidR="00997754" w:rsidRPr="00363462">
        <w:t xml:space="preserve"> [</w:t>
      </w:r>
      <w:r w:rsidR="00363462">
        <w:t>M</w:t>
      </w:r>
      <w:r w:rsidR="00997754" w:rsidRPr="00D9065A">
        <w:rPr>
          <w:i/>
          <w:iCs/>
          <w:lang w:val="en-US" w:eastAsia="en-GB"/>
        </w:rPr>
        <w:t>alicious interference with the authority of the State</w:t>
      </w:r>
      <w:r w:rsidR="00363462">
        <w:rPr>
          <w:i/>
          <w:iCs/>
          <w:lang w:val="en-US" w:eastAsia="en-GB"/>
        </w:rPr>
        <w:t xml:space="preserve"> to be punishable: Right to protest under threat</w:t>
      </w:r>
      <w:r w:rsidR="00997754" w:rsidRPr="00363462">
        <w:t>]</w:t>
      </w:r>
      <w:r w:rsidR="00BB484B" w:rsidRPr="00363462">
        <w:t>.</w:t>
      </w:r>
      <w:r w:rsidR="00042DB1" w:rsidRPr="00363462">
        <w:t xml:space="preserve"> </w:t>
      </w:r>
      <w:r w:rsidR="00042DB1" w:rsidRPr="00042DB1">
        <w:t>13 Feb</w:t>
      </w:r>
      <w:r w:rsidR="00042DB1">
        <w:t xml:space="preserve">ruary 2024, </w:t>
      </w:r>
      <w:r w:rsidR="00BB484B" w:rsidRPr="00042DB1">
        <w:t xml:space="preserve"> </w:t>
      </w:r>
      <w:r w:rsidRPr="00042DB1">
        <w:t xml:space="preserve"> </w:t>
      </w:r>
      <w:hyperlink r:id="rId55" w:history="1">
        <w:r w:rsidR="00042DB1" w:rsidRPr="00DC4D5F">
          <w:rPr>
            <w:rStyle w:val="Hyperlink"/>
          </w:rPr>
          <w:t>https://abvv.be/kwaadwillige-aantasting-gezag-van-de-staat-wordt-strafbaar-recht-op-protest-wordt-bedreigd</w:t>
        </w:r>
      </w:hyperlink>
      <w:r w:rsidR="00042DB1">
        <w:t xml:space="preserve"> </w:t>
      </w:r>
    </w:p>
  </w:footnote>
  <w:footnote w:id="56">
    <w:p w14:paraId="1C4246FB" w14:textId="1494682E" w:rsidR="00404B4D" w:rsidRPr="00BF0493" w:rsidRDefault="00404B4D" w:rsidP="00404B4D">
      <w:pPr>
        <w:pStyle w:val="FootnoteText"/>
        <w:rPr>
          <w:rFonts w:asciiTheme="minorHAnsi" w:eastAsia="Amnesty Trade Gothic Light" w:hAnsiTheme="minorHAnsi" w:cs="Amnesty Trade Gothic Light"/>
          <w:szCs w:val="14"/>
          <w:lang w:val="en-US"/>
        </w:rPr>
      </w:pPr>
      <w:r w:rsidRPr="00BF0493">
        <w:rPr>
          <w:rStyle w:val="FootnoteReference"/>
          <w:rFonts w:asciiTheme="minorHAnsi" w:hAnsiTheme="minorHAnsi"/>
          <w:szCs w:val="14"/>
          <w:lang w:val="en-US"/>
        </w:rPr>
        <w:footnoteRef/>
      </w:r>
      <w:r w:rsidRPr="00BF0493">
        <w:rPr>
          <w:rFonts w:asciiTheme="minorHAnsi" w:hAnsiTheme="minorHAnsi"/>
          <w:szCs w:val="14"/>
          <w:lang w:val="en-US"/>
        </w:rPr>
        <w:t xml:space="preserve"> </w:t>
      </w:r>
      <w:r w:rsidRPr="00BF0493">
        <w:rPr>
          <w:rFonts w:asciiTheme="minorHAnsi" w:eastAsia="Amnesty Trade Gothic Light" w:hAnsiTheme="minorHAnsi" w:cs="Amnesty Trade Gothic Light"/>
          <w:szCs w:val="14"/>
          <w:lang w:val="en-US"/>
        </w:rPr>
        <w:t xml:space="preserve">Federal Institute for the protection and promotion of human rights, </w:t>
      </w:r>
      <w:r w:rsidR="00F05372" w:rsidRPr="000F1927">
        <w:rPr>
          <w:rFonts w:asciiTheme="minorHAnsi" w:eastAsia="Amnesty Trade Gothic Light" w:hAnsiTheme="minorHAnsi" w:cs="Amnesty Trade Gothic Light"/>
          <w:i/>
          <w:iCs/>
          <w:szCs w:val="14"/>
          <w:lang w:val="en-US"/>
        </w:rPr>
        <w:t>Advies nr. 04/2023</w:t>
      </w:r>
      <w:r w:rsidR="00F05372">
        <w:rPr>
          <w:rFonts w:asciiTheme="minorHAnsi" w:eastAsia="Amnesty Trade Gothic Light" w:hAnsiTheme="minorHAnsi" w:cs="Amnesty Trade Gothic Light"/>
          <w:szCs w:val="14"/>
          <w:lang w:val="en-US"/>
        </w:rPr>
        <w:t xml:space="preserve"> [</w:t>
      </w:r>
      <w:r w:rsidR="008550F8" w:rsidRPr="002C74F9">
        <w:rPr>
          <w:i/>
          <w:iCs/>
        </w:rPr>
        <w:t>Advice nr. 04/2023</w:t>
      </w:r>
      <w:r w:rsidR="00CC2997">
        <w:rPr>
          <w:rFonts w:asciiTheme="minorHAnsi" w:eastAsia="Amnesty Trade Gothic Light" w:hAnsiTheme="minorHAnsi" w:cs="Amnesty Trade Gothic Light"/>
          <w:szCs w:val="14"/>
          <w:lang w:val="en-US"/>
        </w:rPr>
        <w:t xml:space="preserve"> </w:t>
      </w:r>
      <w:r w:rsidR="00F05372">
        <w:rPr>
          <w:rFonts w:asciiTheme="minorHAnsi" w:eastAsia="Amnesty Trade Gothic Light" w:hAnsiTheme="minorHAnsi" w:cs="Amnesty Trade Gothic Light"/>
          <w:szCs w:val="14"/>
          <w:lang w:val="en-US"/>
        </w:rPr>
        <w:t xml:space="preserve">] </w:t>
      </w:r>
      <w:r w:rsidR="00CC2997">
        <w:rPr>
          <w:rFonts w:asciiTheme="minorHAnsi" w:eastAsia="Amnesty Trade Gothic Light" w:hAnsiTheme="minorHAnsi" w:cs="Amnesty Trade Gothic Light"/>
          <w:szCs w:val="14"/>
          <w:lang w:val="en-US"/>
        </w:rPr>
        <w:t>(in Dutch)</w:t>
      </w:r>
      <w:r w:rsidRPr="00BF0493">
        <w:rPr>
          <w:rFonts w:asciiTheme="minorHAnsi" w:eastAsia="Amnesty Trade Gothic Light" w:hAnsiTheme="minorHAnsi" w:cs="Amnesty Trade Gothic Light"/>
          <w:szCs w:val="14"/>
          <w:lang w:val="en-US"/>
        </w:rPr>
        <w:t>, 20 February 2023</w:t>
      </w:r>
      <w:r w:rsidR="005B3E87">
        <w:rPr>
          <w:rFonts w:asciiTheme="minorHAnsi" w:eastAsia="Amnesty Trade Gothic Light" w:hAnsiTheme="minorHAnsi" w:cs="Amnesty Trade Gothic Light"/>
          <w:szCs w:val="14"/>
          <w:lang w:val="en-US"/>
        </w:rPr>
        <w:t>,</w:t>
      </w:r>
      <w:r w:rsidR="008550F8" w:rsidRPr="008550F8">
        <w:t xml:space="preserve"> </w:t>
      </w:r>
      <w:hyperlink r:id="rId56" w:history="1">
        <w:r w:rsidR="008550F8" w:rsidRPr="004D7203">
          <w:rPr>
            <w:rStyle w:val="Hyperlink"/>
            <w:rFonts w:asciiTheme="minorHAnsi" w:eastAsia="Amnesty Trade Gothic Light" w:hAnsiTheme="minorHAnsi" w:cs="Amnesty Trade Gothic Light"/>
            <w:szCs w:val="14"/>
            <w:lang w:val="en-US"/>
          </w:rPr>
          <w:t>https://institutfederaldroitshumains.be/sites/default/files/2023-05/Advies%202023-04%20-%20Gerechtelijk%20betogingsverbod%20%281%29.pdf</w:t>
        </w:r>
      </w:hyperlink>
      <w:r w:rsidRPr="00BF0493">
        <w:rPr>
          <w:rFonts w:asciiTheme="minorHAnsi" w:eastAsia="Amnesty Trade Gothic Light" w:hAnsiTheme="minorHAnsi" w:cs="Amnesty Trade Gothic Light"/>
          <w:szCs w:val="14"/>
          <w:lang w:val="en-US"/>
        </w:rPr>
        <w:t xml:space="preserve"> </w:t>
      </w:r>
    </w:p>
  </w:footnote>
  <w:footnote w:id="57">
    <w:p w14:paraId="35A9D391" w14:textId="1D92675F" w:rsidR="00404B4D" w:rsidRPr="00F21980" w:rsidRDefault="00404B4D" w:rsidP="00404B4D">
      <w:pPr>
        <w:pStyle w:val="FootnoteText"/>
        <w:rPr>
          <w:rFonts w:asciiTheme="minorHAnsi" w:eastAsia="Amnesty Trade Gothic Light" w:hAnsiTheme="minorHAnsi" w:cs="Amnesty Trade Gothic Light"/>
          <w:szCs w:val="14"/>
          <w:lang w:val="en-US"/>
        </w:rPr>
      </w:pPr>
      <w:r w:rsidRPr="00BF0493">
        <w:rPr>
          <w:rStyle w:val="FootnoteReference"/>
          <w:rFonts w:asciiTheme="minorHAnsi" w:eastAsia="Amnesty Trade Gothic Light" w:hAnsiTheme="minorHAnsi" w:cs="Amnesty Trade Gothic Light"/>
          <w:szCs w:val="14"/>
        </w:rPr>
        <w:footnoteRef/>
      </w:r>
      <w:r w:rsidRPr="00BF0493">
        <w:rPr>
          <w:rFonts w:asciiTheme="minorHAnsi" w:eastAsia="Amnesty Trade Gothic Light" w:hAnsiTheme="minorHAnsi" w:cs="Amnesty Trade Gothic Light"/>
          <w:szCs w:val="14"/>
          <w:lang w:val="en-US"/>
        </w:rPr>
        <w:t xml:space="preserve"> Federal Institute for the Protection and Promotion of Human Rights,</w:t>
      </w:r>
      <w:r w:rsidR="00F21980">
        <w:rPr>
          <w:rFonts w:asciiTheme="minorHAnsi" w:eastAsia="Amnesty Trade Gothic Light" w:hAnsiTheme="minorHAnsi" w:cs="Amnesty Trade Gothic Light"/>
          <w:szCs w:val="14"/>
          <w:lang w:val="en-US"/>
        </w:rPr>
        <w:t xml:space="preserve"> </w:t>
      </w:r>
      <w:r w:rsidR="00F21980" w:rsidRPr="000F1927">
        <w:rPr>
          <w:rFonts w:asciiTheme="minorHAnsi" w:eastAsia="Amnesty Trade Gothic Light" w:hAnsiTheme="minorHAnsi" w:cs="Amnesty Trade Gothic Light"/>
          <w:i/>
          <w:iCs/>
          <w:szCs w:val="14"/>
          <w:lang w:val="en-US"/>
        </w:rPr>
        <w:t xml:space="preserve">Avis sur le Livre II du Code </w:t>
      </w:r>
      <w:r w:rsidR="00F21980" w:rsidRPr="000F1927">
        <w:rPr>
          <w:rFonts w:asciiTheme="minorHAnsi" w:eastAsia="Amnesty Trade Gothic Light" w:hAnsiTheme="minorHAnsi" w:cs="Amnesty Trade Gothic Light"/>
          <w:i/>
          <w:iCs/>
          <w:szCs w:val="14"/>
          <w:lang w:val="en-US"/>
        </w:rPr>
        <w:t>pénal</w:t>
      </w:r>
      <w:r w:rsidRPr="00BF0493">
        <w:rPr>
          <w:rFonts w:asciiTheme="minorHAnsi" w:eastAsia="Amnesty Trade Gothic Light" w:hAnsiTheme="minorHAnsi" w:cs="Amnesty Trade Gothic Light"/>
          <w:szCs w:val="14"/>
          <w:lang w:val="en-US"/>
        </w:rPr>
        <w:t xml:space="preserve"> </w:t>
      </w:r>
      <w:r w:rsidR="00F05372">
        <w:rPr>
          <w:rFonts w:asciiTheme="minorHAnsi" w:eastAsia="Amnesty Trade Gothic Light" w:hAnsiTheme="minorHAnsi" w:cs="Amnesty Trade Gothic Light"/>
          <w:szCs w:val="14"/>
          <w:lang w:val="en-US"/>
        </w:rPr>
        <w:t>[</w:t>
      </w:r>
      <w:r w:rsidR="008550F8" w:rsidRPr="000F1927">
        <w:rPr>
          <w:i/>
          <w:iCs/>
        </w:rPr>
        <w:t>Opinion on Book II of the Penal Code</w:t>
      </w:r>
      <w:r w:rsidR="00F05372">
        <w:t>]</w:t>
      </w:r>
      <w:r w:rsidRPr="00BF0493">
        <w:rPr>
          <w:rFonts w:asciiTheme="minorHAnsi" w:eastAsia="Amnesty Trade Gothic Light" w:hAnsiTheme="minorHAnsi" w:cs="Amnesty Trade Gothic Light"/>
          <w:szCs w:val="14"/>
          <w:lang w:val="en-US"/>
        </w:rPr>
        <w:t xml:space="preserve"> (</w:t>
      </w:r>
      <w:r w:rsidR="00CC2997">
        <w:rPr>
          <w:rFonts w:asciiTheme="minorHAnsi" w:eastAsia="Amnesty Trade Gothic Light" w:hAnsiTheme="minorHAnsi" w:cs="Amnesty Trade Gothic Light"/>
          <w:szCs w:val="14"/>
          <w:lang w:val="en-US"/>
        </w:rPr>
        <w:t>i</w:t>
      </w:r>
      <w:r w:rsidRPr="00BF0493">
        <w:rPr>
          <w:rFonts w:asciiTheme="minorHAnsi" w:eastAsia="Amnesty Trade Gothic Light" w:hAnsiTheme="minorHAnsi" w:cs="Amnesty Trade Gothic Light"/>
          <w:szCs w:val="14"/>
          <w:lang w:val="en-US"/>
        </w:rPr>
        <w:t>n French), 5 October 2023</w:t>
      </w:r>
      <w:r w:rsidR="008550F8">
        <w:rPr>
          <w:rFonts w:asciiTheme="minorHAnsi" w:eastAsia="Amnesty Trade Gothic Light" w:hAnsiTheme="minorHAnsi" w:cs="Amnesty Trade Gothic Light"/>
          <w:szCs w:val="14"/>
          <w:lang w:val="en-US"/>
        </w:rPr>
        <w:t xml:space="preserve">, </w:t>
      </w:r>
      <w:hyperlink r:id="rId57" w:history="1">
        <w:r w:rsidR="008550F8" w:rsidRPr="004D7203">
          <w:rPr>
            <w:rStyle w:val="Hyperlink"/>
            <w:rFonts w:asciiTheme="minorHAnsi" w:eastAsia="Amnesty Trade Gothic Light" w:hAnsiTheme="minorHAnsi" w:cs="Amnesty Trade Gothic Light"/>
            <w:szCs w:val="14"/>
            <w:lang w:val="en-US"/>
          </w:rPr>
          <w:t>https://federaalinstituutmensenrechten.be/fr/avis-sur-le-livre-ii-du-code-penal</w:t>
        </w:r>
      </w:hyperlink>
      <w:r w:rsidRPr="00BF0493">
        <w:rPr>
          <w:rFonts w:asciiTheme="minorHAnsi" w:eastAsia="Amnesty Trade Gothic Light" w:hAnsiTheme="minorHAnsi" w:cs="Amnesty Trade Gothic Light"/>
          <w:szCs w:val="14"/>
          <w:lang w:val="en-US"/>
        </w:rPr>
        <w:t xml:space="preserve">; Amnesty International, </w:t>
      </w:r>
      <w:r w:rsidR="003575DB">
        <w:rPr>
          <w:rFonts w:asciiTheme="minorHAnsi" w:eastAsia="Amnesty Trade Gothic Light" w:hAnsiTheme="minorHAnsi" w:cs="Amnesty Trade Gothic Light"/>
          <w:szCs w:val="14"/>
          <w:lang w:val="en-US"/>
        </w:rPr>
        <w:t xml:space="preserve">Belgium, </w:t>
      </w:r>
      <w:r w:rsidR="00FE6A46">
        <w:rPr>
          <w:rFonts w:asciiTheme="minorHAnsi" w:eastAsia="Amnesty Trade Gothic Light" w:hAnsiTheme="minorHAnsi" w:cs="Amnesty Trade Gothic Light"/>
          <w:szCs w:val="14"/>
          <w:lang w:val="en-US"/>
        </w:rPr>
        <w:t>“</w:t>
      </w:r>
      <w:r w:rsidR="007F6DDA" w:rsidRPr="007F6DDA">
        <w:rPr>
          <w:rFonts w:asciiTheme="minorHAnsi" w:eastAsia="Amnesty Trade Gothic Light" w:hAnsiTheme="minorHAnsi" w:cs="Amnesty Trade Gothic Light"/>
          <w:szCs w:val="14"/>
          <w:lang w:val="en-US"/>
        </w:rPr>
        <w:t>Réforme du code pénal : Action « Protect the protest » au Parlement fédéral</w:t>
      </w:r>
      <w:r w:rsidR="00FE6A46">
        <w:rPr>
          <w:rFonts w:asciiTheme="minorHAnsi" w:eastAsia="Amnesty Trade Gothic Light" w:hAnsiTheme="minorHAnsi" w:cs="Amnesty Trade Gothic Light"/>
          <w:szCs w:val="14"/>
          <w:lang w:val="en-US"/>
        </w:rPr>
        <w:t>” [</w:t>
      </w:r>
      <w:r w:rsidR="008550F8" w:rsidRPr="000F1927">
        <w:t xml:space="preserve">“Reform of the Penal Code: « Protect the protest » action </w:t>
      </w:r>
      <w:r w:rsidR="0093777E">
        <w:t>at</w:t>
      </w:r>
      <w:r w:rsidR="008550F8" w:rsidRPr="000F1927">
        <w:t xml:space="preserve"> the Federal Parliament”</w:t>
      </w:r>
      <w:r w:rsidR="00FE6A46">
        <w:t>]</w:t>
      </w:r>
      <w:r w:rsidRPr="00BF0493">
        <w:rPr>
          <w:rFonts w:asciiTheme="minorHAnsi" w:eastAsia="Amnesty Trade Gothic Light" w:hAnsiTheme="minorHAnsi" w:cs="Amnesty Trade Gothic Light"/>
          <w:szCs w:val="14"/>
          <w:lang w:val="en-US"/>
        </w:rPr>
        <w:t xml:space="preserve"> (in French), 21 February 2024</w:t>
      </w:r>
      <w:r w:rsidR="008550F8">
        <w:rPr>
          <w:rFonts w:asciiTheme="minorHAnsi" w:eastAsia="Amnesty Trade Gothic Light" w:hAnsiTheme="minorHAnsi" w:cs="Amnesty Trade Gothic Light"/>
          <w:szCs w:val="14"/>
          <w:lang w:val="en-US"/>
        </w:rPr>
        <w:t xml:space="preserve">, </w:t>
      </w:r>
      <w:hyperlink r:id="rId58" w:history="1">
        <w:r w:rsidR="008550F8" w:rsidRPr="004D7203">
          <w:rPr>
            <w:rStyle w:val="Hyperlink"/>
            <w:rFonts w:asciiTheme="minorHAnsi" w:eastAsia="Amnesty Trade Gothic Light" w:hAnsiTheme="minorHAnsi" w:cs="Amnesty Trade Gothic Light"/>
            <w:szCs w:val="14"/>
            <w:lang w:val="en-US"/>
          </w:rPr>
          <w:t>https://www.amnesty.be/infos/actualites/droit-penal-action-parlement</w:t>
        </w:r>
      </w:hyperlink>
      <w:r w:rsidRPr="00BF0493">
        <w:rPr>
          <w:rFonts w:asciiTheme="minorHAnsi" w:eastAsia="Amnesty Trade Gothic Light" w:hAnsiTheme="minorHAnsi" w:cs="Amnesty Trade Gothic Light"/>
          <w:szCs w:val="14"/>
          <w:lang w:val="en-US"/>
        </w:rPr>
        <w:t>; Amnesty International</w:t>
      </w:r>
      <w:r w:rsidR="003575DB">
        <w:rPr>
          <w:rFonts w:asciiTheme="minorHAnsi" w:eastAsia="Amnesty Trade Gothic Light" w:hAnsiTheme="minorHAnsi" w:cs="Amnesty Trade Gothic Light"/>
          <w:szCs w:val="14"/>
          <w:lang w:val="en-US"/>
        </w:rPr>
        <w:t>,</w:t>
      </w:r>
      <w:r w:rsidRPr="00BF0493">
        <w:rPr>
          <w:rFonts w:asciiTheme="minorHAnsi" w:eastAsia="Amnesty Trade Gothic Light" w:hAnsiTheme="minorHAnsi" w:cs="Amnesty Trade Gothic Light"/>
          <w:szCs w:val="14"/>
          <w:lang w:val="en-US"/>
        </w:rPr>
        <w:t xml:space="preserve"> Belgium,</w:t>
      </w:r>
      <w:r w:rsidR="00856233">
        <w:rPr>
          <w:rFonts w:asciiTheme="minorHAnsi" w:eastAsia="Amnesty Trade Gothic Light" w:hAnsiTheme="minorHAnsi" w:cs="Amnesty Trade Gothic Light"/>
          <w:szCs w:val="14"/>
          <w:lang w:val="en-US"/>
        </w:rPr>
        <w:t xml:space="preserve"> </w:t>
      </w:r>
      <w:r w:rsidR="000108F2">
        <w:rPr>
          <w:rFonts w:asciiTheme="minorHAnsi" w:eastAsia="Amnesty Trade Gothic Light" w:hAnsiTheme="minorHAnsi" w:cs="Amnesty Trade Gothic Light"/>
          <w:szCs w:val="14"/>
          <w:lang w:val="en-US"/>
        </w:rPr>
        <w:t>“</w:t>
      </w:r>
      <w:r w:rsidR="000108F2" w:rsidRPr="000108F2">
        <w:rPr>
          <w:rFonts w:asciiTheme="minorHAnsi" w:eastAsia="Amnesty Trade Gothic Light" w:hAnsiTheme="minorHAnsi" w:cs="Amnesty Trade Gothic Light"/>
          <w:szCs w:val="14"/>
          <w:lang w:val="en-US"/>
        </w:rPr>
        <w:t>Atteinte méchante à l’autorité de l’État : une menace pour le droit de protester</w:t>
      </w:r>
      <w:r w:rsidR="000108F2">
        <w:rPr>
          <w:rFonts w:asciiTheme="minorHAnsi" w:eastAsia="Amnesty Trade Gothic Light" w:hAnsiTheme="minorHAnsi" w:cs="Amnesty Trade Gothic Light"/>
          <w:szCs w:val="14"/>
          <w:lang w:val="en-US"/>
        </w:rPr>
        <w:t xml:space="preserve">” </w:t>
      </w:r>
      <w:r w:rsidR="00856233">
        <w:rPr>
          <w:rFonts w:asciiTheme="minorHAnsi" w:eastAsia="Amnesty Trade Gothic Light" w:hAnsiTheme="minorHAnsi" w:cs="Amnesty Trade Gothic Light"/>
          <w:szCs w:val="14"/>
          <w:lang w:val="en-US"/>
        </w:rPr>
        <w:t>[</w:t>
      </w:r>
      <w:r w:rsidR="008550F8" w:rsidRPr="000F1927">
        <w:t>“Malicious attack on the authority of the state: A threat to the right to protest”</w:t>
      </w:r>
      <w:r w:rsidR="00856233">
        <w:t>]</w:t>
      </w:r>
      <w:r w:rsidRPr="00BF0493">
        <w:rPr>
          <w:rFonts w:asciiTheme="minorHAnsi" w:eastAsia="Amnesty Trade Gothic Light" w:hAnsiTheme="minorHAnsi" w:cs="Amnesty Trade Gothic Light"/>
          <w:szCs w:val="14"/>
          <w:lang w:val="en-US"/>
        </w:rPr>
        <w:t xml:space="preserve"> (in French), 25 January 2024</w:t>
      </w:r>
      <w:r w:rsidR="008550F8">
        <w:rPr>
          <w:rFonts w:asciiTheme="minorHAnsi" w:eastAsia="Amnesty Trade Gothic Light" w:hAnsiTheme="minorHAnsi" w:cs="Amnesty Trade Gothic Light"/>
          <w:szCs w:val="14"/>
          <w:lang w:val="en-US"/>
        </w:rPr>
        <w:t xml:space="preserve">, </w:t>
      </w:r>
      <w:hyperlink r:id="rId59" w:history="1">
        <w:r w:rsidR="008550F8" w:rsidRPr="004D7203">
          <w:rPr>
            <w:rStyle w:val="Hyperlink"/>
            <w:rFonts w:asciiTheme="minorHAnsi" w:eastAsia="Amnesty Trade Gothic Light" w:hAnsiTheme="minorHAnsi" w:cs="Amnesty Trade Gothic Light"/>
            <w:szCs w:val="14"/>
            <w:lang w:val="en-US"/>
          </w:rPr>
          <w:t>https://www.amnesty.be/infos/actualites/article/atteinte-mechante-autorite-etat-menace-droit-protester</w:t>
        </w:r>
      </w:hyperlink>
    </w:p>
    <w:p w14:paraId="4F2626FC" w14:textId="77777777" w:rsidR="00404B4D" w:rsidRPr="00D9065A" w:rsidRDefault="00404B4D" w:rsidP="00404B4D">
      <w:pPr>
        <w:pStyle w:val="FootnoteText"/>
        <w:rPr>
          <w:sz w:val="20"/>
          <w:szCs w:val="20"/>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36463"/>
    <w:multiLevelType w:val="hybridMultilevel"/>
    <w:tmpl w:val="5460582A"/>
    <w:lvl w:ilvl="0" w:tplc="3FD89E74">
      <w:start w:val="6"/>
      <w:numFmt w:val="bullet"/>
      <w:lvlText w:val="-"/>
      <w:lvlJc w:val="left"/>
      <w:pPr>
        <w:ind w:left="720"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4204F2"/>
    <w:multiLevelType w:val="multilevel"/>
    <w:tmpl w:val="27A8CBF8"/>
    <w:lvl w:ilvl="0">
      <w:start w:val="1"/>
      <w:numFmt w:val="decimal"/>
      <w:pStyle w:val="BNumberedHeading"/>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F6D4526"/>
    <w:multiLevelType w:val="multilevel"/>
    <w:tmpl w:val="2F4CD430"/>
    <w:lvl w:ilvl="0">
      <w:start w:val="1"/>
      <w:numFmt w:val="decimal"/>
      <w:lvlText w:val="%1."/>
      <w:lvlJc w:val="left"/>
      <w:pPr>
        <w:ind w:left="720" w:hanging="360"/>
      </w:pPr>
      <w:rPr>
        <w:rFonts w:hint="default"/>
      </w:rPr>
    </w:lvl>
    <w:lvl w:ilvl="1">
      <w:start w:val="6"/>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6332DDB"/>
    <w:multiLevelType w:val="multilevel"/>
    <w:tmpl w:val="C930E0F6"/>
    <w:lvl w:ilvl="0">
      <w:start w:val="6"/>
      <w:numFmt w:val="decimal"/>
      <w:lvlText w:val="%1."/>
      <w:lvlJc w:val="left"/>
      <w:pPr>
        <w:ind w:left="460" w:hanging="4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0D7B5D"/>
    <w:multiLevelType w:val="hybridMultilevel"/>
    <w:tmpl w:val="C76C329A"/>
    <w:lvl w:ilvl="0" w:tplc="AE92B0E6">
      <w:start w:val="1"/>
      <w:numFmt w:val="bullet"/>
      <w:lvlText w:val=""/>
      <w:lvlJc w:val="left"/>
      <w:pPr>
        <w:ind w:left="1080" w:hanging="360"/>
      </w:pPr>
      <w:rPr>
        <w:rFonts w:ascii="Symbol" w:hAnsi="Symbol"/>
      </w:rPr>
    </w:lvl>
    <w:lvl w:ilvl="1" w:tplc="DC02B9B2">
      <w:start w:val="1"/>
      <w:numFmt w:val="bullet"/>
      <w:lvlText w:val=""/>
      <w:lvlJc w:val="left"/>
      <w:pPr>
        <w:ind w:left="1080" w:hanging="360"/>
      </w:pPr>
      <w:rPr>
        <w:rFonts w:ascii="Symbol" w:hAnsi="Symbol"/>
      </w:rPr>
    </w:lvl>
    <w:lvl w:ilvl="2" w:tplc="820443D8">
      <w:start w:val="1"/>
      <w:numFmt w:val="bullet"/>
      <w:lvlText w:val=""/>
      <w:lvlJc w:val="left"/>
      <w:pPr>
        <w:ind w:left="1080" w:hanging="360"/>
      </w:pPr>
      <w:rPr>
        <w:rFonts w:ascii="Symbol" w:hAnsi="Symbol"/>
      </w:rPr>
    </w:lvl>
    <w:lvl w:ilvl="3" w:tplc="3974A074">
      <w:start w:val="1"/>
      <w:numFmt w:val="bullet"/>
      <w:lvlText w:val=""/>
      <w:lvlJc w:val="left"/>
      <w:pPr>
        <w:ind w:left="1080" w:hanging="360"/>
      </w:pPr>
      <w:rPr>
        <w:rFonts w:ascii="Symbol" w:hAnsi="Symbol"/>
      </w:rPr>
    </w:lvl>
    <w:lvl w:ilvl="4" w:tplc="1B7CBB12">
      <w:start w:val="1"/>
      <w:numFmt w:val="bullet"/>
      <w:lvlText w:val=""/>
      <w:lvlJc w:val="left"/>
      <w:pPr>
        <w:ind w:left="1080" w:hanging="360"/>
      </w:pPr>
      <w:rPr>
        <w:rFonts w:ascii="Symbol" w:hAnsi="Symbol"/>
      </w:rPr>
    </w:lvl>
    <w:lvl w:ilvl="5" w:tplc="3BA8F054">
      <w:start w:val="1"/>
      <w:numFmt w:val="bullet"/>
      <w:lvlText w:val=""/>
      <w:lvlJc w:val="left"/>
      <w:pPr>
        <w:ind w:left="1080" w:hanging="360"/>
      </w:pPr>
      <w:rPr>
        <w:rFonts w:ascii="Symbol" w:hAnsi="Symbol"/>
      </w:rPr>
    </w:lvl>
    <w:lvl w:ilvl="6" w:tplc="5BDC6CD8">
      <w:start w:val="1"/>
      <w:numFmt w:val="bullet"/>
      <w:lvlText w:val=""/>
      <w:lvlJc w:val="left"/>
      <w:pPr>
        <w:ind w:left="1080" w:hanging="360"/>
      </w:pPr>
      <w:rPr>
        <w:rFonts w:ascii="Symbol" w:hAnsi="Symbol"/>
      </w:rPr>
    </w:lvl>
    <w:lvl w:ilvl="7" w:tplc="2AFA162E">
      <w:start w:val="1"/>
      <w:numFmt w:val="bullet"/>
      <w:lvlText w:val=""/>
      <w:lvlJc w:val="left"/>
      <w:pPr>
        <w:ind w:left="1080" w:hanging="360"/>
      </w:pPr>
      <w:rPr>
        <w:rFonts w:ascii="Symbol" w:hAnsi="Symbol"/>
      </w:rPr>
    </w:lvl>
    <w:lvl w:ilvl="8" w:tplc="5CDA7042">
      <w:start w:val="1"/>
      <w:numFmt w:val="bullet"/>
      <w:lvlText w:val=""/>
      <w:lvlJc w:val="left"/>
      <w:pPr>
        <w:ind w:left="1080" w:hanging="360"/>
      </w:pPr>
      <w:rPr>
        <w:rFonts w:ascii="Symbol" w:hAnsi="Symbol"/>
      </w:rPr>
    </w:lvl>
  </w:abstractNum>
  <w:abstractNum w:abstractNumId="22"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3"/>
  </w:num>
  <w:num w:numId="2" w16cid:durableId="585578797">
    <w:abstractNumId w:val="23"/>
  </w:num>
  <w:num w:numId="3" w16cid:durableId="1953398399">
    <w:abstractNumId w:val="23"/>
  </w:num>
  <w:num w:numId="4" w16cid:durableId="2050834943">
    <w:abstractNumId w:val="23"/>
  </w:num>
  <w:num w:numId="5" w16cid:durableId="2086104889">
    <w:abstractNumId w:val="23"/>
  </w:num>
  <w:num w:numId="6" w16cid:durableId="941568261">
    <w:abstractNumId w:val="23"/>
  </w:num>
  <w:num w:numId="7" w16cid:durableId="1193149750">
    <w:abstractNumId w:val="23"/>
  </w:num>
  <w:num w:numId="8" w16cid:durableId="1445811119">
    <w:abstractNumId w:val="23"/>
  </w:num>
  <w:num w:numId="9" w16cid:durableId="651561670">
    <w:abstractNumId w:val="22"/>
  </w:num>
  <w:num w:numId="10" w16cid:durableId="1860191260">
    <w:abstractNumId w:val="24"/>
  </w:num>
  <w:num w:numId="11" w16cid:durableId="853567293">
    <w:abstractNumId w:val="26"/>
  </w:num>
  <w:num w:numId="12" w16cid:durableId="920602135">
    <w:abstractNumId w:val="13"/>
  </w:num>
  <w:num w:numId="13" w16cid:durableId="1566990208">
    <w:abstractNumId w:val="15"/>
  </w:num>
  <w:num w:numId="14" w16cid:durableId="1876966676">
    <w:abstractNumId w:val="10"/>
  </w:num>
  <w:num w:numId="15" w16cid:durableId="1659571782">
    <w:abstractNumId w:val="11"/>
  </w:num>
  <w:num w:numId="16" w16cid:durableId="1144540707">
    <w:abstractNumId w:val="25"/>
  </w:num>
  <w:num w:numId="17" w16cid:durableId="723795444">
    <w:abstractNumId w:val="20"/>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4"/>
  </w:num>
  <w:num w:numId="29" w16cid:durableId="1405301222">
    <w:abstractNumId w:val="18"/>
  </w:num>
  <w:num w:numId="30" w16cid:durableId="1277982086">
    <w:abstractNumId w:val="16"/>
  </w:num>
  <w:num w:numId="31" w16cid:durableId="1024137057">
    <w:abstractNumId w:val="17"/>
  </w:num>
  <w:num w:numId="32" w16cid:durableId="1662931109">
    <w:abstractNumId w:val="12"/>
  </w:num>
  <w:num w:numId="33" w16cid:durableId="1868904624">
    <w:abstractNumId w:val="19"/>
  </w:num>
  <w:num w:numId="34" w16cid:durableId="244651000">
    <w:abstractNumId w:val="17"/>
    <w:lvlOverride w:ilvl="0">
      <w:startOverride w:val="6"/>
    </w:lvlOverride>
    <w:lvlOverride w:ilvl="1">
      <w:startOverride w:val="1"/>
    </w:lvlOverride>
  </w:num>
  <w:num w:numId="35" w16cid:durableId="558520174">
    <w:abstractNumId w:val="17"/>
    <w:lvlOverride w:ilvl="0">
      <w:startOverride w:val="6"/>
    </w:lvlOverride>
    <w:lvlOverride w:ilvl="1">
      <w:startOverride w:val="1"/>
    </w:lvlOverride>
  </w:num>
  <w:num w:numId="36" w16cid:durableId="3573188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0D5"/>
    <w:rsid w:val="000027B9"/>
    <w:rsid w:val="0000465F"/>
    <w:rsid w:val="000069B4"/>
    <w:rsid w:val="000108F2"/>
    <w:rsid w:val="000111F6"/>
    <w:rsid w:val="000114D0"/>
    <w:rsid w:val="0001250D"/>
    <w:rsid w:val="000127F7"/>
    <w:rsid w:val="00012A59"/>
    <w:rsid w:val="00013154"/>
    <w:rsid w:val="00013461"/>
    <w:rsid w:val="00013BC1"/>
    <w:rsid w:val="00015975"/>
    <w:rsid w:val="00016BB1"/>
    <w:rsid w:val="00021154"/>
    <w:rsid w:val="00021885"/>
    <w:rsid w:val="00021928"/>
    <w:rsid w:val="000221CA"/>
    <w:rsid w:val="00022B80"/>
    <w:rsid w:val="00024E10"/>
    <w:rsid w:val="00024F03"/>
    <w:rsid w:val="000259F7"/>
    <w:rsid w:val="00025AFD"/>
    <w:rsid w:val="000302AC"/>
    <w:rsid w:val="0003178D"/>
    <w:rsid w:val="00031C00"/>
    <w:rsid w:val="00034E01"/>
    <w:rsid w:val="000357E2"/>
    <w:rsid w:val="00035D24"/>
    <w:rsid w:val="00037306"/>
    <w:rsid w:val="00040405"/>
    <w:rsid w:val="00041134"/>
    <w:rsid w:val="000414C0"/>
    <w:rsid w:val="00041C99"/>
    <w:rsid w:val="00042DB1"/>
    <w:rsid w:val="00043E4C"/>
    <w:rsid w:val="00044BD2"/>
    <w:rsid w:val="000453E3"/>
    <w:rsid w:val="000460D5"/>
    <w:rsid w:val="00046351"/>
    <w:rsid w:val="00046AE2"/>
    <w:rsid w:val="00047010"/>
    <w:rsid w:val="00047ABE"/>
    <w:rsid w:val="0005087E"/>
    <w:rsid w:val="00050944"/>
    <w:rsid w:val="00051B46"/>
    <w:rsid w:val="00053CD6"/>
    <w:rsid w:val="000566E7"/>
    <w:rsid w:val="00057424"/>
    <w:rsid w:val="000604C6"/>
    <w:rsid w:val="00061C1C"/>
    <w:rsid w:val="00062447"/>
    <w:rsid w:val="00063572"/>
    <w:rsid w:val="00063D0E"/>
    <w:rsid w:val="000657BB"/>
    <w:rsid w:val="00065FFC"/>
    <w:rsid w:val="000660E7"/>
    <w:rsid w:val="0006638B"/>
    <w:rsid w:val="0006664D"/>
    <w:rsid w:val="0006667A"/>
    <w:rsid w:val="0007020A"/>
    <w:rsid w:val="00070657"/>
    <w:rsid w:val="00071C86"/>
    <w:rsid w:val="00073189"/>
    <w:rsid w:val="00073505"/>
    <w:rsid w:val="00074426"/>
    <w:rsid w:val="00074D51"/>
    <w:rsid w:val="0007531D"/>
    <w:rsid w:val="0007677B"/>
    <w:rsid w:val="000769D6"/>
    <w:rsid w:val="000808AF"/>
    <w:rsid w:val="00080A4C"/>
    <w:rsid w:val="00081537"/>
    <w:rsid w:val="0008271C"/>
    <w:rsid w:val="0008287A"/>
    <w:rsid w:val="00082F06"/>
    <w:rsid w:val="00083E8B"/>
    <w:rsid w:val="0008415F"/>
    <w:rsid w:val="00084263"/>
    <w:rsid w:val="0008524C"/>
    <w:rsid w:val="00085AA0"/>
    <w:rsid w:val="00090259"/>
    <w:rsid w:val="000905E6"/>
    <w:rsid w:val="00090866"/>
    <w:rsid w:val="00090DB1"/>
    <w:rsid w:val="00091753"/>
    <w:rsid w:val="00091840"/>
    <w:rsid w:val="000922C7"/>
    <w:rsid w:val="00093F9D"/>
    <w:rsid w:val="00094360"/>
    <w:rsid w:val="000946B9"/>
    <w:rsid w:val="00096106"/>
    <w:rsid w:val="000976E0"/>
    <w:rsid w:val="00097E3A"/>
    <w:rsid w:val="000A1082"/>
    <w:rsid w:val="000A11BC"/>
    <w:rsid w:val="000A3115"/>
    <w:rsid w:val="000A3787"/>
    <w:rsid w:val="000A3CE1"/>
    <w:rsid w:val="000A4E20"/>
    <w:rsid w:val="000A50D4"/>
    <w:rsid w:val="000A5733"/>
    <w:rsid w:val="000A5947"/>
    <w:rsid w:val="000A61D2"/>
    <w:rsid w:val="000A6564"/>
    <w:rsid w:val="000B03F7"/>
    <w:rsid w:val="000B16BB"/>
    <w:rsid w:val="000B2B11"/>
    <w:rsid w:val="000B30E0"/>
    <w:rsid w:val="000B3317"/>
    <w:rsid w:val="000B3ACA"/>
    <w:rsid w:val="000B3BD6"/>
    <w:rsid w:val="000B6198"/>
    <w:rsid w:val="000B66E8"/>
    <w:rsid w:val="000B7EEA"/>
    <w:rsid w:val="000C0BA4"/>
    <w:rsid w:val="000C1DDB"/>
    <w:rsid w:val="000C2825"/>
    <w:rsid w:val="000C2FB0"/>
    <w:rsid w:val="000C3A8D"/>
    <w:rsid w:val="000C509F"/>
    <w:rsid w:val="000C562C"/>
    <w:rsid w:val="000C59BD"/>
    <w:rsid w:val="000C5B09"/>
    <w:rsid w:val="000D0D51"/>
    <w:rsid w:val="000D28D6"/>
    <w:rsid w:val="000D2BD5"/>
    <w:rsid w:val="000D3193"/>
    <w:rsid w:val="000D3511"/>
    <w:rsid w:val="000D390B"/>
    <w:rsid w:val="000D3A22"/>
    <w:rsid w:val="000D3A4E"/>
    <w:rsid w:val="000D6022"/>
    <w:rsid w:val="000D6CD7"/>
    <w:rsid w:val="000D781B"/>
    <w:rsid w:val="000E0645"/>
    <w:rsid w:val="000E0DF2"/>
    <w:rsid w:val="000E1048"/>
    <w:rsid w:val="000E157A"/>
    <w:rsid w:val="000E17AE"/>
    <w:rsid w:val="000E315A"/>
    <w:rsid w:val="000E51CB"/>
    <w:rsid w:val="000E6637"/>
    <w:rsid w:val="000E7409"/>
    <w:rsid w:val="000E786E"/>
    <w:rsid w:val="000F0AC1"/>
    <w:rsid w:val="000F17C0"/>
    <w:rsid w:val="000F1927"/>
    <w:rsid w:val="000F1A63"/>
    <w:rsid w:val="000F294A"/>
    <w:rsid w:val="000F2B02"/>
    <w:rsid w:val="000F2BC3"/>
    <w:rsid w:val="000F35EA"/>
    <w:rsid w:val="000F3A53"/>
    <w:rsid w:val="000F3A6B"/>
    <w:rsid w:val="000F46DC"/>
    <w:rsid w:val="000F59CA"/>
    <w:rsid w:val="000F5ADB"/>
    <w:rsid w:val="000F5DC9"/>
    <w:rsid w:val="000F5E27"/>
    <w:rsid w:val="000F6422"/>
    <w:rsid w:val="000F744F"/>
    <w:rsid w:val="00102022"/>
    <w:rsid w:val="00102A4C"/>
    <w:rsid w:val="00104909"/>
    <w:rsid w:val="00104D8C"/>
    <w:rsid w:val="00105174"/>
    <w:rsid w:val="001064AA"/>
    <w:rsid w:val="00106694"/>
    <w:rsid w:val="001078C8"/>
    <w:rsid w:val="00112CAF"/>
    <w:rsid w:val="00113E91"/>
    <w:rsid w:val="001140D3"/>
    <w:rsid w:val="001152A8"/>
    <w:rsid w:val="001153D5"/>
    <w:rsid w:val="00116223"/>
    <w:rsid w:val="0011660B"/>
    <w:rsid w:val="001175F2"/>
    <w:rsid w:val="00117F5C"/>
    <w:rsid w:val="001231E9"/>
    <w:rsid w:val="00123BF3"/>
    <w:rsid w:val="00124065"/>
    <w:rsid w:val="00124E0C"/>
    <w:rsid w:val="00125850"/>
    <w:rsid w:val="001263C5"/>
    <w:rsid w:val="00126A84"/>
    <w:rsid w:val="0013078E"/>
    <w:rsid w:val="00130C4E"/>
    <w:rsid w:val="00131015"/>
    <w:rsid w:val="00132675"/>
    <w:rsid w:val="00132676"/>
    <w:rsid w:val="00132BEB"/>
    <w:rsid w:val="00132E35"/>
    <w:rsid w:val="00133535"/>
    <w:rsid w:val="00133E49"/>
    <w:rsid w:val="0013431A"/>
    <w:rsid w:val="00135B28"/>
    <w:rsid w:val="00136468"/>
    <w:rsid w:val="00137621"/>
    <w:rsid w:val="001400E0"/>
    <w:rsid w:val="00140215"/>
    <w:rsid w:val="00140418"/>
    <w:rsid w:val="00140D90"/>
    <w:rsid w:val="001415FA"/>
    <w:rsid w:val="001429D9"/>
    <w:rsid w:val="0014349E"/>
    <w:rsid w:val="001435AC"/>
    <w:rsid w:val="0014423D"/>
    <w:rsid w:val="00144A1C"/>
    <w:rsid w:val="0014554F"/>
    <w:rsid w:val="00150805"/>
    <w:rsid w:val="0015080E"/>
    <w:rsid w:val="00150BAF"/>
    <w:rsid w:val="0015226A"/>
    <w:rsid w:val="00152E44"/>
    <w:rsid w:val="00153063"/>
    <w:rsid w:val="00154926"/>
    <w:rsid w:val="00156EFB"/>
    <w:rsid w:val="0015711A"/>
    <w:rsid w:val="00160F06"/>
    <w:rsid w:val="001614DF"/>
    <w:rsid w:val="0016172B"/>
    <w:rsid w:val="00162896"/>
    <w:rsid w:val="001631F0"/>
    <w:rsid w:val="00163908"/>
    <w:rsid w:val="00164D22"/>
    <w:rsid w:val="001659FA"/>
    <w:rsid w:val="0016645C"/>
    <w:rsid w:val="001671D6"/>
    <w:rsid w:val="0016768A"/>
    <w:rsid w:val="00170280"/>
    <w:rsid w:val="001702D8"/>
    <w:rsid w:val="00170B50"/>
    <w:rsid w:val="00172001"/>
    <w:rsid w:val="0017556C"/>
    <w:rsid w:val="00177954"/>
    <w:rsid w:val="00177B86"/>
    <w:rsid w:val="00177FB7"/>
    <w:rsid w:val="001822A9"/>
    <w:rsid w:val="00182CEE"/>
    <w:rsid w:val="00183BBC"/>
    <w:rsid w:val="00183E7F"/>
    <w:rsid w:val="00186073"/>
    <w:rsid w:val="00187319"/>
    <w:rsid w:val="00187769"/>
    <w:rsid w:val="0018795D"/>
    <w:rsid w:val="00190B35"/>
    <w:rsid w:val="00191A63"/>
    <w:rsid w:val="00191A7C"/>
    <w:rsid w:val="0019203A"/>
    <w:rsid w:val="001942EE"/>
    <w:rsid w:val="001942F1"/>
    <w:rsid w:val="001950FE"/>
    <w:rsid w:val="00195520"/>
    <w:rsid w:val="0019675C"/>
    <w:rsid w:val="001A03AE"/>
    <w:rsid w:val="001A0AA8"/>
    <w:rsid w:val="001A0E99"/>
    <w:rsid w:val="001A1A6A"/>
    <w:rsid w:val="001A29CE"/>
    <w:rsid w:val="001A2FDD"/>
    <w:rsid w:val="001A59AD"/>
    <w:rsid w:val="001A5B78"/>
    <w:rsid w:val="001A7D05"/>
    <w:rsid w:val="001B1A8E"/>
    <w:rsid w:val="001B2B26"/>
    <w:rsid w:val="001B2C4F"/>
    <w:rsid w:val="001B2CFC"/>
    <w:rsid w:val="001B451B"/>
    <w:rsid w:val="001B5E66"/>
    <w:rsid w:val="001B7B82"/>
    <w:rsid w:val="001B7E35"/>
    <w:rsid w:val="001C175D"/>
    <w:rsid w:val="001C36E1"/>
    <w:rsid w:val="001C400F"/>
    <w:rsid w:val="001C5866"/>
    <w:rsid w:val="001C5949"/>
    <w:rsid w:val="001C662A"/>
    <w:rsid w:val="001C696F"/>
    <w:rsid w:val="001C73CA"/>
    <w:rsid w:val="001C78F9"/>
    <w:rsid w:val="001D01B7"/>
    <w:rsid w:val="001D08B8"/>
    <w:rsid w:val="001D244F"/>
    <w:rsid w:val="001D293E"/>
    <w:rsid w:val="001D2960"/>
    <w:rsid w:val="001D3D1D"/>
    <w:rsid w:val="001D411B"/>
    <w:rsid w:val="001D51A7"/>
    <w:rsid w:val="001D5317"/>
    <w:rsid w:val="001D6D5A"/>
    <w:rsid w:val="001D71BB"/>
    <w:rsid w:val="001D7BA5"/>
    <w:rsid w:val="001D7D31"/>
    <w:rsid w:val="001E299F"/>
    <w:rsid w:val="001E440D"/>
    <w:rsid w:val="001E449A"/>
    <w:rsid w:val="001E60D3"/>
    <w:rsid w:val="001E6A98"/>
    <w:rsid w:val="001E6BD7"/>
    <w:rsid w:val="001E72A8"/>
    <w:rsid w:val="001E76B1"/>
    <w:rsid w:val="001E7BBB"/>
    <w:rsid w:val="001F0F4A"/>
    <w:rsid w:val="001F15EC"/>
    <w:rsid w:val="001F21BF"/>
    <w:rsid w:val="001F3547"/>
    <w:rsid w:val="001F36A4"/>
    <w:rsid w:val="001F392A"/>
    <w:rsid w:val="001F4C72"/>
    <w:rsid w:val="001F5ABD"/>
    <w:rsid w:val="001F6081"/>
    <w:rsid w:val="001F6ADE"/>
    <w:rsid w:val="00200808"/>
    <w:rsid w:val="002009EB"/>
    <w:rsid w:val="00200A5D"/>
    <w:rsid w:val="00204214"/>
    <w:rsid w:val="002079CE"/>
    <w:rsid w:val="00207F97"/>
    <w:rsid w:val="00210055"/>
    <w:rsid w:val="002107C9"/>
    <w:rsid w:val="00210C7A"/>
    <w:rsid w:val="00210F45"/>
    <w:rsid w:val="002122D1"/>
    <w:rsid w:val="002135BE"/>
    <w:rsid w:val="002136E5"/>
    <w:rsid w:val="002146C5"/>
    <w:rsid w:val="002151DC"/>
    <w:rsid w:val="00216BF6"/>
    <w:rsid w:val="00217DDF"/>
    <w:rsid w:val="002200D2"/>
    <w:rsid w:val="00220669"/>
    <w:rsid w:val="00223848"/>
    <w:rsid w:val="0022451F"/>
    <w:rsid w:val="00225F15"/>
    <w:rsid w:val="00227403"/>
    <w:rsid w:val="00230D53"/>
    <w:rsid w:val="00230D7C"/>
    <w:rsid w:val="00231581"/>
    <w:rsid w:val="00232DD3"/>
    <w:rsid w:val="00233A81"/>
    <w:rsid w:val="00237285"/>
    <w:rsid w:val="002403D0"/>
    <w:rsid w:val="002406FA"/>
    <w:rsid w:val="00240BCA"/>
    <w:rsid w:val="00242B4C"/>
    <w:rsid w:val="00243174"/>
    <w:rsid w:val="0024381E"/>
    <w:rsid w:val="00243F99"/>
    <w:rsid w:val="00244E9C"/>
    <w:rsid w:val="00245159"/>
    <w:rsid w:val="00245E83"/>
    <w:rsid w:val="002461CF"/>
    <w:rsid w:val="00246528"/>
    <w:rsid w:val="002501B6"/>
    <w:rsid w:val="002512FA"/>
    <w:rsid w:val="00252999"/>
    <w:rsid w:val="002537C4"/>
    <w:rsid w:val="00253D82"/>
    <w:rsid w:val="00253F0F"/>
    <w:rsid w:val="002541A8"/>
    <w:rsid w:val="00254522"/>
    <w:rsid w:val="00254FC0"/>
    <w:rsid w:val="0025714A"/>
    <w:rsid w:val="00257709"/>
    <w:rsid w:val="002603C2"/>
    <w:rsid w:val="0026103D"/>
    <w:rsid w:val="00262532"/>
    <w:rsid w:val="00262EB8"/>
    <w:rsid w:val="00263834"/>
    <w:rsid w:val="00264BEB"/>
    <w:rsid w:val="00265A19"/>
    <w:rsid w:val="00265BB9"/>
    <w:rsid w:val="00266153"/>
    <w:rsid w:val="002671D2"/>
    <w:rsid w:val="002678C2"/>
    <w:rsid w:val="00270781"/>
    <w:rsid w:val="00270D94"/>
    <w:rsid w:val="002710FE"/>
    <w:rsid w:val="00271832"/>
    <w:rsid w:val="00271B40"/>
    <w:rsid w:val="0027282F"/>
    <w:rsid w:val="00272FBA"/>
    <w:rsid w:val="002731B3"/>
    <w:rsid w:val="00273435"/>
    <w:rsid w:val="002752CF"/>
    <w:rsid w:val="002768B6"/>
    <w:rsid w:val="00280B51"/>
    <w:rsid w:val="00280E63"/>
    <w:rsid w:val="00281048"/>
    <w:rsid w:val="00282827"/>
    <w:rsid w:val="00283451"/>
    <w:rsid w:val="002838D3"/>
    <w:rsid w:val="00284B69"/>
    <w:rsid w:val="002857DE"/>
    <w:rsid w:val="00286E92"/>
    <w:rsid w:val="0028722C"/>
    <w:rsid w:val="002959EB"/>
    <w:rsid w:val="00295C31"/>
    <w:rsid w:val="0029650E"/>
    <w:rsid w:val="002975CC"/>
    <w:rsid w:val="00297A06"/>
    <w:rsid w:val="00297B06"/>
    <w:rsid w:val="002A0553"/>
    <w:rsid w:val="002A14C7"/>
    <w:rsid w:val="002A166A"/>
    <w:rsid w:val="002A27E1"/>
    <w:rsid w:val="002A32E2"/>
    <w:rsid w:val="002A42EB"/>
    <w:rsid w:val="002A4507"/>
    <w:rsid w:val="002A76CF"/>
    <w:rsid w:val="002A7F35"/>
    <w:rsid w:val="002B159F"/>
    <w:rsid w:val="002B42AA"/>
    <w:rsid w:val="002B5487"/>
    <w:rsid w:val="002B5D9B"/>
    <w:rsid w:val="002B5E67"/>
    <w:rsid w:val="002B71B7"/>
    <w:rsid w:val="002B7B3F"/>
    <w:rsid w:val="002B7C54"/>
    <w:rsid w:val="002C070D"/>
    <w:rsid w:val="002C1757"/>
    <w:rsid w:val="002C182C"/>
    <w:rsid w:val="002C227D"/>
    <w:rsid w:val="002C26F6"/>
    <w:rsid w:val="002C4B9C"/>
    <w:rsid w:val="002C4EAA"/>
    <w:rsid w:val="002C6498"/>
    <w:rsid w:val="002C64DF"/>
    <w:rsid w:val="002C6CAB"/>
    <w:rsid w:val="002C74F9"/>
    <w:rsid w:val="002D0C22"/>
    <w:rsid w:val="002D2C7C"/>
    <w:rsid w:val="002D35BA"/>
    <w:rsid w:val="002D4EDE"/>
    <w:rsid w:val="002D55FF"/>
    <w:rsid w:val="002D574E"/>
    <w:rsid w:val="002D67A0"/>
    <w:rsid w:val="002D7D5D"/>
    <w:rsid w:val="002E05E9"/>
    <w:rsid w:val="002E0D91"/>
    <w:rsid w:val="002E0FA6"/>
    <w:rsid w:val="002E1A62"/>
    <w:rsid w:val="002E3874"/>
    <w:rsid w:val="002E3B7B"/>
    <w:rsid w:val="002E42C7"/>
    <w:rsid w:val="002E4CC8"/>
    <w:rsid w:val="002E4DCE"/>
    <w:rsid w:val="002E7102"/>
    <w:rsid w:val="002E7F19"/>
    <w:rsid w:val="002F0323"/>
    <w:rsid w:val="002F06FD"/>
    <w:rsid w:val="002F0F37"/>
    <w:rsid w:val="002F18D4"/>
    <w:rsid w:val="002F1EB4"/>
    <w:rsid w:val="002F23A4"/>
    <w:rsid w:val="002F283E"/>
    <w:rsid w:val="002F29CE"/>
    <w:rsid w:val="002F576D"/>
    <w:rsid w:val="002F5913"/>
    <w:rsid w:val="002F5F1C"/>
    <w:rsid w:val="002F6FCC"/>
    <w:rsid w:val="003002FD"/>
    <w:rsid w:val="00301EE2"/>
    <w:rsid w:val="003047FD"/>
    <w:rsid w:val="00304CA4"/>
    <w:rsid w:val="003068C9"/>
    <w:rsid w:val="00306C0E"/>
    <w:rsid w:val="00310477"/>
    <w:rsid w:val="003108DD"/>
    <w:rsid w:val="00311291"/>
    <w:rsid w:val="00313864"/>
    <w:rsid w:val="00313DC6"/>
    <w:rsid w:val="00315190"/>
    <w:rsid w:val="0031598C"/>
    <w:rsid w:val="003159EB"/>
    <w:rsid w:val="00315AAE"/>
    <w:rsid w:val="00316941"/>
    <w:rsid w:val="0031737C"/>
    <w:rsid w:val="003175B9"/>
    <w:rsid w:val="00317C85"/>
    <w:rsid w:val="00320D1B"/>
    <w:rsid w:val="00321055"/>
    <w:rsid w:val="003231C0"/>
    <w:rsid w:val="00323451"/>
    <w:rsid w:val="0032383C"/>
    <w:rsid w:val="0032480A"/>
    <w:rsid w:val="00325B26"/>
    <w:rsid w:val="00325F5A"/>
    <w:rsid w:val="00326B07"/>
    <w:rsid w:val="0032E256"/>
    <w:rsid w:val="003329F1"/>
    <w:rsid w:val="00332D8A"/>
    <w:rsid w:val="00332F8A"/>
    <w:rsid w:val="00333019"/>
    <w:rsid w:val="003345F7"/>
    <w:rsid w:val="00335368"/>
    <w:rsid w:val="00335ADE"/>
    <w:rsid w:val="003408CB"/>
    <w:rsid w:val="00342011"/>
    <w:rsid w:val="00344414"/>
    <w:rsid w:val="00344D7F"/>
    <w:rsid w:val="0034527F"/>
    <w:rsid w:val="003454C8"/>
    <w:rsid w:val="00346173"/>
    <w:rsid w:val="003466C2"/>
    <w:rsid w:val="003468BC"/>
    <w:rsid w:val="003473C0"/>
    <w:rsid w:val="003474DE"/>
    <w:rsid w:val="0035046C"/>
    <w:rsid w:val="00350C78"/>
    <w:rsid w:val="00352EB8"/>
    <w:rsid w:val="003532F6"/>
    <w:rsid w:val="00354B86"/>
    <w:rsid w:val="00355567"/>
    <w:rsid w:val="00355A53"/>
    <w:rsid w:val="00356832"/>
    <w:rsid w:val="00356B14"/>
    <w:rsid w:val="003575DB"/>
    <w:rsid w:val="00357B70"/>
    <w:rsid w:val="00360A14"/>
    <w:rsid w:val="003610DE"/>
    <w:rsid w:val="00361183"/>
    <w:rsid w:val="003618E5"/>
    <w:rsid w:val="00361F45"/>
    <w:rsid w:val="00363462"/>
    <w:rsid w:val="00363BFE"/>
    <w:rsid w:val="00364BCD"/>
    <w:rsid w:val="00364C6D"/>
    <w:rsid w:val="00365009"/>
    <w:rsid w:val="00365804"/>
    <w:rsid w:val="00372848"/>
    <w:rsid w:val="00372B4B"/>
    <w:rsid w:val="00376059"/>
    <w:rsid w:val="00380232"/>
    <w:rsid w:val="00381C7F"/>
    <w:rsid w:val="00383E42"/>
    <w:rsid w:val="00383F06"/>
    <w:rsid w:val="003841F9"/>
    <w:rsid w:val="003843AF"/>
    <w:rsid w:val="00384486"/>
    <w:rsid w:val="00385230"/>
    <w:rsid w:val="00385568"/>
    <w:rsid w:val="003855E3"/>
    <w:rsid w:val="00386064"/>
    <w:rsid w:val="00386153"/>
    <w:rsid w:val="003862F1"/>
    <w:rsid w:val="003875F9"/>
    <w:rsid w:val="00387A40"/>
    <w:rsid w:val="00390814"/>
    <w:rsid w:val="00390FB3"/>
    <w:rsid w:val="00391D04"/>
    <w:rsid w:val="0039234A"/>
    <w:rsid w:val="00392417"/>
    <w:rsid w:val="00392B6D"/>
    <w:rsid w:val="00392F19"/>
    <w:rsid w:val="00394965"/>
    <w:rsid w:val="00396020"/>
    <w:rsid w:val="00396BB3"/>
    <w:rsid w:val="00396CC4"/>
    <w:rsid w:val="003A1382"/>
    <w:rsid w:val="003A2330"/>
    <w:rsid w:val="003A3018"/>
    <w:rsid w:val="003A3A3E"/>
    <w:rsid w:val="003A412F"/>
    <w:rsid w:val="003A4B78"/>
    <w:rsid w:val="003A5295"/>
    <w:rsid w:val="003A5584"/>
    <w:rsid w:val="003A6601"/>
    <w:rsid w:val="003A7195"/>
    <w:rsid w:val="003A7550"/>
    <w:rsid w:val="003B1E1B"/>
    <w:rsid w:val="003B1FD8"/>
    <w:rsid w:val="003B3234"/>
    <w:rsid w:val="003B366A"/>
    <w:rsid w:val="003B3D6B"/>
    <w:rsid w:val="003B4525"/>
    <w:rsid w:val="003B5F86"/>
    <w:rsid w:val="003B6A36"/>
    <w:rsid w:val="003B7B57"/>
    <w:rsid w:val="003C03AC"/>
    <w:rsid w:val="003C0AEF"/>
    <w:rsid w:val="003C0D9A"/>
    <w:rsid w:val="003C2038"/>
    <w:rsid w:val="003C27D7"/>
    <w:rsid w:val="003C3143"/>
    <w:rsid w:val="003C3489"/>
    <w:rsid w:val="003C3E6B"/>
    <w:rsid w:val="003C4948"/>
    <w:rsid w:val="003C499F"/>
    <w:rsid w:val="003C4A55"/>
    <w:rsid w:val="003C5F3A"/>
    <w:rsid w:val="003C6043"/>
    <w:rsid w:val="003C79A2"/>
    <w:rsid w:val="003D240E"/>
    <w:rsid w:val="003D2C70"/>
    <w:rsid w:val="003D3442"/>
    <w:rsid w:val="003D385D"/>
    <w:rsid w:val="003D3E37"/>
    <w:rsid w:val="003D4123"/>
    <w:rsid w:val="003D510D"/>
    <w:rsid w:val="003D58CE"/>
    <w:rsid w:val="003D59AA"/>
    <w:rsid w:val="003D5B57"/>
    <w:rsid w:val="003D61B4"/>
    <w:rsid w:val="003D7802"/>
    <w:rsid w:val="003D79C0"/>
    <w:rsid w:val="003E2AA1"/>
    <w:rsid w:val="003E2E39"/>
    <w:rsid w:val="003E38C3"/>
    <w:rsid w:val="003E4A08"/>
    <w:rsid w:val="003E72A2"/>
    <w:rsid w:val="003E7BAB"/>
    <w:rsid w:val="003E7C09"/>
    <w:rsid w:val="003F1B89"/>
    <w:rsid w:val="003F1F9A"/>
    <w:rsid w:val="003F20BF"/>
    <w:rsid w:val="003F24EE"/>
    <w:rsid w:val="003F3E07"/>
    <w:rsid w:val="003F57E4"/>
    <w:rsid w:val="003F58E6"/>
    <w:rsid w:val="003F5ED3"/>
    <w:rsid w:val="003F632A"/>
    <w:rsid w:val="003F65F0"/>
    <w:rsid w:val="003F6CBC"/>
    <w:rsid w:val="003F7156"/>
    <w:rsid w:val="003F7F27"/>
    <w:rsid w:val="00400C7F"/>
    <w:rsid w:val="00401691"/>
    <w:rsid w:val="00401D33"/>
    <w:rsid w:val="00403020"/>
    <w:rsid w:val="004036F7"/>
    <w:rsid w:val="00404855"/>
    <w:rsid w:val="00404B4D"/>
    <w:rsid w:val="004062E3"/>
    <w:rsid w:val="00407A9C"/>
    <w:rsid w:val="00410517"/>
    <w:rsid w:val="00410A85"/>
    <w:rsid w:val="00413312"/>
    <w:rsid w:val="00413D78"/>
    <w:rsid w:val="00416319"/>
    <w:rsid w:val="00416BFC"/>
    <w:rsid w:val="004172C3"/>
    <w:rsid w:val="004176A9"/>
    <w:rsid w:val="00417BE5"/>
    <w:rsid w:val="00420367"/>
    <w:rsid w:val="0042150F"/>
    <w:rsid w:val="004218E7"/>
    <w:rsid w:val="004229DA"/>
    <w:rsid w:val="00423306"/>
    <w:rsid w:val="00423A90"/>
    <w:rsid w:val="004241F1"/>
    <w:rsid w:val="00424BBC"/>
    <w:rsid w:val="00424D0E"/>
    <w:rsid w:val="004253CE"/>
    <w:rsid w:val="004254C4"/>
    <w:rsid w:val="00425F1E"/>
    <w:rsid w:val="00425FE9"/>
    <w:rsid w:val="004263BD"/>
    <w:rsid w:val="00426622"/>
    <w:rsid w:val="004317A2"/>
    <w:rsid w:val="00431BBE"/>
    <w:rsid w:val="00431C31"/>
    <w:rsid w:val="004323F7"/>
    <w:rsid w:val="004325EC"/>
    <w:rsid w:val="004369FA"/>
    <w:rsid w:val="00437FDD"/>
    <w:rsid w:val="00440632"/>
    <w:rsid w:val="0044168B"/>
    <w:rsid w:val="00442072"/>
    <w:rsid w:val="00442917"/>
    <w:rsid w:val="00442E70"/>
    <w:rsid w:val="004467D5"/>
    <w:rsid w:val="0044718F"/>
    <w:rsid w:val="00447516"/>
    <w:rsid w:val="0045039C"/>
    <w:rsid w:val="00451791"/>
    <w:rsid w:val="004530D8"/>
    <w:rsid w:val="00453379"/>
    <w:rsid w:val="004559FE"/>
    <w:rsid w:val="00455C38"/>
    <w:rsid w:val="0045743C"/>
    <w:rsid w:val="00457E73"/>
    <w:rsid w:val="004603AE"/>
    <w:rsid w:val="00461026"/>
    <w:rsid w:val="00461301"/>
    <w:rsid w:val="004615D1"/>
    <w:rsid w:val="004620F4"/>
    <w:rsid w:val="00464627"/>
    <w:rsid w:val="0046532B"/>
    <w:rsid w:val="00465463"/>
    <w:rsid w:val="00466554"/>
    <w:rsid w:val="0046684F"/>
    <w:rsid w:val="00470445"/>
    <w:rsid w:val="00470DCF"/>
    <w:rsid w:val="00471BAD"/>
    <w:rsid w:val="0047294E"/>
    <w:rsid w:val="00473620"/>
    <w:rsid w:val="004736CE"/>
    <w:rsid w:val="004743B8"/>
    <w:rsid w:val="00475562"/>
    <w:rsid w:val="00476CBA"/>
    <w:rsid w:val="00476FFF"/>
    <w:rsid w:val="00477699"/>
    <w:rsid w:val="0047780C"/>
    <w:rsid w:val="00477FD0"/>
    <w:rsid w:val="0048111D"/>
    <w:rsid w:val="0048202E"/>
    <w:rsid w:val="00482BF3"/>
    <w:rsid w:val="004839C9"/>
    <w:rsid w:val="004844DC"/>
    <w:rsid w:val="00484563"/>
    <w:rsid w:val="004850B2"/>
    <w:rsid w:val="004864DC"/>
    <w:rsid w:val="00486C42"/>
    <w:rsid w:val="00486F20"/>
    <w:rsid w:val="004903CF"/>
    <w:rsid w:val="00491292"/>
    <w:rsid w:val="004918AD"/>
    <w:rsid w:val="004928AD"/>
    <w:rsid w:val="0049505B"/>
    <w:rsid w:val="004953E8"/>
    <w:rsid w:val="004962A3"/>
    <w:rsid w:val="0049636A"/>
    <w:rsid w:val="00496A9C"/>
    <w:rsid w:val="0049760C"/>
    <w:rsid w:val="004A1966"/>
    <w:rsid w:val="004A241D"/>
    <w:rsid w:val="004A4959"/>
    <w:rsid w:val="004A4BE3"/>
    <w:rsid w:val="004A5972"/>
    <w:rsid w:val="004A5CF5"/>
    <w:rsid w:val="004A6A03"/>
    <w:rsid w:val="004A7B09"/>
    <w:rsid w:val="004B00C1"/>
    <w:rsid w:val="004B041C"/>
    <w:rsid w:val="004B0EA3"/>
    <w:rsid w:val="004B0F53"/>
    <w:rsid w:val="004B172C"/>
    <w:rsid w:val="004B1C69"/>
    <w:rsid w:val="004B1FA4"/>
    <w:rsid w:val="004B24A7"/>
    <w:rsid w:val="004B3851"/>
    <w:rsid w:val="004B3D8D"/>
    <w:rsid w:val="004C01CF"/>
    <w:rsid w:val="004C01F4"/>
    <w:rsid w:val="004C2B10"/>
    <w:rsid w:val="004C337C"/>
    <w:rsid w:val="004C33B2"/>
    <w:rsid w:val="004C4C3C"/>
    <w:rsid w:val="004C4CE9"/>
    <w:rsid w:val="004C639B"/>
    <w:rsid w:val="004C6D9E"/>
    <w:rsid w:val="004C6E43"/>
    <w:rsid w:val="004D1D3C"/>
    <w:rsid w:val="004D279E"/>
    <w:rsid w:val="004D3354"/>
    <w:rsid w:val="004D3DAC"/>
    <w:rsid w:val="004D4735"/>
    <w:rsid w:val="004D54E2"/>
    <w:rsid w:val="004D5A61"/>
    <w:rsid w:val="004D7B4D"/>
    <w:rsid w:val="004E04DE"/>
    <w:rsid w:val="004E0D0A"/>
    <w:rsid w:val="004E19CE"/>
    <w:rsid w:val="004E2A70"/>
    <w:rsid w:val="004E2A8C"/>
    <w:rsid w:val="004E2D3C"/>
    <w:rsid w:val="004E3577"/>
    <w:rsid w:val="004E3F54"/>
    <w:rsid w:val="004E50AE"/>
    <w:rsid w:val="004E56A2"/>
    <w:rsid w:val="004E584E"/>
    <w:rsid w:val="004E59AF"/>
    <w:rsid w:val="004E5E19"/>
    <w:rsid w:val="004E6181"/>
    <w:rsid w:val="004E61EB"/>
    <w:rsid w:val="004E66E4"/>
    <w:rsid w:val="004E71C8"/>
    <w:rsid w:val="004F01E3"/>
    <w:rsid w:val="004F03B6"/>
    <w:rsid w:val="004F040D"/>
    <w:rsid w:val="004F2B82"/>
    <w:rsid w:val="004F41F5"/>
    <w:rsid w:val="004F55AC"/>
    <w:rsid w:val="004F5688"/>
    <w:rsid w:val="004F7882"/>
    <w:rsid w:val="0050017F"/>
    <w:rsid w:val="00500A57"/>
    <w:rsid w:val="00501790"/>
    <w:rsid w:val="005020B3"/>
    <w:rsid w:val="00502794"/>
    <w:rsid w:val="00504E50"/>
    <w:rsid w:val="00505990"/>
    <w:rsid w:val="00505E2C"/>
    <w:rsid w:val="00506088"/>
    <w:rsid w:val="00506147"/>
    <w:rsid w:val="00506C83"/>
    <w:rsid w:val="00507253"/>
    <w:rsid w:val="00507292"/>
    <w:rsid w:val="00507A8D"/>
    <w:rsid w:val="00507F32"/>
    <w:rsid w:val="005104E7"/>
    <w:rsid w:val="0051177D"/>
    <w:rsid w:val="00511F2A"/>
    <w:rsid w:val="00512576"/>
    <w:rsid w:val="005148F8"/>
    <w:rsid w:val="00514A8A"/>
    <w:rsid w:val="005151CB"/>
    <w:rsid w:val="005156E9"/>
    <w:rsid w:val="00515A18"/>
    <w:rsid w:val="005167AE"/>
    <w:rsid w:val="0051756F"/>
    <w:rsid w:val="00520042"/>
    <w:rsid w:val="0052061E"/>
    <w:rsid w:val="00520772"/>
    <w:rsid w:val="005211B9"/>
    <w:rsid w:val="0052215E"/>
    <w:rsid w:val="00523A13"/>
    <w:rsid w:val="005243D0"/>
    <w:rsid w:val="005247B7"/>
    <w:rsid w:val="00524A26"/>
    <w:rsid w:val="00525BE8"/>
    <w:rsid w:val="00526609"/>
    <w:rsid w:val="00527FEB"/>
    <w:rsid w:val="00530351"/>
    <w:rsid w:val="005309BB"/>
    <w:rsid w:val="00531526"/>
    <w:rsid w:val="00531BAC"/>
    <w:rsid w:val="0053296C"/>
    <w:rsid w:val="00534D62"/>
    <w:rsid w:val="005372DC"/>
    <w:rsid w:val="00537B91"/>
    <w:rsid w:val="005401C4"/>
    <w:rsid w:val="00541075"/>
    <w:rsid w:val="00542848"/>
    <w:rsid w:val="00543A58"/>
    <w:rsid w:val="00544171"/>
    <w:rsid w:val="005456A8"/>
    <w:rsid w:val="00547487"/>
    <w:rsid w:val="00550480"/>
    <w:rsid w:val="00550B6A"/>
    <w:rsid w:val="005518CC"/>
    <w:rsid w:val="005520E6"/>
    <w:rsid w:val="00552DA7"/>
    <w:rsid w:val="005535C7"/>
    <w:rsid w:val="005542B1"/>
    <w:rsid w:val="00556B44"/>
    <w:rsid w:val="00556F7B"/>
    <w:rsid w:val="005577E9"/>
    <w:rsid w:val="00560CFD"/>
    <w:rsid w:val="00560D5E"/>
    <w:rsid w:val="00561592"/>
    <w:rsid w:val="00562387"/>
    <w:rsid w:val="00563C41"/>
    <w:rsid w:val="00563CBE"/>
    <w:rsid w:val="00564E19"/>
    <w:rsid w:val="0056576E"/>
    <w:rsid w:val="00566B68"/>
    <w:rsid w:val="0056716C"/>
    <w:rsid w:val="005673F7"/>
    <w:rsid w:val="00567AAF"/>
    <w:rsid w:val="00570E3D"/>
    <w:rsid w:val="0057396E"/>
    <w:rsid w:val="00574A75"/>
    <w:rsid w:val="00575CFA"/>
    <w:rsid w:val="005761EA"/>
    <w:rsid w:val="00576C40"/>
    <w:rsid w:val="005774A1"/>
    <w:rsid w:val="00577572"/>
    <w:rsid w:val="005805A9"/>
    <w:rsid w:val="00580C70"/>
    <w:rsid w:val="00581876"/>
    <w:rsid w:val="00583E91"/>
    <w:rsid w:val="005841BF"/>
    <w:rsid w:val="005846F4"/>
    <w:rsid w:val="00584D8E"/>
    <w:rsid w:val="00585400"/>
    <w:rsid w:val="0058721D"/>
    <w:rsid w:val="00591F05"/>
    <w:rsid w:val="00592A08"/>
    <w:rsid w:val="00593BF3"/>
    <w:rsid w:val="00594B47"/>
    <w:rsid w:val="005957D1"/>
    <w:rsid w:val="00596471"/>
    <w:rsid w:val="00596916"/>
    <w:rsid w:val="00597411"/>
    <w:rsid w:val="00597554"/>
    <w:rsid w:val="005A0C57"/>
    <w:rsid w:val="005A0FA6"/>
    <w:rsid w:val="005A11AB"/>
    <w:rsid w:val="005A1C23"/>
    <w:rsid w:val="005A2CDF"/>
    <w:rsid w:val="005A2F0E"/>
    <w:rsid w:val="005A4670"/>
    <w:rsid w:val="005A4D72"/>
    <w:rsid w:val="005A592E"/>
    <w:rsid w:val="005A6237"/>
    <w:rsid w:val="005A6A9D"/>
    <w:rsid w:val="005A6C3C"/>
    <w:rsid w:val="005B0527"/>
    <w:rsid w:val="005B1226"/>
    <w:rsid w:val="005B1393"/>
    <w:rsid w:val="005B3B02"/>
    <w:rsid w:val="005B3CAB"/>
    <w:rsid w:val="005B3E87"/>
    <w:rsid w:val="005B403C"/>
    <w:rsid w:val="005B4696"/>
    <w:rsid w:val="005B4CE5"/>
    <w:rsid w:val="005B503B"/>
    <w:rsid w:val="005B521E"/>
    <w:rsid w:val="005B6A4A"/>
    <w:rsid w:val="005B7257"/>
    <w:rsid w:val="005B75CC"/>
    <w:rsid w:val="005C01AC"/>
    <w:rsid w:val="005C14E2"/>
    <w:rsid w:val="005C29CF"/>
    <w:rsid w:val="005C3BD6"/>
    <w:rsid w:val="005C57D4"/>
    <w:rsid w:val="005C58FF"/>
    <w:rsid w:val="005C5E18"/>
    <w:rsid w:val="005C6566"/>
    <w:rsid w:val="005C673E"/>
    <w:rsid w:val="005C6B71"/>
    <w:rsid w:val="005C759A"/>
    <w:rsid w:val="005D0FCF"/>
    <w:rsid w:val="005D106B"/>
    <w:rsid w:val="005D11C6"/>
    <w:rsid w:val="005D1ABF"/>
    <w:rsid w:val="005D269B"/>
    <w:rsid w:val="005D3676"/>
    <w:rsid w:val="005D3A1B"/>
    <w:rsid w:val="005D3E06"/>
    <w:rsid w:val="005D571C"/>
    <w:rsid w:val="005D5C6F"/>
    <w:rsid w:val="005D6DF8"/>
    <w:rsid w:val="005D79A6"/>
    <w:rsid w:val="005E34F3"/>
    <w:rsid w:val="005E4AD8"/>
    <w:rsid w:val="005E5767"/>
    <w:rsid w:val="005E6F94"/>
    <w:rsid w:val="005E726D"/>
    <w:rsid w:val="005F078C"/>
    <w:rsid w:val="005F17C0"/>
    <w:rsid w:val="005F191B"/>
    <w:rsid w:val="005F3041"/>
    <w:rsid w:val="005F444C"/>
    <w:rsid w:val="005F5691"/>
    <w:rsid w:val="005F5A2F"/>
    <w:rsid w:val="005F7756"/>
    <w:rsid w:val="005F7D5F"/>
    <w:rsid w:val="00600C18"/>
    <w:rsid w:val="00600FB2"/>
    <w:rsid w:val="006016FE"/>
    <w:rsid w:val="00607A4C"/>
    <w:rsid w:val="00607BEE"/>
    <w:rsid w:val="0061200B"/>
    <w:rsid w:val="0061276F"/>
    <w:rsid w:val="006139DF"/>
    <w:rsid w:val="006140CA"/>
    <w:rsid w:val="006154D8"/>
    <w:rsid w:val="00615851"/>
    <w:rsid w:val="00615A29"/>
    <w:rsid w:val="006164DC"/>
    <w:rsid w:val="00616FB6"/>
    <w:rsid w:val="00620124"/>
    <w:rsid w:val="00620197"/>
    <w:rsid w:val="006201BF"/>
    <w:rsid w:val="0062051F"/>
    <w:rsid w:val="00620C58"/>
    <w:rsid w:val="00622C7C"/>
    <w:rsid w:val="00623663"/>
    <w:rsid w:val="00624209"/>
    <w:rsid w:val="006247AA"/>
    <w:rsid w:val="00625207"/>
    <w:rsid w:val="0062587E"/>
    <w:rsid w:val="00625E6A"/>
    <w:rsid w:val="00627F04"/>
    <w:rsid w:val="00631491"/>
    <w:rsid w:val="0063198C"/>
    <w:rsid w:val="00632BAA"/>
    <w:rsid w:val="0063465F"/>
    <w:rsid w:val="0063495F"/>
    <w:rsid w:val="0063585B"/>
    <w:rsid w:val="00635EDC"/>
    <w:rsid w:val="00636999"/>
    <w:rsid w:val="00636E70"/>
    <w:rsid w:val="00637E95"/>
    <w:rsid w:val="00640906"/>
    <w:rsid w:val="006411BA"/>
    <w:rsid w:val="00641B61"/>
    <w:rsid w:val="0064228E"/>
    <w:rsid w:val="0064277D"/>
    <w:rsid w:val="00642E6C"/>
    <w:rsid w:val="00644355"/>
    <w:rsid w:val="00644407"/>
    <w:rsid w:val="0064577D"/>
    <w:rsid w:val="00645E71"/>
    <w:rsid w:val="00646F01"/>
    <w:rsid w:val="00647382"/>
    <w:rsid w:val="00647684"/>
    <w:rsid w:val="006502CE"/>
    <w:rsid w:val="00650EF9"/>
    <w:rsid w:val="00651242"/>
    <w:rsid w:val="00651A22"/>
    <w:rsid w:val="0065662F"/>
    <w:rsid w:val="0065665D"/>
    <w:rsid w:val="006569BD"/>
    <w:rsid w:val="00656B9B"/>
    <w:rsid w:val="006570CD"/>
    <w:rsid w:val="00657373"/>
    <w:rsid w:val="0065763F"/>
    <w:rsid w:val="00657CAC"/>
    <w:rsid w:val="00657D6C"/>
    <w:rsid w:val="00661C0B"/>
    <w:rsid w:val="006623C4"/>
    <w:rsid w:val="00662C5D"/>
    <w:rsid w:val="00663238"/>
    <w:rsid w:val="006636B8"/>
    <w:rsid w:val="00663EEA"/>
    <w:rsid w:val="006655C0"/>
    <w:rsid w:val="00665EA5"/>
    <w:rsid w:val="00666420"/>
    <w:rsid w:val="0066644E"/>
    <w:rsid w:val="00666CED"/>
    <w:rsid w:val="00666E9A"/>
    <w:rsid w:val="00670A37"/>
    <w:rsid w:val="00670E7F"/>
    <w:rsid w:val="00671A5E"/>
    <w:rsid w:val="00673A25"/>
    <w:rsid w:val="00673A76"/>
    <w:rsid w:val="00675617"/>
    <w:rsid w:val="00675BC6"/>
    <w:rsid w:val="00676CAC"/>
    <w:rsid w:val="00677758"/>
    <w:rsid w:val="00681143"/>
    <w:rsid w:val="00681EB8"/>
    <w:rsid w:val="006820C6"/>
    <w:rsid w:val="00682405"/>
    <w:rsid w:val="006825D8"/>
    <w:rsid w:val="00683498"/>
    <w:rsid w:val="0068394F"/>
    <w:rsid w:val="006878AC"/>
    <w:rsid w:val="00687D47"/>
    <w:rsid w:val="00690A68"/>
    <w:rsid w:val="00691739"/>
    <w:rsid w:val="00692862"/>
    <w:rsid w:val="00692A0C"/>
    <w:rsid w:val="00692ADB"/>
    <w:rsid w:val="00693115"/>
    <w:rsid w:val="006934DD"/>
    <w:rsid w:val="00693A38"/>
    <w:rsid w:val="0069644B"/>
    <w:rsid w:val="00696B4C"/>
    <w:rsid w:val="006A0550"/>
    <w:rsid w:val="006A05B0"/>
    <w:rsid w:val="006A12A3"/>
    <w:rsid w:val="006A1DDD"/>
    <w:rsid w:val="006A23B1"/>
    <w:rsid w:val="006A33A9"/>
    <w:rsid w:val="006A34C8"/>
    <w:rsid w:val="006A3D0F"/>
    <w:rsid w:val="006A4764"/>
    <w:rsid w:val="006A4DB3"/>
    <w:rsid w:val="006A5AD0"/>
    <w:rsid w:val="006A5EBF"/>
    <w:rsid w:val="006A6392"/>
    <w:rsid w:val="006A7AB9"/>
    <w:rsid w:val="006B1360"/>
    <w:rsid w:val="006B1888"/>
    <w:rsid w:val="006B1C69"/>
    <w:rsid w:val="006B1D9C"/>
    <w:rsid w:val="006B273B"/>
    <w:rsid w:val="006B4305"/>
    <w:rsid w:val="006B44F3"/>
    <w:rsid w:val="006B4787"/>
    <w:rsid w:val="006B5887"/>
    <w:rsid w:val="006B5F2B"/>
    <w:rsid w:val="006B74CF"/>
    <w:rsid w:val="006C0500"/>
    <w:rsid w:val="006C0A57"/>
    <w:rsid w:val="006C130B"/>
    <w:rsid w:val="006C13AC"/>
    <w:rsid w:val="006C1FD2"/>
    <w:rsid w:val="006C490B"/>
    <w:rsid w:val="006C581F"/>
    <w:rsid w:val="006D1AEC"/>
    <w:rsid w:val="006D26B1"/>
    <w:rsid w:val="006D3106"/>
    <w:rsid w:val="006D341F"/>
    <w:rsid w:val="006D412A"/>
    <w:rsid w:val="006D430D"/>
    <w:rsid w:val="006D4E7B"/>
    <w:rsid w:val="006D53AA"/>
    <w:rsid w:val="006D63C6"/>
    <w:rsid w:val="006D6776"/>
    <w:rsid w:val="006D688D"/>
    <w:rsid w:val="006D7007"/>
    <w:rsid w:val="006D785D"/>
    <w:rsid w:val="006D7894"/>
    <w:rsid w:val="006D7BD9"/>
    <w:rsid w:val="006E230A"/>
    <w:rsid w:val="006E304D"/>
    <w:rsid w:val="006E37ED"/>
    <w:rsid w:val="006E3F7E"/>
    <w:rsid w:val="006E4064"/>
    <w:rsid w:val="006E5F23"/>
    <w:rsid w:val="006F14F8"/>
    <w:rsid w:val="006F2A33"/>
    <w:rsid w:val="006F369B"/>
    <w:rsid w:val="006F3A86"/>
    <w:rsid w:val="006F3EC6"/>
    <w:rsid w:val="006F41C5"/>
    <w:rsid w:val="006F41F0"/>
    <w:rsid w:val="006F4625"/>
    <w:rsid w:val="006F5182"/>
    <w:rsid w:val="006F56F3"/>
    <w:rsid w:val="006F5C09"/>
    <w:rsid w:val="006F729A"/>
    <w:rsid w:val="006F789F"/>
    <w:rsid w:val="006F7B19"/>
    <w:rsid w:val="007000E2"/>
    <w:rsid w:val="00700389"/>
    <w:rsid w:val="00700896"/>
    <w:rsid w:val="00700A7F"/>
    <w:rsid w:val="00701FC5"/>
    <w:rsid w:val="007048BF"/>
    <w:rsid w:val="00705969"/>
    <w:rsid w:val="00707936"/>
    <w:rsid w:val="00710513"/>
    <w:rsid w:val="00711393"/>
    <w:rsid w:val="0071165D"/>
    <w:rsid w:val="00712B21"/>
    <w:rsid w:val="00712C7F"/>
    <w:rsid w:val="00714AD1"/>
    <w:rsid w:val="00714B19"/>
    <w:rsid w:val="00715937"/>
    <w:rsid w:val="00715BFD"/>
    <w:rsid w:val="007160A2"/>
    <w:rsid w:val="007204B5"/>
    <w:rsid w:val="00720693"/>
    <w:rsid w:val="0072109E"/>
    <w:rsid w:val="00721930"/>
    <w:rsid w:val="00725146"/>
    <w:rsid w:val="0072630C"/>
    <w:rsid w:val="007279B6"/>
    <w:rsid w:val="007304C2"/>
    <w:rsid w:val="00730CC7"/>
    <w:rsid w:val="00734E43"/>
    <w:rsid w:val="00735443"/>
    <w:rsid w:val="00735489"/>
    <w:rsid w:val="0073651F"/>
    <w:rsid w:val="0073695C"/>
    <w:rsid w:val="00737145"/>
    <w:rsid w:val="00737F99"/>
    <w:rsid w:val="007403F1"/>
    <w:rsid w:val="00740688"/>
    <w:rsid w:val="00741166"/>
    <w:rsid w:val="007418CD"/>
    <w:rsid w:val="00742EE9"/>
    <w:rsid w:val="007431A2"/>
    <w:rsid w:val="00743842"/>
    <w:rsid w:val="007461BA"/>
    <w:rsid w:val="007506C1"/>
    <w:rsid w:val="00750F48"/>
    <w:rsid w:val="00751603"/>
    <w:rsid w:val="0075167E"/>
    <w:rsid w:val="0075296D"/>
    <w:rsid w:val="007538EE"/>
    <w:rsid w:val="00753CF0"/>
    <w:rsid w:val="007541F9"/>
    <w:rsid w:val="00754DBB"/>
    <w:rsid w:val="00754FCB"/>
    <w:rsid w:val="00755415"/>
    <w:rsid w:val="00755F63"/>
    <w:rsid w:val="00756BA1"/>
    <w:rsid w:val="0075717A"/>
    <w:rsid w:val="0075741F"/>
    <w:rsid w:val="00757AE3"/>
    <w:rsid w:val="00760A95"/>
    <w:rsid w:val="007613EB"/>
    <w:rsid w:val="0076197C"/>
    <w:rsid w:val="00761B4A"/>
    <w:rsid w:val="00762283"/>
    <w:rsid w:val="00762378"/>
    <w:rsid w:val="0076352D"/>
    <w:rsid w:val="0076409A"/>
    <w:rsid w:val="007706BA"/>
    <w:rsid w:val="00771E06"/>
    <w:rsid w:val="007726E3"/>
    <w:rsid w:val="00772F7D"/>
    <w:rsid w:val="007738F8"/>
    <w:rsid w:val="00773A80"/>
    <w:rsid w:val="007765EF"/>
    <w:rsid w:val="00777E96"/>
    <w:rsid w:val="00780136"/>
    <w:rsid w:val="00780D3E"/>
    <w:rsid w:val="0078125C"/>
    <w:rsid w:val="00781632"/>
    <w:rsid w:val="00781850"/>
    <w:rsid w:val="00782841"/>
    <w:rsid w:val="00782D0F"/>
    <w:rsid w:val="00783235"/>
    <w:rsid w:val="007841ED"/>
    <w:rsid w:val="00784336"/>
    <w:rsid w:val="007845A9"/>
    <w:rsid w:val="007858B3"/>
    <w:rsid w:val="00785C64"/>
    <w:rsid w:val="00786DC4"/>
    <w:rsid w:val="00786FED"/>
    <w:rsid w:val="00787C65"/>
    <w:rsid w:val="007901F6"/>
    <w:rsid w:val="00791E2D"/>
    <w:rsid w:val="00791E7E"/>
    <w:rsid w:val="007930D0"/>
    <w:rsid w:val="007932E6"/>
    <w:rsid w:val="0079376A"/>
    <w:rsid w:val="007939F8"/>
    <w:rsid w:val="00795C79"/>
    <w:rsid w:val="0079606E"/>
    <w:rsid w:val="00796B5E"/>
    <w:rsid w:val="00796C4F"/>
    <w:rsid w:val="007975C7"/>
    <w:rsid w:val="00797AC1"/>
    <w:rsid w:val="007A1863"/>
    <w:rsid w:val="007A198D"/>
    <w:rsid w:val="007A1ABE"/>
    <w:rsid w:val="007A449E"/>
    <w:rsid w:val="007A577D"/>
    <w:rsid w:val="007A6DD4"/>
    <w:rsid w:val="007A7750"/>
    <w:rsid w:val="007B0778"/>
    <w:rsid w:val="007B25C3"/>
    <w:rsid w:val="007B27EF"/>
    <w:rsid w:val="007B4B58"/>
    <w:rsid w:val="007B4B68"/>
    <w:rsid w:val="007B60ED"/>
    <w:rsid w:val="007B7274"/>
    <w:rsid w:val="007B7CAF"/>
    <w:rsid w:val="007B7E4B"/>
    <w:rsid w:val="007C085C"/>
    <w:rsid w:val="007C0A0C"/>
    <w:rsid w:val="007C0ACF"/>
    <w:rsid w:val="007C116E"/>
    <w:rsid w:val="007C2D0D"/>
    <w:rsid w:val="007C3266"/>
    <w:rsid w:val="007C3BFC"/>
    <w:rsid w:val="007C3D92"/>
    <w:rsid w:val="007C431D"/>
    <w:rsid w:val="007C4529"/>
    <w:rsid w:val="007C528E"/>
    <w:rsid w:val="007C5A67"/>
    <w:rsid w:val="007C632C"/>
    <w:rsid w:val="007C6824"/>
    <w:rsid w:val="007C6C09"/>
    <w:rsid w:val="007C6C3F"/>
    <w:rsid w:val="007D00D5"/>
    <w:rsid w:val="007D03E2"/>
    <w:rsid w:val="007D0578"/>
    <w:rsid w:val="007D096D"/>
    <w:rsid w:val="007D15F5"/>
    <w:rsid w:val="007D1698"/>
    <w:rsid w:val="007D1AE8"/>
    <w:rsid w:val="007D2CC8"/>
    <w:rsid w:val="007D2DE9"/>
    <w:rsid w:val="007D408E"/>
    <w:rsid w:val="007D4C76"/>
    <w:rsid w:val="007D6F1E"/>
    <w:rsid w:val="007D7283"/>
    <w:rsid w:val="007D72A1"/>
    <w:rsid w:val="007D7F3A"/>
    <w:rsid w:val="007E36E5"/>
    <w:rsid w:val="007E38F6"/>
    <w:rsid w:val="007E442C"/>
    <w:rsid w:val="007E4B97"/>
    <w:rsid w:val="007E4BCA"/>
    <w:rsid w:val="007E591F"/>
    <w:rsid w:val="007E5AEF"/>
    <w:rsid w:val="007E5B53"/>
    <w:rsid w:val="007E64AD"/>
    <w:rsid w:val="007E6DF3"/>
    <w:rsid w:val="007E7062"/>
    <w:rsid w:val="007F018C"/>
    <w:rsid w:val="007F036C"/>
    <w:rsid w:val="007F0E08"/>
    <w:rsid w:val="007F1C70"/>
    <w:rsid w:val="007F2468"/>
    <w:rsid w:val="007F3308"/>
    <w:rsid w:val="007F3C4C"/>
    <w:rsid w:val="007F4147"/>
    <w:rsid w:val="007F5926"/>
    <w:rsid w:val="007F5C42"/>
    <w:rsid w:val="007F6643"/>
    <w:rsid w:val="007F6DDA"/>
    <w:rsid w:val="007F779A"/>
    <w:rsid w:val="007F77D6"/>
    <w:rsid w:val="007F7B3F"/>
    <w:rsid w:val="007F7FCD"/>
    <w:rsid w:val="00800BD5"/>
    <w:rsid w:val="0080149A"/>
    <w:rsid w:val="008027CC"/>
    <w:rsid w:val="00804622"/>
    <w:rsid w:val="0080466E"/>
    <w:rsid w:val="00804B6E"/>
    <w:rsid w:val="00806885"/>
    <w:rsid w:val="00810069"/>
    <w:rsid w:val="008101E1"/>
    <w:rsid w:val="008104FA"/>
    <w:rsid w:val="00810C01"/>
    <w:rsid w:val="00810F70"/>
    <w:rsid w:val="00811345"/>
    <w:rsid w:val="008129AE"/>
    <w:rsid w:val="00813252"/>
    <w:rsid w:val="0081473E"/>
    <w:rsid w:val="00814B91"/>
    <w:rsid w:val="008150CC"/>
    <w:rsid w:val="008158C4"/>
    <w:rsid w:val="0081658E"/>
    <w:rsid w:val="00816D25"/>
    <w:rsid w:val="00817752"/>
    <w:rsid w:val="00817B7D"/>
    <w:rsid w:val="00817CB7"/>
    <w:rsid w:val="00820E39"/>
    <w:rsid w:val="00821E10"/>
    <w:rsid w:val="00821F2E"/>
    <w:rsid w:val="0082238A"/>
    <w:rsid w:val="00823EC9"/>
    <w:rsid w:val="00824F93"/>
    <w:rsid w:val="00826D3C"/>
    <w:rsid w:val="0083030D"/>
    <w:rsid w:val="00830B02"/>
    <w:rsid w:val="00830DE2"/>
    <w:rsid w:val="00831267"/>
    <w:rsid w:val="0083175A"/>
    <w:rsid w:val="008321D2"/>
    <w:rsid w:val="0083300B"/>
    <w:rsid w:val="00834D2B"/>
    <w:rsid w:val="0083582B"/>
    <w:rsid w:val="00840BA8"/>
    <w:rsid w:val="008415B1"/>
    <w:rsid w:val="00841CA9"/>
    <w:rsid w:val="008424EC"/>
    <w:rsid w:val="00842FBC"/>
    <w:rsid w:val="00843389"/>
    <w:rsid w:val="00844605"/>
    <w:rsid w:val="00844A33"/>
    <w:rsid w:val="008453D1"/>
    <w:rsid w:val="008459FD"/>
    <w:rsid w:val="008472DE"/>
    <w:rsid w:val="00847A01"/>
    <w:rsid w:val="00847DFA"/>
    <w:rsid w:val="0085149B"/>
    <w:rsid w:val="008532A2"/>
    <w:rsid w:val="00853ED8"/>
    <w:rsid w:val="008550AF"/>
    <w:rsid w:val="008550F8"/>
    <w:rsid w:val="00856233"/>
    <w:rsid w:val="00856C10"/>
    <w:rsid w:val="00857C48"/>
    <w:rsid w:val="0086029C"/>
    <w:rsid w:val="008603FC"/>
    <w:rsid w:val="0086048F"/>
    <w:rsid w:val="008612B9"/>
    <w:rsid w:val="0086381A"/>
    <w:rsid w:val="00863F92"/>
    <w:rsid w:val="00864A12"/>
    <w:rsid w:val="00864E37"/>
    <w:rsid w:val="00864FCC"/>
    <w:rsid w:val="00865E1A"/>
    <w:rsid w:val="008715CD"/>
    <w:rsid w:val="008716B0"/>
    <w:rsid w:val="0087173E"/>
    <w:rsid w:val="00872CC4"/>
    <w:rsid w:val="008732DF"/>
    <w:rsid w:val="008767CB"/>
    <w:rsid w:val="00881CC4"/>
    <w:rsid w:val="00882303"/>
    <w:rsid w:val="008845C2"/>
    <w:rsid w:val="0088513E"/>
    <w:rsid w:val="008852AF"/>
    <w:rsid w:val="00885D28"/>
    <w:rsid w:val="00885FD7"/>
    <w:rsid w:val="008922D9"/>
    <w:rsid w:val="008946FB"/>
    <w:rsid w:val="00895151"/>
    <w:rsid w:val="00895609"/>
    <w:rsid w:val="008A0A13"/>
    <w:rsid w:val="008A147E"/>
    <w:rsid w:val="008A2963"/>
    <w:rsid w:val="008A3989"/>
    <w:rsid w:val="008A3A78"/>
    <w:rsid w:val="008A5495"/>
    <w:rsid w:val="008A5DD0"/>
    <w:rsid w:val="008A64B3"/>
    <w:rsid w:val="008A7548"/>
    <w:rsid w:val="008A7C70"/>
    <w:rsid w:val="008B0D84"/>
    <w:rsid w:val="008B1D96"/>
    <w:rsid w:val="008B1FF0"/>
    <w:rsid w:val="008B241C"/>
    <w:rsid w:val="008B2F79"/>
    <w:rsid w:val="008B3697"/>
    <w:rsid w:val="008B4ACD"/>
    <w:rsid w:val="008B58C7"/>
    <w:rsid w:val="008B5D86"/>
    <w:rsid w:val="008B691E"/>
    <w:rsid w:val="008C0D9B"/>
    <w:rsid w:val="008C119D"/>
    <w:rsid w:val="008C16FF"/>
    <w:rsid w:val="008C1852"/>
    <w:rsid w:val="008C2798"/>
    <w:rsid w:val="008C2CAE"/>
    <w:rsid w:val="008C47E8"/>
    <w:rsid w:val="008C5DEC"/>
    <w:rsid w:val="008C5E2A"/>
    <w:rsid w:val="008C7005"/>
    <w:rsid w:val="008C72BD"/>
    <w:rsid w:val="008D0400"/>
    <w:rsid w:val="008D0969"/>
    <w:rsid w:val="008D12EC"/>
    <w:rsid w:val="008D157E"/>
    <w:rsid w:val="008D2844"/>
    <w:rsid w:val="008D2BC6"/>
    <w:rsid w:val="008D738F"/>
    <w:rsid w:val="008D75A1"/>
    <w:rsid w:val="008E1198"/>
    <w:rsid w:val="008E169D"/>
    <w:rsid w:val="008E2115"/>
    <w:rsid w:val="008E41CE"/>
    <w:rsid w:val="008E4C4F"/>
    <w:rsid w:val="008E6226"/>
    <w:rsid w:val="008E6447"/>
    <w:rsid w:val="008E75DB"/>
    <w:rsid w:val="008E7903"/>
    <w:rsid w:val="008E7CF2"/>
    <w:rsid w:val="008F00FC"/>
    <w:rsid w:val="008F138A"/>
    <w:rsid w:val="008F1C3A"/>
    <w:rsid w:val="008F1E2E"/>
    <w:rsid w:val="008F20A9"/>
    <w:rsid w:val="008F61DB"/>
    <w:rsid w:val="008F73F6"/>
    <w:rsid w:val="008F7718"/>
    <w:rsid w:val="008F7785"/>
    <w:rsid w:val="008F7A65"/>
    <w:rsid w:val="00900248"/>
    <w:rsid w:val="009003E4"/>
    <w:rsid w:val="00901DD6"/>
    <w:rsid w:val="009022FB"/>
    <w:rsid w:val="00902A92"/>
    <w:rsid w:val="00902ECE"/>
    <w:rsid w:val="00902F16"/>
    <w:rsid w:val="009055DA"/>
    <w:rsid w:val="009071EE"/>
    <w:rsid w:val="009103B9"/>
    <w:rsid w:val="00910581"/>
    <w:rsid w:val="00911F43"/>
    <w:rsid w:val="009125D6"/>
    <w:rsid w:val="009162DF"/>
    <w:rsid w:val="00917A5A"/>
    <w:rsid w:val="00917ED4"/>
    <w:rsid w:val="00920F86"/>
    <w:rsid w:val="00923F36"/>
    <w:rsid w:val="00924483"/>
    <w:rsid w:val="009253A2"/>
    <w:rsid w:val="009254DD"/>
    <w:rsid w:val="00925A7D"/>
    <w:rsid w:val="009265C0"/>
    <w:rsid w:val="00926681"/>
    <w:rsid w:val="009268F8"/>
    <w:rsid w:val="00926E13"/>
    <w:rsid w:val="009270AF"/>
    <w:rsid w:val="009278AF"/>
    <w:rsid w:val="00927DCD"/>
    <w:rsid w:val="00931128"/>
    <w:rsid w:val="00931B7B"/>
    <w:rsid w:val="0093223E"/>
    <w:rsid w:val="009324F0"/>
    <w:rsid w:val="00932E0C"/>
    <w:rsid w:val="00933E50"/>
    <w:rsid w:val="00934E28"/>
    <w:rsid w:val="00935ECF"/>
    <w:rsid w:val="00936F41"/>
    <w:rsid w:val="0093777E"/>
    <w:rsid w:val="00937CE3"/>
    <w:rsid w:val="00940005"/>
    <w:rsid w:val="009411E5"/>
    <w:rsid w:val="00941599"/>
    <w:rsid w:val="00941780"/>
    <w:rsid w:val="00942342"/>
    <w:rsid w:val="00942961"/>
    <w:rsid w:val="0094301A"/>
    <w:rsid w:val="00943274"/>
    <w:rsid w:val="009434B2"/>
    <w:rsid w:val="0094352A"/>
    <w:rsid w:val="0094386A"/>
    <w:rsid w:val="009458CC"/>
    <w:rsid w:val="009459B3"/>
    <w:rsid w:val="009468B2"/>
    <w:rsid w:val="0094789C"/>
    <w:rsid w:val="00947912"/>
    <w:rsid w:val="00947A1F"/>
    <w:rsid w:val="00950FFD"/>
    <w:rsid w:val="00951603"/>
    <w:rsid w:val="0095168C"/>
    <w:rsid w:val="00951789"/>
    <w:rsid w:val="0095246D"/>
    <w:rsid w:val="0095272D"/>
    <w:rsid w:val="00952918"/>
    <w:rsid w:val="00953059"/>
    <w:rsid w:val="0095511C"/>
    <w:rsid w:val="0095521F"/>
    <w:rsid w:val="00956396"/>
    <w:rsid w:val="00961312"/>
    <w:rsid w:val="00961B75"/>
    <w:rsid w:val="00962784"/>
    <w:rsid w:val="009635C2"/>
    <w:rsid w:val="00963B68"/>
    <w:rsid w:val="009645AB"/>
    <w:rsid w:val="00964729"/>
    <w:rsid w:val="00967BA7"/>
    <w:rsid w:val="00970289"/>
    <w:rsid w:val="0097053A"/>
    <w:rsid w:val="0097095E"/>
    <w:rsid w:val="00970D4C"/>
    <w:rsid w:val="0097251D"/>
    <w:rsid w:val="00972A36"/>
    <w:rsid w:val="00972A62"/>
    <w:rsid w:val="00972C67"/>
    <w:rsid w:val="009730BD"/>
    <w:rsid w:val="00973AA4"/>
    <w:rsid w:val="00973F85"/>
    <w:rsid w:val="00977E51"/>
    <w:rsid w:val="0098045F"/>
    <w:rsid w:val="00981DD2"/>
    <w:rsid w:val="0099014C"/>
    <w:rsid w:val="009914F3"/>
    <w:rsid w:val="00991AB5"/>
    <w:rsid w:val="00992464"/>
    <w:rsid w:val="009931EA"/>
    <w:rsid w:val="00994505"/>
    <w:rsid w:val="00994699"/>
    <w:rsid w:val="00996462"/>
    <w:rsid w:val="00997754"/>
    <w:rsid w:val="00997CA0"/>
    <w:rsid w:val="00997F7F"/>
    <w:rsid w:val="009A06CA"/>
    <w:rsid w:val="009A0CBC"/>
    <w:rsid w:val="009A0FD3"/>
    <w:rsid w:val="009A37BB"/>
    <w:rsid w:val="009A3965"/>
    <w:rsid w:val="009A4C70"/>
    <w:rsid w:val="009A5234"/>
    <w:rsid w:val="009A6873"/>
    <w:rsid w:val="009A6D60"/>
    <w:rsid w:val="009A6F95"/>
    <w:rsid w:val="009B0745"/>
    <w:rsid w:val="009B0816"/>
    <w:rsid w:val="009B141F"/>
    <w:rsid w:val="009B1C32"/>
    <w:rsid w:val="009B1C9F"/>
    <w:rsid w:val="009B34DF"/>
    <w:rsid w:val="009B3901"/>
    <w:rsid w:val="009B3FA1"/>
    <w:rsid w:val="009B529D"/>
    <w:rsid w:val="009B5D95"/>
    <w:rsid w:val="009B62D3"/>
    <w:rsid w:val="009BFD8D"/>
    <w:rsid w:val="009C042F"/>
    <w:rsid w:val="009C05AB"/>
    <w:rsid w:val="009C13B2"/>
    <w:rsid w:val="009C16B3"/>
    <w:rsid w:val="009C1D98"/>
    <w:rsid w:val="009C1DFC"/>
    <w:rsid w:val="009C24A1"/>
    <w:rsid w:val="009C2A4E"/>
    <w:rsid w:val="009C34DE"/>
    <w:rsid w:val="009C39AB"/>
    <w:rsid w:val="009C5181"/>
    <w:rsid w:val="009C519C"/>
    <w:rsid w:val="009C5A79"/>
    <w:rsid w:val="009C6598"/>
    <w:rsid w:val="009C7548"/>
    <w:rsid w:val="009C757B"/>
    <w:rsid w:val="009D0C23"/>
    <w:rsid w:val="009D17D7"/>
    <w:rsid w:val="009D1B84"/>
    <w:rsid w:val="009D1C50"/>
    <w:rsid w:val="009D22C0"/>
    <w:rsid w:val="009D38F3"/>
    <w:rsid w:val="009D3B2B"/>
    <w:rsid w:val="009D5080"/>
    <w:rsid w:val="009D5224"/>
    <w:rsid w:val="009D63C6"/>
    <w:rsid w:val="009D6DDB"/>
    <w:rsid w:val="009E0814"/>
    <w:rsid w:val="009E249C"/>
    <w:rsid w:val="009E3F41"/>
    <w:rsid w:val="009E4289"/>
    <w:rsid w:val="009E501B"/>
    <w:rsid w:val="009E5381"/>
    <w:rsid w:val="009E5B43"/>
    <w:rsid w:val="009E5CD2"/>
    <w:rsid w:val="009E6786"/>
    <w:rsid w:val="009F0779"/>
    <w:rsid w:val="009F16C1"/>
    <w:rsid w:val="009F20B2"/>
    <w:rsid w:val="009F2BEF"/>
    <w:rsid w:val="009F3466"/>
    <w:rsid w:val="009F47AD"/>
    <w:rsid w:val="009F4DDE"/>
    <w:rsid w:val="009F53E0"/>
    <w:rsid w:val="009F603B"/>
    <w:rsid w:val="009F6BAA"/>
    <w:rsid w:val="009F7136"/>
    <w:rsid w:val="009F756E"/>
    <w:rsid w:val="009F7FE7"/>
    <w:rsid w:val="00A008E9"/>
    <w:rsid w:val="00A020DA"/>
    <w:rsid w:val="00A02C0E"/>
    <w:rsid w:val="00A02D71"/>
    <w:rsid w:val="00A03225"/>
    <w:rsid w:val="00A03F87"/>
    <w:rsid w:val="00A04305"/>
    <w:rsid w:val="00A05FE6"/>
    <w:rsid w:val="00A067EB"/>
    <w:rsid w:val="00A06915"/>
    <w:rsid w:val="00A06C93"/>
    <w:rsid w:val="00A06D17"/>
    <w:rsid w:val="00A10F26"/>
    <w:rsid w:val="00A11427"/>
    <w:rsid w:val="00A11707"/>
    <w:rsid w:val="00A131DD"/>
    <w:rsid w:val="00A138BD"/>
    <w:rsid w:val="00A13E3C"/>
    <w:rsid w:val="00A161E5"/>
    <w:rsid w:val="00A1704E"/>
    <w:rsid w:val="00A17087"/>
    <w:rsid w:val="00A171BF"/>
    <w:rsid w:val="00A1721F"/>
    <w:rsid w:val="00A17437"/>
    <w:rsid w:val="00A2033A"/>
    <w:rsid w:val="00A20C5D"/>
    <w:rsid w:val="00A222B0"/>
    <w:rsid w:val="00A22524"/>
    <w:rsid w:val="00A227FF"/>
    <w:rsid w:val="00A23CD4"/>
    <w:rsid w:val="00A24A10"/>
    <w:rsid w:val="00A24DFC"/>
    <w:rsid w:val="00A262A1"/>
    <w:rsid w:val="00A268EA"/>
    <w:rsid w:val="00A3060C"/>
    <w:rsid w:val="00A30805"/>
    <w:rsid w:val="00A31034"/>
    <w:rsid w:val="00A32594"/>
    <w:rsid w:val="00A3466A"/>
    <w:rsid w:val="00A354A1"/>
    <w:rsid w:val="00A357DD"/>
    <w:rsid w:val="00A361B8"/>
    <w:rsid w:val="00A361D0"/>
    <w:rsid w:val="00A373E9"/>
    <w:rsid w:val="00A40EC0"/>
    <w:rsid w:val="00A41BBA"/>
    <w:rsid w:val="00A42E92"/>
    <w:rsid w:val="00A43187"/>
    <w:rsid w:val="00A4354E"/>
    <w:rsid w:val="00A44C00"/>
    <w:rsid w:val="00A44D10"/>
    <w:rsid w:val="00A44D23"/>
    <w:rsid w:val="00A4542A"/>
    <w:rsid w:val="00A456E1"/>
    <w:rsid w:val="00A456E4"/>
    <w:rsid w:val="00A4573E"/>
    <w:rsid w:val="00A46BF5"/>
    <w:rsid w:val="00A4744C"/>
    <w:rsid w:val="00A47CAD"/>
    <w:rsid w:val="00A5109B"/>
    <w:rsid w:val="00A5125B"/>
    <w:rsid w:val="00A52768"/>
    <w:rsid w:val="00A52E32"/>
    <w:rsid w:val="00A533D6"/>
    <w:rsid w:val="00A53722"/>
    <w:rsid w:val="00A55003"/>
    <w:rsid w:val="00A558D8"/>
    <w:rsid w:val="00A5685A"/>
    <w:rsid w:val="00A577A4"/>
    <w:rsid w:val="00A57F6E"/>
    <w:rsid w:val="00A6075B"/>
    <w:rsid w:val="00A6153A"/>
    <w:rsid w:val="00A61EB1"/>
    <w:rsid w:val="00A6247D"/>
    <w:rsid w:val="00A62688"/>
    <w:rsid w:val="00A63FC5"/>
    <w:rsid w:val="00A64B0F"/>
    <w:rsid w:val="00A64BD0"/>
    <w:rsid w:val="00A6544C"/>
    <w:rsid w:val="00A65F9C"/>
    <w:rsid w:val="00A66747"/>
    <w:rsid w:val="00A707AB"/>
    <w:rsid w:val="00A71250"/>
    <w:rsid w:val="00A713F4"/>
    <w:rsid w:val="00A715F1"/>
    <w:rsid w:val="00A71947"/>
    <w:rsid w:val="00A72485"/>
    <w:rsid w:val="00A72775"/>
    <w:rsid w:val="00A72ABC"/>
    <w:rsid w:val="00A732CA"/>
    <w:rsid w:val="00A7385A"/>
    <w:rsid w:val="00A748AD"/>
    <w:rsid w:val="00A75341"/>
    <w:rsid w:val="00A75AC0"/>
    <w:rsid w:val="00A75F16"/>
    <w:rsid w:val="00A75FD5"/>
    <w:rsid w:val="00A76118"/>
    <w:rsid w:val="00A76728"/>
    <w:rsid w:val="00A76923"/>
    <w:rsid w:val="00A76C39"/>
    <w:rsid w:val="00A77D42"/>
    <w:rsid w:val="00A80923"/>
    <w:rsid w:val="00A80BC0"/>
    <w:rsid w:val="00A80D08"/>
    <w:rsid w:val="00A811FF"/>
    <w:rsid w:val="00A81673"/>
    <w:rsid w:val="00A81FB0"/>
    <w:rsid w:val="00A836F9"/>
    <w:rsid w:val="00A837F4"/>
    <w:rsid w:val="00A86F2A"/>
    <w:rsid w:val="00A87D1B"/>
    <w:rsid w:val="00A90F1E"/>
    <w:rsid w:val="00A916B2"/>
    <w:rsid w:val="00A918B2"/>
    <w:rsid w:val="00A918BD"/>
    <w:rsid w:val="00A92C02"/>
    <w:rsid w:val="00A93A4E"/>
    <w:rsid w:val="00A940F1"/>
    <w:rsid w:val="00A94133"/>
    <w:rsid w:val="00A9529D"/>
    <w:rsid w:val="00A96594"/>
    <w:rsid w:val="00AA09C3"/>
    <w:rsid w:val="00AA0BAB"/>
    <w:rsid w:val="00AA1CE5"/>
    <w:rsid w:val="00AA3182"/>
    <w:rsid w:val="00AA354E"/>
    <w:rsid w:val="00AA3A20"/>
    <w:rsid w:val="00AA3BF7"/>
    <w:rsid w:val="00AA45E1"/>
    <w:rsid w:val="00AA5238"/>
    <w:rsid w:val="00AA5B55"/>
    <w:rsid w:val="00AA6202"/>
    <w:rsid w:val="00AA6BA7"/>
    <w:rsid w:val="00AA6C22"/>
    <w:rsid w:val="00AB0170"/>
    <w:rsid w:val="00AB0F34"/>
    <w:rsid w:val="00AB1FCC"/>
    <w:rsid w:val="00AB224A"/>
    <w:rsid w:val="00AB2F98"/>
    <w:rsid w:val="00AB4821"/>
    <w:rsid w:val="00AB4A35"/>
    <w:rsid w:val="00AC0356"/>
    <w:rsid w:val="00AC07A2"/>
    <w:rsid w:val="00AC0BC4"/>
    <w:rsid w:val="00AC15D7"/>
    <w:rsid w:val="00AC2F66"/>
    <w:rsid w:val="00AC38EC"/>
    <w:rsid w:val="00AC5A52"/>
    <w:rsid w:val="00AC635A"/>
    <w:rsid w:val="00AC7332"/>
    <w:rsid w:val="00AC75E8"/>
    <w:rsid w:val="00AC7F90"/>
    <w:rsid w:val="00AD032D"/>
    <w:rsid w:val="00AD1962"/>
    <w:rsid w:val="00AD1D3F"/>
    <w:rsid w:val="00AD1EC7"/>
    <w:rsid w:val="00AD2583"/>
    <w:rsid w:val="00AD2AA9"/>
    <w:rsid w:val="00AD5748"/>
    <w:rsid w:val="00AD6873"/>
    <w:rsid w:val="00AD7101"/>
    <w:rsid w:val="00AD762E"/>
    <w:rsid w:val="00AD7989"/>
    <w:rsid w:val="00AE0D94"/>
    <w:rsid w:val="00AE1049"/>
    <w:rsid w:val="00AE1F63"/>
    <w:rsid w:val="00AE266A"/>
    <w:rsid w:val="00AE2F3C"/>
    <w:rsid w:val="00AE42C1"/>
    <w:rsid w:val="00AE5421"/>
    <w:rsid w:val="00AE6573"/>
    <w:rsid w:val="00AE7055"/>
    <w:rsid w:val="00AE7D00"/>
    <w:rsid w:val="00AF0168"/>
    <w:rsid w:val="00AF1C6F"/>
    <w:rsid w:val="00AF204F"/>
    <w:rsid w:val="00AF2CF9"/>
    <w:rsid w:val="00AF342A"/>
    <w:rsid w:val="00AF37B5"/>
    <w:rsid w:val="00AF3B21"/>
    <w:rsid w:val="00AF4B66"/>
    <w:rsid w:val="00AF4E36"/>
    <w:rsid w:val="00AF5ED9"/>
    <w:rsid w:val="00AF64BC"/>
    <w:rsid w:val="00AF741C"/>
    <w:rsid w:val="00AF7A95"/>
    <w:rsid w:val="00B00D7A"/>
    <w:rsid w:val="00B00DEC"/>
    <w:rsid w:val="00B0223B"/>
    <w:rsid w:val="00B032F3"/>
    <w:rsid w:val="00B03312"/>
    <w:rsid w:val="00B05860"/>
    <w:rsid w:val="00B05896"/>
    <w:rsid w:val="00B05B04"/>
    <w:rsid w:val="00B07C6A"/>
    <w:rsid w:val="00B07E94"/>
    <w:rsid w:val="00B11CA7"/>
    <w:rsid w:val="00B11EA2"/>
    <w:rsid w:val="00B11F98"/>
    <w:rsid w:val="00B124C1"/>
    <w:rsid w:val="00B12535"/>
    <w:rsid w:val="00B13504"/>
    <w:rsid w:val="00B15112"/>
    <w:rsid w:val="00B155F4"/>
    <w:rsid w:val="00B15D70"/>
    <w:rsid w:val="00B165E7"/>
    <w:rsid w:val="00B17D5A"/>
    <w:rsid w:val="00B207CD"/>
    <w:rsid w:val="00B22878"/>
    <w:rsid w:val="00B2492C"/>
    <w:rsid w:val="00B265DA"/>
    <w:rsid w:val="00B2691C"/>
    <w:rsid w:val="00B27706"/>
    <w:rsid w:val="00B3056A"/>
    <w:rsid w:val="00B30B06"/>
    <w:rsid w:val="00B30E67"/>
    <w:rsid w:val="00B3222A"/>
    <w:rsid w:val="00B32E3C"/>
    <w:rsid w:val="00B32FCE"/>
    <w:rsid w:val="00B330AD"/>
    <w:rsid w:val="00B330F2"/>
    <w:rsid w:val="00B33BCE"/>
    <w:rsid w:val="00B33DC7"/>
    <w:rsid w:val="00B353B6"/>
    <w:rsid w:val="00B35449"/>
    <w:rsid w:val="00B405CF"/>
    <w:rsid w:val="00B4140E"/>
    <w:rsid w:val="00B459B8"/>
    <w:rsid w:val="00B45FF0"/>
    <w:rsid w:val="00B511B4"/>
    <w:rsid w:val="00B5212F"/>
    <w:rsid w:val="00B52E66"/>
    <w:rsid w:val="00B5341A"/>
    <w:rsid w:val="00B54283"/>
    <w:rsid w:val="00B554FD"/>
    <w:rsid w:val="00B56067"/>
    <w:rsid w:val="00B56DE9"/>
    <w:rsid w:val="00B57768"/>
    <w:rsid w:val="00B604DD"/>
    <w:rsid w:val="00B6120D"/>
    <w:rsid w:val="00B61572"/>
    <w:rsid w:val="00B61AFE"/>
    <w:rsid w:val="00B62ABC"/>
    <w:rsid w:val="00B62CDD"/>
    <w:rsid w:val="00B632E8"/>
    <w:rsid w:val="00B64F06"/>
    <w:rsid w:val="00B64F84"/>
    <w:rsid w:val="00B66059"/>
    <w:rsid w:val="00B702DD"/>
    <w:rsid w:val="00B70432"/>
    <w:rsid w:val="00B7100E"/>
    <w:rsid w:val="00B71863"/>
    <w:rsid w:val="00B72B07"/>
    <w:rsid w:val="00B73D27"/>
    <w:rsid w:val="00B74012"/>
    <w:rsid w:val="00B74520"/>
    <w:rsid w:val="00B749C0"/>
    <w:rsid w:val="00B76B65"/>
    <w:rsid w:val="00B772D5"/>
    <w:rsid w:val="00B80C70"/>
    <w:rsid w:val="00B830F7"/>
    <w:rsid w:val="00B83319"/>
    <w:rsid w:val="00B8471F"/>
    <w:rsid w:val="00B84DA4"/>
    <w:rsid w:val="00B916B9"/>
    <w:rsid w:val="00B92A58"/>
    <w:rsid w:val="00B92DCA"/>
    <w:rsid w:val="00B93717"/>
    <w:rsid w:val="00B93920"/>
    <w:rsid w:val="00B946FF"/>
    <w:rsid w:val="00B9484E"/>
    <w:rsid w:val="00B953A6"/>
    <w:rsid w:val="00B95480"/>
    <w:rsid w:val="00B95CA2"/>
    <w:rsid w:val="00B9606F"/>
    <w:rsid w:val="00B966CE"/>
    <w:rsid w:val="00B96B4D"/>
    <w:rsid w:val="00B96DD1"/>
    <w:rsid w:val="00B97309"/>
    <w:rsid w:val="00BA0B1C"/>
    <w:rsid w:val="00BA200F"/>
    <w:rsid w:val="00BA23EB"/>
    <w:rsid w:val="00BA6B8A"/>
    <w:rsid w:val="00BA7968"/>
    <w:rsid w:val="00BB031B"/>
    <w:rsid w:val="00BB0528"/>
    <w:rsid w:val="00BB1C71"/>
    <w:rsid w:val="00BB2CFE"/>
    <w:rsid w:val="00BB2F7F"/>
    <w:rsid w:val="00BB303A"/>
    <w:rsid w:val="00BB3CCB"/>
    <w:rsid w:val="00BB4723"/>
    <w:rsid w:val="00BB484B"/>
    <w:rsid w:val="00BB6830"/>
    <w:rsid w:val="00BC063E"/>
    <w:rsid w:val="00BC10D6"/>
    <w:rsid w:val="00BC383B"/>
    <w:rsid w:val="00BC3964"/>
    <w:rsid w:val="00BC3FCB"/>
    <w:rsid w:val="00BC56C3"/>
    <w:rsid w:val="00BC5802"/>
    <w:rsid w:val="00BC618B"/>
    <w:rsid w:val="00BC7BD9"/>
    <w:rsid w:val="00BD07B1"/>
    <w:rsid w:val="00BD0C85"/>
    <w:rsid w:val="00BD0D5A"/>
    <w:rsid w:val="00BD139E"/>
    <w:rsid w:val="00BD175B"/>
    <w:rsid w:val="00BD224F"/>
    <w:rsid w:val="00BD230B"/>
    <w:rsid w:val="00BD3396"/>
    <w:rsid w:val="00BD3D0C"/>
    <w:rsid w:val="00BD4BA2"/>
    <w:rsid w:val="00BE030D"/>
    <w:rsid w:val="00BE0AD6"/>
    <w:rsid w:val="00BE10DC"/>
    <w:rsid w:val="00BE138B"/>
    <w:rsid w:val="00BE1493"/>
    <w:rsid w:val="00BE1531"/>
    <w:rsid w:val="00BE1947"/>
    <w:rsid w:val="00BE1AA1"/>
    <w:rsid w:val="00BE2E06"/>
    <w:rsid w:val="00BE3701"/>
    <w:rsid w:val="00BE44D6"/>
    <w:rsid w:val="00BE57D1"/>
    <w:rsid w:val="00BE6308"/>
    <w:rsid w:val="00BE7BAD"/>
    <w:rsid w:val="00BF0008"/>
    <w:rsid w:val="00BF0493"/>
    <w:rsid w:val="00BF1CC6"/>
    <w:rsid w:val="00BF2E8D"/>
    <w:rsid w:val="00BF35A2"/>
    <w:rsid w:val="00BF4391"/>
    <w:rsid w:val="00BF4869"/>
    <w:rsid w:val="00BF4F95"/>
    <w:rsid w:val="00BF548E"/>
    <w:rsid w:val="00BF6381"/>
    <w:rsid w:val="00BF7487"/>
    <w:rsid w:val="00BF799E"/>
    <w:rsid w:val="00BF7B0B"/>
    <w:rsid w:val="00C0195E"/>
    <w:rsid w:val="00C02A18"/>
    <w:rsid w:val="00C04907"/>
    <w:rsid w:val="00C0629B"/>
    <w:rsid w:val="00C06B02"/>
    <w:rsid w:val="00C074C2"/>
    <w:rsid w:val="00C078A7"/>
    <w:rsid w:val="00C131DA"/>
    <w:rsid w:val="00C1442E"/>
    <w:rsid w:val="00C14ACC"/>
    <w:rsid w:val="00C14EB9"/>
    <w:rsid w:val="00C14EFE"/>
    <w:rsid w:val="00C16390"/>
    <w:rsid w:val="00C16CC3"/>
    <w:rsid w:val="00C172ED"/>
    <w:rsid w:val="00C202FC"/>
    <w:rsid w:val="00C20522"/>
    <w:rsid w:val="00C21191"/>
    <w:rsid w:val="00C219BE"/>
    <w:rsid w:val="00C222A6"/>
    <w:rsid w:val="00C22387"/>
    <w:rsid w:val="00C22744"/>
    <w:rsid w:val="00C23838"/>
    <w:rsid w:val="00C246D9"/>
    <w:rsid w:val="00C3061C"/>
    <w:rsid w:val="00C32174"/>
    <w:rsid w:val="00C3287C"/>
    <w:rsid w:val="00C3289F"/>
    <w:rsid w:val="00C32B22"/>
    <w:rsid w:val="00C32D7B"/>
    <w:rsid w:val="00C33C0B"/>
    <w:rsid w:val="00C34B13"/>
    <w:rsid w:val="00C34C1C"/>
    <w:rsid w:val="00C351F3"/>
    <w:rsid w:val="00C352E6"/>
    <w:rsid w:val="00C358E3"/>
    <w:rsid w:val="00C36179"/>
    <w:rsid w:val="00C3667D"/>
    <w:rsid w:val="00C37B37"/>
    <w:rsid w:val="00C40270"/>
    <w:rsid w:val="00C414CC"/>
    <w:rsid w:val="00C41D97"/>
    <w:rsid w:val="00C42682"/>
    <w:rsid w:val="00C43020"/>
    <w:rsid w:val="00C4373B"/>
    <w:rsid w:val="00C45778"/>
    <w:rsid w:val="00C463E9"/>
    <w:rsid w:val="00C46866"/>
    <w:rsid w:val="00C519BE"/>
    <w:rsid w:val="00C5338E"/>
    <w:rsid w:val="00C53C76"/>
    <w:rsid w:val="00C54EBA"/>
    <w:rsid w:val="00C55264"/>
    <w:rsid w:val="00C56246"/>
    <w:rsid w:val="00C57921"/>
    <w:rsid w:val="00C57A93"/>
    <w:rsid w:val="00C57F6D"/>
    <w:rsid w:val="00C609D6"/>
    <w:rsid w:val="00C6112B"/>
    <w:rsid w:val="00C61BB7"/>
    <w:rsid w:val="00C62A12"/>
    <w:rsid w:val="00C6391A"/>
    <w:rsid w:val="00C63CDC"/>
    <w:rsid w:val="00C63E5C"/>
    <w:rsid w:val="00C65095"/>
    <w:rsid w:val="00C6654E"/>
    <w:rsid w:val="00C6674F"/>
    <w:rsid w:val="00C7112A"/>
    <w:rsid w:val="00C7129D"/>
    <w:rsid w:val="00C738E5"/>
    <w:rsid w:val="00C76135"/>
    <w:rsid w:val="00C76C3A"/>
    <w:rsid w:val="00C80EC7"/>
    <w:rsid w:val="00C824B5"/>
    <w:rsid w:val="00C8441B"/>
    <w:rsid w:val="00C8487B"/>
    <w:rsid w:val="00C86B5E"/>
    <w:rsid w:val="00C86FC1"/>
    <w:rsid w:val="00C874B5"/>
    <w:rsid w:val="00C91F4A"/>
    <w:rsid w:val="00C9295B"/>
    <w:rsid w:val="00C92E15"/>
    <w:rsid w:val="00C930ED"/>
    <w:rsid w:val="00C94660"/>
    <w:rsid w:val="00C9508B"/>
    <w:rsid w:val="00C9790D"/>
    <w:rsid w:val="00CA0DA3"/>
    <w:rsid w:val="00CA17A8"/>
    <w:rsid w:val="00CA2524"/>
    <w:rsid w:val="00CA7C06"/>
    <w:rsid w:val="00CB0886"/>
    <w:rsid w:val="00CB15CF"/>
    <w:rsid w:val="00CB3E73"/>
    <w:rsid w:val="00CB4453"/>
    <w:rsid w:val="00CB4F4E"/>
    <w:rsid w:val="00CB7ACC"/>
    <w:rsid w:val="00CC014D"/>
    <w:rsid w:val="00CC0986"/>
    <w:rsid w:val="00CC0A5E"/>
    <w:rsid w:val="00CC0B02"/>
    <w:rsid w:val="00CC2997"/>
    <w:rsid w:val="00CC40AA"/>
    <w:rsid w:val="00CC51A3"/>
    <w:rsid w:val="00CD1653"/>
    <w:rsid w:val="00CD1ED3"/>
    <w:rsid w:val="00CD1F80"/>
    <w:rsid w:val="00CD2AF0"/>
    <w:rsid w:val="00CD2E1A"/>
    <w:rsid w:val="00CD4D57"/>
    <w:rsid w:val="00CD5170"/>
    <w:rsid w:val="00CD5E37"/>
    <w:rsid w:val="00CE0FED"/>
    <w:rsid w:val="00CE1141"/>
    <w:rsid w:val="00CE14BD"/>
    <w:rsid w:val="00CE204C"/>
    <w:rsid w:val="00CE32F0"/>
    <w:rsid w:val="00CE3BC6"/>
    <w:rsid w:val="00CE4C94"/>
    <w:rsid w:val="00CE56F4"/>
    <w:rsid w:val="00CE795F"/>
    <w:rsid w:val="00CF121B"/>
    <w:rsid w:val="00CF1451"/>
    <w:rsid w:val="00CF1983"/>
    <w:rsid w:val="00CF1A91"/>
    <w:rsid w:val="00CF2F2F"/>
    <w:rsid w:val="00CF4A36"/>
    <w:rsid w:val="00CF58FB"/>
    <w:rsid w:val="00CF6862"/>
    <w:rsid w:val="00CF6EB4"/>
    <w:rsid w:val="00D008BD"/>
    <w:rsid w:val="00D0171B"/>
    <w:rsid w:val="00D01862"/>
    <w:rsid w:val="00D03298"/>
    <w:rsid w:val="00D03513"/>
    <w:rsid w:val="00D04219"/>
    <w:rsid w:val="00D045F2"/>
    <w:rsid w:val="00D0689C"/>
    <w:rsid w:val="00D06CD8"/>
    <w:rsid w:val="00D10F0C"/>
    <w:rsid w:val="00D121AC"/>
    <w:rsid w:val="00D134F9"/>
    <w:rsid w:val="00D157EC"/>
    <w:rsid w:val="00D15AF7"/>
    <w:rsid w:val="00D15DB9"/>
    <w:rsid w:val="00D16CBE"/>
    <w:rsid w:val="00D172EF"/>
    <w:rsid w:val="00D2009E"/>
    <w:rsid w:val="00D21B51"/>
    <w:rsid w:val="00D222E9"/>
    <w:rsid w:val="00D22B76"/>
    <w:rsid w:val="00D22D8F"/>
    <w:rsid w:val="00D2327B"/>
    <w:rsid w:val="00D243CA"/>
    <w:rsid w:val="00D25277"/>
    <w:rsid w:val="00D25291"/>
    <w:rsid w:val="00D268AC"/>
    <w:rsid w:val="00D26E05"/>
    <w:rsid w:val="00D30366"/>
    <w:rsid w:val="00D30CC0"/>
    <w:rsid w:val="00D3200C"/>
    <w:rsid w:val="00D32933"/>
    <w:rsid w:val="00D33066"/>
    <w:rsid w:val="00D33122"/>
    <w:rsid w:val="00D34CEB"/>
    <w:rsid w:val="00D35769"/>
    <w:rsid w:val="00D35AD0"/>
    <w:rsid w:val="00D37B3E"/>
    <w:rsid w:val="00D37E0A"/>
    <w:rsid w:val="00D37FF9"/>
    <w:rsid w:val="00D4065A"/>
    <w:rsid w:val="00D41833"/>
    <w:rsid w:val="00D421D5"/>
    <w:rsid w:val="00D427DA"/>
    <w:rsid w:val="00D43B44"/>
    <w:rsid w:val="00D455CA"/>
    <w:rsid w:val="00D46818"/>
    <w:rsid w:val="00D47E58"/>
    <w:rsid w:val="00D51C1C"/>
    <w:rsid w:val="00D51E44"/>
    <w:rsid w:val="00D52AA7"/>
    <w:rsid w:val="00D53899"/>
    <w:rsid w:val="00D5418F"/>
    <w:rsid w:val="00D55723"/>
    <w:rsid w:val="00D56980"/>
    <w:rsid w:val="00D56CFF"/>
    <w:rsid w:val="00D57B2D"/>
    <w:rsid w:val="00D60244"/>
    <w:rsid w:val="00D604B0"/>
    <w:rsid w:val="00D60846"/>
    <w:rsid w:val="00D6093F"/>
    <w:rsid w:val="00D60AB3"/>
    <w:rsid w:val="00D61308"/>
    <w:rsid w:val="00D62EE6"/>
    <w:rsid w:val="00D63437"/>
    <w:rsid w:val="00D6346E"/>
    <w:rsid w:val="00D636F2"/>
    <w:rsid w:val="00D63BFC"/>
    <w:rsid w:val="00D64210"/>
    <w:rsid w:val="00D6558D"/>
    <w:rsid w:val="00D67810"/>
    <w:rsid w:val="00D70D21"/>
    <w:rsid w:val="00D70E36"/>
    <w:rsid w:val="00D7128C"/>
    <w:rsid w:val="00D717F3"/>
    <w:rsid w:val="00D717FC"/>
    <w:rsid w:val="00D722D5"/>
    <w:rsid w:val="00D738E6"/>
    <w:rsid w:val="00D73A3B"/>
    <w:rsid w:val="00D73A4B"/>
    <w:rsid w:val="00D7425B"/>
    <w:rsid w:val="00D7503C"/>
    <w:rsid w:val="00D77249"/>
    <w:rsid w:val="00D77CEE"/>
    <w:rsid w:val="00D77DA1"/>
    <w:rsid w:val="00D80EE1"/>
    <w:rsid w:val="00D81880"/>
    <w:rsid w:val="00D81E9E"/>
    <w:rsid w:val="00D8201A"/>
    <w:rsid w:val="00D821A6"/>
    <w:rsid w:val="00D84E41"/>
    <w:rsid w:val="00D8509D"/>
    <w:rsid w:val="00D857A6"/>
    <w:rsid w:val="00D861F3"/>
    <w:rsid w:val="00D8636C"/>
    <w:rsid w:val="00D87D21"/>
    <w:rsid w:val="00D87D91"/>
    <w:rsid w:val="00D907E6"/>
    <w:rsid w:val="00D90830"/>
    <w:rsid w:val="00D913C8"/>
    <w:rsid w:val="00D91DAF"/>
    <w:rsid w:val="00D92291"/>
    <w:rsid w:val="00D929FA"/>
    <w:rsid w:val="00D92A5A"/>
    <w:rsid w:val="00D935E8"/>
    <w:rsid w:val="00D94DBF"/>
    <w:rsid w:val="00D96C19"/>
    <w:rsid w:val="00D96E94"/>
    <w:rsid w:val="00D97785"/>
    <w:rsid w:val="00DA0468"/>
    <w:rsid w:val="00DA0790"/>
    <w:rsid w:val="00DA17D1"/>
    <w:rsid w:val="00DA18EA"/>
    <w:rsid w:val="00DA1B46"/>
    <w:rsid w:val="00DA1F0B"/>
    <w:rsid w:val="00DA2A38"/>
    <w:rsid w:val="00DA2FB4"/>
    <w:rsid w:val="00DA347D"/>
    <w:rsid w:val="00DA4009"/>
    <w:rsid w:val="00DA4823"/>
    <w:rsid w:val="00DA5285"/>
    <w:rsid w:val="00DA7998"/>
    <w:rsid w:val="00DB104F"/>
    <w:rsid w:val="00DB188F"/>
    <w:rsid w:val="00DB2053"/>
    <w:rsid w:val="00DB32DF"/>
    <w:rsid w:val="00DB3666"/>
    <w:rsid w:val="00DB43E8"/>
    <w:rsid w:val="00DB4A41"/>
    <w:rsid w:val="00DB5294"/>
    <w:rsid w:val="00DB5A5A"/>
    <w:rsid w:val="00DB64F9"/>
    <w:rsid w:val="00DB651A"/>
    <w:rsid w:val="00DB6939"/>
    <w:rsid w:val="00DB6ED7"/>
    <w:rsid w:val="00DB7659"/>
    <w:rsid w:val="00DB7F06"/>
    <w:rsid w:val="00DC0B44"/>
    <w:rsid w:val="00DC214A"/>
    <w:rsid w:val="00DC2F09"/>
    <w:rsid w:val="00DC37DF"/>
    <w:rsid w:val="00DC3AC7"/>
    <w:rsid w:val="00DC3F1D"/>
    <w:rsid w:val="00DC4475"/>
    <w:rsid w:val="00DC52F8"/>
    <w:rsid w:val="00DC594D"/>
    <w:rsid w:val="00DC5A9D"/>
    <w:rsid w:val="00DC5AC8"/>
    <w:rsid w:val="00DC5C46"/>
    <w:rsid w:val="00DC6A9D"/>
    <w:rsid w:val="00DC7082"/>
    <w:rsid w:val="00DC723C"/>
    <w:rsid w:val="00DC76F1"/>
    <w:rsid w:val="00DC7E28"/>
    <w:rsid w:val="00DC7F96"/>
    <w:rsid w:val="00DD0C44"/>
    <w:rsid w:val="00DD12B1"/>
    <w:rsid w:val="00DD2B86"/>
    <w:rsid w:val="00DD3CCC"/>
    <w:rsid w:val="00DD7513"/>
    <w:rsid w:val="00DE06BC"/>
    <w:rsid w:val="00DE0D76"/>
    <w:rsid w:val="00DE0ED7"/>
    <w:rsid w:val="00DE19B7"/>
    <w:rsid w:val="00DE268F"/>
    <w:rsid w:val="00DE49E8"/>
    <w:rsid w:val="00DE4CE3"/>
    <w:rsid w:val="00DE70AE"/>
    <w:rsid w:val="00DF10E8"/>
    <w:rsid w:val="00DF132C"/>
    <w:rsid w:val="00DF2D2B"/>
    <w:rsid w:val="00DF3C9E"/>
    <w:rsid w:val="00DF585A"/>
    <w:rsid w:val="00DF5ABB"/>
    <w:rsid w:val="00DF7982"/>
    <w:rsid w:val="00E00153"/>
    <w:rsid w:val="00E01021"/>
    <w:rsid w:val="00E018B8"/>
    <w:rsid w:val="00E019A4"/>
    <w:rsid w:val="00E02FEE"/>
    <w:rsid w:val="00E03817"/>
    <w:rsid w:val="00E03DBD"/>
    <w:rsid w:val="00E04881"/>
    <w:rsid w:val="00E049FE"/>
    <w:rsid w:val="00E04CDC"/>
    <w:rsid w:val="00E04D1E"/>
    <w:rsid w:val="00E04DEF"/>
    <w:rsid w:val="00E056B3"/>
    <w:rsid w:val="00E06A03"/>
    <w:rsid w:val="00E06EAE"/>
    <w:rsid w:val="00E0708D"/>
    <w:rsid w:val="00E0736F"/>
    <w:rsid w:val="00E105E7"/>
    <w:rsid w:val="00E10989"/>
    <w:rsid w:val="00E10E99"/>
    <w:rsid w:val="00E11336"/>
    <w:rsid w:val="00E11A2F"/>
    <w:rsid w:val="00E131B3"/>
    <w:rsid w:val="00E1391D"/>
    <w:rsid w:val="00E13EF0"/>
    <w:rsid w:val="00E151E6"/>
    <w:rsid w:val="00E179A3"/>
    <w:rsid w:val="00E20BBA"/>
    <w:rsid w:val="00E226FA"/>
    <w:rsid w:val="00E230C4"/>
    <w:rsid w:val="00E2318E"/>
    <w:rsid w:val="00E23274"/>
    <w:rsid w:val="00E23888"/>
    <w:rsid w:val="00E23E5D"/>
    <w:rsid w:val="00E23F16"/>
    <w:rsid w:val="00E2492B"/>
    <w:rsid w:val="00E24A2D"/>
    <w:rsid w:val="00E257FD"/>
    <w:rsid w:val="00E26D81"/>
    <w:rsid w:val="00E305C5"/>
    <w:rsid w:val="00E3074E"/>
    <w:rsid w:val="00E30E89"/>
    <w:rsid w:val="00E31330"/>
    <w:rsid w:val="00E31933"/>
    <w:rsid w:val="00E31BA1"/>
    <w:rsid w:val="00E31C58"/>
    <w:rsid w:val="00E3223D"/>
    <w:rsid w:val="00E329AB"/>
    <w:rsid w:val="00E33427"/>
    <w:rsid w:val="00E33BCE"/>
    <w:rsid w:val="00E350B8"/>
    <w:rsid w:val="00E36713"/>
    <w:rsid w:val="00E3733D"/>
    <w:rsid w:val="00E37D27"/>
    <w:rsid w:val="00E37E6F"/>
    <w:rsid w:val="00E40D93"/>
    <w:rsid w:val="00E415B6"/>
    <w:rsid w:val="00E41BF4"/>
    <w:rsid w:val="00E430CD"/>
    <w:rsid w:val="00E431D4"/>
    <w:rsid w:val="00E44FAE"/>
    <w:rsid w:val="00E45133"/>
    <w:rsid w:val="00E463FB"/>
    <w:rsid w:val="00E46ACE"/>
    <w:rsid w:val="00E47A1A"/>
    <w:rsid w:val="00E50346"/>
    <w:rsid w:val="00E50DC9"/>
    <w:rsid w:val="00E526CC"/>
    <w:rsid w:val="00E52AA5"/>
    <w:rsid w:val="00E536A1"/>
    <w:rsid w:val="00E5438A"/>
    <w:rsid w:val="00E544A1"/>
    <w:rsid w:val="00E54FE6"/>
    <w:rsid w:val="00E60E45"/>
    <w:rsid w:val="00E6166E"/>
    <w:rsid w:val="00E62B98"/>
    <w:rsid w:val="00E630D5"/>
    <w:rsid w:val="00E631E5"/>
    <w:rsid w:val="00E63CEE"/>
    <w:rsid w:val="00E64EB5"/>
    <w:rsid w:val="00E64FA5"/>
    <w:rsid w:val="00E651C9"/>
    <w:rsid w:val="00E65296"/>
    <w:rsid w:val="00E65D51"/>
    <w:rsid w:val="00E660B6"/>
    <w:rsid w:val="00E66183"/>
    <w:rsid w:val="00E669BF"/>
    <w:rsid w:val="00E672DC"/>
    <w:rsid w:val="00E676F1"/>
    <w:rsid w:val="00E7052B"/>
    <w:rsid w:val="00E714E9"/>
    <w:rsid w:val="00E7452A"/>
    <w:rsid w:val="00E745FC"/>
    <w:rsid w:val="00E74899"/>
    <w:rsid w:val="00E75267"/>
    <w:rsid w:val="00E764BD"/>
    <w:rsid w:val="00E80A00"/>
    <w:rsid w:val="00E816B7"/>
    <w:rsid w:val="00E81916"/>
    <w:rsid w:val="00E81A56"/>
    <w:rsid w:val="00E81C5E"/>
    <w:rsid w:val="00E8209D"/>
    <w:rsid w:val="00E82664"/>
    <w:rsid w:val="00E837E9"/>
    <w:rsid w:val="00E857A1"/>
    <w:rsid w:val="00E85D68"/>
    <w:rsid w:val="00E86172"/>
    <w:rsid w:val="00E86176"/>
    <w:rsid w:val="00E87439"/>
    <w:rsid w:val="00E915D2"/>
    <w:rsid w:val="00E9166A"/>
    <w:rsid w:val="00E91854"/>
    <w:rsid w:val="00E91F40"/>
    <w:rsid w:val="00E92348"/>
    <w:rsid w:val="00E923F1"/>
    <w:rsid w:val="00E93F77"/>
    <w:rsid w:val="00E9433D"/>
    <w:rsid w:val="00E943F2"/>
    <w:rsid w:val="00E957C1"/>
    <w:rsid w:val="00E960F4"/>
    <w:rsid w:val="00E96529"/>
    <w:rsid w:val="00E965B6"/>
    <w:rsid w:val="00E96BCC"/>
    <w:rsid w:val="00E96F37"/>
    <w:rsid w:val="00EA0796"/>
    <w:rsid w:val="00EA1109"/>
    <w:rsid w:val="00EA1B18"/>
    <w:rsid w:val="00EA243E"/>
    <w:rsid w:val="00EA26BB"/>
    <w:rsid w:val="00EA29C9"/>
    <w:rsid w:val="00EA3C51"/>
    <w:rsid w:val="00EA46DD"/>
    <w:rsid w:val="00EA4E6E"/>
    <w:rsid w:val="00EA62E2"/>
    <w:rsid w:val="00EA643D"/>
    <w:rsid w:val="00EA6B7F"/>
    <w:rsid w:val="00EB15E1"/>
    <w:rsid w:val="00EB265D"/>
    <w:rsid w:val="00EB4439"/>
    <w:rsid w:val="00EB4991"/>
    <w:rsid w:val="00EB4A4A"/>
    <w:rsid w:val="00EB5121"/>
    <w:rsid w:val="00EB527B"/>
    <w:rsid w:val="00EC0042"/>
    <w:rsid w:val="00EC4064"/>
    <w:rsid w:val="00EC4151"/>
    <w:rsid w:val="00EC41A9"/>
    <w:rsid w:val="00EC45B1"/>
    <w:rsid w:val="00EC462E"/>
    <w:rsid w:val="00EC4B25"/>
    <w:rsid w:val="00EC4F29"/>
    <w:rsid w:val="00EC6B9E"/>
    <w:rsid w:val="00EC74EC"/>
    <w:rsid w:val="00ED030D"/>
    <w:rsid w:val="00ED082D"/>
    <w:rsid w:val="00ED183A"/>
    <w:rsid w:val="00ED2E60"/>
    <w:rsid w:val="00ED3CE4"/>
    <w:rsid w:val="00ED4369"/>
    <w:rsid w:val="00ED4791"/>
    <w:rsid w:val="00ED4D01"/>
    <w:rsid w:val="00ED5FDD"/>
    <w:rsid w:val="00ED60AC"/>
    <w:rsid w:val="00ED6C5A"/>
    <w:rsid w:val="00ED770F"/>
    <w:rsid w:val="00EE02A8"/>
    <w:rsid w:val="00EE0708"/>
    <w:rsid w:val="00EE21A5"/>
    <w:rsid w:val="00EE2ED8"/>
    <w:rsid w:val="00EE333D"/>
    <w:rsid w:val="00EE3C56"/>
    <w:rsid w:val="00EE4C47"/>
    <w:rsid w:val="00EE55D7"/>
    <w:rsid w:val="00EE591D"/>
    <w:rsid w:val="00EE625F"/>
    <w:rsid w:val="00EE6FA0"/>
    <w:rsid w:val="00EE7F7B"/>
    <w:rsid w:val="00EF07CB"/>
    <w:rsid w:val="00EF10FF"/>
    <w:rsid w:val="00EF1389"/>
    <w:rsid w:val="00EF1574"/>
    <w:rsid w:val="00EF1CA2"/>
    <w:rsid w:val="00EF2702"/>
    <w:rsid w:val="00EF2B33"/>
    <w:rsid w:val="00EF3B1E"/>
    <w:rsid w:val="00EF7167"/>
    <w:rsid w:val="00EF74A3"/>
    <w:rsid w:val="00EF7A62"/>
    <w:rsid w:val="00EF7D30"/>
    <w:rsid w:val="00F00C94"/>
    <w:rsid w:val="00F0184A"/>
    <w:rsid w:val="00F02EA2"/>
    <w:rsid w:val="00F032BF"/>
    <w:rsid w:val="00F04C65"/>
    <w:rsid w:val="00F05372"/>
    <w:rsid w:val="00F05988"/>
    <w:rsid w:val="00F05EBF"/>
    <w:rsid w:val="00F06030"/>
    <w:rsid w:val="00F068D4"/>
    <w:rsid w:val="00F06EBF"/>
    <w:rsid w:val="00F1038A"/>
    <w:rsid w:val="00F1103D"/>
    <w:rsid w:val="00F11A43"/>
    <w:rsid w:val="00F1358A"/>
    <w:rsid w:val="00F1413C"/>
    <w:rsid w:val="00F14265"/>
    <w:rsid w:val="00F146AD"/>
    <w:rsid w:val="00F15084"/>
    <w:rsid w:val="00F15667"/>
    <w:rsid w:val="00F15A88"/>
    <w:rsid w:val="00F16B15"/>
    <w:rsid w:val="00F20885"/>
    <w:rsid w:val="00F20CD4"/>
    <w:rsid w:val="00F21980"/>
    <w:rsid w:val="00F234FC"/>
    <w:rsid w:val="00F23605"/>
    <w:rsid w:val="00F23ABE"/>
    <w:rsid w:val="00F26799"/>
    <w:rsid w:val="00F30C72"/>
    <w:rsid w:val="00F31187"/>
    <w:rsid w:val="00F31205"/>
    <w:rsid w:val="00F31F18"/>
    <w:rsid w:val="00F324B2"/>
    <w:rsid w:val="00F3275C"/>
    <w:rsid w:val="00F3427D"/>
    <w:rsid w:val="00F342FC"/>
    <w:rsid w:val="00F3481D"/>
    <w:rsid w:val="00F36CAB"/>
    <w:rsid w:val="00F374C5"/>
    <w:rsid w:val="00F379E9"/>
    <w:rsid w:val="00F407E1"/>
    <w:rsid w:val="00F41217"/>
    <w:rsid w:val="00F41619"/>
    <w:rsid w:val="00F41B6B"/>
    <w:rsid w:val="00F424C4"/>
    <w:rsid w:val="00F43030"/>
    <w:rsid w:val="00F439D2"/>
    <w:rsid w:val="00F44FCB"/>
    <w:rsid w:val="00F46CBC"/>
    <w:rsid w:val="00F47693"/>
    <w:rsid w:val="00F47ABC"/>
    <w:rsid w:val="00F50047"/>
    <w:rsid w:val="00F507D3"/>
    <w:rsid w:val="00F50E5C"/>
    <w:rsid w:val="00F51718"/>
    <w:rsid w:val="00F52821"/>
    <w:rsid w:val="00F52AAA"/>
    <w:rsid w:val="00F52E1C"/>
    <w:rsid w:val="00F5324E"/>
    <w:rsid w:val="00F543E0"/>
    <w:rsid w:val="00F54AA3"/>
    <w:rsid w:val="00F54B00"/>
    <w:rsid w:val="00F55A6A"/>
    <w:rsid w:val="00F562D6"/>
    <w:rsid w:val="00F575B7"/>
    <w:rsid w:val="00F57BD3"/>
    <w:rsid w:val="00F57F30"/>
    <w:rsid w:val="00F60155"/>
    <w:rsid w:val="00F60EFF"/>
    <w:rsid w:val="00F61207"/>
    <w:rsid w:val="00F61935"/>
    <w:rsid w:val="00F6339B"/>
    <w:rsid w:val="00F647A5"/>
    <w:rsid w:val="00F649AD"/>
    <w:rsid w:val="00F6780F"/>
    <w:rsid w:val="00F67B75"/>
    <w:rsid w:val="00F704D6"/>
    <w:rsid w:val="00F708A6"/>
    <w:rsid w:val="00F7232B"/>
    <w:rsid w:val="00F73053"/>
    <w:rsid w:val="00F743DB"/>
    <w:rsid w:val="00F74D30"/>
    <w:rsid w:val="00F75F02"/>
    <w:rsid w:val="00F77510"/>
    <w:rsid w:val="00F81DCD"/>
    <w:rsid w:val="00F8479C"/>
    <w:rsid w:val="00F84C25"/>
    <w:rsid w:val="00F87828"/>
    <w:rsid w:val="00F902A9"/>
    <w:rsid w:val="00F90D7C"/>
    <w:rsid w:val="00F91C6C"/>
    <w:rsid w:val="00F930F4"/>
    <w:rsid w:val="00F939F5"/>
    <w:rsid w:val="00F957A7"/>
    <w:rsid w:val="00F95BFA"/>
    <w:rsid w:val="00F96413"/>
    <w:rsid w:val="00F96A34"/>
    <w:rsid w:val="00F96A55"/>
    <w:rsid w:val="00F97231"/>
    <w:rsid w:val="00F97963"/>
    <w:rsid w:val="00FA29BD"/>
    <w:rsid w:val="00FA3A8A"/>
    <w:rsid w:val="00FA3F09"/>
    <w:rsid w:val="00FA57B9"/>
    <w:rsid w:val="00FA71E0"/>
    <w:rsid w:val="00FB16AB"/>
    <w:rsid w:val="00FB19DE"/>
    <w:rsid w:val="00FB1C61"/>
    <w:rsid w:val="00FB1EE7"/>
    <w:rsid w:val="00FB221B"/>
    <w:rsid w:val="00FB28FF"/>
    <w:rsid w:val="00FB2951"/>
    <w:rsid w:val="00FB2CD9"/>
    <w:rsid w:val="00FB3232"/>
    <w:rsid w:val="00FB370B"/>
    <w:rsid w:val="00FB385C"/>
    <w:rsid w:val="00FB57D4"/>
    <w:rsid w:val="00FB6529"/>
    <w:rsid w:val="00FB7091"/>
    <w:rsid w:val="00FB74B0"/>
    <w:rsid w:val="00FB7CBE"/>
    <w:rsid w:val="00FC078F"/>
    <w:rsid w:val="00FC1785"/>
    <w:rsid w:val="00FC24E9"/>
    <w:rsid w:val="00FC25EF"/>
    <w:rsid w:val="00FC42D6"/>
    <w:rsid w:val="00FC58B6"/>
    <w:rsid w:val="00FC59E9"/>
    <w:rsid w:val="00FC6ABC"/>
    <w:rsid w:val="00FC6FB4"/>
    <w:rsid w:val="00FC714D"/>
    <w:rsid w:val="00FC7F8E"/>
    <w:rsid w:val="00FD0454"/>
    <w:rsid w:val="00FD0A97"/>
    <w:rsid w:val="00FD53AE"/>
    <w:rsid w:val="00FD5A5A"/>
    <w:rsid w:val="00FD62CC"/>
    <w:rsid w:val="00FD6F6E"/>
    <w:rsid w:val="00FD7E46"/>
    <w:rsid w:val="00FE1E27"/>
    <w:rsid w:val="00FE2105"/>
    <w:rsid w:val="00FE249E"/>
    <w:rsid w:val="00FE27DA"/>
    <w:rsid w:val="00FE3EC1"/>
    <w:rsid w:val="00FE4837"/>
    <w:rsid w:val="00FE58C7"/>
    <w:rsid w:val="00FE6A46"/>
    <w:rsid w:val="00FE725D"/>
    <w:rsid w:val="00FE7394"/>
    <w:rsid w:val="00FF09EE"/>
    <w:rsid w:val="00FF0F34"/>
    <w:rsid w:val="00FF1168"/>
    <w:rsid w:val="00FF2048"/>
    <w:rsid w:val="00FF21A1"/>
    <w:rsid w:val="00FF3093"/>
    <w:rsid w:val="00FF47D5"/>
    <w:rsid w:val="00FF5193"/>
    <w:rsid w:val="00FF554F"/>
    <w:rsid w:val="00FF571D"/>
    <w:rsid w:val="00FF5A91"/>
    <w:rsid w:val="00FF5FB8"/>
    <w:rsid w:val="00FF6C2C"/>
    <w:rsid w:val="00FF7C24"/>
    <w:rsid w:val="00FF7D8B"/>
    <w:rsid w:val="0116DDAB"/>
    <w:rsid w:val="01425B7B"/>
    <w:rsid w:val="019FF2DA"/>
    <w:rsid w:val="01B82102"/>
    <w:rsid w:val="01D5040B"/>
    <w:rsid w:val="01EEC529"/>
    <w:rsid w:val="01F53707"/>
    <w:rsid w:val="020F1EE4"/>
    <w:rsid w:val="02187857"/>
    <w:rsid w:val="024DCE62"/>
    <w:rsid w:val="02DC8D89"/>
    <w:rsid w:val="0306C4EC"/>
    <w:rsid w:val="03C8634B"/>
    <w:rsid w:val="03CAEFC9"/>
    <w:rsid w:val="03E80D56"/>
    <w:rsid w:val="040DF3DF"/>
    <w:rsid w:val="04119DA1"/>
    <w:rsid w:val="0416510D"/>
    <w:rsid w:val="04DB9EB2"/>
    <w:rsid w:val="04DD7409"/>
    <w:rsid w:val="04FE4F7B"/>
    <w:rsid w:val="057BF4EF"/>
    <w:rsid w:val="0584D68D"/>
    <w:rsid w:val="05B1C27B"/>
    <w:rsid w:val="065BA404"/>
    <w:rsid w:val="065D4AD5"/>
    <w:rsid w:val="068B0571"/>
    <w:rsid w:val="06A2D255"/>
    <w:rsid w:val="07100F4A"/>
    <w:rsid w:val="073608B9"/>
    <w:rsid w:val="085373B9"/>
    <w:rsid w:val="08560AC0"/>
    <w:rsid w:val="08833F2B"/>
    <w:rsid w:val="08FFB154"/>
    <w:rsid w:val="091D8DA9"/>
    <w:rsid w:val="0A057354"/>
    <w:rsid w:val="0A092E36"/>
    <w:rsid w:val="0A577F0F"/>
    <w:rsid w:val="0AE8BC85"/>
    <w:rsid w:val="0AF47111"/>
    <w:rsid w:val="0B881F27"/>
    <w:rsid w:val="0B9E2AC8"/>
    <w:rsid w:val="0BCD562E"/>
    <w:rsid w:val="0BF1FA29"/>
    <w:rsid w:val="0CB78E25"/>
    <w:rsid w:val="0CFF9D08"/>
    <w:rsid w:val="0D210A8D"/>
    <w:rsid w:val="0E90CD80"/>
    <w:rsid w:val="0EA52265"/>
    <w:rsid w:val="0F3AFEC0"/>
    <w:rsid w:val="0F736BBE"/>
    <w:rsid w:val="0FAB360D"/>
    <w:rsid w:val="0FC3197F"/>
    <w:rsid w:val="109710E6"/>
    <w:rsid w:val="1181038E"/>
    <w:rsid w:val="11A79D97"/>
    <w:rsid w:val="11E182B7"/>
    <w:rsid w:val="1268A079"/>
    <w:rsid w:val="128243F6"/>
    <w:rsid w:val="12976DEF"/>
    <w:rsid w:val="12ED9AC8"/>
    <w:rsid w:val="132A8B9E"/>
    <w:rsid w:val="13D39B7D"/>
    <w:rsid w:val="147B8829"/>
    <w:rsid w:val="14902AB4"/>
    <w:rsid w:val="14C05273"/>
    <w:rsid w:val="15A66750"/>
    <w:rsid w:val="16046616"/>
    <w:rsid w:val="164C5A57"/>
    <w:rsid w:val="168359E9"/>
    <w:rsid w:val="169598F7"/>
    <w:rsid w:val="16BFBB3A"/>
    <w:rsid w:val="1711FAD7"/>
    <w:rsid w:val="175EA616"/>
    <w:rsid w:val="175ECDF7"/>
    <w:rsid w:val="18437E68"/>
    <w:rsid w:val="18C007AC"/>
    <w:rsid w:val="195D5260"/>
    <w:rsid w:val="19A81034"/>
    <w:rsid w:val="19C3C586"/>
    <w:rsid w:val="19CD2F51"/>
    <w:rsid w:val="19DF3605"/>
    <w:rsid w:val="1A03A46F"/>
    <w:rsid w:val="1A626798"/>
    <w:rsid w:val="1A7A56F6"/>
    <w:rsid w:val="1ABEB892"/>
    <w:rsid w:val="1B6DE2A8"/>
    <w:rsid w:val="1BBA04E9"/>
    <w:rsid w:val="1BD19CA0"/>
    <w:rsid w:val="1BE4D4A9"/>
    <w:rsid w:val="1C2DED19"/>
    <w:rsid w:val="1C6F5EB7"/>
    <w:rsid w:val="1DE65730"/>
    <w:rsid w:val="1DF25FAA"/>
    <w:rsid w:val="1DFF065A"/>
    <w:rsid w:val="1E92632A"/>
    <w:rsid w:val="1F7995EE"/>
    <w:rsid w:val="1F7AD4DF"/>
    <w:rsid w:val="1F98F4EE"/>
    <w:rsid w:val="1FFDEB4F"/>
    <w:rsid w:val="2040336F"/>
    <w:rsid w:val="206F59AE"/>
    <w:rsid w:val="207E750F"/>
    <w:rsid w:val="208F46FA"/>
    <w:rsid w:val="20913971"/>
    <w:rsid w:val="20E9CE24"/>
    <w:rsid w:val="213B2650"/>
    <w:rsid w:val="217CCB4B"/>
    <w:rsid w:val="21D0679F"/>
    <w:rsid w:val="2247CC51"/>
    <w:rsid w:val="229CA276"/>
    <w:rsid w:val="22FAD1EB"/>
    <w:rsid w:val="23160B32"/>
    <w:rsid w:val="2326611D"/>
    <w:rsid w:val="24560D74"/>
    <w:rsid w:val="24A6A493"/>
    <w:rsid w:val="24FAFD3D"/>
    <w:rsid w:val="265FA3AE"/>
    <w:rsid w:val="26F5E30D"/>
    <w:rsid w:val="2729D21C"/>
    <w:rsid w:val="28136963"/>
    <w:rsid w:val="284A47AB"/>
    <w:rsid w:val="2891B1D4"/>
    <w:rsid w:val="28AE62DC"/>
    <w:rsid w:val="292F330F"/>
    <w:rsid w:val="293E3DD1"/>
    <w:rsid w:val="29B15444"/>
    <w:rsid w:val="2A3D8386"/>
    <w:rsid w:val="2A3E69C8"/>
    <w:rsid w:val="2AB5ED52"/>
    <w:rsid w:val="2AEE97A9"/>
    <w:rsid w:val="2BE5D316"/>
    <w:rsid w:val="2BEFA7FB"/>
    <w:rsid w:val="2C85D4E0"/>
    <w:rsid w:val="2CFFF040"/>
    <w:rsid w:val="2D490B3B"/>
    <w:rsid w:val="2D545C5E"/>
    <w:rsid w:val="2D6C37F5"/>
    <w:rsid w:val="2DF50B58"/>
    <w:rsid w:val="2E4D6E20"/>
    <w:rsid w:val="2E4E0D16"/>
    <w:rsid w:val="2E73690D"/>
    <w:rsid w:val="2E8C91B3"/>
    <w:rsid w:val="2F83F9A9"/>
    <w:rsid w:val="2F90E9BC"/>
    <w:rsid w:val="2FB8F244"/>
    <w:rsid w:val="2FD55563"/>
    <w:rsid w:val="301B73FE"/>
    <w:rsid w:val="3081F2D1"/>
    <w:rsid w:val="31027282"/>
    <w:rsid w:val="3208091A"/>
    <w:rsid w:val="3236D39E"/>
    <w:rsid w:val="324896EF"/>
    <w:rsid w:val="32E13FF9"/>
    <w:rsid w:val="3318C67C"/>
    <w:rsid w:val="332B5A36"/>
    <w:rsid w:val="33626998"/>
    <w:rsid w:val="338629C6"/>
    <w:rsid w:val="33B8F68F"/>
    <w:rsid w:val="33FEAA08"/>
    <w:rsid w:val="3457657D"/>
    <w:rsid w:val="34786128"/>
    <w:rsid w:val="348736E3"/>
    <w:rsid w:val="350A98F6"/>
    <w:rsid w:val="355FAAA4"/>
    <w:rsid w:val="357E4369"/>
    <w:rsid w:val="358B1D8F"/>
    <w:rsid w:val="359362B3"/>
    <w:rsid w:val="35987244"/>
    <w:rsid w:val="3665B8D0"/>
    <w:rsid w:val="367898E1"/>
    <w:rsid w:val="36D2F7B4"/>
    <w:rsid w:val="373C5AF6"/>
    <w:rsid w:val="37478F3D"/>
    <w:rsid w:val="37A3F20F"/>
    <w:rsid w:val="37C47DF6"/>
    <w:rsid w:val="37E2CA85"/>
    <w:rsid w:val="38AC7D59"/>
    <w:rsid w:val="38C87DF0"/>
    <w:rsid w:val="38D7543A"/>
    <w:rsid w:val="39160B4A"/>
    <w:rsid w:val="3940B7FB"/>
    <w:rsid w:val="396AC565"/>
    <w:rsid w:val="39806058"/>
    <w:rsid w:val="3A465F24"/>
    <w:rsid w:val="3AAC2793"/>
    <w:rsid w:val="3ADC5BED"/>
    <w:rsid w:val="3AE19281"/>
    <w:rsid w:val="3BB001FA"/>
    <w:rsid w:val="3BB1F0DD"/>
    <w:rsid w:val="3BD482FD"/>
    <w:rsid w:val="3BD93F31"/>
    <w:rsid w:val="3BDB88D5"/>
    <w:rsid w:val="3C1F8228"/>
    <w:rsid w:val="3C5A6021"/>
    <w:rsid w:val="3C60B06C"/>
    <w:rsid w:val="3C75D86F"/>
    <w:rsid w:val="3DD5A350"/>
    <w:rsid w:val="3E33E200"/>
    <w:rsid w:val="3EE65CA1"/>
    <w:rsid w:val="3F51FCF9"/>
    <w:rsid w:val="3F661B85"/>
    <w:rsid w:val="3FE6772D"/>
    <w:rsid w:val="4029EAED"/>
    <w:rsid w:val="40B006D5"/>
    <w:rsid w:val="4119BED3"/>
    <w:rsid w:val="41509D81"/>
    <w:rsid w:val="41BB5CF4"/>
    <w:rsid w:val="42218DDC"/>
    <w:rsid w:val="427B51FF"/>
    <w:rsid w:val="428209F9"/>
    <w:rsid w:val="42A6F671"/>
    <w:rsid w:val="437DDC62"/>
    <w:rsid w:val="439AD044"/>
    <w:rsid w:val="446F3D5A"/>
    <w:rsid w:val="449EFA83"/>
    <w:rsid w:val="450800A2"/>
    <w:rsid w:val="45290D8A"/>
    <w:rsid w:val="45B2E862"/>
    <w:rsid w:val="466E6504"/>
    <w:rsid w:val="4686EE38"/>
    <w:rsid w:val="473064FD"/>
    <w:rsid w:val="479C5AC9"/>
    <w:rsid w:val="47AF3FBD"/>
    <w:rsid w:val="483D99D1"/>
    <w:rsid w:val="4891E7E8"/>
    <w:rsid w:val="48AD928F"/>
    <w:rsid w:val="48B67805"/>
    <w:rsid w:val="49093AF9"/>
    <w:rsid w:val="4A02B845"/>
    <w:rsid w:val="4A34447B"/>
    <w:rsid w:val="4AD65FFA"/>
    <w:rsid w:val="4B5A0C82"/>
    <w:rsid w:val="4B75CE94"/>
    <w:rsid w:val="4BDA9032"/>
    <w:rsid w:val="4C1E0C6F"/>
    <w:rsid w:val="4C3A2455"/>
    <w:rsid w:val="4C582CDB"/>
    <w:rsid w:val="4C77ACF5"/>
    <w:rsid w:val="4CE519C1"/>
    <w:rsid w:val="4CEDFB26"/>
    <w:rsid w:val="4D2E029B"/>
    <w:rsid w:val="4DE235DC"/>
    <w:rsid w:val="4E3DE898"/>
    <w:rsid w:val="4E4C1036"/>
    <w:rsid w:val="4E78E49C"/>
    <w:rsid w:val="4F179AA8"/>
    <w:rsid w:val="4F22841D"/>
    <w:rsid w:val="4F52CD50"/>
    <w:rsid w:val="4F717B9E"/>
    <w:rsid w:val="4F901E0B"/>
    <w:rsid w:val="4FD8617B"/>
    <w:rsid w:val="4FF87C2F"/>
    <w:rsid w:val="50835241"/>
    <w:rsid w:val="50BC5ABF"/>
    <w:rsid w:val="512F1ADC"/>
    <w:rsid w:val="517C994E"/>
    <w:rsid w:val="5192AB86"/>
    <w:rsid w:val="51DE48C6"/>
    <w:rsid w:val="527CBC71"/>
    <w:rsid w:val="52B4D618"/>
    <w:rsid w:val="52D5D75F"/>
    <w:rsid w:val="52FA3037"/>
    <w:rsid w:val="5334E3E7"/>
    <w:rsid w:val="533B7FBB"/>
    <w:rsid w:val="53A00272"/>
    <w:rsid w:val="53AACF11"/>
    <w:rsid w:val="53C021E5"/>
    <w:rsid w:val="5473E967"/>
    <w:rsid w:val="5494CE98"/>
    <w:rsid w:val="54B4A74F"/>
    <w:rsid w:val="552E3EFB"/>
    <w:rsid w:val="556FA3A3"/>
    <w:rsid w:val="55C725BD"/>
    <w:rsid w:val="55E04404"/>
    <w:rsid w:val="55FE3CA6"/>
    <w:rsid w:val="5628B2A7"/>
    <w:rsid w:val="564FB3D1"/>
    <w:rsid w:val="56CD05F7"/>
    <w:rsid w:val="56E36C85"/>
    <w:rsid w:val="5728D241"/>
    <w:rsid w:val="57372A47"/>
    <w:rsid w:val="5742DCA2"/>
    <w:rsid w:val="5805960F"/>
    <w:rsid w:val="5810C563"/>
    <w:rsid w:val="582526CF"/>
    <w:rsid w:val="588BF03A"/>
    <w:rsid w:val="598A52CD"/>
    <w:rsid w:val="59BD8C0E"/>
    <w:rsid w:val="5A16E95D"/>
    <w:rsid w:val="5A262304"/>
    <w:rsid w:val="5A27638B"/>
    <w:rsid w:val="5A4D887A"/>
    <w:rsid w:val="5AC8067F"/>
    <w:rsid w:val="5ACF718B"/>
    <w:rsid w:val="5AD74312"/>
    <w:rsid w:val="5BBF7C4E"/>
    <w:rsid w:val="5C80E1F7"/>
    <w:rsid w:val="5CFFAA07"/>
    <w:rsid w:val="5D626D43"/>
    <w:rsid w:val="5D7FFB75"/>
    <w:rsid w:val="5D967938"/>
    <w:rsid w:val="5DAF7999"/>
    <w:rsid w:val="5DE29B8E"/>
    <w:rsid w:val="5E18868A"/>
    <w:rsid w:val="5E2800F9"/>
    <w:rsid w:val="5E4A1AD9"/>
    <w:rsid w:val="5EFB155F"/>
    <w:rsid w:val="5F434F4A"/>
    <w:rsid w:val="603FFED2"/>
    <w:rsid w:val="6046AE12"/>
    <w:rsid w:val="60843119"/>
    <w:rsid w:val="60934667"/>
    <w:rsid w:val="60AD0F57"/>
    <w:rsid w:val="6123902F"/>
    <w:rsid w:val="613A086C"/>
    <w:rsid w:val="61D90EC7"/>
    <w:rsid w:val="621796B4"/>
    <w:rsid w:val="622E27C0"/>
    <w:rsid w:val="628354CB"/>
    <w:rsid w:val="62A7C034"/>
    <w:rsid w:val="633AC855"/>
    <w:rsid w:val="644E5D42"/>
    <w:rsid w:val="64ACAF03"/>
    <w:rsid w:val="64B54D66"/>
    <w:rsid w:val="64C32532"/>
    <w:rsid w:val="64F09F2C"/>
    <w:rsid w:val="64F207CB"/>
    <w:rsid w:val="64F235EA"/>
    <w:rsid w:val="656F4F18"/>
    <w:rsid w:val="65DC4DE6"/>
    <w:rsid w:val="667DB572"/>
    <w:rsid w:val="66994451"/>
    <w:rsid w:val="66A8BB5A"/>
    <w:rsid w:val="66D17E03"/>
    <w:rsid w:val="67244112"/>
    <w:rsid w:val="673063AE"/>
    <w:rsid w:val="68031852"/>
    <w:rsid w:val="6821DAEA"/>
    <w:rsid w:val="68E92E78"/>
    <w:rsid w:val="6939E07F"/>
    <w:rsid w:val="6997781C"/>
    <w:rsid w:val="6A0773F4"/>
    <w:rsid w:val="6A1D4805"/>
    <w:rsid w:val="6A22829B"/>
    <w:rsid w:val="6A8360C4"/>
    <w:rsid w:val="6B0583C4"/>
    <w:rsid w:val="6B21FC45"/>
    <w:rsid w:val="6B761C27"/>
    <w:rsid w:val="6BE69A56"/>
    <w:rsid w:val="6C0EF6EB"/>
    <w:rsid w:val="6C5D6DB2"/>
    <w:rsid w:val="6C617702"/>
    <w:rsid w:val="6C69869D"/>
    <w:rsid w:val="6C84FB3D"/>
    <w:rsid w:val="6CB30E11"/>
    <w:rsid w:val="6CFD467D"/>
    <w:rsid w:val="6D7B8BBE"/>
    <w:rsid w:val="6DBC0E96"/>
    <w:rsid w:val="6E1361BD"/>
    <w:rsid w:val="6E396D83"/>
    <w:rsid w:val="6E414574"/>
    <w:rsid w:val="6E7DB788"/>
    <w:rsid w:val="704499E4"/>
    <w:rsid w:val="71EA6B5F"/>
    <w:rsid w:val="71F46B37"/>
    <w:rsid w:val="72968DAF"/>
    <w:rsid w:val="72E6863D"/>
    <w:rsid w:val="7317258F"/>
    <w:rsid w:val="7349008E"/>
    <w:rsid w:val="73F01F21"/>
    <w:rsid w:val="73FD1B50"/>
    <w:rsid w:val="744B6FA7"/>
    <w:rsid w:val="744E13C8"/>
    <w:rsid w:val="748BC38D"/>
    <w:rsid w:val="752C8B31"/>
    <w:rsid w:val="75851190"/>
    <w:rsid w:val="75F347A5"/>
    <w:rsid w:val="7613776E"/>
    <w:rsid w:val="770A2BAB"/>
    <w:rsid w:val="7734A3FA"/>
    <w:rsid w:val="77726678"/>
    <w:rsid w:val="7773BF44"/>
    <w:rsid w:val="7785AD46"/>
    <w:rsid w:val="77A826F5"/>
    <w:rsid w:val="77DF8499"/>
    <w:rsid w:val="784BE7C5"/>
    <w:rsid w:val="787D0C72"/>
    <w:rsid w:val="79162926"/>
    <w:rsid w:val="7917A451"/>
    <w:rsid w:val="79299CE3"/>
    <w:rsid w:val="797413F1"/>
    <w:rsid w:val="797BFDF6"/>
    <w:rsid w:val="79FE8514"/>
    <w:rsid w:val="7A5EC660"/>
    <w:rsid w:val="7AC61E5B"/>
    <w:rsid w:val="7AD69E1D"/>
    <w:rsid w:val="7B1C5E1F"/>
    <w:rsid w:val="7B245B32"/>
    <w:rsid w:val="7C155275"/>
    <w:rsid w:val="7C3F3E1C"/>
    <w:rsid w:val="7C7530D2"/>
    <w:rsid w:val="7CA703B3"/>
    <w:rsid w:val="7CAF4153"/>
    <w:rsid w:val="7CC3D61E"/>
    <w:rsid w:val="7CC57851"/>
    <w:rsid w:val="7CE25374"/>
    <w:rsid w:val="7CE450C0"/>
    <w:rsid w:val="7D52DC98"/>
    <w:rsid w:val="7D97E5D9"/>
    <w:rsid w:val="7DBC9FFC"/>
    <w:rsid w:val="7E949EDD"/>
    <w:rsid w:val="7EB32290"/>
    <w:rsid w:val="7EBBECE5"/>
    <w:rsid w:val="7F17BE18"/>
    <w:rsid w:val="7F8DC3A0"/>
    <w:rsid w:val="7FA403EF"/>
    <w:rsid w:val="7FEEAD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29E69"/>
  <w15:chartTrackingRefBased/>
  <w15:docId w15:val="{2C9E9684-AF09-4F63-A4BD-29B99C798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404B4D"/>
    <w:pPr>
      <w:keepNext/>
      <w:numPr>
        <w:numId w:val="31"/>
      </w:numPr>
      <w:tabs>
        <w:tab w:val="left" w:pos="567"/>
      </w:tabs>
      <w:suppressAutoHyphens/>
      <w:spacing w:before="480" w:line="420" w:lineRule="exact"/>
      <w:ind w:left="720"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404B4D"/>
    <w:pPr>
      <w:numPr>
        <w:ilvl w:val="1"/>
        <w:numId w:val="29"/>
      </w:numPr>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1D411B"/>
    <w:pPr>
      <w:spacing w:after="60"/>
    </w:pPr>
    <w:rPr>
      <w:sz w:val="14"/>
      <w:szCs w:val="24"/>
    </w:rPr>
  </w:style>
  <w:style w:type="character" w:customStyle="1" w:styleId="FootnoteTextChar">
    <w:name w:val="Footnote Text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404B4D"/>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styleId="ListParagraph">
    <w:name w:val="List Paragraph"/>
    <w:basedOn w:val="Normal"/>
    <w:uiPriority w:val="34"/>
    <w:qFormat/>
    <w:rsid w:val="00ED030D"/>
    <w:pPr>
      <w:ind w:left="720"/>
      <w:contextualSpacing/>
    </w:pPr>
  </w:style>
  <w:style w:type="paragraph" w:styleId="CommentText">
    <w:name w:val="annotation text"/>
    <w:basedOn w:val="Normal"/>
    <w:link w:val="CommentTextChar"/>
    <w:uiPriority w:val="99"/>
    <w:unhideWhenUsed/>
    <w:rsid w:val="00ED030D"/>
    <w:pPr>
      <w:spacing w:after="160"/>
    </w:pPr>
    <w:rPr>
      <w:rFonts w:asciiTheme="minorHAnsi" w:hAnsiTheme="minorHAnsi" w:cstheme="minorBidi"/>
      <w:color w:val="auto"/>
      <w:kern w:val="2"/>
      <w14:ligatures w14:val="standardContextual"/>
    </w:rPr>
  </w:style>
  <w:style w:type="character" w:customStyle="1" w:styleId="CommentTextChar">
    <w:name w:val="Comment Text Char"/>
    <w:basedOn w:val="DefaultParagraphFont"/>
    <w:link w:val="CommentText"/>
    <w:uiPriority w:val="99"/>
    <w:rsid w:val="00ED030D"/>
    <w:rPr>
      <w:rFonts w:asciiTheme="minorHAnsi" w:hAnsiTheme="minorHAnsi" w:cstheme="minorBidi"/>
      <w:color w:val="auto"/>
      <w:kern w:val="2"/>
      <w14:ligatures w14:val="standardContextual"/>
    </w:rPr>
  </w:style>
  <w:style w:type="paragraph" w:styleId="IntenseQuote">
    <w:name w:val="Intense Quote"/>
    <w:basedOn w:val="Normal"/>
    <w:next w:val="Normal"/>
    <w:link w:val="IntenseQuoteChar"/>
    <w:uiPriority w:val="30"/>
    <w:qFormat/>
    <w:rsid w:val="00404B4D"/>
    <w:pPr>
      <w:pBdr>
        <w:top w:val="single" w:sz="4" w:space="10" w:color="BFBF00" w:themeColor="accent1" w:themeShade="BF"/>
        <w:bottom w:val="single" w:sz="4" w:space="10" w:color="BFBF00" w:themeColor="accent1" w:themeShade="BF"/>
      </w:pBdr>
      <w:spacing w:before="360" w:after="360" w:line="278" w:lineRule="auto"/>
      <w:ind w:left="864" w:right="864"/>
      <w:jc w:val="center"/>
    </w:pPr>
    <w:rPr>
      <w:rFonts w:asciiTheme="minorHAnsi" w:hAnsiTheme="minorHAnsi" w:cstheme="minorBidi"/>
      <w:i/>
      <w:iCs/>
      <w:color w:val="BFBF00"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04B4D"/>
    <w:rPr>
      <w:rFonts w:asciiTheme="minorHAnsi" w:hAnsiTheme="minorHAnsi" w:cstheme="minorBidi"/>
      <w:i/>
      <w:iCs/>
      <w:color w:val="BFBF00" w:themeColor="accent1" w:themeShade="BF"/>
      <w:kern w:val="2"/>
      <w:sz w:val="24"/>
      <w:szCs w:val="24"/>
      <w14:ligatures w14:val="standardContextual"/>
    </w:rPr>
  </w:style>
  <w:style w:type="character" w:styleId="Mention">
    <w:name w:val="Mention"/>
    <w:basedOn w:val="DefaultParagraphFont"/>
    <w:uiPriority w:val="99"/>
    <w:unhideWhenUsed/>
    <w:rsid w:val="00404B4D"/>
    <w:rPr>
      <w:color w:val="2B579A"/>
      <w:shd w:val="clear" w:color="auto" w:fill="E1DFDD"/>
    </w:rPr>
  </w:style>
  <w:style w:type="paragraph" w:styleId="EndnoteText">
    <w:name w:val="endnote text"/>
    <w:basedOn w:val="Normal"/>
    <w:link w:val="EndnoteTextChar"/>
    <w:uiPriority w:val="99"/>
    <w:semiHidden/>
    <w:unhideWhenUsed/>
    <w:rsid w:val="00BF0493"/>
  </w:style>
  <w:style w:type="character" w:customStyle="1" w:styleId="EndnoteTextChar">
    <w:name w:val="Endnote Text Char"/>
    <w:basedOn w:val="DefaultParagraphFont"/>
    <w:link w:val="EndnoteText"/>
    <w:uiPriority w:val="99"/>
    <w:semiHidden/>
    <w:rsid w:val="00BF0493"/>
  </w:style>
  <w:style w:type="character" w:styleId="EndnoteReference">
    <w:name w:val="endnote reference"/>
    <w:basedOn w:val="DefaultParagraphFont"/>
    <w:uiPriority w:val="99"/>
    <w:semiHidden/>
    <w:unhideWhenUsed/>
    <w:rsid w:val="00BF0493"/>
    <w:rPr>
      <w:vertAlign w:val="superscript"/>
    </w:rPr>
  </w:style>
  <w:style w:type="paragraph" w:styleId="NormalWeb">
    <w:name w:val="Normal (Web)"/>
    <w:basedOn w:val="Normal"/>
    <w:uiPriority w:val="99"/>
    <w:semiHidden/>
    <w:unhideWhenUsed/>
    <w:rsid w:val="004263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149175864">
      <w:bodyDiv w:val="1"/>
      <w:marLeft w:val="0"/>
      <w:marRight w:val="0"/>
      <w:marTop w:val="0"/>
      <w:marBottom w:val="0"/>
      <w:divBdr>
        <w:top w:val="none" w:sz="0" w:space="0" w:color="auto"/>
        <w:left w:val="none" w:sz="0" w:space="0" w:color="auto"/>
        <w:bottom w:val="none" w:sz="0" w:space="0" w:color="auto"/>
        <w:right w:val="none" w:sz="0" w:space="0" w:color="auto"/>
      </w:divBdr>
      <w:divsChild>
        <w:div w:id="1029601637">
          <w:marLeft w:val="0"/>
          <w:marRight w:val="0"/>
          <w:marTop w:val="0"/>
          <w:marBottom w:val="0"/>
          <w:divBdr>
            <w:top w:val="none" w:sz="0" w:space="0" w:color="auto"/>
            <w:left w:val="none" w:sz="0" w:space="0" w:color="auto"/>
            <w:bottom w:val="none" w:sz="0" w:space="0" w:color="auto"/>
            <w:right w:val="none" w:sz="0" w:space="0" w:color="auto"/>
          </w:divBdr>
        </w:div>
      </w:divsChild>
    </w:div>
    <w:div w:id="284583175">
      <w:bodyDiv w:val="1"/>
      <w:marLeft w:val="0"/>
      <w:marRight w:val="0"/>
      <w:marTop w:val="0"/>
      <w:marBottom w:val="0"/>
      <w:divBdr>
        <w:top w:val="none" w:sz="0" w:space="0" w:color="auto"/>
        <w:left w:val="none" w:sz="0" w:space="0" w:color="auto"/>
        <w:bottom w:val="none" w:sz="0" w:space="0" w:color="auto"/>
        <w:right w:val="none" w:sz="0" w:space="0" w:color="auto"/>
      </w:divBdr>
    </w:div>
    <w:div w:id="350225585">
      <w:bodyDiv w:val="1"/>
      <w:marLeft w:val="0"/>
      <w:marRight w:val="0"/>
      <w:marTop w:val="0"/>
      <w:marBottom w:val="0"/>
      <w:divBdr>
        <w:top w:val="none" w:sz="0" w:space="0" w:color="auto"/>
        <w:left w:val="none" w:sz="0" w:space="0" w:color="auto"/>
        <w:bottom w:val="none" w:sz="0" w:space="0" w:color="auto"/>
        <w:right w:val="none" w:sz="0" w:space="0" w:color="auto"/>
      </w:divBdr>
    </w:div>
    <w:div w:id="383720941">
      <w:bodyDiv w:val="1"/>
      <w:marLeft w:val="0"/>
      <w:marRight w:val="0"/>
      <w:marTop w:val="0"/>
      <w:marBottom w:val="0"/>
      <w:divBdr>
        <w:top w:val="none" w:sz="0" w:space="0" w:color="auto"/>
        <w:left w:val="none" w:sz="0" w:space="0" w:color="auto"/>
        <w:bottom w:val="none" w:sz="0" w:space="0" w:color="auto"/>
        <w:right w:val="none" w:sz="0" w:space="0" w:color="auto"/>
      </w:divBdr>
    </w:div>
    <w:div w:id="444470123">
      <w:bodyDiv w:val="1"/>
      <w:marLeft w:val="0"/>
      <w:marRight w:val="0"/>
      <w:marTop w:val="0"/>
      <w:marBottom w:val="0"/>
      <w:divBdr>
        <w:top w:val="none" w:sz="0" w:space="0" w:color="auto"/>
        <w:left w:val="none" w:sz="0" w:space="0" w:color="auto"/>
        <w:bottom w:val="none" w:sz="0" w:space="0" w:color="auto"/>
        <w:right w:val="none" w:sz="0" w:space="0" w:color="auto"/>
      </w:divBdr>
    </w:div>
    <w:div w:id="469252263">
      <w:bodyDiv w:val="1"/>
      <w:marLeft w:val="0"/>
      <w:marRight w:val="0"/>
      <w:marTop w:val="0"/>
      <w:marBottom w:val="0"/>
      <w:divBdr>
        <w:top w:val="none" w:sz="0" w:space="0" w:color="auto"/>
        <w:left w:val="none" w:sz="0" w:space="0" w:color="auto"/>
        <w:bottom w:val="none" w:sz="0" w:space="0" w:color="auto"/>
        <w:right w:val="none" w:sz="0" w:space="0" w:color="auto"/>
      </w:divBdr>
    </w:div>
    <w:div w:id="479544207">
      <w:bodyDiv w:val="1"/>
      <w:marLeft w:val="0"/>
      <w:marRight w:val="0"/>
      <w:marTop w:val="0"/>
      <w:marBottom w:val="0"/>
      <w:divBdr>
        <w:top w:val="none" w:sz="0" w:space="0" w:color="auto"/>
        <w:left w:val="none" w:sz="0" w:space="0" w:color="auto"/>
        <w:bottom w:val="none" w:sz="0" w:space="0" w:color="auto"/>
        <w:right w:val="none" w:sz="0" w:space="0" w:color="auto"/>
      </w:divBdr>
    </w:div>
    <w:div w:id="585459210">
      <w:bodyDiv w:val="1"/>
      <w:marLeft w:val="0"/>
      <w:marRight w:val="0"/>
      <w:marTop w:val="0"/>
      <w:marBottom w:val="0"/>
      <w:divBdr>
        <w:top w:val="none" w:sz="0" w:space="0" w:color="auto"/>
        <w:left w:val="none" w:sz="0" w:space="0" w:color="auto"/>
        <w:bottom w:val="none" w:sz="0" w:space="0" w:color="auto"/>
        <w:right w:val="none" w:sz="0" w:space="0" w:color="auto"/>
      </w:divBdr>
      <w:divsChild>
        <w:div w:id="1226602492">
          <w:marLeft w:val="0"/>
          <w:marRight w:val="0"/>
          <w:marTop w:val="0"/>
          <w:marBottom w:val="0"/>
          <w:divBdr>
            <w:top w:val="none" w:sz="0" w:space="0" w:color="auto"/>
            <w:left w:val="none" w:sz="0" w:space="0" w:color="auto"/>
            <w:bottom w:val="none" w:sz="0" w:space="0" w:color="auto"/>
            <w:right w:val="none" w:sz="0" w:space="0" w:color="auto"/>
          </w:divBdr>
        </w:div>
      </w:divsChild>
    </w:div>
    <w:div w:id="626621807">
      <w:bodyDiv w:val="1"/>
      <w:marLeft w:val="0"/>
      <w:marRight w:val="0"/>
      <w:marTop w:val="0"/>
      <w:marBottom w:val="0"/>
      <w:divBdr>
        <w:top w:val="none" w:sz="0" w:space="0" w:color="auto"/>
        <w:left w:val="none" w:sz="0" w:space="0" w:color="auto"/>
        <w:bottom w:val="none" w:sz="0" w:space="0" w:color="auto"/>
        <w:right w:val="none" w:sz="0" w:space="0" w:color="auto"/>
      </w:divBdr>
    </w:div>
    <w:div w:id="630748308">
      <w:bodyDiv w:val="1"/>
      <w:marLeft w:val="0"/>
      <w:marRight w:val="0"/>
      <w:marTop w:val="0"/>
      <w:marBottom w:val="0"/>
      <w:divBdr>
        <w:top w:val="none" w:sz="0" w:space="0" w:color="auto"/>
        <w:left w:val="none" w:sz="0" w:space="0" w:color="auto"/>
        <w:bottom w:val="none" w:sz="0" w:space="0" w:color="auto"/>
        <w:right w:val="none" w:sz="0" w:space="0" w:color="auto"/>
      </w:divBdr>
    </w:div>
    <w:div w:id="666514429">
      <w:bodyDiv w:val="1"/>
      <w:marLeft w:val="0"/>
      <w:marRight w:val="0"/>
      <w:marTop w:val="0"/>
      <w:marBottom w:val="0"/>
      <w:divBdr>
        <w:top w:val="none" w:sz="0" w:space="0" w:color="auto"/>
        <w:left w:val="none" w:sz="0" w:space="0" w:color="auto"/>
        <w:bottom w:val="none" w:sz="0" w:space="0" w:color="auto"/>
        <w:right w:val="none" w:sz="0" w:space="0" w:color="auto"/>
      </w:divBdr>
    </w:div>
    <w:div w:id="725957545">
      <w:bodyDiv w:val="1"/>
      <w:marLeft w:val="0"/>
      <w:marRight w:val="0"/>
      <w:marTop w:val="0"/>
      <w:marBottom w:val="0"/>
      <w:divBdr>
        <w:top w:val="none" w:sz="0" w:space="0" w:color="auto"/>
        <w:left w:val="none" w:sz="0" w:space="0" w:color="auto"/>
        <w:bottom w:val="none" w:sz="0" w:space="0" w:color="auto"/>
        <w:right w:val="none" w:sz="0" w:space="0" w:color="auto"/>
      </w:divBdr>
    </w:div>
    <w:div w:id="754783930">
      <w:bodyDiv w:val="1"/>
      <w:marLeft w:val="0"/>
      <w:marRight w:val="0"/>
      <w:marTop w:val="0"/>
      <w:marBottom w:val="0"/>
      <w:divBdr>
        <w:top w:val="none" w:sz="0" w:space="0" w:color="auto"/>
        <w:left w:val="none" w:sz="0" w:space="0" w:color="auto"/>
        <w:bottom w:val="none" w:sz="0" w:space="0" w:color="auto"/>
        <w:right w:val="none" w:sz="0" w:space="0" w:color="auto"/>
      </w:divBdr>
    </w:div>
    <w:div w:id="815486905">
      <w:bodyDiv w:val="1"/>
      <w:marLeft w:val="0"/>
      <w:marRight w:val="0"/>
      <w:marTop w:val="0"/>
      <w:marBottom w:val="0"/>
      <w:divBdr>
        <w:top w:val="none" w:sz="0" w:space="0" w:color="auto"/>
        <w:left w:val="none" w:sz="0" w:space="0" w:color="auto"/>
        <w:bottom w:val="none" w:sz="0" w:space="0" w:color="auto"/>
        <w:right w:val="none" w:sz="0" w:space="0" w:color="auto"/>
      </w:divBdr>
    </w:div>
    <w:div w:id="840000838">
      <w:bodyDiv w:val="1"/>
      <w:marLeft w:val="0"/>
      <w:marRight w:val="0"/>
      <w:marTop w:val="0"/>
      <w:marBottom w:val="0"/>
      <w:divBdr>
        <w:top w:val="none" w:sz="0" w:space="0" w:color="auto"/>
        <w:left w:val="none" w:sz="0" w:space="0" w:color="auto"/>
        <w:bottom w:val="none" w:sz="0" w:space="0" w:color="auto"/>
        <w:right w:val="none" w:sz="0" w:space="0" w:color="auto"/>
      </w:divBdr>
      <w:divsChild>
        <w:div w:id="365178189">
          <w:marLeft w:val="0"/>
          <w:marRight w:val="0"/>
          <w:marTop w:val="0"/>
          <w:marBottom w:val="0"/>
          <w:divBdr>
            <w:top w:val="none" w:sz="0" w:space="0" w:color="auto"/>
            <w:left w:val="none" w:sz="0" w:space="0" w:color="auto"/>
            <w:bottom w:val="none" w:sz="0" w:space="0" w:color="auto"/>
            <w:right w:val="none" w:sz="0" w:space="0" w:color="auto"/>
          </w:divBdr>
          <w:divsChild>
            <w:div w:id="960649246">
              <w:marLeft w:val="0"/>
              <w:marRight w:val="-7011"/>
              <w:marTop w:val="720"/>
              <w:marBottom w:val="240"/>
              <w:divBdr>
                <w:top w:val="none" w:sz="0" w:space="0" w:color="auto"/>
                <w:left w:val="none" w:sz="0" w:space="0" w:color="auto"/>
                <w:bottom w:val="none" w:sz="0" w:space="0" w:color="auto"/>
                <w:right w:val="none" w:sz="0" w:space="0" w:color="auto"/>
              </w:divBdr>
              <w:divsChild>
                <w:div w:id="103508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88296">
      <w:bodyDiv w:val="1"/>
      <w:marLeft w:val="0"/>
      <w:marRight w:val="0"/>
      <w:marTop w:val="0"/>
      <w:marBottom w:val="0"/>
      <w:divBdr>
        <w:top w:val="none" w:sz="0" w:space="0" w:color="auto"/>
        <w:left w:val="none" w:sz="0" w:space="0" w:color="auto"/>
        <w:bottom w:val="none" w:sz="0" w:space="0" w:color="auto"/>
        <w:right w:val="none" w:sz="0" w:space="0" w:color="auto"/>
      </w:divBdr>
    </w:div>
    <w:div w:id="999502967">
      <w:bodyDiv w:val="1"/>
      <w:marLeft w:val="0"/>
      <w:marRight w:val="0"/>
      <w:marTop w:val="0"/>
      <w:marBottom w:val="0"/>
      <w:divBdr>
        <w:top w:val="none" w:sz="0" w:space="0" w:color="auto"/>
        <w:left w:val="none" w:sz="0" w:space="0" w:color="auto"/>
        <w:bottom w:val="none" w:sz="0" w:space="0" w:color="auto"/>
        <w:right w:val="none" w:sz="0" w:space="0" w:color="auto"/>
      </w:divBdr>
      <w:divsChild>
        <w:div w:id="2017225574">
          <w:marLeft w:val="0"/>
          <w:marRight w:val="0"/>
          <w:marTop w:val="0"/>
          <w:marBottom w:val="0"/>
          <w:divBdr>
            <w:top w:val="none" w:sz="0" w:space="0" w:color="auto"/>
            <w:left w:val="none" w:sz="0" w:space="0" w:color="auto"/>
            <w:bottom w:val="none" w:sz="0" w:space="0" w:color="auto"/>
            <w:right w:val="none" w:sz="0" w:space="0" w:color="auto"/>
          </w:divBdr>
        </w:div>
      </w:divsChild>
    </w:div>
    <w:div w:id="1071657054">
      <w:bodyDiv w:val="1"/>
      <w:marLeft w:val="0"/>
      <w:marRight w:val="0"/>
      <w:marTop w:val="0"/>
      <w:marBottom w:val="0"/>
      <w:divBdr>
        <w:top w:val="none" w:sz="0" w:space="0" w:color="auto"/>
        <w:left w:val="none" w:sz="0" w:space="0" w:color="auto"/>
        <w:bottom w:val="none" w:sz="0" w:space="0" w:color="auto"/>
        <w:right w:val="none" w:sz="0" w:space="0" w:color="auto"/>
      </w:divBdr>
    </w:div>
    <w:div w:id="1080299041">
      <w:bodyDiv w:val="1"/>
      <w:marLeft w:val="0"/>
      <w:marRight w:val="0"/>
      <w:marTop w:val="0"/>
      <w:marBottom w:val="0"/>
      <w:divBdr>
        <w:top w:val="none" w:sz="0" w:space="0" w:color="auto"/>
        <w:left w:val="none" w:sz="0" w:space="0" w:color="auto"/>
        <w:bottom w:val="none" w:sz="0" w:space="0" w:color="auto"/>
        <w:right w:val="none" w:sz="0" w:space="0" w:color="auto"/>
      </w:divBdr>
      <w:divsChild>
        <w:div w:id="927422867">
          <w:marLeft w:val="0"/>
          <w:marRight w:val="0"/>
          <w:marTop w:val="0"/>
          <w:marBottom w:val="0"/>
          <w:divBdr>
            <w:top w:val="none" w:sz="0" w:space="0" w:color="auto"/>
            <w:left w:val="none" w:sz="0" w:space="0" w:color="auto"/>
            <w:bottom w:val="none" w:sz="0" w:space="0" w:color="auto"/>
            <w:right w:val="none" w:sz="0" w:space="0" w:color="auto"/>
          </w:divBdr>
          <w:divsChild>
            <w:div w:id="18701930">
              <w:marLeft w:val="0"/>
              <w:marRight w:val="-7011"/>
              <w:marTop w:val="720"/>
              <w:marBottom w:val="240"/>
              <w:divBdr>
                <w:top w:val="none" w:sz="0" w:space="0" w:color="auto"/>
                <w:left w:val="none" w:sz="0" w:space="0" w:color="auto"/>
                <w:bottom w:val="none" w:sz="0" w:space="0" w:color="auto"/>
                <w:right w:val="none" w:sz="0" w:space="0" w:color="auto"/>
              </w:divBdr>
              <w:divsChild>
                <w:div w:id="109871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413345">
      <w:bodyDiv w:val="1"/>
      <w:marLeft w:val="0"/>
      <w:marRight w:val="0"/>
      <w:marTop w:val="0"/>
      <w:marBottom w:val="0"/>
      <w:divBdr>
        <w:top w:val="none" w:sz="0" w:space="0" w:color="auto"/>
        <w:left w:val="none" w:sz="0" w:space="0" w:color="auto"/>
        <w:bottom w:val="none" w:sz="0" w:space="0" w:color="auto"/>
        <w:right w:val="none" w:sz="0" w:space="0" w:color="auto"/>
      </w:divBdr>
    </w:div>
    <w:div w:id="1224558078">
      <w:bodyDiv w:val="1"/>
      <w:marLeft w:val="0"/>
      <w:marRight w:val="0"/>
      <w:marTop w:val="0"/>
      <w:marBottom w:val="0"/>
      <w:divBdr>
        <w:top w:val="none" w:sz="0" w:space="0" w:color="auto"/>
        <w:left w:val="none" w:sz="0" w:space="0" w:color="auto"/>
        <w:bottom w:val="none" w:sz="0" w:space="0" w:color="auto"/>
        <w:right w:val="none" w:sz="0" w:space="0" w:color="auto"/>
      </w:divBdr>
    </w:div>
    <w:div w:id="1238246447">
      <w:bodyDiv w:val="1"/>
      <w:marLeft w:val="0"/>
      <w:marRight w:val="0"/>
      <w:marTop w:val="0"/>
      <w:marBottom w:val="0"/>
      <w:divBdr>
        <w:top w:val="none" w:sz="0" w:space="0" w:color="auto"/>
        <w:left w:val="none" w:sz="0" w:space="0" w:color="auto"/>
        <w:bottom w:val="none" w:sz="0" w:space="0" w:color="auto"/>
        <w:right w:val="none" w:sz="0" w:space="0" w:color="auto"/>
      </w:divBdr>
    </w:div>
    <w:div w:id="1302997159">
      <w:bodyDiv w:val="1"/>
      <w:marLeft w:val="0"/>
      <w:marRight w:val="0"/>
      <w:marTop w:val="0"/>
      <w:marBottom w:val="0"/>
      <w:divBdr>
        <w:top w:val="none" w:sz="0" w:space="0" w:color="auto"/>
        <w:left w:val="none" w:sz="0" w:space="0" w:color="auto"/>
        <w:bottom w:val="none" w:sz="0" w:space="0" w:color="auto"/>
        <w:right w:val="none" w:sz="0" w:space="0" w:color="auto"/>
      </w:divBdr>
    </w:div>
    <w:div w:id="1342053302">
      <w:bodyDiv w:val="1"/>
      <w:marLeft w:val="0"/>
      <w:marRight w:val="0"/>
      <w:marTop w:val="0"/>
      <w:marBottom w:val="0"/>
      <w:divBdr>
        <w:top w:val="none" w:sz="0" w:space="0" w:color="auto"/>
        <w:left w:val="none" w:sz="0" w:space="0" w:color="auto"/>
        <w:bottom w:val="none" w:sz="0" w:space="0" w:color="auto"/>
        <w:right w:val="none" w:sz="0" w:space="0" w:color="auto"/>
      </w:divBdr>
    </w:div>
    <w:div w:id="1627467908">
      <w:bodyDiv w:val="1"/>
      <w:marLeft w:val="0"/>
      <w:marRight w:val="0"/>
      <w:marTop w:val="0"/>
      <w:marBottom w:val="0"/>
      <w:divBdr>
        <w:top w:val="none" w:sz="0" w:space="0" w:color="auto"/>
        <w:left w:val="none" w:sz="0" w:space="0" w:color="auto"/>
        <w:bottom w:val="none" w:sz="0" w:space="0" w:color="auto"/>
        <w:right w:val="none" w:sz="0" w:space="0" w:color="auto"/>
      </w:divBdr>
    </w:div>
    <w:div w:id="1683818735">
      <w:bodyDiv w:val="1"/>
      <w:marLeft w:val="0"/>
      <w:marRight w:val="0"/>
      <w:marTop w:val="0"/>
      <w:marBottom w:val="0"/>
      <w:divBdr>
        <w:top w:val="none" w:sz="0" w:space="0" w:color="auto"/>
        <w:left w:val="none" w:sz="0" w:space="0" w:color="auto"/>
        <w:bottom w:val="none" w:sz="0" w:space="0" w:color="auto"/>
        <w:right w:val="none" w:sz="0" w:space="0" w:color="auto"/>
      </w:divBdr>
    </w:div>
    <w:div w:id="1729182755">
      <w:bodyDiv w:val="1"/>
      <w:marLeft w:val="0"/>
      <w:marRight w:val="0"/>
      <w:marTop w:val="0"/>
      <w:marBottom w:val="0"/>
      <w:divBdr>
        <w:top w:val="none" w:sz="0" w:space="0" w:color="auto"/>
        <w:left w:val="none" w:sz="0" w:space="0" w:color="auto"/>
        <w:bottom w:val="none" w:sz="0" w:space="0" w:color="auto"/>
        <w:right w:val="none" w:sz="0" w:space="0" w:color="auto"/>
      </w:divBdr>
    </w:div>
    <w:div w:id="1738625504">
      <w:bodyDiv w:val="1"/>
      <w:marLeft w:val="0"/>
      <w:marRight w:val="0"/>
      <w:marTop w:val="0"/>
      <w:marBottom w:val="0"/>
      <w:divBdr>
        <w:top w:val="none" w:sz="0" w:space="0" w:color="auto"/>
        <w:left w:val="none" w:sz="0" w:space="0" w:color="auto"/>
        <w:bottom w:val="none" w:sz="0" w:space="0" w:color="auto"/>
        <w:right w:val="none" w:sz="0" w:space="0" w:color="auto"/>
      </w:divBdr>
    </w:div>
    <w:div w:id="1739471650">
      <w:bodyDiv w:val="1"/>
      <w:marLeft w:val="0"/>
      <w:marRight w:val="0"/>
      <w:marTop w:val="0"/>
      <w:marBottom w:val="0"/>
      <w:divBdr>
        <w:top w:val="none" w:sz="0" w:space="0" w:color="auto"/>
        <w:left w:val="none" w:sz="0" w:space="0" w:color="auto"/>
        <w:bottom w:val="none" w:sz="0" w:space="0" w:color="auto"/>
        <w:right w:val="none" w:sz="0" w:space="0" w:color="auto"/>
      </w:divBdr>
    </w:div>
    <w:div w:id="1817722441">
      <w:bodyDiv w:val="1"/>
      <w:marLeft w:val="0"/>
      <w:marRight w:val="0"/>
      <w:marTop w:val="0"/>
      <w:marBottom w:val="0"/>
      <w:divBdr>
        <w:top w:val="none" w:sz="0" w:space="0" w:color="auto"/>
        <w:left w:val="none" w:sz="0" w:space="0" w:color="auto"/>
        <w:bottom w:val="none" w:sz="0" w:space="0" w:color="auto"/>
        <w:right w:val="none" w:sz="0" w:space="0" w:color="auto"/>
      </w:divBdr>
    </w:div>
    <w:div w:id="1821264621">
      <w:bodyDiv w:val="1"/>
      <w:marLeft w:val="0"/>
      <w:marRight w:val="0"/>
      <w:marTop w:val="0"/>
      <w:marBottom w:val="0"/>
      <w:divBdr>
        <w:top w:val="none" w:sz="0" w:space="0" w:color="auto"/>
        <w:left w:val="none" w:sz="0" w:space="0" w:color="auto"/>
        <w:bottom w:val="none" w:sz="0" w:space="0" w:color="auto"/>
        <w:right w:val="none" w:sz="0" w:space="0" w:color="auto"/>
      </w:divBdr>
      <w:divsChild>
        <w:div w:id="1367219970">
          <w:marLeft w:val="0"/>
          <w:marRight w:val="0"/>
          <w:marTop w:val="0"/>
          <w:marBottom w:val="0"/>
          <w:divBdr>
            <w:top w:val="none" w:sz="0" w:space="0" w:color="auto"/>
            <w:left w:val="none" w:sz="0" w:space="0" w:color="auto"/>
            <w:bottom w:val="none" w:sz="0" w:space="0" w:color="auto"/>
            <w:right w:val="none" w:sz="0" w:space="0" w:color="auto"/>
          </w:divBdr>
        </w:div>
      </w:divsChild>
    </w:div>
    <w:div w:id="2021732910">
      <w:bodyDiv w:val="1"/>
      <w:marLeft w:val="0"/>
      <w:marRight w:val="0"/>
      <w:marTop w:val="0"/>
      <w:marBottom w:val="0"/>
      <w:divBdr>
        <w:top w:val="none" w:sz="0" w:space="0" w:color="auto"/>
        <w:left w:val="none" w:sz="0" w:space="0" w:color="auto"/>
        <w:bottom w:val="none" w:sz="0" w:space="0" w:color="auto"/>
        <w:right w:val="none" w:sz="0" w:space="0" w:color="auto"/>
      </w:divBdr>
    </w:div>
    <w:div w:id="2074351097">
      <w:bodyDiv w:val="1"/>
      <w:marLeft w:val="0"/>
      <w:marRight w:val="0"/>
      <w:marTop w:val="0"/>
      <w:marBottom w:val="0"/>
      <w:divBdr>
        <w:top w:val="none" w:sz="0" w:space="0" w:color="auto"/>
        <w:left w:val="none" w:sz="0" w:space="0" w:color="auto"/>
        <w:bottom w:val="none" w:sz="0" w:space="0" w:color="auto"/>
        <w:right w:val="none" w:sz="0" w:space="0" w:color="auto"/>
      </w:divBdr>
    </w:div>
    <w:div w:id="207515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http://www.facebook.com/AmnestyGloba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facebook.com/AmnestyGlobal" TargetMode="External"/><Relationship Id="rId25" Type="http://schemas.openxmlformats.org/officeDocument/2006/relationships/image" Target="media/image7.svg"/><Relationship Id="rId2" Type="http://schemas.openxmlformats.org/officeDocument/2006/relationships/customXml" Target="../customXml/item2.xml"/><Relationship Id="rId16" Type="http://schemas.openxmlformats.org/officeDocument/2006/relationships/hyperlink" Target="mailto:info@amnesty.org" TargetMode="External"/><Relationship Id="rId20" Type="http://schemas.openxmlformats.org/officeDocument/2006/relationships/hyperlink" Target="mailto:info@amnesty.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mnesty.org/en/about-us/permissions/"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www.amnesty.org/en/about-us/permissions/" TargetMode="External"/><Relationship Id="rId27" Type="http://schemas.openxmlformats.org/officeDocument/2006/relationships/image" Target="media/image9.svg"/><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standaard.be/politiek/minister-van-asiel-en-migratie-anneleen-van-bossuyt-we-gaan-verbod-op-opsluiten-van-gezinnen-met-kinderen-misschien-moeten-herzien/51338226.html" TargetMode="External"/><Relationship Id="rId18" Type="http://schemas.openxmlformats.org/officeDocument/2006/relationships/hyperlink" Target="https://eur-lex.europa.eu/legal-content/EN/TXT/HTML/?uri=CELEX:52025PC0186" TargetMode="External"/><Relationship Id="rId26" Type="http://schemas.openxmlformats.org/officeDocument/2006/relationships/hyperlink" Target="https://hudoc.echr.coe.int/fre?i=001-203645" TargetMode="External"/><Relationship Id="rId39" Type="http://schemas.openxmlformats.org/officeDocument/2006/relationships/hyperlink" Target="https://medecinsdumonde.be/system/files/publications/downloads/Dossier_IVG_FR_DEF_WEB%20%28002%29.pdf" TargetMode="External"/><Relationship Id="rId21" Type="http://schemas.openxmlformats.org/officeDocument/2006/relationships/hyperlink" Target="https://www.ohchr.org/en/documents/tools-and-resources/ohchr-technical-note-human-rights-intersex-people-human-rights" TargetMode="External"/><Relationship Id="rId34" Type="http://schemas.openxmlformats.org/officeDocument/2006/relationships/hyperlink" Target="https://etaamb.openjustice.be/fr/loi-du-15-octobre-2018_n2018014460.html" TargetMode="External"/><Relationship Id="rId42" Type="http://schemas.openxmlformats.org/officeDocument/2006/relationships/hyperlink" Target="https://federaalinstituutmensenrechten.be/sites/default/files/2025-06/Rapport-annuel-2024-IFDH.pdf" TargetMode="External"/><Relationship Id="rId47" Type="http://schemas.openxmlformats.org/officeDocument/2006/relationships/hyperlink" Target="https://www.liege.be/fr/vie-communale/services-communaux/securite/bureau-de-police-administrative/reglements/reglement-de-police-relatif-a-lorganisation-de-manifestations-ou-corteges-sur-la-voie-publique-et-manifestations-en-salle-ou-en-plein-air" TargetMode="External"/><Relationship Id="rId50" Type="http://schemas.openxmlformats.org/officeDocument/2006/relationships/hyperlink" Target="https://www.amnesty.org/en/documents/eur01/8199/2024/en/" TargetMode="External"/><Relationship Id="rId55" Type="http://schemas.openxmlformats.org/officeDocument/2006/relationships/hyperlink" Target="https://abvv.be/kwaadwillige-aantasting-gezag-van-de-staat-wordt-strafbaar-recht-op-protest-wordt-bedreigd" TargetMode="External"/><Relationship Id="rId7" Type="http://schemas.openxmlformats.org/officeDocument/2006/relationships/hyperlink" Target="https://etaamb.openjustice.be/fr/circulaire-du-07-juillet-2023_n2023043797" TargetMode="External"/><Relationship Id="rId2" Type="http://schemas.openxmlformats.org/officeDocument/2006/relationships/hyperlink" Target="https://www.coe.int/en/web/execution/-/the-committee-of-ministers-adopts-an-interim-resolution-urging-belgium-to-resolve-as-soon-as-possible-the-structural-problem-of-the-prolonged-detention-of-internees-in-prison-without-adequate-care" TargetMode="External"/><Relationship Id="rId16" Type="http://schemas.openxmlformats.org/officeDocument/2006/relationships/hyperlink" Target="https://www.cgrs.be/en/news/asylum-statistics-survey-2024" TargetMode="External"/><Relationship Id="rId29" Type="http://schemas.openxmlformats.org/officeDocument/2006/relationships/hyperlink" Target="https://www.myria.be/files/20250423_PV_r%C3%A9union_contact_-_contactvergadering.pdf" TargetMode="External"/><Relationship Id="rId11" Type="http://schemas.openxmlformats.org/officeDocument/2006/relationships/hyperlink" Target="https://movecoalition.be/wp-content/uploads/2024/05/Detentie-van-kinderen-om-migratieredenen-eindelijk-bij-wet-verboden-mei-24.pdf" TargetMode="External"/><Relationship Id="rId24" Type="http://schemas.openxmlformats.org/officeDocument/2006/relationships/hyperlink" Target="https://www.myria.be/files/20250423_PV_r%C3%A9union_contact_-_contactvergadering.pdf" TargetMode="External"/><Relationship Id="rId32" Type="http://schemas.openxmlformats.org/officeDocument/2006/relationships/hyperlink" Target="https://www.amnesty-international.be/nieuws/amnestys-initiele-reactie-op-het-federale-regeerakkoord" TargetMode="External"/><Relationship Id="rId37" Type="http://schemas.openxmlformats.org/officeDocument/2006/relationships/hyperlink" Target="https://www.rtbf.be/article/sans-medecins-formes-aux-ivg-l-acces-a-l-avortement-est-menace-11263108" TargetMode="External"/><Relationship Id="rId40" Type="http://schemas.openxmlformats.org/officeDocument/2006/relationships/hyperlink" Target="https://www.amnesty.be/veux-agir/agir-ligne/petitions/avortement-belgique" TargetMode="External"/><Relationship Id="rId45" Type="http://schemas.openxmlformats.org/officeDocument/2006/relationships/hyperlink" Target="https://apidg.gent.be/supporting/dss-public/v1/sharedfiles/ae085ab0-18a8-4287-90d1-81cbef3d9c83" TargetMode="External"/><Relationship Id="rId53" Type="http://schemas.openxmlformats.org/officeDocument/2006/relationships/hyperlink" Target="https://www.politico.eu/article/van-quickenborne-bill-threaten-belgium-democracy-activists-say/" TargetMode="External"/><Relationship Id="rId58" Type="http://schemas.openxmlformats.org/officeDocument/2006/relationships/hyperlink" Target="https://www.amnesty.be/infos/actualites/droit-penal-action-parlement" TargetMode="External"/><Relationship Id="rId5" Type="http://schemas.openxmlformats.org/officeDocument/2006/relationships/hyperlink" Target="https://www.bruzz.be/samenleving/politiezone-noord-werkt-samen-met-drie-andere-zones-rond-professioneel-profileren-2020" TargetMode="External"/><Relationship Id="rId19" Type="http://schemas.openxmlformats.org/officeDocument/2006/relationships/hyperlink" Target="https://eur-lex.europa.eu/legal-content/EN/TXT/HTML/?uri=CELEX:52025PC0259" TargetMode="External"/><Relationship Id="rId4" Type="http://schemas.openxmlformats.org/officeDocument/2006/relationships/hyperlink" Target="https://equal.belgium.be/sites/default/files/actieplannen/1287310327_1657904935134.pdf" TargetMode="External"/><Relationship Id="rId9" Type="http://schemas.openxmlformats.org/officeDocument/2006/relationships/hyperlink" Target="https://www.stradalex.com/nl/sl_src_publ_leg_be_moniteur/toc/leg_be_moniteur_nl_10072024_1/doc/bs2024006654" TargetMode="External"/><Relationship Id="rId14" Type="http://schemas.openxmlformats.org/officeDocument/2006/relationships/hyperlink" Target="https://www.dekamer.be/doc/FLWB/pdf/56/0856/56K0856038.pdf" TargetMode="External"/><Relationship Id="rId22" Type="http://schemas.openxmlformats.org/officeDocument/2006/relationships/hyperlink" Target="https://www.amnesty.be/campagne/elections-2024/elections-justice-genre-intersectionnelle" TargetMode="External"/><Relationship Id="rId27" Type="http://schemas.openxmlformats.org/officeDocument/2006/relationships/hyperlink" Target="https://www.fedasil.be/fr/actualites/accueil-des-demandeurs-dasile/pas-daccueil-pour-les-hommes-isoles" TargetMode="External"/><Relationship Id="rId30" Type="http://schemas.openxmlformats.org/officeDocument/2006/relationships/hyperlink" Target="https://hudoc.echr.coe.int/eng" TargetMode="External"/><Relationship Id="rId35" Type="http://schemas.openxmlformats.org/officeDocument/2006/relationships/hyperlink" Target="https://organesdeconcertation.sante.belgique.be/sites/default/files/documents/cie_ivg_-_rapport_2022-2023_mars_2025.pdf" TargetMode="External"/><Relationship Id="rId43" Type="http://schemas.openxmlformats.org/officeDocument/2006/relationships/hyperlink" Target="https://www.antwerpen.be/assets-proxy/8ed55487-00ff-4494-a0d0-1f8d84d99a0f" TargetMode="External"/><Relationship Id="rId48" Type="http://schemas.openxmlformats.org/officeDocument/2006/relationships/hyperlink" Target="https://federaalinstituutmensenrechten.be/sites/default/files/2025-06/Rapport-annuel-2024-IFDH.pdf" TargetMode="External"/><Relationship Id="rId56" Type="http://schemas.openxmlformats.org/officeDocument/2006/relationships/hyperlink" Target="https://institutfederaldroitshumains.be/sites/default/files/2023-05/Advies%202023-04%20-%20Gerechtelijk%20betogingsverbod%20%281%29.pdf" TargetMode="External"/><Relationship Id="rId8" Type="http://schemas.openxmlformats.org/officeDocument/2006/relationships/hyperlink" Target="https://www.amnesty.org/en/documents/eur14/8313/2024/en/" TargetMode="External"/><Relationship Id="rId51" Type="http://schemas.openxmlformats.org/officeDocument/2006/relationships/hyperlink" Target="https://www.dekamer.be/FLWB/PDF/55/3322/55K3322001.pdf" TargetMode="External"/><Relationship Id="rId3" Type="http://schemas.openxmlformats.org/officeDocument/2006/relationships/hyperlink" Target="https://ccsp.belgium.be/wp-content/uploads/2025/04/CP_Les-prisons-craquent-sous-la-surpopulation.pdf" TargetMode="External"/><Relationship Id="rId12" Type="http://schemas.openxmlformats.org/officeDocument/2006/relationships/hyperlink" Target="https://www.belgium.be/sites/default/files/resources/publication/files/Accord_gouvernemental-Bart_De_Wever_fr.pdf" TargetMode="External"/><Relationship Id="rId17" Type="http://schemas.openxmlformats.org/officeDocument/2006/relationships/hyperlink" Target="https://dofi.ibz.be/sites/default/files/2025-04/STAT_OQT-BGV_FR_2024.pdf" TargetMode="External"/><Relationship Id="rId25" Type="http://schemas.openxmlformats.org/officeDocument/2006/relationships/hyperlink" Target="https://www.amnesty.org/en/documents/eur14/9161/2025/en/" TargetMode="External"/><Relationship Id="rId33" Type="http://schemas.openxmlformats.org/officeDocument/2006/relationships/hyperlink" Target="https://www.amnesty.org/en/documents/eur14/9108/2025/en/" TargetMode="External"/><Relationship Id="rId38" Type="http://schemas.openxmlformats.org/officeDocument/2006/relationships/hyperlink" Target="https://www.rtbf.be/article/investigation-interruption-volontaire-de-grossesse-l-enjeu-d-une-loi-11516676" TargetMode="External"/><Relationship Id="rId46" Type="http://schemas.openxmlformats.org/officeDocument/2006/relationships/hyperlink" Target="https://www.namur.be/fr/ma-ville/administration/services-communaux/service-juridique-general/reglements/reglement-general-de-police-rgp" TargetMode="External"/><Relationship Id="rId59" Type="http://schemas.openxmlformats.org/officeDocument/2006/relationships/hyperlink" Target="https://www.amnesty.be/infos/actualites/article/atteinte-mechante-autorite-etat-menace-droit-protester" TargetMode="External"/><Relationship Id="rId20" Type="http://schemas.openxmlformats.org/officeDocument/2006/relationships/hyperlink" Target="https://www.amnesty.org/en/latest/news/2025/05/eu-new-safe-third-country-proposals-cynical-attempt-to-downgrade-rights-and-offload-asylum-responsibilities/" TargetMode="External"/><Relationship Id="rId41" Type="http://schemas.openxmlformats.org/officeDocument/2006/relationships/hyperlink" Target="https://rcn-ong.be/wp-content/uploads/2024/12/Appel-Bruxelles-02.12.2024-AFFAIRES-DES-METIS_Anonyme.pdf" TargetMode="External"/><Relationship Id="rId54" Type="http://schemas.openxmlformats.org/officeDocument/2006/relationships/hyperlink" Target="https://institutfederaldroitshumains.be/nl/advies-over-het-gerechtelijk-betogingsverbod" TargetMode="External"/><Relationship Id="rId1" Type="http://schemas.openxmlformats.org/officeDocument/2006/relationships/hyperlink" Target="https://search.coe.int/cm?i=0900001680b29665" TargetMode="External"/><Relationship Id="rId6" Type="http://schemas.openxmlformats.org/officeDocument/2006/relationships/hyperlink" Target="https://www.lachambre.be/FLWB/PDF/55/1777/55K1777001.pdf" TargetMode="External"/><Relationship Id="rId15" Type="http://schemas.openxmlformats.org/officeDocument/2006/relationships/hyperlink" Target="https://www.amnesty.org/ar/wp-content/uploads/2021/07/EUR1442902021ENGLISH.pdf" TargetMode="External"/><Relationship Id="rId23" Type="http://schemas.openxmlformats.org/officeDocument/2006/relationships/hyperlink" Target="https://www.amnesty.be/campagne/elections-2024/elections-justice-genre-intersectionnelle" TargetMode="External"/><Relationship Id="rId28" Type="http://schemas.openxmlformats.org/officeDocument/2006/relationships/hyperlink" Target="https://www.raadvst-consetat.be/arr.php?nr=257300" TargetMode="External"/><Relationship Id="rId36" Type="http://schemas.openxmlformats.org/officeDocument/2006/relationships/hyperlink" Target="https://www.amnesty.be/infos/actualites/article/belgique-nous-devons-avorter-pays" TargetMode="External"/><Relationship Id="rId49" Type="http://schemas.openxmlformats.org/officeDocument/2006/relationships/hyperlink" Target="https://www.amnesty.be/infos/actualites/manif-ambassade-israel-bruxelles" TargetMode="External"/><Relationship Id="rId57" Type="http://schemas.openxmlformats.org/officeDocument/2006/relationships/hyperlink" Target="https://federaalinstituutmensenrechten.be/fr/avis-sur-le-livre-ii-du-code-penal" TargetMode="External"/><Relationship Id="rId10" Type="http://schemas.openxmlformats.org/officeDocument/2006/relationships/hyperlink" Target="https://www.vreemdelingenrecht.be/nieuws/nieuw-aanklampend-terugkeerbeleid" TargetMode="External"/><Relationship Id="rId31" Type="http://schemas.openxmlformats.org/officeDocument/2006/relationships/hyperlink" Target="https://www.refworld.org/jurisprudence/coeministers/2024/en/148775" TargetMode="External"/><Relationship Id="rId44" Type="http://schemas.openxmlformats.org/officeDocument/2006/relationships/hyperlink" Target="https://www.brussel.be/sites/default/files/bxl/Reglement_de_police_-_Politiereglement.pdf" TargetMode="External"/><Relationship Id="rId52" Type="http://schemas.openxmlformats.org/officeDocument/2006/relationships/hyperlink" Target="https://www.euractiv.com/section/politics/news/belgian-justice-minister-to-legislate-against-rioters-despite-party-objections/"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af8385b3deeffedd9c53705d77f0f1d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392b41bb1bc034623056fd0e0a26841"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2025-11-06T13:26:05+00:00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46C272E-1441-4AD6-89C9-7E3D01C8BD6E}">
  <ds:schemaRefs>
    <ds:schemaRef ds:uri="http://schemas.microsoft.com/sharepoint/v3/contenttype/forms"/>
  </ds:schemaRefs>
</ds:datastoreItem>
</file>

<file path=customXml/itemProps2.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3.xml><?xml version="1.0" encoding="utf-8"?>
<ds:datastoreItem xmlns:ds="http://schemas.openxmlformats.org/officeDocument/2006/customXml" ds:itemID="{2CA3F3A9-F4D5-4AB7-AAFF-FB4D05970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32683C-F966-43A6-B415-6891B83D3F6D}">
  <ds:schemaRefs>
    <ds:schemaRef ds:uri="http://schemas.microsoft.com/office/2006/metadata/properties"/>
    <ds:schemaRef ds:uri="http://schemas.microsoft.com/office/infopath/2007/PartnerControls"/>
    <ds:schemaRef ds:uri="b248d7e1-e1e1-4a8e-9310-749402edb8a9"/>
    <ds:schemaRef ds:uri="985ec44e-1bab-4c0b-9df0-6ba128686fc9"/>
    <ds:schemaRef ds:uri="11a6fe0c-d8de-4390-afb3-d9c7c54181f0"/>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3074</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20561</CharactersWithSpaces>
  <SharedDoc>false</SharedDoc>
  <HLinks>
    <vt:vector size="546" baseType="variant">
      <vt:variant>
        <vt:i4>2031671</vt:i4>
      </vt:variant>
      <vt:variant>
        <vt:i4>50</vt:i4>
      </vt:variant>
      <vt:variant>
        <vt:i4>0</vt:i4>
      </vt:variant>
      <vt:variant>
        <vt:i4>5</vt:i4>
      </vt:variant>
      <vt:variant>
        <vt:lpwstr/>
      </vt:variant>
      <vt:variant>
        <vt:lpwstr>_Toc202866169</vt:lpwstr>
      </vt:variant>
      <vt:variant>
        <vt:i4>2031671</vt:i4>
      </vt:variant>
      <vt:variant>
        <vt:i4>44</vt:i4>
      </vt:variant>
      <vt:variant>
        <vt:i4>0</vt:i4>
      </vt:variant>
      <vt:variant>
        <vt:i4>5</vt:i4>
      </vt:variant>
      <vt:variant>
        <vt:lpwstr/>
      </vt:variant>
      <vt:variant>
        <vt:lpwstr>_Toc202866168</vt:lpwstr>
      </vt:variant>
      <vt:variant>
        <vt:i4>2031671</vt:i4>
      </vt:variant>
      <vt:variant>
        <vt:i4>38</vt:i4>
      </vt:variant>
      <vt:variant>
        <vt:i4>0</vt:i4>
      </vt:variant>
      <vt:variant>
        <vt:i4>5</vt:i4>
      </vt:variant>
      <vt:variant>
        <vt:lpwstr/>
      </vt:variant>
      <vt:variant>
        <vt:lpwstr>_Toc202866167</vt:lpwstr>
      </vt:variant>
      <vt:variant>
        <vt:i4>2031671</vt:i4>
      </vt:variant>
      <vt:variant>
        <vt:i4>32</vt:i4>
      </vt:variant>
      <vt:variant>
        <vt:i4>0</vt:i4>
      </vt:variant>
      <vt:variant>
        <vt:i4>5</vt:i4>
      </vt:variant>
      <vt:variant>
        <vt:lpwstr/>
      </vt:variant>
      <vt:variant>
        <vt:lpwstr>_Toc202866166</vt:lpwstr>
      </vt:variant>
      <vt:variant>
        <vt:i4>2031671</vt:i4>
      </vt:variant>
      <vt:variant>
        <vt:i4>26</vt:i4>
      </vt:variant>
      <vt:variant>
        <vt:i4>0</vt:i4>
      </vt:variant>
      <vt:variant>
        <vt:i4>5</vt:i4>
      </vt:variant>
      <vt:variant>
        <vt:lpwstr/>
      </vt:variant>
      <vt:variant>
        <vt:lpwstr>_Toc202866165</vt:lpwstr>
      </vt:variant>
      <vt:variant>
        <vt:i4>2031671</vt:i4>
      </vt:variant>
      <vt:variant>
        <vt:i4>20</vt:i4>
      </vt:variant>
      <vt:variant>
        <vt:i4>0</vt:i4>
      </vt:variant>
      <vt:variant>
        <vt:i4>5</vt:i4>
      </vt:variant>
      <vt:variant>
        <vt:lpwstr/>
      </vt:variant>
      <vt:variant>
        <vt:lpwstr>_Toc202866164</vt:lpwstr>
      </vt:variant>
      <vt:variant>
        <vt:i4>2031671</vt:i4>
      </vt:variant>
      <vt:variant>
        <vt:i4>14</vt:i4>
      </vt:variant>
      <vt:variant>
        <vt:i4>0</vt:i4>
      </vt:variant>
      <vt:variant>
        <vt:i4>5</vt:i4>
      </vt:variant>
      <vt:variant>
        <vt:lpwstr/>
      </vt:variant>
      <vt:variant>
        <vt:lpwstr>_Toc202866163</vt:lpwstr>
      </vt:variant>
      <vt:variant>
        <vt:i4>2031671</vt:i4>
      </vt:variant>
      <vt:variant>
        <vt:i4>8</vt:i4>
      </vt:variant>
      <vt:variant>
        <vt:i4>0</vt:i4>
      </vt:variant>
      <vt:variant>
        <vt:i4>5</vt:i4>
      </vt:variant>
      <vt:variant>
        <vt:lpwstr/>
      </vt:variant>
      <vt:variant>
        <vt:lpwstr>_Toc202866162</vt:lpwstr>
      </vt:variant>
      <vt:variant>
        <vt:i4>2031671</vt:i4>
      </vt:variant>
      <vt:variant>
        <vt:i4>2</vt:i4>
      </vt:variant>
      <vt:variant>
        <vt:i4>0</vt:i4>
      </vt:variant>
      <vt:variant>
        <vt:i4>5</vt:i4>
      </vt:variant>
      <vt:variant>
        <vt:lpwstr/>
      </vt:variant>
      <vt:variant>
        <vt:lpwstr>_Toc202866161</vt:lpwstr>
      </vt:variant>
      <vt:variant>
        <vt:i4>8192062</vt:i4>
      </vt:variant>
      <vt:variant>
        <vt:i4>195</vt:i4>
      </vt:variant>
      <vt:variant>
        <vt:i4>0</vt:i4>
      </vt:variant>
      <vt:variant>
        <vt:i4>5</vt:i4>
      </vt:variant>
      <vt:variant>
        <vt:lpwstr>https://www.amnesty.be/infos/actualites/article/atteinte-mechante-autorite-etat-menace-droit-protester</vt:lpwstr>
      </vt:variant>
      <vt:variant>
        <vt:lpwstr/>
      </vt:variant>
      <vt:variant>
        <vt:i4>5832719</vt:i4>
      </vt:variant>
      <vt:variant>
        <vt:i4>192</vt:i4>
      </vt:variant>
      <vt:variant>
        <vt:i4>0</vt:i4>
      </vt:variant>
      <vt:variant>
        <vt:i4>5</vt:i4>
      </vt:variant>
      <vt:variant>
        <vt:lpwstr>https://www.amnesty.be/infos/actualites/droit-penal-action-parlement</vt:lpwstr>
      </vt:variant>
      <vt:variant>
        <vt:lpwstr/>
      </vt:variant>
      <vt:variant>
        <vt:i4>2949238</vt:i4>
      </vt:variant>
      <vt:variant>
        <vt:i4>189</vt:i4>
      </vt:variant>
      <vt:variant>
        <vt:i4>0</vt:i4>
      </vt:variant>
      <vt:variant>
        <vt:i4>5</vt:i4>
      </vt:variant>
      <vt:variant>
        <vt:lpwstr>https://federaalinstituutmensenrechten.be/fr/avis-sur-le-livre-ii-du-code-penal</vt:lpwstr>
      </vt:variant>
      <vt:variant>
        <vt:lpwstr/>
      </vt:variant>
      <vt:variant>
        <vt:i4>4587525</vt:i4>
      </vt:variant>
      <vt:variant>
        <vt:i4>186</vt:i4>
      </vt:variant>
      <vt:variant>
        <vt:i4>0</vt:i4>
      </vt:variant>
      <vt:variant>
        <vt:i4>5</vt:i4>
      </vt:variant>
      <vt:variant>
        <vt:lpwstr>https://institutfederaldroitshumains.be/sites/default/files/2023-05/Advies 2023-04 - Gerechtelijk betogingsverbod %281%29.pdf</vt:lpwstr>
      </vt:variant>
      <vt:variant>
        <vt:lpwstr/>
      </vt:variant>
      <vt:variant>
        <vt:i4>2228265</vt:i4>
      </vt:variant>
      <vt:variant>
        <vt:i4>183</vt:i4>
      </vt:variant>
      <vt:variant>
        <vt:i4>0</vt:i4>
      </vt:variant>
      <vt:variant>
        <vt:i4>5</vt:i4>
      </vt:variant>
      <vt:variant>
        <vt:lpwstr>https://www.amnesty-international.be/nieuws/amnestys-initiele-reactie-op-het-federale-regeerakkoord</vt:lpwstr>
      </vt:variant>
      <vt:variant>
        <vt:lpwstr/>
      </vt:variant>
      <vt:variant>
        <vt:i4>3473463</vt:i4>
      </vt:variant>
      <vt:variant>
        <vt:i4>180</vt:i4>
      </vt:variant>
      <vt:variant>
        <vt:i4>0</vt:i4>
      </vt:variant>
      <vt:variant>
        <vt:i4>5</vt:i4>
      </vt:variant>
      <vt:variant>
        <vt:lpwstr>https://www.politico.eu/article/van-quickenborne-bill-threaten-belgium-democracy-activists-say/</vt:lpwstr>
      </vt:variant>
      <vt:variant>
        <vt:lpwstr/>
      </vt:variant>
      <vt:variant>
        <vt:i4>8192038</vt:i4>
      </vt:variant>
      <vt:variant>
        <vt:i4>177</vt:i4>
      </vt:variant>
      <vt:variant>
        <vt:i4>0</vt:i4>
      </vt:variant>
      <vt:variant>
        <vt:i4>5</vt:i4>
      </vt:variant>
      <vt:variant>
        <vt:lpwstr>https://www.euractiv.com/section/politics/news/belgian-justice-minister-to-legislate-against-rioters-despite-party-objections/</vt:lpwstr>
      </vt:variant>
      <vt:variant>
        <vt:lpwstr/>
      </vt:variant>
      <vt:variant>
        <vt:i4>3080251</vt:i4>
      </vt:variant>
      <vt:variant>
        <vt:i4>174</vt:i4>
      </vt:variant>
      <vt:variant>
        <vt:i4>0</vt:i4>
      </vt:variant>
      <vt:variant>
        <vt:i4>5</vt:i4>
      </vt:variant>
      <vt:variant>
        <vt:lpwstr>https://www.dekamer.be/FLWB/PDF/55/3322/55K3322001.pdf</vt:lpwstr>
      </vt:variant>
      <vt:variant>
        <vt:lpwstr/>
      </vt:variant>
      <vt:variant>
        <vt:i4>5439570</vt:i4>
      </vt:variant>
      <vt:variant>
        <vt:i4>171</vt:i4>
      </vt:variant>
      <vt:variant>
        <vt:i4>0</vt:i4>
      </vt:variant>
      <vt:variant>
        <vt:i4>5</vt:i4>
      </vt:variant>
      <vt:variant>
        <vt:lpwstr>https://www.belgium.be/sites/default/files/resources/publication/files/Accord_gouvernemental-Bart_De_Wever_fr.pdf</vt:lpwstr>
      </vt:variant>
      <vt:variant>
        <vt:lpwstr/>
      </vt:variant>
      <vt:variant>
        <vt:i4>5505050</vt:i4>
      </vt:variant>
      <vt:variant>
        <vt:i4>168</vt:i4>
      </vt:variant>
      <vt:variant>
        <vt:i4>0</vt:i4>
      </vt:variant>
      <vt:variant>
        <vt:i4>5</vt:i4>
      </vt:variant>
      <vt:variant>
        <vt:lpwstr>https://www.amnesty.be/infos/actualites/manif-ambassade-israel-bruxelles</vt:lpwstr>
      </vt:variant>
      <vt:variant>
        <vt:lpwstr/>
      </vt:variant>
      <vt:variant>
        <vt:i4>7733360</vt:i4>
      </vt:variant>
      <vt:variant>
        <vt:i4>165</vt:i4>
      </vt:variant>
      <vt:variant>
        <vt:i4>0</vt:i4>
      </vt:variant>
      <vt:variant>
        <vt:i4>5</vt:i4>
      </vt:variant>
      <vt:variant>
        <vt:lpwstr>https://federaalinstituutmensenrechten.be/sites/default/files/2025-06/Rapport-annuel-2024-IFDH.pdf</vt:lpwstr>
      </vt:variant>
      <vt:variant>
        <vt:lpwstr/>
      </vt:variant>
      <vt:variant>
        <vt:i4>3932201</vt:i4>
      </vt:variant>
      <vt:variant>
        <vt:i4>162</vt:i4>
      </vt:variant>
      <vt:variant>
        <vt:i4>0</vt:i4>
      </vt:variant>
      <vt:variant>
        <vt:i4>5</vt:i4>
      </vt:variant>
      <vt:variant>
        <vt:lpwstr>https://www.liege.be/fr/vie-communale/services-communaux/securite/bureau-de-police-administrative/reglements/reglement-de-police-relatif-a-lorganisation-de-manifestations-ou-corteges-sur-la-voie-publique-et-manifestations-en-salle-ou-en-plein-air</vt:lpwstr>
      </vt:variant>
      <vt:variant>
        <vt:lpwstr/>
      </vt:variant>
      <vt:variant>
        <vt:i4>7405677</vt:i4>
      </vt:variant>
      <vt:variant>
        <vt:i4>159</vt:i4>
      </vt:variant>
      <vt:variant>
        <vt:i4>0</vt:i4>
      </vt:variant>
      <vt:variant>
        <vt:i4>5</vt:i4>
      </vt:variant>
      <vt:variant>
        <vt:lpwstr>https://www.namur.be/fr/ma-ville/administration/services-communaux/service-juridique-general/reglements/reglement-general-de-police-rgp</vt:lpwstr>
      </vt:variant>
      <vt:variant>
        <vt:lpwstr/>
      </vt:variant>
      <vt:variant>
        <vt:i4>7667746</vt:i4>
      </vt:variant>
      <vt:variant>
        <vt:i4>156</vt:i4>
      </vt:variant>
      <vt:variant>
        <vt:i4>0</vt:i4>
      </vt:variant>
      <vt:variant>
        <vt:i4>5</vt:i4>
      </vt:variant>
      <vt:variant>
        <vt:lpwstr>https://apidg.gent.be/supporting/dss-public/v1/sharedfiles/ae085ab0-18a8-4287-90d1-81cbef3d9c83</vt:lpwstr>
      </vt:variant>
      <vt:variant>
        <vt:lpwstr/>
      </vt:variant>
      <vt:variant>
        <vt:i4>4063268</vt:i4>
      </vt:variant>
      <vt:variant>
        <vt:i4>153</vt:i4>
      </vt:variant>
      <vt:variant>
        <vt:i4>0</vt:i4>
      </vt:variant>
      <vt:variant>
        <vt:i4>5</vt:i4>
      </vt:variant>
      <vt:variant>
        <vt:lpwstr>https://www.brussel.be/sites/default/files/bxl/Reglement_de_police_-_Politiereglement.pdf</vt:lpwstr>
      </vt:variant>
      <vt:variant>
        <vt:lpwstr/>
      </vt:variant>
      <vt:variant>
        <vt:i4>7012406</vt:i4>
      </vt:variant>
      <vt:variant>
        <vt:i4>150</vt:i4>
      </vt:variant>
      <vt:variant>
        <vt:i4>0</vt:i4>
      </vt:variant>
      <vt:variant>
        <vt:i4>5</vt:i4>
      </vt:variant>
      <vt:variant>
        <vt:lpwstr>https://www.antwerpen.be/assets-proxy/8ed55487-00ff-4494-a0d0-1f8d84d99a0f</vt:lpwstr>
      </vt:variant>
      <vt:variant>
        <vt:lpwstr/>
      </vt:variant>
      <vt:variant>
        <vt:i4>7733360</vt:i4>
      </vt:variant>
      <vt:variant>
        <vt:i4>147</vt:i4>
      </vt:variant>
      <vt:variant>
        <vt:i4>0</vt:i4>
      </vt:variant>
      <vt:variant>
        <vt:i4>5</vt:i4>
      </vt:variant>
      <vt:variant>
        <vt:lpwstr>https://federaalinstituutmensenrechten.be/sites/default/files/2025-06/Rapport-annuel-2024-IFDH.pdf</vt:lpwstr>
      </vt:variant>
      <vt:variant>
        <vt:lpwstr/>
      </vt:variant>
      <vt:variant>
        <vt:i4>1114219</vt:i4>
      </vt:variant>
      <vt:variant>
        <vt:i4>144</vt:i4>
      </vt:variant>
      <vt:variant>
        <vt:i4>0</vt:i4>
      </vt:variant>
      <vt:variant>
        <vt:i4>5</vt:i4>
      </vt:variant>
      <vt:variant>
        <vt:lpwstr>https://rcn-ong.be/wp-content/uploads/2024/12/Appel-Bruxelles-02.12.2024-AFFAIRES-DES-METIS_Anonyme.pdf</vt:lpwstr>
      </vt:variant>
      <vt:variant>
        <vt:lpwstr/>
      </vt:variant>
      <vt:variant>
        <vt:i4>983042</vt:i4>
      </vt:variant>
      <vt:variant>
        <vt:i4>141</vt:i4>
      </vt:variant>
      <vt:variant>
        <vt:i4>0</vt:i4>
      </vt:variant>
      <vt:variant>
        <vt:i4>5</vt:i4>
      </vt:variant>
      <vt:variant>
        <vt:lpwstr>https://www.amnesty.be/veux-agir/agir-ligne/petitions/avortement-belgique</vt:lpwstr>
      </vt:variant>
      <vt:variant>
        <vt:lpwstr/>
      </vt:variant>
      <vt:variant>
        <vt:i4>2359342</vt:i4>
      </vt:variant>
      <vt:variant>
        <vt:i4>138</vt:i4>
      </vt:variant>
      <vt:variant>
        <vt:i4>0</vt:i4>
      </vt:variant>
      <vt:variant>
        <vt:i4>5</vt:i4>
      </vt:variant>
      <vt:variant>
        <vt:lpwstr>https://medecinsdumonde.be/system/files/publications/downloads/Dossier_IVG_FR_DEF_WEB %28002%29.pdf</vt:lpwstr>
      </vt:variant>
      <vt:variant>
        <vt:lpwstr/>
      </vt:variant>
      <vt:variant>
        <vt:i4>1179657</vt:i4>
      </vt:variant>
      <vt:variant>
        <vt:i4>135</vt:i4>
      </vt:variant>
      <vt:variant>
        <vt:i4>0</vt:i4>
      </vt:variant>
      <vt:variant>
        <vt:i4>5</vt:i4>
      </vt:variant>
      <vt:variant>
        <vt:lpwstr>https://www.amnesty.org/en/documents/eur14/9161/2025/en/</vt:lpwstr>
      </vt:variant>
      <vt:variant>
        <vt:lpwstr/>
      </vt:variant>
      <vt:variant>
        <vt:i4>6881377</vt:i4>
      </vt:variant>
      <vt:variant>
        <vt:i4>132</vt:i4>
      </vt:variant>
      <vt:variant>
        <vt:i4>0</vt:i4>
      </vt:variant>
      <vt:variant>
        <vt:i4>5</vt:i4>
      </vt:variant>
      <vt:variant>
        <vt:lpwstr>https://www.rtbf.be/article/sans-medecins-formes-aux-ivg-l-acces-a-l-avortement-est-menace-11263108</vt:lpwstr>
      </vt:variant>
      <vt:variant>
        <vt:lpwstr/>
      </vt:variant>
      <vt:variant>
        <vt:i4>5505047</vt:i4>
      </vt:variant>
      <vt:variant>
        <vt:i4>129</vt:i4>
      </vt:variant>
      <vt:variant>
        <vt:i4>0</vt:i4>
      </vt:variant>
      <vt:variant>
        <vt:i4>5</vt:i4>
      </vt:variant>
      <vt:variant>
        <vt:lpwstr>https://www.amnesty.be/infos/actualites/article/belgique-nous-devons-avorter-pays</vt:lpwstr>
      </vt:variant>
      <vt:variant>
        <vt:lpwstr/>
      </vt:variant>
      <vt:variant>
        <vt:i4>5242967</vt:i4>
      </vt:variant>
      <vt:variant>
        <vt:i4>126</vt:i4>
      </vt:variant>
      <vt:variant>
        <vt:i4>0</vt:i4>
      </vt:variant>
      <vt:variant>
        <vt:i4>5</vt:i4>
      </vt:variant>
      <vt:variant>
        <vt:lpwstr>https://organesdeconcertation.sante.belgique.be/sites/default/files/documents/cie_ivg_-_rapport_2022-2023_mars_2025.pdf</vt:lpwstr>
      </vt:variant>
      <vt:variant>
        <vt:lpwstr/>
      </vt:variant>
      <vt:variant>
        <vt:i4>7864415</vt:i4>
      </vt:variant>
      <vt:variant>
        <vt:i4>123</vt:i4>
      </vt:variant>
      <vt:variant>
        <vt:i4>0</vt:i4>
      </vt:variant>
      <vt:variant>
        <vt:i4>5</vt:i4>
      </vt:variant>
      <vt:variant>
        <vt:lpwstr>https://etaamb.openjustice.be/fr/loi-du-15-octobre-2018_n2018014460.html</vt:lpwstr>
      </vt:variant>
      <vt:variant>
        <vt:lpwstr/>
      </vt:variant>
      <vt:variant>
        <vt:i4>7864415</vt:i4>
      </vt:variant>
      <vt:variant>
        <vt:i4>120</vt:i4>
      </vt:variant>
      <vt:variant>
        <vt:i4>0</vt:i4>
      </vt:variant>
      <vt:variant>
        <vt:i4>5</vt:i4>
      </vt:variant>
      <vt:variant>
        <vt:lpwstr>https://etaamb.openjustice.be/fr/loi-du-15-octobre-2018_n2018014460.html</vt:lpwstr>
      </vt:variant>
      <vt:variant>
        <vt:lpwstr/>
      </vt:variant>
      <vt:variant>
        <vt:i4>1310720</vt:i4>
      </vt:variant>
      <vt:variant>
        <vt:i4>117</vt:i4>
      </vt:variant>
      <vt:variant>
        <vt:i4>0</vt:i4>
      </vt:variant>
      <vt:variant>
        <vt:i4>5</vt:i4>
      </vt:variant>
      <vt:variant>
        <vt:lpwstr>https://www.amnesty.org/en/documents/eur14/9108/2025/en/</vt:lpwstr>
      </vt:variant>
      <vt:variant>
        <vt:lpwstr/>
      </vt:variant>
      <vt:variant>
        <vt:i4>1310720</vt:i4>
      </vt:variant>
      <vt:variant>
        <vt:i4>114</vt:i4>
      </vt:variant>
      <vt:variant>
        <vt:i4>0</vt:i4>
      </vt:variant>
      <vt:variant>
        <vt:i4>5</vt:i4>
      </vt:variant>
      <vt:variant>
        <vt:lpwstr>https://www.amnesty.org/en/documents/eur14/9108/2025/en/</vt:lpwstr>
      </vt:variant>
      <vt:variant>
        <vt:lpwstr/>
      </vt:variant>
      <vt:variant>
        <vt:i4>1310720</vt:i4>
      </vt:variant>
      <vt:variant>
        <vt:i4>111</vt:i4>
      </vt:variant>
      <vt:variant>
        <vt:i4>0</vt:i4>
      </vt:variant>
      <vt:variant>
        <vt:i4>5</vt:i4>
      </vt:variant>
      <vt:variant>
        <vt:lpwstr>https://www.amnesty.org/en/documents/eur14/9108/2025/en/</vt:lpwstr>
      </vt:variant>
      <vt:variant>
        <vt:lpwstr/>
      </vt:variant>
      <vt:variant>
        <vt:i4>1310720</vt:i4>
      </vt:variant>
      <vt:variant>
        <vt:i4>108</vt:i4>
      </vt:variant>
      <vt:variant>
        <vt:i4>0</vt:i4>
      </vt:variant>
      <vt:variant>
        <vt:i4>5</vt:i4>
      </vt:variant>
      <vt:variant>
        <vt:lpwstr>https://www.amnesty.org/en/documents/eur14/9108/2025/en/</vt:lpwstr>
      </vt:variant>
      <vt:variant>
        <vt:lpwstr/>
      </vt:variant>
      <vt:variant>
        <vt:i4>2228265</vt:i4>
      </vt:variant>
      <vt:variant>
        <vt:i4>105</vt:i4>
      </vt:variant>
      <vt:variant>
        <vt:i4>0</vt:i4>
      </vt:variant>
      <vt:variant>
        <vt:i4>5</vt:i4>
      </vt:variant>
      <vt:variant>
        <vt:lpwstr>https://www.amnesty-international.be/nieuws/amnestys-initiele-reactie-op-het-federale-regeerakkoord</vt:lpwstr>
      </vt:variant>
      <vt:variant>
        <vt:lpwstr/>
      </vt:variant>
      <vt:variant>
        <vt:i4>1769499</vt:i4>
      </vt:variant>
      <vt:variant>
        <vt:i4>102</vt:i4>
      </vt:variant>
      <vt:variant>
        <vt:i4>0</vt:i4>
      </vt:variant>
      <vt:variant>
        <vt:i4>5</vt:i4>
      </vt:variant>
      <vt:variant>
        <vt:lpwstr>https://hudoc.echr.coe.int/eng</vt:lpwstr>
      </vt:variant>
      <vt:variant>
        <vt:lpwstr>{%22itemid%22:[%22001-226093%22]}</vt:lpwstr>
      </vt:variant>
      <vt:variant>
        <vt:i4>6619234</vt:i4>
      </vt:variant>
      <vt:variant>
        <vt:i4>99</vt:i4>
      </vt:variant>
      <vt:variant>
        <vt:i4>0</vt:i4>
      </vt:variant>
      <vt:variant>
        <vt:i4>5</vt:i4>
      </vt:variant>
      <vt:variant>
        <vt:lpwstr>https://www.refworld.org/jurisprudence/coeministers/2024/en/148775</vt:lpwstr>
      </vt:variant>
      <vt:variant>
        <vt:lpwstr/>
      </vt:variant>
      <vt:variant>
        <vt:i4>1769499</vt:i4>
      </vt:variant>
      <vt:variant>
        <vt:i4>96</vt:i4>
      </vt:variant>
      <vt:variant>
        <vt:i4>0</vt:i4>
      </vt:variant>
      <vt:variant>
        <vt:i4>5</vt:i4>
      </vt:variant>
      <vt:variant>
        <vt:lpwstr>https://hudoc.echr.coe.int/eng</vt:lpwstr>
      </vt:variant>
      <vt:variant>
        <vt:lpwstr>{%22itemid%22:[%22001-226093%22]}</vt:lpwstr>
      </vt:variant>
      <vt:variant>
        <vt:i4>655461</vt:i4>
      </vt:variant>
      <vt:variant>
        <vt:i4>93</vt:i4>
      </vt:variant>
      <vt:variant>
        <vt:i4>0</vt:i4>
      </vt:variant>
      <vt:variant>
        <vt:i4>5</vt:i4>
      </vt:variant>
      <vt:variant>
        <vt:lpwstr>https://www.myria.be/files/20250423_PV_r%C3%A9union_contact_-_contactvergadering.pdf</vt:lpwstr>
      </vt:variant>
      <vt:variant>
        <vt:lpwstr/>
      </vt:variant>
      <vt:variant>
        <vt:i4>655461</vt:i4>
      </vt:variant>
      <vt:variant>
        <vt:i4>90</vt:i4>
      </vt:variant>
      <vt:variant>
        <vt:i4>0</vt:i4>
      </vt:variant>
      <vt:variant>
        <vt:i4>5</vt:i4>
      </vt:variant>
      <vt:variant>
        <vt:lpwstr>https://www.myria.be/files/20250423_PV_r%C3%A9union_contact_-_contactvergadering.pdf</vt:lpwstr>
      </vt:variant>
      <vt:variant>
        <vt:lpwstr/>
      </vt:variant>
      <vt:variant>
        <vt:i4>1179657</vt:i4>
      </vt:variant>
      <vt:variant>
        <vt:i4>87</vt:i4>
      </vt:variant>
      <vt:variant>
        <vt:i4>0</vt:i4>
      </vt:variant>
      <vt:variant>
        <vt:i4>5</vt:i4>
      </vt:variant>
      <vt:variant>
        <vt:lpwstr>https://www.amnesty.org/en/documents/eur14/9161/2025/en/</vt:lpwstr>
      </vt:variant>
      <vt:variant>
        <vt:lpwstr/>
      </vt:variant>
      <vt:variant>
        <vt:i4>917589</vt:i4>
      </vt:variant>
      <vt:variant>
        <vt:i4>84</vt:i4>
      </vt:variant>
      <vt:variant>
        <vt:i4>0</vt:i4>
      </vt:variant>
      <vt:variant>
        <vt:i4>5</vt:i4>
      </vt:variant>
      <vt:variant>
        <vt:lpwstr>https://www.raadvst-consetat.be/arr.php?nr=257300</vt:lpwstr>
      </vt:variant>
      <vt:variant>
        <vt:lpwstr/>
      </vt:variant>
      <vt:variant>
        <vt:i4>6291496</vt:i4>
      </vt:variant>
      <vt:variant>
        <vt:i4>81</vt:i4>
      </vt:variant>
      <vt:variant>
        <vt:i4>0</vt:i4>
      </vt:variant>
      <vt:variant>
        <vt:i4>5</vt:i4>
      </vt:variant>
      <vt:variant>
        <vt:lpwstr>https://www.fedasil.be/fr/actualites/accueil-des-demandeurs-dasile/pas-daccueil-pour-les-hommes-isoles</vt:lpwstr>
      </vt:variant>
      <vt:variant>
        <vt:lpwstr/>
      </vt:variant>
      <vt:variant>
        <vt:i4>7405671</vt:i4>
      </vt:variant>
      <vt:variant>
        <vt:i4>78</vt:i4>
      </vt:variant>
      <vt:variant>
        <vt:i4>0</vt:i4>
      </vt:variant>
      <vt:variant>
        <vt:i4>5</vt:i4>
      </vt:variant>
      <vt:variant>
        <vt:lpwstr>https://hudoc.echr.coe.int/fre?i=001-203645</vt:lpwstr>
      </vt:variant>
      <vt:variant>
        <vt:lpwstr/>
      </vt:variant>
      <vt:variant>
        <vt:i4>1179657</vt:i4>
      </vt:variant>
      <vt:variant>
        <vt:i4>75</vt:i4>
      </vt:variant>
      <vt:variant>
        <vt:i4>0</vt:i4>
      </vt:variant>
      <vt:variant>
        <vt:i4>5</vt:i4>
      </vt:variant>
      <vt:variant>
        <vt:lpwstr>https://www.amnesty.org/en/documents/eur14/9161/2025/en/</vt:lpwstr>
      </vt:variant>
      <vt:variant>
        <vt:lpwstr/>
      </vt:variant>
      <vt:variant>
        <vt:i4>1179657</vt:i4>
      </vt:variant>
      <vt:variant>
        <vt:i4>72</vt:i4>
      </vt:variant>
      <vt:variant>
        <vt:i4>0</vt:i4>
      </vt:variant>
      <vt:variant>
        <vt:i4>5</vt:i4>
      </vt:variant>
      <vt:variant>
        <vt:lpwstr>https://www.amnesty.org/en/documents/eur14/9161/2025/en/</vt:lpwstr>
      </vt:variant>
      <vt:variant>
        <vt:lpwstr/>
      </vt:variant>
      <vt:variant>
        <vt:i4>655461</vt:i4>
      </vt:variant>
      <vt:variant>
        <vt:i4>69</vt:i4>
      </vt:variant>
      <vt:variant>
        <vt:i4>0</vt:i4>
      </vt:variant>
      <vt:variant>
        <vt:i4>5</vt:i4>
      </vt:variant>
      <vt:variant>
        <vt:lpwstr>https://www.myria.be/files/20250423_PV_r%C3%A9union_contact_-_contactvergadering.pdf</vt:lpwstr>
      </vt:variant>
      <vt:variant>
        <vt:lpwstr/>
      </vt:variant>
      <vt:variant>
        <vt:i4>1507353</vt:i4>
      </vt:variant>
      <vt:variant>
        <vt:i4>66</vt:i4>
      </vt:variant>
      <vt:variant>
        <vt:i4>0</vt:i4>
      </vt:variant>
      <vt:variant>
        <vt:i4>5</vt:i4>
      </vt:variant>
      <vt:variant>
        <vt:lpwstr>https://www.amnesty.be/campagne/elections-2024/elections-justice-genre-intersectionnelle</vt:lpwstr>
      </vt:variant>
      <vt:variant>
        <vt:lpwstr/>
      </vt:variant>
      <vt:variant>
        <vt:i4>1507353</vt:i4>
      </vt:variant>
      <vt:variant>
        <vt:i4>63</vt:i4>
      </vt:variant>
      <vt:variant>
        <vt:i4>0</vt:i4>
      </vt:variant>
      <vt:variant>
        <vt:i4>5</vt:i4>
      </vt:variant>
      <vt:variant>
        <vt:lpwstr>https://www.amnesty.be/campagne/elections-2024/elections-justice-genre-intersectionnelle</vt:lpwstr>
      </vt:variant>
      <vt:variant>
        <vt:lpwstr/>
      </vt:variant>
      <vt:variant>
        <vt:i4>131145</vt:i4>
      </vt:variant>
      <vt:variant>
        <vt:i4>60</vt:i4>
      </vt:variant>
      <vt:variant>
        <vt:i4>0</vt:i4>
      </vt:variant>
      <vt:variant>
        <vt:i4>5</vt:i4>
      </vt:variant>
      <vt:variant>
        <vt:lpwstr>https://www.ohchr.org/en/documents/tools-and-resources/ohchr-technical-note-human-rights-intersex-people-human-rights</vt:lpwstr>
      </vt:variant>
      <vt:variant>
        <vt:lpwstr/>
      </vt:variant>
      <vt:variant>
        <vt:i4>3473504</vt:i4>
      </vt:variant>
      <vt:variant>
        <vt:i4>54</vt:i4>
      </vt:variant>
      <vt:variant>
        <vt:i4>0</vt:i4>
      </vt:variant>
      <vt:variant>
        <vt:i4>5</vt:i4>
      </vt:variant>
      <vt:variant>
        <vt:lpwstr>https://www.amnesty.org/en/latest/news/2025/05/eu-new-safe-third-country-proposals-cynical-attempt-to-downgrade-rights-and-offload-asylum-responsibilities/</vt:lpwstr>
      </vt:variant>
      <vt:variant>
        <vt:lpwstr/>
      </vt:variant>
      <vt:variant>
        <vt:i4>3604542</vt:i4>
      </vt:variant>
      <vt:variant>
        <vt:i4>51</vt:i4>
      </vt:variant>
      <vt:variant>
        <vt:i4>0</vt:i4>
      </vt:variant>
      <vt:variant>
        <vt:i4>5</vt:i4>
      </vt:variant>
      <vt:variant>
        <vt:lpwstr>https://eur-lex.europa.eu/legal-content/EN/TXT/HTML/?uri=CELEX:52025PC0259</vt:lpwstr>
      </vt:variant>
      <vt:variant>
        <vt:lpwstr/>
      </vt:variant>
      <vt:variant>
        <vt:i4>3866675</vt:i4>
      </vt:variant>
      <vt:variant>
        <vt:i4>48</vt:i4>
      </vt:variant>
      <vt:variant>
        <vt:i4>0</vt:i4>
      </vt:variant>
      <vt:variant>
        <vt:i4>5</vt:i4>
      </vt:variant>
      <vt:variant>
        <vt:lpwstr>https://eur-lex.europa.eu/legal-content/EN/TXT/HTML/?uri=CELEX:52025PC0186</vt:lpwstr>
      </vt:variant>
      <vt:variant>
        <vt:lpwstr/>
      </vt:variant>
      <vt:variant>
        <vt:i4>3145795</vt:i4>
      </vt:variant>
      <vt:variant>
        <vt:i4>45</vt:i4>
      </vt:variant>
      <vt:variant>
        <vt:i4>0</vt:i4>
      </vt:variant>
      <vt:variant>
        <vt:i4>5</vt:i4>
      </vt:variant>
      <vt:variant>
        <vt:lpwstr>https://dofi.ibz.be/sites/default/files/2025-04/STAT_OQT-BGV_FR_2024.pdf</vt:lpwstr>
      </vt:variant>
      <vt:variant>
        <vt:lpwstr/>
      </vt:variant>
      <vt:variant>
        <vt:i4>22</vt:i4>
      </vt:variant>
      <vt:variant>
        <vt:i4>42</vt:i4>
      </vt:variant>
      <vt:variant>
        <vt:i4>0</vt:i4>
      </vt:variant>
      <vt:variant>
        <vt:i4>5</vt:i4>
      </vt:variant>
      <vt:variant>
        <vt:lpwstr>https://www.cgrs.be/en/news/asylum-statistics-survey-2024</vt:lpwstr>
      </vt:variant>
      <vt:variant>
        <vt:lpwstr/>
      </vt:variant>
      <vt:variant>
        <vt:i4>2293863</vt:i4>
      </vt:variant>
      <vt:variant>
        <vt:i4>39</vt:i4>
      </vt:variant>
      <vt:variant>
        <vt:i4>0</vt:i4>
      </vt:variant>
      <vt:variant>
        <vt:i4>5</vt:i4>
      </vt:variant>
      <vt:variant>
        <vt:lpwstr>https://www.amnesty.org/ar/wp-content/uploads/2021/07/EUR1442902021ENGLISH.pdf</vt:lpwstr>
      </vt:variant>
      <vt:variant>
        <vt:lpwstr/>
      </vt:variant>
      <vt:variant>
        <vt:i4>2162808</vt:i4>
      </vt:variant>
      <vt:variant>
        <vt:i4>36</vt:i4>
      </vt:variant>
      <vt:variant>
        <vt:i4>0</vt:i4>
      </vt:variant>
      <vt:variant>
        <vt:i4>5</vt:i4>
      </vt:variant>
      <vt:variant>
        <vt:lpwstr>https://www.dekamer.be/doc/FLWB/pdf/56/0856/56K0856038.pdf</vt:lpwstr>
      </vt:variant>
      <vt:variant>
        <vt:lpwstr/>
      </vt:variant>
      <vt:variant>
        <vt:i4>7602298</vt:i4>
      </vt:variant>
      <vt:variant>
        <vt:i4>33</vt:i4>
      </vt:variant>
      <vt:variant>
        <vt:i4>0</vt:i4>
      </vt:variant>
      <vt:variant>
        <vt:i4>5</vt:i4>
      </vt:variant>
      <vt:variant>
        <vt:lpwstr>https://www.standaard.be/politiek/minister-van-asiel-en-migratie-anneleen-van-bossuyt-we-gaan-verbod-op-opsluiten-van-gezinnen-met-kinderen-misschien-moeten-herzien/51338226.html</vt:lpwstr>
      </vt:variant>
      <vt:variant>
        <vt:lpwstr/>
      </vt:variant>
      <vt:variant>
        <vt:i4>5439570</vt:i4>
      </vt:variant>
      <vt:variant>
        <vt:i4>30</vt:i4>
      </vt:variant>
      <vt:variant>
        <vt:i4>0</vt:i4>
      </vt:variant>
      <vt:variant>
        <vt:i4>5</vt:i4>
      </vt:variant>
      <vt:variant>
        <vt:lpwstr>https://www.belgium.be/sites/default/files/resources/publication/files/Accord_gouvernemental-Bart_De_Wever_fr.pdf</vt:lpwstr>
      </vt:variant>
      <vt:variant>
        <vt:lpwstr/>
      </vt:variant>
      <vt:variant>
        <vt:i4>7405627</vt:i4>
      </vt:variant>
      <vt:variant>
        <vt:i4>27</vt:i4>
      </vt:variant>
      <vt:variant>
        <vt:i4>0</vt:i4>
      </vt:variant>
      <vt:variant>
        <vt:i4>5</vt:i4>
      </vt:variant>
      <vt:variant>
        <vt:lpwstr>https://movecoalition.be/wp-content/uploads/2024/05/Detentie-van-kinderen-om-migratieredenen-eindelijk-bij-wet-verboden-mei-24.pdf</vt:lpwstr>
      </vt:variant>
      <vt:variant>
        <vt:lpwstr/>
      </vt:variant>
      <vt:variant>
        <vt:i4>7995454</vt:i4>
      </vt:variant>
      <vt:variant>
        <vt:i4>24</vt:i4>
      </vt:variant>
      <vt:variant>
        <vt:i4>0</vt:i4>
      </vt:variant>
      <vt:variant>
        <vt:i4>5</vt:i4>
      </vt:variant>
      <vt:variant>
        <vt:lpwstr>https://www.vreemdelingenrecht.be/nieuws/nieuw-aanklampend-terugkeerbeleid</vt:lpwstr>
      </vt:variant>
      <vt:variant>
        <vt:lpwstr/>
      </vt:variant>
      <vt:variant>
        <vt:i4>65619</vt:i4>
      </vt:variant>
      <vt:variant>
        <vt:i4>21</vt:i4>
      </vt:variant>
      <vt:variant>
        <vt:i4>0</vt:i4>
      </vt:variant>
      <vt:variant>
        <vt:i4>5</vt:i4>
      </vt:variant>
      <vt:variant>
        <vt:lpwstr>https://www.stradalex.com/nl/sl_src_publ_leg_be_moniteur/toc/leg_be_moniteur_nl_10072024_1/doc/bs2024006654</vt:lpwstr>
      </vt:variant>
      <vt:variant>
        <vt:lpwstr/>
      </vt:variant>
      <vt:variant>
        <vt:i4>1376265</vt:i4>
      </vt:variant>
      <vt:variant>
        <vt:i4>18</vt:i4>
      </vt:variant>
      <vt:variant>
        <vt:i4>0</vt:i4>
      </vt:variant>
      <vt:variant>
        <vt:i4>5</vt:i4>
      </vt:variant>
      <vt:variant>
        <vt:lpwstr>https://www.amnesty.org/en/documents/eur14/8313/2024/en/</vt:lpwstr>
      </vt:variant>
      <vt:variant>
        <vt:lpwstr/>
      </vt:variant>
      <vt:variant>
        <vt:i4>8323091</vt:i4>
      </vt:variant>
      <vt:variant>
        <vt:i4>15</vt:i4>
      </vt:variant>
      <vt:variant>
        <vt:i4>0</vt:i4>
      </vt:variant>
      <vt:variant>
        <vt:i4>5</vt:i4>
      </vt:variant>
      <vt:variant>
        <vt:lpwstr>https://etaamb.openjustice.be/fr/circulaire-du-07-juillet-2023_n2023043797</vt:lpwstr>
      </vt:variant>
      <vt:variant>
        <vt:lpwstr/>
      </vt:variant>
      <vt:variant>
        <vt:i4>5767234</vt:i4>
      </vt:variant>
      <vt:variant>
        <vt:i4>12</vt:i4>
      </vt:variant>
      <vt:variant>
        <vt:i4>0</vt:i4>
      </vt:variant>
      <vt:variant>
        <vt:i4>5</vt:i4>
      </vt:variant>
      <vt:variant>
        <vt:lpwstr>https://www.lachambre.be/FLWB/PDF/55/1777/55K1777001.pdf</vt:lpwstr>
      </vt:variant>
      <vt:variant>
        <vt:lpwstr/>
      </vt:variant>
      <vt:variant>
        <vt:i4>4063358</vt:i4>
      </vt:variant>
      <vt:variant>
        <vt:i4>9</vt:i4>
      </vt:variant>
      <vt:variant>
        <vt:i4>0</vt:i4>
      </vt:variant>
      <vt:variant>
        <vt:i4>5</vt:i4>
      </vt:variant>
      <vt:variant>
        <vt:lpwstr>https://www.bruzz.be/samenleving/politiezone-noord-werkt-samen-met-drie-andere-zones-rond-professioneel-profileren-2020</vt:lpwstr>
      </vt:variant>
      <vt:variant>
        <vt:lpwstr/>
      </vt:variant>
      <vt:variant>
        <vt:i4>3932164</vt:i4>
      </vt:variant>
      <vt:variant>
        <vt:i4>6</vt:i4>
      </vt:variant>
      <vt:variant>
        <vt:i4>0</vt:i4>
      </vt:variant>
      <vt:variant>
        <vt:i4>5</vt:i4>
      </vt:variant>
      <vt:variant>
        <vt:lpwstr>https://equal.belgium.be/sites/default/files/actieplannen/1287310327_1657904935134.pdf</vt:lpwstr>
      </vt:variant>
      <vt:variant>
        <vt:lpwstr/>
      </vt:variant>
      <vt:variant>
        <vt:i4>3932231</vt:i4>
      </vt:variant>
      <vt:variant>
        <vt:i4>3</vt:i4>
      </vt:variant>
      <vt:variant>
        <vt:i4>0</vt:i4>
      </vt:variant>
      <vt:variant>
        <vt:i4>5</vt:i4>
      </vt:variant>
      <vt:variant>
        <vt:lpwstr>https://ccsp.belgium.be/wp-content/uploads/2025/04/CP_Les-prisons-craquent-sous-la-surpopulation.pdf</vt:lpwstr>
      </vt:variant>
      <vt:variant>
        <vt:lpwstr/>
      </vt:variant>
      <vt:variant>
        <vt:i4>1704015</vt:i4>
      </vt:variant>
      <vt:variant>
        <vt:i4>0</vt:i4>
      </vt:variant>
      <vt:variant>
        <vt:i4>0</vt:i4>
      </vt:variant>
      <vt:variant>
        <vt:i4>5</vt:i4>
      </vt:variant>
      <vt:variant>
        <vt:lpwstr>https://search.coe.int/cm?i=0900001680b29665</vt:lpwstr>
      </vt:variant>
      <vt:variant>
        <vt:lpwstr/>
      </vt:variant>
      <vt:variant>
        <vt:i4>5570608</vt:i4>
      </vt:variant>
      <vt:variant>
        <vt:i4>39</vt:i4>
      </vt:variant>
      <vt:variant>
        <vt:i4>0</vt:i4>
      </vt:variant>
      <vt:variant>
        <vt:i4>5</vt:i4>
      </vt:variant>
      <vt:variant>
        <vt:lpwstr>https://tbinternet.ohchr.org/_layouts/15/treatybodyexternal/Download.aspx?symbolno=CED%2FC%2FBEL%2FOAI%2F1&amp;Lang=en</vt:lpwstr>
      </vt:variant>
      <vt:variant>
        <vt:lpwstr/>
      </vt:variant>
      <vt:variant>
        <vt:i4>6357099</vt:i4>
      </vt:variant>
      <vt:variant>
        <vt:i4>36</vt:i4>
      </vt:variant>
      <vt:variant>
        <vt:i4>0</vt:i4>
      </vt:variant>
      <vt:variant>
        <vt:i4>5</vt:i4>
      </vt:variant>
      <vt:variant>
        <vt:lpwstr>https://www.rtbf.be/article/investigation-interruption-volontaire-de-grossesse-l-enjeu-d-une-loi-11516676.</vt:lpwstr>
      </vt:variant>
      <vt:variant>
        <vt:lpwstr/>
      </vt:variant>
      <vt:variant>
        <vt:i4>6881377</vt:i4>
      </vt:variant>
      <vt:variant>
        <vt:i4>33</vt:i4>
      </vt:variant>
      <vt:variant>
        <vt:i4>0</vt:i4>
      </vt:variant>
      <vt:variant>
        <vt:i4>5</vt:i4>
      </vt:variant>
      <vt:variant>
        <vt:lpwstr>https://www.rtbf.be/article/sans-medecins-formes-aux-ivg-l-acces-a-l-avortement-est-menace-11263108</vt:lpwstr>
      </vt:variant>
      <vt:variant>
        <vt:lpwstr/>
      </vt:variant>
      <vt:variant>
        <vt:i4>6357099</vt:i4>
      </vt:variant>
      <vt:variant>
        <vt:i4>30</vt:i4>
      </vt:variant>
      <vt:variant>
        <vt:i4>0</vt:i4>
      </vt:variant>
      <vt:variant>
        <vt:i4>5</vt:i4>
      </vt:variant>
      <vt:variant>
        <vt:lpwstr>https://www.rtbf.be/article/investigation-interruption-volontaire-de-grossesse-l-enjeu-d-une-loi-11516676.</vt:lpwstr>
      </vt:variant>
      <vt:variant>
        <vt:lpwstr/>
      </vt:variant>
      <vt:variant>
        <vt:i4>5898352</vt:i4>
      </vt:variant>
      <vt:variant>
        <vt:i4>27</vt:i4>
      </vt:variant>
      <vt:variant>
        <vt:i4>0</vt:i4>
      </vt:variant>
      <vt:variant>
        <vt:i4>5</vt:i4>
      </vt:variant>
      <vt:variant>
        <vt:lpwstr>mailto:Jan.Pollet@amnesty-international.be</vt:lpwstr>
      </vt:variant>
      <vt:variant>
        <vt:lpwstr/>
      </vt:variant>
      <vt:variant>
        <vt:i4>4653118</vt:i4>
      </vt:variant>
      <vt:variant>
        <vt:i4>24</vt:i4>
      </vt:variant>
      <vt:variant>
        <vt:i4>0</vt:i4>
      </vt:variant>
      <vt:variant>
        <vt:i4>5</vt:i4>
      </vt:variant>
      <vt:variant>
        <vt:lpwstr>mailto:monica.costariba@amnesty.org</vt:lpwstr>
      </vt:variant>
      <vt:variant>
        <vt:lpwstr/>
      </vt:variant>
      <vt:variant>
        <vt:i4>2818087</vt:i4>
      </vt:variant>
      <vt:variant>
        <vt:i4>21</vt:i4>
      </vt:variant>
      <vt:variant>
        <vt:i4>0</vt:i4>
      </vt:variant>
      <vt:variant>
        <vt:i4>5</vt:i4>
      </vt:variant>
      <vt:variant>
        <vt:lpwstr>https://abortion-policies.srhr.org/country/belgium/</vt:lpwstr>
      </vt:variant>
      <vt:variant>
        <vt:lpwstr/>
      </vt:variant>
      <vt:variant>
        <vt:i4>852095</vt:i4>
      </vt:variant>
      <vt:variant>
        <vt:i4>18</vt:i4>
      </vt:variant>
      <vt:variant>
        <vt:i4>0</vt:i4>
      </vt:variant>
      <vt:variant>
        <vt:i4>5</vt:i4>
      </vt:variant>
      <vt:variant>
        <vt:lpwstr>mailto:nathaniel.baverstock@amnesty.org</vt:lpwstr>
      </vt:variant>
      <vt:variant>
        <vt:lpwstr/>
      </vt:variant>
      <vt:variant>
        <vt:i4>5308466</vt:i4>
      </vt:variant>
      <vt:variant>
        <vt:i4>15</vt:i4>
      </vt:variant>
      <vt:variant>
        <vt:i4>0</vt:i4>
      </vt:variant>
      <vt:variant>
        <vt:i4>5</vt:i4>
      </vt:variant>
      <vt:variant>
        <vt:lpwstr>mailto:anna.blus@amnesty.org</vt:lpwstr>
      </vt:variant>
      <vt:variant>
        <vt:lpwstr/>
      </vt:variant>
      <vt:variant>
        <vt:i4>4653118</vt:i4>
      </vt:variant>
      <vt:variant>
        <vt:i4>12</vt:i4>
      </vt:variant>
      <vt:variant>
        <vt:i4>0</vt:i4>
      </vt:variant>
      <vt:variant>
        <vt:i4>5</vt:i4>
      </vt:variant>
      <vt:variant>
        <vt:lpwstr>mailto:monica.costariba@amnesty.org</vt:lpwstr>
      </vt:variant>
      <vt:variant>
        <vt:lpwstr/>
      </vt:variant>
      <vt:variant>
        <vt:i4>6553661</vt:i4>
      </vt:variant>
      <vt:variant>
        <vt:i4>9</vt:i4>
      </vt:variant>
      <vt:variant>
        <vt:i4>0</vt:i4>
      </vt:variant>
      <vt:variant>
        <vt:i4>5</vt:i4>
      </vt:variant>
      <vt:variant>
        <vt:lpwstr>https://docstore.ohchr.org/SelfServices/FilesHandler.ashx?enc=r%2BgtDJndIwFIvxvthEgJhCa3m1GjfX3UaBxAeouhmjr9qyCHhXTbTzHxm%2BeR%2Bx%2B3WtsTv6FIHlNWsrEAKYRr1Q%3D%3D</vt:lpwstr>
      </vt:variant>
      <vt:variant>
        <vt:lpwstr/>
      </vt:variant>
      <vt:variant>
        <vt:i4>7274506</vt:i4>
      </vt:variant>
      <vt:variant>
        <vt:i4>6</vt:i4>
      </vt:variant>
      <vt:variant>
        <vt:i4>0</vt:i4>
      </vt:variant>
      <vt:variant>
        <vt:i4>5</vt:i4>
      </vt:variant>
      <vt:variant>
        <vt:lpwstr>mailto:adriana.tidona@amnesty.org</vt:lpwstr>
      </vt:variant>
      <vt:variant>
        <vt:lpwstr/>
      </vt:variant>
      <vt:variant>
        <vt:i4>7274506</vt:i4>
      </vt:variant>
      <vt:variant>
        <vt:i4>3</vt:i4>
      </vt:variant>
      <vt:variant>
        <vt:i4>0</vt:i4>
      </vt:variant>
      <vt:variant>
        <vt:i4>5</vt:i4>
      </vt:variant>
      <vt:variant>
        <vt:lpwstr>mailto:adriana.tidona@amnesty.org</vt:lpwstr>
      </vt:variant>
      <vt:variant>
        <vt:lpwstr/>
      </vt:variant>
      <vt:variant>
        <vt:i4>1310733</vt:i4>
      </vt:variant>
      <vt:variant>
        <vt:i4>0</vt:i4>
      </vt:variant>
      <vt:variant>
        <vt:i4>0</vt:i4>
      </vt:variant>
      <vt:variant>
        <vt:i4>5</vt:i4>
      </vt:variant>
      <vt:variant>
        <vt:lpwstr>https://www.amnesty.org/en/documents/eur01/6086/2017/en/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Cherry Balmaceda</cp:lastModifiedBy>
  <cp:revision>2</cp:revision>
  <dcterms:created xsi:type="dcterms:W3CDTF">2025-07-26T13:21:00Z</dcterms:created>
  <dcterms:modified xsi:type="dcterms:W3CDTF">2025-11-11T16:15:00Z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