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11285" w:rsidRPr="00681C18" w14:paraId="4C7A4572" w14:textId="77777777" w:rsidTr="00E56EE3">
        <w:trPr>
          <w:trHeight w:hRule="exact" w:val="851"/>
        </w:trPr>
        <w:tc>
          <w:tcPr>
            <w:tcW w:w="1280" w:type="dxa"/>
            <w:tcBorders>
              <w:bottom w:val="single" w:sz="4" w:space="0" w:color="auto"/>
            </w:tcBorders>
            <w:shd w:val="clear" w:color="auto" w:fill="auto"/>
          </w:tcPr>
          <w:p w14:paraId="59242115" w14:textId="77777777" w:rsidR="002D5AAC" w:rsidRPr="00731E6A" w:rsidRDefault="002D5AAC" w:rsidP="00E56EE3"/>
        </w:tc>
        <w:tc>
          <w:tcPr>
            <w:tcW w:w="2273" w:type="dxa"/>
            <w:tcBorders>
              <w:bottom w:val="single" w:sz="4" w:space="0" w:color="auto"/>
            </w:tcBorders>
            <w:shd w:val="clear" w:color="auto" w:fill="auto"/>
            <w:vAlign w:val="bottom"/>
          </w:tcPr>
          <w:p w14:paraId="5A160B4D" w14:textId="77777777" w:rsidR="002D5AAC" w:rsidRPr="00731E6A" w:rsidRDefault="00A8428E" w:rsidP="00E56EE3">
            <w:pPr>
              <w:spacing w:after="80" w:line="300" w:lineRule="exact"/>
              <w:rPr>
                <w:sz w:val="28"/>
              </w:rPr>
            </w:pPr>
            <w:r w:rsidRPr="00731E6A">
              <w:rPr>
                <w:sz w:val="28"/>
              </w:rPr>
              <w:t>Naciones Unidas</w:t>
            </w:r>
          </w:p>
        </w:tc>
        <w:tc>
          <w:tcPr>
            <w:tcW w:w="6086" w:type="dxa"/>
            <w:gridSpan w:val="2"/>
            <w:tcBorders>
              <w:bottom w:val="single" w:sz="4" w:space="0" w:color="auto"/>
            </w:tcBorders>
            <w:shd w:val="clear" w:color="auto" w:fill="auto"/>
            <w:vAlign w:val="bottom"/>
          </w:tcPr>
          <w:p w14:paraId="1ABC7FA9" w14:textId="312D574D" w:rsidR="002D5AAC" w:rsidRPr="0031553F" w:rsidRDefault="0031553F" w:rsidP="0031553F">
            <w:pPr>
              <w:jc w:val="right"/>
              <w:rPr>
                <w:lang w:val="it-IT"/>
              </w:rPr>
            </w:pPr>
            <w:r w:rsidRPr="0031553F">
              <w:rPr>
                <w:rFonts w:eastAsia="Times New Roman"/>
                <w:sz w:val="40"/>
                <w:lang w:val="en-GB"/>
              </w:rPr>
              <w:t>CED</w:t>
            </w:r>
            <w:r>
              <w:rPr>
                <w:rFonts w:eastAsia="Times New Roman"/>
                <w:lang w:val="en-GB"/>
              </w:rPr>
              <w:t>/C/URY/OAI/1</w:t>
            </w:r>
          </w:p>
        </w:tc>
      </w:tr>
      <w:tr w:rsidR="00C11285" w:rsidRPr="00731E6A" w14:paraId="3290E77A" w14:textId="77777777" w:rsidTr="00E56EE3">
        <w:trPr>
          <w:trHeight w:hRule="exact" w:val="2835"/>
        </w:trPr>
        <w:tc>
          <w:tcPr>
            <w:tcW w:w="1280" w:type="dxa"/>
            <w:tcBorders>
              <w:top w:val="single" w:sz="4" w:space="0" w:color="auto"/>
              <w:bottom w:val="single" w:sz="12" w:space="0" w:color="auto"/>
            </w:tcBorders>
            <w:shd w:val="clear" w:color="auto" w:fill="auto"/>
          </w:tcPr>
          <w:p w14:paraId="09C6F218" w14:textId="09090E02" w:rsidR="002D5AAC" w:rsidRPr="00731E6A" w:rsidRDefault="002D5AAC" w:rsidP="00E56EE3">
            <w:pPr>
              <w:spacing w:before="120"/>
              <w:jc w:val="center"/>
            </w:pPr>
          </w:p>
        </w:tc>
        <w:tc>
          <w:tcPr>
            <w:tcW w:w="5540" w:type="dxa"/>
            <w:gridSpan w:val="2"/>
            <w:tcBorders>
              <w:top w:val="single" w:sz="4" w:space="0" w:color="auto"/>
              <w:bottom w:val="single" w:sz="12" w:space="0" w:color="auto"/>
            </w:tcBorders>
            <w:shd w:val="clear" w:color="auto" w:fill="auto"/>
          </w:tcPr>
          <w:p w14:paraId="304247BB" w14:textId="5C36CBE5" w:rsidR="00F278B1" w:rsidRPr="00731E6A" w:rsidRDefault="00F278B1" w:rsidP="00E56EE3">
            <w:pPr>
              <w:spacing w:before="120" w:line="360" w:lineRule="exact"/>
              <w:rPr>
                <w:b/>
                <w:sz w:val="34"/>
                <w:szCs w:val="34"/>
              </w:rPr>
            </w:pPr>
            <w:r>
              <w:rPr>
                <w:b/>
                <w:sz w:val="34"/>
                <w:szCs w:val="34"/>
              </w:rPr>
              <w:t>ADVANCE UNEDITED VERSION</w:t>
            </w:r>
          </w:p>
        </w:tc>
        <w:tc>
          <w:tcPr>
            <w:tcW w:w="2819" w:type="dxa"/>
            <w:tcBorders>
              <w:top w:val="single" w:sz="4" w:space="0" w:color="auto"/>
              <w:bottom w:val="single" w:sz="12" w:space="0" w:color="auto"/>
            </w:tcBorders>
            <w:shd w:val="clear" w:color="auto" w:fill="auto"/>
          </w:tcPr>
          <w:p w14:paraId="79C68F92" w14:textId="39612796" w:rsidR="00935A0B" w:rsidRPr="00731E6A" w:rsidRDefault="00A8428E" w:rsidP="00935A0B">
            <w:pPr>
              <w:spacing w:before="240" w:line="240" w:lineRule="exact"/>
            </w:pPr>
            <w:proofErr w:type="spellStart"/>
            <w:r w:rsidRPr="00731E6A">
              <w:t>Distr</w:t>
            </w:r>
            <w:proofErr w:type="spellEnd"/>
            <w:r w:rsidRPr="00731E6A">
              <w:t xml:space="preserve">. </w:t>
            </w:r>
            <w:r w:rsidR="00681C18">
              <w:t>general</w:t>
            </w:r>
          </w:p>
          <w:p w14:paraId="517ECE8C" w14:textId="35DCF9AE" w:rsidR="00935A0B" w:rsidRPr="00731E6A" w:rsidRDefault="00FA5D34" w:rsidP="00935A0B">
            <w:r>
              <w:t>20</w:t>
            </w:r>
            <w:r w:rsidR="0029118F">
              <w:t xml:space="preserve"> </w:t>
            </w:r>
            <w:r w:rsidR="00AF75E7">
              <w:t>de septiembre</w:t>
            </w:r>
            <w:r w:rsidR="00A8428E" w:rsidRPr="00731E6A">
              <w:t xml:space="preserve"> de 202</w:t>
            </w:r>
            <w:r w:rsidR="00AF75E7">
              <w:t>2</w:t>
            </w:r>
          </w:p>
          <w:p w14:paraId="08C6AA1A" w14:textId="77777777" w:rsidR="00935A0B" w:rsidRPr="00731E6A" w:rsidRDefault="00935A0B" w:rsidP="00935A0B"/>
          <w:p w14:paraId="487867BC" w14:textId="77777777" w:rsidR="002D5AAC" w:rsidRDefault="00A8428E" w:rsidP="00E3125B">
            <w:r w:rsidRPr="00731E6A">
              <w:t>Original: español</w:t>
            </w:r>
          </w:p>
          <w:p w14:paraId="4E306B4A" w14:textId="0143098E" w:rsidR="00AF75E7" w:rsidRPr="00731E6A" w:rsidRDefault="00AF75E7" w:rsidP="00E3125B"/>
        </w:tc>
      </w:tr>
    </w:tbl>
    <w:p w14:paraId="7C0CF4E1" w14:textId="77777777" w:rsidR="00E6615D" w:rsidRDefault="00A8428E" w:rsidP="00E6615D">
      <w:pPr>
        <w:spacing w:before="120"/>
        <w:ind w:left="-300" w:firstLine="300"/>
        <w:rPr>
          <w:b/>
          <w:sz w:val="24"/>
        </w:rPr>
      </w:pPr>
      <w:r>
        <w:rPr>
          <w:b/>
          <w:sz w:val="24"/>
        </w:rPr>
        <w:t>Comité contra la Desaparición Forzada</w:t>
      </w:r>
    </w:p>
    <w:p w14:paraId="09A2F1BA" w14:textId="4567D2C8" w:rsidR="00AF75E7" w:rsidRPr="00681C18" w:rsidRDefault="00A8428E" w:rsidP="00681C18">
      <w:pPr>
        <w:pStyle w:val="HChG"/>
        <w:rPr>
          <w:b w:val="0"/>
          <w:bCs/>
          <w:sz w:val="20"/>
        </w:rPr>
      </w:pPr>
      <w:r w:rsidRPr="00E3125B">
        <w:tab/>
      </w:r>
      <w:r w:rsidRPr="00E3125B">
        <w:tab/>
      </w:r>
      <w:r w:rsidR="00375904" w:rsidRPr="007305F8">
        <w:t xml:space="preserve">Observaciones </w:t>
      </w:r>
      <w:r w:rsidRPr="00763278">
        <w:t xml:space="preserve">finales </w:t>
      </w:r>
      <w:r w:rsidR="00375904" w:rsidRPr="00763278">
        <w:t>sobre la información</w:t>
      </w:r>
      <w:r w:rsidRPr="00763278">
        <w:t xml:space="preserve"> </w:t>
      </w:r>
      <w:r w:rsidR="009E77C7" w:rsidRPr="00763278">
        <w:t>complementaria</w:t>
      </w:r>
      <w:r w:rsidR="00763278">
        <w:t> </w:t>
      </w:r>
      <w:r w:rsidRPr="007305F8">
        <w:t>presentad</w:t>
      </w:r>
      <w:r w:rsidR="00A82D4E" w:rsidRPr="00763278">
        <w:t>a</w:t>
      </w:r>
      <w:r w:rsidRPr="00763278">
        <w:t xml:space="preserve"> por </w:t>
      </w:r>
      <w:r w:rsidR="00AF75E7">
        <w:t>Uruguay</w:t>
      </w:r>
      <w:r w:rsidRPr="00763278">
        <w:t xml:space="preserve"> </w:t>
      </w:r>
      <w:r w:rsidR="002776EC" w:rsidRPr="00763278">
        <w:t xml:space="preserve">con arreglo </w:t>
      </w:r>
      <w:r w:rsidR="0040581E" w:rsidRPr="00763278">
        <w:t>a</w:t>
      </w:r>
      <w:r w:rsidR="00261A24" w:rsidRPr="00763278">
        <w:t>l</w:t>
      </w:r>
      <w:r w:rsidR="00763278">
        <w:t> </w:t>
      </w:r>
      <w:r w:rsidR="00BA3617" w:rsidRPr="00763278">
        <w:t>artículo</w:t>
      </w:r>
      <w:r w:rsidR="00BA3617">
        <w:t> </w:t>
      </w:r>
      <w:r w:rsidRPr="007305F8">
        <w:t xml:space="preserve">29, </w:t>
      </w:r>
      <w:r w:rsidR="00BA3617" w:rsidRPr="00763278">
        <w:t>párrafo</w:t>
      </w:r>
      <w:r w:rsidR="00BA3617">
        <w:t> </w:t>
      </w:r>
      <w:r w:rsidR="002776EC" w:rsidRPr="007305F8">
        <w:t>4</w:t>
      </w:r>
      <w:r w:rsidR="00C125C6" w:rsidRPr="00763278">
        <w:t>,</w:t>
      </w:r>
      <w:r w:rsidRPr="00763278">
        <w:t xml:space="preserve"> de la Convención</w:t>
      </w:r>
      <w:r w:rsidR="00681C18" w:rsidRPr="00681C18">
        <w:rPr>
          <w:rStyle w:val="FootnoteReference"/>
          <w:sz w:val="20"/>
          <w:vertAlign w:val="baseline"/>
        </w:rPr>
        <w:footnoteReference w:customMarkFollows="1" w:id="2"/>
        <w:t>*</w:t>
      </w:r>
    </w:p>
    <w:p w14:paraId="4B2033E7" w14:textId="7D7CDF63" w:rsidR="00697D30" w:rsidRDefault="00697D30" w:rsidP="00AF75E7">
      <w:pPr>
        <w:pStyle w:val="H1G"/>
        <w:ind w:left="0" w:firstLine="0"/>
      </w:pPr>
      <w:r w:rsidRPr="00E3125B">
        <w:tab/>
        <w:t>A.</w:t>
      </w:r>
      <w:r w:rsidRPr="00E3125B">
        <w:tab/>
        <w:t>Introducción</w:t>
      </w:r>
    </w:p>
    <w:p w14:paraId="25789FE0" w14:textId="41CF8AC0" w:rsidR="00B7171D" w:rsidRPr="00B7171D" w:rsidRDefault="00B7171D" w:rsidP="00646051">
      <w:pPr>
        <w:pStyle w:val="SingleTxtG"/>
        <w:numPr>
          <w:ilvl w:val="0"/>
          <w:numId w:val="37"/>
        </w:numPr>
        <w:ind w:left="1134" w:firstLine="0"/>
      </w:pPr>
      <w:r w:rsidRPr="00B7171D">
        <w:t>El Comité agradece la información complementaria proporcionada de manera oportuna por Uruguay en virtud del artículo 29, párrafo 4, de la Convención</w:t>
      </w:r>
      <w:r w:rsidRPr="00B7171D">
        <w:rPr>
          <w:vertAlign w:val="superscript"/>
        </w:rPr>
        <w:footnoteReference w:id="3"/>
      </w:r>
      <w:r w:rsidRPr="00B7171D">
        <w:t xml:space="preserve"> en respuesta a la solicitud del Comité en sus observaciones finales de 2013</w:t>
      </w:r>
      <w:r w:rsidRPr="00B7171D">
        <w:rPr>
          <w:vertAlign w:val="superscript"/>
        </w:rPr>
        <w:footnoteReference w:id="4"/>
      </w:r>
      <w:r w:rsidRPr="00B7171D">
        <w:t>. También expresa su reconocimiento por la información adicional presentada por escrito en respuesta a la lista de preguntas comunicada al Estado parte el 5 de mayo de 2022, así como por el diálogo abierto, fructífero y constructivo mantenido con la delegación del Estado parte durante la 409ª reunión del Comité, celebrada el día 15 de septiembre de 2022</w:t>
      </w:r>
      <w:r w:rsidRPr="00B7171D">
        <w:rPr>
          <w:vertAlign w:val="superscript"/>
        </w:rPr>
        <w:footnoteReference w:id="5"/>
      </w:r>
      <w:r w:rsidRPr="00B7171D">
        <w:t xml:space="preserve">, acerca de las medidas adoptadas para cumplir las obligaciones derivadas de la Convención en relación con los siguientes temas: a) armonización legislativa; b) búsqueda e investigación; y c) reparación integral. </w:t>
      </w:r>
      <w:r w:rsidRPr="00483475">
        <w:t>El Comité agradece asimismo al Estado parte por la información complementaria aportada por escrito con posterioridad al diálogo</w:t>
      </w:r>
      <w:r w:rsidRPr="00B7171D">
        <w:t>.</w:t>
      </w:r>
    </w:p>
    <w:p w14:paraId="1F9A1650" w14:textId="77777777" w:rsidR="00B7171D" w:rsidRPr="00B7171D" w:rsidRDefault="00B7171D" w:rsidP="00B7171D">
      <w:pPr>
        <w:pStyle w:val="SingleTxtG"/>
        <w:numPr>
          <w:ilvl w:val="0"/>
          <w:numId w:val="37"/>
        </w:numPr>
        <w:ind w:left="1134" w:firstLine="0"/>
      </w:pPr>
      <w:r w:rsidRPr="00B7171D">
        <w:t>En su 420ª reunión, celebrada el 23 de septiembre de 2022, el Comité adoptó las siguientes observaciones finales.</w:t>
      </w:r>
    </w:p>
    <w:p w14:paraId="4ABA4191" w14:textId="77777777" w:rsidR="00021B91" w:rsidRPr="001A0EE8" w:rsidRDefault="00021B91" w:rsidP="00E3125B">
      <w:pPr>
        <w:pStyle w:val="H1G"/>
      </w:pPr>
      <w:r w:rsidRPr="007301D1">
        <w:tab/>
      </w:r>
      <w:r w:rsidR="001035DB" w:rsidRPr="007301D1">
        <w:t>B.</w:t>
      </w:r>
      <w:r w:rsidRPr="007301D1">
        <w:tab/>
        <w:t>Aspectos positivos</w:t>
      </w:r>
    </w:p>
    <w:p w14:paraId="66723D47" w14:textId="77777777" w:rsidR="00892085" w:rsidRDefault="00021B91" w:rsidP="0051723F">
      <w:pPr>
        <w:pStyle w:val="SingleTxtG"/>
        <w:numPr>
          <w:ilvl w:val="0"/>
          <w:numId w:val="37"/>
        </w:numPr>
        <w:tabs>
          <w:tab w:val="clear" w:pos="2268"/>
          <w:tab w:val="left" w:pos="1134"/>
        </w:tabs>
        <w:ind w:left="1134" w:firstLine="0"/>
      </w:pPr>
      <w:r w:rsidRPr="00763278">
        <w:t xml:space="preserve">El Comité </w:t>
      </w:r>
      <w:r w:rsidR="00892085">
        <w:t>acoge con satisfacción</w:t>
      </w:r>
      <w:r w:rsidRPr="00763278">
        <w:t xml:space="preserve"> las medidas </w:t>
      </w:r>
      <w:r w:rsidR="00892085">
        <w:t>adoptadas</w:t>
      </w:r>
      <w:r w:rsidR="004F4634" w:rsidRPr="00763278">
        <w:t xml:space="preserve"> </w:t>
      </w:r>
      <w:r w:rsidRPr="00763278">
        <w:t xml:space="preserve">por el Estado parte tras sus anteriores observaciones finales, </w:t>
      </w:r>
      <w:r w:rsidR="00A714C8" w:rsidRPr="00763278">
        <w:t xml:space="preserve">entre las que se </w:t>
      </w:r>
      <w:r w:rsidRPr="00763278">
        <w:t>incluyen:</w:t>
      </w:r>
    </w:p>
    <w:p w14:paraId="47A5B252" w14:textId="53A7B5AE" w:rsidR="00126AFD" w:rsidRPr="00FE5F7A" w:rsidRDefault="0029118F" w:rsidP="0051723F">
      <w:pPr>
        <w:pStyle w:val="SingleTxtG"/>
      </w:pPr>
      <w:r>
        <w:tab/>
        <w:t>a)</w:t>
      </w:r>
      <w:r>
        <w:tab/>
      </w:r>
      <w:r w:rsidR="00126AFD">
        <w:t xml:space="preserve">La promulgación de la </w:t>
      </w:r>
      <w:r w:rsidR="00126AFD" w:rsidRPr="00126AFD">
        <w:t>Ley núm. 19.859</w:t>
      </w:r>
      <w:r w:rsidR="00126AFD">
        <w:t xml:space="preserve"> de diciembre de 2019</w:t>
      </w:r>
      <w:r w:rsidR="00126AFD" w:rsidRPr="00126AFD">
        <w:t xml:space="preserve"> que declara por vía interpretativa que el derecho a recibir atención integral de salud gratuita y vitalicia en el marco del Sistema Nacional Integrado de Salud comprende a una serie de personas que fueron víctimas de violaciones a </w:t>
      </w:r>
      <w:r w:rsidR="00126AFD" w:rsidRPr="00595F0D">
        <w:t>sus derechos humanos entre 1968 y 1985, así como a sus hijos y nietos</w:t>
      </w:r>
      <w:r w:rsidR="00126AFD" w:rsidRPr="00FE5F7A">
        <w:t>;</w:t>
      </w:r>
    </w:p>
    <w:p w14:paraId="3AB6D259" w14:textId="78155F50" w:rsidR="00BF21DA" w:rsidRPr="0051723F" w:rsidRDefault="0029118F" w:rsidP="0051723F">
      <w:pPr>
        <w:pStyle w:val="SingleTxtG"/>
      </w:pPr>
      <w:r>
        <w:tab/>
        <w:t>b)</w:t>
      </w:r>
      <w:r>
        <w:tab/>
      </w:r>
      <w:r w:rsidR="00BF21DA" w:rsidRPr="0051723F">
        <w:t xml:space="preserve">La promulgación de la Ley </w:t>
      </w:r>
      <w:r w:rsidR="008C68C1" w:rsidRPr="0051723F">
        <w:t>núm.</w:t>
      </w:r>
      <w:r w:rsidR="00BF21DA" w:rsidRPr="0051723F">
        <w:t xml:space="preserve"> 19.822 de septiembre de 2019 por la que se confía a la Institución Nacional de Derechos Humanos y Defensoría del Pueblo el cometido de la búsqueda de las personas detenidas y desaparecidas entre 1968 y 1985;</w:t>
      </w:r>
    </w:p>
    <w:p w14:paraId="12B08304" w14:textId="6DF4C4EE" w:rsidR="00BB2B9F" w:rsidRPr="0051723F" w:rsidRDefault="0029118F" w:rsidP="0051723F">
      <w:pPr>
        <w:pStyle w:val="SingleTxtG"/>
      </w:pPr>
      <w:r>
        <w:tab/>
        <w:t>c)</w:t>
      </w:r>
      <w:r>
        <w:tab/>
      </w:r>
      <w:r w:rsidR="00BB2B9F" w:rsidRPr="0051723F">
        <w:t xml:space="preserve">La promulgación de la Ley </w:t>
      </w:r>
      <w:r w:rsidR="008C68C1" w:rsidRPr="0051723F">
        <w:t>núm</w:t>
      </w:r>
      <w:r w:rsidR="00BB2B9F" w:rsidRPr="0051723F">
        <w:t>. 19.641 de julio de 2018 de declaración y creación de sitios de memoria histórica del pasado reciente;</w:t>
      </w:r>
    </w:p>
    <w:p w14:paraId="5C8F2564" w14:textId="45C1763C" w:rsidR="004229AC" w:rsidRPr="0051723F" w:rsidRDefault="0029118F" w:rsidP="004229AC">
      <w:pPr>
        <w:pStyle w:val="SingleTxtG"/>
      </w:pPr>
      <w:r>
        <w:tab/>
        <w:t>d)</w:t>
      </w:r>
      <w:r>
        <w:tab/>
      </w:r>
      <w:r w:rsidR="00B66E45" w:rsidRPr="0051723F">
        <w:t xml:space="preserve">La promulgación de la Ley </w:t>
      </w:r>
      <w:r w:rsidR="008C68C1" w:rsidRPr="0051723F">
        <w:t>núm</w:t>
      </w:r>
      <w:r w:rsidR="00B66E45" w:rsidRPr="0051723F">
        <w:t xml:space="preserve">. 19.550 de octubre de 2017 que faculta a la </w:t>
      </w:r>
      <w:proofErr w:type="gramStart"/>
      <w:r w:rsidR="00B66E45" w:rsidRPr="0051723F">
        <w:t>Fiscalía General</w:t>
      </w:r>
      <w:proofErr w:type="gramEnd"/>
      <w:r w:rsidR="00B66E45" w:rsidRPr="0051723F">
        <w:t xml:space="preserve"> de la Nación a transformar una Fiscalía Letrada Nacional en una Fiscalía </w:t>
      </w:r>
      <w:r w:rsidR="00B66E45" w:rsidRPr="0051723F">
        <w:lastRenderedPageBreak/>
        <w:t xml:space="preserve">Especializada en Crímenes de Lesa Humanidad y la Resolución </w:t>
      </w:r>
      <w:r w:rsidR="008C68C1" w:rsidRPr="0051723F">
        <w:t>núm</w:t>
      </w:r>
      <w:r w:rsidR="00B66E45" w:rsidRPr="0051723F">
        <w:t>. 075/2018 de febrero de 2018 por la que se transforma la Fiscalía Penal de Montevideo de 25º turno en una Fiscalía Especializada en Crímenes de Lesa Humanidad;</w:t>
      </w:r>
    </w:p>
    <w:p w14:paraId="23DFC485" w14:textId="34F9C577" w:rsidR="00BB2B9F" w:rsidRPr="0051723F" w:rsidRDefault="0029118F" w:rsidP="0051723F">
      <w:pPr>
        <w:pStyle w:val="SingleTxtG"/>
      </w:pPr>
      <w:r>
        <w:tab/>
        <w:t>e)</w:t>
      </w:r>
      <w:r>
        <w:tab/>
      </w:r>
      <w:r w:rsidR="00BB2B9F" w:rsidRPr="0051723F">
        <w:t xml:space="preserve">La creación de la Red Interinstitucional para la elaboración de informes y seguimiento de la implementación de recomendaciones y observaciones en materia de derechos humanos </w:t>
      </w:r>
      <w:r w:rsidR="00B57A79" w:rsidRPr="0051723F">
        <w:t xml:space="preserve">y el establecimiento del software SIMORE como </w:t>
      </w:r>
      <w:r w:rsidR="009E6AC1" w:rsidRPr="0051723F">
        <w:t xml:space="preserve">registro </w:t>
      </w:r>
      <w:r w:rsidR="00B51744" w:rsidRPr="0051723F">
        <w:t xml:space="preserve">público </w:t>
      </w:r>
      <w:r w:rsidR="009E6AC1" w:rsidRPr="0051723F">
        <w:t>de</w:t>
      </w:r>
      <w:r w:rsidR="00B57A79" w:rsidRPr="0051723F">
        <w:t xml:space="preserve"> las acciones </w:t>
      </w:r>
      <w:r w:rsidR="00CA797F" w:rsidRPr="0051723F">
        <w:t>estatales</w:t>
      </w:r>
      <w:r w:rsidR="00B57A79" w:rsidRPr="0051723F">
        <w:t xml:space="preserve"> </w:t>
      </w:r>
      <w:r w:rsidR="009E6AC1" w:rsidRPr="0051723F">
        <w:t>para cumplir e implementar</w:t>
      </w:r>
      <w:r w:rsidR="00B57A79" w:rsidRPr="0051723F">
        <w:t xml:space="preserve"> las recomendaciones y observaciones formuladas por el sistema universal de protección de derechos humanos a través del Decreto del Poder Ejecutivo </w:t>
      </w:r>
      <w:r w:rsidR="008C68C1" w:rsidRPr="0051723F">
        <w:t>núm</w:t>
      </w:r>
      <w:r w:rsidR="00B57A79" w:rsidRPr="0051723F">
        <w:t>. 358/2016 de noviembre de 2016;</w:t>
      </w:r>
    </w:p>
    <w:p w14:paraId="5A82F662" w14:textId="41A77324" w:rsidR="00BB2B9F" w:rsidRPr="0051723F" w:rsidRDefault="0029118F" w:rsidP="0051723F">
      <w:pPr>
        <w:pStyle w:val="SingleTxtG"/>
      </w:pPr>
      <w:r>
        <w:tab/>
        <w:t>f)</w:t>
      </w:r>
      <w:r>
        <w:tab/>
      </w:r>
      <w:r w:rsidR="00BB2B9F" w:rsidRPr="0051723F">
        <w:t>La obtención de la acreditación con estatus “A” en mayo de 2016 de la Institución Nacional de Derechos Humanos y Defensoría del Pueblo ante la Alianza Global de Instituciones Nacionales de Derechos Humanos;</w:t>
      </w:r>
    </w:p>
    <w:p w14:paraId="6D330629" w14:textId="60542EFC" w:rsidR="00BB2B9F" w:rsidRPr="0051723F" w:rsidRDefault="0029118F" w:rsidP="0051723F">
      <w:pPr>
        <w:pStyle w:val="SingleTxtG"/>
      </w:pPr>
      <w:r>
        <w:tab/>
        <w:t>g)</w:t>
      </w:r>
      <w:r>
        <w:tab/>
      </w:r>
      <w:r w:rsidR="00BB2B9F" w:rsidRPr="0051723F">
        <w:t xml:space="preserve">La creación del Equipo Especializado en Graves Violaciones a los Derechos Humanos en la órbita del Ministerio del Interior </w:t>
      </w:r>
      <w:r w:rsidR="00B57A79" w:rsidRPr="0051723F">
        <w:t>a través de la</w:t>
      </w:r>
      <w:r w:rsidR="00BB2B9F" w:rsidRPr="0051723F">
        <w:t xml:space="preserve"> Ley </w:t>
      </w:r>
      <w:r w:rsidR="008C68C1" w:rsidRPr="0051723F">
        <w:t>núm</w:t>
      </w:r>
      <w:r w:rsidR="00BB2B9F" w:rsidRPr="0051723F">
        <w:t>. 19.355 de diciembre de 2015;</w:t>
      </w:r>
    </w:p>
    <w:p w14:paraId="598036B3" w14:textId="766AC321" w:rsidR="00BB2B9F" w:rsidRPr="0051723F" w:rsidRDefault="0029118F" w:rsidP="0051723F">
      <w:pPr>
        <w:pStyle w:val="SingleTxtG"/>
      </w:pPr>
      <w:r>
        <w:tab/>
        <w:t>h)</w:t>
      </w:r>
      <w:r>
        <w:tab/>
      </w:r>
      <w:r w:rsidR="00CA797F" w:rsidRPr="0051723F">
        <w:t>La c</w:t>
      </w:r>
      <w:r w:rsidR="00BB2B9F" w:rsidRPr="0051723F">
        <w:t>reación del Grupo de Trabajo por Verdad y Justicia a través del Decreto del Poder Ejecutivo 131/2015 de mayo de 2015</w:t>
      </w:r>
      <w:r w:rsidR="006812B0" w:rsidRPr="0051723F">
        <w:t>.</w:t>
      </w:r>
    </w:p>
    <w:p w14:paraId="26BF48C5" w14:textId="43F31234" w:rsidR="00021B91" w:rsidRPr="00763278" w:rsidRDefault="00B7697E" w:rsidP="00B7697E">
      <w:pPr>
        <w:pStyle w:val="SingleTxtG"/>
        <w:numPr>
          <w:ilvl w:val="0"/>
          <w:numId w:val="37"/>
        </w:numPr>
        <w:ind w:left="1134" w:firstLine="0"/>
      </w:pPr>
      <w:r w:rsidRPr="00B7697E">
        <w:t xml:space="preserve">El Comité observa con satisfacción que el Estado parte haya cursado una invitación permanente a todos los titulares de mandatos de procedimientos especiales del Consejo de Derechos Humanos para que visiten el país. Al respecto, el Comité celebra la reciente visita a </w:t>
      </w:r>
      <w:r>
        <w:t>Uruguay</w:t>
      </w:r>
      <w:r w:rsidRPr="00B7697E">
        <w:t xml:space="preserve"> del Grupo de Trabajo sobre las Desapariciones Forzadas o Involuntarias, de cuyas observaciones preliminares</w:t>
      </w:r>
      <w:r w:rsidR="00AE010E">
        <w:t xml:space="preserve"> el Comité</w:t>
      </w:r>
      <w:r w:rsidRPr="00B7697E">
        <w:t xml:space="preserve"> tomó nota con interés, y alienta al Estado parte a continuar cooperando con ese mecanismo en el marco de su mandato.</w:t>
      </w:r>
    </w:p>
    <w:p w14:paraId="13577BF2" w14:textId="77777777" w:rsidR="00021B91" w:rsidRDefault="00021B91" w:rsidP="00621A95">
      <w:pPr>
        <w:pStyle w:val="H1G"/>
      </w:pPr>
      <w:r w:rsidRPr="001A0EE8">
        <w:t xml:space="preserve"> </w:t>
      </w:r>
      <w:r w:rsidRPr="001A0EE8">
        <w:tab/>
      </w:r>
      <w:r w:rsidR="00621A95" w:rsidRPr="00DE2850">
        <w:t>C</w:t>
      </w:r>
      <w:r w:rsidRPr="001A0EE8">
        <w:t>.</w:t>
      </w:r>
      <w:r w:rsidRPr="001A0EE8">
        <w:tab/>
        <w:t>Puesta en práctica de las recomendaciones del Comité y</w:t>
      </w:r>
      <w:r w:rsidR="00763278">
        <w:t xml:space="preserve"> </w:t>
      </w:r>
      <w:r w:rsidR="004A53D1" w:rsidRPr="001A0EE8">
        <w:t xml:space="preserve">evolución </w:t>
      </w:r>
      <w:r w:rsidR="00100957" w:rsidRPr="001A0EE8">
        <w:t>de</w:t>
      </w:r>
      <w:r w:rsidR="00100957">
        <w:t> </w:t>
      </w:r>
      <w:r w:rsidR="00100957" w:rsidRPr="001A0EE8">
        <w:t>la</w:t>
      </w:r>
      <w:r w:rsidR="00100957">
        <w:t> </w:t>
      </w:r>
      <w:r w:rsidRPr="001A0EE8">
        <w:t>situación en el Estado parte</w:t>
      </w:r>
    </w:p>
    <w:p w14:paraId="1E3AA63E" w14:textId="77777777" w:rsidR="000A2618" w:rsidRPr="007305F8" w:rsidRDefault="00975D63" w:rsidP="00E3125B">
      <w:pPr>
        <w:pStyle w:val="H23G"/>
      </w:pPr>
      <w:r w:rsidRPr="007305F8">
        <w:tab/>
      </w:r>
      <w:r w:rsidR="000A2618" w:rsidRPr="00E3125B">
        <w:t>1.</w:t>
      </w:r>
      <w:r w:rsidR="000A2618" w:rsidRPr="00E3125B">
        <w:tab/>
        <w:t>Información general</w:t>
      </w:r>
    </w:p>
    <w:p w14:paraId="4B085C42" w14:textId="3ED2AC4A" w:rsidR="00021B91" w:rsidRPr="00763278" w:rsidRDefault="00021B91" w:rsidP="00BC3CC4">
      <w:pPr>
        <w:pStyle w:val="SingleTxtG"/>
        <w:numPr>
          <w:ilvl w:val="0"/>
          <w:numId w:val="37"/>
        </w:numPr>
        <w:ind w:left="1134" w:firstLine="0"/>
      </w:pPr>
      <w:r w:rsidRPr="00763278">
        <w:t xml:space="preserve">El Comité </w:t>
      </w:r>
      <w:r w:rsidR="0037203D">
        <w:t xml:space="preserve">valora y acoge con beneplácito </w:t>
      </w:r>
      <w:r w:rsidR="0037203D" w:rsidRPr="00763278">
        <w:t>las diversas medidas adoptadas por el Estado parte</w:t>
      </w:r>
      <w:r w:rsidR="0037203D">
        <w:t xml:space="preserve"> en materia de justicia, verdad y reparación</w:t>
      </w:r>
      <w:r w:rsidRPr="00763278">
        <w:t xml:space="preserve"> desde las anteriores observaciones finales</w:t>
      </w:r>
      <w:r w:rsidR="0037203D">
        <w:t>. Sin embargo</w:t>
      </w:r>
      <w:r w:rsidRPr="00763278">
        <w:t xml:space="preserve">, </w:t>
      </w:r>
      <w:r w:rsidR="0037203D">
        <w:t xml:space="preserve">considera que </w:t>
      </w:r>
      <w:r w:rsidRPr="00763278">
        <w:t xml:space="preserve">el marco normativo en vigor, así como su aplicación, aún no se ajustan </w:t>
      </w:r>
      <w:r w:rsidR="006A2DCF">
        <w:t xml:space="preserve">plenamente </w:t>
      </w:r>
      <w:r w:rsidRPr="00763278">
        <w:t xml:space="preserve">a la Convención. El Comité alienta al Estado parte </w:t>
      </w:r>
      <w:proofErr w:type="gramStart"/>
      <w:r w:rsidRPr="00763278">
        <w:t>a</w:t>
      </w:r>
      <w:proofErr w:type="gramEnd"/>
      <w:r w:rsidRPr="00763278">
        <w:t xml:space="preserve"> tener en cuenta sus recomendaciones, formuladas con espíritu constructivo y de cooperación, con miras a </w:t>
      </w:r>
      <w:r w:rsidR="00FE5F7A">
        <w:t>continuar reforzando</w:t>
      </w:r>
      <w:r w:rsidR="00FE5F7A" w:rsidRPr="00763278">
        <w:t xml:space="preserve"> </w:t>
      </w:r>
      <w:r w:rsidRPr="00763278">
        <w:t xml:space="preserve">el marco normativo existente y a garantizar que el mismo, así como todos los actos dimanantes de las autoridades del Estado parte, se </w:t>
      </w:r>
      <w:r w:rsidR="0094019C">
        <w:t xml:space="preserve">adecuen </w:t>
      </w:r>
      <w:r w:rsidRPr="00763278">
        <w:t xml:space="preserve">a los derechos y obligaciones contenidos en la Convención. </w:t>
      </w:r>
      <w:r w:rsidR="0002560B">
        <w:t>En este contexto, le recomienda igualmente que</w:t>
      </w:r>
      <w:r w:rsidR="0002560B" w:rsidRPr="0002560B">
        <w:t xml:space="preserve"> elabore una </w:t>
      </w:r>
      <w:r w:rsidR="00DD0162">
        <w:t>p</w:t>
      </w:r>
      <w:r w:rsidR="0002560B" w:rsidRPr="0002560B">
        <w:t xml:space="preserve">olítica </w:t>
      </w:r>
      <w:r w:rsidR="00DD0162">
        <w:t>n</w:t>
      </w:r>
      <w:r w:rsidR="00DC0BB2">
        <w:t xml:space="preserve">acional </w:t>
      </w:r>
      <w:r w:rsidR="00DD0162">
        <w:t>en materia</w:t>
      </w:r>
      <w:r w:rsidR="00DC0BB2">
        <w:t xml:space="preserve"> de</w:t>
      </w:r>
      <w:r w:rsidR="0002560B" w:rsidRPr="0002560B">
        <w:t xml:space="preserve"> desaparici</w:t>
      </w:r>
      <w:r w:rsidR="00DD0162">
        <w:t>ón</w:t>
      </w:r>
      <w:r w:rsidR="0002560B" w:rsidRPr="0002560B">
        <w:t xml:space="preserve"> forzada, que considere entre sus estrategias tanto las lecciones aprendidas del pasado como los desafíos </w:t>
      </w:r>
      <w:r w:rsidR="00CD1D22">
        <w:t>a los que se enfrenta en</w:t>
      </w:r>
      <w:r w:rsidR="00DC0BB2">
        <w:t xml:space="preserve"> el presente para la</w:t>
      </w:r>
      <w:r w:rsidR="00CD1D22">
        <w:t xml:space="preserve"> </w:t>
      </w:r>
      <w:r w:rsidR="00DC0BB2">
        <w:t xml:space="preserve">búsqueda de las </w:t>
      </w:r>
      <w:r w:rsidR="00DC0BB2" w:rsidRPr="0002560B">
        <w:t>personas desaparecidas</w:t>
      </w:r>
      <w:r w:rsidR="009A545A">
        <w:t>;</w:t>
      </w:r>
      <w:r w:rsidR="0002560B" w:rsidRPr="0002560B">
        <w:t xml:space="preserve"> para investigar y sancionar a los responsables de las desapariciones forzadas perpetradas entre 1968 y 1985</w:t>
      </w:r>
      <w:r w:rsidR="009A545A">
        <w:t>;</w:t>
      </w:r>
      <w:r w:rsidR="0002560B" w:rsidRPr="0002560B">
        <w:t xml:space="preserve"> y </w:t>
      </w:r>
      <w:r w:rsidR="009A545A">
        <w:t xml:space="preserve">para </w:t>
      </w:r>
      <w:r w:rsidR="0002560B" w:rsidRPr="0002560B">
        <w:t>garantizar el derecho a una reparación integral de todas las víctimas.</w:t>
      </w:r>
      <w:r w:rsidR="002C66BD">
        <w:t xml:space="preserve"> </w:t>
      </w:r>
    </w:p>
    <w:p w14:paraId="1AC8319C" w14:textId="77777777" w:rsidR="00021B91" w:rsidRPr="00E96C24" w:rsidRDefault="00021B91" w:rsidP="00E3125B">
      <w:pPr>
        <w:pStyle w:val="H23G"/>
      </w:pPr>
      <w:r>
        <w:tab/>
      </w:r>
      <w:r w:rsidR="009A0673">
        <w:t>2</w:t>
      </w:r>
      <w:r w:rsidRPr="00E96C24">
        <w:t>.</w:t>
      </w:r>
      <w:r w:rsidRPr="00E96C24">
        <w:tab/>
        <w:t xml:space="preserve">Armonización </w:t>
      </w:r>
      <w:r w:rsidR="00892085">
        <w:t>legislativa</w:t>
      </w:r>
    </w:p>
    <w:p w14:paraId="0D23FB27" w14:textId="77777777" w:rsidR="00021B91" w:rsidRPr="001A0EE8" w:rsidRDefault="00021B91" w:rsidP="00021B91">
      <w:pPr>
        <w:pStyle w:val="H23G"/>
      </w:pPr>
      <w:r w:rsidRPr="001A0EE8">
        <w:tab/>
      </w:r>
      <w:r w:rsidRPr="001A0EE8">
        <w:tab/>
        <w:t>Delito autónomo de desaparición forzada</w:t>
      </w:r>
    </w:p>
    <w:p w14:paraId="3866B39A" w14:textId="29E1C479" w:rsidR="00021B91" w:rsidRDefault="00021B91" w:rsidP="00AF4E17">
      <w:pPr>
        <w:pStyle w:val="SingleTxtG"/>
        <w:numPr>
          <w:ilvl w:val="0"/>
          <w:numId w:val="37"/>
        </w:numPr>
        <w:ind w:left="1134" w:firstLine="0"/>
      </w:pPr>
      <w:r w:rsidRPr="00763278">
        <w:t xml:space="preserve">El Comité </w:t>
      </w:r>
      <w:r w:rsidR="00CC3270">
        <w:t xml:space="preserve">reitera su satisfacción por la tipificación de la desaparición forzada </w:t>
      </w:r>
      <w:r w:rsidR="007D34C0">
        <w:t>a través del artículo 21.1 de la Ley núm. 18.026</w:t>
      </w:r>
      <w:r w:rsidR="00CC3270">
        <w:t xml:space="preserve">, con una definición que se ajusta a la contenida en el artículo 2 de la Convención. Sin embargo, lamenta que </w:t>
      </w:r>
      <w:r w:rsidR="007D34C0">
        <w:t xml:space="preserve">el Estado parte </w:t>
      </w:r>
      <w:r w:rsidR="00CC3270">
        <w:t xml:space="preserve">no haya </w:t>
      </w:r>
      <w:r w:rsidR="00910177">
        <w:t>implementado</w:t>
      </w:r>
      <w:r w:rsidR="00CC3270">
        <w:t xml:space="preserve"> su anterior recomendación</w:t>
      </w:r>
      <w:r w:rsidR="00FA6F02">
        <w:t xml:space="preserve"> </w:t>
      </w:r>
      <w:r w:rsidR="00BE0C1C">
        <w:t>sobre dicha disposición</w:t>
      </w:r>
      <w:r w:rsidR="00FA6F02">
        <w:rPr>
          <w:rStyle w:val="FootnoteReference"/>
        </w:rPr>
        <w:footnoteReference w:id="6"/>
      </w:r>
      <w:r w:rsidR="00FA5D34">
        <w:t>,</w:t>
      </w:r>
      <w:r w:rsidR="00CC3270">
        <w:t xml:space="preserve"> particularmente </w:t>
      </w:r>
      <w:r w:rsidR="00FA6F02">
        <w:t xml:space="preserve">en relación con la necesidad de que la pena mínima con la que se castiga el delito se ajuste a su extrema gravedad </w:t>
      </w:r>
      <w:r w:rsidRPr="00763278">
        <w:t>(art</w:t>
      </w:r>
      <w:r w:rsidR="00FB0358" w:rsidRPr="00763278">
        <w:t>.</w:t>
      </w:r>
      <w:r w:rsidR="00FB0358">
        <w:t> </w:t>
      </w:r>
      <w:r w:rsidRPr="00763278">
        <w:t>7).</w:t>
      </w:r>
    </w:p>
    <w:p w14:paraId="5704E9C5" w14:textId="6B642D66" w:rsidR="00021B91" w:rsidRDefault="00AF4E17" w:rsidP="00AF4E17">
      <w:pPr>
        <w:pStyle w:val="SingleTxtG"/>
        <w:numPr>
          <w:ilvl w:val="0"/>
          <w:numId w:val="37"/>
        </w:numPr>
        <w:ind w:left="1134" w:firstLine="0"/>
        <w:rPr>
          <w:b/>
          <w:bCs/>
        </w:rPr>
      </w:pPr>
      <w:r w:rsidRPr="00AF4E17">
        <w:rPr>
          <w:b/>
          <w:bCs/>
        </w:rPr>
        <w:lastRenderedPageBreak/>
        <w:t xml:space="preserve">El Comité recomienda que el Estado parte adopte las medidas legislativas necesarias con miras a garantizar que la pena mínima prevista para el delito de desaparición forzada se ajuste al artículo 7 de la Convención y tenga debidamente en cuenta su extrema gravedad.  </w:t>
      </w:r>
      <w:r w:rsidR="00021B91" w:rsidRPr="00E3125B">
        <w:rPr>
          <w:b/>
          <w:bCs/>
        </w:rPr>
        <w:t xml:space="preserve"> </w:t>
      </w:r>
    </w:p>
    <w:p w14:paraId="728907B3" w14:textId="79DEAFF8" w:rsidR="00401782" w:rsidRDefault="00681C18" w:rsidP="00681C18">
      <w:pPr>
        <w:pStyle w:val="H23G"/>
      </w:pPr>
      <w:r>
        <w:tab/>
      </w:r>
      <w:r>
        <w:tab/>
      </w:r>
      <w:r w:rsidR="00401782">
        <w:t xml:space="preserve">Proyecto de ley sobre el régimen de prisión domiciliaria para procesados y condenados de más de 65 </w:t>
      </w:r>
      <w:proofErr w:type="gramStart"/>
      <w:r w:rsidR="00401782">
        <w:t>años de edad</w:t>
      </w:r>
      <w:proofErr w:type="gramEnd"/>
    </w:p>
    <w:p w14:paraId="0DF955C4" w14:textId="02F07840" w:rsidR="00401782" w:rsidRPr="007857C2" w:rsidRDefault="000F51EA" w:rsidP="007857C2">
      <w:pPr>
        <w:pStyle w:val="SingleTxtG"/>
        <w:numPr>
          <w:ilvl w:val="0"/>
          <w:numId w:val="37"/>
        </w:numPr>
        <w:ind w:left="1134" w:firstLine="0"/>
      </w:pPr>
      <w:r w:rsidRPr="007857C2">
        <w:t xml:space="preserve">El Comité nota con preocupación </w:t>
      </w:r>
      <w:r w:rsidR="00622921" w:rsidRPr="007857C2">
        <w:t xml:space="preserve">la existencia de un </w:t>
      </w:r>
      <w:r w:rsidR="00267B7A">
        <w:t>P</w:t>
      </w:r>
      <w:r w:rsidR="00622921" w:rsidRPr="007857C2">
        <w:t xml:space="preserve">royecto de </w:t>
      </w:r>
      <w:r w:rsidR="00267B7A">
        <w:t>L</w:t>
      </w:r>
      <w:r w:rsidR="00622921" w:rsidRPr="007857C2">
        <w:t xml:space="preserve">ey </w:t>
      </w:r>
      <w:r w:rsidR="00267B7A">
        <w:t xml:space="preserve">sobre Régimen de Prisión Domiciliaria </w:t>
      </w:r>
      <w:r w:rsidR="00622921" w:rsidRPr="007857C2">
        <w:t xml:space="preserve">que </w:t>
      </w:r>
      <w:r w:rsidR="00C5081B">
        <w:t xml:space="preserve">establece la sustitución de penas privativas de libertad por </w:t>
      </w:r>
      <w:r w:rsidR="00267B7A">
        <w:t xml:space="preserve">el </w:t>
      </w:r>
      <w:r w:rsidR="00C5081B">
        <w:t xml:space="preserve">régimen de prisión domiciliaria </w:t>
      </w:r>
      <w:r w:rsidR="00267B7A">
        <w:t>por razones humanitarias</w:t>
      </w:r>
      <w:r w:rsidR="00267B7A" w:rsidRPr="007857C2">
        <w:t xml:space="preserve"> </w:t>
      </w:r>
      <w:r w:rsidR="00622921" w:rsidRPr="007857C2">
        <w:t>para procesados y condenados de más de 65 años, al que podrían eventualmente acogerse</w:t>
      </w:r>
      <w:r w:rsidR="007857C2">
        <w:t xml:space="preserve"> de </w:t>
      </w:r>
      <w:r w:rsidR="00267B7A">
        <w:t>oficio</w:t>
      </w:r>
      <w:r w:rsidR="00622921" w:rsidRPr="007857C2">
        <w:t xml:space="preserve"> las personas </w:t>
      </w:r>
      <w:r w:rsidR="00A263BB">
        <w:t>procesadas y condenadas por haber cometido</w:t>
      </w:r>
      <w:r w:rsidR="00622921" w:rsidRPr="007857C2">
        <w:t xml:space="preserve"> desaparici</w:t>
      </w:r>
      <w:r w:rsidR="007857C2">
        <w:t>o</w:t>
      </w:r>
      <w:r w:rsidR="00622921" w:rsidRPr="007857C2">
        <w:t>n</w:t>
      </w:r>
      <w:r w:rsidR="007857C2">
        <w:t>es</w:t>
      </w:r>
      <w:r w:rsidR="00622921" w:rsidRPr="007857C2">
        <w:t xml:space="preserve"> forzada</w:t>
      </w:r>
      <w:r w:rsidR="007857C2">
        <w:t>s</w:t>
      </w:r>
      <w:r w:rsidR="00622921" w:rsidRPr="007857C2">
        <w:t xml:space="preserve"> en el pasado</w:t>
      </w:r>
      <w:r w:rsidR="00A263BB">
        <w:t xml:space="preserve"> dado que a los mismos no los alcanzarían </w:t>
      </w:r>
      <w:r w:rsidR="00BE0C1C">
        <w:t xml:space="preserve">necesariamente </w:t>
      </w:r>
      <w:r w:rsidR="00A263BB">
        <w:t xml:space="preserve">las excepciones previstas en dicho proyecto de ley </w:t>
      </w:r>
      <w:r w:rsidR="00622921" w:rsidRPr="007857C2">
        <w:t>(art. 7).</w:t>
      </w:r>
    </w:p>
    <w:p w14:paraId="315BFDDF" w14:textId="139F44EB" w:rsidR="00622921" w:rsidRPr="00E3125B" w:rsidRDefault="00622921" w:rsidP="007857C2">
      <w:pPr>
        <w:pStyle w:val="SingleTxtG"/>
        <w:numPr>
          <w:ilvl w:val="0"/>
          <w:numId w:val="37"/>
        </w:numPr>
        <w:ind w:left="1134" w:firstLine="0"/>
        <w:rPr>
          <w:b/>
          <w:bCs/>
        </w:rPr>
      </w:pPr>
      <w:r>
        <w:rPr>
          <w:b/>
          <w:bCs/>
        </w:rPr>
        <w:t xml:space="preserve">Teniendo en cuenta que la legislación uruguaya </w:t>
      </w:r>
      <w:r w:rsidR="007857C2">
        <w:rPr>
          <w:b/>
          <w:bCs/>
        </w:rPr>
        <w:t xml:space="preserve">ya </w:t>
      </w:r>
      <w:r>
        <w:rPr>
          <w:b/>
          <w:bCs/>
        </w:rPr>
        <w:t xml:space="preserve">dispone de mecanismos legales para el acceso de procesados y condenados a la prisión domiciliara, el Comité alienta al Estado parte a </w:t>
      </w:r>
      <w:r w:rsidR="003863EC">
        <w:rPr>
          <w:b/>
          <w:bCs/>
        </w:rPr>
        <w:t xml:space="preserve">retirar </w:t>
      </w:r>
      <w:r>
        <w:rPr>
          <w:b/>
          <w:bCs/>
        </w:rPr>
        <w:t xml:space="preserve">el proyecto de ley </w:t>
      </w:r>
      <w:r w:rsidRPr="00622921">
        <w:rPr>
          <w:b/>
          <w:bCs/>
        </w:rPr>
        <w:t>que regula el régimen de prisión domiciliaria para procesados y condenados de más de 65 años</w:t>
      </w:r>
      <w:r>
        <w:rPr>
          <w:b/>
          <w:bCs/>
        </w:rPr>
        <w:t xml:space="preserve">. </w:t>
      </w:r>
      <w:r w:rsidR="00FA62AD">
        <w:rPr>
          <w:b/>
          <w:bCs/>
        </w:rPr>
        <w:t>D</w:t>
      </w:r>
      <w:r>
        <w:rPr>
          <w:b/>
          <w:bCs/>
        </w:rPr>
        <w:t xml:space="preserve">e continuarse con su tramitación, </w:t>
      </w:r>
      <w:r w:rsidR="00FA62AD">
        <w:rPr>
          <w:b/>
          <w:bCs/>
        </w:rPr>
        <w:t xml:space="preserve">recomienda </w:t>
      </w:r>
      <w:r w:rsidR="00CA797F">
        <w:rPr>
          <w:b/>
          <w:bCs/>
        </w:rPr>
        <w:t>al Estado parte</w:t>
      </w:r>
      <w:r>
        <w:rPr>
          <w:b/>
          <w:bCs/>
        </w:rPr>
        <w:t xml:space="preserve"> garantizar que el mismo se ajuste plenamente a la Convención y a otros estándares internacionales relevantes y no se aplique de </w:t>
      </w:r>
      <w:r w:rsidR="00A263BB">
        <w:rPr>
          <w:b/>
          <w:bCs/>
        </w:rPr>
        <w:t>oficio</w:t>
      </w:r>
      <w:r w:rsidR="007857C2">
        <w:rPr>
          <w:b/>
          <w:bCs/>
        </w:rPr>
        <w:t xml:space="preserve"> en relación con</w:t>
      </w:r>
      <w:r>
        <w:rPr>
          <w:b/>
          <w:bCs/>
        </w:rPr>
        <w:t xml:space="preserve"> ninguna persona </w:t>
      </w:r>
      <w:r w:rsidR="00AC68FA">
        <w:rPr>
          <w:b/>
          <w:bCs/>
        </w:rPr>
        <w:t>responsable</w:t>
      </w:r>
      <w:r>
        <w:rPr>
          <w:b/>
          <w:bCs/>
        </w:rPr>
        <w:t xml:space="preserve"> por </w:t>
      </w:r>
      <w:r w:rsidR="00B65F5B">
        <w:rPr>
          <w:b/>
          <w:bCs/>
        </w:rPr>
        <w:t xml:space="preserve">haber participado en la comisión de una </w:t>
      </w:r>
      <w:r>
        <w:rPr>
          <w:b/>
          <w:bCs/>
        </w:rPr>
        <w:t>desaparición forzada, indep</w:t>
      </w:r>
      <w:r w:rsidR="007857C2">
        <w:rPr>
          <w:b/>
          <w:bCs/>
        </w:rPr>
        <w:t xml:space="preserve">endientemente de la fecha en que la conducta hubiese tenido lugar y de la calificación legal otorgada a </w:t>
      </w:r>
      <w:r w:rsidR="00A263BB">
        <w:rPr>
          <w:b/>
          <w:bCs/>
        </w:rPr>
        <w:t>la misma</w:t>
      </w:r>
      <w:r w:rsidR="007857C2">
        <w:rPr>
          <w:b/>
          <w:bCs/>
        </w:rPr>
        <w:t>.</w:t>
      </w:r>
    </w:p>
    <w:p w14:paraId="31271A4C" w14:textId="77777777" w:rsidR="00E91078" w:rsidRPr="00213FD8" w:rsidRDefault="00E91078" w:rsidP="00E91078">
      <w:pPr>
        <w:pStyle w:val="H23G"/>
        <w:ind w:firstLine="0"/>
        <w:rPr>
          <w:i/>
          <w:iCs/>
        </w:rPr>
      </w:pPr>
      <w:r w:rsidRPr="00213FD8">
        <w:rPr>
          <w:i/>
          <w:iCs/>
        </w:rPr>
        <w:t>Habeas corpus</w:t>
      </w:r>
    </w:p>
    <w:p w14:paraId="4428979F" w14:textId="718DE239" w:rsidR="003B34EF" w:rsidRDefault="003B34EF" w:rsidP="00213FD8">
      <w:pPr>
        <w:pStyle w:val="SingleTxtG"/>
        <w:numPr>
          <w:ilvl w:val="0"/>
          <w:numId w:val="37"/>
        </w:numPr>
        <w:ind w:left="1134" w:firstLine="0"/>
      </w:pPr>
      <w:r>
        <w:t>El Comité recuerda sus anteriores observaciones finales</w:t>
      </w:r>
      <w:r w:rsidR="00DC6A66">
        <w:rPr>
          <w:rStyle w:val="FootnoteReference"/>
        </w:rPr>
        <w:footnoteReference w:id="7"/>
      </w:r>
      <w:r>
        <w:t xml:space="preserve"> y, al respecto, acoge con satisfacción la regulación del </w:t>
      </w:r>
      <w:r w:rsidR="00AD37A6">
        <w:t xml:space="preserve">recurso </w:t>
      </w:r>
      <w:r>
        <w:t xml:space="preserve">de </w:t>
      </w:r>
      <w:r w:rsidRPr="00213FD8">
        <w:rPr>
          <w:i/>
          <w:iCs/>
        </w:rPr>
        <w:t>habeas corpus</w:t>
      </w:r>
      <w:r>
        <w:t xml:space="preserve"> para el ámbito carcelario en los artículos 351 a 357 del</w:t>
      </w:r>
      <w:r w:rsidR="00BE0C1C">
        <w:t xml:space="preserve"> nuevo</w:t>
      </w:r>
      <w:r>
        <w:t xml:space="preserve"> </w:t>
      </w:r>
      <w:r w:rsidR="00E6381A">
        <w:t>Código del Proceso Penal</w:t>
      </w:r>
      <w:r w:rsidR="00213FD8">
        <w:rPr>
          <w:rStyle w:val="FootnoteReference"/>
        </w:rPr>
        <w:footnoteReference w:id="8"/>
      </w:r>
      <w:r w:rsidR="00FA5D34">
        <w:t>.</w:t>
      </w:r>
      <w:r w:rsidR="00E6381A">
        <w:t xml:space="preserve"> </w:t>
      </w:r>
      <w:r w:rsidR="00AD37A6">
        <w:t xml:space="preserve">Asimismo, toma nota con beneplácito de la información </w:t>
      </w:r>
      <w:r w:rsidR="00463072">
        <w:t>proporcionada</w:t>
      </w:r>
      <w:r w:rsidR="00AD37A6">
        <w:t xml:space="preserve"> durante el diálogo sobre que el artículo 17 de la Constitución de la República, </w:t>
      </w:r>
      <w:r w:rsidR="002A055C">
        <w:t xml:space="preserve">en </w:t>
      </w:r>
      <w:r w:rsidR="00863935">
        <w:t>el</w:t>
      </w:r>
      <w:r w:rsidR="002A055C">
        <w:t xml:space="preserve"> </w:t>
      </w:r>
      <w:r w:rsidR="00AD37A6">
        <w:t>que</w:t>
      </w:r>
      <w:r w:rsidR="002A055C">
        <w:t xml:space="preserve"> se</w:t>
      </w:r>
      <w:r w:rsidR="00AD37A6">
        <w:t xml:space="preserve"> prevé el recurso de </w:t>
      </w:r>
      <w:r w:rsidR="00AD37A6" w:rsidRPr="00AD37A6">
        <w:rPr>
          <w:i/>
          <w:iCs/>
        </w:rPr>
        <w:t>habeas corpus</w:t>
      </w:r>
      <w:r w:rsidR="00AD37A6">
        <w:t xml:space="preserve">, es una norma que está </w:t>
      </w:r>
      <w:r w:rsidR="00D74986">
        <w:t>plenamente</w:t>
      </w:r>
      <w:r w:rsidR="00AD37A6">
        <w:t xml:space="preserve"> incorporada en el día a día de los tribunales. </w:t>
      </w:r>
      <w:r w:rsidR="00E6381A">
        <w:t xml:space="preserve">Sin embargo, </w:t>
      </w:r>
      <w:r w:rsidR="00BE0C1C">
        <w:t>le preocupa</w:t>
      </w:r>
      <w:r w:rsidR="00E6381A">
        <w:t xml:space="preserve"> que no se haya regulado el </w:t>
      </w:r>
      <w:r w:rsidR="00AD37A6">
        <w:t xml:space="preserve">recurso </w:t>
      </w:r>
      <w:r w:rsidR="00E6381A">
        <w:t xml:space="preserve">de </w:t>
      </w:r>
      <w:r w:rsidR="00E6381A" w:rsidRPr="00213FD8">
        <w:rPr>
          <w:i/>
          <w:iCs/>
        </w:rPr>
        <w:t>habeas corpus</w:t>
      </w:r>
      <w:r w:rsidR="00E6381A">
        <w:t xml:space="preserve"> para aquellos casos en los que la privación de la libertad se produ</w:t>
      </w:r>
      <w:r w:rsidR="002A055C">
        <w:t>ce</w:t>
      </w:r>
      <w:r w:rsidR="00E6381A">
        <w:t xml:space="preserve"> en el marco de una actuación de carácter no penal</w:t>
      </w:r>
      <w:r w:rsidR="00213FD8">
        <w:t xml:space="preserve">. Al respecto, nota con preocupación </w:t>
      </w:r>
      <w:r w:rsidR="00965E37">
        <w:t>que, ante la ausencia de regulación para tales casos</w:t>
      </w:r>
      <w:r w:rsidR="00213FD8">
        <w:t xml:space="preserve">, </w:t>
      </w:r>
      <w:r w:rsidR="00965E37">
        <w:t xml:space="preserve">el Estado afirma que </w:t>
      </w:r>
      <w:r w:rsidR="00213FD8">
        <w:t>la decisión de dar trámite a</w:t>
      </w:r>
      <w:r w:rsidR="00965E37">
        <w:t xml:space="preserve"> un</w:t>
      </w:r>
      <w:r w:rsidR="00213FD8">
        <w:t xml:space="preserve"> </w:t>
      </w:r>
      <w:r w:rsidR="00965E37">
        <w:t xml:space="preserve">eventual </w:t>
      </w:r>
      <w:r w:rsidR="00213FD8">
        <w:t>recurso</w:t>
      </w:r>
      <w:r w:rsidR="00965E37">
        <w:t xml:space="preserve"> </w:t>
      </w:r>
      <w:r w:rsidR="00213FD8">
        <w:t>dependerá del juez y de su autonomía técnica en el caso concreto</w:t>
      </w:r>
      <w:r w:rsidR="00095160">
        <w:rPr>
          <w:rStyle w:val="FootnoteReference"/>
        </w:rPr>
        <w:footnoteReference w:id="9"/>
      </w:r>
      <w:r w:rsidR="00213FD8">
        <w:t xml:space="preserve"> (art. 17).</w:t>
      </w:r>
    </w:p>
    <w:p w14:paraId="644D8993" w14:textId="4428A95B" w:rsidR="00213FD8" w:rsidRPr="003B34EF" w:rsidRDefault="00213FD8" w:rsidP="00213FD8">
      <w:pPr>
        <w:pStyle w:val="SingleTxtG"/>
        <w:numPr>
          <w:ilvl w:val="0"/>
          <w:numId w:val="37"/>
        </w:numPr>
        <w:ind w:left="1134" w:firstLine="0"/>
      </w:pPr>
      <w:r w:rsidRPr="00095160">
        <w:rPr>
          <w:b/>
          <w:bCs/>
        </w:rPr>
        <w:t xml:space="preserve">El Comité recomienda que el Estado parte </w:t>
      </w:r>
      <w:r w:rsidR="00CA797F">
        <w:rPr>
          <w:b/>
          <w:bCs/>
        </w:rPr>
        <w:t xml:space="preserve">regule el recurso de </w:t>
      </w:r>
      <w:r w:rsidR="00CA797F" w:rsidRPr="00BC3CC4">
        <w:rPr>
          <w:b/>
          <w:bCs/>
          <w:i/>
          <w:iCs/>
        </w:rPr>
        <w:t>habeas corpus</w:t>
      </w:r>
      <w:r w:rsidR="00CA797F">
        <w:rPr>
          <w:b/>
          <w:bCs/>
        </w:rPr>
        <w:t xml:space="preserve"> </w:t>
      </w:r>
      <w:r w:rsidR="00965E37" w:rsidRPr="00095160">
        <w:rPr>
          <w:b/>
          <w:bCs/>
        </w:rPr>
        <w:t xml:space="preserve">en relación con </w:t>
      </w:r>
      <w:r w:rsidR="00CA797F">
        <w:rPr>
          <w:b/>
          <w:bCs/>
        </w:rPr>
        <w:t>aquellas privaciones</w:t>
      </w:r>
      <w:r w:rsidR="00965E37" w:rsidRPr="00095160">
        <w:rPr>
          <w:b/>
          <w:bCs/>
        </w:rPr>
        <w:t xml:space="preserve"> de libertad</w:t>
      </w:r>
      <w:r w:rsidR="00095160" w:rsidRPr="00095160">
        <w:rPr>
          <w:b/>
          <w:bCs/>
        </w:rPr>
        <w:t xml:space="preserve"> que pudieran</w:t>
      </w:r>
      <w:r w:rsidR="00965E37" w:rsidRPr="00095160">
        <w:rPr>
          <w:b/>
          <w:bCs/>
        </w:rPr>
        <w:t xml:space="preserve"> </w:t>
      </w:r>
      <w:r w:rsidR="00095160" w:rsidRPr="00095160">
        <w:rPr>
          <w:b/>
          <w:bCs/>
        </w:rPr>
        <w:t>tener</w:t>
      </w:r>
      <w:r w:rsidR="00965E37" w:rsidRPr="00095160">
        <w:rPr>
          <w:b/>
          <w:bCs/>
        </w:rPr>
        <w:t xml:space="preserve"> lugar en el marco de una actuación de carácter no penal</w:t>
      </w:r>
      <w:r w:rsidR="00CA797F">
        <w:rPr>
          <w:b/>
          <w:bCs/>
        </w:rPr>
        <w:t>, asegurando su plena conformidad con el artículo 17, párrafo 2, f), de la Convención</w:t>
      </w:r>
      <w:r w:rsidR="00965E37">
        <w:t xml:space="preserve">. </w:t>
      </w:r>
    </w:p>
    <w:p w14:paraId="0DA3ABF0" w14:textId="77777777" w:rsidR="00021B91" w:rsidRPr="00602808" w:rsidRDefault="00E91078" w:rsidP="00021B91">
      <w:pPr>
        <w:pStyle w:val="H23G"/>
      </w:pPr>
      <w:r>
        <w:tab/>
      </w:r>
      <w:r>
        <w:tab/>
      </w:r>
      <w:r w:rsidR="00021B91" w:rsidRPr="00602808">
        <w:t xml:space="preserve">Definición de víctima </w:t>
      </w:r>
    </w:p>
    <w:p w14:paraId="5B07E05D" w14:textId="44C24E1F" w:rsidR="00021B91" w:rsidRPr="00602808" w:rsidRDefault="00021B91" w:rsidP="00E91078">
      <w:pPr>
        <w:pStyle w:val="SingleTxtG"/>
        <w:numPr>
          <w:ilvl w:val="0"/>
          <w:numId w:val="37"/>
        </w:numPr>
        <w:ind w:left="1134" w:firstLine="0"/>
      </w:pPr>
      <w:r w:rsidRPr="00602808">
        <w:t xml:space="preserve">El Comité </w:t>
      </w:r>
      <w:r w:rsidR="000F70F0">
        <w:t>observa</w:t>
      </w:r>
      <w:r w:rsidR="008C5B7F" w:rsidRPr="00602808">
        <w:t xml:space="preserve"> </w:t>
      </w:r>
      <w:r w:rsidR="007D4911">
        <w:t xml:space="preserve">que </w:t>
      </w:r>
      <w:r w:rsidR="008C5B7F" w:rsidRPr="00602808">
        <w:t>el artículo 79.1 del Código del Proceso Penal define como víctima a “la persona ofendida por el delito” y que</w:t>
      </w:r>
      <w:r w:rsidR="00AB4DF9">
        <w:t xml:space="preserve"> el artículo 80 de ese cuerpo normativo establece quiénes pueden representar a la víctima en caso de fallecimiento o de que no pueda ejercer sus derechos. </w:t>
      </w:r>
      <w:r w:rsidR="000F70F0">
        <w:t>Al respecto, toma nota de la posición expresada por el Estado parte durante el diálogo</w:t>
      </w:r>
      <w:r w:rsidR="00BC3CC4">
        <w:t xml:space="preserve"> </w:t>
      </w:r>
      <w:r w:rsidR="000F70F0">
        <w:t xml:space="preserve">de que dichas disposiciones normativas, junto con el artículo 13 de la ley 18.026 </w:t>
      </w:r>
      <w:r w:rsidR="00CA797F">
        <w:t>sobre</w:t>
      </w:r>
      <w:r w:rsidR="000F70F0">
        <w:t xml:space="preserve"> la intervención de las víctimas en los procesos, permitirían abarcar a todas las víctimas de desaparición forzada ya que se trata de un delito pluriofensivo</w:t>
      </w:r>
      <w:r w:rsidR="006C3B1F">
        <w:t xml:space="preserve">. </w:t>
      </w:r>
      <w:r w:rsidR="000F70F0">
        <w:t>No obstante</w:t>
      </w:r>
      <w:r w:rsidR="006C3B1F">
        <w:t>, el Comité considera que dicha</w:t>
      </w:r>
      <w:r w:rsidR="000F70F0">
        <w:t>s</w:t>
      </w:r>
      <w:r w:rsidR="006C3B1F">
        <w:t xml:space="preserve"> disposici</w:t>
      </w:r>
      <w:r w:rsidR="000F70F0">
        <w:t>ones normativas</w:t>
      </w:r>
      <w:r w:rsidR="006C3B1F">
        <w:t xml:space="preserve"> no </w:t>
      </w:r>
      <w:r w:rsidR="000F70F0">
        <w:t>resultarían</w:t>
      </w:r>
      <w:r w:rsidR="006C3B1F">
        <w:t xml:space="preserve"> suficiente</w:t>
      </w:r>
      <w:r w:rsidR="000F70F0">
        <w:t>s</w:t>
      </w:r>
      <w:r w:rsidR="006C3B1F">
        <w:t xml:space="preserve"> para abarcar a toda persona que haya sufrido un perjuicio directo como consecuencia de una desaparición forzada</w:t>
      </w:r>
      <w:r w:rsidR="008C5B7F" w:rsidRPr="00602808">
        <w:t xml:space="preserve"> </w:t>
      </w:r>
      <w:r w:rsidRPr="00602808">
        <w:t>(art.</w:t>
      </w:r>
      <w:r w:rsidR="00FB0358" w:rsidRPr="00602808">
        <w:t> </w:t>
      </w:r>
      <w:r w:rsidRPr="00602808">
        <w:t>24).</w:t>
      </w:r>
    </w:p>
    <w:p w14:paraId="5837493E" w14:textId="26733194" w:rsidR="00021B91" w:rsidRPr="00E3125B" w:rsidRDefault="00D21478" w:rsidP="00E91078">
      <w:pPr>
        <w:pStyle w:val="SingleTxtG"/>
        <w:numPr>
          <w:ilvl w:val="0"/>
          <w:numId w:val="37"/>
        </w:numPr>
        <w:ind w:left="1134" w:firstLine="0"/>
        <w:rPr>
          <w:b/>
          <w:bCs/>
        </w:rPr>
      </w:pPr>
      <w:r w:rsidRPr="00602808">
        <w:rPr>
          <w:b/>
          <w:bCs/>
        </w:rPr>
        <w:lastRenderedPageBreak/>
        <w:t xml:space="preserve">El Comité recomienda que el Estado parte </w:t>
      </w:r>
      <w:r w:rsidR="006C3B1F">
        <w:rPr>
          <w:b/>
          <w:bCs/>
        </w:rPr>
        <w:t xml:space="preserve">adopte en su legislación interna una definición de víctima que sea plenamente conforme a </w:t>
      </w:r>
      <w:r w:rsidR="004F41A6">
        <w:rPr>
          <w:b/>
          <w:bCs/>
        </w:rPr>
        <w:t>la</w:t>
      </w:r>
      <w:r w:rsidR="006C3B1F">
        <w:rPr>
          <w:b/>
          <w:bCs/>
        </w:rPr>
        <w:t xml:space="preserve"> contenida en el artículo 24, párrafo 1, de la Convención. Mientras tanto, le recomienda que </w:t>
      </w:r>
      <w:r w:rsidRPr="00602808">
        <w:rPr>
          <w:b/>
          <w:bCs/>
        </w:rPr>
        <w:t>vele p</w:t>
      </w:r>
      <w:r w:rsidR="004F41A6">
        <w:rPr>
          <w:b/>
          <w:bCs/>
        </w:rPr>
        <w:t>ara</w:t>
      </w:r>
      <w:r w:rsidRPr="00602808">
        <w:rPr>
          <w:b/>
          <w:bCs/>
        </w:rPr>
        <w:t xml:space="preserve"> que el término “víctima” </w:t>
      </w:r>
      <w:r w:rsidR="00602808" w:rsidRPr="00602808">
        <w:rPr>
          <w:b/>
          <w:bCs/>
        </w:rPr>
        <w:t xml:space="preserve">contenido en </w:t>
      </w:r>
      <w:r w:rsidR="00AB4DF9">
        <w:rPr>
          <w:b/>
          <w:bCs/>
        </w:rPr>
        <w:t xml:space="preserve">la legislación </w:t>
      </w:r>
      <w:r w:rsidR="00E76D8E">
        <w:rPr>
          <w:b/>
          <w:bCs/>
        </w:rPr>
        <w:t>vigente</w:t>
      </w:r>
      <w:r w:rsidRPr="00602808">
        <w:rPr>
          <w:b/>
          <w:bCs/>
        </w:rPr>
        <w:t xml:space="preserve"> sea aplicado</w:t>
      </w:r>
      <w:r w:rsidR="00447969" w:rsidRPr="00602808">
        <w:rPr>
          <w:b/>
          <w:bCs/>
        </w:rPr>
        <w:t xml:space="preserve"> en la práctica</w:t>
      </w:r>
      <w:r w:rsidRPr="00602808">
        <w:rPr>
          <w:b/>
          <w:bCs/>
        </w:rPr>
        <w:t xml:space="preserve"> de conformidad con la definición de víctima consagrada en</w:t>
      </w:r>
      <w:r w:rsidR="00156E61">
        <w:rPr>
          <w:b/>
          <w:bCs/>
        </w:rPr>
        <w:t xml:space="preserve"> </w:t>
      </w:r>
      <w:r w:rsidRPr="00602808">
        <w:rPr>
          <w:b/>
          <w:bCs/>
        </w:rPr>
        <w:t xml:space="preserve">la Convención y garantice que toda persona física que haya sufrido un perjuicio directo como consecuencia de una desaparición forzada, sin excepción, pueda ejercer los derechos previstos en </w:t>
      </w:r>
      <w:r w:rsidR="002B6D49">
        <w:rPr>
          <w:b/>
          <w:bCs/>
        </w:rPr>
        <w:t xml:space="preserve">la </w:t>
      </w:r>
      <w:r w:rsidR="008C5B7F" w:rsidRPr="00602808">
        <w:rPr>
          <w:b/>
          <w:bCs/>
        </w:rPr>
        <w:t>Convención</w:t>
      </w:r>
      <w:r w:rsidR="003115DC">
        <w:rPr>
          <w:b/>
          <w:bCs/>
        </w:rPr>
        <w:t>, en particular sus derechos a la justicia, a la verdad y a la reparación integral</w:t>
      </w:r>
      <w:r w:rsidR="00B5505C">
        <w:rPr>
          <w:b/>
          <w:bCs/>
        </w:rPr>
        <w:t>.</w:t>
      </w:r>
    </w:p>
    <w:p w14:paraId="5C01BA38" w14:textId="77777777" w:rsidR="00021B91" w:rsidRPr="001A0EE8" w:rsidRDefault="00021B91" w:rsidP="00021B91">
      <w:pPr>
        <w:pStyle w:val="H23G"/>
      </w:pPr>
      <w:r>
        <w:tab/>
      </w:r>
      <w:r>
        <w:tab/>
      </w:r>
      <w:r w:rsidR="006A2DCF" w:rsidRPr="000416E5">
        <w:t>Legislación</w:t>
      </w:r>
      <w:r w:rsidRPr="000416E5">
        <w:t xml:space="preserve"> relativ</w:t>
      </w:r>
      <w:r w:rsidR="006A2DCF" w:rsidRPr="000416E5">
        <w:t>a</w:t>
      </w:r>
      <w:r w:rsidRPr="000416E5">
        <w:t xml:space="preserve"> a la apropiación de </w:t>
      </w:r>
      <w:proofErr w:type="gramStart"/>
      <w:r w:rsidRPr="000416E5">
        <w:t>niños y niñas</w:t>
      </w:r>
      <w:proofErr w:type="gramEnd"/>
      <w:r w:rsidRPr="001A0EE8">
        <w:t xml:space="preserve"> </w:t>
      </w:r>
    </w:p>
    <w:p w14:paraId="5029C404" w14:textId="77112FB4" w:rsidR="000416E5" w:rsidRDefault="00021B91" w:rsidP="000416E5">
      <w:pPr>
        <w:pStyle w:val="SingleTxtG"/>
        <w:numPr>
          <w:ilvl w:val="0"/>
          <w:numId w:val="37"/>
        </w:numPr>
        <w:ind w:left="1134" w:firstLine="0"/>
      </w:pPr>
      <w:r w:rsidRPr="00763278">
        <w:t xml:space="preserve">El Comité </w:t>
      </w:r>
      <w:r w:rsidR="006C3B1F">
        <w:t xml:space="preserve">toma nota </w:t>
      </w:r>
      <w:r w:rsidR="00095B0A">
        <w:t xml:space="preserve">nuevamente </w:t>
      </w:r>
      <w:r w:rsidR="006C3B1F">
        <w:t xml:space="preserve">de lo informado por el Estado parte sobre las disposiciones </w:t>
      </w:r>
      <w:r w:rsidR="00095B0A">
        <w:t>penales</w:t>
      </w:r>
      <w:r w:rsidR="006C3B1F">
        <w:t xml:space="preserve"> que podrían aplicarse en relación con las conductas descritas en el artículo 25, párrafo 1, de la Convención</w:t>
      </w:r>
      <w:r w:rsidR="007F338B">
        <w:t xml:space="preserve">, tales como </w:t>
      </w:r>
      <w:r w:rsidR="00095B0A">
        <w:t>supresión y suposición del estado civil</w:t>
      </w:r>
      <w:r w:rsidR="00095B0A">
        <w:rPr>
          <w:rStyle w:val="FootnoteReference"/>
        </w:rPr>
        <w:footnoteReference w:id="10"/>
      </w:r>
      <w:r w:rsidR="00FA5D34">
        <w:t>,</w:t>
      </w:r>
      <w:r w:rsidR="00095B0A">
        <w:t xml:space="preserve"> así como </w:t>
      </w:r>
      <w:r w:rsidR="007F338B">
        <w:t>desaparición forzada con la aplicación de agravantes</w:t>
      </w:r>
      <w:r w:rsidR="006C3B1F">
        <w:t xml:space="preserve">. Sin embargo, </w:t>
      </w:r>
      <w:r w:rsidR="007D34C0" w:rsidRPr="007D34C0">
        <w:t>lamenta</w:t>
      </w:r>
      <w:r w:rsidR="007D34C0">
        <w:t xml:space="preserve"> que el Estado parte no haya </w:t>
      </w:r>
      <w:r w:rsidR="0026731E">
        <w:t xml:space="preserve">incorporado </w:t>
      </w:r>
      <w:r w:rsidR="00095B0A">
        <w:t>las</w:t>
      </w:r>
      <w:r w:rsidR="006C3B1F">
        <w:t xml:space="preserve"> conductas </w:t>
      </w:r>
      <w:r w:rsidR="00095B0A">
        <w:t xml:space="preserve">descritas en el mencionado artículo </w:t>
      </w:r>
      <w:r w:rsidR="007D34C0">
        <w:t xml:space="preserve">como delitos específicos </w:t>
      </w:r>
      <w:r w:rsidR="00BE0C1C">
        <w:t>a pesar de lo recomendado en</w:t>
      </w:r>
      <w:r w:rsidR="00BE0C1C" w:rsidRPr="00BE0C1C">
        <w:t xml:space="preserve"> sus anteriores observaciones finales</w:t>
      </w:r>
      <w:r w:rsidR="00BE0C1C" w:rsidRPr="00BE0C1C">
        <w:rPr>
          <w:vertAlign w:val="superscript"/>
        </w:rPr>
        <w:footnoteReference w:id="11"/>
      </w:r>
      <w:r w:rsidR="007D34C0">
        <w:t xml:space="preserve"> </w:t>
      </w:r>
      <w:r w:rsidRPr="00763278">
        <w:t>(art</w:t>
      </w:r>
      <w:r w:rsidR="00FB0358" w:rsidRPr="00763278">
        <w:t>.</w:t>
      </w:r>
      <w:r w:rsidR="00FB0358">
        <w:t> </w:t>
      </w:r>
      <w:r w:rsidRPr="007305F8">
        <w:t>25).</w:t>
      </w:r>
    </w:p>
    <w:p w14:paraId="049ED7A7" w14:textId="58374C8F" w:rsidR="00F409C3" w:rsidRPr="00E3125B" w:rsidRDefault="000416E5" w:rsidP="00BC3CC4">
      <w:pPr>
        <w:pStyle w:val="SingleTxtG"/>
        <w:numPr>
          <w:ilvl w:val="0"/>
          <w:numId w:val="37"/>
        </w:numPr>
        <w:ind w:left="1134" w:firstLine="0"/>
        <w:rPr>
          <w:b/>
          <w:bCs/>
        </w:rPr>
      </w:pPr>
      <w:r w:rsidRPr="000416E5">
        <w:rPr>
          <w:b/>
          <w:bCs/>
        </w:rPr>
        <w:t xml:space="preserve">El Comité recomienda al Estado parte que incorpore como delitos específicos en su legislación las conductas contempladas en el artículo 25, párrafo 1, de la Convención, que prevean penas apropiadas que tengan en cuenta su extrema gravedad. </w:t>
      </w:r>
    </w:p>
    <w:p w14:paraId="1F5CDA0E" w14:textId="77777777" w:rsidR="00021B91" w:rsidRPr="001A0EE8" w:rsidRDefault="00021B91" w:rsidP="00E3125B">
      <w:pPr>
        <w:pStyle w:val="H23G"/>
      </w:pPr>
      <w:r w:rsidRPr="001A0EE8">
        <w:tab/>
      </w:r>
      <w:r w:rsidR="009A0673">
        <w:t>3</w:t>
      </w:r>
      <w:r w:rsidRPr="001A0EE8">
        <w:t>.</w:t>
      </w:r>
      <w:r w:rsidRPr="001A0EE8">
        <w:tab/>
      </w:r>
      <w:r w:rsidR="00892085">
        <w:t>B</w:t>
      </w:r>
      <w:r w:rsidRPr="001A0EE8">
        <w:t xml:space="preserve">úsqueda </w:t>
      </w:r>
      <w:r w:rsidR="00892085">
        <w:t>e investigación</w:t>
      </w:r>
    </w:p>
    <w:p w14:paraId="48260515" w14:textId="1399B4FA" w:rsidR="00021B91" w:rsidRPr="001A0EE8" w:rsidRDefault="00021B91" w:rsidP="00021B91">
      <w:pPr>
        <w:pStyle w:val="H23G"/>
      </w:pPr>
      <w:r>
        <w:tab/>
      </w:r>
      <w:r>
        <w:tab/>
      </w:r>
      <w:r w:rsidRPr="001A0EE8">
        <w:t>Investigación de las desapariciones forzadas del pasado</w:t>
      </w:r>
      <w:r w:rsidR="00AF5481">
        <w:t xml:space="preserve"> </w:t>
      </w:r>
    </w:p>
    <w:p w14:paraId="759DC0BB" w14:textId="6BC28A64" w:rsidR="00021B91" w:rsidRPr="00E3125B" w:rsidRDefault="00021B91" w:rsidP="00C45DF2">
      <w:pPr>
        <w:pStyle w:val="SingleTxtG"/>
        <w:numPr>
          <w:ilvl w:val="0"/>
          <w:numId w:val="37"/>
        </w:numPr>
        <w:ind w:left="1134" w:firstLine="0"/>
        <w:rPr>
          <w:spacing w:val="-2"/>
        </w:rPr>
      </w:pPr>
      <w:r w:rsidRPr="00E3125B">
        <w:rPr>
          <w:spacing w:val="-2"/>
        </w:rPr>
        <w:t xml:space="preserve">El Comité </w:t>
      </w:r>
      <w:r w:rsidR="004009D5">
        <w:rPr>
          <w:spacing w:val="-2"/>
        </w:rPr>
        <w:t xml:space="preserve">toma nota de la información brindada por el Estado parte acerca de los esfuerzos realizados en materia de investigación de las desapariciones forzadas que </w:t>
      </w:r>
      <w:r w:rsidR="004A5AAB">
        <w:rPr>
          <w:spacing w:val="-2"/>
        </w:rPr>
        <w:t>habrían</w:t>
      </w:r>
      <w:r w:rsidR="004009D5">
        <w:rPr>
          <w:spacing w:val="-2"/>
        </w:rPr>
        <w:t xml:space="preserve"> tenido lugar entre 1968 y 1985. Sin embargo, le preocupa</w:t>
      </w:r>
      <w:r w:rsidRPr="00E3125B">
        <w:rPr>
          <w:spacing w:val="-2"/>
        </w:rPr>
        <w:t xml:space="preserve"> </w:t>
      </w:r>
      <w:r w:rsidR="004009D5">
        <w:rPr>
          <w:spacing w:val="-2"/>
        </w:rPr>
        <w:t>lo expresado por el Grupo de Trabajo sobre las Desapariciones Forzadas o Involuntarias en sus recientes observaciones preliminares al concluir una visita a</w:t>
      </w:r>
      <w:r w:rsidR="00077AD7">
        <w:rPr>
          <w:spacing w:val="-2"/>
        </w:rPr>
        <w:t>l</w:t>
      </w:r>
      <w:r w:rsidR="004009D5">
        <w:rPr>
          <w:spacing w:val="-2"/>
        </w:rPr>
        <w:t xml:space="preserve"> Uruguay </w:t>
      </w:r>
      <w:r w:rsidR="001B09C5">
        <w:rPr>
          <w:spacing w:val="-2"/>
        </w:rPr>
        <w:t>sobre e</w:t>
      </w:r>
      <w:r w:rsidR="004009D5">
        <w:rPr>
          <w:spacing w:val="-2"/>
        </w:rPr>
        <w:t xml:space="preserve">l patrón de impunidad que se ha mantenido </w:t>
      </w:r>
      <w:r w:rsidR="001B09C5">
        <w:rPr>
          <w:spacing w:val="-2"/>
        </w:rPr>
        <w:t>en relación con</w:t>
      </w:r>
      <w:r w:rsidR="009C18CD">
        <w:rPr>
          <w:spacing w:val="-2"/>
        </w:rPr>
        <w:t xml:space="preserve"> </w:t>
      </w:r>
      <w:r w:rsidR="00395AC3">
        <w:rPr>
          <w:spacing w:val="-2"/>
        </w:rPr>
        <w:t>esos casos</w:t>
      </w:r>
      <w:r w:rsidR="00FF7589">
        <w:rPr>
          <w:spacing w:val="-2"/>
        </w:rPr>
        <w:t>,</w:t>
      </w:r>
      <w:r w:rsidR="004009D5">
        <w:rPr>
          <w:spacing w:val="-2"/>
        </w:rPr>
        <w:t xml:space="preserve"> así como los lentos avances de las investigaciones y juicios en curso. </w:t>
      </w:r>
      <w:r w:rsidR="0029500E">
        <w:rPr>
          <w:spacing w:val="-2"/>
        </w:rPr>
        <w:t xml:space="preserve">Al respecto, </w:t>
      </w:r>
      <w:r w:rsidR="00AF5481">
        <w:rPr>
          <w:spacing w:val="-2"/>
        </w:rPr>
        <w:t>acoge con interés</w:t>
      </w:r>
      <w:r w:rsidR="0029500E">
        <w:rPr>
          <w:spacing w:val="-2"/>
        </w:rPr>
        <w:t xml:space="preserve"> </w:t>
      </w:r>
      <w:r w:rsidR="003A1E39">
        <w:rPr>
          <w:spacing w:val="-2"/>
        </w:rPr>
        <w:t>la</w:t>
      </w:r>
      <w:r w:rsidR="0029500E">
        <w:rPr>
          <w:spacing w:val="-2"/>
        </w:rPr>
        <w:t xml:space="preserve"> </w:t>
      </w:r>
      <w:r w:rsidR="003A1E39">
        <w:rPr>
          <w:spacing w:val="-2"/>
        </w:rPr>
        <w:t>información recibida</w:t>
      </w:r>
      <w:r w:rsidR="0029500E">
        <w:rPr>
          <w:spacing w:val="-2"/>
        </w:rPr>
        <w:t xml:space="preserve"> durante el diálogo acerca de las medidas que se han </w:t>
      </w:r>
      <w:r w:rsidR="000416E5">
        <w:rPr>
          <w:spacing w:val="-2"/>
        </w:rPr>
        <w:t>adoptado</w:t>
      </w:r>
      <w:r w:rsidR="0029500E">
        <w:rPr>
          <w:spacing w:val="-2"/>
        </w:rPr>
        <w:t xml:space="preserve"> para acelerar los procedimientos. </w:t>
      </w:r>
      <w:r w:rsidR="000416E5">
        <w:rPr>
          <w:spacing w:val="-2"/>
        </w:rPr>
        <w:t>También</w:t>
      </w:r>
      <w:r w:rsidR="004009D5">
        <w:rPr>
          <w:spacing w:val="-2"/>
        </w:rPr>
        <w:t xml:space="preserve"> nota con satisfacción que la Fiscalía Especializada </w:t>
      </w:r>
      <w:r w:rsidR="00FF7589">
        <w:rPr>
          <w:spacing w:val="-2"/>
        </w:rPr>
        <w:t xml:space="preserve">en Crímenes de Lesa Humanidad </w:t>
      </w:r>
      <w:r w:rsidR="004009D5">
        <w:rPr>
          <w:spacing w:val="-2"/>
        </w:rPr>
        <w:t>está realizando sus acusaciones con base en el delito de desaparición forzada</w:t>
      </w:r>
      <w:r w:rsidR="000416E5">
        <w:rPr>
          <w:spacing w:val="-2"/>
        </w:rPr>
        <w:t xml:space="preserve">. No obstante, </w:t>
      </w:r>
      <w:r w:rsidR="004009D5">
        <w:rPr>
          <w:spacing w:val="-2"/>
        </w:rPr>
        <w:t xml:space="preserve">al Comité le preocupa que hasta el momento no haya </w:t>
      </w:r>
      <w:r w:rsidR="00FF7589">
        <w:rPr>
          <w:spacing w:val="-2"/>
        </w:rPr>
        <w:t xml:space="preserve">habido </w:t>
      </w:r>
      <w:r w:rsidR="004009D5">
        <w:rPr>
          <w:spacing w:val="-2"/>
        </w:rPr>
        <w:t xml:space="preserve">ninguna condena por </w:t>
      </w:r>
      <w:r w:rsidR="00AA58A9">
        <w:rPr>
          <w:spacing w:val="-2"/>
        </w:rPr>
        <w:t xml:space="preserve">ese </w:t>
      </w:r>
      <w:r w:rsidR="004009D5" w:rsidRPr="00C45DF2">
        <w:t>delito</w:t>
      </w:r>
      <w:r w:rsidR="00FF7589">
        <w:rPr>
          <w:spacing w:val="-2"/>
        </w:rPr>
        <w:t>. Al respecto, el Comité recuerd</w:t>
      </w:r>
      <w:r w:rsidR="00077AD7">
        <w:rPr>
          <w:spacing w:val="-2"/>
        </w:rPr>
        <w:t>a</w:t>
      </w:r>
      <w:r w:rsidR="00FF7589">
        <w:rPr>
          <w:spacing w:val="-2"/>
        </w:rPr>
        <w:t xml:space="preserve"> su</w:t>
      </w:r>
      <w:r w:rsidR="008C5593">
        <w:rPr>
          <w:spacing w:val="-2"/>
        </w:rPr>
        <w:t xml:space="preserve"> anterior</w:t>
      </w:r>
      <w:r w:rsidR="00395AC3">
        <w:rPr>
          <w:spacing w:val="-2"/>
        </w:rPr>
        <w:t xml:space="preserve"> recomendación</w:t>
      </w:r>
      <w:r w:rsidR="00FF7589">
        <w:rPr>
          <w:spacing w:val="-2"/>
        </w:rPr>
        <w:t xml:space="preserve"> al Estado parte </w:t>
      </w:r>
      <w:r w:rsidR="00E56790">
        <w:rPr>
          <w:spacing w:val="-2"/>
        </w:rPr>
        <w:t xml:space="preserve">de </w:t>
      </w:r>
      <w:r w:rsidR="00FF7589">
        <w:rPr>
          <w:spacing w:val="-2"/>
        </w:rPr>
        <w:t xml:space="preserve">que asegure que las </w:t>
      </w:r>
      <w:r w:rsidR="00077AD7">
        <w:rPr>
          <w:spacing w:val="-2"/>
        </w:rPr>
        <w:t>desapariciones</w:t>
      </w:r>
      <w:r w:rsidR="00FF7589">
        <w:rPr>
          <w:spacing w:val="-2"/>
        </w:rPr>
        <w:t xml:space="preserve"> forzadas sean investigadas como tales y los responsables sancionados por ese delito independientemente del tiempo transcurrido desde el inicio de la conducta delictiva</w:t>
      </w:r>
      <w:r w:rsidR="00FF7589">
        <w:rPr>
          <w:rStyle w:val="FootnoteReference"/>
          <w:spacing w:val="-2"/>
        </w:rPr>
        <w:footnoteReference w:id="12"/>
      </w:r>
      <w:r w:rsidRPr="00E3125B">
        <w:rPr>
          <w:spacing w:val="-2"/>
        </w:rPr>
        <w:t xml:space="preserve"> (arts</w:t>
      </w:r>
      <w:r w:rsidR="00FB0358" w:rsidRPr="00E3125B">
        <w:rPr>
          <w:spacing w:val="-2"/>
        </w:rPr>
        <w:t>. </w:t>
      </w:r>
      <w:r w:rsidRPr="00E3125B">
        <w:rPr>
          <w:spacing w:val="-2"/>
        </w:rPr>
        <w:t xml:space="preserve">8, 12 y 24). </w:t>
      </w:r>
    </w:p>
    <w:p w14:paraId="3FF7B86D" w14:textId="77777777" w:rsidR="00C45DF2" w:rsidRDefault="00021B91" w:rsidP="00BB5C32">
      <w:pPr>
        <w:pStyle w:val="SingleTxtG"/>
        <w:numPr>
          <w:ilvl w:val="0"/>
          <w:numId w:val="37"/>
        </w:numPr>
        <w:ind w:left="1134" w:firstLine="0"/>
        <w:rPr>
          <w:b/>
          <w:bCs/>
        </w:rPr>
      </w:pPr>
      <w:r w:rsidRPr="00C45DF2">
        <w:rPr>
          <w:b/>
          <w:bCs/>
        </w:rPr>
        <w:t>El Comité exhorta al Estado parte a:</w:t>
      </w:r>
      <w:r w:rsidR="00C45DF2" w:rsidRPr="00C45DF2">
        <w:rPr>
          <w:b/>
          <w:bCs/>
        </w:rPr>
        <w:t xml:space="preserve"> </w:t>
      </w:r>
    </w:p>
    <w:p w14:paraId="1D6AF60E" w14:textId="649B7DC0" w:rsidR="00C45DF2" w:rsidRPr="0051723F" w:rsidRDefault="0029118F" w:rsidP="0051723F">
      <w:pPr>
        <w:pStyle w:val="SingleTxtG"/>
        <w:rPr>
          <w:b/>
          <w:bCs/>
        </w:rPr>
      </w:pPr>
      <w:r w:rsidRPr="0051723F">
        <w:rPr>
          <w:b/>
          <w:bCs/>
        </w:rPr>
        <w:tab/>
      </w:r>
      <w:r w:rsidRPr="00681C18">
        <w:t>a)</w:t>
      </w:r>
      <w:r w:rsidRPr="0051723F">
        <w:rPr>
          <w:b/>
          <w:bCs/>
        </w:rPr>
        <w:tab/>
      </w:r>
      <w:r w:rsidR="00A4400A" w:rsidRPr="0051723F">
        <w:rPr>
          <w:b/>
          <w:bCs/>
        </w:rPr>
        <w:t>A</w:t>
      </w:r>
      <w:r w:rsidR="0029500E" w:rsidRPr="0051723F">
        <w:rPr>
          <w:b/>
          <w:bCs/>
        </w:rPr>
        <w:t>dopta</w:t>
      </w:r>
      <w:r w:rsidR="00A4400A" w:rsidRPr="0051723F">
        <w:rPr>
          <w:b/>
          <w:bCs/>
        </w:rPr>
        <w:t>r</w:t>
      </w:r>
      <w:r w:rsidR="0029500E" w:rsidRPr="0051723F">
        <w:rPr>
          <w:b/>
          <w:bCs/>
        </w:rPr>
        <w:t xml:space="preserve"> </w:t>
      </w:r>
      <w:r w:rsidR="00A4400A" w:rsidRPr="0051723F">
        <w:rPr>
          <w:b/>
          <w:bCs/>
        </w:rPr>
        <w:t xml:space="preserve">las </w:t>
      </w:r>
      <w:r w:rsidR="0029500E" w:rsidRPr="0051723F">
        <w:rPr>
          <w:b/>
          <w:bCs/>
        </w:rPr>
        <w:t xml:space="preserve">medidas </w:t>
      </w:r>
      <w:r w:rsidR="00A4400A" w:rsidRPr="0051723F">
        <w:rPr>
          <w:b/>
          <w:bCs/>
        </w:rPr>
        <w:t xml:space="preserve">que fueren necesarias </w:t>
      </w:r>
      <w:r w:rsidR="0029500E" w:rsidRPr="0051723F">
        <w:rPr>
          <w:b/>
          <w:bCs/>
        </w:rPr>
        <w:t>para a</w:t>
      </w:r>
      <w:r w:rsidR="00FF7589" w:rsidRPr="0051723F">
        <w:rPr>
          <w:b/>
          <w:bCs/>
        </w:rPr>
        <w:t>gilizar</w:t>
      </w:r>
      <w:r w:rsidR="00FF04FB" w:rsidRPr="0051723F">
        <w:rPr>
          <w:b/>
          <w:bCs/>
        </w:rPr>
        <w:t xml:space="preserve"> todas las </w:t>
      </w:r>
      <w:r w:rsidR="00845B02" w:rsidRPr="0051723F">
        <w:rPr>
          <w:b/>
          <w:bCs/>
        </w:rPr>
        <w:t xml:space="preserve">causas </w:t>
      </w:r>
      <w:r w:rsidR="00FF7589" w:rsidRPr="0051723F">
        <w:rPr>
          <w:b/>
          <w:bCs/>
        </w:rPr>
        <w:t xml:space="preserve">judiciales </w:t>
      </w:r>
      <w:r w:rsidR="00FF04FB" w:rsidRPr="0051723F">
        <w:rPr>
          <w:b/>
          <w:bCs/>
        </w:rPr>
        <w:t xml:space="preserve">en curso </w:t>
      </w:r>
      <w:r w:rsidR="00C45DF2" w:rsidRPr="0051723F">
        <w:rPr>
          <w:b/>
          <w:bCs/>
        </w:rPr>
        <w:t xml:space="preserve">en </w:t>
      </w:r>
      <w:r w:rsidR="00FF7589" w:rsidRPr="0051723F">
        <w:rPr>
          <w:b/>
          <w:bCs/>
        </w:rPr>
        <w:t>l</w:t>
      </w:r>
      <w:r w:rsidR="00FF04FB" w:rsidRPr="0051723F">
        <w:rPr>
          <w:b/>
          <w:bCs/>
        </w:rPr>
        <w:t>a</w:t>
      </w:r>
      <w:r w:rsidR="00FF7589" w:rsidRPr="0051723F">
        <w:rPr>
          <w:b/>
          <w:bCs/>
        </w:rPr>
        <w:t xml:space="preserve">s que se investigan </w:t>
      </w:r>
      <w:r w:rsidR="003A1E39" w:rsidRPr="0051723F">
        <w:rPr>
          <w:b/>
          <w:bCs/>
        </w:rPr>
        <w:t>las</w:t>
      </w:r>
      <w:r w:rsidR="00C45DF2" w:rsidRPr="0051723F">
        <w:rPr>
          <w:b/>
          <w:bCs/>
        </w:rPr>
        <w:t xml:space="preserve"> desaparici</w:t>
      </w:r>
      <w:r w:rsidR="003A1E39" w:rsidRPr="0051723F">
        <w:rPr>
          <w:b/>
          <w:bCs/>
        </w:rPr>
        <w:t>ones</w:t>
      </w:r>
      <w:r w:rsidR="00C45DF2" w:rsidRPr="0051723F">
        <w:rPr>
          <w:b/>
          <w:bCs/>
        </w:rPr>
        <w:t xml:space="preserve"> forzada</w:t>
      </w:r>
      <w:r w:rsidR="003A1E39" w:rsidRPr="0051723F">
        <w:rPr>
          <w:b/>
          <w:bCs/>
        </w:rPr>
        <w:t>s</w:t>
      </w:r>
      <w:r w:rsidR="00C45DF2" w:rsidRPr="0051723F">
        <w:rPr>
          <w:b/>
          <w:bCs/>
        </w:rPr>
        <w:t xml:space="preserve"> que pudieran haber tenido lugar entre 1968 y 1985</w:t>
      </w:r>
      <w:r w:rsidR="00FF04FB" w:rsidRPr="0051723F">
        <w:rPr>
          <w:b/>
          <w:bCs/>
        </w:rPr>
        <w:t>;</w:t>
      </w:r>
    </w:p>
    <w:p w14:paraId="2B6E435D" w14:textId="2E89EB91" w:rsidR="00C45DF2" w:rsidRPr="0051723F" w:rsidRDefault="0029118F" w:rsidP="0051723F">
      <w:pPr>
        <w:pStyle w:val="SingleTxtG"/>
        <w:rPr>
          <w:b/>
          <w:bCs/>
        </w:rPr>
      </w:pPr>
      <w:r w:rsidRPr="0051723F">
        <w:rPr>
          <w:b/>
          <w:bCs/>
        </w:rPr>
        <w:tab/>
      </w:r>
      <w:r w:rsidRPr="00681C18">
        <w:t>b)</w:t>
      </w:r>
      <w:r w:rsidRPr="0051723F">
        <w:rPr>
          <w:b/>
          <w:bCs/>
        </w:rPr>
        <w:tab/>
      </w:r>
      <w:r w:rsidR="00C45DF2" w:rsidRPr="0051723F">
        <w:rPr>
          <w:b/>
          <w:bCs/>
        </w:rPr>
        <w:t xml:space="preserve">Asegurar que los presuntos autores </w:t>
      </w:r>
      <w:r w:rsidR="00845B02" w:rsidRPr="0051723F">
        <w:rPr>
          <w:b/>
          <w:bCs/>
        </w:rPr>
        <w:t xml:space="preserve">de </w:t>
      </w:r>
      <w:r w:rsidR="009A545A" w:rsidRPr="0051723F">
        <w:rPr>
          <w:b/>
          <w:bCs/>
        </w:rPr>
        <w:t xml:space="preserve">las </w:t>
      </w:r>
      <w:r w:rsidR="00845B02" w:rsidRPr="0051723F">
        <w:rPr>
          <w:b/>
          <w:bCs/>
        </w:rPr>
        <w:t>desapariciones forzada</w:t>
      </w:r>
      <w:r w:rsidR="009A545A" w:rsidRPr="0051723F">
        <w:rPr>
          <w:b/>
          <w:bCs/>
        </w:rPr>
        <w:t>s</w:t>
      </w:r>
      <w:r w:rsidR="00845B02" w:rsidRPr="0051723F">
        <w:rPr>
          <w:b/>
          <w:bCs/>
        </w:rPr>
        <w:t xml:space="preserve"> </w:t>
      </w:r>
      <w:r w:rsidR="00C45DF2" w:rsidRPr="0051723F">
        <w:rPr>
          <w:b/>
          <w:bCs/>
        </w:rPr>
        <w:t>sean juzgados y, de ser declarados culpables, sancionados de conformidad con la gravedad de sus actos;</w:t>
      </w:r>
    </w:p>
    <w:p w14:paraId="401B1D2E" w14:textId="7627166E" w:rsidR="00C45DF2" w:rsidRPr="0051723F" w:rsidRDefault="0029118F" w:rsidP="0051723F">
      <w:pPr>
        <w:pStyle w:val="SingleTxtG"/>
        <w:rPr>
          <w:b/>
          <w:bCs/>
        </w:rPr>
      </w:pPr>
      <w:r w:rsidRPr="0051723F">
        <w:rPr>
          <w:b/>
          <w:bCs/>
        </w:rPr>
        <w:tab/>
      </w:r>
      <w:r w:rsidRPr="00681C18">
        <w:t>c)</w:t>
      </w:r>
      <w:r w:rsidRPr="0051723F">
        <w:rPr>
          <w:b/>
          <w:bCs/>
        </w:rPr>
        <w:tab/>
      </w:r>
      <w:r w:rsidR="00C45DF2" w:rsidRPr="0051723F">
        <w:rPr>
          <w:b/>
          <w:bCs/>
        </w:rPr>
        <w:t xml:space="preserve">Garantizar que todos los casos de desaparición forzada que pudieran haber tenido lugar con anterioridad a la entrada en vigor de </w:t>
      </w:r>
      <w:r w:rsidR="00077AD7" w:rsidRPr="0051723F">
        <w:rPr>
          <w:b/>
          <w:bCs/>
        </w:rPr>
        <w:t xml:space="preserve">la </w:t>
      </w:r>
      <w:r w:rsidR="00C45DF2" w:rsidRPr="0051723F">
        <w:rPr>
          <w:b/>
          <w:bCs/>
        </w:rPr>
        <w:t xml:space="preserve">Ley núm. 18.026 </w:t>
      </w:r>
      <w:r w:rsidR="00395AC3" w:rsidRPr="0051723F">
        <w:rPr>
          <w:b/>
          <w:bCs/>
        </w:rPr>
        <w:t xml:space="preserve">y </w:t>
      </w:r>
      <w:r w:rsidR="00C45DF2" w:rsidRPr="0051723F">
        <w:rPr>
          <w:b/>
          <w:bCs/>
        </w:rPr>
        <w:t>que no hubiesen cesado con posterioridad a la misma sean sustanciados con base en el delito de desaparición forzada;</w:t>
      </w:r>
    </w:p>
    <w:p w14:paraId="5280ED08" w14:textId="16402946" w:rsidR="0029037D" w:rsidRPr="0051723F" w:rsidRDefault="0029118F" w:rsidP="0051723F">
      <w:pPr>
        <w:pStyle w:val="SingleTxtG"/>
        <w:rPr>
          <w:b/>
          <w:bCs/>
        </w:rPr>
      </w:pPr>
      <w:r w:rsidRPr="0051723F">
        <w:rPr>
          <w:b/>
          <w:bCs/>
        </w:rPr>
        <w:lastRenderedPageBreak/>
        <w:tab/>
      </w:r>
      <w:r w:rsidRPr="00681C18">
        <w:t>d)</w:t>
      </w:r>
      <w:r w:rsidRPr="0051723F">
        <w:rPr>
          <w:b/>
          <w:bCs/>
        </w:rPr>
        <w:tab/>
      </w:r>
      <w:r w:rsidR="0029037D" w:rsidRPr="0051723F">
        <w:rPr>
          <w:b/>
          <w:bCs/>
        </w:rPr>
        <w:t>Garantizar que las autoridades a cargo de la investigación y búsqueda de personas desaparecidas continúen e intensifiquen su cooperación y la coordinación de sus actividades;</w:t>
      </w:r>
    </w:p>
    <w:p w14:paraId="6B3B31BE" w14:textId="5FB132D8" w:rsidR="00021B91" w:rsidRPr="0051723F" w:rsidRDefault="0029118F" w:rsidP="0051723F">
      <w:pPr>
        <w:pStyle w:val="SingleTxtG"/>
        <w:rPr>
          <w:b/>
          <w:bCs/>
        </w:rPr>
      </w:pPr>
      <w:r w:rsidRPr="0051723F">
        <w:rPr>
          <w:b/>
          <w:bCs/>
        </w:rPr>
        <w:tab/>
      </w:r>
      <w:r w:rsidRPr="00681C18">
        <w:t>e)</w:t>
      </w:r>
      <w:r w:rsidRPr="0051723F">
        <w:rPr>
          <w:b/>
          <w:bCs/>
        </w:rPr>
        <w:tab/>
      </w:r>
      <w:r w:rsidR="00845B02" w:rsidRPr="0051723F">
        <w:rPr>
          <w:b/>
          <w:bCs/>
        </w:rPr>
        <w:t>G</w:t>
      </w:r>
      <w:r w:rsidR="00776FBE" w:rsidRPr="0051723F">
        <w:rPr>
          <w:b/>
          <w:bCs/>
        </w:rPr>
        <w:t>arantiz</w:t>
      </w:r>
      <w:r w:rsidR="00845B02" w:rsidRPr="0051723F">
        <w:rPr>
          <w:b/>
          <w:bCs/>
        </w:rPr>
        <w:t xml:space="preserve">ar </w:t>
      </w:r>
      <w:r w:rsidR="00021B91" w:rsidRPr="0051723F">
        <w:rPr>
          <w:b/>
          <w:bCs/>
        </w:rPr>
        <w:t>que las instituciones que particip</w:t>
      </w:r>
      <w:r w:rsidR="00776FBE" w:rsidRPr="0051723F">
        <w:rPr>
          <w:b/>
          <w:bCs/>
        </w:rPr>
        <w:t>a</w:t>
      </w:r>
      <w:r w:rsidR="00021B91" w:rsidRPr="0051723F">
        <w:rPr>
          <w:b/>
          <w:bCs/>
        </w:rPr>
        <w:t>n en la investigación de las desapariciones</w:t>
      </w:r>
      <w:r w:rsidR="00FF7589" w:rsidRPr="0051723F">
        <w:rPr>
          <w:b/>
          <w:bCs/>
        </w:rPr>
        <w:t xml:space="preserve"> forzadas, en particular la Fiscalía Especializada,</w:t>
      </w:r>
      <w:r w:rsidR="00845B02" w:rsidRPr="0051723F">
        <w:rPr>
          <w:b/>
          <w:bCs/>
        </w:rPr>
        <w:t xml:space="preserve"> </w:t>
      </w:r>
      <w:r w:rsidR="009A545A" w:rsidRPr="0051723F">
        <w:rPr>
          <w:b/>
          <w:bCs/>
        </w:rPr>
        <w:t>sigan</w:t>
      </w:r>
      <w:r w:rsidR="00845B02" w:rsidRPr="0051723F">
        <w:rPr>
          <w:b/>
          <w:bCs/>
        </w:rPr>
        <w:t xml:space="preserve"> contando </w:t>
      </w:r>
      <w:r w:rsidR="00021B91" w:rsidRPr="0051723F">
        <w:rPr>
          <w:b/>
          <w:bCs/>
        </w:rPr>
        <w:t>con recursos económicos, técnicos y de personal c</w:t>
      </w:r>
      <w:r w:rsidR="00FA0F55" w:rsidRPr="0051723F">
        <w:rPr>
          <w:b/>
          <w:bCs/>
        </w:rPr>
        <w:t>u</w:t>
      </w:r>
      <w:r w:rsidR="00021B91" w:rsidRPr="0051723F">
        <w:rPr>
          <w:b/>
          <w:bCs/>
        </w:rPr>
        <w:t xml:space="preserve">alificado </w:t>
      </w:r>
      <w:r w:rsidR="00BD19CE" w:rsidRPr="0051723F">
        <w:rPr>
          <w:b/>
          <w:bCs/>
        </w:rPr>
        <w:t>suficientes para llevar adelante sus mandatos de manera pronta y eficaz</w:t>
      </w:r>
      <w:r w:rsidR="00DC0A16" w:rsidRPr="0051723F">
        <w:rPr>
          <w:b/>
          <w:bCs/>
        </w:rPr>
        <w:t>.</w:t>
      </w:r>
    </w:p>
    <w:p w14:paraId="13B67E39" w14:textId="11D9704F" w:rsidR="00021B91" w:rsidRPr="001A0EE8" w:rsidRDefault="002373FA" w:rsidP="002373FA">
      <w:pPr>
        <w:pStyle w:val="H23G"/>
      </w:pPr>
      <w:r>
        <w:tab/>
      </w:r>
      <w:r>
        <w:tab/>
      </w:r>
      <w:r w:rsidR="00021B91" w:rsidRPr="001A0EE8">
        <w:t xml:space="preserve">Búsqueda de personas desaparecidas </w:t>
      </w:r>
    </w:p>
    <w:p w14:paraId="5B150D53" w14:textId="1E9FF55A" w:rsidR="0005797C" w:rsidRPr="00763278" w:rsidRDefault="00021B91" w:rsidP="00BB5C32">
      <w:pPr>
        <w:pStyle w:val="SingleTxtG"/>
        <w:numPr>
          <w:ilvl w:val="0"/>
          <w:numId w:val="37"/>
        </w:numPr>
        <w:ind w:left="1134" w:firstLine="0"/>
      </w:pPr>
      <w:r w:rsidRPr="00763278">
        <w:t xml:space="preserve">El Comité </w:t>
      </w:r>
      <w:r w:rsidR="00411EC3">
        <w:t>acoge con beneplácito</w:t>
      </w:r>
      <w:r w:rsidRPr="00763278">
        <w:t xml:space="preserve"> la información sobre las medidas adoptadas</w:t>
      </w:r>
      <w:r w:rsidR="00411EC3">
        <w:t xml:space="preserve"> en el Estado parte</w:t>
      </w:r>
      <w:r w:rsidRPr="00763278">
        <w:t xml:space="preserve"> para buscar a </w:t>
      </w:r>
      <w:r w:rsidR="00411EC3">
        <w:t xml:space="preserve">las </w:t>
      </w:r>
      <w:r w:rsidRPr="00763278">
        <w:t xml:space="preserve">personas </w:t>
      </w:r>
      <w:r w:rsidR="00411EC3">
        <w:t xml:space="preserve">que hubieran sido </w:t>
      </w:r>
      <w:r w:rsidRPr="00763278">
        <w:t>sometidas a desaparición forzada en</w:t>
      </w:r>
      <w:r w:rsidR="00411EC3">
        <w:t>tre 1968 y 1985</w:t>
      </w:r>
      <w:r w:rsidR="00395AC3">
        <w:t>. En particular, nota</w:t>
      </w:r>
      <w:r w:rsidR="00411EC3">
        <w:t xml:space="preserve"> la creación del Grupo de Trabajo de Verdad y Justicia en 2015, que dio por culminado su mandato en 2019</w:t>
      </w:r>
      <w:r w:rsidR="00DC0A16">
        <w:t>,</w:t>
      </w:r>
      <w:r w:rsidR="00411EC3">
        <w:t xml:space="preserve"> y la designación en 2019 de la Institución Nacional de Derechos Humanos como la encargada de la búsqueda de las personas desaparecidas dentro y fuera del Uruguay. </w:t>
      </w:r>
      <w:r w:rsidR="0058574B" w:rsidRPr="00763278">
        <w:t>Sin embargo,</w:t>
      </w:r>
      <w:r w:rsidR="001922B4" w:rsidRPr="00763278">
        <w:t xml:space="preserve"> le preocupa</w:t>
      </w:r>
      <w:r w:rsidR="000750E8">
        <w:t>n los lentos avances en materia de búsqueda, así como</w:t>
      </w:r>
      <w:r w:rsidR="00FC5165" w:rsidRPr="00763278">
        <w:t xml:space="preserve"> </w:t>
      </w:r>
      <w:r w:rsidR="00C943FB">
        <w:t>las alegaciones recibidas</w:t>
      </w:r>
      <w:r w:rsidR="00D7031B">
        <w:t xml:space="preserve"> sobre los obstáculos que se presenta</w:t>
      </w:r>
      <w:r w:rsidR="00DC0A16">
        <w:t>ría</w:t>
      </w:r>
      <w:r w:rsidR="00D7031B">
        <w:t>n en la búsqueda de las personas desaparecidas, incluyendo la pérdida o degradación de elementos de evidencia</w:t>
      </w:r>
      <w:r w:rsidR="00C943FB">
        <w:t xml:space="preserve"> y </w:t>
      </w:r>
      <w:r w:rsidR="00163D17">
        <w:t>lo informado por l</w:t>
      </w:r>
      <w:r w:rsidR="00077AD7">
        <w:t>a</w:t>
      </w:r>
      <w:r w:rsidR="00163D17">
        <w:t xml:space="preserve"> Institución Nacional de Derechos Humanos a la Corte Interamericana de Derechos Humanos en abril de 2021 en relación con la negativa de ex militares de alto rango de brindar </w:t>
      </w:r>
      <w:r w:rsidR="00FA38B4">
        <w:t>información</w:t>
      </w:r>
      <w:r w:rsidR="00FA38B4">
        <w:rPr>
          <w:rStyle w:val="FootnoteReference"/>
        </w:rPr>
        <w:footnoteReference w:id="13"/>
      </w:r>
      <w:r w:rsidR="001E1465">
        <w:t>. Por otro lado</w:t>
      </w:r>
      <w:r w:rsidR="0005797C">
        <w:t>, toma nota con interés del contenido del “Informe de evaluación en cumplimiento de la Resolución “Institución Nacional de Derechos Humanos y Defensoría del Pueblo” de la Cámara de Senadores de la República Oriental de</w:t>
      </w:r>
      <w:r w:rsidR="00590846">
        <w:t>l</w:t>
      </w:r>
      <w:r w:rsidR="0005797C">
        <w:t xml:space="preserve"> Uruguay, de fecha 10 de febrero de 2021”</w:t>
      </w:r>
      <w:r w:rsidR="0005797C" w:rsidRPr="00763278">
        <w:t xml:space="preserve"> </w:t>
      </w:r>
      <w:r w:rsidRPr="00763278">
        <w:t>(arts</w:t>
      </w:r>
      <w:r w:rsidR="00FB0358" w:rsidRPr="00763278">
        <w:t>.</w:t>
      </w:r>
      <w:r w:rsidR="00FB0358">
        <w:t> </w:t>
      </w:r>
      <w:r w:rsidR="0034564C">
        <w:t xml:space="preserve">7, </w:t>
      </w:r>
      <w:r w:rsidRPr="007305F8">
        <w:t>12</w:t>
      </w:r>
      <w:r w:rsidR="007351E6">
        <w:t>, 15</w:t>
      </w:r>
      <w:r w:rsidRPr="007305F8">
        <w:t xml:space="preserve"> y 24).</w:t>
      </w:r>
      <w:r w:rsidR="00D33650">
        <w:t xml:space="preserve"> </w:t>
      </w:r>
    </w:p>
    <w:p w14:paraId="51AD00F8" w14:textId="4486E483" w:rsidR="00163D17" w:rsidRPr="00E56790" w:rsidRDefault="00021B91" w:rsidP="00BB5C32">
      <w:pPr>
        <w:pStyle w:val="SingleTxtG"/>
        <w:numPr>
          <w:ilvl w:val="0"/>
          <w:numId w:val="37"/>
        </w:numPr>
        <w:ind w:left="1134" w:firstLine="0"/>
        <w:rPr>
          <w:b/>
          <w:bCs/>
        </w:rPr>
      </w:pPr>
      <w:r w:rsidRPr="00163D17">
        <w:rPr>
          <w:b/>
          <w:bCs/>
        </w:rPr>
        <w:t xml:space="preserve">El Comité alienta al Estado parte a que en el diseño e implementación de estrategias integrales de búsqueda </w:t>
      </w:r>
      <w:r w:rsidRPr="00E56790">
        <w:rPr>
          <w:b/>
          <w:bCs/>
        </w:rPr>
        <w:t xml:space="preserve">tome en consideración los </w:t>
      </w:r>
      <w:r w:rsidR="0025619E" w:rsidRPr="00E56790">
        <w:rPr>
          <w:b/>
          <w:bCs/>
        </w:rPr>
        <w:t>p</w:t>
      </w:r>
      <w:r w:rsidRPr="00E56790">
        <w:rPr>
          <w:b/>
          <w:bCs/>
        </w:rPr>
        <w:t xml:space="preserve">rincipios </w:t>
      </w:r>
      <w:r w:rsidR="0004042E" w:rsidRPr="00E56790">
        <w:rPr>
          <w:b/>
          <w:bCs/>
        </w:rPr>
        <w:t>r</w:t>
      </w:r>
      <w:r w:rsidRPr="00E56790">
        <w:rPr>
          <w:b/>
          <w:bCs/>
        </w:rPr>
        <w:t xml:space="preserve">ectores para la </w:t>
      </w:r>
      <w:r w:rsidR="0004042E" w:rsidRPr="002831A8">
        <w:rPr>
          <w:b/>
          <w:bCs/>
        </w:rPr>
        <w:t>b</w:t>
      </w:r>
      <w:r w:rsidRPr="00E56790">
        <w:rPr>
          <w:b/>
          <w:bCs/>
        </w:rPr>
        <w:t xml:space="preserve">úsqueda de </w:t>
      </w:r>
      <w:r w:rsidR="0004042E" w:rsidRPr="00E56790">
        <w:rPr>
          <w:b/>
          <w:bCs/>
        </w:rPr>
        <w:t>p</w:t>
      </w:r>
      <w:r w:rsidRPr="00E56790">
        <w:rPr>
          <w:b/>
          <w:bCs/>
        </w:rPr>
        <w:t xml:space="preserve">ersonas </w:t>
      </w:r>
      <w:r w:rsidR="0004042E" w:rsidRPr="00E56790">
        <w:rPr>
          <w:b/>
          <w:bCs/>
        </w:rPr>
        <w:t>d</w:t>
      </w:r>
      <w:r w:rsidRPr="00E56790">
        <w:rPr>
          <w:b/>
          <w:bCs/>
        </w:rPr>
        <w:t>esaparecidas</w:t>
      </w:r>
      <w:r w:rsidRPr="00E56790">
        <w:rPr>
          <w:rStyle w:val="FootnoteReference"/>
        </w:rPr>
        <w:footnoteReference w:id="14"/>
      </w:r>
      <w:r w:rsidR="00E56790">
        <w:rPr>
          <w:b/>
          <w:bCs/>
        </w:rPr>
        <w:t>.</w:t>
      </w:r>
      <w:r w:rsidRPr="00E56790">
        <w:rPr>
          <w:b/>
          <w:bCs/>
        </w:rPr>
        <w:t xml:space="preserve"> </w:t>
      </w:r>
      <w:r w:rsidR="0034564C">
        <w:rPr>
          <w:b/>
          <w:bCs/>
        </w:rPr>
        <w:t>Asimismo,</w:t>
      </w:r>
      <w:r w:rsidR="0034564C" w:rsidRPr="00E56790">
        <w:rPr>
          <w:b/>
          <w:bCs/>
        </w:rPr>
        <w:t xml:space="preserve"> </w:t>
      </w:r>
      <w:r w:rsidRPr="00E56790">
        <w:rPr>
          <w:b/>
          <w:bCs/>
        </w:rPr>
        <w:t>le recomienda que redoble sus esfuerzos para</w:t>
      </w:r>
      <w:r w:rsidR="00435336" w:rsidRPr="00E56790">
        <w:rPr>
          <w:b/>
          <w:bCs/>
        </w:rPr>
        <w:t xml:space="preserve"> buscar, localizar y liberar a las personas </w:t>
      </w:r>
      <w:r w:rsidR="005E5A58" w:rsidRPr="00E56790">
        <w:rPr>
          <w:b/>
          <w:bCs/>
        </w:rPr>
        <w:t xml:space="preserve">que pudieran haber sido </w:t>
      </w:r>
      <w:r w:rsidR="00435336" w:rsidRPr="00E56790">
        <w:rPr>
          <w:b/>
          <w:bCs/>
        </w:rPr>
        <w:t xml:space="preserve">sometidas a desaparición forzada entre 1968 y 1985 </w:t>
      </w:r>
      <w:r w:rsidR="00C1558A" w:rsidRPr="00C1558A">
        <w:rPr>
          <w:b/>
          <w:bCs/>
        </w:rPr>
        <w:t xml:space="preserve">y continúan desaparecidas </w:t>
      </w:r>
      <w:r w:rsidR="00435336" w:rsidRPr="00E56790">
        <w:rPr>
          <w:b/>
          <w:bCs/>
        </w:rPr>
        <w:t>y, en caso de fallecimiento, identificar y restituir sus restos en condiciones dignas a la mayor brevedad. Al respecto, le recomienda</w:t>
      </w:r>
      <w:r w:rsidRPr="00E56790">
        <w:rPr>
          <w:b/>
          <w:bCs/>
        </w:rPr>
        <w:t>:</w:t>
      </w:r>
      <w:r w:rsidR="00163D17" w:rsidRPr="00E56790">
        <w:rPr>
          <w:b/>
          <w:bCs/>
        </w:rPr>
        <w:t xml:space="preserve"> </w:t>
      </w:r>
    </w:p>
    <w:p w14:paraId="284F616D" w14:textId="21FAA0F9" w:rsidR="00D101C4" w:rsidRPr="0051723F" w:rsidRDefault="0029118F" w:rsidP="0051723F">
      <w:pPr>
        <w:pStyle w:val="SingleTxtG"/>
        <w:rPr>
          <w:b/>
          <w:bCs/>
        </w:rPr>
      </w:pPr>
      <w:r>
        <w:rPr>
          <w:b/>
          <w:bCs/>
        </w:rPr>
        <w:tab/>
      </w:r>
      <w:r w:rsidRPr="00681C18">
        <w:t>a)</w:t>
      </w:r>
      <w:r>
        <w:rPr>
          <w:b/>
          <w:bCs/>
        </w:rPr>
        <w:tab/>
      </w:r>
      <w:r w:rsidR="00CF0FC7" w:rsidRPr="0051723F">
        <w:rPr>
          <w:b/>
          <w:bCs/>
        </w:rPr>
        <w:t xml:space="preserve">Velar por la adecuada conservación de todos los archivos y documentos que pudieran resultar relevantes para la búsqueda de personas desaparecidas y/o investigación de las alegadas desapariciones forzadas, incluyendo a través del pronto avance </w:t>
      </w:r>
      <w:r w:rsidR="003C42E3" w:rsidRPr="0051723F">
        <w:rPr>
          <w:b/>
          <w:bCs/>
        </w:rPr>
        <w:t>de</w:t>
      </w:r>
      <w:r w:rsidR="00CF0FC7" w:rsidRPr="0051723F">
        <w:rPr>
          <w:b/>
          <w:bCs/>
        </w:rPr>
        <w:t xml:space="preserve"> su digitalización</w:t>
      </w:r>
      <w:r w:rsidR="00D101C4" w:rsidRPr="0051723F">
        <w:rPr>
          <w:b/>
          <w:bCs/>
        </w:rPr>
        <w:t>;</w:t>
      </w:r>
    </w:p>
    <w:p w14:paraId="7D0FC018" w14:textId="4D68CBC9" w:rsidR="00CF0FC7" w:rsidRPr="0051723F" w:rsidRDefault="0029118F" w:rsidP="0051723F">
      <w:pPr>
        <w:pStyle w:val="SingleTxtG"/>
        <w:rPr>
          <w:b/>
          <w:bCs/>
        </w:rPr>
      </w:pPr>
      <w:r>
        <w:rPr>
          <w:b/>
          <w:bCs/>
        </w:rPr>
        <w:tab/>
      </w:r>
      <w:r w:rsidRPr="00681C18">
        <w:t>b)</w:t>
      </w:r>
      <w:r>
        <w:rPr>
          <w:b/>
          <w:bCs/>
        </w:rPr>
        <w:tab/>
      </w:r>
      <w:r w:rsidR="00D101C4" w:rsidRPr="0051723F">
        <w:rPr>
          <w:b/>
          <w:bCs/>
        </w:rPr>
        <w:t>G</w:t>
      </w:r>
      <w:r w:rsidR="00CF0FC7" w:rsidRPr="0051723F">
        <w:rPr>
          <w:b/>
          <w:bCs/>
        </w:rPr>
        <w:t xml:space="preserve">arantizar </w:t>
      </w:r>
      <w:r w:rsidR="004374E2" w:rsidRPr="0051723F">
        <w:rPr>
          <w:b/>
          <w:bCs/>
        </w:rPr>
        <w:t xml:space="preserve">el acceso efectivo y </w:t>
      </w:r>
      <w:r w:rsidR="006B7291" w:rsidRPr="0051723F">
        <w:rPr>
          <w:b/>
          <w:bCs/>
        </w:rPr>
        <w:t xml:space="preserve">acelerar </w:t>
      </w:r>
      <w:r w:rsidR="00CF0FC7" w:rsidRPr="0051723F">
        <w:rPr>
          <w:b/>
          <w:bCs/>
        </w:rPr>
        <w:t>el traspaso de los archivos que se encuentran en poder de la Secretaría de Derechos Humanos del Pasado Reciente a la Institución Nacional de Derechos Humanos a fin de completar ese proceso a</w:t>
      </w:r>
      <w:r w:rsidR="006B60A9" w:rsidRPr="0051723F">
        <w:rPr>
          <w:b/>
          <w:bCs/>
        </w:rPr>
        <w:t>l</w:t>
      </w:r>
      <w:r w:rsidR="00CF0FC7" w:rsidRPr="0051723F">
        <w:rPr>
          <w:b/>
          <w:bCs/>
        </w:rPr>
        <w:t xml:space="preserve"> </w:t>
      </w:r>
      <w:r w:rsidR="006B60A9" w:rsidRPr="0051723F">
        <w:rPr>
          <w:b/>
          <w:bCs/>
        </w:rPr>
        <w:t>m</w:t>
      </w:r>
      <w:r w:rsidR="000C70AA" w:rsidRPr="0051723F">
        <w:rPr>
          <w:b/>
          <w:bCs/>
        </w:rPr>
        <w:t>á</w:t>
      </w:r>
      <w:r w:rsidR="006B60A9" w:rsidRPr="0051723F">
        <w:rPr>
          <w:b/>
          <w:bCs/>
        </w:rPr>
        <w:t>s breve plazo</w:t>
      </w:r>
      <w:r w:rsidR="00CF0FC7" w:rsidRPr="0051723F">
        <w:rPr>
          <w:b/>
          <w:bCs/>
        </w:rPr>
        <w:t>;</w:t>
      </w:r>
    </w:p>
    <w:p w14:paraId="5F60C689" w14:textId="2C5AB65A" w:rsidR="00CF0FC7" w:rsidRPr="0051723F" w:rsidRDefault="0029118F" w:rsidP="0051723F">
      <w:pPr>
        <w:pStyle w:val="SingleTxtG"/>
        <w:rPr>
          <w:b/>
          <w:bCs/>
        </w:rPr>
      </w:pPr>
      <w:r>
        <w:rPr>
          <w:b/>
          <w:bCs/>
        </w:rPr>
        <w:tab/>
      </w:r>
      <w:r w:rsidRPr="00681C18">
        <w:t>c)</w:t>
      </w:r>
      <w:r>
        <w:rPr>
          <w:b/>
          <w:bCs/>
        </w:rPr>
        <w:tab/>
      </w:r>
      <w:r w:rsidR="006A703E" w:rsidRPr="0051723F">
        <w:rPr>
          <w:b/>
          <w:bCs/>
        </w:rPr>
        <w:t xml:space="preserve">Que las </w:t>
      </w:r>
      <w:proofErr w:type="gramStart"/>
      <w:r w:rsidR="006A703E" w:rsidRPr="0051723F">
        <w:rPr>
          <w:b/>
          <w:bCs/>
        </w:rPr>
        <w:t>autoridades públicas</w:t>
      </w:r>
      <w:proofErr w:type="gramEnd"/>
      <w:r w:rsidR="001B26CB" w:rsidRPr="0051723F">
        <w:rPr>
          <w:b/>
          <w:bCs/>
        </w:rPr>
        <w:t xml:space="preserve"> pertinentes</w:t>
      </w:r>
      <w:r w:rsidR="006A703E" w:rsidRPr="0051723F">
        <w:rPr>
          <w:b/>
          <w:bCs/>
        </w:rPr>
        <w:t xml:space="preserve">, en particular el Ministerio de Defensa, </w:t>
      </w:r>
      <w:r w:rsidR="00D101C4" w:rsidRPr="0051723F">
        <w:rPr>
          <w:b/>
          <w:bCs/>
        </w:rPr>
        <w:t>busquen e identifiquen de manera sistemática,</w:t>
      </w:r>
      <w:r w:rsidR="009A545A" w:rsidRPr="0051723F">
        <w:rPr>
          <w:b/>
          <w:bCs/>
        </w:rPr>
        <w:t xml:space="preserve"> </w:t>
      </w:r>
      <w:r w:rsidR="006A703E" w:rsidRPr="0051723F">
        <w:rPr>
          <w:b/>
          <w:bCs/>
        </w:rPr>
        <w:t xml:space="preserve">proactiva </w:t>
      </w:r>
      <w:r w:rsidR="000750E8" w:rsidRPr="0051723F">
        <w:rPr>
          <w:b/>
          <w:bCs/>
        </w:rPr>
        <w:t xml:space="preserve">y sin dilación </w:t>
      </w:r>
      <w:r w:rsidR="006A703E" w:rsidRPr="0051723F">
        <w:rPr>
          <w:b/>
          <w:bCs/>
        </w:rPr>
        <w:t xml:space="preserve">todos </w:t>
      </w:r>
      <w:r w:rsidR="001B26CB" w:rsidRPr="0051723F">
        <w:rPr>
          <w:b/>
          <w:bCs/>
        </w:rPr>
        <w:t>aquellos</w:t>
      </w:r>
      <w:r w:rsidR="006A703E" w:rsidRPr="0051723F">
        <w:rPr>
          <w:b/>
          <w:bCs/>
        </w:rPr>
        <w:t xml:space="preserve"> archivos y documentos </w:t>
      </w:r>
      <w:r w:rsidR="001B26CB" w:rsidRPr="0051723F">
        <w:rPr>
          <w:b/>
          <w:bCs/>
        </w:rPr>
        <w:t xml:space="preserve">cuya existencia aun no hubiese sido detectada por los órganos de </w:t>
      </w:r>
      <w:bookmarkStart w:id="0" w:name="_Hlk114231456"/>
      <w:r w:rsidR="001B26CB" w:rsidRPr="0051723F">
        <w:rPr>
          <w:b/>
          <w:bCs/>
        </w:rPr>
        <w:t>búsqueda de personas desaparecidas y/o investigación de las alegadas desapariciones forzadas</w:t>
      </w:r>
      <w:bookmarkEnd w:id="0"/>
      <w:r w:rsidR="001B26CB" w:rsidRPr="0051723F">
        <w:rPr>
          <w:b/>
          <w:bCs/>
        </w:rPr>
        <w:t xml:space="preserve"> y </w:t>
      </w:r>
      <w:r w:rsidR="006A703E" w:rsidRPr="0051723F">
        <w:rPr>
          <w:b/>
          <w:bCs/>
        </w:rPr>
        <w:t xml:space="preserve">que pudieran ser relevantes para </w:t>
      </w:r>
      <w:r w:rsidR="001B26CB" w:rsidRPr="0051723F">
        <w:rPr>
          <w:b/>
          <w:bCs/>
        </w:rPr>
        <w:t>tales tareas</w:t>
      </w:r>
      <w:r w:rsidR="006A703E" w:rsidRPr="0051723F">
        <w:rPr>
          <w:b/>
          <w:bCs/>
        </w:rPr>
        <w:t>;</w:t>
      </w:r>
      <w:r w:rsidR="001B26CB" w:rsidRPr="0051723F">
        <w:rPr>
          <w:b/>
          <w:bCs/>
        </w:rPr>
        <w:t xml:space="preserve"> </w:t>
      </w:r>
    </w:p>
    <w:p w14:paraId="2CEB863D" w14:textId="51F67E0E" w:rsidR="00040FE0" w:rsidRPr="0051723F" w:rsidRDefault="0029118F" w:rsidP="0051723F">
      <w:pPr>
        <w:pStyle w:val="SingleTxtG"/>
        <w:rPr>
          <w:b/>
          <w:bCs/>
        </w:rPr>
      </w:pPr>
      <w:r>
        <w:rPr>
          <w:b/>
          <w:bCs/>
        </w:rPr>
        <w:tab/>
      </w:r>
      <w:r w:rsidRPr="00681C18">
        <w:t>d)</w:t>
      </w:r>
      <w:r>
        <w:rPr>
          <w:b/>
          <w:bCs/>
        </w:rPr>
        <w:tab/>
      </w:r>
      <w:r w:rsidR="0034564C" w:rsidRPr="0051723F">
        <w:rPr>
          <w:b/>
          <w:bCs/>
        </w:rPr>
        <w:t>Que</w:t>
      </w:r>
      <w:r w:rsidR="00040FE0" w:rsidRPr="0051723F">
        <w:rPr>
          <w:b/>
          <w:bCs/>
        </w:rPr>
        <w:t xml:space="preserve"> las más altas autoridades </w:t>
      </w:r>
      <w:r w:rsidR="00D101C4" w:rsidRPr="0051723F">
        <w:rPr>
          <w:b/>
          <w:bCs/>
        </w:rPr>
        <w:t>e</w:t>
      </w:r>
      <w:r w:rsidR="00040FE0" w:rsidRPr="0051723F">
        <w:rPr>
          <w:b/>
          <w:bCs/>
        </w:rPr>
        <w:t xml:space="preserve">statales </w:t>
      </w:r>
      <w:r w:rsidR="0034564C" w:rsidRPr="0051723F">
        <w:rPr>
          <w:b/>
          <w:bCs/>
        </w:rPr>
        <w:t xml:space="preserve">hagan un llamado público </w:t>
      </w:r>
      <w:r w:rsidR="00040FE0" w:rsidRPr="0051723F">
        <w:rPr>
          <w:b/>
          <w:bCs/>
        </w:rPr>
        <w:t xml:space="preserve">para </w:t>
      </w:r>
      <w:r w:rsidR="00F33525" w:rsidRPr="0051723F">
        <w:rPr>
          <w:b/>
          <w:bCs/>
        </w:rPr>
        <w:t xml:space="preserve">incentivar a </w:t>
      </w:r>
      <w:r w:rsidR="00040FE0" w:rsidRPr="0051723F">
        <w:rPr>
          <w:b/>
          <w:bCs/>
        </w:rPr>
        <w:t xml:space="preserve">todos aquellos que cuenten con información que pueda contribuir a la búsqueda de las personas desaparecidas </w:t>
      </w:r>
      <w:r w:rsidR="00F33525" w:rsidRPr="0051723F">
        <w:rPr>
          <w:b/>
          <w:bCs/>
        </w:rPr>
        <w:t xml:space="preserve">a que </w:t>
      </w:r>
      <w:r w:rsidR="00040FE0" w:rsidRPr="0051723F">
        <w:rPr>
          <w:b/>
          <w:bCs/>
        </w:rPr>
        <w:t xml:space="preserve">la aporten sin dilación y sin temor </w:t>
      </w:r>
      <w:r w:rsidR="00ED6783" w:rsidRPr="0051723F">
        <w:rPr>
          <w:b/>
          <w:bCs/>
        </w:rPr>
        <w:t>a</w:t>
      </w:r>
      <w:r w:rsidR="00F33525" w:rsidRPr="0051723F">
        <w:rPr>
          <w:b/>
          <w:bCs/>
        </w:rPr>
        <w:t xml:space="preserve"> ser estigmatizados,</w:t>
      </w:r>
      <w:r w:rsidR="002547FD" w:rsidRPr="0051723F">
        <w:rPr>
          <w:b/>
          <w:bCs/>
        </w:rPr>
        <w:t xml:space="preserve"> y se considere la aplicación de atenuantes para quienes </w:t>
      </w:r>
      <w:r w:rsidR="0034564C" w:rsidRPr="0051723F">
        <w:rPr>
          <w:b/>
          <w:bCs/>
        </w:rPr>
        <w:t xml:space="preserve">hubieran participado en la comisión de las desapariciones forzadas </w:t>
      </w:r>
      <w:r w:rsidR="009A545A" w:rsidRPr="0051723F">
        <w:rPr>
          <w:b/>
          <w:bCs/>
        </w:rPr>
        <w:t xml:space="preserve">y </w:t>
      </w:r>
      <w:r w:rsidR="0034564C" w:rsidRPr="0051723F">
        <w:rPr>
          <w:b/>
          <w:bCs/>
        </w:rPr>
        <w:t xml:space="preserve">contribuyan con información </w:t>
      </w:r>
      <w:r w:rsidR="009466B9" w:rsidRPr="0051723F">
        <w:rPr>
          <w:b/>
          <w:bCs/>
        </w:rPr>
        <w:t xml:space="preserve">fidedigna y </w:t>
      </w:r>
      <w:r w:rsidR="0034564C" w:rsidRPr="0051723F">
        <w:rPr>
          <w:b/>
          <w:bCs/>
        </w:rPr>
        <w:t>relevante</w:t>
      </w:r>
      <w:r w:rsidR="006B60A9" w:rsidRPr="0051723F">
        <w:rPr>
          <w:b/>
          <w:bCs/>
        </w:rPr>
        <w:t xml:space="preserve"> a esclar</w:t>
      </w:r>
      <w:r w:rsidR="000C70AA" w:rsidRPr="0051723F">
        <w:rPr>
          <w:b/>
          <w:bCs/>
        </w:rPr>
        <w:t>e</w:t>
      </w:r>
      <w:r w:rsidR="006B60A9" w:rsidRPr="0051723F">
        <w:rPr>
          <w:b/>
          <w:bCs/>
        </w:rPr>
        <w:t>cer los casos</w:t>
      </w:r>
      <w:r w:rsidR="00040FE0" w:rsidRPr="0051723F">
        <w:rPr>
          <w:b/>
          <w:bCs/>
        </w:rPr>
        <w:t>;</w:t>
      </w:r>
    </w:p>
    <w:p w14:paraId="41F64141" w14:textId="08BD456F" w:rsidR="00163D17" w:rsidRPr="0051723F" w:rsidRDefault="0029118F" w:rsidP="0051723F">
      <w:pPr>
        <w:pStyle w:val="SingleTxtG"/>
        <w:rPr>
          <w:b/>
          <w:bCs/>
        </w:rPr>
      </w:pPr>
      <w:r>
        <w:rPr>
          <w:b/>
          <w:bCs/>
        </w:rPr>
        <w:lastRenderedPageBreak/>
        <w:tab/>
      </w:r>
      <w:r w:rsidRPr="00681C18">
        <w:t>e)</w:t>
      </w:r>
      <w:r>
        <w:rPr>
          <w:b/>
          <w:bCs/>
        </w:rPr>
        <w:tab/>
      </w:r>
      <w:r w:rsidR="000750E8" w:rsidRPr="0051723F">
        <w:rPr>
          <w:b/>
          <w:bCs/>
        </w:rPr>
        <w:t>Garantizar q</w:t>
      </w:r>
      <w:r w:rsidR="00163D17" w:rsidRPr="0051723F">
        <w:rPr>
          <w:b/>
          <w:bCs/>
        </w:rPr>
        <w:t>ue todos los actores públicos colaboren</w:t>
      </w:r>
      <w:r w:rsidR="00406D0D" w:rsidRPr="0051723F">
        <w:rPr>
          <w:b/>
          <w:bCs/>
        </w:rPr>
        <w:t xml:space="preserve"> </w:t>
      </w:r>
      <w:r w:rsidR="00163D17" w:rsidRPr="0051723F">
        <w:rPr>
          <w:b/>
          <w:bCs/>
        </w:rPr>
        <w:t xml:space="preserve">de manera </w:t>
      </w:r>
      <w:r w:rsidR="006A703E" w:rsidRPr="0051723F">
        <w:rPr>
          <w:b/>
          <w:bCs/>
        </w:rPr>
        <w:t xml:space="preserve">proactiva, </w:t>
      </w:r>
      <w:r w:rsidR="00163D17" w:rsidRPr="0051723F">
        <w:rPr>
          <w:b/>
          <w:bCs/>
        </w:rPr>
        <w:t xml:space="preserve">expedita y adecuada </w:t>
      </w:r>
      <w:r w:rsidR="00D101C4" w:rsidRPr="0051723F">
        <w:rPr>
          <w:b/>
          <w:bCs/>
        </w:rPr>
        <w:t xml:space="preserve">con la Institución Nacional de Derechos Humanos </w:t>
      </w:r>
      <w:r w:rsidR="00163D17" w:rsidRPr="0051723F">
        <w:rPr>
          <w:b/>
          <w:bCs/>
        </w:rPr>
        <w:t>y le brinden toda la asistencia</w:t>
      </w:r>
      <w:r w:rsidR="0005797C" w:rsidRPr="0051723F">
        <w:rPr>
          <w:b/>
          <w:bCs/>
        </w:rPr>
        <w:t xml:space="preserve"> necesaria</w:t>
      </w:r>
      <w:r w:rsidR="00406D0D" w:rsidRPr="0051723F">
        <w:rPr>
          <w:b/>
          <w:bCs/>
        </w:rPr>
        <w:t>, incluyendo información</w:t>
      </w:r>
      <w:r w:rsidR="00163D17" w:rsidRPr="0051723F">
        <w:rPr>
          <w:b/>
          <w:bCs/>
        </w:rPr>
        <w:t>;</w:t>
      </w:r>
    </w:p>
    <w:p w14:paraId="1F32453D" w14:textId="33BEC933" w:rsidR="00163D17" w:rsidRPr="0051723F" w:rsidRDefault="0029118F" w:rsidP="0051723F">
      <w:pPr>
        <w:pStyle w:val="SingleTxtG"/>
        <w:rPr>
          <w:b/>
          <w:bCs/>
        </w:rPr>
      </w:pPr>
      <w:r>
        <w:rPr>
          <w:b/>
          <w:bCs/>
        </w:rPr>
        <w:tab/>
      </w:r>
      <w:r w:rsidRPr="00681C18">
        <w:t>f)</w:t>
      </w:r>
      <w:r>
        <w:rPr>
          <w:b/>
          <w:bCs/>
        </w:rPr>
        <w:tab/>
      </w:r>
      <w:r w:rsidR="00490C06" w:rsidRPr="0051723F">
        <w:rPr>
          <w:b/>
          <w:bCs/>
        </w:rPr>
        <w:t>Asegurar</w:t>
      </w:r>
      <w:r w:rsidR="00021B91" w:rsidRPr="0051723F">
        <w:rPr>
          <w:b/>
          <w:bCs/>
        </w:rPr>
        <w:t xml:space="preserve"> que </w:t>
      </w:r>
      <w:r w:rsidR="00163D17" w:rsidRPr="0051723F">
        <w:rPr>
          <w:b/>
          <w:bCs/>
        </w:rPr>
        <w:t xml:space="preserve">la Institución Nacional de Derechos Humanos y </w:t>
      </w:r>
      <w:r w:rsidR="00490C06" w:rsidRPr="0051723F">
        <w:rPr>
          <w:b/>
          <w:bCs/>
        </w:rPr>
        <w:t>cualquier</w:t>
      </w:r>
      <w:r w:rsidR="00163D17" w:rsidRPr="0051723F">
        <w:rPr>
          <w:b/>
          <w:bCs/>
        </w:rPr>
        <w:t xml:space="preserve"> otro </w:t>
      </w:r>
      <w:r w:rsidR="00021B91" w:rsidRPr="0051723F">
        <w:rPr>
          <w:b/>
          <w:bCs/>
        </w:rPr>
        <w:t xml:space="preserve">órgano </w:t>
      </w:r>
      <w:r w:rsidR="00163D17" w:rsidRPr="0051723F">
        <w:rPr>
          <w:b/>
          <w:bCs/>
        </w:rPr>
        <w:t>con competencia</w:t>
      </w:r>
      <w:r w:rsidR="00021B91" w:rsidRPr="0051723F">
        <w:rPr>
          <w:b/>
          <w:bCs/>
        </w:rPr>
        <w:t xml:space="preserve"> </w:t>
      </w:r>
      <w:r w:rsidR="00163D17" w:rsidRPr="0051723F">
        <w:rPr>
          <w:b/>
          <w:bCs/>
        </w:rPr>
        <w:t>para</w:t>
      </w:r>
      <w:r w:rsidR="00021B91" w:rsidRPr="0051723F">
        <w:rPr>
          <w:b/>
          <w:bCs/>
        </w:rPr>
        <w:t xml:space="preserve"> la búsqueda de personas desaparecidas e identificación de sus restos en caso de fallecimiento </w:t>
      </w:r>
      <w:r w:rsidR="00490C06" w:rsidRPr="0051723F">
        <w:rPr>
          <w:b/>
          <w:bCs/>
        </w:rPr>
        <w:t>continúen contando</w:t>
      </w:r>
      <w:r w:rsidR="00021B91" w:rsidRPr="0051723F">
        <w:rPr>
          <w:b/>
          <w:bCs/>
        </w:rPr>
        <w:t xml:space="preserve"> con los recursos financieros, técnicos y de personal c</w:t>
      </w:r>
      <w:r w:rsidR="00FA0F55" w:rsidRPr="0051723F">
        <w:rPr>
          <w:b/>
          <w:bCs/>
        </w:rPr>
        <w:t>u</w:t>
      </w:r>
      <w:r w:rsidR="00021B91" w:rsidRPr="0051723F">
        <w:rPr>
          <w:b/>
          <w:bCs/>
        </w:rPr>
        <w:t>alificado necesarios para el cumplimiento de sus mandatos</w:t>
      </w:r>
      <w:r w:rsidR="005454E5" w:rsidRPr="0051723F">
        <w:rPr>
          <w:b/>
          <w:bCs/>
        </w:rPr>
        <w:t xml:space="preserve"> </w:t>
      </w:r>
      <w:r w:rsidR="00406D0D" w:rsidRPr="0051723F">
        <w:rPr>
          <w:b/>
          <w:bCs/>
        </w:rPr>
        <w:t>y, en la medida de lo posible, incrementar esos recursos</w:t>
      </w:r>
      <w:r w:rsidR="00021B91" w:rsidRPr="0051723F">
        <w:rPr>
          <w:b/>
          <w:bCs/>
        </w:rPr>
        <w:t>;</w:t>
      </w:r>
    </w:p>
    <w:p w14:paraId="322884B5" w14:textId="6A9A064F" w:rsidR="00A91AEA" w:rsidRPr="0051723F" w:rsidRDefault="0029118F" w:rsidP="0051723F">
      <w:pPr>
        <w:pStyle w:val="SingleTxtG"/>
        <w:rPr>
          <w:b/>
          <w:bCs/>
        </w:rPr>
      </w:pPr>
      <w:r>
        <w:rPr>
          <w:b/>
          <w:bCs/>
        </w:rPr>
        <w:tab/>
      </w:r>
      <w:r w:rsidRPr="00681C18">
        <w:t>g)</w:t>
      </w:r>
      <w:r>
        <w:rPr>
          <w:b/>
          <w:bCs/>
        </w:rPr>
        <w:tab/>
      </w:r>
      <w:r w:rsidR="00EC2F7B" w:rsidRPr="0051723F">
        <w:rPr>
          <w:b/>
          <w:bCs/>
        </w:rPr>
        <w:t>Continuar y reforzar</w:t>
      </w:r>
      <w:r w:rsidR="00040FE0" w:rsidRPr="0051723F">
        <w:rPr>
          <w:b/>
          <w:bCs/>
        </w:rPr>
        <w:t xml:space="preserve"> </w:t>
      </w:r>
      <w:r w:rsidR="00D00E5F" w:rsidRPr="0051723F">
        <w:rPr>
          <w:b/>
          <w:bCs/>
        </w:rPr>
        <w:t xml:space="preserve">la cooperación con otros </w:t>
      </w:r>
      <w:proofErr w:type="gramStart"/>
      <w:r w:rsidR="007351E6" w:rsidRPr="0051723F">
        <w:rPr>
          <w:b/>
          <w:bCs/>
        </w:rPr>
        <w:t>Estados partes</w:t>
      </w:r>
      <w:proofErr w:type="gramEnd"/>
      <w:r w:rsidR="00D00E5F" w:rsidRPr="0051723F">
        <w:rPr>
          <w:b/>
          <w:bCs/>
        </w:rPr>
        <w:t xml:space="preserve"> de la región en materia de búsqueda de personas desaparecidas</w:t>
      </w:r>
      <w:r w:rsidR="00BC1276" w:rsidRPr="0051723F">
        <w:rPr>
          <w:b/>
          <w:bCs/>
        </w:rPr>
        <w:t xml:space="preserve"> en el marco de la llamada “Operación Cóndor”</w:t>
      </w:r>
      <w:r w:rsidR="00D00E5F" w:rsidRPr="0051723F">
        <w:rPr>
          <w:b/>
          <w:bCs/>
        </w:rPr>
        <w:t xml:space="preserve"> y</w:t>
      </w:r>
      <w:r w:rsidR="00BC1276" w:rsidRPr="0051723F">
        <w:rPr>
          <w:b/>
          <w:bCs/>
        </w:rPr>
        <w:t>,</w:t>
      </w:r>
      <w:r w:rsidR="00D00E5F" w:rsidRPr="0051723F">
        <w:rPr>
          <w:b/>
          <w:bCs/>
        </w:rPr>
        <w:t xml:space="preserve"> en caso de fallecimiento, en la identificación y </w:t>
      </w:r>
      <w:r w:rsidR="007351E6" w:rsidRPr="0051723F">
        <w:rPr>
          <w:b/>
          <w:bCs/>
        </w:rPr>
        <w:t>restitución de sus restos, de conformidad con el artículo 15 de la Convención</w:t>
      </w:r>
      <w:r w:rsidR="001B077E" w:rsidRPr="0051723F">
        <w:rPr>
          <w:b/>
          <w:bCs/>
        </w:rPr>
        <w:t>;</w:t>
      </w:r>
    </w:p>
    <w:p w14:paraId="49220776" w14:textId="3464389C" w:rsidR="00D00E5F" w:rsidRPr="0051723F" w:rsidRDefault="0029118F" w:rsidP="0051723F">
      <w:pPr>
        <w:pStyle w:val="SingleTxtG"/>
        <w:rPr>
          <w:b/>
          <w:bCs/>
        </w:rPr>
      </w:pPr>
      <w:r>
        <w:rPr>
          <w:b/>
          <w:bCs/>
        </w:rPr>
        <w:tab/>
      </w:r>
      <w:r w:rsidRPr="00681C18">
        <w:t>h)</w:t>
      </w:r>
      <w:r>
        <w:rPr>
          <w:b/>
          <w:bCs/>
        </w:rPr>
        <w:tab/>
      </w:r>
      <w:r w:rsidR="00A91AEA" w:rsidRPr="0051723F">
        <w:rPr>
          <w:b/>
          <w:bCs/>
        </w:rPr>
        <w:t>P</w:t>
      </w:r>
      <w:r w:rsidR="00040FE0" w:rsidRPr="0051723F">
        <w:rPr>
          <w:b/>
          <w:bCs/>
        </w:rPr>
        <w:t>restar el apoyo necesario a los familiares que participen en acciones de búsqueda de uruguayos desaparecidos en el exterior</w:t>
      </w:r>
      <w:r w:rsidR="002461AC" w:rsidRPr="0051723F">
        <w:rPr>
          <w:b/>
          <w:bCs/>
        </w:rPr>
        <w:t xml:space="preserve"> </w:t>
      </w:r>
      <w:r w:rsidR="00BC3CC4" w:rsidRPr="0051723F">
        <w:rPr>
          <w:b/>
          <w:bCs/>
        </w:rPr>
        <w:t>con un enfoque diferencial</w:t>
      </w:r>
      <w:r w:rsidR="007351E6" w:rsidRPr="0051723F">
        <w:rPr>
          <w:b/>
          <w:bCs/>
        </w:rPr>
        <w:t>;</w:t>
      </w:r>
    </w:p>
    <w:p w14:paraId="3DDF112E" w14:textId="2143FF96" w:rsidR="00F33525" w:rsidRPr="0051723F" w:rsidRDefault="0029118F" w:rsidP="0051723F">
      <w:pPr>
        <w:pStyle w:val="SingleTxtG"/>
        <w:rPr>
          <w:b/>
          <w:bCs/>
        </w:rPr>
      </w:pPr>
      <w:r>
        <w:rPr>
          <w:b/>
          <w:bCs/>
        </w:rPr>
        <w:tab/>
      </w:r>
      <w:r w:rsidRPr="00681C18">
        <w:t>i)</w:t>
      </w:r>
      <w:r>
        <w:rPr>
          <w:b/>
          <w:bCs/>
        </w:rPr>
        <w:tab/>
      </w:r>
      <w:r w:rsidR="00F33525" w:rsidRPr="0051723F">
        <w:rPr>
          <w:b/>
          <w:bCs/>
        </w:rPr>
        <w:t xml:space="preserve">Dar cumplimiento a las recomendaciones contenidas en el informe de evaluación </w:t>
      </w:r>
      <w:proofErr w:type="gramStart"/>
      <w:r w:rsidR="00F33525" w:rsidRPr="0051723F">
        <w:rPr>
          <w:b/>
          <w:bCs/>
        </w:rPr>
        <w:t xml:space="preserve">en </w:t>
      </w:r>
      <w:r w:rsidR="00590846">
        <w:rPr>
          <w:b/>
          <w:bCs/>
        </w:rPr>
        <w:t>razón</w:t>
      </w:r>
      <w:r w:rsidR="00590846" w:rsidRPr="0051723F">
        <w:rPr>
          <w:b/>
          <w:bCs/>
        </w:rPr>
        <w:t xml:space="preserve"> </w:t>
      </w:r>
      <w:r w:rsidR="00F33525" w:rsidRPr="0051723F">
        <w:rPr>
          <w:b/>
          <w:bCs/>
        </w:rPr>
        <w:t>de</w:t>
      </w:r>
      <w:proofErr w:type="gramEnd"/>
      <w:r w:rsidR="00F33525" w:rsidRPr="0051723F">
        <w:rPr>
          <w:b/>
          <w:bCs/>
        </w:rPr>
        <w:t xml:space="preserve"> la Resolución “Institución Nacional de Derechos Humanos y Defensoría del Pueblo” de la Cámara de Senadores de la República Oriental de Uruguay, de fecha 10 de febrero de 2021”;</w:t>
      </w:r>
    </w:p>
    <w:p w14:paraId="39850F49" w14:textId="61FE18CC" w:rsidR="00B802E9" w:rsidRPr="0051723F" w:rsidRDefault="0029118F" w:rsidP="0051723F">
      <w:pPr>
        <w:pStyle w:val="SingleTxtG"/>
        <w:rPr>
          <w:b/>
          <w:bCs/>
        </w:rPr>
      </w:pPr>
      <w:r>
        <w:rPr>
          <w:b/>
          <w:bCs/>
        </w:rPr>
        <w:tab/>
      </w:r>
      <w:r w:rsidRPr="00681C18">
        <w:t>j)</w:t>
      </w:r>
      <w:r>
        <w:rPr>
          <w:b/>
          <w:bCs/>
        </w:rPr>
        <w:tab/>
      </w:r>
      <w:r w:rsidR="00021B91" w:rsidRPr="0051723F">
        <w:rPr>
          <w:b/>
          <w:bCs/>
        </w:rPr>
        <w:t>Garantizar que la búsqueda prosiga</w:t>
      </w:r>
      <w:r w:rsidR="005454E5" w:rsidRPr="0051723F">
        <w:rPr>
          <w:b/>
          <w:bCs/>
        </w:rPr>
        <w:t xml:space="preserve"> de manera exhaustiva y diligente</w:t>
      </w:r>
      <w:r w:rsidR="00021B91" w:rsidRPr="0051723F">
        <w:rPr>
          <w:b/>
          <w:bCs/>
        </w:rPr>
        <w:t xml:space="preserve"> hasta que se establezca </w:t>
      </w:r>
      <w:r w:rsidR="0030516B" w:rsidRPr="0051723F">
        <w:rPr>
          <w:b/>
          <w:bCs/>
        </w:rPr>
        <w:t>la</w:t>
      </w:r>
      <w:r w:rsidR="00021B91" w:rsidRPr="0051723F">
        <w:rPr>
          <w:b/>
          <w:bCs/>
        </w:rPr>
        <w:t xml:space="preserve"> suerte</w:t>
      </w:r>
      <w:r w:rsidR="0030516B" w:rsidRPr="0051723F">
        <w:rPr>
          <w:b/>
          <w:bCs/>
        </w:rPr>
        <w:t xml:space="preserve"> </w:t>
      </w:r>
      <w:r w:rsidR="00590846">
        <w:rPr>
          <w:b/>
          <w:bCs/>
        </w:rPr>
        <w:t>y</w:t>
      </w:r>
      <w:r w:rsidR="009B592C">
        <w:rPr>
          <w:b/>
          <w:bCs/>
        </w:rPr>
        <w:t>/o</w:t>
      </w:r>
      <w:r w:rsidR="00590846">
        <w:rPr>
          <w:b/>
          <w:bCs/>
        </w:rPr>
        <w:t xml:space="preserve"> el paradero </w:t>
      </w:r>
      <w:r w:rsidR="0030516B" w:rsidRPr="0051723F">
        <w:rPr>
          <w:b/>
          <w:bCs/>
        </w:rPr>
        <w:t xml:space="preserve">de </w:t>
      </w:r>
      <w:r w:rsidR="00ED6783" w:rsidRPr="0051723F">
        <w:rPr>
          <w:b/>
          <w:bCs/>
        </w:rPr>
        <w:t xml:space="preserve">todas </w:t>
      </w:r>
      <w:r w:rsidR="0030516B" w:rsidRPr="0051723F">
        <w:rPr>
          <w:b/>
          <w:bCs/>
        </w:rPr>
        <w:t>la</w:t>
      </w:r>
      <w:r w:rsidR="005454E5" w:rsidRPr="0051723F">
        <w:rPr>
          <w:b/>
          <w:bCs/>
        </w:rPr>
        <w:t>s</w:t>
      </w:r>
      <w:r w:rsidR="0030516B" w:rsidRPr="0051723F">
        <w:rPr>
          <w:b/>
          <w:bCs/>
        </w:rPr>
        <w:t xml:space="preserve"> persona</w:t>
      </w:r>
      <w:r w:rsidR="005454E5" w:rsidRPr="0051723F">
        <w:rPr>
          <w:b/>
          <w:bCs/>
        </w:rPr>
        <w:t>s que continúan</w:t>
      </w:r>
      <w:r w:rsidR="0030516B" w:rsidRPr="0051723F">
        <w:rPr>
          <w:b/>
          <w:bCs/>
        </w:rPr>
        <w:t xml:space="preserve"> desaparecida</w:t>
      </w:r>
      <w:r w:rsidR="005454E5" w:rsidRPr="0051723F">
        <w:rPr>
          <w:b/>
          <w:bCs/>
        </w:rPr>
        <w:t>s</w:t>
      </w:r>
      <w:r w:rsidR="00021B91" w:rsidRPr="0051723F">
        <w:rPr>
          <w:b/>
          <w:bCs/>
        </w:rPr>
        <w:t>.</w:t>
      </w:r>
    </w:p>
    <w:p w14:paraId="043836E6" w14:textId="77777777" w:rsidR="00021B91" w:rsidRPr="00C93CAD" w:rsidRDefault="00021B91" w:rsidP="00C93CAD">
      <w:pPr>
        <w:pStyle w:val="H23G"/>
      </w:pPr>
      <w:r w:rsidRPr="001A0EE8">
        <w:tab/>
      </w:r>
      <w:r w:rsidR="009A0673">
        <w:t>4</w:t>
      </w:r>
      <w:r w:rsidRPr="001A0EE8">
        <w:t>.</w:t>
      </w:r>
      <w:r w:rsidRPr="001A0EE8">
        <w:tab/>
      </w:r>
      <w:r w:rsidR="00892085">
        <w:t>Reparación integral</w:t>
      </w:r>
    </w:p>
    <w:p w14:paraId="7B9EBF49" w14:textId="77777777" w:rsidR="000015A4" w:rsidRPr="000015A4" w:rsidRDefault="00A25D47" w:rsidP="000015A4">
      <w:pPr>
        <w:pStyle w:val="H23G"/>
      </w:pPr>
      <w:r>
        <w:tab/>
      </w:r>
      <w:r w:rsidR="00021B91" w:rsidRPr="007305F8">
        <w:t xml:space="preserve"> </w:t>
      </w:r>
      <w:r w:rsidR="000015A4">
        <w:tab/>
      </w:r>
      <w:r w:rsidR="000015A4">
        <w:tab/>
      </w:r>
      <w:r w:rsidR="000015A4" w:rsidRPr="000015A4">
        <w:t>Derecho a la reparación</w:t>
      </w:r>
    </w:p>
    <w:p w14:paraId="141D5A65" w14:textId="46BFD88D" w:rsidR="00A15F90" w:rsidRDefault="000015A4" w:rsidP="00720666">
      <w:pPr>
        <w:pStyle w:val="SingleTxtG"/>
        <w:numPr>
          <w:ilvl w:val="0"/>
          <w:numId w:val="37"/>
        </w:numPr>
        <w:ind w:left="1134" w:firstLine="0"/>
      </w:pPr>
      <w:r w:rsidRPr="000015A4">
        <w:t xml:space="preserve">El Comité </w:t>
      </w:r>
      <w:r w:rsidR="004F2DEC">
        <w:t xml:space="preserve">acoge con satisfacción las medidas adoptadas por el Estado parte </w:t>
      </w:r>
      <w:r w:rsidR="00950CAC">
        <w:t xml:space="preserve">desde las anteriores observaciones finales </w:t>
      </w:r>
      <w:r w:rsidR="004F2DEC">
        <w:t xml:space="preserve">en materia de reparación </w:t>
      </w:r>
      <w:r w:rsidR="00950CAC">
        <w:t xml:space="preserve">respecto de las violaciones de derechos humanos </w:t>
      </w:r>
      <w:r w:rsidR="00ED6783">
        <w:t>que hubieran tenido lugar entre 1968 y 1985</w:t>
      </w:r>
      <w:r w:rsidR="004F2DEC" w:rsidRPr="004F2DEC">
        <w:t>.</w:t>
      </w:r>
      <w:r w:rsidR="0099430F">
        <w:t xml:space="preserve"> Sin embargo, le preocupa la información recibida respecto a los obstáculos </w:t>
      </w:r>
      <w:r w:rsidR="00950CAC">
        <w:t>que existirían</w:t>
      </w:r>
      <w:r w:rsidR="0099430F">
        <w:t xml:space="preserve"> para hacer efectivo </w:t>
      </w:r>
      <w:r w:rsidR="00950CAC">
        <w:t>el</w:t>
      </w:r>
      <w:r w:rsidR="0099430F">
        <w:t xml:space="preserve"> derecho a una reparación integral</w:t>
      </w:r>
      <w:r w:rsidR="00950CAC">
        <w:t xml:space="preserve"> de todas las víctimas</w:t>
      </w:r>
      <w:r w:rsidR="00935BC0">
        <w:t xml:space="preserve"> de las desapariciones forzadas que hubiesen tenido lugar </w:t>
      </w:r>
      <w:r w:rsidR="00ED6783">
        <w:t>en ese período</w:t>
      </w:r>
      <w:r w:rsidR="0099430F">
        <w:t>.</w:t>
      </w:r>
      <w:r w:rsidR="00A15F90">
        <w:t xml:space="preserve"> </w:t>
      </w:r>
      <w:r w:rsidR="00935BC0">
        <w:t>Al respecto</w:t>
      </w:r>
      <w:r w:rsidR="00A15F90">
        <w:t>,</w:t>
      </w:r>
      <w:r w:rsidR="0099430F">
        <w:t xml:space="preserve"> </w:t>
      </w:r>
      <w:r w:rsidR="00A15F90">
        <w:t>l</w:t>
      </w:r>
      <w:r w:rsidR="0099430F">
        <w:t xml:space="preserve">e preocupan </w:t>
      </w:r>
      <w:r w:rsidR="00126AFD">
        <w:t xml:space="preserve">las </w:t>
      </w:r>
      <w:r w:rsidR="00EB46DA">
        <w:t xml:space="preserve">alegaciones según las </w:t>
      </w:r>
      <w:r w:rsidR="00EB46DA" w:rsidRPr="002831A8">
        <w:t>cuales</w:t>
      </w:r>
      <w:r w:rsidR="001025F1">
        <w:t xml:space="preserve">: </w:t>
      </w:r>
      <w:r w:rsidR="00283E9C">
        <w:t xml:space="preserve">(a) </w:t>
      </w:r>
      <w:r w:rsidR="001025F1">
        <w:t>se impon</w:t>
      </w:r>
      <w:r w:rsidR="00935BC0">
        <w:t>dría</w:t>
      </w:r>
      <w:r w:rsidR="001025F1">
        <w:t xml:space="preserve"> a las víctimas la carga de la prueba</w:t>
      </w:r>
      <w:r w:rsidR="00FA3EAF">
        <w:t xml:space="preserve"> de demostrar</w:t>
      </w:r>
      <w:r w:rsidR="003111DF">
        <w:t xml:space="preserve"> el padecimiento de</w:t>
      </w:r>
      <w:r w:rsidR="00FA3EAF">
        <w:t xml:space="preserve"> lesiones </w:t>
      </w:r>
      <w:r w:rsidR="00283E9C">
        <w:t>“</w:t>
      </w:r>
      <w:r w:rsidR="00FA3EAF">
        <w:t>gravísimas</w:t>
      </w:r>
      <w:r w:rsidR="00283E9C">
        <w:t>”</w:t>
      </w:r>
      <w:r w:rsidR="001025F1">
        <w:t xml:space="preserve">; </w:t>
      </w:r>
      <w:r w:rsidR="00283E9C">
        <w:t xml:space="preserve">(b) </w:t>
      </w:r>
      <w:r w:rsidR="001025F1">
        <w:t>se ve</w:t>
      </w:r>
      <w:r w:rsidR="00935BC0">
        <w:t>ría</w:t>
      </w:r>
      <w:r w:rsidR="001025F1">
        <w:t xml:space="preserve">n obligadas a elegir entre </w:t>
      </w:r>
      <w:r w:rsidR="00935BC0">
        <w:t>percibir una</w:t>
      </w:r>
      <w:r w:rsidR="001025F1">
        <w:t xml:space="preserve"> </w:t>
      </w:r>
      <w:r w:rsidR="00935BC0">
        <w:t>reparación</w:t>
      </w:r>
      <w:r w:rsidR="006C5A0D">
        <w:t xml:space="preserve"> o </w:t>
      </w:r>
      <w:r w:rsidR="00935BC0">
        <w:t xml:space="preserve">el cobro de </w:t>
      </w:r>
      <w:r w:rsidR="006C5A0D">
        <w:t xml:space="preserve">pensiones a las que tendrían derecho por su condición de trabajadores; </w:t>
      </w:r>
      <w:r w:rsidR="00283E9C">
        <w:t xml:space="preserve">(c) </w:t>
      </w:r>
      <w:r w:rsidR="00B2745D">
        <w:t>tendrían que renunciar a toda acción contra el Estado uruguayo en cualquier jurisdicción, si</w:t>
      </w:r>
      <w:r w:rsidR="006C5A0D">
        <w:t xml:space="preserve"> </w:t>
      </w:r>
      <w:r w:rsidR="003111DF">
        <w:t>se acogen a los beneficios reparatorios de la Ley núm. 18.596</w:t>
      </w:r>
      <w:r w:rsidR="006C5A0D">
        <w:t xml:space="preserve">; </w:t>
      </w:r>
      <w:r w:rsidR="008102B0">
        <w:t xml:space="preserve">y </w:t>
      </w:r>
      <w:r w:rsidR="00283E9C">
        <w:t xml:space="preserve">(d) </w:t>
      </w:r>
      <w:r w:rsidR="00A15F90" w:rsidRPr="002831A8">
        <w:t xml:space="preserve">no </w:t>
      </w:r>
      <w:r w:rsidR="008102B0">
        <w:t>se reconocería</w:t>
      </w:r>
      <w:r w:rsidR="003111DF">
        <w:t>n</w:t>
      </w:r>
      <w:r w:rsidR="008102B0">
        <w:t xml:space="preserve"> como víctimas de desaparición forzada a quienes hubiesen sufrido esa práctica pero luego hubiesen sido liberados</w:t>
      </w:r>
      <w:r w:rsidR="00431E9E">
        <w:t xml:space="preserve"> o su privación de libertad </w:t>
      </w:r>
      <w:r w:rsidR="006B7291">
        <w:t xml:space="preserve">hubiese sido </w:t>
      </w:r>
      <w:r w:rsidR="00431E9E">
        <w:t>regularizada</w:t>
      </w:r>
      <w:r w:rsidR="008102B0">
        <w:t>.</w:t>
      </w:r>
      <w:r w:rsidR="00ED6783">
        <w:t xml:space="preserve"> </w:t>
      </w:r>
      <w:r w:rsidR="00B2745D">
        <w:t>Además</w:t>
      </w:r>
      <w:r w:rsidR="0023143A">
        <w:t>,</w:t>
      </w:r>
      <w:r w:rsidR="00B2745D">
        <w:t xml:space="preserve"> al Comité </w:t>
      </w:r>
      <w:proofErr w:type="gramStart"/>
      <w:r w:rsidR="0023143A">
        <w:t>le</w:t>
      </w:r>
      <w:proofErr w:type="gramEnd"/>
      <w:r w:rsidR="0023143A">
        <w:t xml:space="preserve"> preocupan las alegaciones relativas a actos de vandalización de sitios de memoria</w:t>
      </w:r>
      <w:r w:rsidR="008A21E6">
        <w:t xml:space="preserve"> así como sobre</w:t>
      </w:r>
      <w:r w:rsidR="007D3F2A">
        <w:t xml:space="preserve"> </w:t>
      </w:r>
      <w:r w:rsidR="008A21E6">
        <w:t xml:space="preserve">la invocación del </w:t>
      </w:r>
      <w:r w:rsidR="007D3F2A">
        <w:t xml:space="preserve">principio de laicidad </w:t>
      </w:r>
      <w:r w:rsidR="008A21E6">
        <w:t>para impedir</w:t>
      </w:r>
      <w:r w:rsidR="007D3F2A">
        <w:t xml:space="preserve"> abordar en las escuelas y centros de enseñanza </w:t>
      </w:r>
      <w:r w:rsidR="008A21E6">
        <w:t xml:space="preserve">las graves violaciones a los derechos humanos que tuvieron lugar entre 1968 y 1985, incluyendo las desapariciones forzadas </w:t>
      </w:r>
      <w:r w:rsidR="00A15F90">
        <w:t>(art. 24).</w:t>
      </w:r>
    </w:p>
    <w:p w14:paraId="4931577E" w14:textId="77777777" w:rsidR="0023143A" w:rsidRDefault="000015A4" w:rsidP="00AC55EB">
      <w:pPr>
        <w:pStyle w:val="SingleTxtG"/>
        <w:numPr>
          <w:ilvl w:val="0"/>
          <w:numId w:val="37"/>
        </w:numPr>
        <w:ind w:left="1134" w:firstLine="0"/>
        <w:rPr>
          <w:b/>
          <w:bCs/>
        </w:rPr>
      </w:pPr>
      <w:r w:rsidRPr="000015A4">
        <w:rPr>
          <w:b/>
          <w:bCs/>
        </w:rPr>
        <w:t>El Comité recomienda que el Estado parte</w:t>
      </w:r>
      <w:r w:rsidR="0023143A">
        <w:rPr>
          <w:b/>
          <w:bCs/>
        </w:rPr>
        <w:t>:</w:t>
      </w:r>
    </w:p>
    <w:p w14:paraId="5E203D50" w14:textId="6DAB5B52" w:rsidR="003111DF" w:rsidRPr="0051723F" w:rsidRDefault="0029118F" w:rsidP="0051723F">
      <w:pPr>
        <w:pStyle w:val="SingleTxtG"/>
        <w:rPr>
          <w:b/>
          <w:bCs/>
        </w:rPr>
      </w:pPr>
      <w:r>
        <w:rPr>
          <w:b/>
          <w:bCs/>
        </w:rPr>
        <w:tab/>
      </w:r>
      <w:r w:rsidRPr="00681C18">
        <w:t>a)</w:t>
      </w:r>
      <w:r>
        <w:rPr>
          <w:b/>
          <w:bCs/>
        </w:rPr>
        <w:tab/>
      </w:r>
      <w:r w:rsidR="0023143A" w:rsidRPr="0051723F">
        <w:rPr>
          <w:b/>
          <w:bCs/>
        </w:rPr>
        <w:t>G</w:t>
      </w:r>
      <w:r w:rsidR="000015A4" w:rsidRPr="0051723F">
        <w:rPr>
          <w:b/>
          <w:bCs/>
        </w:rPr>
        <w:t>aranti</w:t>
      </w:r>
      <w:r w:rsidR="00BC2D21" w:rsidRPr="0051723F">
        <w:rPr>
          <w:b/>
          <w:bCs/>
        </w:rPr>
        <w:t>ce</w:t>
      </w:r>
      <w:r w:rsidR="000015A4" w:rsidRPr="0051723F">
        <w:rPr>
          <w:b/>
          <w:bCs/>
        </w:rPr>
        <w:t xml:space="preserve"> </w:t>
      </w:r>
      <w:r w:rsidR="002461AC" w:rsidRPr="0051723F">
        <w:rPr>
          <w:b/>
          <w:bCs/>
        </w:rPr>
        <w:t xml:space="preserve">y facilite el acceso de </w:t>
      </w:r>
      <w:r w:rsidR="00AC55EB" w:rsidRPr="0051723F">
        <w:rPr>
          <w:b/>
          <w:bCs/>
        </w:rPr>
        <w:t xml:space="preserve">toda persona física que haya sufrido un perjuicio directo como consecuencia de </w:t>
      </w:r>
      <w:r w:rsidR="00ED6783" w:rsidRPr="0051723F">
        <w:rPr>
          <w:b/>
          <w:bCs/>
        </w:rPr>
        <w:t xml:space="preserve">las </w:t>
      </w:r>
      <w:r w:rsidR="00AC55EB" w:rsidRPr="0051723F">
        <w:rPr>
          <w:b/>
          <w:bCs/>
        </w:rPr>
        <w:t>desaparici</w:t>
      </w:r>
      <w:r w:rsidR="00ED6783" w:rsidRPr="0051723F">
        <w:rPr>
          <w:b/>
          <w:bCs/>
        </w:rPr>
        <w:t>ones</w:t>
      </w:r>
      <w:r w:rsidR="00AC55EB" w:rsidRPr="0051723F">
        <w:rPr>
          <w:b/>
          <w:bCs/>
        </w:rPr>
        <w:t xml:space="preserve"> forzada</w:t>
      </w:r>
      <w:r w:rsidR="00ED6783" w:rsidRPr="0051723F">
        <w:rPr>
          <w:b/>
          <w:bCs/>
        </w:rPr>
        <w:t>s que hubiesen tenido lugar entre 1968 y 1985</w:t>
      </w:r>
      <w:r w:rsidR="00AC55EB" w:rsidRPr="0051723F">
        <w:rPr>
          <w:b/>
          <w:bCs/>
        </w:rPr>
        <w:t xml:space="preserve">, independientemente de </w:t>
      </w:r>
      <w:r w:rsidR="009A5C31" w:rsidRPr="0051723F">
        <w:rPr>
          <w:b/>
          <w:bCs/>
        </w:rPr>
        <w:t>su</w:t>
      </w:r>
      <w:r w:rsidR="00AC55EB" w:rsidRPr="0051723F">
        <w:rPr>
          <w:b/>
          <w:bCs/>
        </w:rPr>
        <w:t xml:space="preserve"> duración, a una</w:t>
      </w:r>
      <w:r w:rsidR="000015A4" w:rsidRPr="0051723F">
        <w:rPr>
          <w:b/>
          <w:bCs/>
        </w:rPr>
        <w:t xml:space="preserve"> reparación integral que incluya todas las medidas previstas en el artículo 24, párrafo 5, de la Convención</w:t>
      </w:r>
      <w:r w:rsidR="00040FE0" w:rsidRPr="0051723F">
        <w:rPr>
          <w:b/>
          <w:bCs/>
        </w:rPr>
        <w:t xml:space="preserve"> y tenga en cuenta las necesidades específicas de las víctimas, tomando en consideración, entre otras cosas, su sexo, orientación sexual, identidad de género, edad, origen étnico, situación social o discapacidad</w:t>
      </w:r>
      <w:r w:rsidR="00935BC0" w:rsidRPr="0051723F">
        <w:rPr>
          <w:b/>
          <w:bCs/>
        </w:rPr>
        <w:t>;</w:t>
      </w:r>
    </w:p>
    <w:p w14:paraId="76A2EA0A" w14:textId="0D3CFFBB" w:rsidR="0023143A" w:rsidRPr="0051723F" w:rsidRDefault="0029118F" w:rsidP="0051723F">
      <w:pPr>
        <w:pStyle w:val="SingleTxtG"/>
        <w:rPr>
          <w:b/>
          <w:bCs/>
        </w:rPr>
      </w:pPr>
      <w:r>
        <w:rPr>
          <w:b/>
          <w:bCs/>
        </w:rPr>
        <w:tab/>
      </w:r>
      <w:r w:rsidRPr="00681C18">
        <w:t>b)</w:t>
      </w:r>
      <w:r>
        <w:rPr>
          <w:b/>
          <w:bCs/>
        </w:rPr>
        <w:tab/>
      </w:r>
      <w:r w:rsidR="0023143A" w:rsidRPr="0051723F">
        <w:rPr>
          <w:b/>
          <w:bCs/>
        </w:rPr>
        <w:t>D</w:t>
      </w:r>
      <w:r w:rsidR="002461AC" w:rsidRPr="0051723F">
        <w:rPr>
          <w:b/>
          <w:bCs/>
        </w:rPr>
        <w:t xml:space="preserve">estine </w:t>
      </w:r>
      <w:r w:rsidR="002461AC" w:rsidRPr="009B592C">
        <w:rPr>
          <w:b/>
          <w:bCs/>
        </w:rPr>
        <w:t>recursos</w:t>
      </w:r>
      <w:r w:rsidR="002461AC" w:rsidRPr="0051723F">
        <w:rPr>
          <w:b/>
          <w:bCs/>
        </w:rPr>
        <w:t xml:space="preserve"> suficientes para hacer efectivo el derecho a la reparación </w:t>
      </w:r>
      <w:r w:rsidR="008A21E6">
        <w:rPr>
          <w:b/>
          <w:bCs/>
        </w:rPr>
        <w:t xml:space="preserve">integral </w:t>
      </w:r>
      <w:r w:rsidR="002461AC" w:rsidRPr="0051723F">
        <w:rPr>
          <w:b/>
          <w:bCs/>
        </w:rPr>
        <w:t>de todas las víctimas de desaparición forzada</w:t>
      </w:r>
      <w:r w:rsidR="0023143A" w:rsidRPr="0051723F">
        <w:rPr>
          <w:b/>
          <w:bCs/>
        </w:rPr>
        <w:t>;</w:t>
      </w:r>
    </w:p>
    <w:p w14:paraId="548B5A4B" w14:textId="17DC5134" w:rsidR="00451807" w:rsidRPr="004B7C5D" w:rsidRDefault="0029118F" w:rsidP="0051723F">
      <w:pPr>
        <w:pStyle w:val="SingleTxtG"/>
        <w:rPr>
          <w:b/>
          <w:bCs/>
          <w:spacing w:val="-2"/>
        </w:rPr>
      </w:pPr>
      <w:r w:rsidRPr="004B7C5D">
        <w:rPr>
          <w:b/>
          <w:bCs/>
          <w:spacing w:val="-2"/>
        </w:rPr>
        <w:lastRenderedPageBreak/>
        <w:tab/>
      </w:r>
      <w:r w:rsidRPr="00681C18">
        <w:rPr>
          <w:spacing w:val="-2"/>
        </w:rPr>
        <w:t>c)</w:t>
      </w:r>
      <w:r w:rsidRPr="004B7C5D">
        <w:rPr>
          <w:b/>
          <w:bCs/>
          <w:spacing w:val="-2"/>
        </w:rPr>
        <w:tab/>
      </w:r>
      <w:r w:rsidR="0023143A" w:rsidRPr="004B7C5D">
        <w:rPr>
          <w:b/>
          <w:bCs/>
          <w:spacing w:val="-2"/>
        </w:rPr>
        <w:t xml:space="preserve">Investigue de manera pronta, exhaustiva y eficaz todos los actos de vandalización </w:t>
      </w:r>
      <w:r w:rsidR="00ED6783" w:rsidRPr="004B7C5D">
        <w:rPr>
          <w:b/>
          <w:bCs/>
          <w:spacing w:val="-2"/>
        </w:rPr>
        <w:t>de</w:t>
      </w:r>
      <w:r w:rsidR="0023143A" w:rsidRPr="004B7C5D">
        <w:rPr>
          <w:b/>
          <w:bCs/>
          <w:spacing w:val="-2"/>
        </w:rPr>
        <w:t xml:space="preserve"> sitios de memoria</w:t>
      </w:r>
      <w:r w:rsidR="004442BB" w:rsidRPr="004B7C5D">
        <w:rPr>
          <w:b/>
          <w:bCs/>
          <w:spacing w:val="-2"/>
        </w:rPr>
        <w:t>,</w:t>
      </w:r>
      <w:r w:rsidR="00DF7CB3" w:rsidRPr="004B7C5D">
        <w:rPr>
          <w:b/>
          <w:bCs/>
          <w:spacing w:val="-2"/>
        </w:rPr>
        <w:t xml:space="preserve"> </w:t>
      </w:r>
      <w:r w:rsidR="00451807" w:rsidRPr="004B7C5D">
        <w:rPr>
          <w:b/>
          <w:bCs/>
          <w:spacing w:val="-2"/>
        </w:rPr>
        <w:t>sancion</w:t>
      </w:r>
      <w:r w:rsidR="004442BB" w:rsidRPr="004B7C5D">
        <w:rPr>
          <w:b/>
          <w:bCs/>
          <w:spacing w:val="-2"/>
        </w:rPr>
        <w:t>ando</w:t>
      </w:r>
      <w:r w:rsidR="00451807" w:rsidRPr="004B7C5D">
        <w:rPr>
          <w:b/>
          <w:bCs/>
          <w:spacing w:val="-2"/>
        </w:rPr>
        <w:t xml:space="preserve"> a los responsables con penas adecuadas</w:t>
      </w:r>
      <w:r w:rsidR="00DF7CB3" w:rsidRPr="004B7C5D">
        <w:rPr>
          <w:b/>
          <w:bCs/>
          <w:spacing w:val="-2"/>
        </w:rPr>
        <w:t xml:space="preserve"> </w:t>
      </w:r>
      <w:r w:rsidR="0023143A" w:rsidRPr="004B7C5D">
        <w:rPr>
          <w:b/>
          <w:bCs/>
          <w:spacing w:val="-2"/>
        </w:rPr>
        <w:t>y adopt</w:t>
      </w:r>
      <w:r w:rsidR="004442BB" w:rsidRPr="004B7C5D">
        <w:rPr>
          <w:b/>
          <w:bCs/>
          <w:spacing w:val="-2"/>
        </w:rPr>
        <w:t>ando</w:t>
      </w:r>
      <w:r w:rsidR="0023143A" w:rsidRPr="004B7C5D">
        <w:rPr>
          <w:b/>
          <w:bCs/>
          <w:spacing w:val="-2"/>
        </w:rPr>
        <w:t xml:space="preserve"> medidas</w:t>
      </w:r>
      <w:r w:rsidR="004442BB" w:rsidRPr="004B7C5D">
        <w:rPr>
          <w:b/>
          <w:bCs/>
          <w:spacing w:val="-2"/>
        </w:rPr>
        <w:t xml:space="preserve"> enérgicas</w:t>
      </w:r>
      <w:r w:rsidR="0023143A" w:rsidRPr="004B7C5D">
        <w:rPr>
          <w:b/>
          <w:bCs/>
          <w:spacing w:val="-2"/>
        </w:rPr>
        <w:t xml:space="preserve"> para prevenir</w:t>
      </w:r>
      <w:r w:rsidR="00DF7CB3" w:rsidRPr="004B7C5D">
        <w:rPr>
          <w:b/>
          <w:bCs/>
          <w:spacing w:val="-2"/>
        </w:rPr>
        <w:t xml:space="preserve"> </w:t>
      </w:r>
      <w:r w:rsidR="004442BB" w:rsidRPr="004B7C5D">
        <w:rPr>
          <w:b/>
          <w:bCs/>
          <w:spacing w:val="-2"/>
        </w:rPr>
        <w:t xml:space="preserve">que </w:t>
      </w:r>
      <w:r w:rsidR="001A7090" w:rsidRPr="004B7C5D">
        <w:rPr>
          <w:b/>
          <w:bCs/>
          <w:spacing w:val="-2"/>
        </w:rPr>
        <w:t>estos</w:t>
      </w:r>
      <w:r w:rsidR="00DF7CB3" w:rsidRPr="004B7C5D">
        <w:rPr>
          <w:b/>
          <w:bCs/>
          <w:spacing w:val="-2"/>
        </w:rPr>
        <w:t xml:space="preserve"> actos</w:t>
      </w:r>
      <w:r w:rsidR="004442BB" w:rsidRPr="004B7C5D">
        <w:rPr>
          <w:b/>
          <w:bCs/>
          <w:spacing w:val="-2"/>
        </w:rPr>
        <w:t xml:space="preserve"> se sigan produciendo</w:t>
      </w:r>
      <w:r w:rsidR="00451807" w:rsidRPr="004B7C5D">
        <w:rPr>
          <w:b/>
          <w:bCs/>
          <w:spacing w:val="-2"/>
        </w:rPr>
        <w:t>;</w:t>
      </w:r>
    </w:p>
    <w:p w14:paraId="4521865E" w14:textId="1A06BABE" w:rsidR="00021B91" w:rsidRPr="0051723F" w:rsidRDefault="0029118F" w:rsidP="0051723F">
      <w:pPr>
        <w:pStyle w:val="SingleTxtG"/>
        <w:rPr>
          <w:b/>
          <w:bCs/>
        </w:rPr>
      </w:pPr>
      <w:r>
        <w:rPr>
          <w:b/>
          <w:bCs/>
        </w:rPr>
        <w:tab/>
      </w:r>
      <w:r w:rsidRPr="00681C18">
        <w:t>d)</w:t>
      </w:r>
      <w:r>
        <w:rPr>
          <w:b/>
          <w:bCs/>
        </w:rPr>
        <w:tab/>
      </w:r>
      <w:r w:rsidR="00451807" w:rsidRPr="0051723F">
        <w:rPr>
          <w:b/>
          <w:bCs/>
        </w:rPr>
        <w:t>Adopte una</w:t>
      </w:r>
      <w:r w:rsidR="0023143A" w:rsidRPr="0051723F">
        <w:rPr>
          <w:b/>
          <w:bCs/>
        </w:rPr>
        <w:t xml:space="preserve"> política educativa en memoria sobre las graves violaciones a los derechos humanos que tuvier</w:t>
      </w:r>
      <w:r w:rsidR="001A7090" w:rsidRPr="0051723F">
        <w:rPr>
          <w:b/>
          <w:bCs/>
        </w:rPr>
        <w:t>a</w:t>
      </w:r>
      <w:r w:rsidR="0023143A" w:rsidRPr="0051723F">
        <w:rPr>
          <w:b/>
          <w:bCs/>
        </w:rPr>
        <w:t>n lugar entre 1968 y 1985, incluidas las desapariciones forzadas</w:t>
      </w:r>
      <w:r w:rsidR="002461AC" w:rsidRPr="0051723F">
        <w:rPr>
          <w:b/>
          <w:bCs/>
        </w:rPr>
        <w:t>.</w:t>
      </w:r>
    </w:p>
    <w:p w14:paraId="322CAE66" w14:textId="77777777" w:rsidR="00021B91" w:rsidRPr="001A0EE8" w:rsidRDefault="00021B91" w:rsidP="00A25D47">
      <w:pPr>
        <w:pStyle w:val="H1G"/>
      </w:pPr>
      <w:r w:rsidRPr="001A0EE8">
        <w:tab/>
      </w:r>
      <w:r w:rsidR="00E96C24">
        <w:t>D</w:t>
      </w:r>
      <w:r w:rsidRPr="001A0EE8">
        <w:t>.</w:t>
      </w:r>
      <w:r w:rsidRPr="001A0EE8">
        <w:tab/>
        <w:t>Implementación de los derechos y obligaciones de la Convención, difusión y seguimiento</w:t>
      </w:r>
    </w:p>
    <w:p w14:paraId="48ED1EF7" w14:textId="6D56F3A7" w:rsidR="00B7171D" w:rsidRPr="00E3125B" w:rsidRDefault="00B7171D" w:rsidP="00B7171D">
      <w:pPr>
        <w:pStyle w:val="SingleTxtG"/>
        <w:numPr>
          <w:ilvl w:val="0"/>
          <w:numId w:val="37"/>
        </w:numPr>
        <w:ind w:left="1134" w:firstLine="0"/>
        <w:rPr>
          <w:b/>
          <w:bCs/>
        </w:rPr>
      </w:pPr>
      <w:r w:rsidRPr="00E3125B">
        <w:rPr>
          <w:b/>
          <w:bCs/>
        </w:rPr>
        <w:t>El Comité desea señalar las obligaciones contraídas por los Estados al ratificar la Convención e insta al Estado parte a asegurarse de que todas las medidas que adopte</w:t>
      </w:r>
      <w:r>
        <w:rPr>
          <w:b/>
          <w:bCs/>
        </w:rPr>
        <w:t xml:space="preserve">, </w:t>
      </w:r>
      <w:r w:rsidRPr="006B7291">
        <w:rPr>
          <w:b/>
          <w:bCs/>
        </w:rPr>
        <w:t>sean de la naturaleza que sea</w:t>
      </w:r>
      <w:r w:rsidR="005D40C8">
        <w:rPr>
          <w:b/>
          <w:bCs/>
        </w:rPr>
        <w:t>n</w:t>
      </w:r>
      <w:r w:rsidRPr="006B7291">
        <w:rPr>
          <w:b/>
          <w:bCs/>
        </w:rPr>
        <w:t xml:space="preserve"> y emanen de la autoridad que emanen,</w:t>
      </w:r>
      <w:r w:rsidRPr="00E3125B">
        <w:rPr>
          <w:b/>
          <w:bCs/>
        </w:rPr>
        <w:t xml:space="preserve"> se ajusten plenamente a la Convención y a otros instrumentos internacionales pertinentes.</w:t>
      </w:r>
    </w:p>
    <w:p w14:paraId="4BC9B9E7" w14:textId="77777777" w:rsidR="00B7171D" w:rsidRPr="00E3125B" w:rsidRDefault="00B7171D" w:rsidP="00B7171D">
      <w:pPr>
        <w:pStyle w:val="SingleTxtG"/>
        <w:numPr>
          <w:ilvl w:val="0"/>
          <w:numId w:val="37"/>
        </w:numPr>
        <w:ind w:left="1134" w:firstLine="0"/>
        <w:rPr>
          <w:b/>
          <w:bCs/>
        </w:rPr>
      </w:pPr>
      <w:r w:rsidRPr="00E3125B">
        <w:rPr>
          <w:b/>
          <w:bCs/>
        </w:rPr>
        <w:t xml:space="preserve">Asimismo, el Comité subraya la singular crueldad con la que las desapariciones forzadas afectan a las mujeres y los niños. Las mujeres víctimas de desaparición forzada son particularmente vulnerables a violencia sexual y otras formas de violencia de género. Las mujeres que son miembros de la familia de una persona desaparecida </w:t>
      </w:r>
      <w:r>
        <w:rPr>
          <w:b/>
          <w:bCs/>
        </w:rPr>
        <w:t xml:space="preserve">también </w:t>
      </w:r>
      <w:r w:rsidRPr="00E3125B">
        <w:rPr>
          <w:b/>
          <w:bCs/>
        </w:rPr>
        <w:t xml:space="preserve">son particularmente vulnerables a sufrir serios efectos sociales y económicos adversos, así como a padecer violencia, persecución y represalias como resultado de sus esfuerzos para localizar a sus seres queridos. Los niños víctimas de desaparición forzada, ya sea porque ellos mismos son sometidos a desaparición o porque sufren a consecuencia de la desaparición de sus allegados, son particularmente vulnerables a la violación de sus derechos humanos. Por lo tanto, el Comité pone especial énfasis en la necesidad de que el Estado parte integre sistemáticamente una perspectiva de género y tome en cuenta las necesidades específicas de las mujeres, </w:t>
      </w:r>
      <w:proofErr w:type="gramStart"/>
      <w:r w:rsidRPr="00E3125B">
        <w:rPr>
          <w:b/>
          <w:bCs/>
        </w:rPr>
        <w:t>los niños y las niñas</w:t>
      </w:r>
      <w:proofErr w:type="gramEnd"/>
      <w:r w:rsidRPr="00E3125B">
        <w:rPr>
          <w:b/>
          <w:bCs/>
        </w:rPr>
        <w:t xml:space="preserve"> cuando implemente las presentes recomendaciones y el conjunto de los derechos y obligaciones dimanantes de la Convención.</w:t>
      </w:r>
    </w:p>
    <w:p w14:paraId="14EDBA66" w14:textId="77777777" w:rsidR="00B7171D" w:rsidRPr="00E3125B" w:rsidRDefault="00B7171D" w:rsidP="00B7171D">
      <w:pPr>
        <w:pStyle w:val="SingleTxtG"/>
        <w:numPr>
          <w:ilvl w:val="0"/>
          <w:numId w:val="37"/>
        </w:numPr>
        <w:ind w:left="1134" w:firstLine="0"/>
        <w:rPr>
          <w:b/>
          <w:bCs/>
        </w:rPr>
      </w:pPr>
      <w:r w:rsidRPr="00E3125B">
        <w:rPr>
          <w:b/>
          <w:bCs/>
        </w:rPr>
        <w:t>Se alienta al Estado parte a que difunda ampliamente la Convención, la información complementaria presentada con arreglo al artículo</w:t>
      </w:r>
      <w:r>
        <w:rPr>
          <w:b/>
          <w:bCs/>
        </w:rPr>
        <w:t> </w:t>
      </w:r>
      <w:r w:rsidRPr="00E3125B">
        <w:rPr>
          <w:b/>
          <w:bCs/>
        </w:rPr>
        <w:t>29, párrafo</w:t>
      </w:r>
      <w:r>
        <w:rPr>
          <w:b/>
          <w:bCs/>
        </w:rPr>
        <w:t> </w:t>
      </w:r>
      <w:r w:rsidRPr="00E3125B">
        <w:rPr>
          <w:b/>
          <w:bCs/>
        </w:rPr>
        <w:t>4, de la Convención y las presentes observaciones finales, a fin de sensibilizar a las autoridades estatales, los actores de la sociedad civil y la población en general. El Comité también alienta al Estado parte a promover la participación de la sociedad civil en el proceso de implementación de las recomendaciones contenidas en las presentes observaciones finales.</w:t>
      </w:r>
    </w:p>
    <w:p w14:paraId="015918C8" w14:textId="4E617EBB" w:rsidR="00B7171D" w:rsidRPr="00FA5D34" w:rsidRDefault="00B7171D" w:rsidP="00B7171D">
      <w:pPr>
        <w:pStyle w:val="SingleTxtG"/>
        <w:numPr>
          <w:ilvl w:val="0"/>
          <w:numId w:val="37"/>
        </w:numPr>
        <w:ind w:left="1134" w:firstLine="0"/>
      </w:pPr>
      <w:r w:rsidRPr="00B7171D">
        <w:rPr>
          <w:b/>
          <w:bCs/>
        </w:rPr>
        <w:t>En virtud del artículo 29, párrafo</w:t>
      </w:r>
      <w:r w:rsidRPr="00646051">
        <w:rPr>
          <w:b/>
          <w:bCs/>
        </w:rPr>
        <w:t xml:space="preserve"> 4, de la Convención, el Comité solicita al Estado parte que presente, a más tardar el </w:t>
      </w:r>
      <w:r w:rsidR="00747113" w:rsidRPr="00747113">
        <w:rPr>
          <w:b/>
          <w:bCs/>
        </w:rPr>
        <w:t>23</w:t>
      </w:r>
      <w:r w:rsidRPr="00747113">
        <w:rPr>
          <w:b/>
          <w:bCs/>
        </w:rPr>
        <w:t xml:space="preserve"> de septiembre de 20</w:t>
      </w:r>
      <w:r w:rsidR="003C4E30">
        <w:rPr>
          <w:b/>
          <w:bCs/>
        </w:rPr>
        <w:t>25</w:t>
      </w:r>
      <w:r w:rsidRPr="00C1558A">
        <w:rPr>
          <w:b/>
          <w:bCs/>
        </w:rPr>
        <w:t xml:space="preserve">, </w:t>
      </w:r>
      <w:r w:rsidR="003C4E30">
        <w:rPr>
          <w:b/>
          <w:bCs/>
        </w:rPr>
        <w:t xml:space="preserve">con </w:t>
      </w:r>
      <w:r w:rsidR="005763C9">
        <w:rPr>
          <w:b/>
          <w:bCs/>
        </w:rPr>
        <w:t>la intención de</w:t>
      </w:r>
      <w:r w:rsidR="003C4E30">
        <w:rPr>
          <w:b/>
          <w:bCs/>
        </w:rPr>
        <w:t xml:space="preserve"> realizar el examen en 2026, </w:t>
      </w:r>
      <w:r w:rsidRPr="00C1558A">
        <w:rPr>
          <w:b/>
          <w:bCs/>
        </w:rPr>
        <w:t>información</w:t>
      </w:r>
      <w:r w:rsidRPr="00B7171D">
        <w:rPr>
          <w:b/>
          <w:bCs/>
        </w:rPr>
        <w:t xml:space="preserve"> precisa y actualizada sobre </w:t>
      </w:r>
      <w:r w:rsidR="003C4E30">
        <w:rPr>
          <w:b/>
          <w:bCs/>
        </w:rPr>
        <w:t xml:space="preserve">la adopción de una política nacional </w:t>
      </w:r>
      <w:r w:rsidR="00EA6789">
        <w:rPr>
          <w:b/>
          <w:bCs/>
        </w:rPr>
        <w:t xml:space="preserve">en materia de desaparición forzada que tenga en cuenta las recomendaciones realizadas en estas observaciones finales en materia de </w:t>
      </w:r>
      <w:r w:rsidR="003C4E30">
        <w:rPr>
          <w:b/>
          <w:bCs/>
        </w:rPr>
        <w:t>investigación</w:t>
      </w:r>
      <w:r w:rsidR="00AD4D86">
        <w:rPr>
          <w:b/>
          <w:bCs/>
        </w:rPr>
        <w:t>, búsqueda</w:t>
      </w:r>
      <w:r w:rsidR="003C4E30">
        <w:rPr>
          <w:b/>
          <w:bCs/>
        </w:rPr>
        <w:t xml:space="preserve"> y reparación</w:t>
      </w:r>
      <w:r w:rsidR="00EA6789">
        <w:rPr>
          <w:b/>
          <w:bCs/>
        </w:rPr>
        <w:t xml:space="preserve"> (párrafos </w:t>
      </w:r>
      <w:r w:rsidR="00AD4D86">
        <w:rPr>
          <w:b/>
          <w:bCs/>
        </w:rPr>
        <w:t xml:space="preserve">5, </w:t>
      </w:r>
      <w:r w:rsidR="00EA6789">
        <w:rPr>
          <w:b/>
          <w:bCs/>
        </w:rPr>
        <w:t>17, 19 y 21)</w:t>
      </w:r>
      <w:r w:rsidRPr="00B7171D">
        <w:rPr>
          <w:b/>
          <w:bCs/>
        </w:rPr>
        <w:t xml:space="preserve">. El Comité alienta al Estado parte a que, en el proceso de elaboración de esa información, fomente y facilite la participación de la sociedad civil, en particular de las organizaciones de víctimas de desaparición forzada. El Comité también recuerda que, en virtud del artículo 29, párrafo 4, de la Convención, podrá pedir posteriormente al Estado parte informaciones complementarias sobre la aplicación de la Convención, incluida información sobre las medidas adoptadas para poner en práctica todas las recomendaciones contenidas en las presentes observaciones finales. </w:t>
      </w:r>
    </w:p>
    <w:p w14:paraId="232140BD" w14:textId="77777777" w:rsidR="00A25D47" w:rsidRPr="00E3125B" w:rsidRDefault="009A0F7B">
      <w:pPr>
        <w:pStyle w:val="SingleTxtG"/>
        <w:suppressAutoHyphens/>
        <w:spacing w:before="240" w:after="0"/>
        <w:jc w:val="center"/>
        <w:rPr>
          <w:u w:val="single"/>
        </w:rPr>
      </w:pPr>
      <w:r>
        <w:rPr>
          <w:u w:val="single"/>
        </w:rPr>
        <w:tab/>
      </w:r>
      <w:r>
        <w:rPr>
          <w:u w:val="single"/>
        </w:rPr>
        <w:tab/>
      </w:r>
      <w:r>
        <w:rPr>
          <w:u w:val="single"/>
        </w:rPr>
        <w:tab/>
      </w:r>
    </w:p>
    <w:sectPr w:rsidR="00A25D47" w:rsidRPr="00E3125B" w:rsidSect="00E56EE3">
      <w:headerReference w:type="even" r:id="rId11"/>
      <w:headerReference w:type="default" r:id="rId12"/>
      <w:footerReference w:type="even" r:id="rId13"/>
      <w:footerReference w:type="default" r:id="rId14"/>
      <w:footerReference w:type="first" r:id="rId15"/>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81DC" w14:textId="77777777" w:rsidR="00E01C01" w:rsidRDefault="00E01C01">
      <w:pPr>
        <w:spacing w:line="240" w:lineRule="auto"/>
      </w:pPr>
      <w:r>
        <w:separator/>
      </w:r>
    </w:p>
  </w:endnote>
  <w:endnote w:type="continuationSeparator" w:id="0">
    <w:p w14:paraId="3C411D39" w14:textId="77777777" w:rsidR="00E01C01" w:rsidRDefault="00E01C01">
      <w:pPr>
        <w:spacing w:line="240" w:lineRule="auto"/>
      </w:pPr>
      <w:r>
        <w:continuationSeparator/>
      </w:r>
    </w:p>
  </w:endnote>
  <w:endnote w:type="continuationNotice" w:id="1">
    <w:p w14:paraId="22567066" w14:textId="77777777" w:rsidR="00E01C01" w:rsidRDefault="00E01C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93D9" w14:textId="05816323" w:rsidR="00BB5C32" w:rsidRPr="001A4396" w:rsidRDefault="00BB5C32"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476DBA">
      <w:rPr>
        <w:b/>
        <w:noProof/>
        <w:sz w:val="18"/>
      </w:rPr>
      <w:t>4</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9C48" w14:textId="4FA314F0" w:rsidR="00BB5C32" w:rsidRPr="001A4396" w:rsidRDefault="00BB5C32"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476DBA">
      <w:rPr>
        <w:b/>
        <w:noProof/>
        <w:sz w:val="18"/>
      </w:rPr>
      <w:t>3</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2E51" w14:textId="091EBF5E" w:rsidR="00BB5C32" w:rsidRPr="0031553F" w:rsidRDefault="0031553F" w:rsidP="0031553F">
    <w:pPr>
      <w:pStyle w:val="Footer"/>
      <w:tabs>
        <w:tab w:val="left" w:pos="6520"/>
        <w:tab w:val="right" w:pos="9638"/>
      </w:tabs>
      <w:spacing w:before="120" w:line="240" w:lineRule="auto"/>
      <w:rPr>
        <w:sz w:val="20"/>
      </w:rPr>
    </w:pPr>
    <w:r>
      <w:rPr>
        <w:sz w:val="20"/>
      </w:rPr>
      <w:tab/>
    </w:r>
    <w:r w:rsidRPr="0031553F">
      <w:rPr>
        <w:noProof/>
        <w:sz w:val="20"/>
        <w:lang w:val="fr-CH" w:eastAsia="zh-CN"/>
      </w:rPr>
      <w:drawing>
        <wp:inline distT="0" distB="0" distL="0" distR="0" wp14:anchorId="6AB6580D" wp14:editId="705CD5CB">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A326" w14:textId="77777777" w:rsidR="00E01C01" w:rsidRPr="001075E9" w:rsidRDefault="00E01C01" w:rsidP="001075E9">
      <w:pPr>
        <w:tabs>
          <w:tab w:val="right" w:pos="2155"/>
        </w:tabs>
        <w:spacing w:after="80" w:line="240" w:lineRule="auto"/>
        <w:ind w:left="680"/>
        <w:rPr>
          <w:u w:val="single"/>
        </w:rPr>
      </w:pPr>
      <w:r>
        <w:rPr>
          <w:u w:val="single"/>
        </w:rPr>
        <w:tab/>
      </w:r>
    </w:p>
  </w:footnote>
  <w:footnote w:type="continuationSeparator" w:id="0">
    <w:p w14:paraId="6396067A" w14:textId="77777777" w:rsidR="00E01C01" w:rsidRDefault="00E01C01" w:rsidP="00407B78">
      <w:pPr>
        <w:tabs>
          <w:tab w:val="right" w:pos="2155"/>
        </w:tabs>
        <w:spacing w:after="80"/>
        <w:ind w:left="680"/>
        <w:rPr>
          <w:u w:val="single"/>
        </w:rPr>
      </w:pPr>
      <w:r>
        <w:rPr>
          <w:u w:val="single"/>
        </w:rPr>
        <w:tab/>
      </w:r>
    </w:p>
  </w:footnote>
  <w:footnote w:type="continuationNotice" w:id="1">
    <w:p w14:paraId="05F1152B" w14:textId="77777777" w:rsidR="00E01C01" w:rsidRDefault="00E01C01">
      <w:pPr>
        <w:spacing w:line="240" w:lineRule="auto"/>
      </w:pPr>
    </w:p>
  </w:footnote>
  <w:footnote w:id="2">
    <w:p w14:paraId="3B0E299C" w14:textId="5AF73ED7" w:rsidR="00681C18" w:rsidRPr="00681C18" w:rsidRDefault="00681C18">
      <w:pPr>
        <w:pStyle w:val="FootnoteText"/>
      </w:pPr>
      <w:r>
        <w:rPr>
          <w:rStyle w:val="FootnoteReference"/>
        </w:rPr>
        <w:tab/>
      </w:r>
      <w:r w:rsidRPr="00681C18">
        <w:rPr>
          <w:rStyle w:val="FootnoteReference"/>
          <w:sz w:val="20"/>
          <w:vertAlign w:val="baseline"/>
        </w:rPr>
        <w:t>*</w:t>
      </w:r>
      <w:r>
        <w:rPr>
          <w:rStyle w:val="FootnoteReference"/>
          <w:sz w:val="20"/>
          <w:vertAlign w:val="baseline"/>
        </w:rPr>
        <w:tab/>
      </w:r>
      <w:r>
        <w:t>Adoptadas por el Comité en sus 23° período de sesiones (12 – 23 de septiembre de 2022)</w:t>
      </w:r>
    </w:p>
  </w:footnote>
  <w:footnote w:id="3">
    <w:p w14:paraId="7556CEE8" w14:textId="77777777" w:rsidR="00B7171D" w:rsidRPr="00813146" w:rsidRDefault="00B7171D" w:rsidP="00B7171D">
      <w:pPr>
        <w:pStyle w:val="FootnoteText"/>
        <w:widowControl w:val="0"/>
        <w:suppressAutoHyphens/>
        <w:rPr>
          <w:lang w:val="en-GB"/>
        </w:rPr>
      </w:pPr>
      <w:r>
        <w:tab/>
      </w:r>
      <w:r w:rsidRPr="00E3125B">
        <w:rPr>
          <w:rStyle w:val="FootnoteReference"/>
        </w:rPr>
        <w:footnoteRef/>
      </w:r>
      <w:r w:rsidRPr="00813146">
        <w:rPr>
          <w:lang w:val="en-GB"/>
        </w:rPr>
        <w:tab/>
        <w:t>CED/C/</w:t>
      </w:r>
      <w:r>
        <w:rPr>
          <w:lang w:val="en-GB"/>
        </w:rPr>
        <w:t>URY</w:t>
      </w:r>
      <w:r w:rsidRPr="00813146">
        <w:rPr>
          <w:lang w:val="en-GB"/>
        </w:rPr>
        <w:t>/AI/1.</w:t>
      </w:r>
    </w:p>
  </w:footnote>
  <w:footnote w:id="4">
    <w:p w14:paraId="1E4C7DF0" w14:textId="77777777" w:rsidR="00B7171D" w:rsidRPr="00AB7CAF" w:rsidRDefault="00B7171D" w:rsidP="00B7171D">
      <w:pPr>
        <w:pStyle w:val="FootnoteText"/>
        <w:widowControl w:val="0"/>
        <w:suppressAutoHyphens/>
        <w:rPr>
          <w:lang w:val="en-GB"/>
        </w:rPr>
      </w:pPr>
      <w:r w:rsidRPr="00813146">
        <w:rPr>
          <w:lang w:val="en-GB"/>
        </w:rPr>
        <w:tab/>
      </w:r>
      <w:r w:rsidRPr="00E3125B">
        <w:rPr>
          <w:rStyle w:val="FootnoteReference"/>
        </w:rPr>
        <w:footnoteRef/>
      </w:r>
      <w:r w:rsidRPr="00813146">
        <w:rPr>
          <w:lang w:val="en-GB"/>
        </w:rPr>
        <w:tab/>
        <w:t>CED/C/</w:t>
      </w:r>
      <w:r>
        <w:rPr>
          <w:lang w:val="en-GB"/>
        </w:rPr>
        <w:t>URY</w:t>
      </w:r>
      <w:r w:rsidRPr="00813146">
        <w:rPr>
          <w:lang w:val="en-GB"/>
        </w:rPr>
        <w:t xml:space="preserve">/CO/1, </w:t>
      </w:r>
      <w:proofErr w:type="spellStart"/>
      <w:r w:rsidRPr="00813146">
        <w:rPr>
          <w:lang w:val="en-GB"/>
        </w:rPr>
        <w:t>párr</w:t>
      </w:r>
      <w:proofErr w:type="spellEnd"/>
      <w:r w:rsidRPr="00813146">
        <w:rPr>
          <w:lang w:val="en-GB"/>
        </w:rPr>
        <w:t>. </w:t>
      </w:r>
      <w:r w:rsidRPr="00AB7CAF">
        <w:rPr>
          <w:lang w:val="en-GB"/>
        </w:rPr>
        <w:t>42.</w:t>
      </w:r>
    </w:p>
  </w:footnote>
  <w:footnote w:id="5">
    <w:p w14:paraId="77882A23" w14:textId="77777777" w:rsidR="00B7171D" w:rsidRPr="00AB7CAF" w:rsidRDefault="00B7171D" w:rsidP="00B7171D">
      <w:pPr>
        <w:pStyle w:val="FootnoteText"/>
        <w:widowControl w:val="0"/>
        <w:suppressAutoHyphens/>
        <w:rPr>
          <w:lang w:val="en-GB"/>
        </w:rPr>
      </w:pPr>
      <w:r w:rsidRPr="00AB7CAF">
        <w:rPr>
          <w:lang w:val="en-GB"/>
        </w:rPr>
        <w:tab/>
      </w:r>
      <w:r w:rsidRPr="00E3125B">
        <w:rPr>
          <w:rStyle w:val="FootnoteReference"/>
        </w:rPr>
        <w:footnoteRef/>
      </w:r>
      <w:r w:rsidRPr="00AB7CAF">
        <w:rPr>
          <w:lang w:val="en-GB"/>
        </w:rPr>
        <w:tab/>
        <w:t>CED/C/SR.409.</w:t>
      </w:r>
    </w:p>
  </w:footnote>
  <w:footnote w:id="6">
    <w:p w14:paraId="02BE6560" w14:textId="77777777" w:rsidR="00BB5C32" w:rsidRPr="0002560B" w:rsidRDefault="00BB5C32">
      <w:pPr>
        <w:pStyle w:val="FootnoteText"/>
        <w:rPr>
          <w:lang w:val="en-GB"/>
        </w:rPr>
      </w:pPr>
      <w:r w:rsidRPr="000314D0">
        <w:rPr>
          <w:lang w:val="en-GB"/>
        </w:rPr>
        <w:tab/>
      </w:r>
      <w:r>
        <w:rPr>
          <w:rStyle w:val="FootnoteReference"/>
        </w:rPr>
        <w:footnoteRef/>
      </w:r>
      <w:r w:rsidRPr="00AB7CAF">
        <w:rPr>
          <w:lang w:val="en-GB"/>
        </w:rPr>
        <w:t xml:space="preserve"> </w:t>
      </w:r>
      <w:r w:rsidRPr="00AB7CAF">
        <w:rPr>
          <w:lang w:val="en-GB"/>
        </w:rPr>
        <w:tab/>
      </w:r>
      <w:r>
        <w:rPr>
          <w:lang w:val="en-GB"/>
        </w:rPr>
        <w:t xml:space="preserve">CED/C/URY/CO/1, </w:t>
      </w:r>
      <w:proofErr w:type="spellStart"/>
      <w:r>
        <w:rPr>
          <w:lang w:val="en-GB"/>
        </w:rPr>
        <w:t>párr</w:t>
      </w:r>
      <w:proofErr w:type="spellEnd"/>
      <w:r>
        <w:rPr>
          <w:lang w:val="en-GB"/>
        </w:rPr>
        <w:t xml:space="preserve">. </w:t>
      </w:r>
      <w:r w:rsidRPr="0002560B">
        <w:rPr>
          <w:lang w:val="en-GB"/>
        </w:rPr>
        <w:t>12.</w:t>
      </w:r>
    </w:p>
  </w:footnote>
  <w:footnote w:id="7">
    <w:p w14:paraId="0A49B022" w14:textId="77777777" w:rsidR="00BB5C32" w:rsidRPr="00DC6A66" w:rsidRDefault="00BB5C32">
      <w:pPr>
        <w:pStyle w:val="FootnoteText"/>
        <w:rPr>
          <w:lang w:val="en-GB"/>
        </w:rPr>
      </w:pPr>
      <w:r w:rsidRPr="0002560B">
        <w:rPr>
          <w:lang w:val="en-GB"/>
        </w:rPr>
        <w:tab/>
      </w:r>
      <w:r>
        <w:rPr>
          <w:rStyle w:val="FootnoteReference"/>
        </w:rPr>
        <w:footnoteRef/>
      </w:r>
      <w:r w:rsidRPr="00AB7CAF">
        <w:rPr>
          <w:lang w:val="en-GB"/>
        </w:rPr>
        <w:t xml:space="preserve"> </w:t>
      </w:r>
      <w:r w:rsidRPr="00AB7CAF">
        <w:rPr>
          <w:lang w:val="en-GB"/>
        </w:rPr>
        <w:tab/>
      </w:r>
      <w:r>
        <w:rPr>
          <w:lang w:val="en-GB"/>
        </w:rPr>
        <w:t xml:space="preserve">CED/C/URY/CO/1, </w:t>
      </w:r>
      <w:proofErr w:type="spellStart"/>
      <w:r>
        <w:rPr>
          <w:lang w:val="en-GB"/>
        </w:rPr>
        <w:t>párr</w:t>
      </w:r>
      <w:proofErr w:type="spellEnd"/>
      <w:r>
        <w:rPr>
          <w:lang w:val="en-GB"/>
        </w:rPr>
        <w:t>. 25-26.</w:t>
      </w:r>
    </w:p>
  </w:footnote>
  <w:footnote w:id="8">
    <w:p w14:paraId="47F6CEC9" w14:textId="77777777" w:rsidR="00BB5C32" w:rsidRPr="00AB7CAF" w:rsidRDefault="00BB5C32">
      <w:pPr>
        <w:pStyle w:val="FootnoteText"/>
        <w:rPr>
          <w:lang w:val="es-AR"/>
        </w:rPr>
      </w:pPr>
      <w:r w:rsidRPr="00AB7CAF">
        <w:rPr>
          <w:lang w:val="en-GB"/>
        </w:rPr>
        <w:tab/>
      </w:r>
      <w:r>
        <w:rPr>
          <w:rStyle w:val="FootnoteReference"/>
        </w:rPr>
        <w:footnoteRef/>
      </w:r>
      <w:r w:rsidRPr="00AB7CAF">
        <w:rPr>
          <w:lang w:val="en-GB"/>
        </w:rPr>
        <w:t xml:space="preserve"> </w:t>
      </w:r>
      <w:r w:rsidRPr="00AB7CAF">
        <w:rPr>
          <w:lang w:val="en-GB"/>
        </w:rPr>
        <w:tab/>
      </w:r>
      <w:r>
        <w:rPr>
          <w:lang w:val="en-GB"/>
        </w:rPr>
        <w:t xml:space="preserve">CED/C/URY/AI/1, </w:t>
      </w:r>
      <w:proofErr w:type="spellStart"/>
      <w:r>
        <w:rPr>
          <w:lang w:val="en-GB"/>
        </w:rPr>
        <w:t>párr</w:t>
      </w:r>
      <w:proofErr w:type="spellEnd"/>
      <w:r>
        <w:rPr>
          <w:lang w:val="en-GB"/>
        </w:rPr>
        <w:t xml:space="preserve">. </w:t>
      </w:r>
      <w:r w:rsidRPr="00AB7CAF">
        <w:rPr>
          <w:lang w:val="es-AR"/>
        </w:rPr>
        <w:t xml:space="preserve">118-120; </w:t>
      </w:r>
      <w:r>
        <w:t>r</w:t>
      </w:r>
      <w:r w:rsidRPr="00213FD8">
        <w:t>espuestas de Uruguay a la lista de preguntas del Comité</w:t>
      </w:r>
      <w:r>
        <w:t>.</w:t>
      </w:r>
    </w:p>
  </w:footnote>
  <w:footnote w:id="9">
    <w:p w14:paraId="6267C4F7" w14:textId="77777777" w:rsidR="00BB5C32" w:rsidRPr="00AB7CAF" w:rsidRDefault="00BB5C32">
      <w:pPr>
        <w:pStyle w:val="FootnoteText"/>
        <w:rPr>
          <w:lang w:val="es-AR"/>
        </w:rPr>
      </w:pPr>
      <w:r>
        <w:tab/>
      </w:r>
      <w:r>
        <w:rPr>
          <w:rStyle w:val="FootnoteReference"/>
        </w:rPr>
        <w:footnoteRef/>
      </w:r>
      <w:r>
        <w:t xml:space="preserve"> </w:t>
      </w:r>
      <w:r>
        <w:tab/>
      </w:r>
      <w:r w:rsidRPr="00095160">
        <w:t>Respuestas de Uruguay a la lista de preguntas del Comité</w:t>
      </w:r>
      <w:r>
        <w:t>.</w:t>
      </w:r>
    </w:p>
  </w:footnote>
  <w:footnote w:id="10">
    <w:p w14:paraId="43D356E7" w14:textId="37B27F23" w:rsidR="00BB5C32" w:rsidRPr="00BC3CC4" w:rsidRDefault="00BB5C32">
      <w:pPr>
        <w:pStyle w:val="FootnoteText"/>
        <w:rPr>
          <w:lang w:val="en-GB"/>
        </w:rPr>
      </w:pPr>
      <w:r w:rsidRPr="00BC3CC4">
        <w:rPr>
          <w:lang w:val="es-EC"/>
        </w:rPr>
        <w:tab/>
      </w:r>
      <w:r>
        <w:rPr>
          <w:rStyle w:val="FootnoteReference"/>
        </w:rPr>
        <w:footnoteRef/>
      </w:r>
      <w:r w:rsidRPr="00BC3CC4">
        <w:rPr>
          <w:lang w:val="en-GB"/>
        </w:rPr>
        <w:t xml:space="preserve"> </w:t>
      </w:r>
      <w:r>
        <w:rPr>
          <w:lang w:val="en-GB"/>
        </w:rPr>
        <w:tab/>
      </w:r>
      <w:r w:rsidRPr="00BC3CC4">
        <w:rPr>
          <w:lang w:val="en-GB"/>
        </w:rPr>
        <w:t xml:space="preserve">CED/C/URY/CO/1, </w:t>
      </w:r>
      <w:proofErr w:type="spellStart"/>
      <w:r w:rsidRPr="00BC3CC4">
        <w:rPr>
          <w:lang w:val="en-GB"/>
        </w:rPr>
        <w:t>p</w:t>
      </w:r>
      <w:r>
        <w:rPr>
          <w:lang w:val="en-GB"/>
        </w:rPr>
        <w:t>árr</w:t>
      </w:r>
      <w:proofErr w:type="spellEnd"/>
      <w:r>
        <w:rPr>
          <w:lang w:val="en-GB"/>
        </w:rPr>
        <w:t>. 33.</w:t>
      </w:r>
    </w:p>
  </w:footnote>
  <w:footnote w:id="11">
    <w:p w14:paraId="02E3CA0B" w14:textId="77777777" w:rsidR="00BB5C32" w:rsidRPr="00BC3CC4" w:rsidRDefault="00BB5C32" w:rsidP="00BE0C1C">
      <w:pPr>
        <w:pStyle w:val="FootnoteText"/>
        <w:widowControl w:val="0"/>
        <w:suppressAutoHyphens/>
        <w:rPr>
          <w:lang w:val="en-GB"/>
        </w:rPr>
      </w:pPr>
      <w:r w:rsidRPr="00BC3CC4">
        <w:rPr>
          <w:lang w:val="en-GB"/>
        </w:rPr>
        <w:tab/>
      </w:r>
      <w:r w:rsidRPr="00E3125B">
        <w:rPr>
          <w:rStyle w:val="FootnoteReference"/>
        </w:rPr>
        <w:footnoteRef/>
      </w:r>
      <w:r w:rsidRPr="00813146">
        <w:rPr>
          <w:lang w:val="en-GB"/>
        </w:rPr>
        <w:tab/>
      </w:r>
      <w:r w:rsidRPr="008C5B7F">
        <w:rPr>
          <w:iCs/>
          <w:lang w:val="en-GB"/>
        </w:rPr>
        <w:t>CED/C/URY/CO/1</w:t>
      </w:r>
      <w:r w:rsidRPr="00813146">
        <w:rPr>
          <w:lang w:val="en-GB"/>
        </w:rPr>
        <w:t xml:space="preserve">, </w:t>
      </w:r>
      <w:proofErr w:type="spellStart"/>
      <w:r w:rsidRPr="00813146">
        <w:rPr>
          <w:lang w:val="en-GB"/>
        </w:rPr>
        <w:t>párr</w:t>
      </w:r>
      <w:proofErr w:type="spellEnd"/>
      <w:r w:rsidRPr="00813146">
        <w:rPr>
          <w:lang w:val="en-GB"/>
        </w:rPr>
        <w:t>. </w:t>
      </w:r>
      <w:r w:rsidRPr="00BC3CC4">
        <w:rPr>
          <w:lang w:val="en-GB"/>
        </w:rPr>
        <w:t>34.</w:t>
      </w:r>
    </w:p>
  </w:footnote>
  <w:footnote w:id="12">
    <w:p w14:paraId="542D9E07" w14:textId="77777777" w:rsidR="00BB5C32" w:rsidRPr="00AB7CAF" w:rsidRDefault="00BB5C32">
      <w:pPr>
        <w:pStyle w:val="FootnoteText"/>
        <w:rPr>
          <w:lang w:val="es-AR"/>
        </w:rPr>
      </w:pPr>
      <w:r w:rsidRPr="00AB7CAF">
        <w:rPr>
          <w:lang w:val="en-GB"/>
        </w:rPr>
        <w:tab/>
      </w:r>
      <w:r>
        <w:rPr>
          <w:rStyle w:val="FootnoteReference"/>
        </w:rPr>
        <w:footnoteRef/>
      </w:r>
      <w:r w:rsidRPr="00AB7CAF">
        <w:rPr>
          <w:lang w:val="en-GB"/>
        </w:rPr>
        <w:t xml:space="preserve"> </w:t>
      </w:r>
      <w:r w:rsidRPr="00AB7CAF">
        <w:rPr>
          <w:lang w:val="en-GB"/>
        </w:rPr>
        <w:tab/>
      </w:r>
      <w:r>
        <w:rPr>
          <w:lang w:val="en-GB"/>
        </w:rPr>
        <w:t xml:space="preserve">CED/C/URY/CO/1, </w:t>
      </w:r>
      <w:proofErr w:type="spellStart"/>
      <w:r>
        <w:rPr>
          <w:lang w:val="en-GB"/>
        </w:rPr>
        <w:t>párr</w:t>
      </w:r>
      <w:proofErr w:type="spellEnd"/>
      <w:r>
        <w:rPr>
          <w:lang w:val="en-GB"/>
        </w:rPr>
        <w:t xml:space="preserve">. </w:t>
      </w:r>
      <w:r w:rsidRPr="00AB7CAF">
        <w:rPr>
          <w:lang w:val="es-AR"/>
        </w:rPr>
        <w:t>14.</w:t>
      </w:r>
    </w:p>
  </w:footnote>
  <w:footnote w:id="13">
    <w:p w14:paraId="75145FA3" w14:textId="77777777" w:rsidR="00BB5C32" w:rsidRPr="00AB7CAF" w:rsidRDefault="00BB5C32">
      <w:pPr>
        <w:pStyle w:val="FootnoteText"/>
        <w:rPr>
          <w:lang w:val="es-AR"/>
        </w:rPr>
      </w:pPr>
      <w:r>
        <w:tab/>
      </w:r>
      <w:r>
        <w:rPr>
          <w:rStyle w:val="FootnoteReference"/>
        </w:rPr>
        <w:footnoteRef/>
      </w:r>
      <w:r>
        <w:t xml:space="preserve"> </w:t>
      </w:r>
      <w:r>
        <w:tab/>
      </w:r>
      <w:r w:rsidRPr="00FA38B4">
        <w:t>Respuestas de Uruguay a la lista de preguntas del Comité.</w:t>
      </w:r>
    </w:p>
  </w:footnote>
  <w:footnote w:id="14">
    <w:p w14:paraId="29A5DC0A" w14:textId="77777777" w:rsidR="00BB5C32" w:rsidRPr="00813146" w:rsidRDefault="00BB5C32" w:rsidP="00E3125B">
      <w:pPr>
        <w:pStyle w:val="FootnoteText"/>
        <w:widowControl w:val="0"/>
        <w:suppressAutoHyphens/>
        <w:rPr>
          <w:lang w:val="en-GB"/>
        </w:rPr>
      </w:pPr>
      <w:r w:rsidRPr="00AB7CAF">
        <w:rPr>
          <w:lang w:val="es-AR"/>
        </w:rPr>
        <w:tab/>
      </w:r>
      <w:r w:rsidRPr="00E3125B">
        <w:rPr>
          <w:rStyle w:val="FootnoteReference"/>
        </w:rPr>
        <w:footnoteRef/>
      </w:r>
      <w:r w:rsidRPr="00813146">
        <w:rPr>
          <w:lang w:val="en-GB"/>
        </w:rPr>
        <w:tab/>
        <w:t>CED/C/7.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C3B3" w14:textId="1408D718" w:rsidR="00BB5C32" w:rsidRPr="00E3125B" w:rsidRDefault="00BB5C32">
    <w:pPr>
      <w:pStyle w:val="Header"/>
      <w:rPr>
        <w:lang w:val="it-IT"/>
      </w:rPr>
    </w:pPr>
    <w:r w:rsidRPr="00E3125B">
      <w:rPr>
        <w:lang w:val="it-IT"/>
      </w:rPr>
      <w:t>CED/C/</w:t>
    </w:r>
    <w:r>
      <w:rPr>
        <w:lang w:val="it-IT"/>
      </w:rPr>
      <w:t>URY</w:t>
    </w:r>
    <w:r w:rsidRPr="00E3125B">
      <w:rPr>
        <w:lang w:val="it-IT"/>
      </w:rPr>
      <w:t>/OAI/1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3D8C" w14:textId="0670C537" w:rsidR="00BB5C32" w:rsidRPr="00E3125B" w:rsidRDefault="00BB5C32" w:rsidP="00935A0B">
    <w:pPr>
      <w:pStyle w:val="Header"/>
      <w:jc w:val="right"/>
      <w:rPr>
        <w:u w:val="double"/>
        <w:lang w:val="it-IT"/>
      </w:rPr>
    </w:pPr>
    <w:r w:rsidRPr="00E3125B">
      <w:rPr>
        <w:lang w:val="it-IT"/>
      </w:rPr>
      <w:t>CED/C/</w:t>
    </w:r>
    <w:r>
      <w:rPr>
        <w:lang w:val="it-IT"/>
      </w:rPr>
      <w:t>URY</w:t>
    </w:r>
    <w:r w:rsidRPr="00E3125B">
      <w:rPr>
        <w:lang w:val="it-IT"/>
      </w:rPr>
      <w:t>/OAI/1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C78F7"/>
    <w:multiLevelType w:val="hybridMultilevel"/>
    <w:tmpl w:val="55366A26"/>
    <w:lvl w:ilvl="0" w:tplc="22F8C71E">
      <w:start w:val="1"/>
      <w:numFmt w:val="decimal"/>
      <w:lvlText w:val="%1."/>
      <w:lvlJc w:val="left"/>
      <w:pPr>
        <w:ind w:left="1854" w:hanging="360"/>
      </w:pPr>
      <w:rPr>
        <w:rFonts w:hint="default"/>
        <w:b w:val="0"/>
        <w:bCs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D868C2E4">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1AE08986" w:tentative="1">
      <w:start w:val="1"/>
      <w:numFmt w:val="lowerLetter"/>
      <w:lvlText w:val="%2."/>
      <w:lvlJc w:val="left"/>
      <w:pPr>
        <w:tabs>
          <w:tab w:val="num" w:pos="1440"/>
        </w:tabs>
        <w:ind w:left="1440" w:hanging="360"/>
      </w:pPr>
    </w:lvl>
    <w:lvl w:ilvl="2" w:tplc="5F9AEB48" w:tentative="1">
      <w:start w:val="1"/>
      <w:numFmt w:val="lowerRoman"/>
      <w:lvlText w:val="%3."/>
      <w:lvlJc w:val="right"/>
      <w:pPr>
        <w:tabs>
          <w:tab w:val="num" w:pos="2160"/>
        </w:tabs>
        <w:ind w:left="2160" w:hanging="180"/>
      </w:pPr>
    </w:lvl>
    <w:lvl w:ilvl="3" w:tplc="E0CA260E" w:tentative="1">
      <w:start w:val="1"/>
      <w:numFmt w:val="decimal"/>
      <w:lvlText w:val="%4."/>
      <w:lvlJc w:val="left"/>
      <w:pPr>
        <w:tabs>
          <w:tab w:val="num" w:pos="2880"/>
        </w:tabs>
        <w:ind w:left="2880" w:hanging="360"/>
      </w:pPr>
    </w:lvl>
    <w:lvl w:ilvl="4" w:tplc="64C8C60E" w:tentative="1">
      <w:start w:val="1"/>
      <w:numFmt w:val="lowerLetter"/>
      <w:lvlText w:val="%5."/>
      <w:lvlJc w:val="left"/>
      <w:pPr>
        <w:tabs>
          <w:tab w:val="num" w:pos="3600"/>
        </w:tabs>
        <w:ind w:left="3600" w:hanging="360"/>
      </w:pPr>
    </w:lvl>
    <w:lvl w:ilvl="5" w:tplc="8FE0ECA6" w:tentative="1">
      <w:start w:val="1"/>
      <w:numFmt w:val="lowerRoman"/>
      <w:lvlText w:val="%6."/>
      <w:lvlJc w:val="right"/>
      <w:pPr>
        <w:tabs>
          <w:tab w:val="num" w:pos="4320"/>
        </w:tabs>
        <w:ind w:left="4320" w:hanging="180"/>
      </w:pPr>
    </w:lvl>
    <w:lvl w:ilvl="6" w:tplc="361E71E8" w:tentative="1">
      <w:start w:val="1"/>
      <w:numFmt w:val="decimal"/>
      <w:lvlText w:val="%7."/>
      <w:lvlJc w:val="left"/>
      <w:pPr>
        <w:tabs>
          <w:tab w:val="num" w:pos="5040"/>
        </w:tabs>
        <w:ind w:left="5040" w:hanging="360"/>
      </w:pPr>
    </w:lvl>
    <w:lvl w:ilvl="7" w:tplc="30C8D02A" w:tentative="1">
      <w:start w:val="1"/>
      <w:numFmt w:val="lowerLetter"/>
      <w:lvlText w:val="%8."/>
      <w:lvlJc w:val="left"/>
      <w:pPr>
        <w:tabs>
          <w:tab w:val="num" w:pos="5760"/>
        </w:tabs>
        <w:ind w:left="5760" w:hanging="360"/>
      </w:pPr>
    </w:lvl>
    <w:lvl w:ilvl="8" w:tplc="63FEA1D6" w:tentative="1">
      <w:start w:val="1"/>
      <w:numFmt w:val="lowerRoman"/>
      <w:lvlText w:val="%9."/>
      <w:lvlJc w:val="right"/>
      <w:pPr>
        <w:tabs>
          <w:tab w:val="num" w:pos="6480"/>
        </w:tabs>
        <w:ind w:left="6480" w:hanging="180"/>
      </w:pPr>
    </w:lvl>
  </w:abstractNum>
  <w:abstractNum w:abstractNumId="12" w15:restartNumberingAfterBreak="0">
    <w:nsid w:val="102B07A2"/>
    <w:multiLevelType w:val="hybridMultilevel"/>
    <w:tmpl w:val="78827E3C"/>
    <w:lvl w:ilvl="0" w:tplc="6EFE9318">
      <w:start w:val="32"/>
      <w:numFmt w:val="decimal"/>
      <w:lvlText w:val="%1."/>
      <w:lvlJc w:val="left"/>
      <w:pPr>
        <w:ind w:left="1494" w:hanging="360"/>
      </w:pPr>
      <w:rPr>
        <w:rFonts w:hint="default"/>
        <w:color w:val="000000"/>
        <w:sz w:val="20"/>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3" w15:restartNumberingAfterBreak="0">
    <w:nsid w:val="2FFA549D"/>
    <w:multiLevelType w:val="hybridMultilevel"/>
    <w:tmpl w:val="E0F4ADD4"/>
    <w:lvl w:ilvl="0" w:tplc="F91C4AD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F62240"/>
    <w:multiLevelType w:val="multilevel"/>
    <w:tmpl w:val="75548D0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36A7743B"/>
    <w:multiLevelType w:val="hybridMultilevel"/>
    <w:tmpl w:val="165289D8"/>
    <w:lvl w:ilvl="0" w:tplc="99F4BA3A">
      <w:start w:val="1"/>
      <w:numFmt w:val="bullet"/>
      <w:pStyle w:val="Bullet2G"/>
      <w:lvlText w:val="•"/>
      <w:lvlJc w:val="left"/>
      <w:pPr>
        <w:tabs>
          <w:tab w:val="num" w:pos="2268"/>
        </w:tabs>
        <w:ind w:left="2268" w:hanging="170"/>
      </w:pPr>
      <w:rPr>
        <w:rFonts w:ascii="Times New Roman" w:hAnsi="Times New Roman" w:cs="Times New Roman" w:hint="default"/>
      </w:rPr>
    </w:lvl>
    <w:lvl w:ilvl="1" w:tplc="DD8CD384" w:tentative="1">
      <w:start w:val="1"/>
      <w:numFmt w:val="bullet"/>
      <w:lvlText w:val="o"/>
      <w:lvlJc w:val="left"/>
      <w:pPr>
        <w:tabs>
          <w:tab w:val="num" w:pos="1440"/>
        </w:tabs>
        <w:ind w:left="1440" w:hanging="360"/>
      </w:pPr>
      <w:rPr>
        <w:rFonts w:ascii="Courier New" w:hAnsi="Courier New" w:hint="default"/>
      </w:rPr>
    </w:lvl>
    <w:lvl w:ilvl="2" w:tplc="22847B12" w:tentative="1">
      <w:start w:val="1"/>
      <w:numFmt w:val="bullet"/>
      <w:lvlText w:val=""/>
      <w:lvlJc w:val="left"/>
      <w:pPr>
        <w:tabs>
          <w:tab w:val="num" w:pos="2160"/>
        </w:tabs>
        <w:ind w:left="2160" w:hanging="360"/>
      </w:pPr>
      <w:rPr>
        <w:rFonts w:ascii="Wingdings" w:hAnsi="Wingdings" w:hint="default"/>
      </w:rPr>
    </w:lvl>
    <w:lvl w:ilvl="3" w:tplc="FC9ED3A2" w:tentative="1">
      <w:start w:val="1"/>
      <w:numFmt w:val="bullet"/>
      <w:lvlText w:val=""/>
      <w:lvlJc w:val="left"/>
      <w:pPr>
        <w:tabs>
          <w:tab w:val="num" w:pos="2880"/>
        </w:tabs>
        <w:ind w:left="2880" w:hanging="360"/>
      </w:pPr>
      <w:rPr>
        <w:rFonts w:ascii="Symbol" w:hAnsi="Symbol" w:hint="default"/>
      </w:rPr>
    </w:lvl>
    <w:lvl w:ilvl="4" w:tplc="66C288B8" w:tentative="1">
      <w:start w:val="1"/>
      <w:numFmt w:val="bullet"/>
      <w:lvlText w:val="o"/>
      <w:lvlJc w:val="left"/>
      <w:pPr>
        <w:tabs>
          <w:tab w:val="num" w:pos="3600"/>
        </w:tabs>
        <w:ind w:left="3600" w:hanging="360"/>
      </w:pPr>
      <w:rPr>
        <w:rFonts w:ascii="Courier New" w:hAnsi="Courier New" w:hint="default"/>
      </w:rPr>
    </w:lvl>
    <w:lvl w:ilvl="5" w:tplc="7D94F90C" w:tentative="1">
      <w:start w:val="1"/>
      <w:numFmt w:val="bullet"/>
      <w:lvlText w:val=""/>
      <w:lvlJc w:val="left"/>
      <w:pPr>
        <w:tabs>
          <w:tab w:val="num" w:pos="4320"/>
        </w:tabs>
        <w:ind w:left="4320" w:hanging="360"/>
      </w:pPr>
      <w:rPr>
        <w:rFonts w:ascii="Wingdings" w:hAnsi="Wingdings" w:hint="default"/>
      </w:rPr>
    </w:lvl>
    <w:lvl w:ilvl="6" w:tplc="F0BCF2C2" w:tentative="1">
      <w:start w:val="1"/>
      <w:numFmt w:val="bullet"/>
      <w:lvlText w:val=""/>
      <w:lvlJc w:val="left"/>
      <w:pPr>
        <w:tabs>
          <w:tab w:val="num" w:pos="5040"/>
        </w:tabs>
        <w:ind w:left="5040" w:hanging="360"/>
      </w:pPr>
      <w:rPr>
        <w:rFonts w:ascii="Symbol" w:hAnsi="Symbol" w:hint="default"/>
      </w:rPr>
    </w:lvl>
    <w:lvl w:ilvl="7" w:tplc="BE347D96" w:tentative="1">
      <w:start w:val="1"/>
      <w:numFmt w:val="bullet"/>
      <w:lvlText w:val="o"/>
      <w:lvlJc w:val="left"/>
      <w:pPr>
        <w:tabs>
          <w:tab w:val="num" w:pos="5760"/>
        </w:tabs>
        <w:ind w:left="5760" w:hanging="360"/>
      </w:pPr>
      <w:rPr>
        <w:rFonts w:ascii="Courier New" w:hAnsi="Courier New" w:hint="default"/>
      </w:rPr>
    </w:lvl>
    <w:lvl w:ilvl="8" w:tplc="6302BB3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E7020"/>
    <w:multiLevelType w:val="hybridMultilevel"/>
    <w:tmpl w:val="36748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AFD3DE4"/>
    <w:multiLevelType w:val="hybridMultilevel"/>
    <w:tmpl w:val="569E52D4"/>
    <w:lvl w:ilvl="0" w:tplc="2D86D89A">
      <w:start w:val="1"/>
      <w:numFmt w:val="bullet"/>
      <w:pStyle w:val="Bullet1G"/>
      <w:lvlText w:val="•"/>
      <w:lvlJc w:val="left"/>
      <w:pPr>
        <w:tabs>
          <w:tab w:val="num" w:pos="1701"/>
        </w:tabs>
        <w:ind w:left="1701" w:hanging="170"/>
      </w:pPr>
      <w:rPr>
        <w:rFonts w:ascii="Times New Roman" w:hAnsi="Times New Roman" w:cs="Times New Roman" w:hint="default"/>
      </w:rPr>
    </w:lvl>
    <w:lvl w:ilvl="1" w:tplc="10140AFA" w:tentative="1">
      <w:start w:val="1"/>
      <w:numFmt w:val="bullet"/>
      <w:lvlText w:val="o"/>
      <w:lvlJc w:val="left"/>
      <w:pPr>
        <w:tabs>
          <w:tab w:val="num" w:pos="1440"/>
        </w:tabs>
        <w:ind w:left="1440" w:hanging="360"/>
      </w:pPr>
      <w:rPr>
        <w:rFonts w:ascii="Courier New" w:hAnsi="Courier New" w:hint="default"/>
      </w:rPr>
    </w:lvl>
    <w:lvl w:ilvl="2" w:tplc="66949D4A" w:tentative="1">
      <w:start w:val="1"/>
      <w:numFmt w:val="bullet"/>
      <w:lvlText w:val=""/>
      <w:lvlJc w:val="left"/>
      <w:pPr>
        <w:tabs>
          <w:tab w:val="num" w:pos="2160"/>
        </w:tabs>
        <w:ind w:left="2160" w:hanging="360"/>
      </w:pPr>
      <w:rPr>
        <w:rFonts w:ascii="Wingdings" w:hAnsi="Wingdings" w:hint="default"/>
      </w:rPr>
    </w:lvl>
    <w:lvl w:ilvl="3" w:tplc="8B78F030" w:tentative="1">
      <w:start w:val="1"/>
      <w:numFmt w:val="bullet"/>
      <w:lvlText w:val=""/>
      <w:lvlJc w:val="left"/>
      <w:pPr>
        <w:tabs>
          <w:tab w:val="num" w:pos="2880"/>
        </w:tabs>
        <w:ind w:left="2880" w:hanging="360"/>
      </w:pPr>
      <w:rPr>
        <w:rFonts w:ascii="Symbol" w:hAnsi="Symbol" w:hint="default"/>
      </w:rPr>
    </w:lvl>
    <w:lvl w:ilvl="4" w:tplc="EF6A6FB8" w:tentative="1">
      <w:start w:val="1"/>
      <w:numFmt w:val="bullet"/>
      <w:lvlText w:val="o"/>
      <w:lvlJc w:val="left"/>
      <w:pPr>
        <w:tabs>
          <w:tab w:val="num" w:pos="3600"/>
        </w:tabs>
        <w:ind w:left="3600" w:hanging="360"/>
      </w:pPr>
      <w:rPr>
        <w:rFonts w:ascii="Courier New" w:hAnsi="Courier New" w:hint="default"/>
      </w:rPr>
    </w:lvl>
    <w:lvl w:ilvl="5" w:tplc="43E2C230" w:tentative="1">
      <w:start w:val="1"/>
      <w:numFmt w:val="bullet"/>
      <w:lvlText w:val=""/>
      <w:lvlJc w:val="left"/>
      <w:pPr>
        <w:tabs>
          <w:tab w:val="num" w:pos="4320"/>
        </w:tabs>
        <w:ind w:left="4320" w:hanging="360"/>
      </w:pPr>
      <w:rPr>
        <w:rFonts w:ascii="Wingdings" w:hAnsi="Wingdings" w:hint="default"/>
      </w:rPr>
    </w:lvl>
    <w:lvl w:ilvl="6" w:tplc="24206310" w:tentative="1">
      <w:start w:val="1"/>
      <w:numFmt w:val="bullet"/>
      <w:lvlText w:val=""/>
      <w:lvlJc w:val="left"/>
      <w:pPr>
        <w:tabs>
          <w:tab w:val="num" w:pos="5040"/>
        </w:tabs>
        <w:ind w:left="5040" w:hanging="360"/>
      </w:pPr>
      <w:rPr>
        <w:rFonts w:ascii="Symbol" w:hAnsi="Symbol" w:hint="default"/>
      </w:rPr>
    </w:lvl>
    <w:lvl w:ilvl="7" w:tplc="B6961FBC" w:tentative="1">
      <w:start w:val="1"/>
      <w:numFmt w:val="bullet"/>
      <w:lvlText w:val="o"/>
      <w:lvlJc w:val="left"/>
      <w:pPr>
        <w:tabs>
          <w:tab w:val="num" w:pos="5760"/>
        </w:tabs>
        <w:ind w:left="5760" w:hanging="360"/>
      </w:pPr>
      <w:rPr>
        <w:rFonts w:ascii="Courier New" w:hAnsi="Courier New" w:hint="default"/>
      </w:rPr>
    </w:lvl>
    <w:lvl w:ilvl="8" w:tplc="E9E479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AC23E2C"/>
    <w:multiLevelType w:val="hybridMultilevel"/>
    <w:tmpl w:val="27F08186"/>
    <w:lvl w:ilvl="0" w:tplc="57082CE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AE61479"/>
    <w:multiLevelType w:val="multilevel"/>
    <w:tmpl w:val="42AADE8C"/>
    <w:lvl w:ilvl="0">
      <w:start w:val="1"/>
      <w:numFmt w:val="decimal"/>
      <w:lvlText w:val="%1."/>
      <w:lvlJc w:val="left"/>
      <w:pPr>
        <w:ind w:left="7873" w:hanging="359"/>
      </w:pPr>
      <w:rPr>
        <w:sz w:val="20"/>
        <w:szCs w:val="2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0"/>
  </w:num>
  <w:num w:numId="2">
    <w:abstractNumId w:val="19"/>
  </w:num>
  <w:num w:numId="3">
    <w:abstractNumId w:val="17"/>
  </w:num>
  <w:num w:numId="4">
    <w:abstractNumId w:val="11"/>
  </w:num>
  <w:num w:numId="5">
    <w:abstractNumId w:val="18"/>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12"/>
  </w:num>
  <w:num w:numId="20">
    <w:abstractNumId w:val="16"/>
  </w:num>
  <w:num w:numId="21">
    <w:abstractNumId w:val="18"/>
  </w:num>
  <w:num w:numId="22">
    <w:abstractNumId w:val="15"/>
  </w:num>
  <w:num w:numId="23">
    <w:abstractNumId w:val="11"/>
  </w:num>
  <w:num w:numId="24">
    <w:abstractNumId w:val="20"/>
  </w:num>
  <w:num w:numId="25">
    <w:abstractNumId w:val="19"/>
  </w:num>
  <w:num w:numId="26">
    <w:abstractNumId w:val="17"/>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10"/>
  </w:num>
  <w:num w:numId="38">
    <w:abstractNumId w:val="21"/>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6" w:nlCheck="1" w:checkStyle="0"/>
  <w:activeWritingStyle w:appName="MSWord" w:lang="en-US" w:vendorID="64" w:dllVersion="6" w:nlCheck="1" w:checkStyle="1"/>
  <w:activeWritingStyle w:appName="MSWord" w:lang="es-AR" w:vendorID="64" w:dllVersion="6" w:nlCheck="1" w:checkStyle="0"/>
  <w:activeWritingStyle w:appName="MSWord" w:lang="es-ES" w:vendorID="64" w:dllVersion="4096" w:nlCheck="1" w:checkStyle="0"/>
  <w:activeWritingStyle w:appName="MSWord" w:lang="it-IT"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_tradnl" w:vendorID="64" w:dllVersion="0" w:nlCheck="1" w:checkStyle="0"/>
  <w:activeWritingStyle w:appName="MSWord" w:lang="en-US" w:vendorID="64" w:dllVersion="0" w:nlCheck="1" w:checkStyle="0"/>
  <w:activeWritingStyle w:appName="MSWord" w:lang="es-AR" w:vendorID="64" w:dllVersion="0" w:nlCheck="1" w:checkStyle="0"/>
  <w:activeWritingStyle w:appName="MSWord" w:lang="fr-FR" w:vendorID="64" w:dllVersion="0" w:nlCheck="1" w:checkStyle="0"/>
  <w:activeWritingStyle w:appName="MSWord" w:lang="es-EC" w:vendorID="64" w:dllVersion="6" w:nlCheck="1" w:checkStyle="0"/>
  <w:activeWritingStyle w:appName="MSWord" w:lang="es-EC" w:vendorID="64" w:dllVersion="0" w:nlCheck="1" w:checkStyle="0"/>
  <w:activeWritingStyle w:appName="MSWord" w:lang="it-IT"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80"/>
    <w:rsid w:val="000015A4"/>
    <w:rsid w:val="00001A5E"/>
    <w:rsid w:val="00007622"/>
    <w:rsid w:val="00007BCB"/>
    <w:rsid w:val="000107AA"/>
    <w:rsid w:val="000110E7"/>
    <w:rsid w:val="00014EAA"/>
    <w:rsid w:val="00021B91"/>
    <w:rsid w:val="0002560B"/>
    <w:rsid w:val="000270FC"/>
    <w:rsid w:val="000314D0"/>
    <w:rsid w:val="00033EE1"/>
    <w:rsid w:val="0004042E"/>
    <w:rsid w:val="00040FE0"/>
    <w:rsid w:val="000416E5"/>
    <w:rsid w:val="00042B72"/>
    <w:rsid w:val="000431DC"/>
    <w:rsid w:val="00052B2A"/>
    <w:rsid w:val="000558BD"/>
    <w:rsid w:val="0005797C"/>
    <w:rsid w:val="00060D6A"/>
    <w:rsid w:val="00066658"/>
    <w:rsid w:val="00072EA3"/>
    <w:rsid w:val="000750E8"/>
    <w:rsid w:val="00077AD7"/>
    <w:rsid w:val="0009361A"/>
    <w:rsid w:val="00095160"/>
    <w:rsid w:val="00095B0A"/>
    <w:rsid w:val="000A0D17"/>
    <w:rsid w:val="000A198C"/>
    <w:rsid w:val="000A2618"/>
    <w:rsid w:val="000A484A"/>
    <w:rsid w:val="000A7E79"/>
    <w:rsid w:val="000B2086"/>
    <w:rsid w:val="000B53EA"/>
    <w:rsid w:val="000B57E7"/>
    <w:rsid w:val="000B6373"/>
    <w:rsid w:val="000C6CA3"/>
    <w:rsid w:val="000C70AA"/>
    <w:rsid w:val="000D3664"/>
    <w:rsid w:val="000D4190"/>
    <w:rsid w:val="000E75A2"/>
    <w:rsid w:val="000F09DF"/>
    <w:rsid w:val="000F2658"/>
    <w:rsid w:val="000F51EA"/>
    <w:rsid w:val="000F61B2"/>
    <w:rsid w:val="000F70F0"/>
    <w:rsid w:val="00100957"/>
    <w:rsid w:val="0010235D"/>
    <w:rsid w:val="001025F1"/>
    <w:rsid w:val="00102BCE"/>
    <w:rsid w:val="001035DB"/>
    <w:rsid w:val="001075E9"/>
    <w:rsid w:val="001145BF"/>
    <w:rsid w:val="00115311"/>
    <w:rsid w:val="0012557E"/>
    <w:rsid w:val="00126939"/>
    <w:rsid w:val="00126AFD"/>
    <w:rsid w:val="0013202F"/>
    <w:rsid w:val="00133835"/>
    <w:rsid w:val="001369DC"/>
    <w:rsid w:val="00144C3F"/>
    <w:rsid w:val="00156E61"/>
    <w:rsid w:val="001579F0"/>
    <w:rsid w:val="00163D17"/>
    <w:rsid w:val="0017169B"/>
    <w:rsid w:val="001743C0"/>
    <w:rsid w:val="00176A92"/>
    <w:rsid w:val="00180183"/>
    <w:rsid w:val="0018024D"/>
    <w:rsid w:val="001808E6"/>
    <w:rsid w:val="001838EF"/>
    <w:rsid w:val="0018649F"/>
    <w:rsid w:val="001875A5"/>
    <w:rsid w:val="001922B4"/>
    <w:rsid w:val="00196389"/>
    <w:rsid w:val="001A30EA"/>
    <w:rsid w:val="001A3B6B"/>
    <w:rsid w:val="001A4396"/>
    <w:rsid w:val="001A651C"/>
    <w:rsid w:val="001A7090"/>
    <w:rsid w:val="001B077E"/>
    <w:rsid w:val="001B092D"/>
    <w:rsid w:val="001B09C5"/>
    <w:rsid w:val="001B26CB"/>
    <w:rsid w:val="001B3EF6"/>
    <w:rsid w:val="001B78A9"/>
    <w:rsid w:val="001C7A89"/>
    <w:rsid w:val="001D51A1"/>
    <w:rsid w:val="001E12F3"/>
    <w:rsid w:val="001E1465"/>
    <w:rsid w:val="001F21FD"/>
    <w:rsid w:val="001F2886"/>
    <w:rsid w:val="002015FC"/>
    <w:rsid w:val="00207D1B"/>
    <w:rsid w:val="0021120B"/>
    <w:rsid w:val="00212542"/>
    <w:rsid w:val="00212AA1"/>
    <w:rsid w:val="00213FD8"/>
    <w:rsid w:val="00216A5C"/>
    <w:rsid w:val="0022442A"/>
    <w:rsid w:val="0023143A"/>
    <w:rsid w:val="002320DF"/>
    <w:rsid w:val="00234F11"/>
    <w:rsid w:val="002373FA"/>
    <w:rsid w:val="00241F60"/>
    <w:rsid w:val="00244055"/>
    <w:rsid w:val="002461AC"/>
    <w:rsid w:val="00246868"/>
    <w:rsid w:val="002528DE"/>
    <w:rsid w:val="002547F5"/>
    <w:rsid w:val="002547FD"/>
    <w:rsid w:val="0025619E"/>
    <w:rsid w:val="0025649A"/>
    <w:rsid w:val="00261A24"/>
    <w:rsid w:val="002629D9"/>
    <w:rsid w:val="002667E7"/>
    <w:rsid w:val="0026731E"/>
    <w:rsid w:val="00267B7A"/>
    <w:rsid w:val="00276E3C"/>
    <w:rsid w:val="002776EC"/>
    <w:rsid w:val="002831A8"/>
    <w:rsid w:val="00283E9C"/>
    <w:rsid w:val="0028733F"/>
    <w:rsid w:val="0029037D"/>
    <w:rsid w:val="0029118F"/>
    <w:rsid w:val="00292321"/>
    <w:rsid w:val="0029500E"/>
    <w:rsid w:val="0029531C"/>
    <w:rsid w:val="002A02C6"/>
    <w:rsid w:val="002A055C"/>
    <w:rsid w:val="002A2EFC"/>
    <w:rsid w:val="002A46E7"/>
    <w:rsid w:val="002A5634"/>
    <w:rsid w:val="002A5BE4"/>
    <w:rsid w:val="002A6AF1"/>
    <w:rsid w:val="002B0912"/>
    <w:rsid w:val="002B6D49"/>
    <w:rsid w:val="002B7CB1"/>
    <w:rsid w:val="002C0E18"/>
    <w:rsid w:val="002C16AB"/>
    <w:rsid w:val="002C2639"/>
    <w:rsid w:val="002C3864"/>
    <w:rsid w:val="002C3E10"/>
    <w:rsid w:val="002C66BD"/>
    <w:rsid w:val="002C7BC3"/>
    <w:rsid w:val="002D0695"/>
    <w:rsid w:val="002D4172"/>
    <w:rsid w:val="002D5AAC"/>
    <w:rsid w:val="002E023F"/>
    <w:rsid w:val="002E4DA8"/>
    <w:rsid w:val="002F405F"/>
    <w:rsid w:val="002F4658"/>
    <w:rsid w:val="002F50B0"/>
    <w:rsid w:val="00301299"/>
    <w:rsid w:val="00301F06"/>
    <w:rsid w:val="00304F86"/>
    <w:rsid w:val="0030516B"/>
    <w:rsid w:val="003074C3"/>
    <w:rsid w:val="00307FB6"/>
    <w:rsid w:val="003111DF"/>
    <w:rsid w:val="003115DC"/>
    <w:rsid w:val="00314A4F"/>
    <w:rsid w:val="0031553F"/>
    <w:rsid w:val="003156A2"/>
    <w:rsid w:val="00317339"/>
    <w:rsid w:val="00321BD8"/>
    <w:rsid w:val="00322004"/>
    <w:rsid w:val="00325B75"/>
    <w:rsid w:val="00327862"/>
    <w:rsid w:val="003338E4"/>
    <w:rsid w:val="003346C2"/>
    <w:rsid w:val="00340018"/>
    <w:rsid w:val="003402C2"/>
    <w:rsid w:val="00341631"/>
    <w:rsid w:val="0034564C"/>
    <w:rsid w:val="00345AEA"/>
    <w:rsid w:val="00351065"/>
    <w:rsid w:val="003516B0"/>
    <w:rsid w:val="00355322"/>
    <w:rsid w:val="0035688E"/>
    <w:rsid w:val="003611B6"/>
    <w:rsid w:val="003638C4"/>
    <w:rsid w:val="00365C5D"/>
    <w:rsid w:val="00367BB4"/>
    <w:rsid w:val="0037203D"/>
    <w:rsid w:val="00373591"/>
    <w:rsid w:val="00373AF7"/>
    <w:rsid w:val="00375904"/>
    <w:rsid w:val="00376E4E"/>
    <w:rsid w:val="00381C24"/>
    <w:rsid w:val="003863EC"/>
    <w:rsid w:val="003879B7"/>
    <w:rsid w:val="003958D0"/>
    <w:rsid w:val="00395AC3"/>
    <w:rsid w:val="003A1E39"/>
    <w:rsid w:val="003A22EC"/>
    <w:rsid w:val="003A29F8"/>
    <w:rsid w:val="003A3CE4"/>
    <w:rsid w:val="003A6F2C"/>
    <w:rsid w:val="003B00E5"/>
    <w:rsid w:val="003B34EF"/>
    <w:rsid w:val="003B3888"/>
    <w:rsid w:val="003B4DDC"/>
    <w:rsid w:val="003C42E3"/>
    <w:rsid w:val="003C4E30"/>
    <w:rsid w:val="003D3526"/>
    <w:rsid w:val="003E0332"/>
    <w:rsid w:val="003E70F9"/>
    <w:rsid w:val="003E7CB1"/>
    <w:rsid w:val="003F43D1"/>
    <w:rsid w:val="003F6FF0"/>
    <w:rsid w:val="004009D5"/>
    <w:rsid w:val="00401782"/>
    <w:rsid w:val="0040581E"/>
    <w:rsid w:val="00406D0D"/>
    <w:rsid w:val="00407B78"/>
    <w:rsid w:val="00410C1A"/>
    <w:rsid w:val="00411EC3"/>
    <w:rsid w:val="004154BE"/>
    <w:rsid w:val="004155ED"/>
    <w:rsid w:val="004204A6"/>
    <w:rsid w:val="004229AC"/>
    <w:rsid w:val="004230A6"/>
    <w:rsid w:val="00423C40"/>
    <w:rsid w:val="00423CB4"/>
    <w:rsid w:val="00424203"/>
    <w:rsid w:val="00431E9E"/>
    <w:rsid w:val="00435336"/>
    <w:rsid w:val="004374E2"/>
    <w:rsid w:val="00441053"/>
    <w:rsid w:val="004442BB"/>
    <w:rsid w:val="00444D2C"/>
    <w:rsid w:val="004452DE"/>
    <w:rsid w:val="00446585"/>
    <w:rsid w:val="00447969"/>
    <w:rsid w:val="00451807"/>
    <w:rsid w:val="00454E07"/>
    <w:rsid w:val="0045709B"/>
    <w:rsid w:val="00457E24"/>
    <w:rsid w:val="00463072"/>
    <w:rsid w:val="00476DBA"/>
    <w:rsid w:val="004777E7"/>
    <w:rsid w:val="00483475"/>
    <w:rsid w:val="00490C05"/>
    <w:rsid w:val="00490C06"/>
    <w:rsid w:val="004970F4"/>
    <w:rsid w:val="00497F6F"/>
    <w:rsid w:val="004A1C9F"/>
    <w:rsid w:val="004A53D1"/>
    <w:rsid w:val="004A5AAB"/>
    <w:rsid w:val="004A7F24"/>
    <w:rsid w:val="004B6388"/>
    <w:rsid w:val="004B7B68"/>
    <w:rsid w:val="004B7C5D"/>
    <w:rsid w:val="004C3728"/>
    <w:rsid w:val="004D1828"/>
    <w:rsid w:val="004D1DD9"/>
    <w:rsid w:val="004D7A00"/>
    <w:rsid w:val="004E1F97"/>
    <w:rsid w:val="004F2DEC"/>
    <w:rsid w:val="004F41A6"/>
    <w:rsid w:val="004F4634"/>
    <w:rsid w:val="004F6F97"/>
    <w:rsid w:val="004F7AB3"/>
    <w:rsid w:val="0050108D"/>
    <w:rsid w:val="0050569E"/>
    <w:rsid w:val="0050584E"/>
    <w:rsid w:val="00510258"/>
    <w:rsid w:val="00513081"/>
    <w:rsid w:val="00513868"/>
    <w:rsid w:val="00514353"/>
    <w:rsid w:val="0051723F"/>
    <w:rsid w:val="00517901"/>
    <w:rsid w:val="00521DC1"/>
    <w:rsid w:val="00524568"/>
    <w:rsid w:val="00526683"/>
    <w:rsid w:val="005454E5"/>
    <w:rsid w:val="00551477"/>
    <w:rsid w:val="005612B2"/>
    <w:rsid w:val="00565B45"/>
    <w:rsid w:val="005702DE"/>
    <w:rsid w:val="005709E0"/>
    <w:rsid w:val="00572C54"/>
    <w:rsid w:val="00572E19"/>
    <w:rsid w:val="005763C9"/>
    <w:rsid w:val="00582FAA"/>
    <w:rsid w:val="0058574B"/>
    <w:rsid w:val="005867A5"/>
    <w:rsid w:val="00590594"/>
    <w:rsid w:val="00590846"/>
    <w:rsid w:val="005913F0"/>
    <w:rsid w:val="00591C23"/>
    <w:rsid w:val="00595F0D"/>
    <w:rsid w:val="005961C8"/>
    <w:rsid w:val="005A429F"/>
    <w:rsid w:val="005B0912"/>
    <w:rsid w:val="005B2B0A"/>
    <w:rsid w:val="005B3572"/>
    <w:rsid w:val="005B4C8A"/>
    <w:rsid w:val="005C068B"/>
    <w:rsid w:val="005C31FF"/>
    <w:rsid w:val="005D056C"/>
    <w:rsid w:val="005D1647"/>
    <w:rsid w:val="005D2E4B"/>
    <w:rsid w:val="005D40C8"/>
    <w:rsid w:val="005D7914"/>
    <w:rsid w:val="005E3742"/>
    <w:rsid w:val="005E5A58"/>
    <w:rsid w:val="005F0B42"/>
    <w:rsid w:val="005F1907"/>
    <w:rsid w:val="005F5866"/>
    <w:rsid w:val="00602808"/>
    <w:rsid w:val="00610BBB"/>
    <w:rsid w:val="00615628"/>
    <w:rsid w:val="006166BF"/>
    <w:rsid w:val="00621949"/>
    <w:rsid w:val="00621A95"/>
    <w:rsid w:val="00621CD4"/>
    <w:rsid w:val="00622921"/>
    <w:rsid w:val="00623589"/>
    <w:rsid w:val="00630908"/>
    <w:rsid w:val="00631ACC"/>
    <w:rsid w:val="00631F9B"/>
    <w:rsid w:val="0063339B"/>
    <w:rsid w:val="00634F8B"/>
    <w:rsid w:val="00645529"/>
    <w:rsid w:val="00645BA4"/>
    <w:rsid w:val="00646051"/>
    <w:rsid w:val="006565BD"/>
    <w:rsid w:val="00670EE2"/>
    <w:rsid w:val="00676A2E"/>
    <w:rsid w:val="006812B0"/>
    <w:rsid w:val="00681A10"/>
    <w:rsid w:val="00681C18"/>
    <w:rsid w:val="00683F31"/>
    <w:rsid w:val="00692A45"/>
    <w:rsid w:val="00697D30"/>
    <w:rsid w:val="00697EA0"/>
    <w:rsid w:val="006A2DCF"/>
    <w:rsid w:val="006A5871"/>
    <w:rsid w:val="006A703E"/>
    <w:rsid w:val="006A7872"/>
    <w:rsid w:val="006A7A57"/>
    <w:rsid w:val="006B374F"/>
    <w:rsid w:val="006B60A9"/>
    <w:rsid w:val="006B7291"/>
    <w:rsid w:val="006B7E76"/>
    <w:rsid w:val="006C2031"/>
    <w:rsid w:val="006C2FA2"/>
    <w:rsid w:val="006C329C"/>
    <w:rsid w:val="006C3B1F"/>
    <w:rsid w:val="006C5A0D"/>
    <w:rsid w:val="006D166C"/>
    <w:rsid w:val="006D223C"/>
    <w:rsid w:val="006D461A"/>
    <w:rsid w:val="006E0FDD"/>
    <w:rsid w:val="006E506C"/>
    <w:rsid w:val="006E5D35"/>
    <w:rsid w:val="006E7DD0"/>
    <w:rsid w:val="006F1C62"/>
    <w:rsid w:val="006F2B28"/>
    <w:rsid w:val="006F322E"/>
    <w:rsid w:val="006F35EE"/>
    <w:rsid w:val="007021FF"/>
    <w:rsid w:val="00704B2D"/>
    <w:rsid w:val="0070511E"/>
    <w:rsid w:val="007058CB"/>
    <w:rsid w:val="00706D79"/>
    <w:rsid w:val="0071276E"/>
    <w:rsid w:val="00712895"/>
    <w:rsid w:val="00712FFD"/>
    <w:rsid w:val="007155DF"/>
    <w:rsid w:val="00715F8D"/>
    <w:rsid w:val="00717F3C"/>
    <w:rsid w:val="00720666"/>
    <w:rsid w:val="007267F0"/>
    <w:rsid w:val="007301D1"/>
    <w:rsid w:val="007305F8"/>
    <w:rsid w:val="00731BE1"/>
    <w:rsid w:val="00731E6A"/>
    <w:rsid w:val="007351E6"/>
    <w:rsid w:val="00737D05"/>
    <w:rsid w:val="007428EA"/>
    <w:rsid w:val="0074318E"/>
    <w:rsid w:val="00747113"/>
    <w:rsid w:val="0075009A"/>
    <w:rsid w:val="00752B7E"/>
    <w:rsid w:val="00754B77"/>
    <w:rsid w:val="00757357"/>
    <w:rsid w:val="00763278"/>
    <w:rsid w:val="00765A55"/>
    <w:rsid w:val="0076769E"/>
    <w:rsid w:val="00767FD7"/>
    <w:rsid w:val="0077018B"/>
    <w:rsid w:val="00773329"/>
    <w:rsid w:val="007760CE"/>
    <w:rsid w:val="00776FBE"/>
    <w:rsid w:val="007857C2"/>
    <w:rsid w:val="00793560"/>
    <w:rsid w:val="007938F6"/>
    <w:rsid w:val="0079678E"/>
    <w:rsid w:val="007C333F"/>
    <w:rsid w:val="007D2024"/>
    <w:rsid w:val="007D34C0"/>
    <w:rsid w:val="007D3F2A"/>
    <w:rsid w:val="007D4911"/>
    <w:rsid w:val="007D7AA3"/>
    <w:rsid w:val="007E072F"/>
    <w:rsid w:val="007E2C6D"/>
    <w:rsid w:val="007E3CB6"/>
    <w:rsid w:val="007F1C30"/>
    <w:rsid w:val="007F338B"/>
    <w:rsid w:val="007F3A0C"/>
    <w:rsid w:val="007F3D71"/>
    <w:rsid w:val="007F4BD5"/>
    <w:rsid w:val="007F561F"/>
    <w:rsid w:val="00801876"/>
    <w:rsid w:val="0080211B"/>
    <w:rsid w:val="00802F9A"/>
    <w:rsid w:val="00805D1C"/>
    <w:rsid w:val="00806E2C"/>
    <w:rsid w:val="008102B0"/>
    <w:rsid w:val="00813146"/>
    <w:rsid w:val="00817694"/>
    <w:rsid w:val="008258F0"/>
    <w:rsid w:val="00825F8D"/>
    <w:rsid w:val="00827D36"/>
    <w:rsid w:val="00834B71"/>
    <w:rsid w:val="00841CBA"/>
    <w:rsid w:val="00845B02"/>
    <w:rsid w:val="008537D3"/>
    <w:rsid w:val="00860C40"/>
    <w:rsid w:val="008629EF"/>
    <w:rsid w:val="00863935"/>
    <w:rsid w:val="0086445C"/>
    <w:rsid w:val="00864FCF"/>
    <w:rsid w:val="008671A7"/>
    <w:rsid w:val="00872BC3"/>
    <w:rsid w:val="00873579"/>
    <w:rsid w:val="008833CA"/>
    <w:rsid w:val="00886E4F"/>
    <w:rsid w:val="00890340"/>
    <w:rsid w:val="00892085"/>
    <w:rsid w:val="0089409C"/>
    <w:rsid w:val="00894693"/>
    <w:rsid w:val="008A08D7"/>
    <w:rsid w:val="008A21E6"/>
    <w:rsid w:val="008A5B31"/>
    <w:rsid w:val="008B07BA"/>
    <w:rsid w:val="008B0E44"/>
    <w:rsid w:val="008B2805"/>
    <w:rsid w:val="008B385C"/>
    <w:rsid w:val="008B3F00"/>
    <w:rsid w:val="008B6909"/>
    <w:rsid w:val="008C5314"/>
    <w:rsid w:val="008C5593"/>
    <w:rsid w:val="008C5B7F"/>
    <w:rsid w:val="008C68C1"/>
    <w:rsid w:val="008D6A55"/>
    <w:rsid w:val="008F1472"/>
    <w:rsid w:val="008F475B"/>
    <w:rsid w:val="00901ADF"/>
    <w:rsid w:val="00901B83"/>
    <w:rsid w:val="00903008"/>
    <w:rsid w:val="00906890"/>
    <w:rsid w:val="00910177"/>
    <w:rsid w:val="00911BE4"/>
    <w:rsid w:val="009147B7"/>
    <w:rsid w:val="009165BF"/>
    <w:rsid w:val="00917030"/>
    <w:rsid w:val="009255AB"/>
    <w:rsid w:val="00927685"/>
    <w:rsid w:val="00927F3D"/>
    <w:rsid w:val="00935A0B"/>
    <w:rsid w:val="00935BC0"/>
    <w:rsid w:val="0094019C"/>
    <w:rsid w:val="00940505"/>
    <w:rsid w:val="00942BA8"/>
    <w:rsid w:val="00944DEC"/>
    <w:rsid w:val="00946251"/>
    <w:rsid w:val="009466B9"/>
    <w:rsid w:val="00950CAC"/>
    <w:rsid w:val="00950F2B"/>
    <w:rsid w:val="00951972"/>
    <w:rsid w:val="0095397C"/>
    <w:rsid w:val="00953B31"/>
    <w:rsid w:val="009608F3"/>
    <w:rsid w:val="00961352"/>
    <w:rsid w:val="00965E37"/>
    <w:rsid w:val="00972841"/>
    <w:rsid w:val="00975D63"/>
    <w:rsid w:val="00981E6D"/>
    <w:rsid w:val="009865E5"/>
    <w:rsid w:val="0099168F"/>
    <w:rsid w:val="0099430F"/>
    <w:rsid w:val="009973AE"/>
    <w:rsid w:val="00997884"/>
    <w:rsid w:val="009A0673"/>
    <w:rsid w:val="009A0F7B"/>
    <w:rsid w:val="009A3B46"/>
    <w:rsid w:val="009A52A7"/>
    <w:rsid w:val="009A545A"/>
    <w:rsid w:val="009A5C31"/>
    <w:rsid w:val="009B31CA"/>
    <w:rsid w:val="009B4EBF"/>
    <w:rsid w:val="009B592C"/>
    <w:rsid w:val="009B76DA"/>
    <w:rsid w:val="009C18CD"/>
    <w:rsid w:val="009C61AF"/>
    <w:rsid w:val="009D0711"/>
    <w:rsid w:val="009D1AC3"/>
    <w:rsid w:val="009D1CE5"/>
    <w:rsid w:val="009D28EB"/>
    <w:rsid w:val="009D416D"/>
    <w:rsid w:val="009D5BC9"/>
    <w:rsid w:val="009D5E91"/>
    <w:rsid w:val="009E0D16"/>
    <w:rsid w:val="009E14BB"/>
    <w:rsid w:val="009E4748"/>
    <w:rsid w:val="009E5F27"/>
    <w:rsid w:val="009E6AC1"/>
    <w:rsid w:val="009E74C0"/>
    <w:rsid w:val="009E77C7"/>
    <w:rsid w:val="00A00DCB"/>
    <w:rsid w:val="00A0173B"/>
    <w:rsid w:val="00A029F1"/>
    <w:rsid w:val="00A14DD4"/>
    <w:rsid w:val="00A150B9"/>
    <w:rsid w:val="00A15787"/>
    <w:rsid w:val="00A15F90"/>
    <w:rsid w:val="00A1769A"/>
    <w:rsid w:val="00A25D47"/>
    <w:rsid w:val="00A25F81"/>
    <w:rsid w:val="00A263BB"/>
    <w:rsid w:val="00A30706"/>
    <w:rsid w:val="00A32382"/>
    <w:rsid w:val="00A4199C"/>
    <w:rsid w:val="00A4400A"/>
    <w:rsid w:val="00A44B2D"/>
    <w:rsid w:val="00A53329"/>
    <w:rsid w:val="00A611B8"/>
    <w:rsid w:val="00A61B66"/>
    <w:rsid w:val="00A63DF3"/>
    <w:rsid w:val="00A714C8"/>
    <w:rsid w:val="00A71E6A"/>
    <w:rsid w:val="00A81C31"/>
    <w:rsid w:val="00A82D4E"/>
    <w:rsid w:val="00A84021"/>
    <w:rsid w:val="00A8428E"/>
    <w:rsid w:val="00A86F80"/>
    <w:rsid w:val="00A90C2B"/>
    <w:rsid w:val="00A917B3"/>
    <w:rsid w:val="00A91AEA"/>
    <w:rsid w:val="00AA192A"/>
    <w:rsid w:val="00AA58A9"/>
    <w:rsid w:val="00AA6633"/>
    <w:rsid w:val="00AB4B51"/>
    <w:rsid w:val="00AB4DF9"/>
    <w:rsid w:val="00AB7CAF"/>
    <w:rsid w:val="00AC25B2"/>
    <w:rsid w:val="00AC55EB"/>
    <w:rsid w:val="00AC5E66"/>
    <w:rsid w:val="00AC68FA"/>
    <w:rsid w:val="00AC7178"/>
    <w:rsid w:val="00AD0D1A"/>
    <w:rsid w:val="00AD1F05"/>
    <w:rsid w:val="00AD37A6"/>
    <w:rsid w:val="00AD4842"/>
    <w:rsid w:val="00AD4D86"/>
    <w:rsid w:val="00AD747D"/>
    <w:rsid w:val="00AE010E"/>
    <w:rsid w:val="00AE5F3B"/>
    <w:rsid w:val="00AE65AD"/>
    <w:rsid w:val="00AE77CD"/>
    <w:rsid w:val="00AF24A7"/>
    <w:rsid w:val="00AF4E17"/>
    <w:rsid w:val="00AF5481"/>
    <w:rsid w:val="00AF74F5"/>
    <w:rsid w:val="00AF75E7"/>
    <w:rsid w:val="00B06D88"/>
    <w:rsid w:val="00B10CC7"/>
    <w:rsid w:val="00B2526D"/>
    <w:rsid w:val="00B2745D"/>
    <w:rsid w:val="00B35969"/>
    <w:rsid w:val="00B41CBE"/>
    <w:rsid w:val="00B4294A"/>
    <w:rsid w:val="00B51744"/>
    <w:rsid w:val="00B51939"/>
    <w:rsid w:val="00B539E7"/>
    <w:rsid w:val="00B5505C"/>
    <w:rsid w:val="00B563EB"/>
    <w:rsid w:val="00B57A79"/>
    <w:rsid w:val="00B62458"/>
    <w:rsid w:val="00B63139"/>
    <w:rsid w:val="00B6479B"/>
    <w:rsid w:val="00B65F5B"/>
    <w:rsid w:val="00B66E45"/>
    <w:rsid w:val="00B67FBC"/>
    <w:rsid w:val="00B7171D"/>
    <w:rsid w:val="00B73B95"/>
    <w:rsid w:val="00B7697E"/>
    <w:rsid w:val="00B802E9"/>
    <w:rsid w:val="00B80A93"/>
    <w:rsid w:val="00B91684"/>
    <w:rsid w:val="00BA00C8"/>
    <w:rsid w:val="00BA1482"/>
    <w:rsid w:val="00BA3617"/>
    <w:rsid w:val="00BB2B9F"/>
    <w:rsid w:val="00BB5C32"/>
    <w:rsid w:val="00BB7FB1"/>
    <w:rsid w:val="00BC1276"/>
    <w:rsid w:val="00BC2D21"/>
    <w:rsid w:val="00BC3CC4"/>
    <w:rsid w:val="00BD19CE"/>
    <w:rsid w:val="00BD33EE"/>
    <w:rsid w:val="00BD6A0A"/>
    <w:rsid w:val="00BE0C1C"/>
    <w:rsid w:val="00BE169E"/>
    <w:rsid w:val="00BF21DA"/>
    <w:rsid w:val="00BF2E5C"/>
    <w:rsid w:val="00C04818"/>
    <w:rsid w:val="00C106AB"/>
    <w:rsid w:val="00C106D6"/>
    <w:rsid w:val="00C11285"/>
    <w:rsid w:val="00C125C6"/>
    <w:rsid w:val="00C14739"/>
    <w:rsid w:val="00C15452"/>
    <w:rsid w:val="00C1558A"/>
    <w:rsid w:val="00C16405"/>
    <w:rsid w:val="00C25594"/>
    <w:rsid w:val="00C45DF2"/>
    <w:rsid w:val="00C5081B"/>
    <w:rsid w:val="00C5106F"/>
    <w:rsid w:val="00C60F0C"/>
    <w:rsid w:val="00C7292A"/>
    <w:rsid w:val="00C766DC"/>
    <w:rsid w:val="00C805C9"/>
    <w:rsid w:val="00C850BF"/>
    <w:rsid w:val="00C92939"/>
    <w:rsid w:val="00C930E3"/>
    <w:rsid w:val="00C93CAD"/>
    <w:rsid w:val="00C943FB"/>
    <w:rsid w:val="00C95A48"/>
    <w:rsid w:val="00CA1679"/>
    <w:rsid w:val="00CA3DCB"/>
    <w:rsid w:val="00CA797F"/>
    <w:rsid w:val="00CA7EAC"/>
    <w:rsid w:val="00CB151C"/>
    <w:rsid w:val="00CB242B"/>
    <w:rsid w:val="00CC3270"/>
    <w:rsid w:val="00CC3EC9"/>
    <w:rsid w:val="00CD0449"/>
    <w:rsid w:val="00CD1D22"/>
    <w:rsid w:val="00CD21CA"/>
    <w:rsid w:val="00CD4B50"/>
    <w:rsid w:val="00CE5A1A"/>
    <w:rsid w:val="00CE5F96"/>
    <w:rsid w:val="00CE7FB1"/>
    <w:rsid w:val="00CF0D13"/>
    <w:rsid w:val="00CF0FC7"/>
    <w:rsid w:val="00CF16E6"/>
    <w:rsid w:val="00CF3204"/>
    <w:rsid w:val="00CF3F78"/>
    <w:rsid w:val="00CF4322"/>
    <w:rsid w:val="00CF55F6"/>
    <w:rsid w:val="00CF5ADF"/>
    <w:rsid w:val="00D00E5F"/>
    <w:rsid w:val="00D00EB7"/>
    <w:rsid w:val="00D04407"/>
    <w:rsid w:val="00D04A31"/>
    <w:rsid w:val="00D07BB8"/>
    <w:rsid w:val="00D101C4"/>
    <w:rsid w:val="00D21478"/>
    <w:rsid w:val="00D219BB"/>
    <w:rsid w:val="00D22F4E"/>
    <w:rsid w:val="00D2310A"/>
    <w:rsid w:val="00D24C69"/>
    <w:rsid w:val="00D33650"/>
    <w:rsid w:val="00D339B3"/>
    <w:rsid w:val="00D33D63"/>
    <w:rsid w:val="00D44725"/>
    <w:rsid w:val="00D44814"/>
    <w:rsid w:val="00D4778E"/>
    <w:rsid w:val="00D52886"/>
    <w:rsid w:val="00D52D92"/>
    <w:rsid w:val="00D54C68"/>
    <w:rsid w:val="00D60623"/>
    <w:rsid w:val="00D61A50"/>
    <w:rsid w:val="00D631D5"/>
    <w:rsid w:val="00D6388C"/>
    <w:rsid w:val="00D6685A"/>
    <w:rsid w:val="00D67CD0"/>
    <w:rsid w:val="00D7031B"/>
    <w:rsid w:val="00D72A78"/>
    <w:rsid w:val="00D74986"/>
    <w:rsid w:val="00D805D8"/>
    <w:rsid w:val="00D82740"/>
    <w:rsid w:val="00D82973"/>
    <w:rsid w:val="00D90138"/>
    <w:rsid w:val="00D912E2"/>
    <w:rsid w:val="00DA03B5"/>
    <w:rsid w:val="00DA4720"/>
    <w:rsid w:val="00DB2588"/>
    <w:rsid w:val="00DB79C8"/>
    <w:rsid w:val="00DC0A16"/>
    <w:rsid w:val="00DC0BB2"/>
    <w:rsid w:val="00DC6A66"/>
    <w:rsid w:val="00DD0162"/>
    <w:rsid w:val="00DE2850"/>
    <w:rsid w:val="00DE62C6"/>
    <w:rsid w:val="00DE669A"/>
    <w:rsid w:val="00DF22B2"/>
    <w:rsid w:val="00DF5D2E"/>
    <w:rsid w:val="00DF7CB3"/>
    <w:rsid w:val="00E01C01"/>
    <w:rsid w:val="00E06FBD"/>
    <w:rsid w:val="00E07F28"/>
    <w:rsid w:val="00E15564"/>
    <w:rsid w:val="00E21715"/>
    <w:rsid w:val="00E24EAA"/>
    <w:rsid w:val="00E3125B"/>
    <w:rsid w:val="00E31CF9"/>
    <w:rsid w:val="00E44156"/>
    <w:rsid w:val="00E47206"/>
    <w:rsid w:val="00E51366"/>
    <w:rsid w:val="00E51B33"/>
    <w:rsid w:val="00E56790"/>
    <w:rsid w:val="00E56EE3"/>
    <w:rsid w:val="00E579FC"/>
    <w:rsid w:val="00E617E7"/>
    <w:rsid w:val="00E6381A"/>
    <w:rsid w:val="00E6615D"/>
    <w:rsid w:val="00E669F3"/>
    <w:rsid w:val="00E67457"/>
    <w:rsid w:val="00E71209"/>
    <w:rsid w:val="00E73F76"/>
    <w:rsid w:val="00E75390"/>
    <w:rsid w:val="00E76751"/>
    <w:rsid w:val="00E76D8E"/>
    <w:rsid w:val="00E828E4"/>
    <w:rsid w:val="00E842E9"/>
    <w:rsid w:val="00E86371"/>
    <w:rsid w:val="00E91078"/>
    <w:rsid w:val="00E96C24"/>
    <w:rsid w:val="00EA1BA8"/>
    <w:rsid w:val="00EA28F9"/>
    <w:rsid w:val="00EA2C9F"/>
    <w:rsid w:val="00EA2DE3"/>
    <w:rsid w:val="00EA6789"/>
    <w:rsid w:val="00EA6B39"/>
    <w:rsid w:val="00EB1362"/>
    <w:rsid w:val="00EB3A8C"/>
    <w:rsid w:val="00EB46DA"/>
    <w:rsid w:val="00EC0692"/>
    <w:rsid w:val="00EC21A7"/>
    <w:rsid w:val="00EC2F7B"/>
    <w:rsid w:val="00ED0B9F"/>
    <w:rsid w:val="00ED0BDA"/>
    <w:rsid w:val="00ED6783"/>
    <w:rsid w:val="00EE476E"/>
    <w:rsid w:val="00EE7654"/>
    <w:rsid w:val="00EF1360"/>
    <w:rsid w:val="00EF241A"/>
    <w:rsid w:val="00EF3220"/>
    <w:rsid w:val="00F0778D"/>
    <w:rsid w:val="00F1139F"/>
    <w:rsid w:val="00F17A9E"/>
    <w:rsid w:val="00F22D09"/>
    <w:rsid w:val="00F232F6"/>
    <w:rsid w:val="00F24C55"/>
    <w:rsid w:val="00F278B1"/>
    <w:rsid w:val="00F32B60"/>
    <w:rsid w:val="00F33525"/>
    <w:rsid w:val="00F409C3"/>
    <w:rsid w:val="00F410CD"/>
    <w:rsid w:val="00F43810"/>
    <w:rsid w:val="00F45A4F"/>
    <w:rsid w:val="00F45E5C"/>
    <w:rsid w:val="00F540BE"/>
    <w:rsid w:val="00F579CA"/>
    <w:rsid w:val="00F63772"/>
    <w:rsid w:val="00F66D6A"/>
    <w:rsid w:val="00F7434A"/>
    <w:rsid w:val="00F76592"/>
    <w:rsid w:val="00F76A49"/>
    <w:rsid w:val="00F824B6"/>
    <w:rsid w:val="00F9377E"/>
    <w:rsid w:val="00F94155"/>
    <w:rsid w:val="00FA0F55"/>
    <w:rsid w:val="00FA38B4"/>
    <w:rsid w:val="00FA3EAF"/>
    <w:rsid w:val="00FA5A70"/>
    <w:rsid w:val="00FA5D34"/>
    <w:rsid w:val="00FA606C"/>
    <w:rsid w:val="00FA61DC"/>
    <w:rsid w:val="00FA62AD"/>
    <w:rsid w:val="00FA6F02"/>
    <w:rsid w:val="00FB0358"/>
    <w:rsid w:val="00FB2E55"/>
    <w:rsid w:val="00FC0BC2"/>
    <w:rsid w:val="00FC4F3D"/>
    <w:rsid w:val="00FC5165"/>
    <w:rsid w:val="00FD0795"/>
    <w:rsid w:val="00FD234F"/>
    <w:rsid w:val="00FD2EF7"/>
    <w:rsid w:val="00FD477D"/>
    <w:rsid w:val="00FE3AF7"/>
    <w:rsid w:val="00FE447E"/>
    <w:rsid w:val="00FE4F47"/>
    <w:rsid w:val="00FE5F7A"/>
    <w:rsid w:val="00FE6F03"/>
    <w:rsid w:val="00FF04FB"/>
    <w:rsid w:val="00FF338C"/>
    <w:rsid w:val="00FF72C0"/>
    <w:rsid w:val="00FF758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652EF"/>
  <w15:docId w15:val="{868C67B8-5C75-4C1D-9A19-8CB92F0C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3278"/>
    <w:pPr>
      <w:spacing w:line="240" w:lineRule="atLeast"/>
    </w:pPr>
    <w:rPr>
      <w:rFonts w:eastAsia="SimSun"/>
      <w:lang w:val="es-ES" w:eastAsia="es-ES"/>
    </w:rPr>
  </w:style>
  <w:style w:type="paragraph" w:styleId="Heading1">
    <w:name w:val="heading 1"/>
    <w:aliases w:val="Cuadro_G"/>
    <w:basedOn w:val="SingleTxtG"/>
    <w:next w:val="SingleTxtG"/>
    <w:link w:val="Heading1Char"/>
    <w:qFormat/>
    <w:rsid w:val="00763278"/>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763278"/>
    <w:pPr>
      <w:keepNext/>
      <w:outlineLvl w:val="1"/>
    </w:pPr>
    <w:rPr>
      <w:rFonts w:cs="Arial"/>
      <w:bCs/>
      <w:iCs/>
      <w:szCs w:val="28"/>
    </w:rPr>
  </w:style>
  <w:style w:type="paragraph" w:styleId="Heading3">
    <w:name w:val="heading 3"/>
    <w:basedOn w:val="Normal"/>
    <w:next w:val="Normal"/>
    <w:semiHidden/>
    <w:rsid w:val="00763278"/>
    <w:pPr>
      <w:keepNext/>
      <w:spacing w:before="240" w:after="60"/>
      <w:outlineLvl w:val="2"/>
    </w:pPr>
    <w:rPr>
      <w:rFonts w:ascii="Arial" w:hAnsi="Arial" w:cs="Arial"/>
      <w:b/>
      <w:bCs/>
      <w:sz w:val="26"/>
      <w:szCs w:val="26"/>
    </w:rPr>
  </w:style>
  <w:style w:type="paragraph" w:styleId="Heading4">
    <w:name w:val="heading 4"/>
    <w:basedOn w:val="Normal"/>
    <w:next w:val="Normal"/>
    <w:semiHidden/>
    <w:rsid w:val="00763278"/>
    <w:pPr>
      <w:keepNext/>
      <w:spacing w:before="240" w:after="60"/>
      <w:outlineLvl w:val="3"/>
    </w:pPr>
    <w:rPr>
      <w:b/>
      <w:bCs/>
      <w:sz w:val="28"/>
      <w:szCs w:val="28"/>
    </w:rPr>
  </w:style>
  <w:style w:type="paragraph" w:styleId="Heading5">
    <w:name w:val="heading 5"/>
    <w:basedOn w:val="Normal"/>
    <w:next w:val="Normal"/>
    <w:semiHidden/>
    <w:rsid w:val="00763278"/>
    <w:pPr>
      <w:spacing w:before="240" w:after="60"/>
      <w:outlineLvl w:val="4"/>
    </w:pPr>
    <w:rPr>
      <w:b/>
      <w:bCs/>
      <w:i/>
      <w:iCs/>
      <w:sz w:val="26"/>
      <w:szCs w:val="26"/>
    </w:rPr>
  </w:style>
  <w:style w:type="paragraph" w:styleId="Heading6">
    <w:name w:val="heading 6"/>
    <w:basedOn w:val="Normal"/>
    <w:next w:val="Normal"/>
    <w:semiHidden/>
    <w:rsid w:val="00763278"/>
    <w:pPr>
      <w:spacing w:before="240" w:after="60"/>
      <w:outlineLvl w:val="5"/>
    </w:pPr>
    <w:rPr>
      <w:b/>
      <w:bCs/>
      <w:sz w:val="22"/>
      <w:szCs w:val="22"/>
    </w:rPr>
  </w:style>
  <w:style w:type="paragraph" w:styleId="Heading7">
    <w:name w:val="heading 7"/>
    <w:basedOn w:val="Normal"/>
    <w:next w:val="Normal"/>
    <w:semiHidden/>
    <w:rsid w:val="00763278"/>
    <w:pPr>
      <w:spacing w:before="240" w:after="60"/>
      <w:outlineLvl w:val="6"/>
    </w:pPr>
    <w:rPr>
      <w:sz w:val="24"/>
      <w:szCs w:val="24"/>
    </w:rPr>
  </w:style>
  <w:style w:type="paragraph" w:styleId="Heading8">
    <w:name w:val="heading 8"/>
    <w:basedOn w:val="Normal"/>
    <w:next w:val="Normal"/>
    <w:semiHidden/>
    <w:rsid w:val="00763278"/>
    <w:pPr>
      <w:spacing w:before="240" w:after="60"/>
      <w:outlineLvl w:val="7"/>
    </w:pPr>
    <w:rPr>
      <w:i/>
      <w:iCs/>
      <w:sz w:val="24"/>
      <w:szCs w:val="24"/>
    </w:rPr>
  </w:style>
  <w:style w:type="paragraph" w:styleId="Heading9">
    <w:name w:val="heading 9"/>
    <w:basedOn w:val="Normal"/>
    <w:next w:val="Normal"/>
    <w:semiHidden/>
    <w:rsid w:val="007632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Footnotes refss,Style 10,ftref,16 Point,Superscript 6 Point,Footnote number,Endnote Text1,Rimando nota a pièdi pagina1,Footnote symbol,Знак сноски 1,callout,Footnote Refernece,Footnote Reference Number"/>
    <w:link w:val="4GCharChar"/>
    <w:qFormat/>
    <w:rsid w:val="00763278"/>
    <w:rPr>
      <w:rFonts w:ascii="Times New Roman" w:hAnsi="Times New Roman"/>
      <w:sz w:val="18"/>
      <w:vertAlign w:val="superscript"/>
    </w:rPr>
  </w:style>
  <w:style w:type="paragraph" w:customStyle="1" w:styleId="HMG">
    <w:name w:val="_ H __M_G"/>
    <w:basedOn w:val="Normal"/>
    <w:next w:val="Normal"/>
    <w:link w:val="HMGChar"/>
    <w:qFormat/>
    <w:rsid w:val="00763278"/>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63278"/>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SimSun"/>
      <w:b/>
      <w:sz w:val="34"/>
      <w:lang w:val="es-ES" w:eastAsia="es-ES"/>
    </w:rPr>
  </w:style>
  <w:style w:type="character" w:customStyle="1" w:styleId="HChGChar">
    <w:name w:val="_ H _Ch_G Char"/>
    <w:link w:val="HChG"/>
    <w:rsid w:val="001A4396"/>
    <w:rPr>
      <w:rFonts w:eastAsia="SimSun"/>
      <w:b/>
      <w:sz w:val="28"/>
      <w:lang w:val="es-ES" w:eastAsia="es-ES"/>
    </w:rPr>
  </w:style>
  <w:style w:type="paragraph" w:customStyle="1" w:styleId="H1G">
    <w:name w:val="_ H_1_G"/>
    <w:basedOn w:val="Normal"/>
    <w:next w:val="Normal"/>
    <w:qFormat/>
    <w:rsid w:val="00763278"/>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63278"/>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63278"/>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63278"/>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763278"/>
    <w:pPr>
      <w:pBdr>
        <w:bottom w:val="single" w:sz="4" w:space="4" w:color="auto"/>
      </w:pBdr>
      <w:spacing w:line="240" w:lineRule="auto"/>
    </w:pPr>
    <w:rPr>
      <w:b/>
      <w:sz w:val="18"/>
    </w:rPr>
  </w:style>
  <w:style w:type="paragraph" w:customStyle="1" w:styleId="SingleTxtG">
    <w:name w:val="_ Single Txt_G"/>
    <w:basedOn w:val="Normal"/>
    <w:link w:val="SingleTxtGChar"/>
    <w:qFormat/>
    <w:rsid w:val="00763278"/>
    <w:pPr>
      <w:tabs>
        <w:tab w:val="left" w:pos="1701"/>
        <w:tab w:val="left" w:pos="2268"/>
        <w:tab w:val="left" w:pos="2835"/>
      </w:tabs>
      <w:spacing w:after="120"/>
      <w:ind w:left="1134" w:right="1134"/>
      <w:jc w:val="both"/>
    </w:pPr>
  </w:style>
  <w:style w:type="paragraph" w:customStyle="1" w:styleId="SMG">
    <w:name w:val="__S_M_G"/>
    <w:basedOn w:val="Normal"/>
    <w:next w:val="Normal"/>
    <w:rsid w:val="0076327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763278"/>
    <w:pPr>
      <w:keepNext/>
      <w:keepLines/>
      <w:spacing w:before="240" w:after="240" w:line="580" w:lineRule="exact"/>
      <w:ind w:left="1134" w:right="1134"/>
    </w:pPr>
    <w:rPr>
      <w:b/>
      <w:sz w:val="56"/>
    </w:rPr>
  </w:style>
  <w:style w:type="paragraph" w:customStyle="1" w:styleId="SSG">
    <w:name w:val="__S_S_G"/>
    <w:basedOn w:val="Normal"/>
    <w:next w:val="Normal"/>
    <w:rsid w:val="00763278"/>
    <w:pPr>
      <w:keepNext/>
      <w:keepLines/>
      <w:spacing w:before="240" w:after="240" w:line="300" w:lineRule="exact"/>
      <w:ind w:left="1134" w:right="1134"/>
    </w:pPr>
    <w:rPr>
      <w:b/>
      <w:sz w:val="28"/>
    </w:rPr>
  </w:style>
  <w:style w:type="paragraph" w:styleId="Footer">
    <w:name w:val="footer"/>
    <w:aliases w:val="3_G"/>
    <w:basedOn w:val="Normal"/>
    <w:next w:val="Normal"/>
    <w:qFormat/>
    <w:rsid w:val="00763278"/>
    <w:rPr>
      <w:sz w:val="16"/>
    </w:rPr>
  </w:style>
  <w:style w:type="paragraph" w:customStyle="1" w:styleId="XLargeG">
    <w:name w:val="__XLarge_G"/>
    <w:basedOn w:val="Normal"/>
    <w:next w:val="Normal"/>
    <w:rsid w:val="00763278"/>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763278"/>
    <w:pPr>
      <w:tabs>
        <w:tab w:val="right" w:pos="1021"/>
      </w:tabs>
      <w:spacing w:line="220" w:lineRule="exact"/>
      <w:ind w:left="1134" w:right="1134" w:hanging="1134"/>
    </w:pPr>
    <w:rPr>
      <w:sz w:val="18"/>
    </w:rPr>
  </w:style>
  <w:style w:type="table" w:styleId="TableGrid">
    <w:name w:val="Table Grid"/>
    <w:basedOn w:val="TableNormal"/>
    <w:rsid w:val="00763278"/>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763278"/>
    <w:pPr>
      <w:numPr>
        <w:numId w:val="1"/>
      </w:numPr>
    </w:pPr>
  </w:style>
  <w:style w:type="numbering" w:styleId="1ai">
    <w:name w:val="Outline List 1"/>
    <w:basedOn w:val="NoList"/>
    <w:semiHidden/>
    <w:rsid w:val="00763278"/>
    <w:pPr>
      <w:numPr>
        <w:numId w:val="2"/>
      </w:numPr>
    </w:pPr>
  </w:style>
  <w:style w:type="character" w:styleId="HTMLAcronym">
    <w:name w:val="HTML Acronym"/>
    <w:basedOn w:val="DefaultParagraphFont"/>
    <w:semiHidden/>
    <w:rsid w:val="00763278"/>
  </w:style>
  <w:style w:type="numbering" w:styleId="ArticleSection">
    <w:name w:val="Outline List 3"/>
    <w:basedOn w:val="NoList"/>
    <w:semiHidden/>
    <w:rsid w:val="00763278"/>
    <w:pPr>
      <w:numPr>
        <w:numId w:val="3"/>
      </w:numPr>
    </w:pPr>
  </w:style>
  <w:style w:type="paragraph" w:styleId="Closing">
    <w:name w:val="Closing"/>
    <w:basedOn w:val="Normal"/>
    <w:semiHidden/>
    <w:rsid w:val="00763278"/>
    <w:pPr>
      <w:ind w:left="4252"/>
    </w:pPr>
  </w:style>
  <w:style w:type="character" w:styleId="HTMLCite">
    <w:name w:val="HTML Cite"/>
    <w:semiHidden/>
    <w:rsid w:val="00763278"/>
    <w:rPr>
      <w:i/>
      <w:iCs/>
    </w:rPr>
  </w:style>
  <w:style w:type="character" w:styleId="HTMLCode">
    <w:name w:val="HTML Code"/>
    <w:semiHidden/>
    <w:rsid w:val="00763278"/>
    <w:rPr>
      <w:rFonts w:ascii="Courier New" w:hAnsi="Courier New" w:cs="Courier New"/>
      <w:sz w:val="20"/>
      <w:szCs w:val="20"/>
    </w:rPr>
  </w:style>
  <w:style w:type="paragraph" w:styleId="ListContinue">
    <w:name w:val="List Continue"/>
    <w:basedOn w:val="Normal"/>
    <w:semiHidden/>
    <w:rsid w:val="00763278"/>
    <w:pPr>
      <w:spacing w:after="120"/>
      <w:ind w:left="283"/>
    </w:pPr>
  </w:style>
  <w:style w:type="paragraph" w:styleId="ListContinue2">
    <w:name w:val="List Continue 2"/>
    <w:basedOn w:val="Normal"/>
    <w:semiHidden/>
    <w:rsid w:val="00763278"/>
    <w:pPr>
      <w:spacing w:after="120"/>
      <w:ind w:left="566"/>
    </w:pPr>
  </w:style>
  <w:style w:type="paragraph" w:styleId="ListContinue3">
    <w:name w:val="List Continue 3"/>
    <w:basedOn w:val="Normal"/>
    <w:semiHidden/>
    <w:rsid w:val="00763278"/>
    <w:pPr>
      <w:spacing w:after="120"/>
      <w:ind w:left="849"/>
    </w:pPr>
  </w:style>
  <w:style w:type="paragraph" w:styleId="ListContinue4">
    <w:name w:val="List Continue 4"/>
    <w:basedOn w:val="Normal"/>
    <w:semiHidden/>
    <w:rsid w:val="00763278"/>
    <w:pPr>
      <w:spacing w:after="120"/>
      <w:ind w:left="1132"/>
    </w:pPr>
  </w:style>
  <w:style w:type="paragraph" w:styleId="ListContinue5">
    <w:name w:val="List Continue 5"/>
    <w:basedOn w:val="Normal"/>
    <w:semiHidden/>
    <w:rsid w:val="00763278"/>
    <w:pPr>
      <w:spacing w:after="120"/>
      <w:ind w:left="1415"/>
    </w:pPr>
  </w:style>
  <w:style w:type="character" w:styleId="HTMLDefinition">
    <w:name w:val="HTML Definition"/>
    <w:semiHidden/>
    <w:rsid w:val="00763278"/>
    <w:rPr>
      <w:i/>
      <w:iCs/>
    </w:rPr>
  </w:style>
  <w:style w:type="paragraph" w:styleId="HTMLAddress">
    <w:name w:val="HTML Address"/>
    <w:basedOn w:val="Normal"/>
    <w:semiHidden/>
    <w:rsid w:val="00763278"/>
    <w:rPr>
      <w:i/>
      <w:iCs/>
    </w:rPr>
  </w:style>
  <w:style w:type="paragraph" w:styleId="EnvelopeAddress">
    <w:name w:val="envelope address"/>
    <w:basedOn w:val="Normal"/>
    <w:semiHidden/>
    <w:rsid w:val="00763278"/>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763278"/>
    <w:rPr>
      <w:rFonts w:ascii="Courier New" w:hAnsi="Courier New" w:cs="Courier New"/>
    </w:rPr>
  </w:style>
  <w:style w:type="paragraph" w:styleId="MessageHeader">
    <w:name w:val="Message Header"/>
    <w:basedOn w:val="Normal"/>
    <w:semiHidden/>
    <w:rsid w:val="007632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763278"/>
  </w:style>
  <w:style w:type="character" w:styleId="Emphasis">
    <w:name w:val="Emphasis"/>
    <w:rsid w:val="00763278"/>
    <w:rPr>
      <w:i/>
      <w:iCs/>
    </w:rPr>
  </w:style>
  <w:style w:type="paragraph" w:styleId="Date">
    <w:name w:val="Date"/>
    <w:basedOn w:val="Normal"/>
    <w:next w:val="Normal"/>
    <w:semiHidden/>
    <w:rsid w:val="00763278"/>
  </w:style>
  <w:style w:type="paragraph" w:styleId="Signature">
    <w:name w:val="Signature"/>
    <w:basedOn w:val="Normal"/>
    <w:semiHidden/>
    <w:rsid w:val="00763278"/>
    <w:pPr>
      <w:ind w:left="4252"/>
    </w:pPr>
  </w:style>
  <w:style w:type="paragraph" w:styleId="E-mailSignature">
    <w:name w:val="E-mail Signature"/>
    <w:basedOn w:val="Normal"/>
    <w:semiHidden/>
    <w:rsid w:val="00763278"/>
  </w:style>
  <w:style w:type="character" w:styleId="Hyperlink">
    <w:name w:val="Hyperlink"/>
    <w:rsid w:val="00763278"/>
    <w:rPr>
      <w:color w:val="0000FF"/>
      <w:u w:val="none"/>
    </w:rPr>
  </w:style>
  <w:style w:type="character" w:styleId="FollowedHyperlink">
    <w:name w:val="FollowedHyperlink"/>
    <w:rsid w:val="00763278"/>
    <w:rPr>
      <w:color w:val="0000FF"/>
      <w:u w:val="none"/>
    </w:rPr>
  </w:style>
  <w:style w:type="paragraph" w:styleId="HTMLPreformatted">
    <w:name w:val="HTML Preformatted"/>
    <w:basedOn w:val="Normal"/>
    <w:semiHidden/>
    <w:rsid w:val="00763278"/>
    <w:rPr>
      <w:rFonts w:ascii="Courier New" w:hAnsi="Courier New" w:cs="Courier New"/>
    </w:rPr>
  </w:style>
  <w:style w:type="paragraph" w:styleId="List">
    <w:name w:val="List"/>
    <w:basedOn w:val="Normal"/>
    <w:semiHidden/>
    <w:rsid w:val="00763278"/>
    <w:pPr>
      <w:ind w:left="283" w:hanging="283"/>
    </w:pPr>
  </w:style>
  <w:style w:type="paragraph" w:styleId="List2">
    <w:name w:val="List 2"/>
    <w:basedOn w:val="Normal"/>
    <w:semiHidden/>
    <w:rsid w:val="00763278"/>
    <w:pPr>
      <w:ind w:left="566" w:hanging="283"/>
    </w:pPr>
  </w:style>
  <w:style w:type="paragraph" w:styleId="List3">
    <w:name w:val="List 3"/>
    <w:basedOn w:val="Normal"/>
    <w:semiHidden/>
    <w:rsid w:val="00763278"/>
    <w:pPr>
      <w:ind w:left="849" w:hanging="283"/>
    </w:pPr>
  </w:style>
  <w:style w:type="paragraph" w:styleId="List4">
    <w:name w:val="List 4"/>
    <w:basedOn w:val="Normal"/>
    <w:semiHidden/>
    <w:rsid w:val="00763278"/>
    <w:pPr>
      <w:ind w:left="1132" w:hanging="283"/>
    </w:pPr>
  </w:style>
  <w:style w:type="paragraph" w:styleId="List5">
    <w:name w:val="List 5"/>
    <w:basedOn w:val="Normal"/>
    <w:semiHidden/>
    <w:rsid w:val="00763278"/>
    <w:pPr>
      <w:ind w:left="1415" w:hanging="283"/>
    </w:pPr>
  </w:style>
  <w:style w:type="paragraph" w:styleId="ListNumber">
    <w:name w:val="List Number"/>
    <w:basedOn w:val="Normal"/>
    <w:semiHidden/>
    <w:rsid w:val="00763278"/>
    <w:pPr>
      <w:numPr>
        <w:numId w:val="27"/>
      </w:numPr>
    </w:pPr>
  </w:style>
  <w:style w:type="paragraph" w:styleId="ListNumber2">
    <w:name w:val="List Number 2"/>
    <w:basedOn w:val="Normal"/>
    <w:semiHidden/>
    <w:rsid w:val="00763278"/>
    <w:pPr>
      <w:numPr>
        <w:numId w:val="28"/>
      </w:numPr>
    </w:pPr>
  </w:style>
  <w:style w:type="paragraph" w:styleId="ListNumber3">
    <w:name w:val="List Number 3"/>
    <w:basedOn w:val="Normal"/>
    <w:semiHidden/>
    <w:rsid w:val="00763278"/>
    <w:pPr>
      <w:numPr>
        <w:numId w:val="29"/>
      </w:numPr>
    </w:pPr>
  </w:style>
  <w:style w:type="paragraph" w:styleId="ListNumber4">
    <w:name w:val="List Number 4"/>
    <w:basedOn w:val="Normal"/>
    <w:semiHidden/>
    <w:rsid w:val="00763278"/>
    <w:pPr>
      <w:numPr>
        <w:numId w:val="30"/>
      </w:numPr>
    </w:pPr>
  </w:style>
  <w:style w:type="paragraph" w:styleId="ListNumber5">
    <w:name w:val="List Number 5"/>
    <w:basedOn w:val="Normal"/>
    <w:semiHidden/>
    <w:rsid w:val="00763278"/>
    <w:pPr>
      <w:numPr>
        <w:numId w:val="31"/>
      </w:numPr>
    </w:pPr>
  </w:style>
  <w:style w:type="paragraph" w:styleId="ListBullet">
    <w:name w:val="List Bullet"/>
    <w:basedOn w:val="Normal"/>
    <w:semiHidden/>
    <w:rsid w:val="00763278"/>
    <w:pPr>
      <w:numPr>
        <w:numId w:val="32"/>
      </w:numPr>
    </w:pPr>
  </w:style>
  <w:style w:type="paragraph" w:styleId="ListBullet2">
    <w:name w:val="List Bullet 2"/>
    <w:basedOn w:val="Normal"/>
    <w:semiHidden/>
    <w:rsid w:val="00763278"/>
    <w:pPr>
      <w:numPr>
        <w:numId w:val="33"/>
      </w:numPr>
    </w:pPr>
  </w:style>
  <w:style w:type="paragraph" w:styleId="ListBullet3">
    <w:name w:val="List Bullet 3"/>
    <w:basedOn w:val="Normal"/>
    <w:semiHidden/>
    <w:rsid w:val="00763278"/>
    <w:pPr>
      <w:numPr>
        <w:numId w:val="34"/>
      </w:numPr>
    </w:pPr>
  </w:style>
  <w:style w:type="paragraph" w:styleId="ListBullet4">
    <w:name w:val="List Bullet 4"/>
    <w:basedOn w:val="Normal"/>
    <w:semiHidden/>
    <w:rsid w:val="00763278"/>
    <w:pPr>
      <w:numPr>
        <w:numId w:val="35"/>
      </w:numPr>
    </w:pPr>
  </w:style>
  <w:style w:type="paragraph" w:styleId="ListBullet5">
    <w:name w:val="List Bullet 5"/>
    <w:basedOn w:val="Normal"/>
    <w:semiHidden/>
    <w:rsid w:val="00763278"/>
    <w:pPr>
      <w:numPr>
        <w:numId w:val="36"/>
      </w:numPr>
    </w:pPr>
  </w:style>
  <w:style w:type="character" w:styleId="HTMLTypewriter">
    <w:name w:val="HTML Typewriter"/>
    <w:semiHidden/>
    <w:rsid w:val="00763278"/>
    <w:rPr>
      <w:rFonts w:ascii="Courier New" w:hAnsi="Courier New" w:cs="Courier New"/>
      <w:sz w:val="20"/>
      <w:szCs w:val="20"/>
    </w:rPr>
  </w:style>
  <w:style w:type="paragraph" w:styleId="NormalWeb">
    <w:name w:val="Normal (Web)"/>
    <w:basedOn w:val="Normal"/>
    <w:semiHidden/>
    <w:rsid w:val="00763278"/>
    <w:rPr>
      <w:sz w:val="24"/>
      <w:szCs w:val="24"/>
    </w:rPr>
  </w:style>
  <w:style w:type="character" w:styleId="LineNumber">
    <w:name w:val="line number"/>
    <w:basedOn w:val="DefaultParagraphFont"/>
    <w:semiHidden/>
    <w:rsid w:val="00763278"/>
  </w:style>
  <w:style w:type="character" w:styleId="PageNumber">
    <w:name w:val="page number"/>
    <w:aliases w:val="7_G"/>
    <w:qFormat/>
    <w:rsid w:val="00763278"/>
    <w:rPr>
      <w:b/>
      <w:sz w:val="18"/>
    </w:rPr>
  </w:style>
  <w:style w:type="character" w:styleId="EndnoteReference">
    <w:name w:val="endnote reference"/>
    <w:aliases w:val="1_G"/>
    <w:qFormat/>
    <w:rsid w:val="00763278"/>
    <w:rPr>
      <w:rFonts w:ascii="Times New Roman" w:hAnsi="Times New Roman"/>
      <w:sz w:val="18"/>
      <w:vertAlign w:val="superscript"/>
    </w:rPr>
  </w:style>
  <w:style w:type="paragraph" w:styleId="EnvelopeReturn">
    <w:name w:val="envelope return"/>
    <w:basedOn w:val="Normal"/>
    <w:semiHidden/>
    <w:rsid w:val="00763278"/>
    <w:rPr>
      <w:rFonts w:ascii="Arial" w:hAnsi="Arial" w:cs="Arial"/>
    </w:rPr>
  </w:style>
  <w:style w:type="paragraph" w:styleId="Salutation">
    <w:name w:val="Salutation"/>
    <w:basedOn w:val="Normal"/>
    <w:next w:val="Normal"/>
    <w:semiHidden/>
    <w:rsid w:val="00763278"/>
  </w:style>
  <w:style w:type="paragraph" w:styleId="BodyTextIndent2">
    <w:name w:val="Body Text Indent 2"/>
    <w:basedOn w:val="Normal"/>
    <w:semiHidden/>
    <w:rsid w:val="00763278"/>
    <w:pPr>
      <w:spacing w:after="120" w:line="480" w:lineRule="auto"/>
      <w:ind w:left="283"/>
    </w:pPr>
  </w:style>
  <w:style w:type="paragraph" w:styleId="BodyTextIndent3">
    <w:name w:val="Body Text Indent 3"/>
    <w:basedOn w:val="Normal"/>
    <w:semiHidden/>
    <w:rsid w:val="00763278"/>
    <w:pPr>
      <w:spacing w:after="120"/>
      <w:ind w:left="283"/>
    </w:pPr>
    <w:rPr>
      <w:sz w:val="16"/>
      <w:szCs w:val="16"/>
    </w:rPr>
  </w:style>
  <w:style w:type="paragraph" w:styleId="BodyTextIndent">
    <w:name w:val="Body Text Indent"/>
    <w:basedOn w:val="Normal"/>
    <w:semiHidden/>
    <w:rsid w:val="00763278"/>
    <w:pPr>
      <w:spacing w:after="120"/>
      <w:ind w:left="283"/>
    </w:pPr>
  </w:style>
  <w:style w:type="paragraph" w:styleId="NormalIndent">
    <w:name w:val="Normal Indent"/>
    <w:basedOn w:val="Normal"/>
    <w:semiHidden/>
    <w:rsid w:val="00763278"/>
    <w:pPr>
      <w:ind w:left="567"/>
    </w:pPr>
  </w:style>
  <w:style w:type="paragraph" w:styleId="Subtitle">
    <w:name w:val="Subtitle"/>
    <w:basedOn w:val="Normal"/>
    <w:semiHidden/>
    <w:rsid w:val="00763278"/>
    <w:pPr>
      <w:spacing w:after="60"/>
      <w:jc w:val="center"/>
      <w:outlineLvl w:val="1"/>
    </w:pPr>
    <w:rPr>
      <w:rFonts w:ascii="Arial" w:hAnsi="Arial" w:cs="Arial"/>
      <w:sz w:val="24"/>
      <w:szCs w:val="24"/>
    </w:rPr>
  </w:style>
  <w:style w:type="table" w:styleId="TableSimple1">
    <w:name w:val="Table Simple 1"/>
    <w:basedOn w:val="TableNormal"/>
    <w:semiHidden/>
    <w:rsid w:val="00763278"/>
    <w:pPr>
      <w:spacing w:line="240" w:lineRule="atLeast"/>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63278"/>
    <w:pPr>
      <w:spacing w:line="240" w:lineRule="atLeast"/>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63278"/>
    <w:pPr>
      <w:spacing w:line="240" w:lineRule="atLeast"/>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63278"/>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63278"/>
    <w:pPr>
      <w:spacing w:line="240" w:lineRule="atLeast"/>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63278"/>
    <w:pPr>
      <w:spacing w:line="240" w:lineRule="atLeast"/>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63278"/>
    <w:pPr>
      <w:spacing w:line="240" w:lineRule="atLeast"/>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763278"/>
    <w:pPr>
      <w:spacing w:line="240" w:lineRule="atLeast"/>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63278"/>
    <w:pPr>
      <w:spacing w:line="240" w:lineRule="atLeast"/>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63278"/>
    <w:pPr>
      <w:spacing w:line="240" w:lineRule="atLeast"/>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63278"/>
    <w:pPr>
      <w:spacing w:line="240" w:lineRule="atLeast"/>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63278"/>
    <w:pPr>
      <w:spacing w:line="240" w:lineRule="atLeast"/>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63278"/>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63278"/>
    <w:pPr>
      <w:spacing w:line="240" w:lineRule="atLeast"/>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63278"/>
    <w:pPr>
      <w:spacing w:line="240" w:lineRule="atLeast"/>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63278"/>
    <w:pPr>
      <w:spacing w:line="240" w:lineRule="atLeast"/>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63278"/>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63278"/>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63278"/>
    <w:pPr>
      <w:spacing w:line="240" w:lineRule="atLeast"/>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63278"/>
    <w:pPr>
      <w:spacing w:line="240" w:lineRule="atLeast"/>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763278"/>
    <w:pPr>
      <w:spacing w:line="240" w:lineRule="atLeast"/>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63278"/>
    <w:pPr>
      <w:spacing w:line="240" w:lineRule="atLeast"/>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63278"/>
    <w:pPr>
      <w:spacing w:line="240" w:lineRule="atLeast"/>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763278"/>
    <w:pPr>
      <w:spacing w:line="240" w:lineRule="atLeast"/>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63278"/>
    <w:pPr>
      <w:spacing w:line="240" w:lineRule="atLeast"/>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63278"/>
    <w:pPr>
      <w:spacing w:line="240" w:lineRule="atLeast"/>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63278"/>
    <w:pPr>
      <w:spacing w:line="240" w:lineRule="atLeast"/>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63278"/>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63278"/>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63278"/>
    <w:pPr>
      <w:spacing w:line="240" w:lineRule="atLeast"/>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63278"/>
    <w:pPr>
      <w:spacing w:line="240" w:lineRule="atLeast"/>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63278"/>
    <w:pPr>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763278"/>
    <w:pPr>
      <w:spacing w:line="240" w:lineRule="atLeast"/>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63278"/>
    <w:pPr>
      <w:spacing w:line="240" w:lineRule="atLeast"/>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763278"/>
    <w:pPr>
      <w:spacing w:line="240" w:lineRule="atLeast"/>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63278"/>
    <w:pPr>
      <w:spacing w:line="240" w:lineRule="atLeast"/>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63278"/>
    <w:pPr>
      <w:spacing w:line="240" w:lineRule="atLeast"/>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763278"/>
    <w:pPr>
      <w:spacing w:line="240" w:lineRule="atLeast"/>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63278"/>
    <w:pPr>
      <w:spacing w:line="240" w:lineRule="atLeast"/>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63278"/>
    <w:pPr>
      <w:spacing w:line="240" w:lineRule="atLeast"/>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763278"/>
    <w:pPr>
      <w:spacing w:line="240" w:lineRule="atLeast"/>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63278"/>
    <w:pPr>
      <w:spacing w:line="240" w:lineRule="atLeast"/>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63278"/>
    <w:pPr>
      <w:spacing w:line="240" w:lineRule="atLeast"/>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763278"/>
    <w:rPr>
      <w:rFonts w:ascii="Courier New" w:hAnsi="Courier New" w:cs="Courier New"/>
      <w:sz w:val="20"/>
      <w:szCs w:val="20"/>
    </w:rPr>
  </w:style>
  <w:style w:type="paragraph" w:styleId="BlockText">
    <w:name w:val="Block Text"/>
    <w:basedOn w:val="Normal"/>
    <w:semiHidden/>
    <w:rsid w:val="00763278"/>
    <w:pPr>
      <w:spacing w:after="120"/>
      <w:ind w:left="1440" w:right="1440"/>
    </w:pPr>
  </w:style>
  <w:style w:type="character" w:styleId="Strong">
    <w:name w:val="Strong"/>
    <w:semiHidden/>
    <w:rsid w:val="00763278"/>
    <w:rPr>
      <w:b/>
      <w:bCs/>
    </w:rPr>
  </w:style>
  <w:style w:type="paragraph" w:styleId="BodyText">
    <w:name w:val="Body Text"/>
    <w:basedOn w:val="Normal"/>
    <w:semiHidden/>
    <w:rsid w:val="00763278"/>
    <w:pPr>
      <w:spacing w:after="120"/>
    </w:pPr>
  </w:style>
  <w:style w:type="paragraph" w:styleId="BodyText2">
    <w:name w:val="Body Text 2"/>
    <w:basedOn w:val="Normal"/>
    <w:semiHidden/>
    <w:rsid w:val="00763278"/>
    <w:pPr>
      <w:spacing w:after="120" w:line="480" w:lineRule="auto"/>
    </w:pPr>
  </w:style>
  <w:style w:type="paragraph" w:styleId="BodyText3">
    <w:name w:val="Body Text 3"/>
    <w:basedOn w:val="Normal"/>
    <w:semiHidden/>
    <w:rsid w:val="00763278"/>
    <w:pPr>
      <w:spacing w:after="120"/>
    </w:pPr>
    <w:rPr>
      <w:sz w:val="16"/>
      <w:szCs w:val="16"/>
    </w:rPr>
  </w:style>
  <w:style w:type="paragraph" w:styleId="BodyTextFirstIndent">
    <w:name w:val="Body Text First Indent"/>
    <w:basedOn w:val="BodyText"/>
    <w:semiHidden/>
    <w:rsid w:val="00763278"/>
    <w:pPr>
      <w:ind w:firstLine="210"/>
    </w:pPr>
  </w:style>
  <w:style w:type="paragraph" w:styleId="BodyTextFirstIndent2">
    <w:name w:val="Body Text First Indent 2"/>
    <w:basedOn w:val="BodyTextIndent"/>
    <w:semiHidden/>
    <w:rsid w:val="00763278"/>
    <w:pPr>
      <w:ind w:firstLine="210"/>
    </w:pPr>
  </w:style>
  <w:style w:type="paragraph" w:styleId="EndnoteText">
    <w:name w:val="endnote text"/>
    <w:aliases w:val="2_G"/>
    <w:basedOn w:val="FootnoteText"/>
    <w:qFormat/>
    <w:rsid w:val="00763278"/>
  </w:style>
  <w:style w:type="paragraph" w:styleId="PlainText">
    <w:name w:val="Plain Text"/>
    <w:basedOn w:val="Normal"/>
    <w:semiHidden/>
    <w:rsid w:val="00763278"/>
    <w:rPr>
      <w:rFonts w:ascii="Courier New" w:hAnsi="Courier New" w:cs="Courier New"/>
    </w:rPr>
  </w:style>
  <w:style w:type="paragraph" w:styleId="Title">
    <w:name w:val="Title"/>
    <w:basedOn w:val="Normal"/>
    <w:semiHidden/>
    <w:rsid w:val="00763278"/>
    <w:pPr>
      <w:spacing w:before="240" w:after="60"/>
      <w:jc w:val="center"/>
      <w:outlineLvl w:val="0"/>
    </w:pPr>
    <w:rPr>
      <w:rFonts w:ascii="Arial" w:hAnsi="Arial" w:cs="Arial"/>
      <w:b/>
      <w:bCs/>
      <w:kern w:val="28"/>
      <w:sz w:val="32"/>
      <w:szCs w:val="32"/>
    </w:rPr>
  </w:style>
  <w:style w:type="character" w:styleId="HTMLVariable">
    <w:name w:val="HTML Variable"/>
    <w:semiHidden/>
    <w:rsid w:val="00763278"/>
    <w:rPr>
      <w:i/>
      <w:iCs/>
    </w:rPr>
  </w:style>
  <w:style w:type="paragraph" w:customStyle="1" w:styleId="Bullet1G">
    <w:name w:val="_Bullet 1_G"/>
    <w:basedOn w:val="Normal"/>
    <w:qFormat/>
    <w:rsid w:val="00763278"/>
    <w:pPr>
      <w:numPr>
        <w:numId w:val="21"/>
      </w:numPr>
      <w:spacing w:after="120"/>
      <w:ind w:right="1134"/>
      <w:jc w:val="both"/>
    </w:pPr>
    <w:rPr>
      <w:lang w:eastAsia="en-US"/>
    </w:rPr>
  </w:style>
  <w:style w:type="paragraph" w:customStyle="1" w:styleId="Bullet2G">
    <w:name w:val="_Bullet 2_G"/>
    <w:basedOn w:val="Normal"/>
    <w:qFormat/>
    <w:rsid w:val="00763278"/>
    <w:pPr>
      <w:numPr>
        <w:numId w:val="22"/>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76327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63278"/>
    <w:rPr>
      <w:rFonts w:eastAsia="SimSun"/>
      <w:b/>
      <w:bCs/>
      <w:i/>
      <w:iCs/>
      <w:color w:val="4F81BD"/>
      <w:lang w:val="es-ES" w:eastAsia="es-ES"/>
    </w:rPr>
  </w:style>
  <w:style w:type="character" w:styleId="IntenseEmphasis">
    <w:name w:val="Intense Emphasis"/>
    <w:uiPriority w:val="21"/>
    <w:semiHidden/>
    <w:rsid w:val="00763278"/>
    <w:rPr>
      <w:b/>
      <w:bCs/>
      <w:i/>
      <w:iCs/>
      <w:color w:val="4F81BD"/>
    </w:rPr>
  </w:style>
  <w:style w:type="character" w:customStyle="1" w:styleId="Heading1Char">
    <w:name w:val="Heading 1 Char"/>
    <w:aliases w:val="Cuadro_G Char"/>
    <w:link w:val="Heading1"/>
    <w:rsid w:val="00763278"/>
    <w:rPr>
      <w:rFonts w:eastAsia="SimSun"/>
      <w:lang w:val="fr-CH" w:eastAsia="en-US"/>
    </w:rPr>
  </w:style>
  <w:style w:type="table" w:customStyle="1" w:styleId="Tablaconcuadrcula1">
    <w:name w:val="Tabla con cuadrícula1"/>
    <w:basedOn w:val="TableNormal"/>
    <w:rsid w:val="002D4172"/>
    <w:pPr>
      <w:suppressAutoHyphens/>
      <w:spacing w:line="240" w:lineRule="atLeast"/>
    </w:pPr>
    <w:rPr>
      <w:rFonts w:eastAsia="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763278"/>
    <w:pPr>
      <w:numPr>
        <w:numId w:val="23"/>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Calibri"/>
      <w:lang w:eastAsia="en-US"/>
    </w:rPr>
  </w:style>
  <w:style w:type="character" w:customStyle="1" w:styleId="SingleTxtGChar">
    <w:name w:val="_ Single Txt_G Char"/>
    <w:link w:val="SingleTxtG"/>
    <w:rsid w:val="009D5E91"/>
    <w:rPr>
      <w:rFonts w:eastAsia="SimSun"/>
      <w:lang w:val="es-ES" w:eastAsia="es-ES"/>
    </w:rPr>
  </w:style>
  <w:style w:type="character" w:customStyle="1" w:styleId="FootnoteTextChar">
    <w:name w:val="Footnote Text Char"/>
    <w:aliases w:val="5_G Char"/>
    <w:link w:val="FootnoteText"/>
    <w:locked/>
    <w:rsid w:val="00582FAA"/>
    <w:rPr>
      <w:rFonts w:eastAsia="SimSun"/>
      <w:sz w:val="18"/>
      <w:lang w:val="es-ES" w:eastAsia="es-ES"/>
    </w:rPr>
  </w:style>
  <w:style w:type="paragraph" w:styleId="ListParagraph">
    <w:name w:val="List Paragraph"/>
    <w:basedOn w:val="Normal"/>
    <w:uiPriority w:val="34"/>
    <w:qFormat/>
    <w:rsid w:val="00021B91"/>
    <w:pPr>
      <w:ind w:left="720"/>
      <w:contextualSpacing/>
    </w:pPr>
    <w:rPr>
      <w:rFonts w:eastAsia="Times New Roman"/>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uiPriority w:val="99"/>
    <w:rsid w:val="00021B91"/>
    <w:pPr>
      <w:spacing w:after="160" w:line="240" w:lineRule="exact"/>
    </w:pPr>
    <w:rPr>
      <w:rFonts w:eastAsia="Times New Roman"/>
      <w:sz w:val="18"/>
      <w:vertAlign w:val="superscript"/>
      <w:lang w:val="en-US" w:eastAsia="zh-CN"/>
    </w:rPr>
  </w:style>
  <w:style w:type="paragraph" w:customStyle="1" w:styleId="xsingletxtg">
    <w:name w:val="x_singletxtg"/>
    <w:basedOn w:val="Normal"/>
    <w:rsid w:val="00021B91"/>
    <w:pPr>
      <w:spacing w:before="100" w:beforeAutospacing="1" w:after="100" w:afterAutospacing="1" w:line="240" w:lineRule="auto"/>
    </w:pPr>
    <w:rPr>
      <w:rFonts w:eastAsia="Times New Roman"/>
      <w:sz w:val="24"/>
      <w:szCs w:val="24"/>
      <w:lang w:val="es-AR" w:eastAsia="es-ES_tradnl"/>
    </w:rPr>
  </w:style>
  <w:style w:type="character" w:styleId="CommentReference">
    <w:name w:val="annotation reference"/>
    <w:semiHidden/>
    <w:unhideWhenUsed/>
    <w:rsid w:val="0058574B"/>
    <w:rPr>
      <w:sz w:val="16"/>
      <w:szCs w:val="16"/>
    </w:rPr>
  </w:style>
  <w:style w:type="paragraph" w:styleId="CommentText">
    <w:name w:val="annotation text"/>
    <w:basedOn w:val="Normal"/>
    <w:link w:val="CommentTextChar"/>
    <w:unhideWhenUsed/>
    <w:rsid w:val="0058574B"/>
    <w:pPr>
      <w:spacing w:line="240" w:lineRule="auto"/>
    </w:pPr>
  </w:style>
  <w:style w:type="character" w:customStyle="1" w:styleId="CommentTextChar">
    <w:name w:val="Comment Text Char"/>
    <w:link w:val="CommentText"/>
    <w:rsid w:val="0058574B"/>
    <w:rPr>
      <w:rFonts w:eastAsia="SimSun"/>
      <w:lang w:val="es-ES" w:eastAsia="es-ES"/>
    </w:rPr>
  </w:style>
  <w:style w:type="paragraph" w:styleId="CommentSubject">
    <w:name w:val="annotation subject"/>
    <w:basedOn w:val="CommentText"/>
    <w:next w:val="CommentText"/>
    <w:link w:val="CommentSubjectChar"/>
    <w:semiHidden/>
    <w:unhideWhenUsed/>
    <w:rsid w:val="0058574B"/>
    <w:rPr>
      <w:b/>
      <w:bCs/>
    </w:rPr>
  </w:style>
  <w:style w:type="character" w:customStyle="1" w:styleId="CommentSubjectChar">
    <w:name w:val="Comment Subject Char"/>
    <w:link w:val="CommentSubject"/>
    <w:semiHidden/>
    <w:rsid w:val="0058574B"/>
    <w:rPr>
      <w:rFonts w:eastAsia="SimSun"/>
      <w:b/>
      <w:bCs/>
      <w:lang w:val="es-ES" w:eastAsia="es-ES"/>
    </w:rPr>
  </w:style>
  <w:style w:type="paragraph" w:styleId="Revision">
    <w:name w:val="Revision"/>
    <w:hidden/>
    <w:uiPriority w:val="99"/>
    <w:semiHidden/>
    <w:rsid w:val="0040581E"/>
    <w:rPr>
      <w:rFonts w:eastAsia="SimSun"/>
      <w:lang w:val="es-ES" w:eastAsia="es-ES"/>
    </w:rPr>
  </w:style>
  <w:style w:type="paragraph" w:customStyle="1" w:styleId="Default">
    <w:name w:val="Default"/>
    <w:rsid w:val="003A22EC"/>
    <w:pPr>
      <w:autoSpaceDE w:val="0"/>
      <w:autoSpaceDN w:val="0"/>
      <w:adjustRightInd w:val="0"/>
    </w:pPr>
    <w:rPr>
      <w:color w:val="000000"/>
      <w:sz w:val="24"/>
      <w:szCs w:val="24"/>
      <w:lang w:val="en-US" w:eastAsia="fr-FR"/>
    </w:rPr>
  </w:style>
  <w:style w:type="character" w:customStyle="1" w:styleId="UnresolvedMention1">
    <w:name w:val="Unresolved Mention1"/>
    <w:uiPriority w:val="99"/>
    <w:semiHidden/>
    <w:unhideWhenUsed/>
    <w:rsid w:val="00CF4322"/>
    <w:rPr>
      <w:color w:val="605E5C"/>
      <w:shd w:val="clear" w:color="auto" w:fill="E1DFDD"/>
    </w:rPr>
  </w:style>
  <w:style w:type="character" w:customStyle="1" w:styleId="s6b621b36">
    <w:name w:val="s6b621b36"/>
    <w:basedOn w:val="DefaultParagraphFont"/>
    <w:rsid w:val="00B91684"/>
  </w:style>
  <w:style w:type="character" w:customStyle="1" w:styleId="UnresolvedMention2">
    <w:name w:val="Unresolved Mention2"/>
    <w:basedOn w:val="DefaultParagraphFont"/>
    <w:uiPriority w:val="99"/>
    <w:semiHidden/>
    <w:unhideWhenUsed/>
    <w:rsid w:val="004F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1584">
      <w:bodyDiv w:val="1"/>
      <w:marLeft w:val="0"/>
      <w:marRight w:val="0"/>
      <w:marTop w:val="0"/>
      <w:marBottom w:val="0"/>
      <w:divBdr>
        <w:top w:val="none" w:sz="0" w:space="0" w:color="auto"/>
        <w:left w:val="none" w:sz="0" w:space="0" w:color="auto"/>
        <w:bottom w:val="none" w:sz="0" w:space="0" w:color="auto"/>
        <w:right w:val="none" w:sz="0" w:space="0" w:color="auto"/>
      </w:divBdr>
    </w:div>
    <w:div w:id="645664610">
      <w:bodyDiv w:val="1"/>
      <w:marLeft w:val="0"/>
      <w:marRight w:val="0"/>
      <w:marTop w:val="0"/>
      <w:marBottom w:val="0"/>
      <w:divBdr>
        <w:top w:val="none" w:sz="0" w:space="0" w:color="auto"/>
        <w:left w:val="none" w:sz="0" w:space="0" w:color="auto"/>
        <w:bottom w:val="none" w:sz="0" w:space="0" w:color="auto"/>
        <w:right w:val="none" w:sz="0" w:space="0" w:color="auto"/>
      </w:divBdr>
    </w:div>
    <w:div w:id="750854893">
      <w:bodyDiv w:val="1"/>
      <w:marLeft w:val="0"/>
      <w:marRight w:val="0"/>
      <w:marTop w:val="0"/>
      <w:marBottom w:val="0"/>
      <w:divBdr>
        <w:top w:val="none" w:sz="0" w:space="0" w:color="auto"/>
        <w:left w:val="none" w:sz="0" w:space="0" w:color="auto"/>
        <w:bottom w:val="none" w:sz="0" w:space="0" w:color="auto"/>
        <w:right w:val="none" w:sz="0" w:space="0" w:color="auto"/>
      </w:divBdr>
    </w:div>
    <w:div w:id="1018502896">
      <w:bodyDiv w:val="1"/>
      <w:marLeft w:val="0"/>
      <w:marRight w:val="0"/>
      <w:marTop w:val="0"/>
      <w:marBottom w:val="0"/>
      <w:divBdr>
        <w:top w:val="none" w:sz="0" w:space="0" w:color="auto"/>
        <w:left w:val="none" w:sz="0" w:space="0" w:color="auto"/>
        <w:bottom w:val="none" w:sz="0" w:space="0" w:color="auto"/>
        <w:right w:val="none" w:sz="0" w:space="0" w:color="auto"/>
      </w:divBdr>
    </w:div>
    <w:div w:id="209624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76F2209421842A1575431D230AEB4" ma:contentTypeVersion="0" ma:contentTypeDescription="Create a new document." ma:contentTypeScope="" ma:versionID="7c5c3bbcefacea7b362fddce4151d4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2ED8D-751D-6A45-92CA-6113FEB1F025}">
  <ds:schemaRefs>
    <ds:schemaRef ds:uri="http://schemas.openxmlformats.org/officeDocument/2006/bibliography"/>
  </ds:schemaRefs>
</ds:datastoreItem>
</file>

<file path=customXml/itemProps2.xml><?xml version="1.0" encoding="utf-8"?>
<ds:datastoreItem xmlns:ds="http://schemas.openxmlformats.org/officeDocument/2006/customXml" ds:itemID="{3D887E27-29BD-405C-A57D-3173042A7FB2}">
  <ds:schemaRefs>
    <ds:schemaRef ds:uri="http://schemas.microsoft.com/sharepoint/v3/contenttype/forms"/>
  </ds:schemaRefs>
</ds:datastoreItem>
</file>

<file path=customXml/itemProps3.xml><?xml version="1.0" encoding="utf-8"?>
<ds:datastoreItem xmlns:ds="http://schemas.openxmlformats.org/officeDocument/2006/customXml" ds:itemID="{098037A1-42A6-4B8B-A480-4BEA98BCB47B}"/>
</file>

<file path=customXml/itemProps4.xml><?xml version="1.0" encoding="utf-8"?>
<ds:datastoreItem xmlns:ds="http://schemas.openxmlformats.org/officeDocument/2006/customXml" ds:itemID="{F84A3042-19C2-4E36-A820-02099413DC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3730</Words>
  <Characters>20520</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CED/C/URY/OAI/R.1</vt:lpstr>
      <vt:lpstr>CED/C/ESP/OAI/1</vt:lpstr>
    </vt:vector>
  </TitlesOfParts>
  <Company>DCM</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CED/C/ESP/FOAI/R.1</dc:title>
  <dc:subject/>
  <dc:creator>Gloria</dc:creator>
  <cp:keywords/>
  <cp:lastModifiedBy>DEJA Perrine</cp:lastModifiedBy>
  <cp:revision>2</cp:revision>
  <cp:lastPrinted>2022-09-23T10:37:00Z</cp:lastPrinted>
  <dcterms:created xsi:type="dcterms:W3CDTF">2022-09-23T13:31:00Z</dcterms:created>
  <dcterms:modified xsi:type="dcterms:W3CDTF">2022-09-23T13:31:00Z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8</vt:lpwstr>
  </property>
  <property fmtid="{D5CDD505-2E9C-101B-9397-08002B2CF9AE}" pid="3" name="atitle">
    <vt:lpwstr>Follow-up to concluding observations on reports of States parties</vt:lpwstr>
  </property>
  <property fmtid="{D5CDD505-2E9C-101B-9397-08002B2CF9AE}" pid="4" name="Author">
    <vt:lpwstr/>
  </property>
  <property fmtid="{D5CDD505-2E9C-101B-9397-08002B2CF9AE}" pid="5" name="bar">
    <vt:lpwstr/>
  </property>
  <property fmtid="{D5CDD505-2E9C-101B-9397-08002B2CF9AE}" pid="6" name="category">
    <vt:lpwstr>CED</vt:lpwstr>
  </property>
  <property fmtid="{D5CDD505-2E9C-101B-9397-08002B2CF9AE}" pid="7" name="count">
    <vt:lpwstr>de España</vt:lpwstr>
  </property>
  <property fmtid="{D5CDD505-2E9C-101B-9397-08002B2CF9AE}" pid="8" name="countw">
    <vt:lpwstr>España</vt:lpwstr>
  </property>
  <property fmtid="{D5CDD505-2E9C-101B-9397-08002B2CF9AE}" pid="9" name="countwd">
    <vt:lpwstr>España</vt:lpwstr>
  </property>
  <property fmtid="{D5CDD505-2E9C-101B-9397-08002B2CF9AE}" pid="10" name="date">
    <vt:lpwstr>30 de agosto de 2021</vt:lpwstr>
  </property>
  <property fmtid="{D5CDD505-2E9C-101B-9397-08002B2CF9AE}" pid="11" name="Date-Generated">
    <vt:filetime>2021-08-30T08:55:22Z</vt:filetime>
  </property>
  <property fmtid="{D5CDD505-2E9C-101B-9397-08002B2CF9AE}" pid="12" name="dist">
    <vt:lpwstr>limitada</vt:lpwstr>
  </property>
  <property fmtid="{D5CDD505-2E9C-101B-9397-08002B2CF9AE}" pid="13" name="doctype">
    <vt:lpwstr>Draft</vt:lpwstr>
  </property>
  <property fmtid="{D5CDD505-2E9C-101B-9397-08002B2CF9AE}" pid="14" name="Entity">
    <vt:lpwstr>Follow-up observations - Para. 4</vt:lpwstr>
  </property>
  <property fmtid="{D5CDD505-2E9C-101B-9397-08002B2CF9AE}" pid="15" name="gdoc">
    <vt:lpwstr/>
  </property>
  <property fmtid="{D5CDD505-2E9C-101B-9397-08002B2CF9AE}" pid="16" name="gdocf">
    <vt:lpwstr/>
  </property>
  <property fmtid="{D5CDD505-2E9C-101B-9397-08002B2CF9AE}" pid="17" name="gdocs">
    <vt:lpwstr>gdocs</vt:lpwstr>
  </property>
  <property fmtid="{D5CDD505-2E9C-101B-9397-08002B2CF9AE}" pid="18" name="olang">
    <vt:lpwstr>español</vt:lpwstr>
  </property>
  <property fmtid="{D5CDD505-2E9C-101B-9397-08002B2CF9AE}" pid="19" name="Org">
    <vt:lpwstr>OHCHR</vt:lpwstr>
  </property>
  <property fmtid="{D5CDD505-2E9C-101B-9397-08002B2CF9AE}" pid="20" name="prep">
    <vt:lpwstr>al informe inicial de España</vt:lpwstr>
  </property>
  <property fmtid="{D5CDD505-2E9C-101B-9397-08002B2CF9AE}" pid="21" name="preps">
    <vt:lpwstr>informe inicial de España</vt:lpwstr>
  </property>
  <property fmtid="{D5CDD505-2E9C-101B-9397-08002B2CF9AE}" pid="22" name="prepw">
    <vt:lpwstr>al informe inicial </vt:lpwstr>
  </property>
  <property fmtid="{D5CDD505-2E9C-101B-9397-08002B2CF9AE}" pid="23" name="prepwc">
    <vt:lpwstr>Informe inicial </vt:lpwstr>
  </property>
  <property fmtid="{D5CDD505-2E9C-101B-9397-08002B2CF9AE}" pid="24" name="prepws">
    <vt:lpwstr>informe inicial</vt:lpwstr>
  </property>
  <property fmtid="{D5CDD505-2E9C-101B-9397-08002B2CF9AE}" pid="25" name="sdate">
    <vt:lpwstr>13 a 24 de septiembre de 2021</vt:lpwstr>
  </property>
  <property fmtid="{D5CDD505-2E9C-101B-9397-08002B2CF9AE}" pid="26" name="snum">
    <vt:lpwstr>21ᵉʳ</vt:lpwstr>
  </property>
  <property fmtid="{D5CDD505-2E9C-101B-9397-08002B2CF9AE}" pid="27" name="stitle">
    <vt:lpwstr>[Title]</vt:lpwstr>
  </property>
  <property fmtid="{D5CDD505-2E9C-101B-9397-08002B2CF9AE}" pid="28" name="sym1">
    <vt:lpwstr>C/ESP/FOAI/R.1</vt:lpwstr>
  </property>
  <property fmtid="{D5CDD505-2E9C-101B-9397-08002B2CF9AE}" pid="29" name="symh">
    <vt:lpwstr>CED/C/ESP/FOAI/R.1</vt:lpwstr>
  </property>
  <property fmtid="{D5CDD505-2E9C-101B-9397-08002B2CF9AE}" pid="30" name="Title">
    <vt:lpwstr>CED/C/ESP/FOAI/R.1</vt:lpwstr>
  </property>
  <property fmtid="{D5CDD505-2E9C-101B-9397-08002B2CF9AE}" pid="31" name="tlang">
    <vt:lpwstr/>
  </property>
  <property fmtid="{D5CDD505-2E9C-101B-9397-08002B2CF9AE}" pid="32" name="virs">
    <vt:lpwstr>Español, francés e inglés únicamente</vt:lpwstr>
  </property>
  <property fmtid="{D5CDD505-2E9C-101B-9397-08002B2CF9AE}" pid="33" name="ContentTypeId">
    <vt:lpwstr>0x01010018E76F2209421842A1575431D230AEB4</vt:lpwstr>
  </property>
</Properties>
</file>