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E34E7" w:rsidRDefault="000E34E7">
      <w:pPr>
        <w:rPr>
          <w:rFonts w:ascii="Times New Roman" w:eastAsia="Times New Roman" w:hAnsi="Times New Roman" w:cs="Times New Roman"/>
          <w:highlight w:val="cyan"/>
        </w:rPr>
      </w:pPr>
    </w:p>
    <w:p w14:paraId="00000002" w14:textId="77777777" w:rsidR="000E34E7" w:rsidRDefault="000E34E7">
      <w:pPr>
        <w:rPr>
          <w:rFonts w:ascii="Times New Roman" w:eastAsia="Times New Roman" w:hAnsi="Times New Roman" w:cs="Times New Roman"/>
          <w:highlight w:val="cyan"/>
        </w:rPr>
      </w:pPr>
    </w:p>
    <w:p w14:paraId="00000003" w14:textId="77777777" w:rsidR="000E34E7" w:rsidRDefault="000E34E7">
      <w:pPr>
        <w:rPr>
          <w:rFonts w:ascii="Times New Roman" w:eastAsia="Times New Roman" w:hAnsi="Times New Roman" w:cs="Times New Roman"/>
          <w:highlight w:val="cyan"/>
        </w:rPr>
      </w:pPr>
    </w:p>
    <w:p w14:paraId="00000004" w14:textId="77777777" w:rsidR="000E34E7" w:rsidRDefault="00A1611A">
      <w:pPr>
        <w:rPr>
          <w:rFonts w:ascii="Times New Roman" w:eastAsia="Times New Roman" w:hAnsi="Times New Roman" w:cs="Times New Roman"/>
          <w:b/>
        </w:rPr>
      </w:pPr>
      <w:r>
        <w:rPr>
          <w:rFonts w:ascii="Times New Roman" w:eastAsia="Times New Roman" w:hAnsi="Times New Roman" w:cs="Times New Roman"/>
        </w:rPr>
        <w:t>​​</w:t>
      </w:r>
      <w:r>
        <w:rPr>
          <w:rFonts w:ascii="Times New Roman" w:eastAsia="Times New Roman" w:hAnsi="Times New Roman" w:cs="Times New Roman"/>
          <w:b/>
        </w:rPr>
        <w:t>Armenia’s Compliance with the Convention on the Elimination of All Forms of Discrimination Against Women</w:t>
      </w:r>
    </w:p>
    <w:p w14:paraId="00000005" w14:textId="77777777" w:rsidR="000E34E7" w:rsidRDefault="000E34E7">
      <w:pPr>
        <w:rPr>
          <w:rFonts w:ascii="Times New Roman" w:eastAsia="Times New Roman" w:hAnsi="Times New Roman" w:cs="Times New Roman"/>
          <w:b/>
        </w:rPr>
      </w:pPr>
    </w:p>
    <w:p w14:paraId="00000006" w14:textId="77777777" w:rsidR="000E34E7" w:rsidRDefault="00A1611A">
      <w:pPr>
        <w:rPr>
          <w:rFonts w:ascii="Times New Roman" w:eastAsia="Times New Roman" w:hAnsi="Times New Roman" w:cs="Times New Roman"/>
        </w:rPr>
      </w:pPr>
      <w:r>
        <w:rPr>
          <w:rFonts w:ascii="Times New Roman" w:eastAsia="Times New Roman" w:hAnsi="Times New Roman" w:cs="Times New Roman"/>
        </w:rPr>
        <w:t xml:space="preserve"> </w:t>
      </w:r>
    </w:p>
    <w:p w14:paraId="00000007" w14:textId="77777777" w:rsidR="000E34E7" w:rsidRDefault="00A1611A">
      <w:pPr>
        <w:rPr>
          <w:rFonts w:ascii="Times New Roman" w:eastAsia="Times New Roman" w:hAnsi="Times New Roman" w:cs="Times New Roman"/>
          <w:b/>
        </w:rPr>
      </w:pPr>
      <w:r>
        <w:rPr>
          <w:rFonts w:ascii="Times New Roman" w:eastAsia="Times New Roman" w:hAnsi="Times New Roman" w:cs="Times New Roman"/>
          <w:b/>
        </w:rPr>
        <w:t>Submitted by The Coalition to Stop Violence Against Women</w:t>
      </w:r>
    </w:p>
    <w:p w14:paraId="00000008" w14:textId="60ED5D55" w:rsidR="000E34E7" w:rsidRDefault="00A1611A">
      <w:pPr>
        <w:rPr>
          <w:rFonts w:ascii="Times New Roman" w:eastAsia="Times New Roman" w:hAnsi="Times New Roman" w:cs="Times New Roman"/>
        </w:rPr>
      </w:pPr>
      <w:r>
        <w:rPr>
          <w:rFonts w:ascii="Times New Roman" w:eastAsia="Times New Roman" w:hAnsi="Times New Roman" w:cs="Times New Roman"/>
        </w:rPr>
        <w:t>a registered non-governmental organi</w:t>
      </w:r>
      <w:r w:rsidR="005A5796">
        <w:rPr>
          <w:rFonts w:ascii="Times New Roman" w:eastAsia="Times New Roman" w:hAnsi="Times New Roman" w:cs="Times New Roman"/>
        </w:rPr>
        <w:t>zation in Armenia that unites 10</w:t>
      </w:r>
      <w:r>
        <w:rPr>
          <w:rFonts w:ascii="Times New Roman" w:eastAsia="Times New Roman" w:hAnsi="Times New Roman" w:cs="Times New Roman"/>
        </w:rPr>
        <w:t xml:space="preserve"> local organizations working on women, LGBT, disability rights, and intersecting gender issues</w:t>
      </w:r>
    </w:p>
    <w:p w14:paraId="00000009" w14:textId="77777777" w:rsidR="000E34E7" w:rsidRDefault="00A1611A">
      <w:pPr>
        <w:rPr>
          <w:rFonts w:ascii="Times New Roman" w:eastAsia="Times New Roman" w:hAnsi="Times New Roman" w:cs="Times New Roman"/>
        </w:rPr>
      </w:pPr>
      <w:r>
        <w:rPr>
          <w:rFonts w:ascii="Times New Roman" w:eastAsia="Times New Roman" w:hAnsi="Times New Roman" w:cs="Times New Roman"/>
        </w:rPr>
        <w:t xml:space="preserve"> </w:t>
      </w:r>
    </w:p>
    <w:p w14:paraId="0000000A" w14:textId="77777777" w:rsidR="000E34E7" w:rsidRDefault="00A1611A">
      <w:pPr>
        <w:rPr>
          <w:rFonts w:ascii="Times New Roman" w:eastAsia="Times New Roman" w:hAnsi="Times New Roman" w:cs="Times New Roman"/>
          <w:b/>
        </w:rPr>
      </w:pPr>
      <w:r>
        <w:rPr>
          <w:rFonts w:ascii="Times New Roman" w:eastAsia="Times New Roman" w:hAnsi="Times New Roman" w:cs="Times New Roman"/>
          <w:b/>
        </w:rPr>
        <w:t>For the 83</w:t>
      </w:r>
      <w:r>
        <w:rPr>
          <w:rFonts w:ascii="Times New Roman" w:eastAsia="Times New Roman" w:hAnsi="Times New Roman" w:cs="Times New Roman"/>
          <w:b/>
          <w:vertAlign w:val="superscript"/>
        </w:rPr>
        <w:t>rd</w:t>
      </w:r>
      <w:r>
        <w:rPr>
          <w:rFonts w:ascii="Times New Roman" w:eastAsia="Times New Roman" w:hAnsi="Times New Roman" w:cs="Times New Roman"/>
          <w:b/>
        </w:rPr>
        <w:t xml:space="preserve"> Session of the Committee on the Elimination of All Forms of Discrimination Aga</w:t>
      </w:r>
      <w:r>
        <w:rPr>
          <w:rFonts w:ascii="Times New Roman" w:eastAsia="Times New Roman" w:hAnsi="Times New Roman" w:cs="Times New Roman"/>
          <w:b/>
        </w:rPr>
        <w:t xml:space="preserve">inst Women, 10 October 2022 - 28 October 2022 </w:t>
      </w:r>
    </w:p>
    <w:p w14:paraId="0000000B" w14:textId="77777777" w:rsidR="000E34E7" w:rsidRDefault="000E34E7">
      <w:pPr>
        <w:rPr>
          <w:rFonts w:ascii="Times New Roman" w:eastAsia="Times New Roman" w:hAnsi="Times New Roman" w:cs="Times New Roman"/>
          <w:b/>
        </w:rPr>
      </w:pPr>
    </w:p>
    <w:p w14:paraId="0000000C" w14:textId="77777777" w:rsidR="000E34E7" w:rsidRDefault="00A1611A">
      <w:pPr>
        <w:rPr>
          <w:rFonts w:ascii="Times New Roman" w:eastAsia="Times New Roman" w:hAnsi="Times New Roman" w:cs="Times New Roman"/>
          <w:b/>
        </w:rPr>
      </w:pPr>
      <w:r>
        <w:rPr>
          <w:rFonts w:ascii="Times New Roman" w:eastAsia="Times New Roman" w:hAnsi="Times New Roman" w:cs="Times New Roman"/>
        </w:rPr>
        <w:t xml:space="preserve">Prepared and compiled by Ani </w:t>
      </w:r>
      <w:proofErr w:type="spellStart"/>
      <w:r>
        <w:rPr>
          <w:rFonts w:ascii="Times New Roman" w:eastAsia="Times New Roman" w:hAnsi="Times New Roman" w:cs="Times New Roman"/>
        </w:rPr>
        <w:t>Jilozian</w:t>
      </w:r>
      <w:proofErr w:type="spellEnd"/>
      <w:r>
        <w:rPr>
          <w:rFonts w:ascii="Times New Roman" w:eastAsia="Times New Roman" w:hAnsi="Times New Roman" w:cs="Times New Roman"/>
        </w:rPr>
        <w:t>, Women’s Support Center</w:t>
      </w:r>
    </w:p>
    <w:p w14:paraId="0000000D" w14:textId="77777777" w:rsidR="000E34E7" w:rsidRDefault="00A1611A">
      <w:pPr>
        <w:rPr>
          <w:rFonts w:ascii="Times New Roman" w:eastAsia="Times New Roman" w:hAnsi="Times New Roman" w:cs="Times New Roman"/>
        </w:rPr>
      </w:pPr>
      <w:r>
        <w:rPr>
          <w:rFonts w:ascii="Times New Roman" w:eastAsia="Times New Roman" w:hAnsi="Times New Roman" w:cs="Times New Roman"/>
        </w:rPr>
        <w:t xml:space="preserve"> </w:t>
      </w:r>
    </w:p>
    <w:p w14:paraId="0000000E" w14:textId="77777777" w:rsidR="000E34E7" w:rsidRDefault="00A1611A">
      <w:pPr>
        <w:rPr>
          <w:rFonts w:ascii="Times New Roman" w:eastAsia="Times New Roman" w:hAnsi="Times New Roman" w:cs="Times New Roman"/>
          <w:b/>
        </w:rPr>
      </w:pPr>
      <w:r>
        <w:rPr>
          <w:rFonts w:ascii="Times New Roman" w:eastAsia="Times New Roman" w:hAnsi="Times New Roman" w:cs="Times New Roman"/>
          <w:b/>
        </w:rPr>
        <w:t>Submitted 11 September 2022</w:t>
      </w:r>
    </w:p>
    <w:p w14:paraId="0000000F" w14:textId="77777777" w:rsidR="000E34E7" w:rsidRDefault="000E34E7">
      <w:pPr>
        <w:rPr>
          <w:rFonts w:ascii="Times New Roman" w:eastAsia="Times New Roman" w:hAnsi="Times New Roman" w:cs="Times New Roman"/>
          <w:b/>
        </w:rPr>
      </w:pPr>
    </w:p>
    <w:p w14:paraId="00000010" w14:textId="77777777" w:rsidR="000E34E7" w:rsidRDefault="000E34E7">
      <w:pPr>
        <w:rPr>
          <w:rFonts w:ascii="Times New Roman" w:eastAsia="Times New Roman" w:hAnsi="Times New Roman" w:cs="Times New Roman"/>
          <w:b/>
        </w:rPr>
      </w:pPr>
    </w:p>
    <w:p w14:paraId="00000011" w14:textId="77777777" w:rsidR="000E34E7" w:rsidRDefault="00A1611A">
      <w:pPr>
        <w:rPr>
          <w:rFonts w:ascii="Times New Roman" w:eastAsia="Times New Roman" w:hAnsi="Times New Roman" w:cs="Times New Roman"/>
        </w:rPr>
      </w:pPr>
      <w:r>
        <w:rPr>
          <w:rFonts w:ascii="Times New Roman" w:eastAsia="Times New Roman" w:hAnsi="Times New Roman" w:cs="Times New Roman"/>
        </w:rPr>
        <w:t xml:space="preserve">The Coalition to Stop Violence Against Women (CSVW) ​​was founded in 2010 following the death of 20-year-old </w:t>
      </w:r>
      <w:proofErr w:type="spellStart"/>
      <w:r>
        <w:rPr>
          <w:rFonts w:ascii="Times New Roman" w:eastAsia="Times New Roman" w:hAnsi="Times New Roman" w:cs="Times New Roman"/>
        </w:rPr>
        <w:t>Zaruh</w:t>
      </w:r>
      <w:r>
        <w:rPr>
          <w:rFonts w:ascii="Times New Roman" w:eastAsia="Times New Roman" w:hAnsi="Times New Roman" w:cs="Times New Roman"/>
        </w:rPr>
        <w:t>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Petrosyan</w:t>
      </w:r>
      <w:proofErr w:type="spellEnd"/>
      <w:r>
        <w:rPr>
          <w:rFonts w:ascii="Times New Roman" w:eastAsia="Times New Roman" w:hAnsi="Times New Roman" w:cs="Times New Roman"/>
        </w:rPr>
        <w:t>, who died as a result of intimate partner violence. The CSVW acts as a platform for joint advocacy of several local non-governmental organizations in their fight against violence against women in Armenia. For over a decade, we have united our e</w:t>
      </w:r>
      <w:r>
        <w:rPr>
          <w:rFonts w:ascii="Times New Roman" w:eastAsia="Times New Roman" w:hAnsi="Times New Roman" w:cs="Times New Roman"/>
        </w:rPr>
        <w:t>fforts to push for legislative amendments, policy changes, nation-wide awareness raising and campaigning. The CSVW members include: Women’s Support Center, Women’s Resource Center, Sexual Assault Crisis Center, Pink Armenia, Women’s Rights House, Human Rig</w:t>
      </w:r>
      <w:r>
        <w:rPr>
          <w:rFonts w:ascii="Times New Roman" w:eastAsia="Times New Roman" w:hAnsi="Times New Roman" w:cs="Times New Roman"/>
        </w:rPr>
        <w:t xml:space="preserve">hts Power, Agate Rights Defense Center for Women with Disabilities, Real World Real People, Society Without Violence, and </w:t>
      </w:r>
      <w:proofErr w:type="spellStart"/>
      <w:r>
        <w:rPr>
          <w:rFonts w:ascii="Times New Roman" w:eastAsia="Times New Roman" w:hAnsi="Times New Roman" w:cs="Times New Roman"/>
        </w:rPr>
        <w:t>Spitak</w:t>
      </w:r>
      <w:proofErr w:type="spellEnd"/>
      <w:r>
        <w:rPr>
          <w:rFonts w:ascii="Times New Roman" w:eastAsia="Times New Roman" w:hAnsi="Times New Roman" w:cs="Times New Roman"/>
        </w:rPr>
        <w:t xml:space="preserve"> Helsinki Group.</w:t>
      </w:r>
    </w:p>
    <w:p w14:paraId="00000012" w14:textId="77777777" w:rsidR="000E34E7" w:rsidRDefault="000E34E7">
      <w:pPr>
        <w:rPr>
          <w:rFonts w:ascii="Times New Roman" w:eastAsia="Times New Roman" w:hAnsi="Times New Roman" w:cs="Times New Roman"/>
        </w:rPr>
      </w:pPr>
    </w:p>
    <w:p w14:paraId="00000013" w14:textId="77777777" w:rsidR="000E34E7" w:rsidRDefault="000E34E7">
      <w:pPr>
        <w:rPr>
          <w:rFonts w:ascii="Times New Roman" w:eastAsia="Times New Roman" w:hAnsi="Times New Roman" w:cs="Times New Roman"/>
        </w:rPr>
      </w:pPr>
    </w:p>
    <w:p w14:paraId="00000014" w14:textId="77777777" w:rsidR="000E34E7" w:rsidRDefault="000E34E7">
      <w:pPr>
        <w:rPr>
          <w:rFonts w:ascii="Times New Roman" w:eastAsia="Times New Roman" w:hAnsi="Times New Roman" w:cs="Times New Roman"/>
        </w:rPr>
      </w:pPr>
    </w:p>
    <w:p w14:paraId="00000015" w14:textId="77777777" w:rsidR="000E34E7" w:rsidRDefault="000E34E7">
      <w:pPr>
        <w:rPr>
          <w:rFonts w:ascii="Times New Roman" w:eastAsia="Times New Roman" w:hAnsi="Times New Roman" w:cs="Times New Roman"/>
          <w:b/>
        </w:rPr>
      </w:pPr>
    </w:p>
    <w:p w14:paraId="00000016" w14:textId="77777777" w:rsidR="000E34E7" w:rsidRDefault="000E34E7">
      <w:pPr>
        <w:rPr>
          <w:rFonts w:ascii="Times New Roman" w:eastAsia="Times New Roman" w:hAnsi="Times New Roman" w:cs="Times New Roman"/>
          <w:b/>
        </w:rPr>
      </w:pPr>
    </w:p>
    <w:p w14:paraId="00000017" w14:textId="77777777" w:rsidR="000E34E7" w:rsidRDefault="000E34E7">
      <w:pPr>
        <w:rPr>
          <w:rFonts w:ascii="Times New Roman" w:eastAsia="Times New Roman" w:hAnsi="Times New Roman" w:cs="Times New Roman"/>
          <w:b/>
        </w:rPr>
      </w:pPr>
    </w:p>
    <w:p w14:paraId="00000018" w14:textId="77777777" w:rsidR="000E34E7" w:rsidRDefault="000E34E7">
      <w:pPr>
        <w:rPr>
          <w:rFonts w:ascii="Times New Roman" w:eastAsia="Times New Roman" w:hAnsi="Times New Roman" w:cs="Times New Roman"/>
          <w:b/>
        </w:rPr>
      </w:pPr>
    </w:p>
    <w:p w14:paraId="00000019" w14:textId="77777777" w:rsidR="000E34E7" w:rsidRDefault="000E34E7">
      <w:pPr>
        <w:rPr>
          <w:rFonts w:ascii="Times New Roman" w:eastAsia="Times New Roman" w:hAnsi="Times New Roman" w:cs="Times New Roman"/>
          <w:b/>
        </w:rPr>
      </w:pPr>
    </w:p>
    <w:p w14:paraId="0000001A" w14:textId="77777777" w:rsidR="000E34E7" w:rsidRDefault="000E34E7">
      <w:pPr>
        <w:rPr>
          <w:rFonts w:ascii="Times New Roman" w:eastAsia="Times New Roman" w:hAnsi="Times New Roman" w:cs="Times New Roman"/>
          <w:b/>
        </w:rPr>
      </w:pPr>
    </w:p>
    <w:p w14:paraId="0000001B" w14:textId="77777777" w:rsidR="000E34E7" w:rsidRDefault="000E34E7">
      <w:pPr>
        <w:rPr>
          <w:rFonts w:ascii="Times New Roman" w:eastAsia="Times New Roman" w:hAnsi="Times New Roman" w:cs="Times New Roman"/>
          <w:b/>
        </w:rPr>
      </w:pPr>
    </w:p>
    <w:p w14:paraId="0000001C" w14:textId="77777777" w:rsidR="000E34E7" w:rsidRDefault="000E34E7">
      <w:pPr>
        <w:rPr>
          <w:rFonts w:ascii="Times New Roman" w:eastAsia="Times New Roman" w:hAnsi="Times New Roman" w:cs="Times New Roman"/>
          <w:b/>
        </w:rPr>
      </w:pPr>
    </w:p>
    <w:p w14:paraId="0000001D" w14:textId="77777777" w:rsidR="000E34E7" w:rsidRDefault="000E34E7">
      <w:pPr>
        <w:rPr>
          <w:rFonts w:ascii="Times New Roman" w:eastAsia="Times New Roman" w:hAnsi="Times New Roman" w:cs="Times New Roman"/>
          <w:b/>
        </w:rPr>
      </w:pPr>
    </w:p>
    <w:p w14:paraId="0000001E" w14:textId="77777777" w:rsidR="000E34E7" w:rsidRDefault="000E34E7">
      <w:pPr>
        <w:rPr>
          <w:rFonts w:ascii="Times New Roman" w:eastAsia="Times New Roman" w:hAnsi="Times New Roman" w:cs="Times New Roman"/>
          <w:b/>
        </w:rPr>
      </w:pPr>
    </w:p>
    <w:p w14:paraId="0000001F" w14:textId="77777777" w:rsidR="000E34E7" w:rsidRDefault="000E34E7">
      <w:pPr>
        <w:rPr>
          <w:rFonts w:ascii="Times New Roman" w:eastAsia="Times New Roman" w:hAnsi="Times New Roman" w:cs="Times New Roman"/>
          <w:b/>
        </w:rPr>
      </w:pPr>
    </w:p>
    <w:p w14:paraId="00000020" w14:textId="77777777" w:rsidR="000E34E7" w:rsidRDefault="000E34E7">
      <w:pPr>
        <w:rPr>
          <w:rFonts w:ascii="Times New Roman" w:eastAsia="Times New Roman" w:hAnsi="Times New Roman" w:cs="Times New Roman"/>
          <w:b/>
        </w:rPr>
      </w:pPr>
    </w:p>
    <w:p w14:paraId="00000021" w14:textId="77777777" w:rsidR="000E34E7" w:rsidRDefault="000E34E7">
      <w:pPr>
        <w:rPr>
          <w:rFonts w:ascii="Times New Roman" w:eastAsia="Times New Roman" w:hAnsi="Times New Roman" w:cs="Times New Roman"/>
          <w:b/>
        </w:rPr>
      </w:pPr>
    </w:p>
    <w:p w14:paraId="00000022" w14:textId="77777777" w:rsidR="000E34E7" w:rsidRDefault="000E34E7">
      <w:pPr>
        <w:rPr>
          <w:rFonts w:ascii="Times New Roman" w:eastAsia="Times New Roman" w:hAnsi="Times New Roman" w:cs="Times New Roman"/>
          <w:b/>
        </w:rPr>
      </w:pPr>
    </w:p>
    <w:p w14:paraId="00000023" w14:textId="77777777" w:rsidR="000E34E7" w:rsidRDefault="00A1611A">
      <w:pPr>
        <w:rPr>
          <w:rFonts w:ascii="Times New Roman" w:eastAsia="Times New Roman" w:hAnsi="Times New Roman" w:cs="Times New Roman"/>
          <w:b/>
        </w:rPr>
      </w:pPr>
      <w:r>
        <w:rPr>
          <w:rFonts w:ascii="Times New Roman" w:eastAsia="Times New Roman" w:hAnsi="Times New Roman" w:cs="Times New Roman"/>
          <w:b/>
        </w:rPr>
        <w:lastRenderedPageBreak/>
        <w:t>Executive Summary</w:t>
      </w:r>
    </w:p>
    <w:p w14:paraId="00000024" w14:textId="77777777" w:rsidR="000E34E7" w:rsidRDefault="000E34E7">
      <w:pPr>
        <w:rPr>
          <w:rFonts w:ascii="Times New Roman" w:eastAsia="Times New Roman" w:hAnsi="Times New Roman" w:cs="Times New Roman"/>
        </w:rPr>
      </w:pPr>
    </w:p>
    <w:p w14:paraId="00000025" w14:textId="3DD378B9" w:rsidR="000E34E7" w:rsidRDefault="00A1611A">
      <w:pPr>
        <w:rPr>
          <w:rFonts w:ascii="Times New Roman" w:eastAsia="Times New Roman" w:hAnsi="Times New Roman" w:cs="Times New Roman"/>
        </w:rPr>
      </w:pPr>
      <w:r>
        <w:rPr>
          <w:rFonts w:ascii="Times New Roman" w:eastAsia="Times New Roman" w:hAnsi="Times New Roman" w:cs="Times New Roman"/>
        </w:rPr>
        <w:t>While some legislative advances were made during the reporting period, the situation of women in Armenia has not improved significantly. There is widespread discrimination against women in the economic, political, and social spheres of Armenian society, wh</w:t>
      </w:r>
      <w:r>
        <w:rPr>
          <w:rFonts w:ascii="Times New Roman" w:eastAsia="Times New Roman" w:hAnsi="Times New Roman" w:cs="Times New Roman"/>
        </w:rPr>
        <w:t xml:space="preserve">ich is reflected by various indices. </w:t>
      </w:r>
    </w:p>
    <w:p w14:paraId="0000003D" w14:textId="77777777" w:rsidR="000E34E7" w:rsidRDefault="000E34E7">
      <w:pPr>
        <w:rPr>
          <w:rFonts w:ascii="Times New Roman" w:eastAsia="Times New Roman" w:hAnsi="Times New Roman" w:cs="Times New Roman"/>
        </w:rPr>
      </w:pPr>
    </w:p>
    <w:p w14:paraId="0000003E" w14:textId="77777777" w:rsidR="000E34E7" w:rsidRDefault="000E34E7">
      <w:pPr>
        <w:rPr>
          <w:rFonts w:ascii="Times New Roman" w:eastAsia="Times New Roman" w:hAnsi="Times New Roman" w:cs="Times New Roman"/>
        </w:rPr>
      </w:pPr>
    </w:p>
    <w:p w14:paraId="00000040" w14:textId="77777777" w:rsidR="000E34E7" w:rsidRDefault="00A1611A">
      <w:pPr>
        <w:rPr>
          <w:rFonts w:ascii="Times New Roman" w:eastAsia="Times New Roman" w:hAnsi="Times New Roman" w:cs="Times New Roman"/>
        </w:rPr>
      </w:pPr>
      <w:r>
        <w:pict w14:anchorId="7E7D4071">
          <v:rect id="_x0000_i1025" style="width:0;height:1.5pt" o:hralign="center" o:hrstd="t" o:hr="t" fillcolor="#a0a0a0" stroked="f"/>
        </w:pict>
      </w:r>
    </w:p>
    <w:p w14:paraId="00000041" w14:textId="77777777" w:rsidR="000E34E7" w:rsidRDefault="00A1611A">
      <w:pPr>
        <w:pStyle w:val="Title"/>
        <w:rPr>
          <w:rFonts w:ascii="Times New Roman" w:eastAsia="Times New Roman" w:hAnsi="Times New Roman" w:cs="Times New Roman"/>
          <w:sz w:val="22"/>
          <w:szCs w:val="22"/>
        </w:rPr>
      </w:pPr>
      <w:bookmarkStart w:id="0" w:name="_edfvibvfo4kg" w:colFirst="0" w:colLast="0"/>
      <w:bookmarkEnd w:id="0"/>
      <w:r>
        <w:rPr>
          <w:rFonts w:ascii="Times New Roman" w:eastAsia="Times New Roman" w:hAnsi="Times New Roman" w:cs="Times New Roman"/>
          <w:b/>
          <w:sz w:val="22"/>
          <w:szCs w:val="22"/>
        </w:rPr>
        <w:t>Stereotypes</w:t>
      </w:r>
    </w:p>
    <w:p w14:paraId="00000042" w14:textId="77777777" w:rsidR="000E34E7" w:rsidRDefault="000E34E7">
      <w:pPr>
        <w:rPr>
          <w:rFonts w:ascii="Times New Roman" w:eastAsia="Times New Roman" w:hAnsi="Times New Roman" w:cs="Times New Roman"/>
        </w:rPr>
      </w:pPr>
    </w:p>
    <w:p w14:paraId="00000043" w14:textId="77777777" w:rsidR="000E34E7" w:rsidRDefault="00A1611A">
      <w:pPr>
        <w:rPr>
          <w:rFonts w:ascii="Times New Roman" w:eastAsia="Times New Roman" w:hAnsi="Times New Roman" w:cs="Times New Roman"/>
          <w:b/>
          <w:i/>
        </w:rPr>
      </w:pPr>
      <w:r>
        <w:rPr>
          <w:rFonts w:ascii="Times New Roman" w:eastAsia="Times New Roman" w:hAnsi="Times New Roman" w:cs="Times New Roman"/>
          <w:b/>
          <w:i/>
        </w:rPr>
        <w:t>Limited progress in combating stereotypes</w:t>
      </w:r>
    </w:p>
    <w:p w14:paraId="00000044" w14:textId="77777777" w:rsidR="000E34E7" w:rsidRDefault="00A1611A">
      <w:pPr>
        <w:rPr>
          <w:rFonts w:ascii="Times New Roman" w:eastAsia="Times New Roman" w:hAnsi="Times New Roman" w:cs="Times New Roman"/>
        </w:rPr>
      </w:pPr>
      <w:r>
        <w:rPr>
          <w:rFonts w:ascii="Times New Roman" w:eastAsia="Times New Roman" w:hAnsi="Times New Roman" w:cs="Times New Roman"/>
        </w:rPr>
        <w:t>It is laudable that the new RA Criminal Code that will go into effect in July 2022 has provisions to prevent and combat violence against women. Yet, there has been limited progress is combating the harmful gender norms and stereotypes that not only contrib</w:t>
      </w:r>
      <w:r>
        <w:rPr>
          <w:rFonts w:ascii="Times New Roman" w:eastAsia="Times New Roman" w:hAnsi="Times New Roman" w:cs="Times New Roman"/>
        </w:rPr>
        <w:t>ute to violence against women but also high rates of sex-selective abortion, gender bias in education, low participation of women in the labor market, women’s disproportionate burden of unpaid domestic and care work, and limited sexual and reproductive cho</w:t>
      </w:r>
      <w:r>
        <w:rPr>
          <w:rFonts w:ascii="Times New Roman" w:eastAsia="Times New Roman" w:hAnsi="Times New Roman" w:cs="Times New Roman"/>
        </w:rPr>
        <w:t xml:space="preserve">ices. </w:t>
      </w:r>
    </w:p>
    <w:p w14:paraId="00000045" w14:textId="77777777" w:rsidR="000E34E7" w:rsidRDefault="000E34E7">
      <w:pPr>
        <w:rPr>
          <w:rFonts w:ascii="Times New Roman" w:eastAsia="Times New Roman" w:hAnsi="Times New Roman" w:cs="Times New Roman"/>
        </w:rPr>
      </w:pPr>
    </w:p>
    <w:p w14:paraId="00000046" w14:textId="77777777" w:rsidR="000E34E7" w:rsidRDefault="00A1611A">
      <w:pPr>
        <w:rPr>
          <w:rFonts w:ascii="Times New Roman" w:eastAsia="Times New Roman" w:hAnsi="Times New Roman" w:cs="Times New Roman"/>
        </w:rPr>
      </w:pPr>
      <w:r>
        <w:rPr>
          <w:rFonts w:ascii="Times New Roman" w:eastAsia="Times New Roman" w:hAnsi="Times New Roman" w:cs="Times New Roman"/>
        </w:rPr>
        <w:t>LBTI women are still subjected to violence and discrimination in various sphere of life.</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To our knowledge, no measures have been taken to counter stereotypical attitudes towards women and girls who experience intersecting forms of discrimination o</w:t>
      </w:r>
      <w:r>
        <w:rPr>
          <w:rFonts w:ascii="Times New Roman" w:eastAsia="Times New Roman" w:hAnsi="Times New Roman" w:cs="Times New Roman"/>
        </w:rPr>
        <w:t>n the basis of their ethnicity, age, disability, or sexual orientation and gender identity. Moreover, substantial measures have not been taken to criminalize hate speech and gender-based violence against LBTI women and ensure that victims have access to ju</w:t>
      </w:r>
      <w:r>
        <w:rPr>
          <w:rFonts w:ascii="Times New Roman" w:eastAsia="Times New Roman" w:hAnsi="Times New Roman" w:cs="Times New Roman"/>
        </w:rPr>
        <w:t xml:space="preserve">stice. </w:t>
      </w:r>
    </w:p>
    <w:p w14:paraId="00000047" w14:textId="77777777" w:rsidR="000E34E7" w:rsidRDefault="000E34E7">
      <w:pPr>
        <w:rPr>
          <w:rFonts w:ascii="Times New Roman" w:eastAsia="Times New Roman" w:hAnsi="Times New Roman" w:cs="Times New Roman"/>
        </w:rPr>
      </w:pPr>
    </w:p>
    <w:p w14:paraId="00000048" w14:textId="2E661495" w:rsidR="000E34E7" w:rsidRDefault="00A1611A">
      <w:pPr>
        <w:rPr>
          <w:rFonts w:ascii="Times New Roman" w:eastAsia="Times New Roman" w:hAnsi="Times New Roman" w:cs="Times New Roman"/>
        </w:rPr>
      </w:pPr>
      <w:r>
        <w:rPr>
          <w:rFonts w:ascii="Times New Roman" w:eastAsia="Times New Roman" w:hAnsi="Times New Roman" w:cs="Times New Roman"/>
        </w:rPr>
        <w:t xml:space="preserve">In 2020, there were 23 incidents of anti-LGBTI violent hate crimes not reported to the police, 10 gender-based hate crimes, 1 disability hate crime, and 1 racist and </w:t>
      </w:r>
      <w:proofErr w:type="spellStart"/>
      <w:r>
        <w:rPr>
          <w:rFonts w:ascii="Times New Roman" w:eastAsia="Times New Roman" w:hAnsi="Times New Roman" w:cs="Times New Roman"/>
        </w:rPr>
        <w:t>xenophoic</w:t>
      </w:r>
      <w:proofErr w:type="spellEnd"/>
      <w:r>
        <w:rPr>
          <w:rFonts w:ascii="Times New Roman" w:eastAsia="Times New Roman" w:hAnsi="Times New Roman" w:cs="Times New Roman"/>
        </w:rPr>
        <w:t xml:space="preserve"> hate crime.</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In 2021, there were 35 registered cases of human rights vi</w:t>
      </w:r>
      <w:r>
        <w:rPr>
          <w:rFonts w:ascii="Times New Roman" w:eastAsia="Times New Roman" w:hAnsi="Times New Roman" w:cs="Times New Roman"/>
        </w:rPr>
        <w:t>olations against people in the LGBTI community and, of these individuals, only 10 reported violations to the police due to fear of harassment and abuse by the police.</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xml:space="preserve"> There was also one case in which a gay man was told he was unfit to join the military af</w:t>
      </w:r>
      <w:r>
        <w:rPr>
          <w:rFonts w:ascii="Times New Roman" w:eastAsia="Times New Roman" w:hAnsi="Times New Roman" w:cs="Times New Roman"/>
        </w:rPr>
        <w:t>ter he disclosed his sexual orientation.</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 xml:space="preserve"> Members of the LGBTI community who face societal discrimination based on their gender identity and sexual orientation experience negative impacts on employment, housing, family relations, and </w:t>
      </w:r>
      <w:r w:rsidR="005A5796">
        <w:rPr>
          <w:rFonts w:ascii="Times New Roman" w:eastAsia="Times New Roman" w:hAnsi="Times New Roman" w:cs="Times New Roman"/>
        </w:rPr>
        <w:t>access</w:t>
      </w:r>
      <w:r>
        <w:rPr>
          <w:rFonts w:ascii="Times New Roman" w:eastAsia="Times New Roman" w:hAnsi="Times New Roman" w:cs="Times New Roman"/>
        </w:rPr>
        <w:t xml:space="preserve"> to education and</w:t>
      </w:r>
      <w:r>
        <w:rPr>
          <w:rFonts w:ascii="Times New Roman" w:eastAsia="Times New Roman" w:hAnsi="Times New Roman" w:cs="Times New Roman"/>
        </w:rPr>
        <w:t xml:space="preserve"> health care.</w:t>
      </w:r>
      <w:r>
        <w:rPr>
          <w:rFonts w:ascii="Times New Roman" w:eastAsia="Times New Roman" w:hAnsi="Times New Roman" w:cs="Times New Roman"/>
          <w:vertAlign w:val="superscript"/>
        </w:rPr>
        <w:footnoteReference w:id="5"/>
      </w:r>
    </w:p>
    <w:p w14:paraId="00000049" w14:textId="77777777" w:rsidR="000E34E7" w:rsidRDefault="000E34E7">
      <w:pPr>
        <w:rPr>
          <w:rFonts w:ascii="Times New Roman" w:eastAsia="Times New Roman" w:hAnsi="Times New Roman" w:cs="Times New Roman"/>
        </w:rPr>
      </w:pPr>
    </w:p>
    <w:p w14:paraId="0000004A" w14:textId="77777777" w:rsidR="000E34E7" w:rsidRDefault="00A1611A">
      <w:pPr>
        <w:rPr>
          <w:rFonts w:ascii="Times New Roman" w:eastAsia="Times New Roman" w:hAnsi="Times New Roman" w:cs="Times New Roman"/>
        </w:rPr>
      </w:pPr>
      <w:r>
        <w:rPr>
          <w:rFonts w:ascii="Times New Roman" w:eastAsia="Times New Roman" w:hAnsi="Times New Roman" w:cs="Times New Roman"/>
        </w:rPr>
        <w:t>Amendments to the Criminal Code in 2020 provide for criminal liability for public calls for violence, public justification, or propaganda of violence (Article 226.2).</w:t>
      </w:r>
      <w:r>
        <w:rPr>
          <w:rFonts w:ascii="Times New Roman" w:eastAsia="Times New Roman" w:hAnsi="Times New Roman" w:cs="Times New Roman"/>
          <w:vertAlign w:val="superscript"/>
        </w:rPr>
        <w:footnoteReference w:id="6"/>
      </w:r>
      <w:r>
        <w:rPr>
          <w:rFonts w:ascii="Times New Roman" w:eastAsia="Times New Roman" w:hAnsi="Times New Roman" w:cs="Times New Roman"/>
        </w:rPr>
        <w:t xml:space="preserve"> Yet, in 2020, registered cases of violence based on sexual orientation a</w:t>
      </w:r>
      <w:r>
        <w:rPr>
          <w:rFonts w:ascii="Times New Roman" w:eastAsia="Times New Roman" w:hAnsi="Times New Roman" w:cs="Times New Roman"/>
        </w:rPr>
        <w:t xml:space="preserve">nd gender identity did not receive a proper response from the law enforcement agencies: While no case has been filed based on the reports submitted against the LBTI </w:t>
      </w:r>
      <w:r>
        <w:rPr>
          <w:rFonts w:ascii="Times New Roman" w:eastAsia="Times New Roman" w:hAnsi="Times New Roman" w:cs="Times New Roman"/>
        </w:rPr>
        <w:lastRenderedPageBreak/>
        <w:t>community, criminal cases have been initiated in cases when the target of calls for violenc</w:t>
      </w:r>
      <w:r>
        <w:rPr>
          <w:rFonts w:ascii="Times New Roman" w:eastAsia="Times New Roman" w:hAnsi="Times New Roman" w:cs="Times New Roman"/>
        </w:rPr>
        <w:t>e are representatives of political forces.</w:t>
      </w:r>
      <w:r>
        <w:rPr>
          <w:rFonts w:ascii="Times New Roman" w:eastAsia="Times New Roman" w:hAnsi="Times New Roman" w:cs="Times New Roman"/>
          <w:vertAlign w:val="superscript"/>
        </w:rPr>
        <w:footnoteReference w:id="7"/>
      </w:r>
    </w:p>
    <w:p w14:paraId="0000004B" w14:textId="77777777" w:rsidR="000E34E7" w:rsidRDefault="000E34E7">
      <w:pPr>
        <w:rPr>
          <w:rFonts w:ascii="Times New Roman" w:eastAsia="Times New Roman" w:hAnsi="Times New Roman" w:cs="Times New Roman"/>
        </w:rPr>
      </w:pPr>
    </w:p>
    <w:p w14:paraId="0000004C" w14:textId="4634DBBA" w:rsidR="000E34E7" w:rsidRDefault="007420C2">
      <w:pPr>
        <w:spacing w:after="160"/>
        <w:rPr>
          <w:rFonts w:ascii="Times New Roman" w:eastAsia="Times New Roman" w:hAnsi="Times New Roman" w:cs="Times New Roman"/>
        </w:rPr>
      </w:pPr>
      <w:r>
        <w:rPr>
          <w:rFonts w:ascii="Times New Roman" w:eastAsia="Times New Roman" w:hAnsi="Times New Roman" w:cs="Times New Roman"/>
        </w:rPr>
        <w:t xml:space="preserve">The new Criminal Code </w:t>
      </w:r>
      <w:r w:rsidR="00A1611A">
        <w:rPr>
          <w:rFonts w:ascii="Times New Roman" w:eastAsia="Times New Roman" w:hAnsi="Times New Roman" w:cs="Times New Roman"/>
        </w:rPr>
        <w:t xml:space="preserve">will provide for more inclusive regulation for hate crimes. </w:t>
      </w:r>
      <w:r w:rsidR="00A1611A">
        <w:rPr>
          <w:rFonts w:ascii="Times New Roman" w:eastAsia="Times New Roman" w:hAnsi="Times New Roman" w:cs="Times New Roman"/>
        </w:rPr>
        <w:t>According to the new wording, cr</w:t>
      </w:r>
      <w:r w:rsidR="00A1611A">
        <w:rPr>
          <w:rFonts w:ascii="Times New Roman" w:eastAsia="Times New Roman" w:hAnsi="Times New Roman" w:cs="Times New Roman"/>
        </w:rPr>
        <w:t>imes committed with hatred, intolerance or hostility based on race, nationality, ethnic or social origin, religion, political or other views, or other social or personal circumstances will result in more severe punishment. While the best option would be to</w:t>
      </w:r>
      <w:r w:rsidR="00A1611A">
        <w:rPr>
          <w:rFonts w:ascii="Times New Roman" w:eastAsia="Times New Roman" w:hAnsi="Times New Roman" w:cs="Times New Roman"/>
        </w:rPr>
        <w:t xml:space="preserve"> directly envisage sexual orientation and gender identity as a basis</w:t>
      </w:r>
      <w:r w:rsidR="00D84D20">
        <w:rPr>
          <w:rFonts w:ascii="Times New Roman" w:eastAsia="Times New Roman" w:hAnsi="Times New Roman" w:cs="Times New Roman"/>
        </w:rPr>
        <w:t xml:space="preserve"> for aggravating circumstances</w:t>
      </w:r>
      <w:r w:rsidR="00A1611A">
        <w:rPr>
          <w:rFonts w:ascii="Times New Roman" w:eastAsia="Times New Roman" w:hAnsi="Times New Roman" w:cs="Times New Roman"/>
        </w:rPr>
        <w:t>, these changes reflect progress that will enable a proper qualification and substa</w:t>
      </w:r>
      <w:r w:rsidR="00A1611A">
        <w:rPr>
          <w:rFonts w:ascii="Times New Roman" w:eastAsia="Times New Roman" w:hAnsi="Times New Roman" w:cs="Times New Roman"/>
        </w:rPr>
        <w:t>ntive investigation of crimes based on SOGI in legal practice.</w:t>
      </w:r>
      <w:r w:rsidR="00A1611A">
        <w:rPr>
          <w:rFonts w:ascii="Times New Roman" w:eastAsia="Times New Roman" w:hAnsi="Times New Roman" w:cs="Times New Roman"/>
          <w:vertAlign w:val="superscript"/>
        </w:rPr>
        <w:footnoteReference w:id="8"/>
      </w:r>
    </w:p>
    <w:p w14:paraId="0000004D" w14:textId="77777777" w:rsidR="000E34E7" w:rsidRDefault="000E34E7">
      <w:pPr>
        <w:rPr>
          <w:rFonts w:ascii="Times New Roman" w:eastAsia="Times New Roman" w:hAnsi="Times New Roman" w:cs="Times New Roman"/>
        </w:rPr>
      </w:pPr>
    </w:p>
    <w:p w14:paraId="0000004E" w14:textId="77777777" w:rsidR="000E34E7" w:rsidRDefault="00A1611A">
      <w:pPr>
        <w:rPr>
          <w:rFonts w:ascii="Times New Roman" w:eastAsia="Times New Roman" w:hAnsi="Times New Roman" w:cs="Times New Roman"/>
        </w:rPr>
      </w:pPr>
      <w:r>
        <w:pict w14:anchorId="5992B34C">
          <v:rect id="_x0000_i1026" style="width:0;height:1.5pt" o:hralign="center" o:hrstd="t" o:hr="t" fillcolor="#a0a0a0" stroked="f"/>
        </w:pict>
      </w:r>
    </w:p>
    <w:p w14:paraId="0000004F" w14:textId="77777777" w:rsidR="000E34E7" w:rsidRDefault="00A1611A">
      <w:pPr>
        <w:pStyle w:val="Title"/>
        <w:rPr>
          <w:rFonts w:ascii="Times New Roman" w:eastAsia="Times New Roman" w:hAnsi="Times New Roman" w:cs="Times New Roman"/>
          <w:sz w:val="22"/>
          <w:szCs w:val="22"/>
        </w:rPr>
      </w:pPr>
      <w:bookmarkStart w:id="1" w:name="_2wo4s09i774l" w:colFirst="0" w:colLast="0"/>
      <w:bookmarkEnd w:id="1"/>
      <w:r>
        <w:rPr>
          <w:rFonts w:ascii="Times New Roman" w:eastAsia="Times New Roman" w:hAnsi="Times New Roman" w:cs="Times New Roman"/>
          <w:b/>
          <w:sz w:val="22"/>
          <w:szCs w:val="22"/>
        </w:rPr>
        <w:t xml:space="preserve">Gender-Based Violence Against Women </w:t>
      </w:r>
    </w:p>
    <w:p w14:paraId="00000050" w14:textId="77777777" w:rsidR="000E34E7" w:rsidRDefault="000E34E7">
      <w:pPr>
        <w:pStyle w:val="Title"/>
        <w:rPr>
          <w:rFonts w:ascii="Times New Roman" w:eastAsia="Times New Roman" w:hAnsi="Times New Roman" w:cs="Times New Roman"/>
          <w:b/>
          <w:i/>
          <w:sz w:val="22"/>
          <w:szCs w:val="22"/>
        </w:rPr>
      </w:pPr>
      <w:bookmarkStart w:id="2" w:name="_fs1scrcqzx0q" w:colFirst="0" w:colLast="0"/>
      <w:bookmarkEnd w:id="2"/>
    </w:p>
    <w:p w14:paraId="00000051" w14:textId="77777777" w:rsidR="000E34E7" w:rsidRDefault="00A1611A">
      <w:pPr>
        <w:rPr>
          <w:rFonts w:ascii="Times New Roman" w:eastAsia="Times New Roman" w:hAnsi="Times New Roman" w:cs="Times New Roman"/>
          <w:b/>
          <w:i/>
        </w:rPr>
      </w:pPr>
      <w:r>
        <w:rPr>
          <w:rFonts w:ascii="Times New Roman" w:eastAsia="Times New Roman" w:hAnsi="Times New Roman" w:cs="Times New Roman"/>
          <w:b/>
          <w:i/>
        </w:rPr>
        <w:t>High prevalence of domestic violence</w:t>
      </w:r>
    </w:p>
    <w:p w14:paraId="61B5AA2B" w14:textId="69E3AD84" w:rsidR="005A5796" w:rsidRDefault="00A1611A">
      <w:pPr>
        <w:rPr>
          <w:rFonts w:ascii="Times New Roman" w:eastAsia="Times New Roman" w:hAnsi="Times New Roman" w:cs="Times New Roman"/>
          <w:b/>
          <w:i/>
        </w:rPr>
      </w:pPr>
      <w:r>
        <w:rPr>
          <w:rFonts w:ascii="Times New Roman" w:eastAsia="Times New Roman" w:hAnsi="Times New Roman" w:cs="Times New Roman"/>
        </w:rPr>
        <w:t>In a large-scale nation-wide study carried out by the Republic of Armenia Statistical Service in 2021, nearly a th</w:t>
      </w:r>
      <w:r>
        <w:rPr>
          <w:rFonts w:ascii="Times New Roman" w:eastAsia="Times New Roman" w:hAnsi="Times New Roman" w:cs="Times New Roman"/>
        </w:rPr>
        <w:t>ird of women (31.8%) reported having been subjected to psychological violence by an intimate partner, one out of seven (14.8%) reported physical violence, one out of fifteen (6.6%) reported sexual violence, and nearly a third (29.2%) reported economic viol</w:t>
      </w:r>
      <w:r>
        <w:rPr>
          <w:rFonts w:ascii="Times New Roman" w:eastAsia="Times New Roman" w:hAnsi="Times New Roman" w:cs="Times New Roman"/>
        </w:rPr>
        <w:t>ence.</w:t>
      </w:r>
      <w:r>
        <w:rPr>
          <w:rFonts w:ascii="Times New Roman" w:eastAsia="Times New Roman" w:hAnsi="Times New Roman" w:cs="Times New Roman"/>
          <w:vertAlign w:val="superscript"/>
        </w:rPr>
        <w:footnoteReference w:id="9"/>
      </w:r>
      <w:r>
        <w:rPr>
          <w:rFonts w:ascii="Times New Roman" w:eastAsia="Times New Roman" w:hAnsi="Times New Roman" w:cs="Times New Roman"/>
        </w:rPr>
        <w:t xml:space="preserve"> </w:t>
      </w:r>
      <w:r>
        <w:rPr>
          <w:rFonts w:ascii="Times New Roman" w:eastAsia="Times New Roman" w:hAnsi="Times New Roman" w:cs="Times New Roman"/>
        </w:rPr>
        <w:t>DV in Armenia has thus remained widespread–and is likely more prevalent than the figures shown by household surveys–despite the growing societal awareness around gender-based violence.</w:t>
      </w:r>
      <w:r>
        <w:rPr>
          <w:rFonts w:ascii="Times New Roman" w:eastAsia="Times New Roman" w:hAnsi="Times New Roman" w:cs="Times New Roman"/>
          <w:vertAlign w:val="superscript"/>
        </w:rPr>
        <w:footnoteReference w:id="10"/>
      </w:r>
      <w:r>
        <w:rPr>
          <w:rFonts w:ascii="Times New Roman" w:eastAsia="Times New Roman" w:hAnsi="Times New Roman" w:cs="Times New Roman"/>
        </w:rPr>
        <w:t xml:space="preserve"> Marginalized women</w:t>
      </w:r>
      <w:r>
        <w:rPr>
          <w:rFonts w:ascii="Times New Roman" w:eastAsia="Times New Roman" w:hAnsi="Times New Roman" w:cs="Times New Roman"/>
        </w:rPr>
        <w:t>, including women with disabilities, LBTI women, and others continue facing multiple and intersecting forms of violence, discrimination and exclusion. For instance, mainstream services are not accessible and reasonable accommodation is not provided to wome</w:t>
      </w:r>
      <w:r>
        <w:rPr>
          <w:rFonts w:ascii="Times New Roman" w:eastAsia="Times New Roman" w:hAnsi="Times New Roman" w:cs="Times New Roman"/>
        </w:rPr>
        <w:t>n and girls with psychosocial and/or intellectual disabilities.</w:t>
      </w:r>
      <w:r>
        <w:rPr>
          <w:rFonts w:ascii="Times New Roman" w:eastAsia="Times New Roman" w:hAnsi="Times New Roman" w:cs="Times New Roman"/>
          <w:vertAlign w:val="superscript"/>
        </w:rPr>
        <w:footnoteReference w:id="11"/>
      </w:r>
      <w:r>
        <w:rPr>
          <w:rFonts w:ascii="Times New Roman" w:eastAsia="Times New Roman" w:hAnsi="Times New Roman" w:cs="Times New Roman"/>
        </w:rPr>
        <w:t xml:space="preserve"> Support services across Armenia that are funded by the State are located in inaccessible offices, and staff have no communication skills to interact with women and girls with different types </w:t>
      </w:r>
      <w:r>
        <w:rPr>
          <w:rFonts w:ascii="Times New Roman" w:eastAsia="Times New Roman" w:hAnsi="Times New Roman" w:cs="Times New Roman"/>
        </w:rPr>
        <w:t>of disabilities.</w:t>
      </w:r>
      <w:r>
        <w:rPr>
          <w:rFonts w:ascii="Times New Roman" w:eastAsia="Times New Roman" w:hAnsi="Times New Roman" w:cs="Times New Roman"/>
          <w:vertAlign w:val="superscript"/>
        </w:rPr>
        <w:footnoteReference w:id="12"/>
      </w:r>
      <w:r>
        <w:rPr>
          <w:rFonts w:ascii="Times New Roman" w:eastAsia="Times New Roman" w:hAnsi="Times New Roman" w:cs="Times New Roman"/>
        </w:rPr>
        <w:t xml:space="preserve"> As a result, women with disabilities have no way of accessing information on different forms of violence and state protection mechanisms.</w:t>
      </w:r>
      <w:r>
        <w:rPr>
          <w:rFonts w:ascii="Times New Roman" w:eastAsia="Times New Roman" w:hAnsi="Times New Roman" w:cs="Times New Roman"/>
          <w:vertAlign w:val="superscript"/>
        </w:rPr>
        <w:footnoteReference w:id="13"/>
      </w:r>
      <w:r>
        <w:rPr>
          <w:rFonts w:ascii="Times New Roman" w:eastAsia="Times New Roman" w:hAnsi="Times New Roman" w:cs="Times New Roman"/>
        </w:rPr>
        <w:t xml:space="preserve"> Moreover, women and disabilities and representative organizations of women with disabilities are no</w:t>
      </w:r>
      <w:r>
        <w:rPr>
          <w:rFonts w:ascii="Times New Roman" w:eastAsia="Times New Roman" w:hAnsi="Times New Roman" w:cs="Times New Roman"/>
        </w:rPr>
        <w:t>t involved in the development, implementation, and monitoring of service provision programs.</w:t>
      </w:r>
      <w:r>
        <w:rPr>
          <w:rFonts w:ascii="Times New Roman" w:eastAsia="Times New Roman" w:hAnsi="Times New Roman" w:cs="Times New Roman"/>
          <w:vertAlign w:val="superscript"/>
        </w:rPr>
        <w:footnoteReference w:id="14"/>
      </w:r>
      <w:r>
        <w:rPr>
          <w:rFonts w:ascii="Times New Roman" w:eastAsia="Times New Roman" w:hAnsi="Times New Roman" w:cs="Times New Roman"/>
        </w:rPr>
        <w:t xml:space="preserve"> </w:t>
      </w:r>
    </w:p>
    <w:p w14:paraId="5AFC0A4C" w14:textId="77777777" w:rsidR="005A5796" w:rsidRDefault="005A5796">
      <w:pPr>
        <w:rPr>
          <w:rFonts w:ascii="Times New Roman" w:eastAsia="Times New Roman" w:hAnsi="Times New Roman" w:cs="Times New Roman"/>
          <w:b/>
          <w:i/>
        </w:rPr>
      </w:pPr>
    </w:p>
    <w:p w14:paraId="00000054" w14:textId="77463213" w:rsidR="000E34E7" w:rsidRDefault="00A1611A">
      <w:pPr>
        <w:rPr>
          <w:rFonts w:ascii="Times New Roman" w:eastAsia="Times New Roman" w:hAnsi="Times New Roman" w:cs="Times New Roman"/>
          <w:b/>
          <w:i/>
        </w:rPr>
      </w:pPr>
      <w:r>
        <w:rPr>
          <w:rFonts w:ascii="Times New Roman" w:eastAsia="Times New Roman" w:hAnsi="Times New Roman" w:cs="Times New Roman"/>
          <w:b/>
          <w:i/>
        </w:rPr>
        <w:t xml:space="preserve">Domestic violence: Legislative challenges and gaps </w:t>
      </w:r>
    </w:p>
    <w:p w14:paraId="00000055" w14:textId="22A68E66" w:rsidR="000E34E7" w:rsidRDefault="00A1611A">
      <w:pPr>
        <w:rPr>
          <w:rFonts w:ascii="Times New Roman" w:eastAsia="Times New Roman" w:hAnsi="Times New Roman" w:cs="Times New Roman"/>
          <w:b/>
          <w:i/>
        </w:rPr>
      </w:pPr>
      <w:r>
        <w:rPr>
          <w:rFonts w:ascii="Times New Roman" w:eastAsia="Times New Roman" w:hAnsi="Times New Roman" w:cs="Times New Roman"/>
        </w:rPr>
        <w:t>There is commendable progress with regards to preventing and combating DV</w:t>
      </w:r>
      <w:r>
        <w:rPr>
          <w:rFonts w:ascii="Times New Roman" w:eastAsia="Times New Roman" w:hAnsi="Times New Roman" w:cs="Times New Roman"/>
        </w:rPr>
        <w:t>, with the adoption of the law on the Prevention of Domestic Violence, Protection of Victims of Violence and Restoration of Peace in the Family in 2017</w:t>
      </w:r>
      <w:r>
        <w:rPr>
          <w:rFonts w:ascii="Times New Roman" w:eastAsia="Times New Roman" w:hAnsi="Times New Roman" w:cs="Times New Roman"/>
        </w:rPr>
        <w:t xml:space="preserve"> as well as the introduction of the concept of intimate partner violence to Armenia’s </w:t>
      </w:r>
      <w:r>
        <w:rPr>
          <w:rFonts w:ascii="Times New Roman" w:eastAsia="Times New Roman" w:hAnsi="Times New Roman" w:cs="Times New Roman"/>
        </w:rPr>
        <w:lastRenderedPageBreak/>
        <w:t xml:space="preserve">new Constitutional Court, the establishment of domestic violence support centers in all regions of Armenia, and the launch of a centralized database to register domestic </w:t>
      </w:r>
      <w:r>
        <w:rPr>
          <w:rFonts w:ascii="Times New Roman" w:eastAsia="Times New Roman" w:hAnsi="Times New Roman" w:cs="Times New Roman"/>
        </w:rPr>
        <w:t>violence cases.</w:t>
      </w:r>
      <w:r>
        <w:rPr>
          <w:rFonts w:ascii="Times New Roman" w:eastAsia="Times New Roman" w:hAnsi="Times New Roman" w:cs="Times New Roman"/>
          <w:b/>
          <w:i/>
        </w:rPr>
        <w:t xml:space="preserve"> </w:t>
      </w:r>
    </w:p>
    <w:p w14:paraId="00000056" w14:textId="77777777" w:rsidR="000E34E7" w:rsidRDefault="000E34E7">
      <w:pPr>
        <w:rPr>
          <w:rFonts w:ascii="Times New Roman" w:eastAsia="Times New Roman" w:hAnsi="Times New Roman" w:cs="Times New Roman"/>
        </w:rPr>
      </w:pPr>
    </w:p>
    <w:p w14:paraId="00000057" w14:textId="77777777" w:rsidR="000E34E7" w:rsidRDefault="00A1611A">
      <w:pPr>
        <w:rPr>
          <w:rFonts w:ascii="Times New Roman" w:eastAsia="Times New Roman" w:hAnsi="Times New Roman" w:cs="Times New Roman"/>
        </w:rPr>
      </w:pPr>
      <w:r>
        <w:rPr>
          <w:rFonts w:ascii="Times New Roman" w:eastAsia="Times New Roman" w:hAnsi="Times New Roman" w:cs="Times New Roman"/>
        </w:rPr>
        <w:t>Though the landscape is slowly changing, greater protective measures are needed to break the cycle of impunity and injustice and ensure that victims’ rights are protected. The DV law has prevention and protection components, but a punitive component is abs</w:t>
      </w:r>
      <w:r>
        <w:rPr>
          <w:rFonts w:ascii="Times New Roman" w:eastAsia="Times New Roman" w:hAnsi="Times New Roman" w:cs="Times New Roman"/>
        </w:rPr>
        <w:t>ent. It also fails to highlight individual rights, instead placing emphasis on reconciliation and traditional values. DV is not criminalized both in Armenia’s old and new Constitutional Courts, and attempts to criminalize DV have fallen short. Severe punis</w:t>
      </w:r>
      <w:r>
        <w:rPr>
          <w:rFonts w:ascii="Times New Roman" w:eastAsia="Times New Roman" w:hAnsi="Times New Roman" w:cs="Times New Roman"/>
        </w:rPr>
        <w:t>hments for DV are still not imposed, sending the message to society that DV is not a serious crime.</w:t>
      </w:r>
      <w:r>
        <w:rPr>
          <w:rFonts w:ascii="Times New Roman" w:eastAsia="Times New Roman" w:hAnsi="Times New Roman" w:cs="Times New Roman"/>
          <w:vertAlign w:val="superscript"/>
        </w:rPr>
        <w:footnoteReference w:id="15"/>
      </w:r>
      <w:r>
        <w:rPr>
          <w:rFonts w:ascii="Times New Roman" w:eastAsia="Times New Roman" w:hAnsi="Times New Roman" w:cs="Times New Roman"/>
        </w:rPr>
        <w:t xml:space="preserve"> </w:t>
      </w:r>
    </w:p>
    <w:p w14:paraId="00000058" w14:textId="77777777" w:rsidR="000E34E7" w:rsidRDefault="000E34E7">
      <w:pPr>
        <w:rPr>
          <w:rFonts w:ascii="Times New Roman" w:eastAsia="Times New Roman" w:hAnsi="Times New Roman" w:cs="Times New Roman"/>
        </w:rPr>
      </w:pPr>
    </w:p>
    <w:p w14:paraId="00000059" w14:textId="77777777" w:rsidR="000E34E7" w:rsidRDefault="00A1611A">
      <w:pPr>
        <w:rPr>
          <w:rFonts w:ascii="Times New Roman" w:eastAsia="Times New Roman" w:hAnsi="Times New Roman" w:cs="Times New Roman"/>
        </w:rPr>
      </w:pPr>
      <w:r>
        <w:rPr>
          <w:rFonts w:ascii="Times New Roman" w:eastAsia="Times New Roman" w:hAnsi="Times New Roman" w:cs="Times New Roman"/>
        </w:rPr>
        <w:t xml:space="preserve">Article 105 of Armenia’s Criminal Code mitigates criminal liability based on, inter alia, immoral behavior on the part of the victim and offenses to the </w:t>
      </w:r>
      <w:r>
        <w:rPr>
          <w:rFonts w:ascii="Times New Roman" w:eastAsia="Times New Roman" w:hAnsi="Times New Roman" w:cs="Times New Roman"/>
        </w:rPr>
        <w:t>dignity or honor of the perpetrator. As a result, in some cases, a woman’s sexual history or an accusation of adultery served to justify men being “in a state of insanity” that results in murder. In addition to being based on stereotypical and gendered con</w:t>
      </w:r>
      <w:r>
        <w:rPr>
          <w:rFonts w:ascii="Times New Roman" w:eastAsia="Times New Roman" w:hAnsi="Times New Roman" w:cs="Times New Roman"/>
        </w:rPr>
        <w:t xml:space="preserve">cepts of “immoral” behavior, the provision remains vague and thus raises issues of legal certainty with respect to its application. </w:t>
      </w:r>
    </w:p>
    <w:p w14:paraId="0000005A" w14:textId="77777777" w:rsidR="000E34E7" w:rsidRDefault="000E34E7">
      <w:pPr>
        <w:rPr>
          <w:rFonts w:ascii="Times New Roman" w:eastAsia="Times New Roman" w:hAnsi="Times New Roman" w:cs="Times New Roman"/>
        </w:rPr>
      </w:pPr>
    </w:p>
    <w:p w14:paraId="0000005D" w14:textId="77777777" w:rsidR="000E34E7" w:rsidRDefault="00A1611A">
      <w:pPr>
        <w:rPr>
          <w:sz w:val="24"/>
          <w:szCs w:val="24"/>
        </w:rPr>
      </w:pPr>
      <w:r>
        <w:rPr>
          <w:rFonts w:ascii="Times New Roman" w:eastAsia="Times New Roman" w:hAnsi="Times New Roman" w:cs="Times New Roman"/>
        </w:rPr>
        <w:t>Finally, while the Istanbul Convention was signed in 2017, it has yet to be ratified due to the ex</w:t>
      </w:r>
      <w:r>
        <w:rPr>
          <w:rFonts w:ascii="Times New Roman" w:eastAsia="Times New Roman" w:hAnsi="Times New Roman" w:cs="Times New Roman"/>
        </w:rPr>
        <w:t>istence of a strong opposition movement perpetuating the misconception that the Convention is an attack on traditional family values.</w:t>
      </w:r>
    </w:p>
    <w:p w14:paraId="0000005E" w14:textId="77777777" w:rsidR="000E34E7" w:rsidRDefault="000E34E7">
      <w:pPr>
        <w:rPr>
          <w:rFonts w:ascii="Times New Roman" w:eastAsia="Times New Roman" w:hAnsi="Times New Roman" w:cs="Times New Roman"/>
          <w:b/>
          <w:i/>
        </w:rPr>
      </w:pPr>
    </w:p>
    <w:p w14:paraId="0000005F" w14:textId="77777777" w:rsidR="000E34E7" w:rsidRDefault="00A1611A">
      <w:pPr>
        <w:rPr>
          <w:rFonts w:ascii="Times New Roman" w:eastAsia="Times New Roman" w:hAnsi="Times New Roman" w:cs="Times New Roman"/>
        </w:rPr>
      </w:pPr>
      <w:r>
        <w:rPr>
          <w:rFonts w:ascii="Times New Roman" w:eastAsia="Times New Roman" w:hAnsi="Times New Roman" w:cs="Times New Roman"/>
          <w:b/>
          <w:i/>
        </w:rPr>
        <w:t>Domestic violence: Challenges and gaps in the criminal justice system response</w:t>
      </w:r>
    </w:p>
    <w:p w14:paraId="00000060" w14:textId="2D76D210" w:rsidR="000E34E7" w:rsidRDefault="00A1611A">
      <w:pPr>
        <w:rPr>
          <w:rFonts w:ascii="Times New Roman" w:eastAsia="Times New Roman" w:hAnsi="Times New Roman" w:cs="Times New Roman"/>
        </w:rPr>
      </w:pPr>
      <w:r>
        <w:rPr>
          <w:rFonts w:ascii="Times New Roman" w:eastAsia="Times New Roman" w:hAnsi="Times New Roman" w:cs="Times New Roman"/>
        </w:rPr>
        <w:t>The widespread training of judiciary, pros</w:t>
      </w:r>
      <w:r>
        <w:rPr>
          <w:rFonts w:ascii="Times New Roman" w:eastAsia="Times New Roman" w:hAnsi="Times New Roman" w:cs="Times New Roman"/>
        </w:rPr>
        <w:t xml:space="preserve">ecutors, police, and other law enforcement officers concerning the strict application of the DV law </w:t>
      </w:r>
      <w:r>
        <w:rPr>
          <w:rFonts w:ascii="Times New Roman" w:eastAsia="Times New Roman" w:hAnsi="Times New Roman" w:cs="Times New Roman"/>
        </w:rPr>
        <w:t>is commendable, yet much remains to close the gaps in the DV/SV response to adequately provide protections to victims. For in</w:t>
      </w:r>
      <w:r>
        <w:rPr>
          <w:rFonts w:ascii="Times New Roman" w:eastAsia="Times New Roman" w:hAnsi="Times New Roman" w:cs="Times New Roman"/>
        </w:rPr>
        <w:t>stance, victims report that police do not take domestic violence cases seriously: They are discouraged to speak up and file complaints and, in some cases, police refuse to act on cases that are filed.</w:t>
      </w:r>
      <w:r>
        <w:rPr>
          <w:rFonts w:ascii="Times New Roman" w:eastAsia="Times New Roman" w:hAnsi="Times New Roman" w:cs="Times New Roman"/>
          <w:vertAlign w:val="superscript"/>
        </w:rPr>
        <w:footnoteReference w:id="16"/>
      </w:r>
      <w:r>
        <w:rPr>
          <w:rFonts w:ascii="Times New Roman" w:eastAsia="Times New Roman" w:hAnsi="Times New Roman" w:cs="Times New Roman"/>
        </w:rPr>
        <w:t xml:space="preserve"> Police officers may also attempt to convince the victi</w:t>
      </w:r>
      <w:r>
        <w:rPr>
          <w:rFonts w:ascii="Times New Roman" w:eastAsia="Times New Roman" w:hAnsi="Times New Roman" w:cs="Times New Roman"/>
        </w:rPr>
        <w:t>m to reconcile with the abuser.</w:t>
      </w:r>
      <w:r>
        <w:rPr>
          <w:rFonts w:ascii="Times New Roman" w:eastAsia="Times New Roman" w:hAnsi="Times New Roman" w:cs="Times New Roman"/>
          <w:vertAlign w:val="superscript"/>
        </w:rPr>
        <w:footnoteReference w:id="17"/>
      </w:r>
      <w:r>
        <w:rPr>
          <w:rFonts w:ascii="Times New Roman" w:eastAsia="Times New Roman" w:hAnsi="Times New Roman" w:cs="Times New Roman"/>
        </w:rPr>
        <w:t xml:space="preserve"> In many cases, risk assessments are not carried out properly or in accordance with international standards.</w:t>
      </w:r>
      <w:r>
        <w:rPr>
          <w:rFonts w:ascii="Times New Roman" w:eastAsia="Times New Roman" w:hAnsi="Times New Roman" w:cs="Times New Roman"/>
          <w:vertAlign w:val="superscript"/>
        </w:rPr>
        <w:footnoteReference w:id="18"/>
      </w:r>
      <w:r>
        <w:rPr>
          <w:rFonts w:ascii="Times New Roman" w:eastAsia="Times New Roman" w:hAnsi="Times New Roman" w:cs="Times New Roman"/>
        </w:rPr>
        <w:t xml:space="preserve"> Police and service providers have no appropriate skills communicating with women with different types of disabilit</w:t>
      </w:r>
      <w:r>
        <w:rPr>
          <w:rFonts w:ascii="Times New Roman" w:eastAsia="Times New Roman" w:hAnsi="Times New Roman" w:cs="Times New Roman"/>
        </w:rPr>
        <w:t>ies, which results discrimination, neglect and exclusion.</w:t>
      </w:r>
      <w:r>
        <w:rPr>
          <w:rFonts w:ascii="Times New Roman" w:eastAsia="Times New Roman" w:hAnsi="Times New Roman" w:cs="Times New Roman"/>
          <w:vertAlign w:val="superscript"/>
        </w:rPr>
        <w:footnoteReference w:id="19"/>
      </w:r>
    </w:p>
    <w:p w14:paraId="00000061" w14:textId="77777777" w:rsidR="000E34E7" w:rsidRDefault="00A1611A">
      <w:pPr>
        <w:spacing w:before="240" w:after="240"/>
        <w:rPr>
          <w:rFonts w:ascii="Times New Roman" w:eastAsia="Times New Roman" w:hAnsi="Times New Roman" w:cs="Times New Roman"/>
        </w:rPr>
      </w:pPr>
      <w:r>
        <w:rPr>
          <w:rFonts w:ascii="Times New Roman" w:eastAsia="Times New Roman" w:hAnsi="Times New Roman" w:cs="Times New Roman"/>
        </w:rPr>
        <w:t>There are also rampant violations of emergency protective orders (EPO) issued by police and protective orders (PO) issued by courts.</w:t>
      </w:r>
      <w:r>
        <w:rPr>
          <w:rFonts w:ascii="Times New Roman" w:eastAsia="Times New Roman" w:hAnsi="Times New Roman" w:cs="Times New Roman"/>
          <w:vertAlign w:val="superscript"/>
        </w:rPr>
        <w:footnoteReference w:id="20"/>
      </w:r>
      <w:r>
        <w:rPr>
          <w:rFonts w:ascii="Times New Roman" w:eastAsia="Times New Roman" w:hAnsi="Times New Roman" w:cs="Times New Roman"/>
        </w:rPr>
        <w:t xml:space="preserve"> It is still common practice for police to not report injuries t</w:t>
      </w:r>
      <w:r>
        <w:rPr>
          <w:rFonts w:ascii="Times New Roman" w:eastAsia="Times New Roman" w:hAnsi="Times New Roman" w:cs="Times New Roman"/>
        </w:rPr>
        <w:t>hat are not visible (i.e. heavy blows to the head or chest) and to continue issuing warnings to abusers when an EPO should instead be issued.</w:t>
      </w:r>
      <w:r>
        <w:rPr>
          <w:rFonts w:ascii="Times New Roman" w:eastAsia="Times New Roman" w:hAnsi="Times New Roman" w:cs="Times New Roman"/>
          <w:vertAlign w:val="superscript"/>
        </w:rPr>
        <w:footnoteReference w:id="21"/>
      </w:r>
      <w:r>
        <w:rPr>
          <w:rFonts w:ascii="Times New Roman" w:eastAsia="Times New Roman" w:hAnsi="Times New Roman" w:cs="Times New Roman"/>
        </w:rPr>
        <w:t xml:space="preserve"> It is also common for police to not take an immediate response in issuing an </w:t>
      </w:r>
      <w:r>
        <w:rPr>
          <w:rFonts w:ascii="Times New Roman" w:eastAsia="Times New Roman" w:hAnsi="Times New Roman" w:cs="Times New Roman"/>
        </w:rPr>
        <w:lastRenderedPageBreak/>
        <w:t>EPO or issuing them for less than 20</w:t>
      </w:r>
      <w:r>
        <w:rPr>
          <w:rFonts w:ascii="Times New Roman" w:eastAsia="Times New Roman" w:hAnsi="Times New Roman" w:cs="Times New Roman"/>
        </w:rPr>
        <w:t xml:space="preserve"> days despite internal orders.</w:t>
      </w:r>
      <w:r>
        <w:rPr>
          <w:rFonts w:ascii="Times New Roman" w:eastAsia="Times New Roman" w:hAnsi="Times New Roman" w:cs="Times New Roman"/>
          <w:vertAlign w:val="superscript"/>
        </w:rPr>
        <w:footnoteReference w:id="22"/>
      </w:r>
      <w:r>
        <w:rPr>
          <w:rFonts w:ascii="Times New Roman" w:eastAsia="Times New Roman" w:hAnsi="Times New Roman" w:cs="Times New Roman"/>
        </w:rPr>
        <w:t xml:space="preserve"> Moreover, EPOs exclude children and others under the care of the victim. Police do not always explain to victims that violations of EPOs or recordings and messages can be used as proof of violence in court, and they don’t al</w:t>
      </w:r>
      <w:r>
        <w:rPr>
          <w:rFonts w:ascii="Times New Roman" w:eastAsia="Times New Roman" w:hAnsi="Times New Roman" w:cs="Times New Roman"/>
        </w:rPr>
        <w:t>ways provide a copy of the EPO to the victim.</w:t>
      </w:r>
      <w:r>
        <w:rPr>
          <w:rFonts w:ascii="Times New Roman" w:eastAsia="Times New Roman" w:hAnsi="Times New Roman" w:cs="Times New Roman"/>
          <w:vertAlign w:val="superscript"/>
        </w:rPr>
        <w:footnoteReference w:id="23"/>
      </w:r>
      <w:r>
        <w:rPr>
          <w:rFonts w:ascii="Times New Roman" w:eastAsia="Times New Roman" w:hAnsi="Times New Roman" w:cs="Times New Roman"/>
        </w:rPr>
        <w:t xml:space="preserve"> In addition, a violation of either an EPO or PO is not punishable by law.</w:t>
      </w:r>
      <w:r>
        <w:rPr>
          <w:rFonts w:ascii="Times New Roman" w:eastAsia="Times New Roman" w:hAnsi="Times New Roman" w:cs="Times New Roman"/>
          <w:vertAlign w:val="superscript"/>
        </w:rPr>
        <w:footnoteReference w:id="24"/>
      </w:r>
    </w:p>
    <w:p w14:paraId="00000062" w14:textId="77777777" w:rsidR="000E34E7" w:rsidRDefault="00A1611A">
      <w:pPr>
        <w:spacing w:before="240" w:after="240"/>
        <w:rPr>
          <w:rFonts w:ascii="Times New Roman" w:eastAsia="Times New Roman" w:hAnsi="Times New Roman" w:cs="Times New Roman"/>
        </w:rPr>
      </w:pPr>
      <w:r>
        <w:rPr>
          <w:rFonts w:ascii="Times New Roman" w:eastAsia="Times New Roman" w:hAnsi="Times New Roman" w:cs="Times New Roman"/>
        </w:rPr>
        <w:t>There are also other ways in which criminal justice actors do not work effectively or efficiently to protect victims and punish perpet</w:t>
      </w:r>
      <w:r>
        <w:rPr>
          <w:rFonts w:ascii="Times New Roman" w:eastAsia="Times New Roman" w:hAnsi="Times New Roman" w:cs="Times New Roman"/>
        </w:rPr>
        <w:t>rators. For instance, referrals from the police to the United Social Services or DV support centers may not include vital information about a victim and, due to bureaucratic paperwork, support centers may not learn about a case for over 10 days.</w:t>
      </w:r>
      <w:r>
        <w:rPr>
          <w:rFonts w:ascii="Times New Roman" w:eastAsia="Times New Roman" w:hAnsi="Times New Roman" w:cs="Times New Roman"/>
          <w:vertAlign w:val="superscript"/>
        </w:rPr>
        <w:footnoteReference w:id="25"/>
      </w:r>
      <w:r>
        <w:rPr>
          <w:rFonts w:ascii="Times New Roman" w:eastAsia="Times New Roman" w:hAnsi="Times New Roman" w:cs="Times New Roman"/>
        </w:rPr>
        <w:t xml:space="preserve"> Victims a</w:t>
      </w:r>
      <w:r>
        <w:rPr>
          <w:rFonts w:ascii="Times New Roman" w:eastAsia="Times New Roman" w:hAnsi="Times New Roman" w:cs="Times New Roman"/>
        </w:rPr>
        <w:t>re asked to visit police stations multiple times to give depositions and victims who visit police stations are not always provided information about available services at domestic violence support centers.</w:t>
      </w:r>
      <w:r>
        <w:rPr>
          <w:rFonts w:ascii="Times New Roman" w:eastAsia="Times New Roman" w:hAnsi="Times New Roman" w:cs="Times New Roman"/>
          <w:vertAlign w:val="superscript"/>
        </w:rPr>
        <w:footnoteReference w:id="26"/>
      </w:r>
      <w:r>
        <w:rPr>
          <w:rFonts w:ascii="Times New Roman" w:eastAsia="Times New Roman" w:hAnsi="Times New Roman" w:cs="Times New Roman"/>
        </w:rPr>
        <w:t xml:space="preserve"> It is also common practice to have victims and ab</w:t>
      </w:r>
      <w:r>
        <w:rPr>
          <w:rFonts w:ascii="Times New Roman" w:eastAsia="Times New Roman" w:hAnsi="Times New Roman" w:cs="Times New Roman"/>
        </w:rPr>
        <w:t>users give depositions to the police together in the same room, which can not only be traumatic but also dangerous for the victim, as her safety is not guaranteed once they leave the police station.</w:t>
      </w:r>
      <w:r>
        <w:rPr>
          <w:rFonts w:ascii="Times New Roman" w:eastAsia="Times New Roman" w:hAnsi="Times New Roman" w:cs="Times New Roman"/>
          <w:vertAlign w:val="superscript"/>
        </w:rPr>
        <w:footnoteReference w:id="27"/>
      </w:r>
      <w:r>
        <w:rPr>
          <w:rFonts w:ascii="Times New Roman" w:eastAsia="Times New Roman" w:hAnsi="Times New Roman" w:cs="Times New Roman"/>
        </w:rPr>
        <w:t xml:space="preserve"> Abusers may also be notified by police when a victim is </w:t>
      </w:r>
      <w:r>
        <w:rPr>
          <w:rFonts w:ascii="Times New Roman" w:eastAsia="Times New Roman" w:hAnsi="Times New Roman" w:cs="Times New Roman"/>
        </w:rPr>
        <w:t>scheduled to be at the police station, which further jeopardizes her safety.</w:t>
      </w:r>
      <w:r>
        <w:rPr>
          <w:rFonts w:ascii="Times New Roman" w:eastAsia="Times New Roman" w:hAnsi="Times New Roman" w:cs="Times New Roman"/>
          <w:vertAlign w:val="superscript"/>
        </w:rPr>
        <w:footnoteReference w:id="28"/>
      </w:r>
      <w:r>
        <w:rPr>
          <w:rFonts w:ascii="Times New Roman" w:eastAsia="Times New Roman" w:hAnsi="Times New Roman" w:cs="Times New Roman"/>
        </w:rPr>
        <w:t xml:space="preserve"> Finally, police can remove an abuser from a police record in certain instances, including if he is diagnosed as mentally ill, if he resides outside of Armenia, if the record-regi</w:t>
      </w:r>
      <w:r>
        <w:rPr>
          <w:rFonts w:ascii="Times New Roman" w:eastAsia="Times New Roman" w:hAnsi="Times New Roman" w:cs="Times New Roman"/>
        </w:rPr>
        <w:t>stration expired, or if he is doing compulsory military service–leaving the victim in danger of further abuse.</w:t>
      </w:r>
      <w:r>
        <w:rPr>
          <w:rFonts w:ascii="Times New Roman" w:eastAsia="Times New Roman" w:hAnsi="Times New Roman" w:cs="Times New Roman"/>
          <w:vertAlign w:val="superscript"/>
        </w:rPr>
        <w:footnoteReference w:id="29"/>
      </w:r>
      <w:r>
        <w:rPr>
          <w:rFonts w:ascii="Times New Roman" w:eastAsia="Times New Roman" w:hAnsi="Times New Roman" w:cs="Times New Roman"/>
        </w:rPr>
        <w:t xml:space="preserve"> </w:t>
      </w:r>
    </w:p>
    <w:p w14:paraId="00000063" w14:textId="77777777" w:rsidR="000E34E7" w:rsidRDefault="00A1611A">
      <w:pPr>
        <w:spacing w:before="240" w:after="240"/>
        <w:rPr>
          <w:rFonts w:ascii="Times New Roman" w:eastAsia="Times New Roman" w:hAnsi="Times New Roman" w:cs="Times New Roman"/>
        </w:rPr>
      </w:pPr>
      <w:r>
        <w:rPr>
          <w:rFonts w:ascii="Times New Roman" w:eastAsia="Times New Roman" w:hAnsi="Times New Roman" w:cs="Times New Roman"/>
        </w:rPr>
        <w:t>There are also issues around the police response to DV as it relates to children: Upon entering a crime scene, they do not have designated offi</w:t>
      </w:r>
      <w:r>
        <w:rPr>
          <w:rFonts w:ascii="Times New Roman" w:eastAsia="Times New Roman" w:hAnsi="Times New Roman" w:cs="Times New Roman"/>
        </w:rPr>
        <w:t>cers to speak confidentially and separately with children, since the DV law does not have measures for protecting children who are primary or secondary victims.</w:t>
      </w:r>
      <w:r>
        <w:rPr>
          <w:rFonts w:ascii="Times New Roman" w:eastAsia="Times New Roman" w:hAnsi="Times New Roman" w:cs="Times New Roman"/>
          <w:vertAlign w:val="superscript"/>
        </w:rPr>
        <w:footnoteReference w:id="30"/>
      </w:r>
      <w:r>
        <w:rPr>
          <w:rFonts w:ascii="Times New Roman" w:eastAsia="Times New Roman" w:hAnsi="Times New Roman" w:cs="Times New Roman"/>
        </w:rPr>
        <w:t xml:space="preserve"> Police also tend to enforce the right of the abuser to have child visitation but less often en</w:t>
      </w:r>
      <w:r>
        <w:rPr>
          <w:rFonts w:ascii="Times New Roman" w:eastAsia="Times New Roman" w:hAnsi="Times New Roman" w:cs="Times New Roman"/>
        </w:rPr>
        <w:t>force those same rights for the victim when children are abducted by the abuser or his family.</w:t>
      </w:r>
      <w:r>
        <w:rPr>
          <w:rFonts w:ascii="Times New Roman" w:eastAsia="Times New Roman" w:hAnsi="Times New Roman" w:cs="Times New Roman"/>
          <w:vertAlign w:val="superscript"/>
        </w:rPr>
        <w:footnoteReference w:id="31"/>
      </w:r>
      <w:r>
        <w:rPr>
          <w:rFonts w:ascii="Times New Roman" w:eastAsia="Times New Roman" w:hAnsi="Times New Roman" w:cs="Times New Roman"/>
        </w:rPr>
        <w:t xml:space="preserve"> Additionally, police do not have clear mechanisms for how to remove an abuser from his home or retrieve children from the abuser. The lack of a well-functioning</w:t>
      </w:r>
      <w:r>
        <w:rPr>
          <w:rFonts w:ascii="Times New Roman" w:eastAsia="Times New Roman" w:hAnsi="Times New Roman" w:cs="Times New Roman"/>
        </w:rPr>
        <w:t xml:space="preserve"> child protection agency is a further impediment to ensuring children’s rights.</w:t>
      </w:r>
      <w:r>
        <w:rPr>
          <w:rFonts w:ascii="Times New Roman" w:eastAsia="Times New Roman" w:hAnsi="Times New Roman" w:cs="Times New Roman"/>
          <w:vertAlign w:val="superscript"/>
        </w:rPr>
        <w:footnoteReference w:id="32"/>
      </w:r>
    </w:p>
    <w:p w14:paraId="00000064" w14:textId="77777777" w:rsidR="000E34E7" w:rsidRDefault="00A1611A">
      <w:pPr>
        <w:spacing w:before="240" w:after="240"/>
        <w:rPr>
          <w:rFonts w:ascii="Times New Roman" w:eastAsia="Times New Roman" w:hAnsi="Times New Roman" w:cs="Times New Roman"/>
        </w:rPr>
      </w:pPr>
      <w:r>
        <w:rPr>
          <w:rFonts w:ascii="Times New Roman" w:eastAsia="Times New Roman" w:hAnsi="Times New Roman" w:cs="Times New Roman"/>
        </w:rPr>
        <w:t>It is common practice for other criminal justice actors to also take a biased approach and further victimize the victim. For instance, specialist service providers have report</w:t>
      </w:r>
      <w:r>
        <w:rPr>
          <w:rFonts w:ascii="Times New Roman" w:eastAsia="Times New Roman" w:hAnsi="Times New Roman" w:cs="Times New Roman"/>
        </w:rPr>
        <w:t>ed that in cases when a deposition is carried out without the victim’s lawyer present, the victim is manipulated to use words that diminish the gravity of the event, which leads her to drop her claim.</w:t>
      </w:r>
      <w:r>
        <w:rPr>
          <w:rFonts w:ascii="Times New Roman" w:eastAsia="Times New Roman" w:hAnsi="Times New Roman" w:cs="Times New Roman"/>
          <w:vertAlign w:val="superscript"/>
        </w:rPr>
        <w:footnoteReference w:id="33"/>
      </w:r>
      <w:r>
        <w:rPr>
          <w:rFonts w:ascii="Times New Roman" w:eastAsia="Times New Roman" w:hAnsi="Times New Roman" w:cs="Times New Roman"/>
        </w:rPr>
        <w:t xml:space="preserve"> The inspector’s office also has the jurisdiction to cl</w:t>
      </w:r>
      <w:r>
        <w:rPr>
          <w:rFonts w:ascii="Times New Roman" w:eastAsia="Times New Roman" w:hAnsi="Times New Roman" w:cs="Times New Roman"/>
        </w:rPr>
        <w:t>ose a case if they determine that there is not sufficient evidence.</w:t>
      </w:r>
      <w:r>
        <w:rPr>
          <w:rFonts w:ascii="Times New Roman" w:eastAsia="Times New Roman" w:hAnsi="Times New Roman" w:cs="Times New Roman"/>
          <w:vertAlign w:val="superscript"/>
        </w:rPr>
        <w:footnoteReference w:id="34"/>
      </w:r>
      <w:r>
        <w:rPr>
          <w:rFonts w:ascii="Times New Roman" w:eastAsia="Times New Roman" w:hAnsi="Times New Roman" w:cs="Times New Roman"/>
        </w:rPr>
        <w:t xml:space="preserve"> However, it is common practice that </w:t>
      </w:r>
      <w:r>
        <w:rPr>
          <w:rFonts w:ascii="Times New Roman" w:eastAsia="Times New Roman" w:hAnsi="Times New Roman" w:cs="Times New Roman"/>
        </w:rPr>
        <w:lastRenderedPageBreak/>
        <w:t>doctors do not report to the police if they encounter injuries due to DV and only report cases of severe injuries like stabbing.</w:t>
      </w:r>
      <w:r>
        <w:rPr>
          <w:rFonts w:ascii="Times New Roman" w:eastAsia="Times New Roman" w:hAnsi="Times New Roman" w:cs="Times New Roman"/>
          <w:vertAlign w:val="superscript"/>
        </w:rPr>
        <w:footnoteReference w:id="35"/>
      </w:r>
      <w:r>
        <w:rPr>
          <w:rFonts w:ascii="Times New Roman" w:eastAsia="Times New Roman" w:hAnsi="Times New Roman" w:cs="Times New Roman"/>
        </w:rPr>
        <w:t xml:space="preserve"> Forensic examinations</w:t>
      </w:r>
      <w:r>
        <w:rPr>
          <w:rFonts w:ascii="Times New Roman" w:eastAsia="Times New Roman" w:hAnsi="Times New Roman" w:cs="Times New Roman"/>
        </w:rPr>
        <w:t>, in turn, are described by victims as traumatic and humiliating: Forensic doctors, all of whom are male, do not allow anyone to accompany the victim, and there have been cases documented by specialist service providers in which forensic reports downplayed</w:t>
      </w:r>
      <w:r>
        <w:rPr>
          <w:rFonts w:ascii="Times New Roman" w:eastAsia="Times New Roman" w:hAnsi="Times New Roman" w:cs="Times New Roman"/>
        </w:rPr>
        <w:t xml:space="preserve"> the causes or severity of injuries, raising questions about systemic corruption.</w:t>
      </w:r>
      <w:r>
        <w:rPr>
          <w:rFonts w:ascii="Times New Roman" w:eastAsia="Times New Roman" w:hAnsi="Times New Roman" w:cs="Times New Roman"/>
          <w:vertAlign w:val="superscript"/>
        </w:rPr>
        <w:footnoteReference w:id="36"/>
      </w:r>
    </w:p>
    <w:p w14:paraId="00000065" w14:textId="77777777" w:rsidR="000E34E7" w:rsidRDefault="00A1611A">
      <w:pPr>
        <w:spacing w:before="240" w:after="240"/>
        <w:rPr>
          <w:rFonts w:ascii="Times New Roman" w:eastAsia="Times New Roman" w:hAnsi="Times New Roman" w:cs="Times New Roman"/>
        </w:rPr>
      </w:pPr>
      <w:r>
        <w:rPr>
          <w:rFonts w:ascii="Times New Roman" w:eastAsia="Times New Roman" w:hAnsi="Times New Roman" w:cs="Times New Roman"/>
        </w:rPr>
        <w:t>There are several impediments to accessing justice in the courtroom: Specialized judges do not oversee hearings; procedures for interviewing victims lack consideration for t</w:t>
      </w:r>
      <w:r>
        <w:rPr>
          <w:rFonts w:ascii="Times New Roman" w:eastAsia="Times New Roman" w:hAnsi="Times New Roman" w:cs="Times New Roman"/>
        </w:rPr>
        <w:t>heir protection and safety; prosecutors do not adequately defend the rights of the victims; specialist service providers who work with the victim cannot participate in trials; and there are no mechanisms to compensate victims for the costs of trials, inclu</w:t>
      </w:r>
      <w:r>
        <w:rPr>
          <w:rFonts w:ascii="Times New Roman" w:eastAsia="Times New Roman" w:hAnsi="Times New Roman" w:cs="Times New Roman"/>
        </w:rPr>
        <w:t>ding the cost of additional medical services if they choose not to go to their registered polyclinic for security reasons.</w:t>
      </w:r>
      <w:r>
        <w:rPr>
          <w:rFonts w:ascii="Times New Roman" w:eastAsia="Times New Roman" w:hAnsi="Times New Roman" w:cs="Times New Roman"/>
          <w:vertAlign w:val="superscript"/>
        </w:rPr>
        <w:footnoteReference w:id="37"/>
      </w:r>
      <w:r>
        <w:rPr>
          <w:rFonts w:ascii="Times New Roman" w:eastAsia="Times New Roman" w:hAnsi="Times New Roman" w:cs="Times New Roman"/>
        </w:rPr>
        <w:t xml:space="preserve"> In practice, a victim has a greater chance of being issued a protective order (PO) by the court if she has an existing EPO.</w:t>
      </w:r>
      <w:r>
        <w:rPr>
          <w:rFonts w:ascii="Times New Roman" w:eastAsia="Times New Roman" w:hAnsi="Times New Roman" w:cs="Times New Roman"/>
          <w:vertAlign w:val="superscript"/>
        </w:rPr>
        <w:footnoteReference w:id="38"/>
      </w:r>
      <w:r>
        <w:rPr>
          <w:rFonts w:ascii="Times New Roman" w:eastAsia="Times New Roman" w:hAnsi="Times New Roman" w:cs="Times New Roman"/>
        </w:rPr>
        <w:t xml:space="preserve"> The court does not take into consideration evidence provided by specialist service providers, the process of receiving a PO can take up to 30 days, and if a PO is violated the responsibility lies with the victim to press charges.</w:t>
      </w:r>
      <w:r>
        <w:rPr>
          <w:rFonts w:ascii="Times New Roman" w:eastAsia="Times New Roman" w:hAnsi="Times New Roman" w:cs="Times New Roman"/>
          <w:vertAlign w:val="superscript"/>
        </w:rPr>
        <w:footnoteReference w:id="39"/>
      </w:r>
      <w:r>
        <w:rPr>
          <w:rFonts w:ascii="Times New Roman" w:eastAsia="Times New Roman" w:hAnsi="Times New Roman" w:cs="Times New Roman"/>
        </w:rPr>
        <w:t xml:space="preserve"> A criminal case or child</w:t>
      </w:r>
      <w:r>
        <w:rPr>
          <w:rFonts w:ascii="Times New Roman" w:eastAsia="Times New Roman" w:hAnsi="Times New Roman" w:cs="Times New Roman"/>
        </w:rPr>
        <w:t xml:space="preserve"> custody case can last for 2-4 years, which leave victims unprotected.</w:t>
      </w:r>
      <w:r>
        <w:rPr>
          <w:rFonts w:ascii="Times New Roman" w:eastAsia="Times New Roman" w:hAnsi="Times New Roman" w:cs="Times New Roman"/>
          <w:vertAlign w:val="superscript"/>
        </w:rPr>
        <w:footnoteReference w:id="40"/>
      </w:r>
      <w:r>
        <w:rPr>
          <w:rFonts w:ascii="Times New Roman" w:eastAsia="Times New Roman" w:hAnsi="Times New Roman" w:cs="Times New Roman"/>
        </w:rPr>
        <w:t xml:space="preserve"> For all of these reasons, victims suffer psychological distress and often drop complaints or lawsuits.</w:t>
      </w:r>
    </w:p>
    <w:p w14:paraId="00000066" w14:textId="77777777" w:rsidR="000E34E7" w:rsidRDefault="00A1611A">
      <w:pPr>
        <w:rPr>
          <w:rFonts w:ascii="Times New Roman" w:eastAsia="Times New Roman" w:hAnsi="Times New Roman" w:cs="Times New Roman"/>
          <w:b/>
          <w:i/>
        </w:rPr>
      </w:pPr>
      <w:r>
        <w:rPr>
          <w:rFonts w:ascii="Times New Roman" w:eastAsia="Times New Roman" w:hAnsi="Times New Roman" w:cs="Times New Roman"/>
          <w:b/>
          <w:i/>
        </w:rPr>
        <w:t xml:space="preserve">Domestic violence: Challenges and gaps in the ministerial response </w:t>
      </w:r>
    </w:p>
    <w:p w14:paraId="00000067" w14:textId="77777777" w:rsidR="000E34E7" w:rsidRDefault="00A1611A">
      <w:pPr>
        <w:rPr>
          <w:rFonts w:ascii="Times New Roman" w:eastAsia="Times New Roman" w:hAnsi="Times New Roman" w:cs="Times New Roman"/>
        </w:rPr>
      </w:pPr>
      <w:r>
        <w:rPr>
          <w:rFonts w:ascii="Times New Roman" w:eastAsia="Times New Roman" w:hAnsi="Times New Roman" w:cs="Times New Roman"/>
        </w:rPr>
        <w:t>The various d</w:t>
      </w:r>
      <w:r>
        <w:rPr>
          <w:rFonts w:ascii="Times New Roman" w:eastAsia="Times New Roman" w:hAnsi="Times New Roman" w:cs="Times New Roman"/>
        </w:rPr>
        <w:t xml:space="preserve">epartments working under the Ministry of </w:t>
      </w:r>
      <w:proofErr w:type="spellStart"/>
      <w:r>
        <w:rPr>
          <w:rFonts w:ascii="Times New Roman" w:eastAsia="Times New Roman" w:hAnsi="Times New Roman" w:cs="Times New Roman"/>
        </w:rPr>
        <w:t>Labour</w:t>
      </w:r>
      <w:proofErr w:type="spellEnd"/>
      <w:r>
        <w:rPr>
          <w:rFonts w:ascii="Times New Roman" w:eastAsia="Times New Roman" w:hAnsi="Times New Roman" w:cs="Times New Roman"/>
        </w:rPr>
        <w:t xml:space="preserve"> and Social Affairs lack clear job descriptions and referral mechanisms, thus the response is not standardized or streamlined. For instance, employees of the United Social Services under the Ministry of </w:t>
      </w:r>
      <w:proofErr w:type="spellStart"/>
      <w:r>
        <w:rPr>
          <w:rFonts w:ascii="Times New Roman" w:eastAsia="Times New Roman" w:hAnsi="Times New Roman" w:cs="Times New Roman"/>
        </w:rPr>
        <w:t>Labour</w:t>
      </w:r>
      <w:proofErr w:type="spellEnd"/>
      <w:r>
        <w:rPr>
          <w:rFonts w:ascii="Times New Roman" w:eastAsia="Times New Roman" w:hAnsi="Times New Roman" w:cs="Times New Roman"/>
        </w:rPr>
        <w:t xml:space="preserve"> and Social Affairs do not understand the intricacies around DV cases and do not have mechanisms in place or the authority to work with cases. The United Social Services in tandem with the police conduct monitoring visits of victims in their homes, yet thi</w:t>
      </w:r>
      <w:r>
        <w:rPr>
          <w:rFonts w:ascii="Times New Roman" w:eastAsia="Times New Roman" w:hAnsi="Times New Roman" w:cs="Times New Roman"/>
        </w:rPr>
        <w:t>s can be counterproductive and lead to higher rates of violence. Representatives of the women and children’s rights departments of the governors’ offices tend to be passive and do not work to ensure the victim’s right to child visitation, more often allowi</w:t>
      </w:r>
      <w:r>
        <w:rPr>
          <w:rFonts w:ascii="Times New Roman" w:eastAsia="Times New Roman" w:hAnsi="Times New Roman" w:cs="Times New Roman"/>
        </w:rPr>
        <w:t>ng the abuser visitation rights. Similarly, the educational departments of the governors’ offices are meant to ensure that all children complete schooling, yet they often do not intervene in domestic violence cases where a child must switch schools for sec</w:t>
      </w:r>
      <w:r>
        <w:rPr>
          <w:rFonts w:ascii="Times New Roman" w:eastAsia="Times New Roman" w:hAnsi="Times New Roman" w:cs="Times New Roman"/>
        </w:rPr>
        <w:t>urity reasons. Finally, women and girls with disabilities, especially those with psycho-social disabilities, have continued living in closed institutions and face various forms of violence owing to the slow deinstitutionalization process and because the st</w:t>
      </w:r>
      <w:r>
        <w:rPr>
          <w:rFonts w:ascii="Times New Roman" w:eastAsia="Times New Roman" w:hAnsi="Times New Roman" w:cs="Times New Roman"/>
        </w:rPr>
        <w:t>ate has failed to develop efficient community-based services.</w:t>
      </w:r>
      <w:r>
        <w:rPr>
          <w:rFonts w:ascii="Times New Roman" w:eastAsia="Times New Roman" w:hAnsi="Times New Roman" w:cs="Times New Roman"/>
          <w:vertAlign w:val="superscript"/>
        </w:rPr>
        <w:footnoteReference w:id="41"/>
      </w:r>
    </w:p>
    <w:p w14:paraId="00000068" w14:textId="04877C82" w:rsidR="000E34E7" w:rsidRDefault="000E34E7">
      <w:pPr>
        <w:rPr>
          <w:rFonts w:ascii="Times New Roman" w:eastAsia="Times New Roman" w:hAnsi="Times New Roman" w:cs="Times New Roman"/>
          <w:b/>
          <w:i/>
        </w:rPr>
      </w:pPr>
    </w:p>
    <w:p w14:paraId="5CC04617" w14:textId="54C4C514" w:rsidR="00F00916" w:rsidRDefault="00F00916">
      <w:pPr>
        <w:rPr>
          <w:rFonts w:ascii="Times New Roman" w:eastAsia="Times New Roman" w:hAnsi="Times New Roman" w:cs="Times New Roman"/>
          <w:b/>
          <w:i/>
        </w:rPr>
      </w:pPr>
    </w:p>
    <w:p w14:paraId="1BC9762C" w14:textId="5CD51C36" w:rsidR="00F00916" w:rsidRDefault="00F00916">
      <w:pPr>
        <w:rPr>
          <w:rFonts w:ascii="Times New Roman" w:eastAsia="Times New Roman" w:hAnsi="Times New Roman" w:cs="Times New Roman"/>
          <w:b/>
          <w:i/>
        </w:rPr>
      </w:pPr>
    </w:p>
    <w:p w14:paraId="76A83295" w14:textId="77777777" w:rsidR="00F00916" w:rsidRDefault="00F00916">
      <w:pPr>
        <w:rPr>
          <w:rFonts w:ascii="Times New Roman" w:eastAsia="Times New Roman" w:hAnsi="Times New Roman" w:cs="Times New Roman"/>
          <w:b/>
          <w:i/>
        </w:rPr>
      </w:pPr>
    </w:p>
    <w:p w14:paraId="00000069" w14:textId="77777777" w:rsidR="000E34E7" w:rsidRDefault="00A1611A">
      <w:pPr>
        <w:rPr>
          <w:rFonts w:ascii="Times New Roman" w:eastAsia="Times New Roman" w:hAnsi="Times New Roman" w:cs="Times New Roman"/>
          <w:b/>
          <w:i/>
        </w:rPr>
      </w:pPr>
      <w:r>
        <w:rPr>
          <w:rFonts w:ascii="Times New Roman" w:eastAsia="Times New Roman" w:hAnsi="Times New Roman" w:cs="Times New Roman"/>
          <w:b/>
          <w:i/>
        </w:rPr>
        <w:lastRenderedPageBreak/>
        <w:t xml:space="preserve">Sexual violence: Gaps and challenges in the criminal justice system response </w:t>
      </w:r>
    </w:p>
    <w:p w14:paraId="0000006A" w14:textId="77777777" w:rsidR="000E34E7" w:rsidRDefault="00A1611A">
      <w:pPr>
        <w:rPr>
          <w:rFonts w:ascii="Times New Roman" w:eastAsia="Times New Roman" w:hAnsi="Times New Roman" w:cs="Times New Roman"/>
        </w:rPr>
      </w:pPr>
      <w:r>
        <w:rPr>
          <w:rFonts w:ascii="Times New Roman" w:eastAsia="Times New Roman" w:hAnsi="Times New Roman" w:cs="Times New Roman"/>
        </w:rPr>
        <w:t>Sexual violence (SV) against women and girls remains an important concern in Armenia, as there still exists a cult</w:t>
      </w:r>
      <w:r>
        <w:rPr>
          <w:rFonts w:ascii="Times New Roman" w:eastAsia="Times New Roman" w:hAnsi="Times New Roman" w:cs="Times New Roman"/>
        </w:rPr>
        <w:t>ure of silence.</w:t>
      </w:r>
      <w:r>
        <w:rPr>
          <w:rFonts w:ascii="Times New Roman" w:eastAsia="Times New Roman" w:hAnsi="Times New Roman" w:cs="Times New Roman"/>
          <w:vertAlign w:val="superscript"/>
        </w:rPr>
        <w:footnoteReference w:id="42"/>
      </w:r>
      <w:r>
        <w:rPr>
          <w:rFonts w:ascii="Times New Roman" w:eastAsia="Times New Roman" w:hAnsi="Times New Roman" w:cs="Times New Roman"/>
        </w:rPr>
        <w:t xml:space="preserve"> Cases of neglect, violence, restraint and seclusion, as well as the sexual abuse of women with disabilities persists, but there is no official disaggregated state statistics on those cases.</w:t>
      </w:r>
      <w:r>
        <w:rPr>
          <w:rFonts w:ascii="Times New Roman" w:eastAsia="Times New Roman" w:hAnsi="Times New Roman" w:cs="Times New Roman"/>
          <w:vertAlign w:val="superscript"/>
        </w:rPr>
        <w:footnoteReference w:id="43"/>
      </w:r>
    </w:p>
    <w:p w14:paraId="0000006B" w14:textId="77777777" w:rsidR="000E34E7" w:rsidRDefault="000E34E7">
      <w:pPr>
        <w:rPr>
          <w:rFonts w:ascii="Times New Roman" w:eastAsia="Times New Roman" w:hAnsi="Times New Roman" w:cs="Times New Roman"/>
        </w:rPr>
      </w:pPr>
    </w:p>
    <w:p w14:paraId="0000006C" w14:textId="77777777" w:rsidR="000E34E7" w:rsidRDefault="00A1611A">
      <w:pPr>
        <w:rPr>
          <w:rFonts w:ascii="Times New Roman" w:eastAsia="Times New Roman" w:hAnsi="Times New Roman" w:cs="Times New Roman"/>
        </w:rPr>
      </w:pPr>
      <w:r>
        <w:rPr>
          <w:rFonts w:ascii="Times New Roman" w:eastAsia="Times New Roman" w:hAnsi="Times New Roman" w:cs="Times New Roman"/>
        </w:rPr>
        <w:t>Gender stereotyping, secondary victimization, v</w:t>
      </w:r>
      <w:r>
        <w:rPr>
          <w:rFonts w:ascii="Times New Roman" w:eastAsia="Times New Roman" w:hAnsi="Times New Roman" w:cs="Times New Roman"/>
        </w:rPr>
        <w:t>ictim-blaming, and disbelief in survivors’ testimonies are serious problems when it comes to investigation and prosecution of cases.</w:t>
      </w:r>
      <w:r>
        <w:rPr>
          <w:rFonts w:ascii="Times New Roman" w:eastAsia="Times New Roman" w:hAnsi="Times New Roman" w:cs="Times New Roman"/>
          <w:vertAlign w:val="superscript"/>
        </w:rPr>
        <w:footnoteReference w:id="44"/>
      </w:r>
      <w:r>
        <w:rPr>
          <w:rFonts w:ascii="Times New Roman" w:eastAsia="Times New Roman" w:hAnsi="Times New Roman" w:cs="Times New Roman"/>
        </w:rPr>
        <w:t xml:space="preserve"> Most survivors of SV avoid unveiling details of the violence committed against them, owing to fear of the violator and a l</w:t>
      </w:r>
      <w:r>
        <w:rPr>
          <w:rFonts w:ascii="Times New Roman" w:eastAsia="Times New Roman" w:hAnsi="Times New Roman" w:cs="Times New Roman"/>
        </w:rPr>
        <w:t>ack of confidence towards law enforcement authorities.</w:t>
      </w:r>
      <w:r>
        <w:rPr>
          <w:rFonts w:ascii="Times New Roman" w:eastAsia="Times New Roman" w:hAnsi="Times New Roman" w:cs="Times New Roman"/>
          <w:vertAlign w:val="superscript"/>
        </w:rPr>
        <w:footnoteReference w:id="45"/>
      </w:r>
      <w:r>
        <w:rPr>
          <w:rFonts w:ascii="Times New Roman" w:eastAsia="Times New Roman" w:hAnsi="Times New Roman" w:cs="Times New Roman"/>
        </w:rPr>
        <w:t xml:space="preserve"> Law enforcement officials often do not correctly evaluate rape cases, despite the fact that rape is a criminal offense with a maximum sentence of 15 years.</w:t>
      </w:r>
      <w:r>
        <w:rPr>
          <w:rFonts w:ascii="Times New Roman" w:eastAsia="Times New Roman" w:hAnsi="Times New Roman" w:cs="Times New Roman"/>
          <w:vertAlign w:val="superscript"/>
        </w:rPr>
        <w:footnoteReference w:id="46"/>
      </w:r>
      <w:r>
        <w:rPr>
          <w:rFonts w:ascii="Times New Roman" w:eastAsia="Times New Roman" w:hAnsi="Times New Roman" w:cs="Times New Roman"/>
        </w:rPr>
        <w:t xml:space="preserve"> An example of this is a 30-year-old survivo</w:t>
      </w:r>
      <w:r>
        <w:rPr>
          <w:rFonts w:ascii="Times New Roman" w:eastAsia="Times New Roman" w:hAnsi="Times New Roman" w:cs="Times New Roman"/>
        </w:rPr>
        <w:t>r of sexual violence who was told that “nothing major happened, there is no point to start a case” when she submitted a report on attempted rape to the police.</w:t>
      </w:r>
      <w:r>
        <w:rPr>
          <w:rFonts w:ascii="Times New Roman" w:eastAsia="Times New Roman" w:hAnsi="Times New Roman" w:cs="Times New Roman"/>
          <w:vertAlign w:val="superscript"/>
        </w:rPr>
        <w:footnoteReference w:id="47"/>
      </w:r>
      <w:r>
        <w:rPr>
          <w:rFonts w:ascii="Times New Roman" w:eastAsia="Times New Roman" w:hAnsi="Times New Roman" w:cs="Times New Roman"/>
        </w:rPr>
        <w:t xml:space="preserve"> </w:t>
      </w:r>
    </w:p>
    <w:p w14:paraId="0000006D" w14:textId="529447E0" w:rsidR="000E34E7" w:rsidRDefault="00A1611A">
      <w:pPr>
        <w:spacing w:before="240" w:after="240"/>
        <w:rPr>
          <w:rFonts w:ascii="Times New Roman" w:eastAsia="Times New Roman" w:hAnsi="Times New Roman" w:cs="Times New Roman"/>
        </w:rPr>
      </w:pPr>
      <w:r>
        <w:rPr>
          <w:rFonts w:ascii="Times New Roman" w:eastAsia="Times New Roman" w:hAnsi="Times New Roman" w:cs="Times New Roman"/>
        </w:rPr>
        <w:t>The use of the survivor’s sexual history plays into stereotypes and victim-blaming, where male</w:t>
      </w:r>
      <w:r>
        <w:rPr>
          <w:rFonts w:ascii="Times New Roman" w:eastAsia="Times New Roman" w:hAnsi="Times New Roman" w:cs="Times New Roman"/>
        </w:rPr>
        <w:t xml:space="preserve"> aggression and sexual violence are normalized. As a result, survivors are discredited, considered to have bad moral character, and shamed if they had previously engaged in sexual activity.</w:t>
      </w:r>
      <w:r>
        <w:rPr>
          <w:rFonts w:ascii="Times New Roman" w:eastAsia="Times New Roman" w:hAnsi="Times New Roman" w:cs="Times New Roman"/>
          <w:vertAlign w:val="superscript"/>
        </w:rPr>
        <w:footnoteReference w:id="48"/>
      </w:r>
      <w:r>
        <w:rPr>
          <w:rFonts w:ascii="Times New Roman" w:eastAsia="Times New Roman" w:hAnsi="Times New Roman" w:cs="Times New Roman"/>
        </w:rPr>
        <w:t xml:space="preserve"> For instance, law enforcement bodies and the judiciary often ask </w:t>
      </w:r>
      <w:r>
        <w:rPr>
          <w:rFonts w:ascii="Times New Roman" w:eastAsia="Times New Roman" w:hAnsi="Times New Roman" w:cs="Times New Roman"/>
        </w:rPr>
        <w:t>a victim what clothes she wore at the time of the attack, her behavior and even her hairstyle and make-up, or confront them with victim-blaming questions.</w:t>
      </w:r>
      <w:r>
        <w:rPr>
          <w:rFonts w:ascii="Times New Roman" w:eastAsia="Times New Roman" w:hAnsi="Times New Roman" w:cs="Times New Roman"/>
          <w:vertAlign w:val="superscript"/>
        </w:rPr>
        <w:footnoteReference w:id="49"/>
      </w:r>
      <w:r>
        <w:rPr>
          <w:rFonts w:ascii="Times New Roman" w:eastAsia="Times New Roman" w:hAnsi="Times New Roman" w:cs="Times New Roman"/>
        </w:rPr>
        <w:t xml:space="preserve"> An example of this is a 33-year-old survivor of sexual violence, who reported to the Sexual Assault </w:t>
      </w:r>
      <w:r>
        <w:rPr>
          <w:rFonts w:ascii="Times New Roman" w:eastAsia="Times New Roman" w:hAnsi="Times New Roman" w:cs="Times New Roman"/>
        </w:rPr>
        <w:t>Crisis Center</w:t>
      </w:r>
      <w:r w:rsidR="00746AB9">
        <w:rPr>
          <w:rFonts w:ascii="Times New Roman" w:eastAsia="Times New Roman" w:hAnsi="Times New Roman" w:cs="Times New Roman"/>
        </w:rPr>
        <w:t xml:space="preserve"> (hereafter SACC)</w:t>
      </w:r>
      <w:r>
        <w:rPr>
          <w:rFonts w:ascii="Times New Roman" w:eastAsia="Times New Roman" w:hAnsi="Times New Roman" w:cs="Times New Roman"/>
        </w:rPr>
        <w:t xml:space="preserve"> that, while in the investigator's room, the investigator said loudly to his colleague in the presence of the survivor: "Do you know what rape means? It is doing good by force”.</w:t>
      </w:r>
      <w:r>
        <w:rPr>
          <w:rFonts w:ascii="Times New Roman" w:eastAsia="Times New Roman" w:hAnsi="Times New Roman" w:cs="Times New Roman"/>
          <w:vertAlign w:val="superscript"/>
        </w:rPr>
        <w:footnoteReference w:id="50"/>
      </w:r>
      <w:r>
        <w:rPr>
          <w:rFonts w:ascii="Times New Roman" w:eastAsia="Times New Roman" w:hAnsi="Times New Roman" w:cs="Times New Roman"/>
        </w:rPr>
        <w:t xml:space="preserve"> During the trial, the prosecutor asked the survivor: "Didn't you</w:t>
      </w:r>
      <w:r>
        <w:rPr>
          <w:rFonts w:ascii="Times New Roman" w:eastAsia="Times New Roman" w:hAnsi="Times New Roman" w:cs="Times New Roman"/>
        </w:rPr>
        <w:t xml:space="preserve"> know that if you stay alone with a man in a room, he can get excited?"</w:t>
      </w:r>
      <w:r>
        <w:rPr>
          <w:rFonts w:ascii="Times New Roman" w:eastAsia="Times New Roman" w:hAnsi="Times New Roman" w:cs="Times New Roman"/>
          <w:vertAlign w:val="superscript"/>
        </w:rPr>
        <w:footnoteReference w:id="51"/>
      </w:r>
      <w:r>
        <w:rPr>
          <w:rFonts w:ascii="Times New Roman" w:eastAsia="Times New Roman" w:hAnsi="Times New Roman" w:cs="Times New Roman"/>
        </w:rPr>
        <w:t xml:space="preserve"> </w:t>
      </w:r>
    </w:p>
    <w:p w14:paraId="0000006E" w14:textId="77777777" w:rsidR="000E34E7" w:rsidRDefault="00A1611A">
      <w:pPr>
        <w:spacing w:before="240" w:after="240"/>
        <w:rPr>
          <w:rFonts w:ascii="Times New Roman" w:eastAsia="Times New Roman" w:hAnsi="Times New Roman" w:cs="Times New Roman"/>
        </w:rPr>
      </w:pPr>
      <w:r>
        <w:rPr>
          <w:rFonts w:ascii="Times New Roman" w:eastAsia="Times New Roman" w:hAnsi="Times New Roman" w:cs="Times New Roman"/>
        </w:rPr>
        <w:t>Privacy of survivors is also not respected: During questioning, investigators commonly assess a victim’s sexual history and interview former partners during a case, and these details</w:t>
      </w:r>
      <w:r>
        <w:rPr>
          <w:rFonts w:ascii="Times New Roman" w:eastAsia="Times New Roman" w:hAnsi="Times New Roman" w:cs="Times New Roman"/>
        </w:rPr>
        <w:t xml:space="preserve"> are made publicly available and shared with journalists.</w:t>
      </w:r>
      <w:r>
        <w:rPr>
          <w:rFonts w:ascii="Times New Roman" w:eastAsia="Times New Roman" w:hAnsi="Times New Roman" w:cs="Times New Roman"/>
          <w:vertAlign w:val="superscript"/>
        </w:rPr>
        <w:footnoteReference w:id="52"/>
      </w:r>
      <w:r>
        <w:rPr>
          <w:rFonts w:ascii="Times New Roman" w:eastAsia="Times New Roman" w:hAnsi="Times New Roman" w:cs="Times New Roman"/>
        </w:rPr>
        <w:t xml:space="preserve"> An example of this is a 25-year-old survivor who was raped and whose case and personal data appeared on in the news after details of the incident were revealed by the police, which caused great psy</w:t>
      </w:r>
      <w:r>
        <w:rPr>
          <w:rFonts w:ascii="Times New Roman" w:eastAsia="Times New Roman" w:hAnsi="Times New Roman" w:cs="Times New Roman"/>
        </w:rPr>
        <w:t>chological harm to her.</w:t>
      </w:r>
      <w:r>
        <w:rPr>
          <w:rFonts w:ascii="Times New Roman" w:eastAsia="Times New Roman" w:hAnsi="Times New Roman" w:cs="Times New Roman"/>
          <w:vertAlign w:val="superscript"/>
        </w:rPr>
        <w:footnoteReference w:id="53"/>
      </w:r>
      <w:r>
        <w:rPr>
          <w:rFonts w:ascii="Times New Roman" w:eastAsia="Times New Roman" w:hAnsi="Times New Roman" w:cs="Times New Roman"/>
        </w:rPr>
        <w:t xml:space="preserve"> </w:t>
      </w:r>
    </w:p>
    <w:p w14:paraId="0000006F" w14:textId="77777777" w:rsidR="000E34E7" w:rsidRDefault="00A1611A">
      <w:pPr>
        <w:spacing w:before="240" w:after="240"/>
        <w:rPr>
          <w:rFonts w:ascii="Times New Roman" w:eastAsia="Times New Roman" w:hAnsi="Times New Roman" w:cs="Times New Roman"/>
        </w:rPr>
      </w:pPr>
      <w:r>
        <w:rPr>
          <w:rFonts w:ascii="Times New Roman" w:eastAsia="Times New Roman" w:hAnsi="Times New Roman" w:cs="Times New Roman"/>
        </w:rPr>
        <w:t>Because of the complexity of criminal processes, survivors often do not make a complaint or withdraw their complaints.</w:t>
      </w:r>
      <w:r>
        <w:rPr>
          <w:rFonts w:ascii="Times New Roman" w:eastAsia="Times New Roman" w:hAnsi="Times New Roman" w:cs="Times New Roman"/>
          <w:vertAlign w:val="superscript"/>
        </w:rPr>
        <w:footnoteReference w:id="54"/>
      </w:r>
      <w:r>
        <w:rPr>
          <w:rFonts w:ascii="Times New Roman" w:eastAsia="Times New Roman" w:hAnsi="Times New Roman" w:cs="Times New Roman"/>
        </w:rPr>
        <w:t xml:space="preserve"> Many legal procedures, such as intrusive interviewing practices of survivors, </w:t>
      </w:r>
      <w:r>
        <w:rPr>
          <w:rFonts w:ascii="Times New Roman" w:eastAsia="Times New Roman" w:hAnsi="Times New Roman" w:cs="Times New Roman"/>
        </w:rPr>
        <w:lastRenderedPageBreak/>
        <w:t>organizing a confrontation betwe</w:t>
      </w:r>
      <w:r>
        <w:rPr>
          <w:rFonts w:ascii="Times New Roman" w:eastAsia="Times New Roman" w:hAnsi="Times New Roman" w:cs="Times New Roman"/>
        </w:rPr>
        <w:t>en the survivor and the accused, and detrimental and inadequate forensic examinations are routinely performed and fail to take into consideration the psychological state and needs of the survivor and result in secondary victimization.</w:t>
      </w:r>
      <w:r>
        <w:rPr>
          <w:rFonts w:ascii="Times New Roman" w:eastAsia="Times New Roman" w:hAnsi="Times New Roman" w:cs="Times New Roman"/>
          <w:vertAlign w:val="superscript"/>
        </w:rPr>
        <w:footnoteReference w:id="55"/>
      </w:r>
      <w:r>
        <w:rPr>
          <w:rFonts w:ascii="Times New Roman" w:eastAsia="Times New Roman" w:hAnsi="Times New Roman" w:cs="Times New Roman"/>
        </w:rPr>
        <w:t xml:space="preserve"> Some victims have al</w:t>
      </w:r>
      <w:r>
        <w:rPr>
          <w:rFonts w:ascii="Times New Roman" w:eastAsia="Times New Roman" w:hAnsi="Times New Roman" w:cs="Times New Roman"/>
        </w:rPr>
        <w:t>so reported being given virginity tests by officials and their cases dismissed when found not to be virgins.</w:t>
      </w:r>
      <w:r>
        <w:rPr>
          <w:rFonts w:ascii="Times New Roman" w:eastAsia="Times New Roman" w:hAnsi="Times New Roman" w:cs="Times New Roman"/>
          <w:vertAlign w:val="superscript"/>
        </w:rPr>
        <w:footnoteReference w:id="56"/>
      </w:r>
    </w:p>
    <w:p w14:paraId="00000070" w14:textId="76DE1859" w:rsidR="000E34E7" w:rsidRDefault="00A1611A">
      <w:pPr>
        <w:spacing w:before="240" w:after="240"/>
        <w:rPr>
          <w:rFonts w:ascii="Times New Roman" w:eastAsia="Times New Roman" w:hAnsi="Times New Roman" w:cs="Times New Roman"/>
        </w:rPr>
      </w:pPr>
      <w:r>
        <w:rPr>
          <w:rFonts w:ascii="Times New Roman" w:eastAsia="Times New Roman" w:hAnsi="Times New Roman" w:cs="Times New Roman"/>
        </w:rPr>
        <w:t>The issue of child marriages is also not adequately addressed, even while 5.2 percent of women ages 20-24 are married before the age of 18.</w:t>
      </w:r>
      <w:r>
        <w:rPr>
          <w:rFonts w:ascii="Times New Roman" w:eastAsia="Times New Roman" w:hAnsi="Times New Roman" w:cs="Times New Roman"/>
          <w:vertAlign w:val="superscript"/>
        </w:rPr>
        <w:footnoteReference w:id="57"/>
      </w:r>
      <w:r>
        <w:rPr>
          <w:rFonts w:ascii="Times New Roman" w:eastAsia="Times New Roman" w:hAnsi="Times New Roman" w:cs="Times New Roman"/>
          <w:color w:val="0563C1"/>
          <w:vertAlign w:val="superscript"/>
        </w:rPr>
        <w:t xml:space="preserve"> </w:t>
      </w:r>
      <w:r>
        <w:rPr>
          <w:rFonts w:ascii="Times New Roman" w:eastAsia="Times New Roman" w:hAnsi="Times New Roman" w:cs="Times New Roman"/>
        </w:rPr>
        <w:t>A joi</w:t>
      </w:r>
      <w:r>
        <w:rPr>
          <w:rFonts w:ascii="Times New Roman" w:eastAsia="Times New Roman" w:hAnsi="Times New Roman" w:cs="Times New Roman"/>
        </w:rPr>
        <w:t xml:space="preserve">nt study </w:t>
      </w:r>
      <w:r>
        <w:rPr>
          <w:rFonts w:ascii="Times New Roman" w:eastAsia="Times New Roman" w:hAnsi="Times New Roman" w:cs="Times New Roman"/>
        </w:rPr>
        <w:t xml:space="preserve">revealed </w:t>
      </w:r>
      <w:r w:rsidR="00F00916">
        <w:rPr>
          <w:rFonts w:ascii="Times New Roman" w:eastAsia="Times New Roman" w:hAnsi="Times New Roman" w:cs="Times New Roman"/>
        </w:rPr>
        <w:t xml:space="preserve">a case when </w:t>
      </w:r>
      <w:r>
        <w:rPr>
          <w:rFonts w:ascii="Times New Roman" w:eastAsia="Times New Roman" w:hAnsi="Times New Roman" w:cs="Times New Roman"/>
        </w:rPr>
        <w:t>parents or legal representat</w:t>
      </w:r>
      <w:r>
        <w:rPr>
          <w:rFonts w:ascii="Times New Roman" w:eastAsia="Times New Roman" w:hAnsi="Times New Roman" w:cs="Times New Roman"/>
        </w:rPr>
        <w:t>ives knew of their child’s relationship with individuals over the age of 18, had given their conscious consent for the marriage, and also frequently hid the actual age of the marrying party, yet these parents or legal guardians have not been indicted.</w:t>
      </w:r>
      <w:r>
        <w:rPr>
          <w:rFonts w:ascii="Times New Roman" w:eastAsia="Times New Roman" w:hAnsi="Times New Roman" w:cs="Times New Roman"/>
          <w:vertAlign w:val="superscript"/>
        </w:rPr>
        <w:footnoteReference w:id="58"/>
      </w:r>
      <w:r>
        <w:rPr>
          <w:rFonts w:ascii="Times New Roman" w:eastAsia="Times New Roman" w:hAnsi="Times New Roman" w:cs="Times New Roman"/>
        </w:rPr>
        <w:t xml:space="preserve"> The</w:t>
      </w:r>
      <w:r>
        <w:rPr>
          <w:rFonts w:ascii="Times New Roman" w:eastAsia="Times New Roman" w:hAnsi="Times New Roman" w:cs="Times New Roman"/>
        </w:rPr>
        <w:t xml:space="preserve"> </w:t>
      </w:r>
      <w:r w:rsidR="00746AB9">
        <w:rPr>
          <w:rFonts w:ascii="Times New Roman" w:eastAsia="Times New Roman" w:hAnsi="Times New Roman" w:cs="Times New Roman"/>
        </w:rPr>
        <w:t>SACC</w:t>
      </w:r>
      <w:r>
        <w:rPr>
          <w:rFonts w:ascii="Times New Roman" w:eastAsia="Times New Roman" w:hAnsi="Times New Roman" w:cs="Times New Roman"/>
        </w:rPr>
        <w:t xml:space="preserve"> has also dealt with cases of girls as young as 14 forced by their families to marry their rapists after it became known that she was pregnant.</w:t>
      </w:r>
      <w:r>
        <w:rPr>
          <w:rFonts w:ascii="Times New Roman" w:eastAsia="Times New Roman" w:hAnsi="Times New Roman" w:cs="Times New Roman"/>
          <w:vertAlign w:val="superscript"/>
        </w:rPr>
        <w:footnoteReference w:id="59"/>
      </w:r>
    </w:p>
    <w:p w14:paraId="00000071" w14:textId="77777777" w:rsidR="000E34E7" w:rsidRDefault="00A1611A">
      <w:pPr>
        <w:spacing w:before="240"/>
        <w:rPr>
          <w:rFonts w:ascii="Times New Roman" w:eastAsia="Times New Roman" w:hAnsi="Times New Roman" w:cs="Times New Roman"/>
          <w:b/>
          <w:i/>
        </w:rPr>
      </w:pPr>
      <w:r>
        <w:rPr>
          <w:rFonts w:ascii="Times New Roman" w:eastAsia="Times New Roman" w:hAnsi="Times New Roman" w:cs="Times New Roman"/>
          <w:b/>
          <w:i/>
        </w:rPr>
        <w:t>Sexual violence: Challenges and gaps in the medical system response</w:t>
      </w:r>
    </w:p>
    <w:p w14:paraId="00000072" w14:textId="77777777" w:rsidR="000E34E7" w:rsidRDefault="00A1611A">
      <w:pPr>
        <w:ind w:right="260"/>
        <w:rPr>
          <w:rFonts w:ascii="Times New Roman" w:eastAsia="Times New Roman" w:hAnsi="Times New Roman" w:cs="Times New Roman"/>
        </w:rPr>
      </w:pPr>
      <w:r>
        <w:rPr>
          <w:rFonts w:ascii="Times New Roman" w:eastAsia="Times New Roman" w:hAnsi="Times New Roman" w:cs="Times New Roman"/>
        </w:rPr>
        <w:t>Armenian legislation and practice create legal and practical obstacles to the realization of the right of sexually abused persons to receive medical care and services when they decide not to contact law enforcement authorities. According to an Order</w:t>
      </w:r>
      <w:r>
        <w:rPr>
          <w:rFonts w:ascii="Times New Roman" w:eastAsia="Times New Roman" w:hAnsi="Times New Roman" w:cs="Times New Roman"/>
          <w:vertAlign w:val="superscript"/>
        </w:rPr>
        <w:footnoteReference w:id="60"/>
      </w:r>
      <w:r>
        <w:rPr>
          <w:rFonts w:ascii="Times New Roman" w:eastAsia="Times New Roman" w:hAnsi="Times New Roman" w:cs="Times New Roman"/>
        </w:rPr>
        <w:t xml:space="preserve"> of th</w:t>
      </w:r>
      <w:r>
        <w:rPr>
          <w:rFonts w:ascii="Times New Roman" w:eastAsia="Times New Roman" w:hAnsi="Times New Roman" w:cs="Times New Roman"/>
        </w:rPr>
        <w:t>e Ministry of Health, a medical professional must report any suspicion of violence in cases involving emergency services; in all other instances, mandatory reporting is not prescribed by law. Reporting of cases by medical professionals has led to survivors</w:t>
      </w:r>
      <w:r>
        <w:rPr>
          <w:rFonts w:ascii="Times New Roman" w:eastAsia="Times New Roman" w:hAnsi="Times New Roman" w:cs="Times New Roman"/>
        </w:rPr>
        <w:t xml:space="preserve"> of SV refraining from seeking medical assistance owing to the fear of being reported and dealing with the police.</w:t>
      </w:r>
      <w:r>
        <w:rPr>
          <w:rFonts w:ascii="Times New Roman" w:eastAsia="Times New Roman" w:hAnsi="Times New Roman" w:cs="Times New Roman"/>
          <w:vertAlign w:val="superscript"/>
        </w:rPr>
        <w:footnoteReference w:id="61"/>
      </w:r>
      <w:r>
        <w:rPr>
          <w:rFonts w:ascii="Times New Roman" w:eastAsia="Times New Roman" w:hAnsi="Times New Roman" w:cs="Times New Roman"/>
        </w:rPr>
        <w:t xml:space="preserve"> There are also documented cases in which doctors refused to provide medical support because they did not want to deal with law enforcement. </w:t>
      </w:r>
      <w:r>
        <w:rPr>
          <w:rFonts w:ascii="Times New Roman" w:eastAsia="Times New Roman" w:hAnsi="Times New Roman" w:cs="Times New Roman"/>
        </w:rPr>
        <w:t>For instance, one 36-year-old survivor, who had been raped by her former boyfriend and his two friends and who had sustained other injuries in the attack, refused to be examined by her gynecologist after being informed that the rape would have to be report</w:t>
      </w:r>
      <w:r>
        <w:rPr>
          <w:rFonts w:ascii="Times New Roman" w:eastAsia="Times New Roman" w:hAnsi="Times New Roman" w:cs="Times New Roman"/>
        </w:rPr>
        <w:t>ed and chose instead to see another doctor who would not report her case.</w:t>
      </w:r>
      <w:r>
        <w:rPr>
          <w:rFonts w:ascii="Times New Roman" w:eastAsia="Times New Roman" w:hAnsi="Times New Roman" w:cs="Times New Roman"/>
          <w:vertAlign w:val="superscript"/>
        </w:rPr>
        <w:footnoteReference w:id="62"/>
      </w:r>
      <w:r>
        <w:rPr>
          <w:rFonts w:ascii="Times New Roman" w:eastAsia="Times New Roman" w:hAnsi="Times New Roman" w:cs="Times New Roman"/>
        </w:rPr>
        <w:t xml:space="preserve"> It is for this reason that SV crimes go undetected, as there is a lack of documented evidence of rape.</w:t>
      </w:r>
    </w:p>
    <w:p w14:paraId="00000073" w14:textId="77777777" w:rsidR="000E34E7" w:rsidRDefault="000E34E7">
      <w:pPr>
        <w:rPr>
          <w:rFonts w:ascii="Times New Roman" w:eastAsia="Times New Roman" w:hAnsi="Times New Roman" w:cs="Times New Roman"/>
        </w:rPr>
      </w:pPr>
    </w:p>
    <w:p w14:paraId="00000074" w14:textId="77777777" w:rsidR="000E34E7" w:rsidRDefault="00A1611A">
      <w:pPr>
        <w:rPr>
          <w:rFonts w:ascii="Times New Roman" w:eastAsia="Times New Roman" w:hAnsi="Times New Roman" w:cs="Times New Roman"/>
        </w:rPr>
      </w:pPr>
      <w:r>
        <w:pict w14:anchorId="52FD57A2">
          <v:rect id="_x0000_i1027" style="width:0;height:1.5pt" o:hralign="center" o:hrstd="t" o:hr="t" fillcolor="#a0a0a0" stroked="f"/>
        </w:pict>
      </w:r>
    </w:p>
    <w:p w14:paraId="00000075" w14:textId="77777777" w:rsidR="000E34E7" w:rsidRDefault="00A1611A">
      <w:pPr>
        <w:pStyle w:val="Title"/>
        <w:rPr>
          <w:rFonts w:ascii="Times New Roman" w:eastAsia="Times New Roman" w:hAnsi="Times New Roman" w:cs="Times New Roman"/>
          <w:b/>
          <w:sz w:val="22"/>
          <w:szCs w:val="22"/>
        </w:rPr>
      </w:pPr>
      <w:bookmarkStart w:id="3" w:name="_ouj8m7iej5k" w:colFirst="0" w:colLast="0"/>
      <w:bookmarkEnd w:id="3"/>
      <w:r>
        <w:rPr>
          <w:rFonts w:ascii="Times New Roman" w:eastAsia="Times New Roman" w:hAnsi="Times New Roman" w:cs="Times New Roman"/>
          <w:b/>
          <w:sz w:val="22"/>
          <w:szCs w:val="22"/>
        </w:rPr>
        <w:t>Employment</w:t>
      </w:r>
    </w:p>
    <w:p w14:paraId="00000076" w14:textId="77777777" w:rsidR="000E34E7" w:rsidRDefault="000E34E7"/>
    <w:p w14:paraId="00000077" w14:textId="77777777" w:rsidR="000E34E7" w:rsidRDefault="00A1611A">
      <w:pPr>
        <w:rPr>
          <w:rFonts w:ascii="Times New Roman" w:eastAsia="Times New Roman" w:hAnsi="Times New Roman" w:cs="Times New Roman"/>
          <w:b/>
          <w:i/>
        </w:rPr>
      </w:pPr>
      <w:r>
        <w:rPr>
          <w:rFonts w:ascii="Times New Roman" w:eastAsia="Times New Roman" w:hAnsi="Times New Roman" w:cs="Times New Roman"/>
          <w:b/>
          <w:i/>
        </w:rPr>
        <w:t>Women face workplace violations</w:t>
      </w:r>
    </w:p>
    <w:p w14:paraId="00000079" w14:textId="1E4E5B8D" w:rsidR="000E34E7" w:rsidRDefault="00A1611A">
      <w:pPr>
        <w:rPr>
          <w:rFonts w:ascii="Times New Roman" w:eastAsia="Times New Roman" w:hAnsi="Times New Roman" w:cs="Times New Roman"/>
        </w:rPr>
      </w:pPr>
      <w:r>
        <w:rPr>
          <w:rFonts w:ascii="Times New Roman" w:eastAsia="Times New Roman" w:hAnsi="Times New Roman" w:cs="Times New Roman"/>
        </w:rPr>
        <w:t>The 2019-23 RA Gender strategy</w:t>
      </w:r>
      <w:r>
        <w:rPr>
          <w:rFonts w:ascii="Times New Roman" w:eastAsia="Times New Roman" w:hAnsi="Times New Roman" w:cs="Times New Roman"/>
          <w:vertAlign w:val="superscript"/>
        </w:rPr>
        <w:footnoteReference w:id="63"/>
      </w:r>
      <w:r>
        <w:rPr>
          <w:rFonts w:ascii="Times New Roman" w:eastAsia="Times New Roman" w:hAnsi="Times New Roman" w:cs="Times New Roman"/>
        </w:rPr>
        <w:t xml:space="preserve"> </w:t>
      </w:r>
      <w:r>
        <w:rPr>
          <w:rFonts w:ascii="Times New Roman" w:eastAsia="Times New Roman" w:hAnsi="Times New Roman" w:cs="Times New Roman"/>
        </w:rPr>
        <w:t>does not address changing attitudes, norms, and perceptions about gender roles that prevent women from gaining full rights.</w:t>
      </w:r>
      <w:r>
        <w:rPr>
          <w:rFonts w:ascii="Times New Roman" w:eastAsia="Times New Roman" w:hAnsi="Times New Roman" w:cs="Times New Roman"/>
          <w:vertAlign w:val="superscript"/>
        </w:rPr>
        <w:footnoteReference w:id="64"/>
      </w:r>
      <w:r>
        <w:rPr>
          <w:rFonts w:ascii="Times New Roman" w:eastAsia="Times New Roman" w:hAnsi="Times New Roman" w:cs="Times New Roman"/>
        </w:rPr>
        <w:t xml:space="preserve"> </w:t>
      </w:r>
    </w:p>
    <w:p w14:paraId="3F1AFA8D" w14:textId="77777777" w:rsidR="00F00916" w:rsidRDefault="00F00916">
      <w:pPr>
        <w:rPr>
          <w:rFonts w:ascii="Times New Roman" w:eastAsia="Times New Roman" w:hAnsi="Times New Roman" w:cs="Times New Roman"/>
        </w:rPr>
      </w:pPr>
    </w:p>
    <w:p w14:paraId="0000007A" w14:textId="77777777" w:rsidR="000E34E7" w:rsidRDefault="00A1611A">
      <w:pPr>
        <w:rPr>
          <w:rFonts w:ascii="Times New Roman" w:eastAsia="Times New Roman" w:hAnsi="Times New Roman" w:cs="Times New Roman"/>
        </w:rPr>
      </w:pPr>
      <w:r>
        <w:rPr>
          <w:rFonts w:ascii="Times New Roman" w:eastAsia="Times New Roman" w:hAnsi="Times New Roman" w:cs="Times New Roman"/>
        </w:rPr>
        <w:lastRenderedPageBreak/>
        <w:t>Policies in Armenia consistently fail to protect the rights of women–es</w:t>
      </w:r>
      <w:r>
        <w:rPr>
          <w:rFonts w:ascii="Times New Roman" w:eastAsia="Times New Roman" w:hAnsi="Times New Roman" w:cs="Times New Roman"/>
        </w:rPr>
        <w:t>pecially those most marginalized–to a safe and healthy workplace, a living wage, and benefits.</w:t>
      </w:r>
      <w:r>
        <w:rPr>
          <w:rFonts w:ascii="Times New Roman" w:eastAsia="Times New Roman" w:hAnsi="Times New Roman" w:cs="Times New Roman"/>
          <w:vertAlign w:val="superscript"/>
        </w:rPr>
        <w:footnoteReference w:id="65"/>
      </w:r>
      <w:r>
        <w:rPr>
          <w:rFonts w:ascii="Times New Roman" w:eastAsia="Times New Roman" w:hAnsi="Times New Roman" w:cs="Times New Roman"/>
        </w:rPr>
        <w:t xml:space="preserve"> For instance, though the annual employment program for those who are not competitive in the labor market includes special programs to promote the employment of </w:t>
      </w:r>
      <w:r>
        <w:rPr>
          <w:rFonts w:ascii="Times New Roman" w:eastAsia="Times New Roman" w:hAnsi="Times New Roman" w:cs="Times New Roman"/>
        </w:rPr>
        <w:t>persons with disabilities, including women with disabilities, they last only one year, are not efficient and have no specific targets to promote the employment of women with disabilities.</w:t>
      </w:r>
      <w:r>
        <w:rPr>
          <w:rFonts w:ascii="Times New Roman" w:eastAsia="Times New Roman" w:hAnsi="Times New Roman" w:cs="Times New Roman"/>
          <w:vertAlign w:val="superscript"/>
        </w:rPr>
        <w:footnoteReference w:id="66"/>
      </w:r>
      <w:r>
        <w:rPr>
          <w:rFonts w:ascii="Times New Roman" w:eastAsia="Times New Roman" w:hAnsi="Times New Roman" w:cs="Times New Roman"/>
        </w:rPr>
        <w:t xml:space="preserve"> Employers hire women with disabilities only in order to get state b</w:t>
      </w:r>
      <w:r>
        <w:rPr>
          <w:rFonts w:ascii="Times New Roman" w:eastAsia="Times New Roman" w:hAnsi="Times New Roman" w:cs="Times New Roman"/>
        </w:rPr>
        <w:t xml:space="preserve">enefits (i.e. salary compensation and a fixed amount to make their workplace accessible), and often violate the rights of women with disabilities to a healthy working environment once the state assistance program ends. Moreover, within the context of this </w:t>
      </w:r>
      <w:r>
        <w:rPr>
          <w:rFonts w:ascii="Times New Roman" w:eastAsia="Times New Roman" w:hAnsi="Times New Roman" w:cs="Times New Roman"/>
        </w:rPr>
        <w:t>program women with minor disabilities are hired while those with significant disabilities remain unemployed, and those who are hired face discrimination and abuse both by employers and co-workers.</w:t>
      </w:r>
    </w:p>
    <w:p w14:paraId="0000007B" w14:textId="77777777" w:rsidR="000E34E7" w:rsidRDefault="000E34E7">
      <w:pPr>
        <w:rPr>
          <w:rFonts w:ascii="Times New Roman" w:eastAsia="Times New Roman" w:hAnsi="Times New Roman" w:cs="Times New Roman"/>
        </w:rPr>
      </w:pPr>
    </w:p>
    <w:p w14:paraId="0000007C" w14:textId="059822AE" w:rsidR="000E34E7" w:rsidRDefault="00A1611A">
      <w:pPr>
        <w:rPr>
          <w:rFonts w:ascii="Times New Roman" w:eastAsia="Times New Roman" w:hAnsi="Times New Roman" w:cs="Times New Roman"/>
        </w:rPr>
      </w:pPr>
      <w:r>
        <w:rPr>
          <w:rFonts w:ascii="Times New Roman" w:eastAsia="Times New Roman" w:hAnsi="Times New Roman" w:cs="Times New Roman"/>
        </w:rPr>
        <w:t>Bullying, discrimination, and exploitation in the workplac</w:t>
      </w:r>
      <w:r>
        <w:rPr>
          <w:rFonts w:ascii="Times New Roman" w:eastAsia="Times New Roman" w:hAnsi="Times New Roman" w:cs="Times New Roman"/>
        </w:rPr>
        <w:t>e has been exacerbated by the COVID-19 pandemic.</w:t>
      </w:r>
      <w:r>
        <w:rPr>
          <w:rFonts w:ascii="Times New Roman" w:eastAsia="Times New Roman" w:hAnsi="Times New Roman" w:cs="Times New Roman"/>
          <w:vertAlign w:val="superscript"/>
        </w:rPr>
        <w:footnoteReference w:id="67"/>
      </w:r>
      <w:r>
        <w:rPr>
          <w:rFonts w:ascii="Times New Roman" w:eastAsia="Times New Roman" w:hAnsi="Times New Roman" w:cs="Times New Roman"/>
        </w:rPr>
        <w:t xml:space="preserve"> </w:t>
      </w:r>
      <w:r w:rsidR="00F00916">
        <w:rPr>
          <w:rFonts w:ascii="Times New Roman" w:eastAsia="Times New Roman" w:hAnsi="Times New Roman" w:cs="Times New Roman"/>
        </w:rPr>
        <w:t>O</w:t>
      </w:r>
      <w:r>
        <w:rPr>
          <w:rFonts w:ascii="Times New Roman" w:eastAsia="Times New Roman" w:hAnsi="Times New Roman" w:cs="Times New Roman"/>
        </w:rPr>
        <w:t>ne study revealed that during the COVID-19 pandemic, women in large numbers were subjected to employment scams; forced to work overtime; not paid, paid less than required, or paid late; had l</w:t>
      </w:r>
      <w:r>
        <w:rPr>
          <w:rFonts w:ascii="Times New Roman" w:eastAsia="Times New Roman" w:hAnsi="Times New Roman" w:cs="Times New Roman"/>
        </w:rPr>
        <w:t>imited or no annual leave; forced to take paid or unpaid leave; failed to be provided by safe work conditions; discriminated against based on age and sex; had contracts wrongfully terminated; and not provided with compensations for illegal dismissals.</w:t>
      </w:r>
      <w:r>
        <w:rPr>
          <w:rFonts w:ascii="Times New Roman" w:eastAsia="Times New Roman" w:hAnsi="Times New Roman" w:cs="Times New Roman"/>
          <w:vertAlign w:val="superscript"/>
        </w:rPr>
        <w:footnoteReference w:id="68"/>
      </w:r>
      <w:r>
        <w:rPr>
          <w:rFonts w:ascii="Times New Roman" w:eastAsia="Times New Roman" w:hAnsi="Times New Roman" w:cs="Times New Roman"/>
        </w:rPr>
        <w:t xml:space="preserve"> In </w:t>
      </w:r>
      <w:r>
        <w:rPr>
          <w:rFonts w:ascii="Times New Roman" w:eastAsia="Times New Roman" w:hAnsi="Times New Roman" w:cs="Times New Roman"/>
        </w:rPr>
        <w:t>addition, the rights of pregnant women are technically protected by law, but there have been cases in which women were unlawfully fired when pregnant with no justification provided.</w:t>
      </w:r>
      <w:r>
        <w:rPr>
          <w:rFonts w:ascii="Times New Roman" w:eastAsia="Times New Roman" w:hAnsi="Times New Roman" w:cs="Times New Roman"/>
          <w:vertAlign w:val="superscript"/>
        </w:rPr>
        <w:footnoteReference w:id="69"/>
      </w:r>
    </w:p>
    <w:p w14:paraId="0000007D" w14:textId="77777777" w:rsidR="000E34E7" w:rsidRDefault="000E34E7">
      <w:pPr>
        <w:rPr>
          <w:rFonts w:ascii="Times New Roman" w:eastAsia="Times New Roman" w:hAnsi="Times New Roman" w:cs="Times New Roman"/>
        </w:rPr>
      </w:pPr>
    </w:p>
    <w:p w14:paraId="0000007E" w14:textId="77777777" w:rsidR="000E34E7" w:rsidRDefault="00A1611A">
      <w:pPr>
        <w:rPr>
          <w:rFonts w:ascii="Times New Roman" w:eastAsia="Times New Roman" w:hAnsi="Times New Roman" w:cs="Times New Roman"/>
        </w:rPr>
      </w:pPr>
      <w:r>
        <w:rPr>
          <w:rFonts w:ascii="Times New Roman" w:eastAsia="Times New Roman" w:hAnsi="Times New Roman" w:cs="Times New Roman"/>
        </w:rPr>
        <w:t>Sexual harassment in the workplace is commonplace and there are many con</w:t>
      </w:r>
      <w:r>
        <w:rPr>
          <w:rFonts w:ascii="Times New Roman" w:eastAsia="Times New Roman" w:hAnsi="Times New Roman" w:cs="Times New Roman"/>
        </w:rPr>
        <w:t>tributing factors to this issue, including legislative gaps, the lack of quick protection measures for women, gender stereotypes, and society’s permissive attitude towards sexual harassment.</w:t>
      </w:r>
      <w:r>
        <w:rPr>
          <w:rFonts w:ascii="Times New Roman" w:eastAsia="Times New Roman" w:hAnsi="Times New Roman" w:cs="Times New Roman"/>
          <w:vertAlign w:val="superscript"/>
        </w:rPr>
        <w:footnoteReference w:id="70"/>
      </w:r>
      <w:r>
        <w:rPr>
          <w:rFonts w:ascii="Times New Roman" w:eastAsia="Times New Roman" w:hAnsi="Times New Roman" w:cs="Times New Roman"/>
        </w:rPr>
        <w:t xml:space="preserve"> In its List of issues and questions, the Committee requested the</w:t>
      </w:r>
      <w:r>
        <w:rPr>
          <w:rFonts w:ascii="Times New Roman" w:eastAsia="Times New Roman" w:hAnsi="Times New Roman" w:cs="Times New Roman"/>
        </w:rPr>
        <w:t xml:space="preserve"> State to provide information on the remedies available to women to lodge complaints about </w:t>
      </w:r>
      <w:proofErr w:type="spellStart"/>
      <w:r>
        <w:rPr>
          <w:rFonts w:ascii="Times New Roman" w:eastAsia="Times New Roman" w:hAnsi="Times New Roman" w:cs="Times New Roman"/>
        </w:rPr>
        <w:t>labour</w:t>
      </w:r>
      <w:proofErr w:type="spellEnd"/>
      <w:r>
        <w:rPr>
          <w:rFonts w:ascii="Times New Roman" w:eastAsia="Times New Roman" w:hAnsi="Times New Roman" w:cs="Times New Roman"/>
        </w:rPr>
        <w:t xml:space="preserve"> discrimination and sexual harassments in the workplace in both public and private sectors. In its response, the State referred to Article 9 of the Draft Law o</w:t>
      </w:r>
      <w:r>
        <w:rPr>
          <w:rFonts w:ascii="Times New Roman" w:eastAsia="Times New Roman" w:hAnsi="Times New Roman" w:cs="Times New Roman"/>
        </w:rPr>
        <w:t>f the RA “On Ensuring Equality”.</w:t>
      </w:r>
      <w:r>
        <w:rPr>
          <w:rFonts w:ascii="Times New Roman" w:eastAsia="Times New Roman" w:hAnsi="Times New Roman" w:cs="Times New Roman"/>
          <w:vertAlign w:val="superscript"/>
        </w:rPr>
        <w:footnoteReference w:id="71"/>
      </w:r>
      <w:r>
        <w:rPr>
          <w:rFonts w:ascii="Times New Roman" w:eastAsia="Times New Roman" w:hAnsi="Times New Roman" w:cs="Times New Roman"/>
        </w:rPr>
        <w:t xml:space="preserve"> This draft law was circulated for 5 years and did not reach Parliament. The last publicly available version of the draft was published in July 2019, and the State has not met its deadlines for adopting the draft law. </w:t>
      </w:r>
    </w:p>
    <w:p w14:paraId="0000007F" w14:textId="77777777" w:rsidR="000E34E7" w:rsidRDefault="00A1611A">
      <w:pPr>
        <w:spacing w:before="240"/>
        <w:rPr>
          <w:rFonts w:ascii="Times New Roman" w:eastAsia="Times New Roman" w:hAnsi="Times New Roman" w:cs="Times New Roman"/>
        </w:rPr>
      </w:pPr>
      <w:r>
        <w:rPr>
          <w:rFonts w:ascii="Times New Roman" w:eastAsia="Times New Roman" w:hAnsi="Times New Roman" w:cs="Times New Roman"/>
        </w:rPr>
        <w:t>In M</w:t>
      </w:r>
      <w:r>
        <w:rPr>
          <w:rFonts w:ascii="Times New Roman" w:eastAsia="Times New Roman" w:hAnsi="Times New Roman" w:cs="Times New Roman"/>
        </w:rPr>
        <w:t>arch 2022, the Ministry of Labor and Social Affairs published a package of major amendments to the Labor Code for public discussions.</w:t>
      </w:r>
      <w:r>
        <w:rPr>
          <w:rFonts w:ascii="Times New Roman" w:eastAsia="Times New Roman" w:hAnsi="Times New Roman" w:cs="Times New Roman"/>
          <w:vertAlign w:val="superscript"/>
        </w:rPr>
        <w:footnoteReference w:id="72"/>
      </w:r>
      <w:r>
        <w:rPr>
          <w:rFonts w:ascii="Times New Roman" w:eastAsia="Times New Roman" w:hAnsi="Times New Roman" w:cs="Times New Roman"/>
        </w:rPr>
        <w:t xml:space="preserve"> Regulations of workplace sexual harassment were not included in this draft despite the fact that this issue was raised by</w:t>
      </w:r>
      <w:r>
        <w:rPr>
          <w:rFonts w:ascii="Times New Roman" w:eastAsia="Times New Roman" w:hAnsi="Times New Roman" w:cs="Times New Roman"/>
        </w:rPr>
        <w:t xml:space="preserve"> international human rights bodies including CEDAW and ILO several times. Women’s rights organizations made comments to the draft and provided a package of recommendations to include the definition of the sexual harassment at workplace and </w:t>
      </w:r>
      <w:r>
        <w:rPr>
          <w:rFonts w:ascii="Times New Roman" w:eastAsia="Times New Roman" w:hAnsi="Times New Roman" w:cs="Times New Roman"/>
        </w:rPr>
        <w:lastRenderedPageBreak/>
        <w:t>remedies for the</w:t>
      </w:r>
      <w:r>
        <w:rPr>
          <w:rFonts w:ascii="Times New Roman" w:eastAsia="Times New Roman" w:hAnsi="Times New Roman" w:cs="Times New Roman"/>
        </w:rPr>
        <w:t xml:space="preserve"> victims of sexual harassment at workplace in the </w:t>
      </w:r>
      <w:proofErr w:type="spellStart"/>
      <w:r>
        <w:rPr>
          <w:rFonts w:ascii="Times New Roman" w:eastAsia="Times New Roman" w:hAnsi="Times New Roman" w:cs="Times New Roman"/>
        </w:rPr>
        <w:t>Labour</w:t>
      </w:r>
      <w:proofErr w:type="spellEnd"/>
      <w:r>
        <w:rPr>
          <w:rFonts w:ascii="Times New Roman" w:eastAsia="Times New Roman" w:hAnsi="Times New Roman" w:cs="Times New Roman"/>
        </w:rPr>
        <w:t xml:space="preserve"> code. The issue was raised also during the public discussions organized by civil society organizations and the Ministry of Labor and Social Affairs. More than 50 civil society organizations mobilized</w:t>
      </w:r>
      <w:r>
        <w:rPr>
          <w:rFonts w:ascii="Times New Roman" w:eastAsia="Times New Roman" w:hAnsi="Times New Roman" w:cs="Times New Roman"/>
        </w:rPr>
        <w:t xml:space="preserve"> and rallied for a gender sensitive labor code and to include regulations on workplace sexual harassment.</w:t>
      </w:r>
      <w:r>
        <w:rPr>
          <w:rFonts w:ascii="Times New Roman" w:eastAsia="Times New Roman" w:hAnsi="Times New Roman" w:cs="Times New Roman"/>
          <w:vertAlign w:val="superscript"/>
        </w:rPr>
        <w:footnoteReference w:id="73"/>
      </w:r>
      <w:r>
        <w:rPr>
          <w:rFonts w:ascii="Times New Roman" w:eastAsia="Times New Roman" w:hAnsi="Times New Roman" w:cs="Times New Roman"/>
        </w:rPr>
        <w:t xml:space="preserve"> </w:t>
      </w:r>
    </w:p>
    <w:p w14:paraId="00000080" w14:textId="4471932C" w:rsidR="000E34E7" w:rsidRDefault="00A1611A">
      <w:pPr>
        <w:spacing w:before="240"/>
        <w:rPr>
          <w:rFonts w:ascii="Times New Roman" w:eastAsia="Times New Roman" w:hAnsi="Times New Roman" w:cs="Times New Roman"/>
        </w:rPr>
      </w:pPr>
      <w:r>
        <w:rPr>
          <w:rFonts w:ascii="Times New Roman" w:eastAsia="Times New Roman" w:hAnsi="Times New Roman" w:cs="Times New Roman"/>
        </w:rPr>
        <w:t xml:space="preserve">Meanwhile, the last available draft of the amendments to </w:t>
      </w:r>
      <w:proofErr w:type="spellStart"/>
      <w:r>
        <w:rPr>
          <w:rFonts w:ascii="Times New Roman" w:eastAsia="Times New Roman" w:hAnsi="Times New Roman" w:cs="Times New Roman"/>
        </w:rPr>
        <w:t>Labour</w:t>
      </w:r>
      <w:proofErr w:type="spellEnd"/>
      <w:r>
        <w:rPr>
          <w:rFonts w:ascii="Times New Roman" w:eastAsia="Times New Roman" w:hAnsi="Times New Roman" w:cs="Times New Roman"/>
        </w:rPr>
        <w:t xml:space="preserve"> code</w:t>
      </w:r>
      <w:r>
        <w:rPr>
          <w:rFonts w:ascii="Times New Roman" w:eastAsia="Times New Roman" w:hAnsi="Times New Roman" w:cs="Times New Roman"/>
          <w:vertAlign w:val="superscript"/>
        </w:rPr>
        <w:footnoteReference w:id="74"/>
      </w:r>
      <w:r>
        <w:rPr>
          <w:rFonts w:ascii="Times New Roman" w:eastAsia="Times New Roman" w:hAnsi="Times New Roman" w:cs="Times New Roman"/>
        </w:rPr>
        <w:t xml:space="preserve"> published in July 2022, does not contain either the definition of workplace se</w:t>
      </w:r>
      <w:r>
        <w:rPr>
          <w:rFonts w:ascii="Times New Roman" w:eastAsia="Times New Roman" w:hAnsi="Times New Roman" w:cs="Times New Roman"/>
        </w:rPr>
        <w:t>xual harassment not any remedies for the victims. According to international standards set by ILO Convention No. 111</w:t>
      </w:r>
      <w:r>
        <w:rPr>
          <w:rFonts w:ascii="Times New Roman" w:eastAsia="Times New Roman" w:hAnsi="Times New Roman" w:cs="Times New Roman"/>
          <w:vertAlign w:val="superscript"/>
        </w:rPr>
        <w:footnoteReference w:id="75"/>
      </w:r>
      <w:r>
        <w:rPr>
          <w:rFonts w:ascii="Times New Roman" w:eastAsia="Times New Roman" w:hAnsi="Times New Roman" w:cs="Times New Roman"/>
        </w:rPr>
        <w:t xml:space="preserve"> and further recommendations, definitions of sexual harassment should contain the elements of quid pro quo</w:t>
      </w:r>
      <w:r>
        <w:rPr>
          <w:rFonts w:ascii="Times New Roman" w:eastAsia="Times New Roman" w:hAnsi="Times New Roman" w:cs="Times New Roman"/>
        </w:rPr>
        <w:t xml:space="preserve"> or hostile work environment</w:t>
      </w:r>
      <w:r>
        <w:rPr>
          <w:rFonts w:ascii="Times New Roman" w:eastAsia="Times New Roman" w:hAnsi="Times New Roman" w:cs="Times New Roman"/>
          <w:vertAlign w:val="superscript"/>
        </w:rPr>
        <w:t xml:space="preserve"> </w:t>
      </w:r>
      <w:r>
        <w:rPr>
          <w:rFonts w:ascii="Times New Roman" w:eastAsia="Times New Roman" w:hAnsi="Times New Roman" w:cs="Times New Roman"/>
        </w:rPr>
        <w:t>conducts. Thus, there remains a lack of an institutionalized and coordinated mechanism to combat sexism and discrimination against women in the labor market and, given that the issue is taboo in society, cases of sexual harassment in the workplace generall</w:t>
      </w:r>
      <w:r>
        <w:rPr>
          <w:rFonts w:ascii="Times New Roman" w:eastAsia="Times New Roman" w:hAnsi="Times New Roman" w:cs="Times New Roman"/>
        </w:rPr>
        <w:t>y remain underreported and go unpunished in the majority of cases.</w:t>
      </w:r>
      <w:r>
        <w:rPr>
          <w:rFonts w:ascii="Times New Roman" w:eastAsia="Times New Roman" w:hAnsi="Times New Roman" w:cs="Times New Roman"/>
          <w:vertAlign w:val="superscript"/>
        </w:rPr>
        <w:footnoteReference w:id="76"/>
      </w:r>
    </w:p>
    <w:p w14:paraId="00000081" w14:textId="77777777" w:rsidR="000E34E7" w:rsidRDefault="000E34E7">
      <w:pPr>
        <w:rPr>
          <w:rFonts w:ascii="Times New Roman" w:eastAsia="Times New Roman" w:hAnsi="Times New Roman" w:cs="Times New Roman"/>
        </w:rPr>
      </w:pPr>
    </w:p>
    <w:p w14:paraId="00000082" w14:textId="77777777" w:rsidR="000E34E7" w:rsidRDefault="00A1611A">
      <w:pPr>
        <w:rPr>
          <w:rFonts w:ascii="Times New Roman" w:eastAsia="Times New Roman" w:hAnsi="Times New Roman" w:cs="Times New Roman"/>
        </w:rPr>
      </w:pPr>
      <w:r>
        <w:pict w14:anchorId="01EEBB4D">
          <v:rect id="_x0000_i1028" style="width:0;height:1.5pt" o:hralign="center" o:hrstd="t" o:hr="t" fillcolor="#a0a0a0" stroked="f"/>
        </w:pict>
      </w:r>
    </w:p>
    <w:p w14:paraId="00000083" w14:textId="77777777" w:rsidR="000E34E7" w:rsidRDefault="00A1611A">
      <w:pPr>
        <w:pStyle w:val="Title"/>
        <w:rPr>
          <w:rFonts w:ascii="Times New Roman" w:eastAsia="Times New Roman" w:hAnsi="Times New Roman" w:cs="Times New Roman"/>
          <w:b/>
          <w:sz w:val="22"/>
          <w:szCs w:val="22"/>
          <w:u w:val="single"/>
        </w:rPr>
      </w:pPr>
      <w:bookmarkStart w:id="4" w:name="_ytesrr2gx8gv" w:colFirst="0" w:colLast="0"/>
      <w:bookmarkEnd w:id="4"/>
      <w:r>
        <w:rPr>
          <w:rFonts w:ascii="Times New Roman" w:eastAsia="Times New Roman" w:hAnsi="Times New Roman" w:cs="Times New Roman"/>
          <w:b/>
          <w:sz w:val="22"/>
          <w:szCs w:val="22"/>
        </w:rPr>
        <w:t>Health</w:t>
      </w:r>
    </w:p>
    <w:p w14:paraId="00000084" w14:textId="77777777" w:rsidR="000E34E7" w:rsidRDefault="000E34E7">
      <w:pPr>
        <w:rPr>
          <w:rFonts w:ascii="Times New Roman" w:eastAsia="Times New Roman" w:hAnsi="Times New Roman" w:cs="Times New Roman"/>
        </w:rPr>
      </w:pPr>
    </w:p>
    <w:p w14:paraId="00000085" w14:textId="77777777" w:rsidR="000E34E7" w:rsidRDefault="00A1611A">
      <w:pPr>
        <w:rPr>
          <w:rFonts w:ascii="Times New Roman" w:eastAsia="Times New Roman" w:hAnsi="Times New Roman" w:cs="Times New Roman"/>
          <w:b/>
          <w:i/>
        </w:rPr>
      </w:pPr>
      <w:r>
        <w:rPr>
          <w:rFonts w:ascii="Times New Roman" w:eastAsia="Times New Roman" w:hAnsi="Times New Roman" w:cs="Times New Roman"/>
          <w:b/>
          <w:i/>
        </w:rPr>
        <w:t xml:space="preserve">Lack of access to sexual and reproductive healthcare services </w:t>
      </w:r>
    </w:p>
    <w:p w14:paraId="00000086" w14:textId="77777777" w:rsidR="000E34E7" w:rsidRDefault="00A1611A">
      <w:pPr>
        <w:rPr>
          <w:rFonts w:ascii="Times New Roman" w:eastAsia="Times New Roman" w:hAnsi="Times New Roman" w:cs="Times New Roman"/>
        </w:rPr>
      </w:pPr>
      <w:r>
        <w:rPr>
          <w:rFonts w:ascii="Times New Roman" w:eastAsia="Times New Roman" w:hAnsi="Times New Roman" w:cs="Times New Roman"/>
        </w:rPr>
        <w:t>In Armenia’s reply to the list of issues and questions in relation to its seventh periodic report, the lack of a s</w:t>
      </w:r>
      <w:r>
        <w:rPr>
          <w:rFonts w:ascii="Times New Roman" w:eastAsia="Times New Roman" w:hAnsi="Times New Roman" w:cs="Times New Roman"/>
        </w:rPr>
        <w:t>eparate line in the state budget for the purchase of contraceptives was stated to be due to the scarcity of a budget allocated to the health sector (para. 79). However, since 2018 the state budget allocations for healthcare have been significantly increase</w:t>
      </w:r>
      <w:r>
        <w:rPr>
          <w:rFonts w:ascii="Times New Roman" w:eastAsia="Times New Roman" w:hAnsi="Times New Roman" w:cs="Times New Roman"/>
        </w:rPr>
        <w:t>d. In 2021 the Ministry of Health’s budget exceeded 27 billion AMD (approximately 667,513,434.48 USD).</w:t>
      </w:r>
      <w:r>
        <w:rPr>
          <w:rFonts w:ascii="Times New Roman" w:eastAsia="Times New Roman" w:hAnsi="Times New Roman" w:cs="Times New Roman"/>
          <w:vertAlign w:val="superscript"/>
        </w:rPr>
        <w:footnoteReference w:id="77"/>
      </w:r>
      <w:r>
        <w:rPr>
          <w:rFonts w:ascii="Times New Roman" w:eastAsia="Times New Roman" w:hAnsi="Times New Roman" w:cs="Times New Roman"/>
        </w:rPr>
        <w:t xml:space="preserve"> The high cost and lack of access to family planning services in rural areas de facto deprives women of the right to access family planning services.</w:t>
      </w:r>
      <w:r>
        <w:rPr>
          <w:rFonts w:ascii="Times New Roman" w:eastAsia="Times New Roman" w:hAnsi="Times New Roman" w:cs="Times New Roman"/>
          <w:vertAlign w:val="superscript"/>
        </w:rPr>
        <w:footnoteReference w:id="78"/>
      </w:r>
      <w:r>
        <w:rPr>
          <w:rFonts w:ascii="Times New Roman" w:eastAsia="Times New Roman" w:hAnsi="Times New Roman" w:cs="Times New Roman"/>
        </w:rPr>
        <w:t xml:space="preserve"> Th</w:t>
      </w:r>
      <w:r>
        <w:rPr>
          <w:rFonts w:ascii="Times New Roman" w:eastAsia="Times New Roman" w:hAnsi="Times New Roman" w:cs="Times New Roman"/>
        </w:rPr>
        <w:t>e state does not ensure the availability of contraceptives and free access to family planning services and methods. Due also to the general absence of comprehensive sexuality education in Armenia, the awareness of women living in rural areas concerning iss</w:t>
      </w:r>
      <w:r>
        <w:rPr>
          <w:rFonts w:ascii="Times New Roman" w:eastAsia="Times New Roman" w:hAnsi="Times New Roman" w:cs="Times New Roman"/>
        </w:rPr>
        <w:t>ues of contraception, family planning, and prevention of STIs remains a problem.</w:t>
      </w:r>
      <w:r>
        <w:rPr>
          <w:rFonts w:ascii="Times New Roman" w:eastAsia="Times New Roman" w:hAnsi="Times New Roman" w:cs="Times New Roman"/>
          <w:vertAlign w:val="superscript"/>
        </w:rPr>
        <w:footnoteReference w:id="79"/>
      </w:r>
    </w:p>
    <w:p w14:paraId="00000087" w14:textId="77777777" w:rsidR="000E34E7" w:rsidRDefault="000E34E7">
      <w:pPr>
        <w:rPr>
          <w:rFonts w:ascii="Times New Roman" w:eastAsia="Times New Roman" w:hAnsi="Times New Roman" w:cs="Times New Roman"/>
        </w:rPr>
      </w:pPr>
    </w:p>
    <w:p w14:paraId="00000088" w14:textId="23F8C293" w:rsidR="000E34E7" w:rsidRDefault="00A1611A">
      <w:pPr>
        <w:rPr>
          <w:rFonts w:ascii="Times New Roman" w:eastAsia="Times New Roman" w:hAnsi="Times New Roman" w:cs="Times New Roman"/>
        </w:rPr>
      </w:pPr>
      <w:r>
        <w:rPr>
          <w:rFonts w:ascii="Times New Roman" w:eastAsia="Times New Roman" w:hAnsi="Times New Roman" w:cs="Times New Roman"/>
        </w:rPr>
        <w:t xml:space="preserve">In the state report, it was noted that employees in the healthcare sector are regularly trained on sexual and </w:t>
      </w:r>
      <w:r w:rsidR="00F00916">
        <w:rPr>
          <w:rFonts w:ascii="Times New Roman" w:eastAsia="Times New Roman" w:hAnsi="Times New Roman" w:cs="Times New Roman"/>
        </w:rPr>
        <w:t>reproductive</w:t>
      </w:r>
      <w:r>
        <w:rPr>
          <w:rFonts w:ascii="Times New Roman" w:eastAsia="Times New Roman" w:hAnsi="Times New Roman" w:cs="Times New Roman"/>
        </w:rPr>
        <w:t xml:space="preserve"> health. Yet, studies show that health care provider</w:t>
      </w:r>
      <w:r>
        <w:rPr>
          <w:rFonts w:ascii="Times New Roman" w:eastAsia="Times New Roman" w:hAnsi="Times New Roman" w:cs="Times New Roman"/>
        </w:rPr>
        <w:t>s, especially those working in rural areas, are not sufficiently informed on contraception, STIs, other topics in reproductive health: For instance, only 41% of medical professionals correctly identified all infections classified as STIs, and only 32% corr</w:t>
      </w:r>
      <w:r>
        <w:rPr>
          <w:rFonts w:ascii="Times New Roman" w:eastAsia="Times New Roman" w:hAnsi="Times New Roman" w:cs="Times New Roman"/>
        </w:rPr>
        <w:t>ectly identified HPV as the cause of cervical cancer.</w:t>
      </w:r>
      <w:r>
        <w:rPr>
          <w:rFonts w:ascii="Times New Roman" w:eastAsia="Times New Roman" w:hAnsi="Times New Roman" w:cs="Times New Roman"/>
          <w:vertAlign w:val="superscript"/>
        </w:rPr>
        <w:footnoteReference w:id="80"/>
      </w:r>
      <w:r>
        <w:rPr>
          <w:rFonts w:ascii="Times New Roman" w:eastAsia="Times New Roman" w:hAnsi="Times New Roman" w:cs="Times New Roman"/>
        </w:rPr>
        <w:t xml:space="preserve"> Marginalized groups are particularly affected by the lack of access to appropriate sexual and reproductive healthcare services. The state does not ensure </w:t>
      </w:r>
      <w:r>
        <w:rPr>
          <w:rFonts w:ascii="Times New Roman" w:eastAsia="Times New Roman" w:hAnsi="Times New Roman" w:cs="Times New Roman"/>
        </w:rPr>
        <w:lastRenderedPageBreak/>
        <w:t>the accessibility of health services for remote</w:t>
      </w:r>
      <w:r>
        <w:rPr>
          <w:rFonts w:ascii="Times New Roman" w:eastAsia="Times New Roman" w:hAnsi="Times New Roman" w:cs="Times New Roman"/>
        </w:rPr>
        <w:t xml:space="preserve"> rural areas, including emergency gynecological care and does not guarantee that health workers receive adequate and continual trainings on SRHR issues with special attention to marginalized groups of women including LBT women, women with HIV, and women wi</w:t>
      </w:r>
      <w:r>
        <w:rPr>
          <w:rFonts w:ascii="Times New Roman" w:eastAsia="Times New Roman" w:hAnsi="Times New Roman" w:cs="Times New Roman"/>
        </w:rPr>
        <w:t>th disabilities.</w:t>
      </w:r>
      <w:r>
        <w:rPr>
          <w:rFonts w:ascii="Times New Roman" w:eastAsia="Times New Roman" w:hAnsi="Times New Roman" w:cs="Times New Roman"/>
          <w:vertAlign w:val="superscript"/>
        </w:rPr>
        <w:footnoteReference w:id="81"/>
      </w:r>
    </w:p>
    <w:p w14:paraId="00000089" w14:textId="77777777" w:rsidR="000E34E7" w:rsidRDefault="000E34E7">
      <w:pPr>
        <w:rPr>
          <w:rFonts w:ascii="Times New Roman" w:eastAsia="Times New Roman" w:hAnsi="Times New Roman" w:cs="Times New Roman"/>
          <w:b/>
          <w:u w:val="single"/>
        </w:rPr>
      </w:pPr>
    </w:p>
    <w:p w14:paraId="0000008A" w14:textId="77777777" w:rsidR="000E34E7" w:rsidRDefault="00A1611A">
      <w:pPr>
        <w:rPr>
          <w:rFonts w:ascii="Times New Roman" w:eastAsia="Times New Roman" w:hAnsi="Times New Roman" w:cs="Times New Roman"/>
        </w:rPr>
      </w:pPr>
      <w:r>
        <w:rPr>
          <w:rFonts w:ascii="Times New Roman" w:eastAsia="Times New Roman" w:hAnsi="Times New Roman" w:cs="Times New Roman"/>
        </w:rPr>
        <w:t xml:space="preserve">Though abortion is legal upon a woman’s request up to 12 weeks of pregnancy, the State inhibits women’s rights to seeking abortions by requiring a three day waiting period from the moment the woman first approaches the doctor requesting </w:t>
      </w:r>
      <w:r>
        <w:rPr>
          <w:rFonts w:ascii="Times New Roman" w:eastAsia="Times New Roman" w:hAnsi="Times New Roman" w:cs="Times New Roman"/>
        </w:rPr>
        <w:t>an abortion and also defines several preconditions for termination of pregnancy, including receiving free-of-charge counselling by the doctor concerning possible negative effects of the termination of the pregnancy.</w:t>
      </w:r>
      <w:r>
        <w:rPr>
          <w:rFonts w:ascii="Times New Roman" w:eastAsia="Times New Roman" w:hAnsi="Times New Roman" w:cs="Times New Roman"/>
          <w:vertAlign w:val="superscript"/>
        </w:rPr>
        <w:footnoteReference w:id="82"/>
      </w:r>
      <w:r>
        <w:rPr>
          <w:rFonts w:ascii="Times New Roman" w:eastAsia="Times New Roman" w:hAnsi="Times New Roman" w:cs="Times New Roman"/>
        </w:rPr>
        <w:t xml:space="preserve"> Regardless of international and nationa</w:t>
      </w:r>
      <w:r>
        <w:rPr>
          <w:rFonts w:ascii="Times New Roman" w:eastAsia="Times New Roman" w:hAnsi="Times New Roman" w:cs="Times New Roman"/>
        </w:rPr>
        <w:t>l principles that regulate the realization of secure and accessible abortion rights of women, in Armenia there are still various impediments to women’s access to safe and legal abortion services, particularly for women living in rural areas who have diffic</w:t>
      </w:r>
      <w:r>
        <w:rPr>
          <w:rFonts w:ascii="Times New Roman" w:eastAsia="Times New Roman" w:hAnsi="Times New Roman" w:cs="Times New Roman"/>
        </w:rPr>
        <w:t>ulty accessing medical services due to a lack of medical institutions and transport facilities in those areas.</w:t>
      </w:r>
      <w:r>
        <w:rPr>
          <w:rFonts w:ascii="Times New Roman" w:eastAsia="Times New Roman" w:hAnsi="Times New Roman" w:cs="Times New Roman"/>
          <w:vertAlign w:val="superscript"/>
        </w:rPr>
        <w:footnoteReference w:id="83"/>
      </w:r>
      <w:r>
        <w:rPr>
          <w:rFonts w:ascii="Times New Roman" w:eastAsia="Times New Roman" w:hAnsi="Times New Roman" w:cs="Times New Roman"/>
        </w:rPr>
        <w:t xml:space="preserve"> For instance, the cost of obtaining an abortion</w:t>
      </w:r>
      <w:r>
        <w:rPr>
          <w:rFonts w:ascii="Times New Roman" w:eastAsia="Times New Roman" w:hAnsi="Times New Roman" w:cs="Times New Roman"/>
          <w:vertAlign w:val="superscript"/>
        </w:rPr>
        <w:footnoteReference w:id="84"/>
      </w:r>
      <w:r>
        <w:rPr>
          <w:rFonts w:ascii="Times New Roman" w:eastAsia="Times New Roman" w:hAnsi="Times New Roman" w:cs="Times New Roman"/>
        </w:rPr>
        <w:t xml:space="preserve"> from a doctor can prove burdensome for many rural women. Conscientious objection to abortion am</w:t>
      </w:r>
      <w:r>
        <w:rPr>
          <w:rFonts w:ascii="Times New Roman" w:eastAsia="Times New Roman" w:hAnsi="Times New Roman" w:cs="Times New Roman"/>
        </w:rPr>
        <w:t>ong health workers in rural areas is another reality which many women face while seeking abortion services and the State does not regulate this harmful practice.</w:t>
      </w:r>
      <w:r>
        <w:rPr>
          <w:rFonts w:ascii="Times New Roman" w:eastAsia="Times New Roman" w:hAnsi="Times New Roman" w:cs="Times New Roman"/>
          <w:vertAlign w:val="superscript"/>
        </w:rPr>
        <w:footnoteReference w:id="85"/>
      </w:r>
    </w:p>
    <w:p w14:paraId="0000008B" w14:textId="77777777" w:rsidR="000E34E7" w:rsidRDefault="000E34E7">
      <w:pPr>
        <w:rPr>
          <w:rFonts w:ascii="Times New Roman" w:eastAsia="Times New Roman" w:hAnsi="Times New Roman" w:cs="Times New Roman"/>
        </w:rPr>
      </w:pPr>
    </w:p>
    <w:p w14:paraId="0000008C" w14:textId="77777777" w:rsidR="000E34E7" w:rsidRDefault="00A1611A">
      <w:pPr>
        <w:rPr>
          <w:rFonts w:ascii="Times New Roman" w:eastAsia="Times New Roman" w:hAnsi="Times New Roman" w:cs="Times New Roman"/>
          <w:b/>
          <w:u w:val="single"/>
        </w:rPr>
      </w:pPr>
      <w:r>
        <w:rPr>
          <w:rFonts w:ascii="Times New Roman" w:eastAsia="Times New Roman" w:hAnsi="Times New Roman" w:cs="Times New Roman"/>
        </w:rPr>
        <w:t xml:space="preserve">During the COVID-19 pandemic, access to abortion was a particular challenge, as women faced </w:t>
      </w:r>
      <w:r>
        <w:rPr>
          <w:rFonts w:ascii="Times New Roman" w:eastAsia="Times New Roman" w:hAnsi="Times New Roman" w:cs="Times New Roman"/>
        </w:rPr>
        <w:t>a lack of access to transportation to reach abortion services. During the state of emergency from the period of April 1 to May 17, public transportation was not operating and many women had difficulties reaching health facilities. Women from rural communit</w:t>
      </w:r>
      <w:r>
        <w:rPr>
          <w:rFonts w:ascii="Times New Roman" w:eastAsia="Times New Roman" w:hAnsi="Times New Roman" w:cs="Times New Roman"/>
        </w:rPr>
        <w:t>ies were especially affected by this decision, as most abortion services are provided in the capital. The State did not introduce any sufficient measures during the COVID-19 pandemic to ensure wide access to abortion services for the most marginalized grou</w:t>
      </w:r>
      <w:r>
        <w:rPr>
          <w:rFonts w:ascii="Times New Roman" w:eastAsia="Times New Roman" w:hAnsi="Times New Roman" w:cs="Times New Roman"/>
        </w:rPr>
        <w:t>ps of women, and the mandatory waiting period was not been removed during the pandemic.</w:t>
      </w:r>
      <w:r>
        <w:rPr>
          <w:rFonts w:ascii="Times New Roman" w:eastAsia="Times New Roman" w:hAnsi="Times New Roman" w:cs="Times New Roman"/>
          <w:vertAlign w:val="superscript"/>
        </w:rPr>
        <w:footnoteReference w:id="86"/>
      </w:r>
      <w:r>
        <w:rPr>
          <w:rFonts w:ascii="Times New Roman" w:eastAsia="Times New Roman" w:hAnsi="Times New Roman" w:cs="Times New Roman"/>
        </w:rPr>
        <w:t xml:space="preserve"> </w:t>
      </w:r>
    </w:p>
    <w:p w14:paraId="0000008D" w14:textId="77777777" w:rsidR="000E34E7" w:rsidRDefault="00A1611A">
      <w:pPr>
        <w:rPr>
          <w:rFonts w:ascii="Times New Roman" w:eastAsia="Times New Roman" w:hAnsi="Times New Roman" w:cs="Times New Roman"/>
        </w:rPr>
      </w:pPr>
      <w:r>
        <w:rPr>
          <w:rFonts w:ascii="Times New Roman" w:eastAsia="Times New Roman" w:hAnsi="Times New Roman" w:cs="Times New Roman"/>
        </w:rPr>
        <w:t xml:space="preserve"> </w:t>
      </w:r>
    </w:p>
    <w:p w14:paraId="0000008E" w14:textId="77777777" w:rsidR="000E34E7" w:rsidRDefault="00A1611A">
      <w:pPr>
        <w:rPr>
          <w:rFonts w:ascii="Times New Roman" w:eastAsia="Times New Roman" w:hAnsi="Times New Roman" w:cs="Times New Roman"/>
        </w:rPr>
      </w:pPr>
      <w:r>
        <w:rPr>
          <w:rFonts w:ascii="Times New Roman" w:eastAsia="Times New Roman" w:hAnsi="Times New Roman" w:cs="Times New Roman"/>
        </w:rPr>
        <w:t>In 2016, amendments were made to the Law on Human Reproductive Health and Reproductive Rights to ban sex-selective abortions. According to the State report Paragraph 156 “…With regard to the concern expressed by the Committee on results of implementation o</w:t>
      </w:r>
      <w:r>
        <w:rPr>
          <w:rFonts w:ascii="Times New Roman" w:eastAsia="Times New Roman" w:hAnsi="Times New Roman" w:cs="Times New Roman"/>
        </w:rPr>
        <w:t>f the Law in 2016-2020, Armenian Ministry of Health informs that thanks to the sanctions implemented by the Law on Human Reproductive Health and Reproductive Rights and Code of Administrative Offences, as well as thanks to the large-scale propaganda, 100-1</w:t>
      </w:r>
      <w:r>
        <w:rPr>
          <w:rFonts w:ascii="Times New Roman" w:eastAsia="Times New Roman" w:hAnsi="Times New Roman" w:cs="Times New Roman"/>
        </w:rPr>
        <w:t>20 abortion rate in 2016 has been reduced to 100-110 ratio.”</w:t>
      </w:r>
      <w:r>
        <w:rPr>
          <w:rFonts w:ascii="Times New Roman" w:eastAsia="Times New Roman" w:hAnsi="Times New Roman" w:cs="Times New Roman"/>
          <w:vertAlign w:val="superscript"/>
        </w:rPr>
        <w:footnoteReference w:id="87"/>
      </w:r>
      <w:r>
        <w:rPr>
          <w:rFonts w:ascii="Times New Roman" w:eastAsia="Times New Roman" w:hAnsi="Times New Roman" w:cs="Times New Roman"/>
        </w:rPr>
        <w:t xml:space="preserve"> Though the restriction banning sex-selective abortion may be well-intended, it has the potential to violate women’s rights to life, health, and bodily integrity, as banning sex-selective abortio</w:t>
      </w:r>
      <w:r>
        <w:rPr>
          <w:rFonts w:ascii="Times New Roman" w:eastAsia="Times New Roman" w:hAnsi="Times New Roman" w:cs="Times New Roman"/>
        </w:rPr>
        <w:t>n services may have led women to carry unwanted pregnancies to term or conduct clandestine abortions at a higher rate, which carries higher risks as they are often unsafe.</w:t>
      </w:r>
      <w:r>
        <w:rPr>
          <w:rFonts w:ascii="Times New Roman" w:eastAsia="Times New Roman" w:hAnsi="Times New Roman" w:cs="Times New Roman"/>
          <w:vertAlign w:val="superscript"/>
        </w:rPr>
        <w:footnoteReference w:id="88"/>
      </w:r>
    </w:p>
    <w:p w14:paraId="0000008F" w14:textId="77777777" w:rsidR="000E34E7" w:rsidRDefault="000E34E7">
      <w:pPr>
        <w:rPr>
          <w:rFonts w:ascii="Times New Roman" w:eastAsia="Times New Roman" w:hAnsi="Times New Roman" w:cs="Times New Roman"/>
        </w:rPr>
      </w:pPr>
    </w:p>
    <w:p w14:paraId="00000090" w14:textId="77777777" w:rsidR="000E34E7" w:rsidRDefault="00A1611A">
      <w:pPr>
        <w:rPr>
          <w:rFonts w:ascii="Times New Roman" w:eastAsia="Times New Roman" w:hAnsi="Times New Roman" w:cs="Times New Roman"/>
          <w:b/>
          <w:i/>
        </w:rPr>
      </w:pPr>
      <w:r>
        <w:rPr>
          <w:rFonts w:ascii="Times New Roman" w:eastAsia="Times New Roman" w:hAnsi="Times New Roman" w:cs="Times New Roman"/>
          <w:b/>
          <w:i/>
        </w:rPr>
        <w:t>Sexual and reproductive health and rights of women with disabilities</w:t>
      </w:r>
    </w:p>
    <w:p w14:paraId="00000091" w14:textId="77777777" w:rsidR="000E34E7" w:rsidRDefault="00A1611A">
      <w:pPr>
        <w:rPr>
          <w:rFonts w:ascii="Times New Roman" w:eastAsia="Times New Roman" w:hAnsi="Times New Roman" w:cs="Times New Roman"/>
        </w:rPr>
      </w:pPr>
      <w:r>
        <w:rPr>
          <w:rFonts w:ascii="Times New Roman" w:eastAsia="Times New Roman" w:hAnsi="Times New Roman" w:cs="Times New Roman"/>
        </w:rPr>
        <w:t>The State did not provide information on whether they have addressed barriers that women with disabilities face in gaining access to adequate health care, yet many barriers remain. Women with disabilities continue facing systemic barriers accessing healthc</w:t>
      </w:r>
      <w:r>
        <w:rPr>
          <w:rFonts w:ascii="Times New Roman" w:eastAsia="Times New Roman" w:hAnsi="Times New Roman" w:cs="Times New Roman"/>
        </w:rPr>
        <w:t>are services, including physical barriers, a lack of accessible information and communication, inaccessible training or treatment equipment, and a dearth of trained health-care professionals who work off of a social model of disability.</w:t>
      </w:r>
      <w:r>
        <w:rPr>
          <w:rFonts w:ascii="Times New Roman" w:eastAsia="Times New Roman" w:hAnsi="Times New Roman" w:cs="Times New Roman"/>
          <w:vertAlign w:val="superscript"/>
        </w:rPr>
        <w:footnoteReference w:id="89"/>
      </w:r>
      <w:r>
        <w:rPr>
          <w:rFonts w:ascii="Times New Roman" w:eastAsia="Times New Roman" w:hAnsi="Times New Roman" w:cs="Times New Roman"/>
        </w:rPr>
        <w:t xml:space="preserve"> All these factors </w:t>
      </w:r>
      <w:r>
        <w:rPr>
          <w:rFonts w:ascii="Times New Roman" w:eastAsia="Times New Roman" w:hAnsi="Times New Roman" w:cs="Times New Roman"/>
        </w:rPr>
        <w:t>limit the access of women with disabilities–especially those in the rural areas–to mainstream health services, including sexual and reproductive health care services.</w:t>
      </w:r>
      <w:r>
        <w:rPr>
          <w:rFonts w:ascii="Times New Roman" w:eastAsia="Times New Roman" w:hAnsi="Times New Roman" w:cs="Times New Roman"/>
          <w:vertAlign w:val="superscript"/>
        </w:rPr>
        <w:footnoteReference w:id="90"/>
      </w:r>
      <w:r>
        <w:rPr>
          <w:rFonts w:ascii="Times New Roman" w:eastAsia="Times New Roman" w:hAnsi="Times New Roman" w:cs="Times New Roman"/>
        </w:rPr>
        <w:t xml:space="preserve"> </w:t>
      </w:r>
    </w:p>
    <w:p w14:paraId="00000092" w14:textId="77777777" w:rsidR="000E34E7" w:rsidRDefault="000E34E7">
      <w:pPr>
        <w:rPr>
          <w:rFonts w:ascii="Times New Roman" w:eastAsia="Times New Roman" w:hAnsi="Times New Roman" w:cs="Times New Roman"/>
        </w:rPr>
      </w:pPr>
    </w:p>
    <w:p w14:paraId="00000093" w14:textId="77777777" w:rsidR="000E34E7" w:rsidRDefault="00A1611A">
      <w:pPr>
        <w:rPr>
          <w:rFonts w:ascii="Times New Roman" w:eastAsia="Times New Roman" w:hAnsi="Times New Roman" w:cs="Times New Roman"/>
        </w:rPr>
      </w:pPr>
      <w:r>
        <w:rPr>
          <w:rFonts w:ascii="Times New Roman" w:eastAsia="Times New Roman" w:hAnsi="Times New Roman" w:cs="Times New Roman"/>
          <w:b/>
          <w:i/>
        </w:rPr>
        <w:t>Sexual and reproductive health and rights of women living with HIV/AIDS</w:t>
      </w:r>
    </w:p>
    <w:p w14:paraId="00000094" w14:textId="0AE32B04" w:rsidR="000E34E7" w:rsidRDefault="00A1611A">
      <w:pPr>
        <w:rPr>
          <w:rFonts w:ascii="Times New Roman" w:eastAsia="Times New Roman" w:hAnsi="Times New Roman" w:cs="Times New Roman"/>
        </w:rPr>
      </w:pPr>
      <w:r>
        <w:rPr>
          <w:rFonts w:ascii="Times New Roman" w:eastAsia="Times New Roman" w:hAnsi="Times New Roman" w:cs="Times New Roman"/>
        </w:rPr>
        <w:t>People living with HIV/AIDS face discriminatory treatment primarily by medical institutions.</w:t>
      </w:r>
      <w:r>
        <w:rPr>
          <w:rFonts w:ascii="Times New Roman" w:eastAsia="Times New Roman" w:hAnsi="Times New Roman" w:cs="Times New Roman"/>
          <w:vertAlign w:val="superscript"/>
        </w:rPr>
        <w:t xml:space="preserve"> </w:t>
      </w:r>
      <w:r>
        <w:rPr>
          <w:rFonts w:ascii="Times New Roman" w:eastAsia="Times New Roman" w:hAnsi="Times New Roman" w:cs="Times New Roman"/>
        </w:rPr>
        <w:t xml:space="preserve"> For instance, while article 4 o</w:t>
      </w:r>
      <w:r>
        <w:rPr>
          <w:rFonts w:ascii="Times New Roman" w:eastAsia="Times New Roman" w:hAnsi="Times New Roman" w:cs="Times New Roman"/>
        </w:rPr>
        <w:t xml:space="preserve">f the Law of the Republic of Armenia “On Reproductive Health and Reproductive Human Rights” of December 11, 2002, guarantees the right of a person to independently manage his sexual and reproductive life, “if it does not threaten the interests of others”, </w:t>
      </w:r>
      <w:r>
        <w:rPr>
          <w:rFonts w:ascii="Times New Roman" w:eastAsia="Times New Roman" w:hAnsi="Times New Roman" w:cs="Times New Roman"/>
        </w:rPr>
        <w:t xml:space="preserve">Article 16 of the Law “On the Prevention of Disease Caused by the Human Immunodeficiency Virus” of 03.02.1997 establishes the obligation of a person with HIV or his (her) legal representative to “comply with measures of prophylaxis that prevent the spread </w:t>
      </w:r>
      <w:r>
        <w:rPr>
          <w:rFonts w:ascii="Times New Roman" w:eastAsia="Times New Roman" w:hAnsi="Times New Roman" w:cs="Times New Roman"/>
        </w:rPr>
        <w:t xml:space="preserve">of HIV, which are approved by an authorized governmental body”. Thus, after an HIV diagnosis, legislative and regulatory compliance practices partly incapacitate people with HIV to manage their sexual lives: People diagnosed with HIV are obliged to reveal </w:t>
      </w:r>
      <w:r>
        <w:rPr>
          <w:rFonts w:ascii="Times New Roman" w:eastAsia="Times New Roman" w:hAnsi="Times New Roman" w:cs="Times New Roman"/>
        </w:rPr>
        <w:t>their HIV status in certain scenarios and this creates additional risks for human rights violations, blackmail, and disclosure of the HIV status by the third party. This regulation disproportionately affects women given the greater stigma against women liv</w:t>
      </w:r>
      <w:r>
        <w:rPr>
          <w:rFonts w:ascii="Times New Roman" w:eastAsia="Times New Roman" w:hAnsi="Times New Roman" w:cs="Times New Roman"/>
        </w:rPr>
        <w:t>ing with HIV and they are often forced to “justify from where they got infected”,</w:t>
      </w:r>
      <w:r>
        <w:rPr>
          <w:rFonts w:ascii="Times New Roman" w:eastAsia="Times New Roman" w:hAnsi="Times New Roman" w:cs="Times New Roman"/>
          <w:vertAlign w:val="superscript"/>
        </w:rPr>
        <w:footnoteReference w:id="91"/>
      </w:r>
      <w:r>
        <w:rPr>
          <w:rFonts w:ascii="Times New Roman" w:eastAsia="Times New Roman" w:hAnsi="Times New Roman" w:cs="Times New Roman"/>
        </w:rPr>
        <w:t xml:space="preserve"> despite the fact that women are largely infected with sexually transmitted infections and HIV by male partners who engage in casual sex.</w:t>
      </w:r>
    </w:p>
    <w:p w14:paraId="00000095" w14:textId="77777777" w:rsidR="000E34E7" w:rsidRDefault="000E34E7">
      <w:pPr>
        <w:rPr>
          <w:rFonts w:ascii="Times New Roman" w:eastAsia="Times New Roman" w:hAnsi="Times New Roman" w:cs="Times New Roman"/>
        </w:rPr>
      </w:pPr>
    </w:p>
    <w:p w14:paraId="00000096" w14:textId="77777777" w:rsidR="000E34E7" w:rsidRDefault="00A1611A">
      <w:pPr>
        <w:rPr>
          <w:rFonts w:ascii="Times New Roman" w:eastAsia="Times New Roman" w:hAnsi="Times New Roman" w:cs="Times New Roman"/>
          <w:vertAlign w:val="superscript"/>
        </w:rPr>
      </w:pPr>
      <w:r>
        <w:rPr>
          <w:rFonts w:ascii="Times New Roman" w:eastAsia="Times New Roman" w:hAnsi="Times New Roman" w:cs="Times New Roman"/>
        </w:rPr>
        <w:t>Moreover, Articles 177 and 178 of t</w:t>
      </w:r>
      <w:r>
        <w:rPr>
          <w:rFonts w:ascii="Times New Roman" w:eastAsia="Times New Roman" w:hAnsi="Times New Roman" w:cs="Times New Roman"/>
        </w:rPr>
        <w:t>he Criminal Code of Armenia stipulate that people living with HIV notify their sexual partners of their HIV status under the threat of criminal prosecution. As a result, those at higher risk of exposure to HIV are demotivated to be tested for HIV and witho</w:t>
      </w:r>
      <w:r>
        <w:rPr>
          <w:rFonts w:ascii="Times New Roman" w:eastAsia="Times New Roman" w:hAnsi="Times New Roman" w:cs="Times New Roman"/>
        </w:rPr>
        <w:t>ut an HIV status they cannot access antiretroviral therapy, which causes suppression of the virus and eliminates the risk of transmitting it to others. In total, there have only been 2 cases registered in which Article 123 of the Criminal Code (valid until</w:t>
      </w:r>
      <w:r>
        <w:rPr>
          <w:rFonts w:ascii="Times New Roman" w:eastAsia="Times New Roman" w:hAnsi="Times New Roman" w:cs="Times New Roman"/>
        </w:rPr>
        <w:t xml:space="preserve"> 01.07.2022) was applied, and in both cases the perpetrators were female.</w:t>
      </w:r>
      <w:r>
        <w:rPr>
          <w:rFonts w:ascii="Times New Roman" w:eastAsia="Times New Roman" w:hAnsi="Times New Roman" w:cs="Times New Roman"/>
          <w:vertAlign w:val="superscript"/>
        </w:rPr>
        <w:footnoteReference w:id="92"/>
      </w:r>
    </w:p>
    <w:p w14:paraId="00000097" w14:textId="77777777" w:rsidR="000E34E7" w:rsidRDefault="000E34E7">
      <w:pPr>
        <w:rPr>
          <w:rFonts w:ascii="Times New Roman" w:eastAsia="Times New Roman" w:hAnsi="Times New Roman" w:cs="Times New Roman"/>
          <w:vertAlign w:val="superscript"/>
        </w:rPr>
      </w:pPr>
    </w:p>
    <w:p w14:paraId="00000098" w14:textId="77777777" w:rsidR="000E34E7" w:rsidRDefault="00A1611A">
      <w:pPr>
        <w:rPr>
          <w:rFonts w:ascii="Times New Roman" w:eastAsia="Times New Roman" w:hAnsi="Times New Roman" w:cs="Times New Roman"/>
          <w:vertAlign w:val="superscript"/>
        </w:rPr>
      </w:pPr>
      <w:r>
        <w:rPr>
          <w:rFonts w:ascii="Times New Roman" w:eastAsia="Times New Roman" w:hAnsi="Times New Roman" w:cs="Times New Roman"/>
        </w:rPr>
        <w:t>Article 5 (a) of CEDAW states that States Parties shall take all appropriate measures to modify the social and cultural patterns of conduct of men and women, with a view to achievi</w:t>
      </w:r>
      <w:r>
        <w:rPr>
          <w:rFonts w:ascii="Times New Roman" w:eastAsia="Times New Roman" w:hAnsi="Times New Roman" w:cs="Times New Roman"/>
        </w:rPr>
        <w:t>ng the elimination of prejudices and customary and all other practices which are based on the idea of the inferiority or the superiority. This norm is not fully implemented by Armenia as regards women living with HIV/AIDS. Paragraphs (d), (f) and (g) of Ar</w:t>
      </w:r>
      <w:r>
        <w:rPr>
          <w:rFonts w:ascii="Times New Roman" w:eastAsia="Times New Roman" w:hAnsi="Times New Roman" w:cs="Times New Roman"/>
        </w:rPr>
        <w:t xml:space="preserve">ticle 2 of CEDAW are also not implemented by Armenia in regards to the women living with HIV/AIDS. </w:t>
      </w:r>
    </w:p>
    <w:p w14:paraId="00000099" w14:textId="77777777" w:rsidR="000E34E7" w:rsidRDefault="000E34E7">
      <w:pPr>
        <w:rPr>
          <w:rFonts w:ascii="Times New Roman" w:eastAsia="Times New Roman" w:hAnsi="Times New Roman" w:cs="Times New Roman"/>
        </w:rPr>
      </w:pPr>
    </w:p>
    <w:p w14:paraId="0000009A" w14:textId="77777777" w:rsidR="000E34E7" w:rsidRDefault="00A1611A">
      <w:pPr>
        <w:rPr>
          <w:rFonts w:ascii="Times New Roman" w:eastAsia="Times New Roman" w:hAnsi="Times New Roman" w:cs="Times New Roman"/>
        </w:rPr>
      </w:pPr>
      <w:r>
        <w:rPr>
          <w:rFonts w:ascii="Times New Roman" w:eastAsia="Times New Roman" w:hAnsi="Times New Roman" w:cs="Times New Roman"/>
        </w:rPr>
        <w:lastRenderedPageBreak/>
        <w:t>The dire situation around access to healthcare among women with HIV/AIDS is exacerbated by the fact that there is a concerning lack of knowledge and unders</w:t>
      </w:r>
      <w:r>
        <w:rPr>
          <w:rFonts w:ascii="Times New Roman" w:eastAsia="Times New Roman" w:hAnsi="Times New Roman" w:cs="Times New Roman"/>
        </w:rPr>
        <w:t>tanding of HIV/AIDS amongst medical personnel and medical personnel regularly violate the confidentiality of their patients by revealing their HIV status or create further challenges and obstacles for their patients.</w:t>
      </w:r>
      <w:r>
        <w:rPr>
          <w:rFonts w:ascii="Times New Roman" w:eastAsia="Times New Roman" w:hAnsi="Times New Roman" w:cs="Times New Roman"/>
          <w:vertAlign w:val="superscript"/>
        </w:rPr>
        <w:footnoteReference w:id="93"/>
      </w:r>
    </w:p>
    <w:p w14:paraId="0000009B" w14:textId="77777777" w:rsidR="000E34E7" w:rsidRDefault="000E34E7">
      <w:pPr>
        <w:rPr>
          <w:rFonts w:ascii="Times New Roman" w:eastAsia="Times New Roman" w:hAnsi="Times New Roman" w:cs="Times New Roman"/>
        </w:rPr>
      </w:pPr>
    </w:p>
    <w:p w14:paraId="0000009C" w14:textId="77777777" w:rsidR="000E34E7" w:rsidRDefault="00A1611A">
      <w:pPr>
        <w:rPr>
          <w:rFonts w:ascii="Times New Roman" w:eastAsia="Times New Roman" w:hAnsi="Times New Roman" w:cs="Times New Roman"/>
        </w:rPr>
      </w:pPr>
      <w:r>
        <w:rPr>
          <w:rFonts w:ascii="Times New Roman" w:eastAsia="Times New Roman" w:hAnsi="Times New Roman" w:cs="Times New Roman"/>
          <w:b/>
          <w:i/>
        </w:rPr>
        <w:t>Health and rights of women intravenou</w:t>
      </w:r>
      <w:r>
        <w:rPr>
          <w:rFonts w:ascii="Times New Roman" w:eastAsia="Times New Roman" w:hAnsi="Times New Roman" w:cs="Times New Roman"/>
          <w:b/>
          <w:i/>
        </w:rPr>
        <w:t>s drug users</w:t>
      </w:r>
    </w:p>
    <w:p w14:paraId="0000009D" w14:textId="77777777" w:rsidR="000E34E7" w:rsidRDefault="00A1611A">
      <w:pPr>
        <w:rPr>
          <w:rFonts w:ascii="Times New Roman" w:eastAsia="Times New Roman" w:hAnsi="Times New Roman" w:cs="Times New Roman"/>
        </w:rPr>
      </w:pPr>
      <w:r>
        <w:rPr>
          <w:rFonts w:ascii="Times New Roman" w:eastAsia="Times New Roman" w:hAnsi="Times New Roman" w:cs="Times New Roman"/>
        </w:rPr>
        <w:t>Article 16 of the Constitution of the Republic of Armenia, which guarantees the right to personal liberty and security, states that the law can provide for deprivation of liberty for the purposes of preventing social dangers posed by persons a</w:t>
      </w:r>
      <w:r>
        <w:rPr>
          <w:rFonts w:ascii="Times New Roman" w:eastAsia="Times New Roman" w:hAnsi="Times New Roman" w:cs="Times New Roman"/>
        </w:rPr>
        <w:t>ddicted to drugs. The State’s policy in the field of prevention of illicit trafficking of drugs and psychotropic substances is provided by the Law “On Drugs and Psychotropic Substances” of the Republic of Armenia. Yet, discrimination and stigmatization aga</w:t>
      </w:r>
      <w:r>
        <w:rPr>
          <w:rFonts w:ascii="Times New Roman" w:eastAsia="Times New Roman" w:hAnsi="Times New Roman" w:cs="Times New Roman"/>
        </w:rPr>
        <w:t>inst women intravenous drug users, in particular, remains an issue. Women who use and inject drugs remain underrepresented in many drug trials, studies, and hence in systematic reviews. Women are more likely to experience their first drug injection with an</w:t>
      </w:r>
      <w:r>
        <w:rPr>
          <w:rFonts w:ascii="Times New Roman" w:eastAsia="Times New Roman" w:hAnsi="Times New Roman" w:cs="Times New Roman"/>
        </w:rPr>
        <w:t xml:space="preserve"> intimate partner and to have that partner inject them. Refusal to share needles often symbolizes distrust and a denial of intimacy in a relationship, which can lead to domestic violence or intimate partner violence. Women who use drugs are stigmatized mor</w:t>
      </w:r>
      <w:r>
        <w:rPr>
          <w:rFonts w:ascii="Times New Roman" w:eastAsia="Times New Roman" w:hAnsi="Times New Roman" w:cs="Times New Roman"/>
        </w:rPr>
        <w:t>e than men because of cultural stereotypes that hold women to different expectations and roles. Women who use drugs are often portrayed as “bad” and “unfit” as mothers. Both stigma and criminalization of drug use drives women to hide their addiction from h</w:t>
      </w:r>
      <w:r>
        <w:rPr>
          <w:rFonts w:ascii="Times New Roman" w:eastAsia="Times New Roman" w:hAnsi="Times New Roman" w:cs="Times New Roman"/>
        </w:rPr>
        <w:t>ealthcare providers, keeping them from accessing harm reduction and HIV prevention. Stigma contributes to poor mental and physical health and interferes with drug treatment and recovery.</w:t>
      </w:r>
      <w:r>
        <w:rPr>
          <w:rFonts w:ascii="Times New Roman" w:eastAsia="Times New Roman" w:hAnsi="Times New Roman" w:cs="Times New Roman"/>
          <w:vertAlign w:val="superscript"/>
        </w:rPr>
        <w:footnoteReference w:id="94"/>
      </w:r>
    </w:p>
    <w:p w14:paraId="0000009E" w14:textId="77777777" w:rsidR="000E34E7" w:rsidRDefault="00A1611A">
      <w:pPr>
        <w:rPr>
          <w:rFonts w:ascii="Times New Roman" w:eastAsia="Times New Roman" w:hAnsi="Times New Roman" w:cs="Times New Roman"/>
          <w:b/>
          <w:i/>
        </w:rPr>
      </w:pPr>
      <w:r>
        <w:rPr>
          <w:rFonts w:ascii="Times New Roman" w:eastAsia="Times New Roman" w:hAnsi="Times New Roman" w:cs="Times New Roman"/>
          <w:b/>
          <w:i/>
        </w:rPr>
        <w:t xml:space="preserve"> </w:t>
      </w:r>
    </w:p>
    <w:p w14:paraId="0000009F" w14:textId="77777777" w:rsidR="000E34E7" w:rsidRDefault="00A1611A">
      <w:pPr>
        <w:rPr>
          <w:rFonts w:ascii="Times New Roman" w:eastAsia="Times New Roman" w:hAnsi="Times New Roman" w:cs="Times New Roman"/>
        </w:rPr>
      </w:pPr>
      <w:r>
        <w:rPr>
          <w:rFonts w:ascii="Times New Roman" w:eastAsia="Times New Roman" w:hAnsi="Times New Roman" w:cs="Times New Roman"/>
        </w:rPr>
        <w:t>Article 12 of CEDAW is not fully implemented by Armenia in regards</w:t>
      </w:r>
      <w:r>
        <w:rPr>
          <w:rFonts w:ascii="Times New Roman" w:eastAsia="Times New Roman" w:hAnsi="Times New Roman" w:cs="Times New Roman"/>
        </w:rPr>
        <w:t xml:space="preserve"> to access to opioid substitution therapy for women who use drugs. In 2008, the illegal use of narcotic drugs and psychotropic substances without a medical prescription was decriminalized and, shortly after that, with the support of the Global Fund to Figh</w:t>
      </w:r>
      <w:r>
        <w:rPr>
          <w:rFonts w:ascii="Times New Roman" w:eastAsia="Times New Roman" w:hAnsi="Times New Roman" w:cs="Times New Roman"/>
        </w:rPr>
        <w:t xml:space="preserve">t AIDS, Tuberculosis, and Malaria, the methadone substitution treatment was introduced to patients suffering from opioid abuse. Currently, the number of patients undergoing treatment remains relatively low, especially for women drug users. From 2008-2022, </w:t>
      </w:r>
      <w:r>
        <w:rPr>
          <w:rFonts w:ascii="Times New Roman" w:eastAsia="Times New Roman" w:hAnsi="Times New Roman" w:cs="Times New Roman"/>
        </w:rPr>
        <w:t>only 6 women were involved in the state methadone substitution treatment program.</w:t>
      </w:r>
      <w:r>
        <w:rPr>
          <w:rFonts w:ascii="Times New Roman" w:eastAsia="Times New Roman" w:hAnsi="Times New Roman" w:cs="Times New Roman"/>
          <w:vertAlign w:val="superscript"/>
        </w:rPr>
        <w:footnoteReference w:id="95"/>
      </w:r>
    </w:p>
    <w:p w14:paraId="000000A0" w14:textId="77777777" w:rsidR="000E34E7" w:rsidRDefault="000E34E7">
      <w:pPr>
        <w:rPr>
          <w:rFonts w:ascii="Times New Roman" w:eastAsia="Times New Roman" w:hAnsi="Times New Roman" w:cs="Times New Roman"/>
        </w:rPr>
      </w:pPr>
    </w:p>
    <w:p w14:paraId="000000A1" w14:textId="77777777" w:rsidR="000E34E7" w:rsidRDefault="00A1611A">
      <w:pPr>
        <w:rPr>
          <w:rFonts w:ascii="Times New Roman" w:eastAsia="Times New Roman" w:hAnsi="Times New Roman" w:cs="Times New Roman"/>
          <w:b/>
          <w:i/>
        </w:rPr>
      </w:pPr>
      <w:r>
        <w:rPr>
          <w:rFonts w:ascii="Times New Roman" w:eastAsia="Times New Roman" w:hAnsi="Times New Roman" w:cs="Times New Roman"/>
          <w:b/>
          <w:i/>
        </w:rPr>
        <w:t>Sexual and reproductive health and rights of sex workers</w:t>
      </w:r>
    </w:p>
    <w:p w14:paraId="000000A2" w14:textId="77777777" w:rsidR="000E34E7" w:rsidRDefault="00A1611A">
      <w:pPr>
        <w:rPr>
          <w:rFonts w:ascii="Times New Roman" w:eastAsia="Times New Roman" w:hAnsi="Times New Roman" w:cs="Times New Roman"/>
        </w:rPr>
      </w:pPr>
      <w:r>
        <w:rPr>
          <w:rFonts w:ascii="Times New Roman" w:eastAsia="Times New Roman" w:hAnsi="Times New Roman" w:cs="Times New Roman"/>
        </w:rPr>
        <w:t>There are numerous factors that make female sex workers more vulnerable and prone to human rights abuses, such as p</w:t>
      </w:r>
      <w:r>
        <w:rPr>
          <w:rFonts w:ascii="Times New Roman" w:eastAsia="Times New Roman" w:hAnsi="Times New Roman" w:cs="Times New Roman"/>
        </w:rPr>
        <w:t>hysical and psychological violence, loss of physical integrity, breach of confidentiality, interference with the private life, discrimination, etc. The above-mentioned factors are often influenced by state attitudes and policy issues, legislative and regul</w:t>
      </w:r>
      <w:r>
        <w:rPr>
          <w:rFonts w:ascii="Times New Roman" w:eastAsia="Times New Roman" w:hAnsi="Times New Roman" w:cs="Times New Roman"/>
        </w:rPr>
        <w:t>atory issues, a lack of human rights reporting, and little public awareness and education. There are numerous cases on violations of human dignity of women sex workers, including but not limited to deprivation of liberty, discriminatory treatment, verbal i</w:t>
      </w:r>
      <w:r>
        <w:rPr>
          <w:rFonts w:ascii="Times New Roman" w:eastAsia="Times New Roman" w:hAnsi="Times New Roman" w:cs="Times New Roman"/>
        </w:rPr>
        <w:t xml:space="preserve">nsults, etc. </w:t>
      </w:r>
    </w:p>
    <w:p w14:paraId="000000A3" w14:textId="77777777" w:rsidR="000E34E7" w:rsidRDefault="000E34E7">
      <w:pPr>
        <w:rPr>
          <w:rFonts w:ascii="Times New Roman" w:eastAsia="Times New Roman" w:hAnsi="Times New Roman" w:cs="Times New Roman"/>
        </w:rPr>
      </w:pPr>
    </w:p>
    <w:p w14:paraId="000000A4" w14:textId="77777777" w:rsidR="000E34E7" w:rsidRDefault="00A1611A">
      <w:pPr>
        <w:rPr>
          <w:rFonts w:ascii="Times New Roman" w:eastAsia="Times New Roman" w:hAnsi="Times New Roman" w:cs="Times New Roman"/>
        </w:rPr>
      </w:pPr>
      <w:r>
        <w:rPr>
          <w:rFonts w:ascii="Times New Roman" w:eastAsia="Times New Roman" w:hAnsi="Times New Roman" w:cs="Times New Roman"/>
        </w:rPr>
        <w:t xml:space="preserve">The RA Police is mandated to fine women for sex work, and in many occasions, this contact results in negative consequences for women. Additionally, because the national legislation stipulates compulsory </w:t>
      </w:r>
      <w:r>
        <w:rPr>
          <w:rFonts w:ascii="Times New Roman" w:eastAsia="Times New Roman" w:hAnsi="Times New Roman" w:cs="Times New Roman"/>
        </w:rPr>
        <w:lastRenderedPageBreak/>
        <w:t xml:space="preserve">testing for infectious diseases among </w:t>
      </w:r>
      <w:r>
        <w:rPr>
          <w:rFonts w:ascii="Times New Roman" w:eastAsia="Times New Roman" w:hAnsi="Times New Roman" w:cs="Times New Roman"/>
        </w:rPr>
        <w:t>women involved in sex work. As such, the RA “Law on Police” 95 states the right and responsibility of police officers to “bring persons suffering from infectious diseases to medical institutions in order to prevent the spread of infectious diseases”. It pr</w:t>
      </w:r>
      <w:r>
        <w:rPr>
          <w:rFonts w:ascii="Times New Roman" w:eastAsia="Times New Roman" w:hAnsi="Times New Roman" w:cs="Times New Roman"/>
        </w:rPr>
        <w:t>esumes that police officers have the right and responsibility to target sex workers who they deem are spreading infectious diseases in society, resulting in adverse consequences for women involved in sex work. Thus, the discretionary power granted to law e</w:t>
      </w:r>
      <w:r>
        <w:rPr>
          <w:rFonts w:ascii="Times New Roman" w:eastAsia="Times New Roman" w:hAnsi="Times New Roman" w:cs="Times New Roman"/>
        </w:rPr>
        <w:t>nforcement institutions has directly contributed to the greater vulnerability of women involved in sex work.</w:t>
      </w:r>
    </w:p>
    <w:p w14:paraId="000000A5" w14:textId="77777777" w:rsidR="000E34E7" w:rsidRDefault="000E34E7">
      <w:pPr>
        <w:rPr>
          <w:rFonts w:ascii="Times New Roman" w:eastAsia="Times New Roman" w:hAnsi="Times New Roman" w:cs="Times New Roman"/>
        </w:rPr>
      </w:pPr>
    </w:p>
    <w:p w14:paraId="000000A8" w14:textId="77777777" w:rsidR="000E34E7" w:rsidRDefault="00A1611A">
      <w:pPr>
        <w:rPr>
          <w:rFonts w:ascii="Times New Roman" w:eastAsia="Times New Roman" w:hAnsi="Times New Roman" w:cs="Times New Roman"/>
          <w:b/>
          <w:i/>
          <w:highlight w:val="white"/>
        </w:rPr>
      </w:pPr>
      <w:bookmarkStart w:id="5" w:name="_GoBack"/>
      <w:bookmarkEnd w:id="5"/>
      <w:r>
        <w:rPr>
          <w:rFonts w:ascii="Times New Roman" w:eastAsia="Times New Roman" w:hAnsi="Times New Roman" w:cs="Times New Roman"/>
          <w:b/>
          <w:i/>
          <w:highlight w:val="white"/>
        </w:rPr>
        <w:t>Health concerns of wo</w:t>
      </w:r>
      <w:r>
        <w:rPr>
          <w:rFonts w:ascii="Times New Roman" w:eastAsia="Times New Roman" w:hAnsi="Times New Roman" w:cs="Times New Roman"/>
          <w:b/>
          <w:i/>
          <w:highlight w:val="white"/>
        </w:rPr>
        <w:t>men in prison</w:t>
      </w:r>
    </w:p>
    <w:p w14:paraId="000000A9" w14:textId="77777777" w:rsidR="000E34E7" w:rsidRDefault="00A1611A">
      <w:pPr>
        <w:rPr>
          <w:rFonts w:ascii="Times New Roman" w:eastAsia="Times New Roman" w:hAnsi="Times New Roman" w:cs="Times New Roman"/>
        </w:rPr>
      </w:pPr>
      <w:r>
        <w:rPr>
          <w:rFonts w:ascii="Times New Roman" w:eastAsia="Times New Roman" w:hAnsi="Times New Roman" w:cs="Times New Roman"/>
        </w:rPr>
        <w:t xml:space="preserve">Women prisoners have unique needs and vulnerabilities, yet their detention conditions and cells are not designed for women, causing them discomfort and putting their health at risk. The </w:t>
      </w:r>
      <w:proofErr w:type="spellStart"/>
      <w:r>
        <w:rPr>
          <w:rFonts w:ascii="Times New Roman" w:eastAsia="Times New Roman" w:hAnsi="Times New Roman" w:cs="Times New Roman"/>
        </w:rPr>
        <w:t>Abovyan</w:t>
      </w:r>
      <w:proofErr w:type="spellEnd"/>
      <w:r>
        <w:rPr>
          <w:rFonts w:ascii="Times New Roman" w:eastAsia="Times New Roman" w:hAnsi="Times New Roman" w:cs="Times New Roman"/>
        </w:rPr>
        <w:t xml:space="preserve"> penitentiary, the only prison for female prisoners and minors,</w:t>
      </w:r>
      <w:r>
        <w:rPr>
          <w:rFonts w:ascii="Times New Roman" w:eastAsia="Times New Roman" w:hAnsi="Times New Roman" w:cs="Times New Roman"/>
        </w:rPr>
        <w:t xml:space="preserve"> was designed for juvenile convicts according to general architectural rules, which means that no adapted conditions due to the characteristics of women are provided. This includes serious issues related to storage conditions and proper housing, as well as</w:t>
      </w:r>
      <w:r>
        <w:rPr>
          <w:rFonts w:ascii="Times New Roman" w:eastAsia="Times New Roman" w:hAnsi="Times New Roman" w:cs="Times New Roman"/>
        </w:rPr>
        <w:t xml:space="preserve"> access to hot water and hygiene.</w:t>
      </w:r>
      <w:r>
        <w:rPr>
          <w:rFonts w:ascii="Times New Roman" w:eastAsia="Times New Roman" w:hAnsi="Times New Roman" w:cs="Times New Roman"/>
          <w:vertAlign w:val="superscript"/>
        </w:rPr>
        <w:footnoteReference w:id="96"/>
      </w:r>
    </w:p>
    <w:p w14:paraId="000000AA" w14:textId="77777777" w:rsidR="000E34E7" w:rsidRDefault="00A1611A">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In 2021, the </w:t>
      </w:r>
      <w:r>
        <w:rPr>
          <w:rFonts w:ascii="Times New Roman" w:eastAsia="Times New Roman" w:hAnsi="Times New Roman" w:cs="Times New Roman"/>
          <w:highlight w:val="white"/>
        </w:rPr>
        <w:t xml:space="preserve">Group of Public Monitors Implementing Supervision over Criminal-Executive Institutions of RA Ministry of Justice </w:t>
      </w:r>
      <w:r>
        <w:rPr>
          <w:rFonts w:ascii="Times New Roman" w:eastAsia="Times New Roman" w:hAnsi="Times New Roman" w:cs="Times New Roman"/>
        </w:rPr>
        <w:t xml:space="preserve">recorded inhumane and degrading conditions in the isolation ward of the </w:t>
      </w:r>
      <w:proofErr w:type="spellStart"/>
      <w:r>
        <w:rPr>
          <w:rFonts w:ascii="Times New Roman" w:eastAsia="Times New Roman" w:hAnsi="Times New Roman" w:cs="Times New Roman"/>
        </w:rPr>
        <w:t>Abovyan</w:t>
      </w:r>
      <w:proofErr w:type="spellEnd"/>
      <w:r>
        <w:rPr>
          <w:rFonts w:ascii="Times New Roman" w:eastAsia="Times New Roman" w:hAnsi="Times New Roman" w:cs="Times New Roman"/>
        </w:rPr>
        <w:t xml:space="preserve"> Penitentiary.</w:t>
      </w:r>
      <w:r>
        <w:rPr>
          <w:rFonts w:ascii="Times New Roman" w:eastAsia="Times New Roman" w:hAnsi="Times New Roman" w:cs="Times New Roman"/>
          <w:vertAlign w:val="superscript"/>
        </w:rPr>
        <w:footnoteReference w:id="97"/>
      </w:r>
      <w:r>
        <w:rPr>
          <w:rFonts w:ascii="Times New Roman" w:eastAsia="Times New Roman" w:hAnsi="Times New Roman" w:cs="Times New Roman"/>
        </w:rPr>
        <w:t xml:space="preserve"> Detained women and women sentenced to prison in a closed correctional institution are allowed to live with their children who are under the age of 3 as well as detained and convicted minors. The group of observers noted that the building intended for peop</w:t>
      </w:r>
      <w:r>
        <w:rPr>
          <w:rFonts w:ascii="Times New Roman" w:eastAsia="Times New Roman" w:hAnsi="Times New Roman" w:cs="Times New Roman"/>
        </w:rPr>
        <w:t>le detained and kept in cell conditions is not suitable for living, and keeping people in such conditions is a manifestation of inhumane and degrading treatment, tantamount to torture.</w:t>
      </w:r>
      <w:r>
        <w:rPr>
          <w:rFonts w:ascii="Times New Roman" w:eastAsia="Times New Roman" w:hAnsi="Times New Roman" w:cs="Times New Roman"/>
          <w:vertAlign w:val="superscript"/>
        </w:rPr>
        <w:footnoteReference w:id="98"/>
      </w:r>
      <w:r>
        <w:rPr>
          <w:rFonts w:ascii="Times New Roman" w:eastAsia="Times New Roman" w:hAnsi="Times New Roman" w:cs="Times New Roman"/>
        </w:rPr>
        <w:t xml:space="preserve"> Moreover, a lack of access to hot water at the </w:t>
      </w:r>
      <w:proofErr w:type="spellStart"/>
      <w:r>
        <w:rPr>
          <w:rFonts w:ascii="Times New Roman" w:eastAsia="Times New Roman" w:hAnsi="Times New Roman" w:cs="Times New Roman"/>
        </w:rPr>
        <w:t>Abovyan</w:t>
      </w:r>
      <w:proofErr w:type="spellEnd"/>
      <w:r>
        <w:rPr>
          <w:rFonts w:ascii="Times New Roman" w:eastAsia="Times New Roman" w:hAnsi="Times New Roman" w:cs="Times New Roman"/>
        </w:rPr>
        <w:t xml:space="preserve"> penitentiary  c</w:t>
      </w:r>
      <w:r>
        <w:rPr>
          <w:rFonts w:ascii="Times New Roman" w:eastAsia="Times New Roman" w:hAnsi="Times New Roman" w:cs="Times New Roman"/>
        </w:rPr>
        <w:t>reates barriers to personal hygiene. It should be emphasized that according to Rule 19.4 of the European Prison Rules, adequate facilities must be created so that every person deprived of their liberty can shower at an appropriate temperature for the clima</w:t>
      </w:r>
      <w:r>
        <w:rPr>
          <w:rFonts w:ascii="Times New Roman" w:eastAsia="Times New Roman" w:hAnsi="Times New Roman" w:cs="Times New Roman"/>
        </w:rPr>
        <w:t>te, and if possible every day, but at least twice a week. Rule 19.7 of the said rules stipulates that special conditions must be provided for the sanitary needs of women.</w:t>
      </w:r>
      <w:r>
        <w:rPr>
          <w:rFonts w:ascii="Times New Roman" w:eastAsia="Times New Roman" w:hAnsi="Times New Roman" w:cs="Times New Roman"/>
          <w:vertAlign w:val="superscript"/>
        </w:rPr>
        <w:footnoteReference w:id="99"/>
      </w:r>
      <w:r>
        <w:rPr>
          <w:rFonts w:ascii="Times New Roman" w:eastAsia="Times New Roman" w:hAnsi="Times New Roman" w:cs="Times New Roman"/>
        </w:rPr>
        <w:t xml:space="preserve"> It should also be noted that point 73 of the 2016 report on Armenia by the Council o</w:t>
      </w:r>
      <w:r>
        <w:rPr>
          <w:rFonts w:ascii="Times New Roman" w:eastAsia="Times New Roman" w:hAnsi="Times New Roman" w:cs="Times New Roman"/>
        </w:rPr>
        <w:t>f Europe’s Committee for the prevention of torture and inhuman or degrading treatment or punishment stipulates that baths should be provided at least twice a week.</w:t>
      </w:r>
      <w:r>
        <w:rPr>
          <w:rFonts w:ascii="Times New Roman" w:eastAsia="Times New Roman" w:hAnsi="Times New Roman" w:cs="Times New Roman"/>
          <w:vertAlign w:val="superscript"/>
        </w:rPr>
        <w:footnoteReference w:id="100"/>
      </w:r>
      <w:r>
        <w:rPr>
          <w:rFonts w:ascii="Times New Roman" w:eastAsia="Times New Roman" w:hAnsi="Times New Roman" w:cs="Times New Roman"/>
        </w:rPr>
        <w:t xml:space="preserve"> These same issues were recorded by the RA Human Rights Defender during her visit to the </w:t>
      </w:r>
      <w:proofErr w:type="spellStart"/>
      <w:r>
        <w:rPr>
          <w:rFonts w:ascii="Times New Roman" w:eastAsia="Times New Roman" w:hAnsi="Times New Roman" w:cs="Times New Roman"/>
        </w:rPr>
        <w:t>Abo</w:t>
      </w:r>
      <w:r>
        <w:rPr>
          <w:rFonts w:ascii="Times New Roman" w:eastAsia="Times New Roman" w:hAnsi="Times New Roman" w:cs="Times New Roman"/>
        </w:rPr>
        <w:t>vyan</w:t>
      </w:r>
      <w:proofErr w:type="spellEnd"/>
      <w:r>
        <w:rPr>
          <w:rFonts w:ascii="Times New Roman" w:eastAsia="Times New Roman" w:hAnsi="Times New Roman" w:cs="Times New Roman"/>
        </w:rPr>
        <w:t xml:space="preserve"> Penitentiary Institution  on March 16, 2022.</w:t>
      </w:r>
      <w:r>
        <w:rPr>
          <w:rFonts w:ascii="Times New Roman" w:eastAsia="Times New Roman" w:hAnsi="Times New Roman" w:cs="Times New Roman"/>
          <w:vertAlign w:val="superscript"/>
        </w:rPr>
        <w:footnoteReference w:id="101"/>
      </w:r>
      <w:r>
        <w:rPr>
          <w:rFonts w:ascii="Times New Roman" w:eastAsia="Times New Roman" w:hAnsi="Times New Roman" w:cs="Times New Roman"/>
        </w:rPr>
        <w:t xml:space="preserve"> </w:t>
      </w:r>
    </w:p>
    <w:p w14:paraId="000000AB" w14:textId="77777777" w:rsidR="000E34E7" w:rsidRDefault="000E34E7">
      <w:pPr>
        <w:rPr>
          <w:rFonts w:ascii="Times New Roman" w:eastAsia="Times New Roman" w:hAnsi="Times New Roman" w:cs="Times New Roman"/>
        </w:rPr>
      </w:pPr>
    </w:p>
    <w:sectPr w:rsidR="000E34E7">
      <w:footerReference w:type="default" r:id="rId6"/>
      <w:footerReference w:type="first" r:id="rId7"/>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C954D" w14:textId="77777777" w:rsidR="00A1611A" w:rsidRDefault="00A1611A">
      <w:pPr>
        <w:spacing w:line="240" w:lineRule="auto"/>
      </w:pPr>
      <w:r>
        <w:separator/>
      </w:r>
    </w:p>
  </w:endnote>
  <w:endnote w:type="continuationSeparator" w:id="0">
    <w:p w14:paraId="43247C0B" w14:textId="77777777" w:rsidR="00A1611A" w:rsidRDefault="00A161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04" w14:textId="2539644D" w:rsidR="000E34E7" w:rsidRDefault="00A1611A">
    <w:pPr>
      <w:jc w:val="right"/>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sidR="005A5796">
      <w:rPr>
        <w:rFonts w:ascii="Times New Roman" w:eastAsia="Times New Roman" w:hAnsi="Times New Roman" w:cs="Times New Roman"/>
      </w:rPr>
      <w:fldChar w:fldCharType="separate"/>
    </w:r>
    <w:r w:rsidR="00007F34">
      <w:rPr>
        <w:rFonts w:ascii="Times New Roman" w:eastAsia="Times New Roman" w:hAnsi="Times New Roman" w:cs="Times New Roman"/>
        <w:noProof/>
      </w:rPr>
      <w:t>13</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03" w14:textId="77777777" w:rsidR="000E34E7" w:rsidRDefault="000E34E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04B52" w14:textId="77777777" w:rsidR="00A1611A" w:rsidRDefault="00A1611A">
      <w:pPr>
        <w:spacing w:line="240" w:lineRule="auto"/>
      </w:pPr>
      <w:r>
        <w:separator/>
      </w:r>
    </w:p>
  </w:footnote>
  <w:footnote w:type="continuationSeparator" w:id="0">
    <w:p w14:paraId="1021363C" w14:textId="77777777" w:rsidR="00A1611A" w:rsidRDefault="00A1611A">
      <w:pPr>
        <w:spacing w:line="240" w:lineRule="auto"/>
      </w:pPr>
      <w:r>
        <w:continuationSeparator/>
      </w:r>
    </w:p>
  </w:footnote>
  <w:footnote w:id="1">
    <w:p w14:paraId="6823D85A" w14:textId="1B6F649C" w:rsidR="00746AB9"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w:t>
      </w:r>
      <w:hyperlink r:id="rId1" w:history="1">
        <w:r w:rsidR="00746AB9" w:rsidRPr="0049781C">
          <w:rPr>
            <w:rStyle w:val="Hyperlink"/>
            <w:rFonts w:ascii="Times New Roman" w:eastAsia="Times New Roman" w:hAnsi="Times New Roman" w:cs="Times New Roman"/>
            <w:sz w:val="16"/>
            <w:szCs w:val="16"/>
          </w:rPr>
          <w:t>https://www.pinkarmenia.org/wp-content/uploads/2022/05/lgbtreport2021_en.pdf</w:t>
        </w:r>
      </w:hyperlink>
    </w:p>
  </w:footnote>
  <w:footnote w:id="2">
    <w:p w14:paraId="0E7C53E8" w14:textId="1DC23484" w:rsidR="00746AB9"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w:t>
      </w:r>
      <w:hyperlink r:id="rId2" w:history="1">
        <w:r w:rsidR="00746AB9" w:rsidRPr="0049781C">
          <w:rPr>
            <w:rStyle w:val="Hyperlink"/>
            <w:rFonts w:ascii="Times New Roman" w:eastAsia="Times New Roman" w:hAnsi="Times New Roman" w:cs="Times New Roman"/>
            <w:sz w:val="16"/>
            <w:szCs w:val="16"/>
          </w:rPr>
          <w:t>https://hatecrime.osce.org/armenia?year=2020</w:t>
        </w:r>
      </w:hyperlink>
    </w:p>
  </w:footnote>
  <w:footnote w:id="3">
    <w:p w14:paraId="4DEBA6E6" w14:textId="12AD370C" w:rsidR="00746AB9"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w:t>
      </w:r>
      <w:hyperlink r:id="rId3" w:history="1">
        <w:r w:rsidR="00746AB9" w:rsidRPr="0049781C">
          <w:rPr>
            <w:rStyle w:val="Hyperlink"/>
            <w:rFonts w:ascii="Times New Roman" w:eastAsia="Times New Roman" w:hAnsi="Times New Roman" w:cs="Times New Roman"/>
            <w:sz w:val="16"/>
            <w:szCs w:val="16"/>
          </w:rPr>
          <w:t>https://www.pinkarmenia.org/wp-content/uploads/2022/05/lgbtreport2021_en.pdf</w:t>
        </w:r>
      </w:hyperlink>
    </w:p>
  </w:footnote>
  <w:footnote w:id="4">
    <w:p w14:paraId="000000B6" w14:textId="77777777"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Ibid</w:t>
      </w:r>
    </w:p>
  </w:footnote>
  <w:footnote w:id="5">
    <w:p w14:paraId="000000B7" w14:textId="7B187DBE"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w:t>
      </w:r>
      <w:r>
        <w:rPr>
          <w:rFonts w:ascii="Times New Roman" w:eastAsia="Times New Roman" w:hAnsi="Times New Roman" w:cs="Times New Roman"/>
          <w:i/>
          <w:sz w:val="16"/>
          <w:szCs w:val="16"/>
        </w:rPr>
        <w:t>Armen</w:t>
      </w:r>
      <w:r>
        <w:rPr>
          <w:rFonts w:ascii="Times New Roman" w:eastAsia="Times New Roman" w:hAnsi="Times New Roman" w:cs="Times New Roman"/>
          <w:i/>
          <w:sz w:val="16"/>
          <w:szCs w:val="16"/>
        </w:rPr>
        <w:t>ia 2019 Human Rights Report</w:t>
      </w:r>
      <w:r>
        <w:rPr>
          <w:rFonts w:ascii="Times New Roman" w:eastAsia="Times New Roman" w:hAnsi="Times New Roman" w:cs="Times New Roman"/>
          <w:sz w:val="16"/>
          <w:szCs w:val="16"/>
        </w:rPr>
        <w:t xml:space="preserve"> [Country Reports on Human Rights Practices for 2019]. Armenia. </w:t>
      </w:r>
    </w:p>
  </w:footnote>
  <w:footnote w:id="6">
    <w:p w14:paraId="64BF03F4" w14:textId="2E0C537B" w:rsidR="00746AB9"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https://www.arlis.</w:t>
      </w:r>
      <w:r>
        <w:rPr>
          <w:rFonts w:ascii="Times New Roman" w:eastAsia="Times New Roman" w:hAnsi="Times New Roman" w:cs="Times New Roman"/>
          <w:sz w:val="16"/>
          <w:szCs w:val="16"/>
        </w:rPr>
        <w:t xml:space="preserve">am/ </w:t>
      </w:r>
      <w:proofErr w:type="spellStart"/>
      <w:proofErr w:type="gramStart"/>
      <w:r>
        <w:rPr>
          <w:rFonts w:ascii="Times New Roman" w:eastAsia="Times New Roman" w:hAnsi="Times New Roman" w:cs="Times New Roman"/>
          <w:sz w:val="16"/>
          <w:szCs w:val="16"/>
        </w:rPr>
        <w:t>DocumentView.aspx?docid</w:t>
      </w:r>
      <w:proofErr w:type="spellEnd"/>
      <w:proofErr w:type="gramEnd"/>
      <w:r>
        <w:rPr>
          <w:rFonts w:ascii="Times New Roman" w:eastAsia="Times New Roman" w:hAnsi="Times New Roman" w:cs="Times New Roman"/>
          <w:sz w:val="16"/>
          <w:szCs w:val="16"/>
        </w:rPr>
        <w:t>=141919</w:t>
      </w:r>
    </w:p>
  </w:footnote>
  <w:footnote w:id="7">
    <w:p w14:paraId="000000B3" w14:textId="50C96654"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http://www.datalex.am/?app=AppCaseSearch&amp;case_ id=33495522228654572</w:t>
      </w:r>
    </w:p>
  </w:footnote>
  <w:footnote w:id="8">
    <w:p w14:paraId="000000B0" w14:textId="6285DB6C" w:rsidR="000E34E7" w:rsidRDefault="00A1611A">
      <w:pPr>
        <w:spacing w:line="240" w:lineRule="auto"/>
        <w:rPr>
          <w:rFonts w:ascii="Times New Roman" w:eastAsia="Times New Roman" w:hAnsi="Times New Roman" w:cs="Times New Roman"/>
          <w:sz w:val="16"/>
          <w:szCs w:val="16"/>
        </w:rPr>
      </w:pPr>
      <w:r>
        <w:rPr>
          <w:vertAlign w:val="superscript"/>
        </w:rPr>
        <w:footnoteRef/>
      </w:r>
      <w:r w:rsidR="00746AB9">
        <w:rPr>
          <w:rFonts w:ascii="Times New Roman" w:eastAsia="Times New Roman" w:hAnsi="Times New Roman" w:cs="Times New Roman"/>
          <w:sz w:val="16"/>
          <w:szCs w:val="16"/>
        </w:rPr>
        <w:t xml:space="preserve"> Statement provided by PINK Armenia, </w:t>
      </w:r>
      <w:r>
        <w:rPr>
          <w:rFonts w:ascii="Times New Roman" w:eastAsia="Times New Roman" w:hAnsi="Times New Roman" w:cs="Times New Roman"/>
          <w:sz w:val="16"/>
          <w:szCs w:val="16"/>
        </w:rPr>
        <w:t>August 2022</w:t>
      </w:r>
    </w:p>
  </w:footnote>
  <w:footnote w:id="9">
    <w:p w14:paraId="000000B8" w14:textId="77777777"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National Statistical Service of Armenia, Survey on Domestic Violence Against Women, 2022.</w:t>
      </w:r>
    </w:p>
  </w:footnote>
  <w:footnote w:id="10">
    <w:p w14:paraId="00000106" w14:textId="77777777"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Statement provided by the Women’s Support Center, August 2022</w:t>
      </w:r>
    </w:p>
  </w:footnote>
  <w:footnote w:id="11">
    <w:p w14:paraId="00000111" w14:textId="77777777"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Statement provided by Agate Rights Defense Center for Women with Disabilities, August 2022</w:t>
      </w:r>
    </w:p>
  </w:footnote>
  <w:footnote w:id="12">
    <w:p w14:paraId="00000113" w14:textId="77777777"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Ibid</w:t>
      </w:r>
    </w:p>
  </w:footnote>
  <w:footnote w:id="13">
    <w:p w14:paraId="00000114" w14:textId="77777777"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Ibid</w:t>
      </w:r>
    </w:p>
  </w:footnote>
  <w:footnote w:id="14">
    <w:p w14:paraId="00000112" w14:textId="77777777"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Ibid</w:t>
      </w:r>
    </w:p>
  </w:footnote>
  <w:footnote w:id="15">
    <w:p w14:paraId="00000105" w14:textId="77777777"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Ibid</w:t>
      </w:r>
    </w:p>
  </w:footnote>
  <w:footnote w:id="16">
    <w:p w14:paraId="000000BA" w14:textId="629DC5E7"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w:t>
      </w:r>
      <w:r>
        <w:rPr>
          <w:rFonts w:ascii="Times New Roman" w:eastAsia="Times New Roman" w:hAnsi="Times New Roman" w:cs="Times New Roman"/>
          <w:i/>
          <w:sz w:val="16"/>
          <w:szCs w:val="16"/>
        </w:rPr>
        <w:t>Armenia 2019 Human Rights Report</w:t>
      </w:r>
      <w:r>
        <w:rPr>
          <w:rFonts w:ascii="Times New Roman" w:eastAsia="Times New Roman" w:hAnsi="Times New Roman" w:cs="Times New Roman"/>
          <w:sz w:val="16"/>
          <w:szCs w:val="16"/>
        </w:rPr>
        <w:t xml:space="preserve"> [Country Reports on Human Rights Practices for 2019]. Armenia. </w:t>
      </w:r>
    </w:p>
  </w:footnote>
  <w:footnote w:id="17">
    <w:p w14:paraId="5FCB7C44" w14:textId="66B20691" w:rsidR="00746AB9"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w:t>
      </w:r>
      <w:hyperlink r:id="rId4" w:history="1">
        <w:r w:rsidR="00746AB9" w:rsidRPr="0049781C">
          <w:rPr>
            <w:rStyle w:val="Hyperlink"/>
            <w:rFonts w:ascii="Times New Roman" w:eastAsia="Times New Roman" w:hAnsi="Times New Roman" w:cs="Times New Roman"/>
            <w:sz w:val="16"/>
            <w:szCs w:val="16"/>
          </w:rPr>
          <w:t>https://coalitionagainstviolence.org/en/publication-en/challenges-and-gaps-in-armenias-response-to-domestic-violence/</w:t>
        </w:r>
      </w:hyperlink>
    </w:p>
  </w:footnote>
  <w:footnote w:id="18">
    <w:p w14:paraId="000000C6" w14:textId="77777777"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Ibid</w:t>
      </w:r>
    </w:p>
  </w:footnote>
  <w:footnote w:id="19">
    <w:p w14:paraId="00000117" w14:textId="77777777"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Statement provided by Agate Rights Defense Center for Women with Disabilities, August 2022</w:t>
      </w:r>
    </w:p>
  </w:footnote>
  <w:footnote w:id="20">
    <w:p w14:paraId="000000BB" w14:textId="5B26AA80" w:rsidR="000E34E7" w:rsidRDefault="00A1611A">
      <w:pPr>
        <w:spacing w:line="240" w:lineRule="auto"/>
        <w:rPr>
          <w:sz w:val="20"/>
          <w:szCs w:val="20"/>
        </w:rPr>
      </w:pPr>
      <w:r>
        <w:rPr>
          <w:vertAlign w:val="superscript"/>
        </w:rPr>
        <w:footnoteRef/>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Multi-agency response to domestic violence – common challenges and suggestions to improve the response, Council of Europe, 2022</w:t>
      </w:r>
    </w:p>
  </w:footnote>
  <w:footnote w:id="21">
    <w:p w14:paraId="57B82D07" w14:textId="27B58867" w:rsidR="00746AB9" w:rsidRDefault="00A1611A">
      <w:pPr>
        <w:spacing w:line="240" w:lineRule="auto"/>
        <w:rPr>
          <w:rFonts w:ascii="Times New Roman" w:eastAsia="Times New Roman" w:hAnsi="Times New Roman" w:cs="Times New Roman"/>
          <w:sz w:val="16"/>
          <w:szCs w:val="16"/>
        </w:rPr>
      </w:pPr>
      <w:r>
        <w:rPr>
          <w:vertAlign w:val="superscript"/>
        </w:rPr>
        <w:footnoteRef/>
      </w:r>
      <w:r w:rsidR="00746AB9">
        <w:rPr>
          <w:rFonts w:ascii="Times New Roman" w:eastAsia="Times New Roman" w:hAnsi="Times New Roman" w:cs="Times New Roman"/>
          <w:sz w:val="16"/>
          <w:szCs w:val="16"/>
        </w:rPr>
        <w:t xml:space="preserve"> </w:t>
      </w:r>
      <w:hyperlink r:id="rId5" w:history="1">
        <w:r w:rsidR="00746AB9" w:rsidRPr="0049781C">
          <w:rPr>
            <w:rStyle w:val="Hyperlink"/>
            <w:rFonts w:ascii="Times New Roman" w:eastAsia="Times New Roman" w:hAnsi="Times New Roman" w:cs="Times New Roman"/>
            <w:sz w:val="16"/>
            <w:szCs w:val="16"/>
          </w:rPr>
          <w:t>https://coalitionagainstviolence.org/en/publication-en/challenges-and-gaps-in-armenias-response-to-domestic-violence/</w:t>
        </w:r>
      </w:hyperlink>
    </w:p>
  </w:footnote>
  <w:footnote w:id="22">
    <w:p w14:paraId="000000BC" w14:textId="77777777"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Ibid</w:t>
      </w:r>
    </w:p>
  </w:footnote>
  <w:footnote w:id="23">
    <w:p w14:paraId="000000BD" w14:textId="333FD2A7"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Multi-agency response to domestic violence – common challenges and suggestions to improv</w:t>
      </w:r>
      <w:r>
        <w:rPr>
          <w:rFonts w:ascii="Times New Roman" w:eastAsia="Times New Roman" w:hAnsi="Times New Roman" w:cs="Times New Roman"/>
          <w:sz w:val="16"/>
          <w:szCs w:val="16"/>
        </w:rPr>
        <w:t>e the response, Council of Europe, 2022</w:t>
      </w:r>
    </w:p>
  </w:footnote>
  <w:footnote w:id="24">
    <w:p w14:paraId="000000BE" w14:textId="77777777"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Ibid</w:t>
      </w:r>
    </w:p>
  </w:footnote>
  <w:footnote w:id="25">
    <w:p w14:paraId="000000BF" w14:textId="77777777"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Statement from the Coalition of Domestic Violence Support Centers, August 2022</w:t>
      </w:r>
    </w:p>
  </w:footnote>
  <w:footnote w:id="26">
    <w:p w14:paraId="000000C0" w14:textId="77777777"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Ibid</w:t>
      </w:r>
    </w:p>
  </w:footnote>
  <w:footnote w:id="27">
    <w:p w14:paraId="248961EF" w14:textId="1D6FCBF1" w:rsidR="00746AB9"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w:t>
      </w:r>
      <w:hyperlink r:id="rId6" w:history="1">
        <w:r w:rsidR="00746AB9" w:rsidRPr="0049781C">
          <w:rPr>
            <w:rStyle w:val="Hyperlink"/>
            <w:rFonts w:ascii="Times New Roman" w:eastAsia="Times New Roman" w:hAnsi="Times New Roman" w:cs="Times New Roman"/>
            <w:sz w:val="16"/>
            <w:szCs w:val="16"/>
          </w:rPr>
          <w:t>https://coalitionagainstviolence.org/en/publication-en/challenges-and-gaps-in-armenias-response-to-domestic-violence/</w:t>
        </w:r>
      </w:hyperlink>
    </w:p>
  </w:footnote>
  <w:footnote w:id="28">
    <w:p w14:paraId="000000CA" w14:textId="77777777"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Ibid</w:t>
      </w:r>
    </w:p>
  </w:footnote>
  <w:footnote w:id="29">
    <w:p w14:paraId="000000C7" w14:textId="77777777"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Ibid</w:t>
      </w:r>
    </w:p>
  </w:footnote>
  <w:footnote w:id="30">
    <w:p w14:paraId="000000C4" w14:textId="77777777"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Ibid</w:t>
      </w:r>
    </w:p>
  </w:footnote>
  <w:footnote w:id="31">
    <w:p w14:paraId="000000C1" w14:textId="77777777"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Statement from the Coalition of Domestic Violence Support Centers, August 2022</w:t>
      </w:r>
    </w:p>
  </w:footnote>
  <w:footnote w:id="32">
    <w:p w14:paraId="00000107" w14:textId="77777777"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Ibid</w:t>
      </w:r>
    </w:p>
  </w:footnote>
  <w:footnote w:id="33">
    <w:p w14:paraId="6D9A067C" w14:textId="151D82E6" w:rsidR="00746AB9"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w:t>
      </w:r>
      <w:hyperlink r:id="rId7" w:history="1">
        <w:r w:rsidR="00746AB9" w:rsidRPr="0049781C">
          <w:rPr>
            <w:rStyle w:val="Hyperlink"/>
            <w:rFonts w:ascii="Times New Roman" w:eastAsia="Times New Roman" w:hAnsi="Times New Roman" w:cs="Times New Roman"/>
            <w:sz w:val="16"/>
            <w:szCs w:val="16"/>
          </w:rPr>
          <w:t>https://coalitionagainstviolence.org/en/publication-en/challenges-and-gaps-in-armenias-response-to-domestic-violence/</w:t>
        </w:r>
      </w:hyperlink>
    </w:p>
  </w:footnote>
  <w:footnote w:id="34">
    <w:p w14:paraId="00000119" w14:textId="77777777"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Ibid</w:t>
      </w:r>
    </w:p>
  </w:footnote>
  <w:footnote w:id="35">
    <w:p w14:paraId="00000118" w14:textId="77777777"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Statement provided by the Women’s Support Center, August 2022</w:t>
      </w:r>
    </w:p>
  </w:footnote>
  <w:footnote w:id="36">
    <w:p w14:paraId="000000CB" w14:textId="77777777"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Ibid</w:t>
      </w:r>
    </w:p>
  </w:footnote>
  <w:footnote w:id="37">
    <w:p w14:paraId="000000CC" w14:textId="77777777"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Ibid</w:t>
      </w:r>
    </w:p>
  </w:footnote>
  <w:footnote w:id="38">
    <w:p w14:paraId="000000CD" w14:textId="77777777"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Ibid</w:t>
      </w:r>
    </w:p>
  </w:footnote>
  <w:footnote w:id="39">
    <w:p w14:paraId="000000CE" w14:textId="77777777"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Ibid</w:t>
      </w:r>
    </w:p>
  </w:footnote>
  <w:footnote w:id="40">
    <w:p w14:paraId="000000C2" w14:textId="77777777"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Statement from the Coalition of Domest</w:t>
      </w:r>
      <w:r>
        <w:rPr>
          <w:rFonts w:ascii="Times New Roman" w:eastAsia="Times New Roman" w:hAnsi="Times New Roman" w:cs="Times New Roman"/>
          <w:sz w:val="16"/>
          <w:szCs w:val="16"/>
        </w:rPr>
        <w:t>ic Violence Support Centers, August 2022</w:t>
      </w:r>
    </w:p>
  </w:footnote>
  <w:footnote w:id="41">
    <w:p w14:paraId="0000011B" w14:textId="77777777"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Statement provided by Agate Rights Defense Center for Women with Disabilities, August 2022</w:t>
      </w:r>
    </w:p>
  </w:footnote>
  <w:footnote w:id="42">
    <w:p w14:paraId="000000CF" w14:textId="4A177AD2"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w:t>
      </w:r>
      <w:hyperlink r:id="rId8">
        <w:r>
          <w:rPr>
            <w:rFonts w:ascii="Times New Roman" w:eastAsia="Times New Roman" w:hAnsi="Times New Roman" w:cs="Times New Roman"/>
            <w:color w:val="0000FF"/>
            <w:sz w:val="16"/>
            <w:szCs w:val="16"/>
            <w:u w:val="single"/>
          </w:rPr>
          <w:t>ht</w:t>
        </w:r>
        <w:r>
          <w:rPr>
            <w:rFonts w:ascii="Times New Roman" w:eastAsia="Times New Roman" w:hAnsi="Times New Roman" w:cs="Times New Roman"/>
            <w:color w:val="0000FF"/>
            <w:sz w:val="16"/>
            <w:szCs w:val="16"/>
            <w:u w:val="single"/>
          </w:rPr>
          <w:t>tp://www.saccarmenia.org/files/uploads/ReportEng.pdf</w:t>
        </w:r>
      </w:hyperlink>
    </w:p>
  </w:footnote>
  <w:footnote w:id="43">
    <w:p w14:paraId="0000011A" w14:textId="77777777"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Statement provided by Agate Rights Defense Center for Women with Disabilities, August 2022</w:t>
      </w:r>
    </w:p>
  </w:footnote>
  <w:footnote w:id="44">
    <w:p w14:paraId="000000D0" w14:textId="1809113E"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w:t>
      </w:r>
      <w:hyperlink r:id="rId9">
        <w:r>
          <w:rPr>
            <w:rFonts w:ascii="Times New Roman" w:eastAsia="Times New Roman" w:hAnsi="Times New Roman" w:cs="Times New Roman"/>
            <w:color w:val="0000FF"/>
            <w:sz w:val="16"/>
            <w:szCs w:val="16"/>
            <w:u w:val="single"/>
          </w:rPr>
          <w:t>http://www.saccarmenia.org/files/uploads/ReportEng.pdf</w:t>
        </w:r>
      </w:hyperlink>
    </w:p>
  </w:footnote>
  <w:footnote w:id="45">
    <w:p w14:paraId="000000D1" w14:textId="4730D563"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Statement provided by the </w:t>
      </w:r>
      <w:r w:rsidR="00746AB9">
        <w:rPr>
          <w:rFonts w:ascii="Times New Roman" w:eastAsia="Times New Roman" w:hAnsi="Times New Roman" w:cs="Times New Roman"/>
          <w:sz w:val="16"/>
          <w:szCs w:val="16"/>
        </w:rPr>
        <w:t>SACC</w:t>
      </w:r>
      <w:r>
        <w:rPr>
          <w:rFonts w:ascii="Times New Roman" w:eastAsia="Times New Roman" w:hAnsi="Times New Roman" w:cs="Times New Roman"/>
          <w:sz w:val="16"/>
          <w:szCs w:val="16"/>
        </w:rPr>
        <w:t>, August 2022</w:t>
      </w:r>
    </w:p>
  </w:footnote>
  <w:footnote w:id="46">
    <w:p w14:paraId="000000D2" w14:textId="44036E75"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w:t>
      </w:r>
      <w:r>
        <w:rPr>
          <w:rFonts w:ascii="Times New Roman" w:eastAsia="Times New Roman" w:hAnsi="Times New Roman" w:cs="Times New Roman"/>
          <w:i/>
          <w:sz w:val="16"/>
          <w:szCs w:val="16"/>
        </w:rPr>
        <w:t>Armenia 2019 Human Rights Report</w:t>
      </w:r>
      <w:r>
        <w:rPr>
          <w:rFonts w:ascii="Times New Roman" w:eastAsia="Times New Roman" w:hAnsi="Times New Roman" w:cs="Times New Roman"/>
          <w:sz w:val="16"/>
          <w:szCs w:val="16"/>
        </w:rPr>
        <w:t xml:space="preserve"> [Country Reports on Human Rights Practices for 2019]. Armenia. </w:t>
      </w:r>
    </w:p>
  </w:footnote>
  <w:footnote w:id="47">
    <w:p w14:paraId="000000D3" w14:textId="7354A036"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Statement provided by the </w:t>
      </w:r>
      <w:r w:rsidR="00746AB9">
        <w:rPr>
          <w:rFonts w:ascii="Times New Roman" w:eastAsia="Times New Roman" w:hAnsi="Times New Roman" w:cs="Times New Roman"/>
          <w:sz w:val="16"/>
          <w:szCs w:val="16"/>
        </w:rPr>
        <w:t>SACC</w:t>
      </w:r>
      <w:r>
        <w:rPr>
          <w:rFonts w:ascii="Times New Roman" w:eastAsia="Times New Roman" w:hAnsi="Times New Roman" w:cs="Times New Roman"/>
          <w:sz w:val="16"/>
          <w:szCs w:val="16"/>
        </w:rPr>
        <w:t>, August 2022</w:t>
      </w:r>
    </w:p>
  </w:footnote>
  <w:footnote w:id="48">
    <w:p w14:paraId="000000D4" w14:textId="77777777"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Ibid</w:t>
      </w:r>
    </w:p>
  </w:footnote>
  <w:footnote w:id="49">
    <w:p w14:paraId="000000D5" w14:textId="77777777"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Ibid</w:t>
      </w:r>
    </w:p>
  </w:footnote>
  <w:footnote w:id="50">
    <w:p w14:paraId="000000D6" w14:textId="77777777"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Ibid</w:t>
      </w:r>
    </w:p>
  </w:footnote>
  <w:footnote w:id="51">
    <w:p w14:paraId="000000D7" w14:textId="77777777"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Ibid</w:t>
      </w:r>
    </w:p>
  </w:footnote>
  <w:footnote w:id="52">
    <w:p w14:paraId="000000D8" w14:textId="77777777"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Ibid</w:t>
      </w:r>
    </w:p>
  </w:footnote>
  <w:footnote w:id="53">
    <w:p w14:paraId="000000D9" w14:textId="1FF285C4" w:rsidR="000E34E7" w:rsidRDefault="00A1611A">
      <w:pPr>
        <w:spacing w:line="240" w:lineRule="auto"/>
        <w:rPr>
          <w:rFonts w:ascii="Times New Roman" w:eastAsia="Times New Roman" w:hAnsi="Times New Roman" w:cs="Times New Roman"/>
          <w:sz w:val="16"/>
          <w:szCs w:val="16"/>
        </w:rPr>
      </w:pPr>
      <w:r>
        <w:rPr>
          <w:vertAlign w:val="superscript"/>
        </w:rPr>
        <w:footnoteRef/>
      </w:r>
      <w:r w:rsidR="00746AB9">
        <w:rPr>
          <w:rFonts w:ascii="Times New Roman" w:eastAsia="Times New Roman" w:hAnsi="Times New Roman" w:cs="Times New Roman"/>
          <w:sz w:val="16"/>
          <w:szCs w:val="16"/>
        </w:rPr>
        <w:t xml:space="preserve"> </w:t>
      </w:r>
      <w:r w:rsidR="00746AB9" w:rsidRPr="00746AB9">
        <w:rPr>
          <w:rFonts w:ascii="Times New Roman" w:eastAsia="Times New Roman" w:hAnsi="Times New Roman" w:cs="Times New Roman"/>
          <w:sz w:val="16"/>
          <w:szCs w:val="16"/>
        </w:rPr>
        <w:t xml:space="preserve"> </w:t>
      </w:r>
      <w:hyperlink r:id="rId10">
        <w:r>
          <w:rPr>
            <w:rFonts w:ascii="Times New Roman" w:eastAsia="Times New Roman" w:hAnsi="Times New Roman" w:cs="Times New Roman"/>
            <w:color w:val="0563C1"/>
            <w:sz w:val="16"/>
            <w:szCs w:val="16"/>
            <w:u w:val="single"/>
          </w:rPr>
          <w:t>https://shamshyan.com/hy/article/2022/05/30/1214552/?fbclid=IwAR3Xyn1G-MOBenofGMoPioQRQhhytZ5d9eF27ILGBz7eagIB6hGpk5mLkOc</w:t>
        </w:r>
      </w:hyperlink>
    </w:p>
  </w:footnote>
  <w:footnote w:id="54">
    <w:p w14:paraId="000000DA" w14:textId="77777777"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Ibid</w:t>
      </w:r>
    </w:p>
  </w:footnote>
  <w:footnote w:id="55">
    <w:p w14:paraId="000000DB" w14:textId="77777777"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Ibid</w:t>
      </w:r>
    </w:p>
  </w:footnote>
  <w:footnote w:id="56">
    <w:p w14:paraId="000000DC" w14:textId="2E1D4009"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w:t>
      </w:r>
      <w:r>
        <w:rPr>
          <w:rFonts w:ascii="Times New Roman" w:eastAsia="Times New Roman" w:hAnsi="Times New Roman" w:cs="Times New Roman"/>
          <w:i/>
          <w:sz w:val="16"/>
          <w:szCs w:val="16"/>
        </w:rPr>
        <w:t>Armenia 2019 Human Rights Report</w:t>
      </w:r>
      <w:r>
        <w:rPr>
          <w:rFonts w:ascii="Times New Roman" w:eastAsia="Times New Roman" w:hAnsi="Times New Roman" w:cs="Times New Roman"/>
          <w:sz w:val="16"/>
          <w:szCs w:val="16"/>
        </w:rPr>
        <w:t xml:space="preserve"> [Countr</w:t>
      </w:r>
      <w:r>
        <w:rPr>
          <w:rFonts w:ascii="Times New Roman" w:eastAsia="Times New Roman" w:hAnsi="Times New Roman" w:cs="Times New Roman"/>
          <w:sz w:val="16"/>
          <w:szCs w:val="16"/>
        </w:rPr>
        <w:t xml:space="preserve">y Reports on Human Rights Practices for 2019]. Armenia. </w:t>
      </w:r>
    </w:p>
  </w:footnote>
  <w:footnote w:id="57">
    <w:p w14:paraId="000000E0" w14:textId="69ED08F3" w:rsidR="000E34E7" w:rsidRDefault="00A1611A">
      <w:pPr>
        <w:spacing w:line="240" w:lineRule="auto"/>
        <w:rPr>
          <w:rFonts w:ascii="Times New Roman" w:eastAsia="Times New Roman" w:hAnsi="Times New Roman" w:cs="Times New Roman"/>
          <w:sz w:val="16"/>
          <w:szCs w:val="16"/>
        </w:rPr>
      </w:pPr>
      <w:r>
        <w:rPr>
          <w:vertAlign w:val="superscript"/>
        </w:rPr>
        <w:footnoteRef/>
      </w:r>
      <w:r w:rsidR="00746AB9">
        <w:rPr>
          <w:rFonts w:ascii="Times New Roman" w:eastAsia="Times New Roman" w:hAnsi="Times New Roman" w:cs="Times New Roman"/>
          <w:sz w:val="16"/>
          <w:szCs w:val="16"/>
        </w:rPr>
        <w:t xml:space="preserve"> </w:t>
      </w:r>
      <w:hyperlink r:id="rId11">
        <w:r>
          <w:rPr>
            <w:rFonts w:ascii="Times New Roman" w:eastAsia="Times New Roman" w:hAnsi="Times New Roman" w:cs="Times New Roman"/>
            <w:color w:val="0563C1"/>
            <w:sz w:val="16"/>
            <w:szCs w:val="16"/>
            <w:u w:val="single"/>
          </w:rPr>
          <w:t>https://dhsprogram.com/what-we-do/survey/survey-display-492.cfm</w:t>
        </w:r>
      </w:hyperlink>
    </w:p>
  </w:footnote>
  <w:footnote w:id="58">
    <w:p w14:paraId="000000E1" w14:textId="3DC313E5"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w:t>
      </w:r>
      <w:hyperlink r:id="rId12">
        <w:r>
          <w:rPr>
            <w:rFonts w:ascii="Times New Roman" w:eastAsia="Times New Roman" w:hAnsi="Times New Roman" w:cs="Times New Roman"/>
            <w:color w:val="0000FF"/>
            <w:sz w:val="16"/>
            <w:szCs w:val="16"/>
            <w:u w:val="single"/>
          </w:rPr>
          <w:t>http://www.saccarmenia.org/files/uploads/ReportE.pdf</w:t>
        </w:r>
      </w:hyperlink>
    </w:p>
  </w:footnote>
  <w:footnote w:id="59">
    <w:p w14:paraId="000000E2" w14:textId="58AD91CC"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Statement provided by the </w:t>
      </w:r>
      <w:r w:rsidR="00746AB9">
        <w:rPr>
          <w:rFonts w:ascii="Times New Roman" w:eastAsia="Times New Roman" w:hAnsi="Times New Roman" w:cs="Times New Roman"/>
          <w:sz w:val="16"/>
          <w:szCs w:val="16"/>
        </w:rPr>
        <w:t>SACC</w:t>
      </w:r>
      <w:r>
        <w:rPr>
          <w:rFonts w:ascii="Times New Roman" w:eastAsia="Times New Roman" w:hAnsi="Times New Roman" w:cs="Times New Roman"/>
          <w:sz w:val="16"/>
          <w:szCs w:val="16"/>
        </w:rPr>
        <w:t>, August 2022</w:t>
      </w:r>
    </w:p>
  </w:footnote>
  <w:footnote w:id="60">
    <w:p w14:paraId="000000DD" w14:textId="3C0B784E"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w:t>
      </w:r>
      <w:hyperlink r:id="rId13">
        <w:r>
          <w:rPr>
            <w:rFonts w:ascii="Times New Roman" w:eastAsia="Times New Roman" w:hAnsi="Times New Roman" w:cs="Times New Roman"/>
            <w:color w:val="0000FF"/>
            <w:sz w:val="16"/>
            <w:szCs w:val="16"/>
            <w:u w:val="single"/>
          </w:rPr>
          <w:t>https://www.arlis.am/DocumentView.aspx?docid=85065</w:t>
        </w:r>
      </w:hyperlink>
    </w:p>
  </w:footnote>
  <w:footnote w:id="61">
    <w:p w14:paraId="000000DE" w14:textId="12EFB3EC"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Statement provided by the </w:t>
      </w:r>
      <w:r w:rsidR="00746AB9">
        <w:rPr>
          <w:rFonts w:ascii="Times New Roman" w:eastAsia="Times New Roman" w:hAnsi="Times New Roman" w:cs="Times New Roman"/>
          <w:sz w:val="16"/>
          <w:szCs w:val="16"/>
        </w:rPr>
        <w:t>SACC</w:t>
      </w:r>
      <w:r>
        <w:rPr>
          <w:rFonts w:ascii="Times New Roman" w:eastAsia="Times New Roman" w:hAnsi="Times New Roman" w:cs="Times New Roman"/>
          <w:sz w:val="16"/>
          <w:szCs w:val="16"/>
        </w:rPr>
        <w:t>, August 2022</w:t>
      </w:r>
    </w:p>
  </w:footnote>
  <w:footnote w:id="62">
    <w:p w14:paraId="000000DF" w14:textId="77777777"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Ibid</w:t>
      </w:r>
    </w:p>
  </w:footnote>
  <w:footnote w:id="63">
    <w:p w14:paraId="000000ED" w14:textId="24A75D55" w:rsidR="000E34E7" w:rsidRDefault="00A1611A">
      <w:pPr>
        <w:spacing w:line="240" w:lineRule="auto"/>
        <w:rPr>
          <w:rFonts w:ascii="Times New Roman" w:eastAsia="Times New Roman" w:hAnsi="Times New Roman" w:cs="Times New Roman"/>
          <w:sz w:val="16"/>
          <w:szCs w:val="16"/>
        </w:rPr>
      </w:pPr>
      <w:r>
        <w:rPr>
          <w:vertAlign w:val="superscript"/>
        </w:rPr>
        <w:footnoteRef/>
      </w:r>
      <w:r w:rsidR="00F00916">
        <w:rPr>
          <w:rFonts w:ascii="Times New Roman" w:eastAsia="Times New Roman" w:hAnsi="Times New Roman" w:cs="Times New Roman"/>
          <w:sz w:val="16"/>
          <w:szCs w:val="16"/>
        </w:rPr>
        <w:t xml:space="preserve"> </w:t>
      </w:r>
      <w:hyperlink r:id="rId14">
        <w:r>
          <w:rPr>
            <w:rFonts w:ascii="Times New Roman" w:eastAsia="Times New Roman" w:hAnsi="Times New Roman" w:cs="Times New Roman"/>
            <w:sz w:val="16"/>
            <w:szCs w:val="16"/>
            <w:u w:val="single"/>
          </w:rPr>
          <w:t>http://lori.mtad.am/files/docs/43296.pdf</w:t>
        </w:r>
      </w:hyperlink>
    </w:p>
  </w:footnote>
  <w:footnote w:id="64">
    <w:p w14:paraId="000000F0" w14:textId="09C90956"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https://www.adb.org/sites/default/files/institutional-document/546716/armenia-country-gender-assessment-2019.pdf</w:t>
      </w:r>
    </w:p>
  </w:footnote>
  <w:footnote w:id="65">
    <w:p w14:paraId="000000EF" w14:textId="77777777"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Statement provided by Women’s Rights House, August 2022</w:t>
      </w:r>
    </w:p>
  </w:footnote>
  <w:footnote w:id="66">
    <w:p w14:paraId="0000010E" w14:textId="77777777"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Statement provided by Agate Rights Defense Center for Women</w:t>
      </w:r>
      <w:r>
        <w:rPr>
          <w:rFonts w:ascii="Times New Roman" w:eastAsia="Times New Roman" w:hAnsi="Times New Roman" w:cs="Times New Roman"/>
          <w:sz w:val="16"/>
          <w:szCs w:val="16"/>
        </w:rPr>
        <w:t xml:space="preserve"> with Disabilities, August 2022</w:t>
      </w:r>
    </w:p>
  </w:footnote>
  <w:footnote w:id="67">
    <w:p w14:paraId="3306D3E8" w14:textId="0F8260F3" w:rsidR="00F00916"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w:t>
      </w:r>
      <w:hyperlink r:id="rId15" w:history="1">
        <w:r w:rsidR="00F00916" w:rsidRPr="0049781C">
          <w:rPr>
            <w:rStyle w:val="Hyperlink"/>
            <w:rFonts w:ascii="Times New Roman" w:eastAsia="Times New Roman" w:hAnsi="Times New Roman" w:cs="Times New Roman"/>
            <w:sz w:val="16"/>
            <w:szCs w:val="16"/>
          </w:rPr>
          <w:t>https://womensrightshouse.org/en/niran_portfolio/research-on-violations-of-womens-labor-and-other-rights-during-covid-19-pandemic/</w:t>
        </w:r>
      </w:hyperlink>
    </w:p>
  </w:footnote>
  <w:footnote w:id="68">
    <w:p w14:paraId="000000EC" w14:textId="77777777"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Ibid</w:t>
      </w:r>
    </w:p>
  </w:footnote>
  <w:footnote w:id="69">
    <w:p w14:paraId="65EEBE1A" w14:textId="52C98959" w:rsidR="00F00916"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w:t>
      </w:r>
      <w:hyperlink r:id="rId16" w:history="1">
        <w:r w:rsidR="00F00916" w:rsidRPr="0049781C">
          <w:rPr>
            <w:rStyle w:val="Hyperlink"/>
            <w:rFonts w:ascii="Times New Roman" w:eastAsia="Times New Roman" w:hAnsi="Times New Roman" w:cs="Times New Roman"/>
            <w:sz w:val="16"/>
            <w:szCs w:val="16"/>
          </w:rPr>
          <w:t>https://oxygen.org.am/en/projects/strengthening-womens-participation-in-the-workforce/nane-asatryan-i-did-not-think-that-i-would-ever-be-forced-to-defend-my-labor-rights/</w:t>
        </w:r>
      </w:hyperlink>
    </w:p>
  </w:footnote>
  <w:footnote w:id="70">
    <w:p w14:paraId="6A6992BC" w14:textId="4FEAEB21" w:rsidR="00F00916"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w:t>
      </w:r>
      <w:hyperlink r:id="rId17" w:history="1">
        <w:r w:rsidR="00F00916" w:rsidRPr="0049781C">
          <w:rPr>
            <w:rStyle w:val="Hyperlink"/>
            <w:rFonts w:ascii="Times New Roman" w:eastAsia="Times New Roman" w:hAnsi="Times New Roman" w:cs="Times New Roman"/>
            <w:sz w:val="16"/>
            <w:szCs w:val="16"/>
          </w:rPr>
          <w:t>https://cbe.aua.am/files/2021/09/Grigoryan-Khachatryan__Gender-dimension-of-employment-under-COVID-lockdown-20.09.pdf</w:t>
        </w:r>
      </w:hyperlink>
    </w:p>
  </w:footnote>
  <w:footnote w:id="71">
    <w:p w14:paraId="000000E3" w14:textId="7D05639B" w:rsidR="000E34E7" w:rsidRDefault="00A1611A">
      <w:pPr>
        <w:spacing w:line="240" w:lineRule="auto"/>
        <w:rPr>
          <w:rFonts w:ascii="Times New Roman" w:eastAsia="Times New Roman" w:hAnsi="Times New Roman" w:cs="Times New Roman"/>
          <w:sz w:val="16"/>
          <w:szCs w:val="16"/>
        </w:rPr>
      </w:pPr>
      <w:r>
        <w:rPr>
          <w:vertAlign w:val="superscript"/>
        </w:rPr>
        <w:footnoteRef/>
      </w:r>
      <w:r w:rsidR="00F00916">
        <w:rPr>
          <w:rFonts w:ascii="Times New Roman" w:eastAsia="Times New Roman" w:hAnsi="Times New Roman" w:cs="Times New Roman"/>
          <w:sz w:val="16"/>
          <w:szCs w:val="16"/>
        </w:rPr>
        <w:t xml:space="preserve"> </w:t>
      </w:r>
      <w:hyperlink r:id="rId18">
        <w:r>
          <w:rPr>
            <w:rFonts w:ascii="Times New Roman" w:eastAsia="Times New Roman" w:hAnsi="Times New Roman" w:cs="Times New Roman"/>
            <w:sz w:val="16"/>
            <w:szCs w:val="16"/>
          </w:rPr>
          <w:t>https://www.e-draft.am/projects/1801/about</w:t>
        </w:r>
      </w:hyperlink>
    </w:p>
  </w:footnote>
  <w:footnote w:id="72">
    <w:p w14:paraId="000000E7" w14:textId="77777777"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w:t>
      </w:r>
      <w:hyperlink r:id="rId19">
        <w:r>
          <w:rPr>
            <w:rFonts w:ascii="Times New Roman" w:eastAsia="Times New Roman" w:hAnsi="Times New Roman" w:cs="Times New Roman"/>
            <w:sz w:val="16"/>
            <w:szCs w:val="16"/>
          </w:rPr>
          <w:t>https://www.e-draft.am/projects/4129</w:t>
        </w:r>
      </w:hyperlink>
    </w:p>
  </w:footnote>
  <w:footnote w:id="73">
    <w:p w14:paraId="000000E8" w14:textId="77777777"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w:t>
      </w:r>
      <w:hyperlink r:id="rId20">
        <w:proofErr w:type="spellStart"/>
        <w:r>
          <w:rPr>
            <w:rFonts w:ascii="Times New Roman" w:eastAsia="Times New Roman" w:hAnsi="Times New Roman" w:cs="Times New Roman"/>
            <w:sz w:val="16"/>
            <w:szCs w:val="16"/>
          </w:rPr>
          <w:t>Հայտարարություն</w:t>
        </w:r>
        <w:proofErr w:type="spellEnd"/>
        <w:r>
          <w:rPr>
            <w:rFonts w:ascii="Times New Roman" w:eastAsia="Times New Roman" w:hAnsi="Times New Roman" w:cs="Times New Roman"/>
            <w:sz w:val="16"/>
            <w:szCs w:val="16"/>
          </w:rPr>
          <w:t xml:space="preserve"> ՀՀ </w:t>
        </w:r>
        <w:proofErr w:type="spellStart"/>
        <w:r>
          <w:rPr>
            <w:rFonts w:ascii="Times New Roman" w:eastAsia="Times New Roman" w:hAnsi="Times New Roman" w:cs="Times New Roman"/>
            <w:sz w:val="16"/>
            <w:szCs w:val="16"/>
          </w:rPr>
          <w:t>աշխատանքային</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օրենսգրքի</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նախագծի</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վերաբերյալ</w:t>
        </w:r>
        <w:proofErr w:type="spellEnd"/>
        <w:r>
          <w:rPr>
            <w:rFonts w:ascii="Times New Roman" w:eastAsia="Times New Roman" w:hAnsi="Times New Roman" w:cs="Times New Roman"/>
            <w:sz w:val="16"/>
            <w:szCs w:val="16"/>
          </w:rPr>
          <w:t xml:space="preserve"> - WRCAS (womenofarmenia.org)</w:t>
        </w:r>
      </w:hyperlink>
    </w:p>
  </w:footnote>
  <w:footnote w:id="74">
    <w:p w14:paraId="000000E9" w14:textId="77777777"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w:t>
      </w:r>
      <w:hyperlink r:id="rId21">
        <w:r>
          <w:rPr>
            <w:rFonts w:ascii="Times New Roman" w:eastAsia="Times New Roman" w:hAnsi="Times New Roman" w:cs="Times New Roman"/>
            <w:sz w:val="16"/>
            <w:szCs w:val="16"/>
          </w:rPr>
          <w:t>https://www.mlsa.am/?page_id=1355&amp;fbclid=IwAR22boq568bCYySwH0o67k5cfRI_yxlz-Dal2r4r_YoFl98kWqtWWZJqHN8</w:t>
        </w:r>
      </w:hyperlink>
    </w:p>
  </w:footnote>
  <w:footnote w:id="75">
    <w:p w14:paraId="000000E4" w14:textId="77777777"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Convention ratified</w:t>
      </w:r>
      <w:r>
        <w:rPr>
          <w:rFonts w:ascii="Times New Roman" w:eastAsia="Times New Roman" w:hAnsi="Times New Roman" w:cs="Times New Roman"/>
          <w:sz w:val="16"/>
          <w:szCs w:val="16"/>
        </w:rPr>
        <w:t xml:space="preserve"> by the RA in 1994</w:t>
      </w:r>
    </w:p>
  </w:footnote>
  <w:footnote w:id="76">
    <w:p w14:paraId="000000EB" w14:textId="77777777"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Statement provided by Women’s Rights House, August 2022</w:t>
      </w:r>
    </w:p>
  </w:footnote>
  <w:footnote w:id="77">
    <w:p w14:paraId="000000F4" w14:textId="70C224A6" w:rsidR="000E34E7" w:rsidRDefault="00A1611A">
      <w:pPr>
        <w:spacing w:line="240" w:lineRule="auto"/>
        <w:rPr>
          <w:rFonts w:ascii="Times New Roman" w:eastAsia="Times New Roman" w:hAnsi="Times New Roman" w:cs="Times New Roman"/>
          <w:sz w:val="16"/>
          <w:szCs w:val="16"/>
        </w:rPr>
      </w:pPr>
      <w:r>
        <w:rPr>
          <w:vertAlign w:val="superscript"/>
        </w:rPr>
        <w:footnoteRef/>
      </w:r>
      <w:r w:rsidR="00F00916">
        <w:rPr>
          <w:rFonts w:ascii="Times New Roman" w:eastAsia="Times New Roman" w:hAnsi="Times New Roman" w:cs="Times New Roman"/>
          <w:sz w:val="16"/>
          <w:szCs w:val="16"/>
        </w:rPr>
        <w:t xml:space="preserve"> </w:t>
      </w:r>
      <w:hyperlink r:id="rId22">
        <w:r>
          <w:rPr>
            <w:rFonts w:ascii="Times New Roman" w:eastAsia="Times New Roman" w:hAnsi="Times New Roman" w:cs="Times New Roman"/>
            <w:sz w:val="16"/>
            <w:szCs w:val="16"/>
          </w:rPr>
          <w:t>https://finport.am/full_news.php?id=45020&amp;lang=3</w:t>
        </w:r>
      </w:hyperlink>
    </w:p>
  </w:footnote>
  <w:footnote w:id="78">
    <w:p w14:paraId="000000F2" w14:textId="484904F9" w:rsidR="000E34E7" w:rsidRDefault="00A1611A">
      <w:pPr>
        <w:spacing w:line="240" w:lineRule="auto"/>
        <w:rPr>
          <w:rFonts w:ascii="Times New Roman" w:eastAsia="Times New Roman" w:hAnsi="Times New Roman" w:cs="Times New Roman"/>
          <w:sz w:val="16"/>
          <w:szCs w:val="16"/>
        </w:rPr>
      </w:pPr>
      <w:r>
        <w:rPr>
          <w:vertAlign w:val="superscript"/>
        </w:rPr>
        <w:footnoteRef/>
      </w:r>
      <w:r w:rsidR="005A5796">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Assessment of Reproductive and Sexual Health Literacy of Women in Armenia. </w:t>
      </w:r>
      <w:r>
        <w:rPr>
          <w:rFonts w:ascii="Times New Roman" w:eastAsia="Times New Roman" w:hAnsi="Times New Roman" w:cs="Times New Roman"/>
          <w:i/>
          <w:sz w:val="16"/>
          <w:szCs w:val="16"/>
        </w:rPr>
        <w:t>International Journal of Women's Health and Wellness</w:t>
      </w:r>
      <w:r>
        <w:rPr>
          <w:rFonts w:ascii="Times New Roman" w:eastAsia="Times New Roman" w:hAnsi="Times New Roman" w:cs="Times New Roman"/>
          <w:sz w:val="16"/>
          <w:szCs w:val="16"/>
        </w:rPr>
        <w:t xml:space="preserve">, </w:t>
      </w:r>
      <w:r>
        <w:rPr>
          <w:rFonts w:ascii="Times New Roman" w:eastAsia="Times New Roman" w:hAnsi="Times New Roman" w:cs="Times New Roman"/>
          <w:i/>
          <w:sz w:val="16"/>
          <w:szCs w:val="16"/>
        </w:rPr>
        <w:t>5</w:t>
      </w:r>
      <w:r>
        <w:rPr>
          <w:rFonts w:ascii="Times New Roman" w:eastAsia="Times New Roman" w:hAnsi="Times New Roman" w:cs="Times New Roman"/>
          <w:sz w:val="16"/>
          <w:szCs w:val="16"/>
        </w:rPr>
        <w:t>(4). 10.23937/2474-1353/1510107</w:t>
      </w:r>
    </w:p>
  </w:footnote>
  <w:footnote w:id="79">
    <w:p w14:paraId="000000F3" w14:textId="77777777"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Statement provided by the Women’</w:t>
      </w:r>
      <w:r>
        <w:rPr>
          <w:rFonts w:ascii="Times New Roman" w:eastAsia="Times New Roman" w:hAnsi="Times New Roman" w:cs="Times New Roman"/>
          <w:sz w:val="16"/>
          <w:szCs w:val="16"/>
        </w:rPr>
        <w:t>s Resource Center, August 2022</w:t>
      </w:r>
    </w:p>
  </w:footnote>
  <w:footnote w:id="80">
    <w:p w14:paraId="000000FF" w14:textId="30235704"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Assessment of Reproductive and Sexual Health Literacy of Women in Armenia. </w:t>
      </w:r>
      <w:r>
        <w:rPr>
          <w:rFonts w:ascii="Times New Roman" w:eastAsia="Times New Roman" w:hAnsi="Times New Roman" w:cs="Times New Roman"/>
          <w:i/>
          <w:sz w:val="16"/>
          <w:szCs w:val="16"/>
        </w:rPr>
        <w:t>International Journal of Women's Health and Wellness</w:t>
      </w:r>
      <w:r>
        <w:rPr>
          <w:rFonts w:ascii="Times New Roman" w:eastAsia="Times New Roman" w:hAnsi="Times New Roman" w:cs="Times New Roman"/>
          <w:sz w:val="16"/>
          <w:szCs w:val="16"/>
        </w:rPr>
        <w:t xml:space="preserve">, </w:t>
      </w:r>
      <w:r>
        <w:rPr>
          <w:rFonts w:ascii="Times New Roman" w:eastAsia="Times New Roman" w:hAnsi="Times New Roman" w:cs="Times New Roman"/>
          <w:i/>
          <w:sz w:val="16"/>
          <w:szCs w:val="16"/>
        </w:rPr>
        <w:t>5</w:t>
      </w:r>
      <w:r>
        <w:rPr>
          <w:rFonts w:ascii="Times New Roman" w:eastAsia="Times New Roman" w:hAnsi="Times New Roman" w:cs="Times New Roman"/>
          <w:sz w:val="16"/>
          <w:szCs w:val="16"/>
        </w:rPr>
        <w:t>(4). 10.23937/2474-1353/1510107</w:t>
      </w:r>
    </w:p>
  </w:footnote>
  <w:footnote w:id="81">
    <w:p w14:paraId="000000F5" w14:textId="77777777"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Statement provided by the Women’s Resource Center, August 2022</w:t>
      </w:r>
    </w:p>
  </w:footnote>
  <w:footnote w:id="82">
    <w:p w14:paraId="144096A8" w14:textId="7A7F8448" w:rsidR="00F00916" w:rsidRDefault="00A1611A">
      <w:pPr>
        <w:spacing w:line="240" w:lineRule="auto"/>
        <w:rPr>
          <w:rFonts w:ascii="Times New Roman" w:eastAsia="Times New Roman" w:hAnsi="Times New Roman" w:cs="Times New Roman"/>
          <w:sz w:val="16"/>
          <w:szCs w:val="16"/>
        </w:rPr>
      </w:pPr>
      <w:r>
        <w:rPr>
          <w:vertAlign w:val="superscript"/>
        </w:rPr>
        <w:footnoteRef/>
      </w:r>
      <w:r w:rsidR="00F00916">
        <w:rPr>
          <w:rFonts w:ascii="Times New Roman" w:eastAsia="Times New Roman" w:hAnsi="Times New Roman" w:cs="Times New Roman"/>
          <w:sz w:val="16"/>
          <w:szCs w:val="16"/>
        </w:rPr>
        <w:t xml:space="preserve"> </w:t>
      </w:r>
      <w:hyperlink r:id="rId23" w:history="1">
        <w:r w:rsidR="00F00916" w:rsidRPr="0049781C">
          <w:rPr>
            <w:rStyle w:val="Hyperlink"/>
            <w:rFonts w:ascii="Times New Roman" w:eastAsia="Times New Roman" w:hAnsi="Times New Roman" w:cs="Times New Roman"/>
            <w:sz w:val="16"/>
            <w:szCs w:val="16"/>
          </w:rPr>
          <w:t>https://abortion-policies.srhr.org/country/armenia/</w:t>
        </w:r>
      </w:hyperlink>
    </w:p>
  </w:footnote>
  <w:footnote w:id="83">
    <w:p w14:paraId="000000F7" w14:textId="77777777"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Statement provided by the Women’s Resource Center, August 2022</w:t>
      </w:r>
    </w:p>
  </w:footnote>
  <w:footnote w:id="84">
    <w:p w14:paraId="000000F8" w14:textId="77777777"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The average price for medical abortion is 30-40 USD, and 100-150 USD for surgical abortion. The average salary in Armenia is 200-300</w:t>
      </w:r>
      <w:r>
        <w:rPr>
          <w:rFonts w:ascii="Times New Roman" w:eastAsia="Times New Roman" w:hAnsi="Times New Roman" w:cs="Times New Roman"/>
          <w:sz w:val="16"/>
          <w:szCs w:val="16"/>
        </w:rPr>
        <w:t xml:space="preserve"> USD.</w:t>
      </w:r>
    </w:p>
  </w:footnote>
  <w:footnote w:id="85">
    <w:p w14:paraId="000000F9" w14:textId="77777777"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Statement provided by the Women’s Resource Center, August 2022</w:t>
      </w:r>
    </w:p>
  </w:footnote>
  <w:footnote w:id="86">
    <w:p w14:paraId="000000FA" w14:textId="77777777"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Ibid</w:t>
      </w:r>
    </w:p>
  </w:footnote>
  <w:footnote w:id="87">
    <w:p w14:paraId="000000FB" w14:textId="77777777"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2016, amendments were made to the Law on Human Reproductive Health and Reproductive Rights</w:t>
      </w:r>
    </w:p>
  </w:footnote>
  <w:footnote w:id="88">
    <w:p w14:paraId="000000FC" w14:textId="77777777"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Statement provided by the Women’s Resource Center, August 2022</w:t>
      </w:r>
    </w:p>
  </w:footnote>
  <w:footnote w:id="89">
    <w:p w14:paraId="0000010F" w14:textId="77777777"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Statement provided by Agate Rights Defense Center for Women with Disabilities, August 2022</w:t>
      </w:r>
    </w:p>
  </w:footnote>
  <w:footnote w:id="90">
    <w:p w14:paraId="00000110" w14:textId="77777777"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Ibid</w:t>
      </w:r>
    </w:p>
  </w:footnote>
  <w:footnote w:id="91">
    <w:p w14:paraId="6C9677E3" w14:textId="35FFCC6E" w:rsidR="00F00916"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w:t>
      </w:r>
      <w:hyperlink r:id="rId24" w:history="1">
        <w:r w:rsidR="00F00916" w:rsidRPr="0049781C">
          <w:rPr>
            <w:rStyle w:val="Hyperlink"/>
            <w:rFonts w:ascii="Times New Roman" w:eastAsia="Times New Roman" w:hAnsi="Times New Roman" w:cs="Times New Roman"/>
            <w:sz w:val="16"/>
            <w:szCs w:val="16"/>
          </w:rPr>
          <w:t>https://coalitionagainstviolence.org/hy/5278/</w:t>
        </w:r>
      </w:hyperlink>
    </w:p>
  </w:footnote>
  <w:footnote w:id="92">
    <w:p w14:paraId="00000101" w14:textId="4C59225F"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w:t>
      </w:r>
      <w:hyperlink r:id="rId25">
        <w:r>
          <w:rPr>
            <w:rFonts w:ascii="Times New Roman" w:eastAsia="Times New Roman" w:hAnsi="Times New Roman" w:cs="Times New Roman"/>
            <w:sz w:val="16"/>
            <w:szCs w:val="16"/>
            <w:u w:val="single"/>
          </w:rPr>
          <w:t>http://datalex.am/?app=AppSmartSearch&amp;page=default</w:t>
        </w:r>
      </w:hyperlink>
    </w:p>
  </w:footnote>
  <w:footnote w:id="93">
    <w:p w14:paraId="0A0CE972" w14:textId="31603288" w:rsidR="00F00916"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w:t>
      </w:r>
      <w:hyperlink r:id="rId26" w:history="1">
        <w:r w:rsidR="00F00916" w:rsidRPr="0049781C">
          <w:rPr>
            <w:rStyle w:val="Hyperlink"/>
            <w:rFonts w:ascii="Times New Roman" w:eastAsia="Times New Roman" w:hAnsi="Times New Roman" w:cs="Times New Roman"/>
            <w:sz w:val="16"/>
            <w:szCs w:val="16"/>
          </w:rPr>
          <w:t>https://www.adb.org/sites/default/files/institutional-document/546716/armenia-country-gender-assessment-2019.pdf</w:t>
        </w:r>
      </w:hyperlink>
    </w:p>
  </w:footnote>
  <w:footnote w:id="94">
    <w:p w14:paraId="0000011C" w14:textId="77777777"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Statement provided by Real World, Real People, August 2022</w:t>
      </w:r>
    </w:p>
  </w:footnote>
  <w:footnote w:id="95">
    <w:p w14:paraId="00000102" w14:textId="29EF7EBF" w:rsidR="000E34E7" w:rsidRDefault="00A1611A">
      <w:pPr>
        <w:spacing w:line="240" w:lineRule="auto"/>
        <w:rPr>
          <w:sz w:val="16"/>
          <w:szCs w:val="16"/>
        </w:rPr>
      </w:pPr>
      <w:r>
        <w:rPr>
          <w:vertAlign w:val="superscript"/>
        </w:rPr>
        <w:footnoteRef/>
      </w:r>
      <w:r w:rsidR="00F00916">
        <w:rPr>
          <w:rFonts w:ascii="Times New Roman" w:eastAsia="Times New Roman" w:hAnsi="Times New Roman" w:cs="Times New Roman"/>
          <w:sz w:val="16"/>
          <w:szCs w:val="16"/>
        </w:rPr>
        <w:t xml:space="preserve"> </w:t>
      </w:r>
      <w:hyperlink r:id="rId27">
        <w:r>
          <w:rPr>
            <w:rFonts w:ascii="Times New Roman" w:eastAsia="Times New Roman" w:hAnsi="Times New Roman" w:cs="Times New Roman"/>
            <w:sz w:val="16"/>
            <w:szCs w:val="16"/>
            <w:u w:val="single"/>
          </w:rPr>
          <w:t>https://ww</w:t>
        </w:r>
        <w:r>
          <w:rPr>
            <w:rFonts w:ascii="Times New Roman" w:eastAsia="Times New Roman" w:hAnsi="Times New Roman" w:cs="Times New Roman"/>
            <w:sz w:val="16"/>
            <w:szCs w:val="16"/>
            <w:u w:val="single"/>
          </w:rPr>
          <w:t>w.unodc.org/documents/commissions/CND/2019/2019_MINISTERIAL_SEGMENT/15March/Armenia.pdf</w:t>
        </w:r>
      </w:hyperlink>
    </w:p>
  </w:footnote>
  <w:footnote w:id="96">
    <w:p w14:paraId="00000108" w14:textId="5F971418" w:rsidR="000E34E7" w:rsidRDefault="00A1611A">
      <w:pPr>
        <w:spacing w:line="240" w:lineRule="auto"/>
        <w:rPr>
          <w:rFonts w:ascii="Times New Roman" w:eastAsia="Times New Roman" w:hAnsi="Times New Roman" w:cs="Times New Roman"/>
          <w:sz w:val="16"/>
          <w:szCs w:val="16"/>
        </w:rPr>
      </w:pPr>
      <w:r>
        <w:rPr>
          <w:vertAlign w:val="superscript"/>
        </w:rPr>
        <w:footnoteRef/>
      </w:r>
      <w:r w:rsidR="00F00916">
        <w:rPr>
          <w:rFonts w:ascii="Times New Roman" w:eastAsia="Times New Roman" w:hAnsi="Times New Roman" w:cs="Times New Roman"/>
          <w:sz w:val="16"/>
          <w:szCs w:val="16"/>
        </w:rPr>
        <w:t xml:space="preserve"> </w:t>
      </w:r>
      <w:hyperlink r:id="rId28">
        <w:r>
          <w:rPr>
            <w:rFonts w:ascii="Times New Roman" w:eastAsia="Times New Roman" w:hAnsi="Times New Roman" w:cs="Times New Roman"/>
            <w:color w:val="0000FF"/>
            <w:sz w:val="16"/>
            <w:szCs w:val="16"/>
            <w:u w:val="single"/>
          </w:rPr>
          <w:t>https://ww</w:t>
        </w:r>
        <w:r>
          <w:rPr>
            <w:rFonts w:ascii="Times New Roman" w:eastAsia="Times New Roman" w:hAnsi="Times New Roman" w:cs="Times New Roman"/>
            <w:color w:val="0000FF"/>
            <w:sz w:val="16"/>
            <w:szCs w:val="16"/>
            <w:u w:val="single"/>
          </w:rPr>
          <w:t>w.moj.am/en/page/addresses_of_penitentiaries</w:t>
        </w:r>
      </w:hyperlink>
    </w:p>
  </w:footnote>
  <w:footnote w:id="97">
    <w:p w14:paraId="00000109" w14:textId="5395037B" w:rsidR="000E34E7" w:rsidRDefault="00A1611A">
      <w:pPr>
        <w:spacing w:line="240" w:lineRule="auto"/>
        <w:rPr>
          <w:rFonts w:ascii="Times New Roman" w:eastAsia="Times New Roman" w:hAnsi="Times New Roman" w:cs="Times New Roman"/>
          <w:sz w:val="16"/>
          <w:szCs w:val="16"/>
        </w:rPr>
      </w:pPr>
      <w:r>
        <w:rPr>
          <w:vertAlign w:val="superscript"/>
        </w:rPr>
        <w:footnoteRef/>
      </w:r>
      <w:r w:rsidR="00F00916">
        <w:rPr>
          <w:rFonts w:ascii="Times New Roman" w:eastAsia="Times New Roman" w:hAnsi="Times New Roman" w:cs="Times New Roman"/>
          <w:sz w:val="16"/>
          <w:szCs w:val="16"/>
        </w:rPr>
        <w:t xml:space="preserve"> </w:t>
      </w:r>
      <w:hyperlink r:id="rId29">
        <w:r>
          <w:rPr>
            <w:rFonts w:ascii="Times New Roman" w:eastAsia="Times New Roman" w:hAnsi="Times New Roman" w:cs="Times New Roman"/>
            <w:color w:val="0000FF"/>
            <w:sz w:val="16"/>
            <w:szCs w:val="16"/>
            <w:u w:val="single"/>
          </w:rPr>
          <w:t>http://pmg.am/hy/news/successful-cases/2021-12-08-17-50-28</w:t>
        </w:r>
      </w:hyperlink>
    </w:p>
  </w:footnote>
  <w:footnote w:id="98">
    <w:p w14:paraId="0000010A" w14:textId="77777777" w:rsidR="000E34E7" w:rsidRDefault="00A1611A">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Statement provided by the </w:t>
      </w:r>
      <w:r>
        <w:rPr>
          <w:rFonts w:ascii="Times New Roman" w:eastAsia="Times New Roman" w:hAnsi="Times New Roman" w:cs="Times New Roman"/>
          <w:sz w:val="16"/>
          <w:szCs w:val="16"/>
          <w:highlight w:val="white"/>
        </w:rPr>
        <w:t>Group of Public Monitors Implementing Su</w:t>
      </w:r>
      <w:r>
        <w:rPr>
          <w:rFonts w:ascii="Times New Roman" w:eastAsia="Times New Roman" w:hAnsi="Times New Roman" w:cs="Times New Roman"/>
          <w:sz w:val="16"/>
          <w:szCs w:val="16"/>
          <w:highlight w:val="white"/>
        </w:rPr>
        <w:t>pervision over Criminal-Executive Institutions of RA Ministry of Justice, August 2022</w:t>
      </w:r>
    </w:p>
  </w:footnote>
  <w:footnote w:id="99">
    <w:p w14:paraId="0000010B" w14:textId="0704488E" w:rsidR="000E34E7" w:rsidRDefault="00A1611A">
      <w:pPr>
        <w:spacing w:line="240" w:lineRule="auto"/>
        <w:rPr>
          <w:rFonts w:ascii="Times New Roman" w:eastAsia="Times New Roman" w:hAnsi="Times New Roman" w:cs="Times New Roman"/>
          <w:sz w:val="16"/>
          <w:szCs w:val="16"/>
        </w:rPr>
      </w:pPr>
      <w:r>
        <w:rPr>
          <w:vertAlign w:val="superscript"/>
        </w:rPr>
        <w:footnoteRef/>
      </w:r>
      <w:r w:rsidR="00F00916">
        <w:rPr>
          <w:rFonts w:ascii="Times New Roman" w:eastAsia="Times New Roman" w:hAnsi="Times New Roman" w:cs="Times New Roman"/>
          <w:sz w:val="16"/>
          <w:szCs w:val="16"/>
        </w:rPr>
        <w:t xml:space="preserve"> </w:t>
      </w:r>
      <w:hyperlink r:id="rId30">
        <w:r>
          <w:rPr>
            <w:rFonts w:ascii="Times New Roman" w:eastAsia="Times New Roman" w:hAnsi="Times New Roman" w:cs="Times New Roman"/>
            <w:color w:val="0000FF"/>
            <w:sz w:val="16"/>
            <w:szCs w:val="16"/>
            <w:u w:val="single"/>
          </w:rPr>
          <w:t>https://rm.coe.int/european-prison-rules-978-92-871-5982-3/16806ab9ae</w:t>
        </w:r>
      </w:hyperlink>
    </w:p>
  </w:footnote>
  <w:footnote w:id="100">
    <w:p w14:paraId="0000010C" w14:textId="1FAB40BD" w:rsidR="000E34E7" w:rsidRDefault="00A1611A">
      <w:pPr>
        <w:spacing w:line="240" w:lineRule="auto"/>
        <w:rPr>
          <w:rFonts w:ascii="Times New Roman" w:eastAsia="Times New Roman" w:hAnsi="Times New Roman" w:cs="Times New Roman"/>
          <w:sz w:val="16"/>
          <w:szCs w:val="16"/>
        </w:rPr>
      </w:pPr>
      <w:r>
        <w:rPr>
          <w:vertAlign w:val="superscript"/>
        </w:rPr>
        <w:footnoteRef/>
      </w:r>
      <w:r w:rsidR="00F00916">
        <w:rPr>
          <w:rFonts w:ascii="Times New Roman" w:eastAsia="Times New Roman" w:hAnsi="Times New Roman" w:cs="Times New Roman"/>
          <w:sz w:val="16"/>
          <w:szCs w:val="16"/>
        </w:rPr>
        <w:t xml:space="preserve"> </w:t>
      </w:r>
      <w:hyperlink r:id="rId31">
        <w:r>
          <w:rPr>
            <w:rFonts w:ascii="Times New Roman" w:eastAsia="Times New Roman" w:hAnsi="Times New Roman" w:cs="Times New Roman"/>
            <w:color w:val="0000FF"/>
            <w:sz w:val="16"/>
            <w:szCs w:val="16"/>
            <w:u w:val="single"/>
          </w:rPr>
          <w:t>https://rm.coe.int/16806bf46f</w:t>
        </w:r>
      </w:hyperlink>
    </w:p>
  </w:footnote>
  <w:footnote w:id="101">
    <w:p w14:paraId="0000010D" w14:textId="0B1E3B9C" w:rsidR="000E34E7" w:rsidRDefault="00A1611A">
      <w:pPr>
        <w:spacing w:line="240" w:lineRule="auto"/>
        <w:rPr>
          <w:rFonts w:ascii="Times New Roman" w:eastAsia="Times New Roman" w:hAnsi="Times New Roman" w:cs="Times New Roman"/>
          <w:sz w:val="16"/>
          <w:szCs w:val="16"/>
        </w:rPr>
      </w:pPr>
      <w:r>
        <w:rPr>
          <w:vertAlign w:val="superscript"/>
        </w:rPr>
        <w:footnoteRef/>
      </w:r>
      <w:r w:rsidR="00F00916">
        <w:rPr>
          <w:rFonts w:ascii="Times New Roman" w:eastAsia="Times New Roman" w:hAnsi="Times New Roman" w:cs="Times New Roman"/>
          <w:sz w:val="16"/>
          <w:szCs w:val="16"/>
        </w:rPr>
        <w:t xml:space="preserve"> </w:t>
      </w:r>
      <w:hyperlink r:id="rId32">
        <w:r>
          <w:rPr>
            <w:rFonts w:ascii="Times New Roman" w:eastAsia="Times New Roman" w:hAnsi="Times New Roman" w:cs="Times New Roman"/>
            <w:color w:val="0000FF"/>
            <w:sz w:val="16"/>
            <w:szCs w:val="16"/>
            <w:u w:val="single"/>
          </w:rPr>
          <w:t>https://ombuds.am/en_us/site/ViewNews/2168</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4E7"/>
    <w:rsid w:val="00007F34"/>
    <w:rsid w:val="000E34E7"/>
    <w:rsid w:val="005A5796"/>
    <w:rsid w:val="007420C2"/>
    <w:rsid w:val="00746AB9"/>
    <w:rsid w:val="00A1611A"/>
    <w:rsid w:val="00AB45EE"/>
    <w:rsid w:val="00CE2170"/>
    <w:rsid w:val="00D84D20"/>
    <w:rsid w:val="00F00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BB9C"/>
  <w15:docId w15:val="{46E58B23-5DD3-45AC-A2F7-554C4C9E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746A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saccarmenia.org/files/uploads/ReportEng.pdf" TargetMode="External"/><Relationship Id="rId13" Type="http://schemas.openxmlformats.org/officeDocument/2006/relationships/hyperlink" Target="https://www.arlis.am/DocumentView.aspx?docid=85065" TargetMode="External"/><Relationship Id="rId18" Type="http://schemas.openxmlformats.org/officeDocument/2006/relationships/hyperlink" Target="https://www.e-draft.am/projects/1801/about" TargetMode="External"/><Relationship Id="rId26" Type="http://schemas.openxmlformats.org/officeDocument/2006/relationships/hyperlink" Target="https://www.adb.org/sites/default/files/institutional-document/546716/armenia-country-gender-assessment-2019.pdf" TargetMode="External"/><Relationship Id="rId3" Type="http://schemas.openxmlformats.org/officeDocument/2006/relationships/hyperlink" Target="https://www.pinkarmenia.org/wp-content/uploads/2022/05/lgbtreport2021_en.pdf" TargetMode="External"/><Relationship Id="rId21" Type="http://schemas.openxmlformats.org/officeDocument/2006/relationships/hyperlink" Target="https://www.mlsa.am/?page_id=1355&amp;fbclid=IwAR22boq568bCYySwH0o67k5cfRI_yxlz-Dal2r4r_YoFl98kWqtWWZJqHN8" TargetMode="External"/><Relationship Id="rId7" Type="http://schemas.openxmlformats.org/officeDocument/2006/relationships/hyperlink" Target="https://coalitionagainstviolence.org/en/publication-en/challenges-and-gaps-in-armenias-response-to-domestic-violence/" TargetMode="External"/><Relationship Id="rId12" Type="http://schemas.openxmlformats.org/officeDocument/2006/relationships/hyperlink" Target="http://www.saccarmenia.org/files/uploads/ReportE.pdf" TargetMode="External"/><Relationship Id="rId17" Type="http://schemas.openxmlformats.org/officeDocument/2006/relationships/hyperlink" Target="https://cbe.aua.am/files/2021/09/Grigoryan-Khachatryan__Gender-dimension-of-employment-under-COVID-lockdown-20.09.pdf" TargetMode="External"/><Relationship Id="rId25" Type="http://schemas.openxmlformats.org/officeDocument/2006/relationships/hyperlink" Target="http://datalex.am/?app=AppSmartSearch&amp;page=default" TargetMode="External"/><Relationship Id="rId2" Type="http://schemas.openxmlformats.org/officeDocument/2006/relationships/hyperlink" Target="https://hatecrime.osce.org/armenia?year=2020" TargetMode="External"/><Relationship Id="rId16" Type="http://schemas.openxmlformats.org/officeDocument/2006/relationships/hyperlink" Target="https://oxygen.org.am/en/projects/strengthening-womens-participation-in-the-workforce/nane-asatryan-i-did-not-think-that-i-would-ever-be-forced-to-defend-my-labor-rights/" TargetMode="External"/><Relationship Id="rId20" Type="http://schemas.openxmlformats.org/officeDocument/2006/relationships/hyperlink" Target="https://womenofarmenia.org/hy/2022/04/29/%d5%b0%d5%a1%d5%b5%d5%bf%d5%a1%d6%80%d5%a1%d6%80%d5%b8%d6%82%d5%a9%d5%b5%d5%b8%d6%82%d5%b6-%d5%b0%d5%b0-%d5%a1%d5%b7%d5%ad%d5%a1%d5%bf%d5%a1%d5%b6%d6%84%d5%a1%d5%b5%d5%ab%d5%b6-%d6%85%d6%80%d5%a5/?lang=hy" TargetMode="External"/><Relationship Id="rId29" Type="http://schemas.openxmlformats.org/officeDocument/2006/relationships/hyperlink" Target="http://pmg.am/hy/news/successful-cases/2021-12-08-17-50-28" TargetMode="External"/><Relationship Id="rId1" Type="http://schemas.openxmlformats.org/officeDocument/2006/relationships/hyperlink" Target="https://www.pinkarmenia.org/wp-content/uploads/2022/05/lgbtreport2021_en.pdf" TargetMode="External"/><Relationship Id="rId6" Type="http://schemas.openxmlformats.org/officeDocument/2006/relationships/hyperlink" Target="https://coalitionagainstviolence.org/en/publication-en/challenges-and-gaps-in-armenias-response-to-domestic-violence/" TargetMode="External"/><Relationship Id="rId11" Type="http://schemas.openxmlformats.org/officeDocument/2006/relationships/hyperlink" Target="https://dhsprogram.com/what-we-do/survey/survey-display-492.cfm" TargetMode="External"/><Relationship Id="rId24" Type="http://schemas.openxmlformats.org/officeDocument/2006/relationships/hyperlink" Target="https://coalitionagainstviolence.org/hy/5278/" TargetMode="External"/><Relationship Id="rId32" Type="http://schemas.openxmlformats.org/officeDocument/2006/relationships/hyperlink" Target="https://ombuds.am/en_us/site/ViewNews/2168" TargetMode="External"/><Relationship Id="rId5" Type="http://schemas.openxmlformats.org/officeDocument/2006/relationships/hyperlink" Target="https://coalitionagainstviolence.org/en/publication-en/challenges-and-gaps-in-armenias-response-to-domestic-violence/" TargetMode="External"/><Relationship Id="rId15" Type="http://schemas.openxmlformats.org/officeDocument/2006/relationships/hyperlink" Target="https://womensrightshouse.org/en/niran_portfolio/research-on-violations-of-womens-labor-and-other-rights-during-covid-19-pandemic/" TargetMode="External"/><Relationship Id="rId23" Type="http://schemas.openxmlformats.org/officeDocument/2006/relationships/hyperlink" Target="https://abortion-policies.srhr.org/country/armenia/" TargetMode="External"/><Relationship Id="rId28" Type="http://schemas.openxmlformats.org/officeDocument/2006/relationships/hyperlink" Target="https://www.moj.am/en/page/addresses_of_penitentiaries" TargetMode="External"/><Relationship Id="rId10" Type="http://schemas.openxmlformats.org/officeDocument/2006/relationships/hyperlink" Target="https://shamshyan.com/hy/article/2022/05/30/1214552/?fbclid=IwAR3Xyn1G-MOBenofGMoPioQRQhhytZ5d9eF27ILGBz7eagIB6hGpk5mLkOc" TargetMode="External"/><Relationship Id="rId19" Type="http://schemas.openxmlformats.org/officeDocument/2006/relationships/hyperlink" Target="https://www.e-draft.am/projects/4129" TargetMode="External"/><Relationship Id="rId31" Type="http://schemas.openxmlformats.org/officeDocument/2006/relationships/hyperlink" Target="https://rm.coe.int/16806bf46f" TargetMode="External"/><Relationship Id="rId4" Type="http://schemas.openxmlformats.org/officeDocument/2006/relationships/hyperlink" Target="https://coalitionagainstviolence.org/en/publication-en/challenges-and-gaps-in-armenias-response-to-domestic-violence/" TargetMode="External"/><Relationship Id="rId9" Type="http://schemas.openxmlformats.org/officeDocument/2006/relationships/hyperlink" Target="http://www.saccarmenia.org/files/uploads/ReportEng.pdf" TargetMode="External"/><Relationship Id="rId14" Type="http://schemas.openxmlformats.org/officeDocument/2006/relationships/hyperlink" Target="http://lori.mtad.am/files/docs/43296.pdf" TargetMode="External"/><Relationship Id="rId22" Type="http://schemas.openxmlformats.org/officeDocument/2006/relationships/hyperlink" Target="https://finport.am/full_news.php?id=45020&amp;lang=3" TargetMode="External"/><Relationship Id="rId27" Type="http://schemas.openxmlformats.org/officeDocument/2006/relationships/hyperlink" Target="https://www.unodc.org/documents/commissions/CND/2019/2019_MINISTERIAL_SEGMENT/15March/Armenia.pdf" TargetMode="External"/><Relationship Id="rId30" Type="http://schemas.openxmlformats.org/officeDocument/2006/relationships/hyperlink" Target="https://rm.coe.int/european-prison-rules-978-92-871-5982-3/16806ab9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2C29AE-1CA1-4F20-8061-B20F89B12210}"/>
</file>

<file path=customXml/itemProps2.xml><?xml version="1.0" encoding="utf-8"?>
<ds:datastoreItem xmlns:ds="http://schemas.openxmlformats.org/officeDocument/2006/customXml" ds:itemID="{3036990C-7AC8-488B-888E-C5F7BBC14C78}"/>
</file>

<file path=customXml/itemProps3.xml><?xml version="1.0" encoding="utf-8"?>
<ds:datastoreItem xmlns:ds="http://schemas.openxmlformats.org/officeDocument/2006/customXml" ds:itemID="{F392E778-FAED-40DB-89F1-2CB6E0323108}"/>
</file>

<file path=docProps/app.xml><?xml version="1.0" encoding="utf-8"?>
<Properties xmlns="http://schemas.openxmlformats.org/officeDocument/2006/extended-properties" xmlns:vt="http://schemas.openxmlformats.org/officeDocument/2006/docPropsVTypes">
  <Template>Normal</Template>
  <TotalTime>0</TotalTime>
  <Pages>14</Pages>
  <Words>5867</Words>
  <Characters>33446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2022-09-15T16:30:00Z</dcterms:created>
  <dcterms:modified xsi:type="dcterms:W3CDTF">2022-09-15T16:30:00Z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