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936089" w14:textId="41E323F0" w:rsidR="007578CE" w:rsidRPr="000B2CBC" w:rsidRDefault="007578CE" w:rsidP="007578CE">
      <w:pPr>
        <w:pStyle w:val="Heading1"/>
        <w:spacing w:line="480" w:lineRule="auto"/>
        <w:jc w:val="center"/>
      </w:pPr>
      <w:r>
        <w:t>South Africa: A Brief on the Implementation of CEDAW Commitments from Articles 2, 5, 11, 16 and G</w:t>
      </w:r>
      <w:r w:rsidR="00C4687E">
        <w:t xml:space="preserve">eneral </w:t>
      </w:r>
      <w:r>
        <w:t>R</w:t>
      </w:r>
      <w:r w:rsidR="00C4687E">
        <w:t>ecommendation</w:t>
      </w:r>
      <w:r>
        <w:t xml:space="preserve"> 12</w:t>
      </w:r>
    </w:p>
    <w:p w14:paraId="55D661F6" w14:textId="77777777" w:rsidR="00525DC6" w:rsidRPr="00416DA2" w:rsidRDefault="00263795" w:rsidP="00B755F5">
      <w:pPr>
        <w:pStyle w:val="Heading1"/>
        <w:spacing w:before="0" w:line="480" w:lineRule="auto"/>
        <w:jc w:val="center"/>
        <w:rPr>
          <w:i/>
          <w:iCs/>
          <w:sz w:val="24"/>
          <w:szCs w:val="24"/>
        </w:rPr>
      </w:pPr>
      <w:r w:rsidRPr="00416DA2">
        <w:rPr>
          <w:i/>
          <w:iCs/>
          <w:sz w:val="24"/>
          <w:szCs w:val="24"/>
        </w:rPr>
        <w:t>Information for the</w:t>
      </w:r>
      <w:r w:rsidR="000F4CDB" w:rsidRPr="00416DA2">
        <w:rPr>
          <w:i/>
          <w:iCs/>
          <w:sz w:val="24"/>
          <w:szCs w:val="24"/>
        </w:rPr>
        <w:t xml:space="preserve"> Committee on the Elimination of Discrimination against Women</w:t>
      </w:r>
    </w:p>
    <w:p w14:paraId="1C78FCC0" w14:textId="6E295E1C" w:rsidR="005B7FB6" w:rsidRDefault="005E6E48" w:rsidP="00B755F5">
      <w:pPr>
        <w:pStyle w:val="Heading1"/>
        <w:spacing w:before="0" w:line="480" w:lineRule="auto"/>
        <w:jc w:val="center"/>
        <w:rPr>
          <w:i/>
          <w:iCs/>
          <w:sz w:val="24"/>
          <w:szCs w:val="24"/>
        </w:rPr>
      </w:pPr>
      <w:r>
        <w:rPr>
          <w:i/>
          <w:iCs/>
          <w:sz w:val="24"/>
          <w:szCs w:val="24"/>
        </w:rPr>
        <w:t>7</w:t>
      </w:r>
      <w:r w:rsidR="00C31A62">
        <w:rPr>
          <w:i/>
          <w:iCs/>
          <w:sz w:val="24"/>
          <w:szCs w:val="24"/>
        </w:rPr>
        <w:t>7</w:t>
      </w:r>
      <w:r w:rsidRPr="005E6E48">
        <w:rPr>
          <w:i/>
          <w:iCs/>
          <w:sz w:val="24"/>
          <w:szCs w:val="24"/>
          <w:vertAlign w:val="superscript"/>
        </w:rPr>
        <w:t>th</w:t>
      </w:r>
      <w:r>
        <w:rPr>
          <w:i/>
          <w:iCs/>
          <w:sz w:val="24"/>
          <w:szCs w:val="24"/>
        </w:rPr>
        <w:t xml:space="preserve"> Pre-Session Working Group, </w:t>
      </w:r>
      <w:r w:rsidR="00FC354E">
        <w:rPr>
          <w:i/>
          <w:iCs/>
          <w:sz w:val="24"/>
          <w:szCs w:val="24"/>
        </w:rPr>
        <w:t>March</w:t>
      </w:r>
      <w:r w:rsidR="00C31A62">
        <w:rPr>
          <w:i/>
          <w:iCs/>
          <w:sz w:val="24"/>
          <w:szCs w:val="24"/>
        </w:rPr>
        <w:t xml:space="preserve"> 2020</w:t>
      </w:r>
    </w:p>
    <w:p w14:paraId="03E2FA05" w14:textId="77777777" w:rsidR="00CF442E" w:rsidRDefault="00CF442E" w:rsidP="00CF442E"/>
    <w:p w14:paraId="1325C7CF" w14:textId="77777777" w:rsidR="00CF442E" w:rsidRDefault="00CF442E"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Table of contents</w:t>
      </w:r>
    </w:p>
    <w:p w14:paraId="2B6F186F" w14:textId="77777777" w:rsidR="00CF442E" w:rsidRDefault="00CF442E" w:rsidP="00CF442E"/>
    <w:sdt>
      <w:sdtPr>
        <w:rPr>
          <w:rFonts w:asciiTheme="minorHAnsi" w:eastAsiaTheme="minorEastAsia" w:hAnsiTheme="minorHAnsi" w:cs="Times New Roman"/>
          <w:color w:val="auto"/>
          <w:sz w:val="22"/>
          <w:szCs w:val="22"/>
        </w:rPr>
        <w:id w:val="-1474443235"/>
        <w:docPartObj>
          <w:docPartGallery w:val="Table of Contents"/>
          <w:docPartUnique/>
        </w:docPartObj>
      </w:sdtPr>
      <w:sdtEndPr/>
      <w:sdtContent>
        <w:p w14:paraId="4A2E118E" w14:textId="77777777" w:rsidR="00157053" w:rsidRDefault="00157053" w:rsidP="00157053">
          <w:pPr>
            <w:pStyle w:val="TOCHeading"/>
          </w:pPr>
          <w:r>
            <w:t>Table of Contents</w:t>
          </w:r>
        </w:p>
        <w:p w14:paraId="6464523F" w14:textId="77777777" w:rsidR="00157053" w:rsidRDefault="00157053" w:rsidP="00157053">
          <w:pPr>
            <w:pStyle w:val="TOC1"/>
            <w:rPr>
              <w:b/>
              <w:bCs/>
            </w:rPr>
          </w:pPr>
        </w:p>
        <w:p w14:paraId="77B416AC" w14:textId="77777777" w:rsidR="00157053" w:rsidRDefault="00157053" w:rsidP="00157053">
          <w:pPr>
            <w:pStyle w:val="TOC1"/>
          </w:pPr>
          <w:r>
            <w:rPr>
              <w:b/>
              <w:bCs/>
            </w:rPr>
            <w:t>Introduction</w:t>
          </w:r>
          <w:r>
            <w:ptab w:relativeTo="margin" w:alignment="right" w:leader="dot"/>
          </w:r>
          <w:r w:rsidRPr="00C324C9">
            <w:rPr>
              <w:bCs/>
            </w:rPr>
            <w:t>1</w:t>
          </w:r>
        </w:p>
        <w:p w14:paraId="52D6B1E1" w14:textId="77777777" w:rsidR="00157053" w:rsidRDefault="00157053" w:rsidP="00157053">
          <w:pPr>
            <w:pStyle w:val="TOC1"/>
            <w:rPr>
              <w:b/>
            </w:rPr>
          </w:pPr>
        </w:p>
        <w:p w14:paraId="1172E613" w14:textId="77777777" w:rsidR="00157053" w:rsidRDefault="00157053" w:rsidP="00157053">
          <w:pPr>
            <w:pStyle w:val="TOC1"/>
          </w:pPr>
          <w:r w:rsidRPr="007C6C69">
            <w:rPr>
              <w:b/>
            </w:rPr>
            <w:t xml:space="preserve">Detail of Constitutional and Legislative </w:t>
          </w:r>
          <w:r>
            <w:rPr>
              <w:b/>
            </w:rPr>
            <w:t>Findings</w:t>
          </w:r>
          <w:r w:rsidRPr="007C6C69">
            <w:rPr>
              <w:b/>
            </w:rPr>
            <w:t xml:space="preserve"> </w:t>
          </w:r>
          <w:r>
            <w:rPr>
              <w:b/>
            </w:rPr>
            <w:t xml:space="preserve"> </w:t>
          </w:r>
          <w:r>
            <w:ptab w:relativeTo="margin" w:alignment="right" w:leader="dot"/>
          </w:r>
          <w:r>
            <w:rPr>
              <w:bCs/>
            </w:rPr>
            <w:t>2</w:t>
          </w:r>
        </w:p>
        <w:p w14:paraId="7FF11880" w14:textId="77777777" w:rsidR="00157053" w:rsidRDefault="00157053" w:rsidP="00157053">
          <w:pPr>
            <w:pStyle w:val="TOC2"/>
            <w:ind w:left="216"/>
          </w:pPr>
          <w:r>
            <w:t>Equality and Non-Discrimination in the Constitution</w:t>
          </w:r>
          <w:r>
            <w:ptab w:relativeTo="margin" w:alignment="right" w:leader="dot"/>
          </w:r>
          <w:r>
            <w:t>2</w:t>
          </w:r>
        </w:p>
        <w:p w14:paraId="5F45F024" w14:textId="77777777" w:rsidR="00157053" w:rsidRPr="00F51735" w:rsidRDefault="00157053" w:rsidP="00157053">
          <w:pPr>
            <w:pStyle w:val="TOC2"/>
            <w:ind w:left="216"/>
          </w:pPr>
          <w:r>
            <w:t xml:space="preserve">Non-Discrimination in Work and Employment </w:t>
          </w:r>
          <w:r>
            <w:ptab w:relativeTo="margin" w:alignment="right" w:leader="dot"/>
          </w:r>
          <w:r>
            <w:t>3</w:t>
          </w:r>
        </w:p>
        <w:p w14:paraId="191A88D8" w14:textId="77777777" w:rsidR="00157053" w:rsidRPr="00F51735" w:rsidRDefault="00157053" w:rsidP="00157053">
          <w:pPr>
            <w:pStyle w:val="TOC2"/>
            <w:ind w:left="216"/>
          </w:pPr>
          <w:r>
            <w:t xml:space="preserve">Sexual Harassment in Work and Employment </w:t>
          </w:r>
          <w:r>
            <w:ptab w:relativeTo="margin" w:alignment="right" w:leader="dot"/>
          </w:r>
          <w:r>
            <w:t>4</w:t>
          </w:r>
        </w:p>
        <w:p w14:paraId="2A00924C" w14:textId="77777777" w:rsidR="00157053" w:rsidRPr="00F51735" w:rsidRDefault="00157053" w:rsidP="00157053">
          <w:pPr>
            <w:pStyle w:val="TOC2"/>
            <w:ind w:left="216"/>
          </w:pPr>
          <w:r>
            <w:t xml:space="preserve">Paid Maternity and Paternity Leave </w:t>
          </w:r>
          <w:r>
            <w:ptab w:relativeTo="margin" w:alignment="right" w:leader="dot"/>
          </w:r>
          <w:r>
            <w:t>5</w:t>
          </w:r>
        </w:p>
        <w:p w14:paraId="72F9408D" w14:textId="3754B16A" w:rsidR="00157053" w:rsidRPr="00F51735" w:rsidRDefault="00157053" w:rsidP="00157053">
          <w:pPr>
            <w:pStyle w:val="TOC2"/>
            <w:ind w:left="216"/>
          </w:pPr>
          <w:r>
            <w:t xml:space="preserve">Child Marriage </w:t>
          </w:r>
          <w:r>
            <w:ptab w:relativeTo="margin" w:alignment="right" w:leader="dot"/>
          </w:r>
          <w:r>
            <w:t>5</w:t>
          </w:r>
        </w:p>
        <w:p w14:paraId="5F2E6458" w14:textId="77777777" w:rsidR="00157053" w:rsidRDefault="00157053" w:rsidP="00157053">
          <w:pPr>
            <w:rPr>
              <w:b/>
            </w:rPr>
          </w:pPr>
        </w:p>
        <w:p w14:paraId="11CC7F61" w14:textId="3EB8775A" w:rsidR="00157053" w:rsidRDefault="00157053" w:rsidP="00157053">
          <w:pPr>
            <w:rPr>
              <w:b/>
              <w:bCs/>
            </w:rPr>
          </w:pPr>
          <w:r w:rsidRPr="007C6C69">
            <w:rPr>
              <w:b/>
            </w:rPr>
            <w:t xml:space="preserve">Recommended Questions </w:t>
          </w:r>
          <w:r>
            <w:rPr>
              <w:b/>
            </w:rPr>
            <w:t>for List of Issues</w:t>
          </w:r>
          <w:r w:rsidRPr="007C6C69">
            <w:rPr>
              <w:b/>
            </w:rPr>
            <w:t xml:space="preserve"> and Concluding Observations </w:t>
          </w:r>
          <w:r>
            <w:ptab w:relativeTo="margin" w:alignment="right" w:leader="dot"/>
          </w:r>
          <w:r>
            <w:rPr>
              <w:bCs/>
            </w:rPr>
            <w:t>8</w:t>
          </w:r>
        </w:p>
        <w:p w14:paraId="6D3F65EE" w14:textId="11BFE21F" w:rsidR="00157053" w:rsidRDefault="00157053" w:rsidP="00157053">
          <w:pPr>
            <w:pStyle w:val="TOC2"/>
            <w:ind w:left="216"/>
          </w:pPr>
          <w:r>
            <w:t>Equality and Non-Discrimination in the Constitution</w:t>
          </w:r>
          <w:r>
            <w:ptab w:relativeTo="margin" w:alignment="right" w:leader="dot"/>
          </w:r>
          <w:r>
            <w:t>8</w:t>
          </w:r>
        </w:p>
        <w:p w14:paraId="3436566B" w14:textId="3AE60FE2" w:rsidR="00157053" w:rsidRPr="00F51735" w:rsidRDefault="00157053" w:rsidP="00157053">
          <w:pPr>
            <w:pStyle w:val="TOC2"/>
            <w:ind w:left="216"/>
          </w:pPr>
          <w:r>
            <w:t xml:space="preserve">Non-Discrimination in Work and Employment </w:t>
          </w:r>
          <w:r>
            <w:ptab w:relativeTo="margin" w:alignment="right" w:leader="dot"/>
          </w:r>
          <w:r>
            <w:t>8</w:t>
          </w:r>
        </w:p>
        <w:p w14:paraId="239E238F" w14:textId="34A05EDC" w:rsidR="00157053" w:rsidRPr="00F51735" w:rsidRDefault="00157053" w:rsidP="00157053">
          <w:pPr>
            <w:pStyle w:val="TOC2"/>
            <w:ind w:left="216"/>
          </w:pPr>
          <w:r>
            <w:t xml:space="preserve">Sexual Harassment in Work and Employment </w:t>
          </w:r>
          <w:r>
            <w:ptab w:relativeTo="margin" w:alignment="right" w:leader="dot"/>
          </w:r>
          <w:r>
            <w:t>8</w:t>
          </w:r>
        </w:p>
        <w:p w14:paraId="04C6F2E1" w14:textId="1F9DD71A" w:rsidR="00157053" w:rsidRPr="00F51735" w:rsidRDefault="00157053" w:rsidP="00157053">
          <w:pPr>
            <w:pStyle w:val="TOC2"/>
            <w:ind w:left="216"/>
          </w:pPr>
          <w:r>
            <w:t xml:space="preserve">Paid Maternity and Paternity Leave </w:t>
          </w:r>
          <w:r>
            <w:ptab w:relativeTo="margin" w:alignment="right" w:leader="dot"/>
          </w:r>
          <w:r>
            <w:t>9</w:t>
          </w:r>
        </w:p>
        <w:p w14:paraId="5F60519E" w14:textId="77777777" w:rsidR="00157053" w:rsidRPr="00F51735" w:rsidRDefault="00157053" w:rsidP="00157053">
          <w:pPr>
            <w:pStyle w:val="TOC2"/>
            <w:ind w:left="216"/>
          </w:pPr>
          <w:r>
            <w:t xml:space="preserve">Child Marriage </w:t>
          </w:r>
          <w:r>
            <w:ptab w:relativeTo="margin" w:alignment="right" w:leader="dot"/>
          </w:r>
          <w:r>
            <w:t>9</w:t>
          </w:r>
        </w:p>
        <w:p w14:paraId="0D27F6DD" w14:textId="77777777" w:rsidR="00157053" w:rsidRPr="00F51735" w:rsidRDefault="00157053" w:rsidP="00157053">
          <w:pPr>
            <w:rPr>
              <w:b/>
            </w:rPr>
          </w:pPr>
        </w:p>
        <w:p w14:paraId="5136354E" w14:textId="77777777" w:rsidR="00157053" w:rsidRDefault="00C1276B" w:rsidP="00157053">
          <w:pPr>
            <w:pStyle w:val="TOC3"/>
            <w:ind w:left="446"/>
          </w:pPr>
        </w:p>
      </w:sdtContent>
    </w:sdt>
    <w:p w14:paraId="0EF0E280" w14:textId="77777777" w:rsidR="00157053" w:rsidRDefault="00157053" w:rsidP="00CF442E">
      <w:pPr>
        <w:rPr>
          <w:b/>
        </w:rPr>
      </w:pPr>
    </w:p>
    <w:p w14:paraId="359E40B9" w14:textId="27A7D3F2" w:rsidR="00CF442E" w:rsidRDefault="00CF442E"/>
    <w:p w14:paraId="6885182E" w14:textId="036D8A98" w:rsidR="00263795" w:rsidRDefault="00E57623"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lastRenderedPageBreak/>
        <w:t>INtroduction</w:t>
      </w:r>
    </w:p>
    <w:p w14:paraId="63D9000C" w14:textId="45229AD3" w:rsidR="003860C9" w:rsidRDefault="003860C9" w:rsidP="00CF442E">
      <w:pPr>
        <w:spacing w:line="276" w:lineRule="auto"/>
      </w:pPr>
      <w:r w:rsidRPr="003860C9">
        <w:rPr>
          <w:color w:val="000000"/>
        </w:rPr>
        <w:t xml:space="preserve">The WORLD Policy Analysis Center, based at the University of California, Los Angeles, </w:t>
      </w:r>
      <w:r w:rsidR="005E6E48">
        <w:rPr>
          <w:color w:val="000000"/>
        </w:rPr>
        <w:t>captures</w:t>
      </w:r>
      <w:r w:rsidR="002118F1">
        <w:rPr>
          <w:color w:val="000000"/>
        </w:rPr>
        <w:t xml:space="preserve"> </w:t>
      </w:r>
      <w:r w:rsidR="002118F1">
        <w:rPr>
          <w:rFonts w:ascii="Calibri" w:hAnsi="Calibri"/>
        </w:rPr>
        <w:t>quantitative policy data on more than 2,000 indicators that matter to</w:t>
      </w:r>
      <w:r w:rsidR="006306D0">
        <w:rPr>
          <w:rFonts w:ascii="Calibri" w:hAnsi="Calibri"/>
        </w:rPr>
        <w:t xml:space="preserve"> equality,</w:t>
      </w:r>
      <w:r w:rsidR="002118F1">
        <w:rPr>
          <w:rFonts w:ascii="Calibri" w:hAnsi="Calibri"/>
        </w:rPr>
        <w:t xml:space="preserve"> health, and well-being. We</w:t>
      </w:r>
      <w:r w:rsidR="002118F1" w:rsidRPr="003860C9">
        <w:rPr>
          <w:color w:val="000000"/>
        </w:rPr>
        <w:t xml:space="preserve"> </w:t>
      </w:r>
      <w:r w:rsidRPr="003860C9">
        <w:rPr>
          <w:color w:val="000000"/>
        </w:rPr>
        <w:t>strive to improv</w:t>
      </w:r>
      <w:r w:rsidR="00246EC7">
        <w:rPr>
          <w:color w:val="000000"/>
        </w:rPr>
        <w:t>e</w:t>
      </w:r>
      <w:r w:rsidRPr="003860C9">
        <w:rPr>
          <w:color w:val="000000"/>
        </w:rPr>
        <w:t xml:space="preserve"> the quantity and quality of globally comparative data available to policymakers, citizens, national governments, intergovernmental organizations, civil society, and researchers for all 193 UN member states. </w:t>
      </w:r>
      <w:r w:rsidR="002118F1">
        <w:t xml:space="preserve">We submit </w:t>
      </w:r>
      <w:r>
        <w:t xml:space="preserve">the following brief in advance of the </w:t>
      </w:r>
      <w:r w:rsidR="005E6E48">
        <w:t>7</w:t>
      </w:r>
      <w:r w:rsidR="00DE554F">
        <w:t>7</w:t>
      </w:r>
      <w:r w:rsidR="005E6E48" w:rsidRPr="005E6E48">
        <w:rPr>
          <w:vertAlign w:val="superscript"/>
        </w:rPr>
        <w:t>th</w:t>
      </w:r>
      <w:r w:rsidR="005E6E48">
        <w:t xml:space="preserve"> </w:t>
      </w:r>
      <w:r>
        <w:t xml:space="preserve">Pre-Sessional Working Group of the Committee </w:t>
      </w:r>
      <w:r w:rsidR="00FD3248">
        <w:t>on the</w:t>
      </w:r>
      <w:r w:rsidR="00B617D6">
        <w:t xml:space="preserve"> Elimination of Discrimination a</w:t>
      </w:r>
      <w:r w:rsidR="00FD3248">
        <w:t>gainst Women</w:t>
      </w:r>
      <w:r>
        <w:t xml:space="preserve">.  </w:t>
      </w:r>
    </w:p>
    <w:p w14:paraId="16E3BC28" w14:textId="236CFE85" w:rsidR="003860C9" w:rsidRPr="004536D3" w:rsidRDefault="003860C9" w:rsidP="00CF442E">
      <w:pPr>
        <w:spacing w:line="276" w:lineRule="auto"/>
      </w:pPr>
      <w:r>
        <w:t>This brief will focu</w:t>
      </w:r>
      <w:r w:rsidRPr="00FB6EC9">
        <w:t xml:space="preserve">s on </w:t>
      </w:r>
      <w:r w:rsidR="003A6D58">
        <w:t xml:space="preserve">the following </w:t>
      </w:r>
      <w:r w:rsidR="000530B1">
        <w:t>five</w:t>
      </w:r>
      <w:r w:rsidRPr="00FB6EC9">
        <w:t xml:space="preserve"> are</w:t>
      </w:r>
      <w:r w:rsidR="00CF442E">
        <w:t>as</w:t>
      </w:r>
      <w:r>
        <w:t>:</w:t>
      </w:r>
    </w:p>
    <w:p w14:paraId="793A7C0D" w14:textId="60F52437" w:rsidR="00355056" w:rsidRDefault="00FD3248" w:rsidP="00E6333D">
      <w:pPr>
        <w:pStyle w:val="ListParagraph"/>
        <w:numPr>
          <w:ilvl w:val="0"/>
          <w:numId w:val="14"/>
        </w:numPr>
        <w:spacing w:line="24" w:lineRule="atLeast"/>
        <w:rPr>
          <w:color w:val="000000" w:themeColor="text1"/>
        </w:rPr>
      </w:pPr>
      <w:r w:rsidRPr="009E00C6">
        <w:rPr>
          <w:color w:val="000000" w:themeColor="text1"/>
        </w:rPr>
        <w:t>P</w:t>
      </w:r>
      <w:r w:rsidR="00355056" w:rsidRPr="009E00C6">
        <w:rPr>
          <w:color w:val="000000" w:themeColor="text1"/>
        </w:rPr>
        <w:t xml:space="preserve">rohibition of </w:t>
      </w:r>
      <w:r w:rsidR="00026A3B">
        <w:rPr>
          <w:color w:val="000000" w:themeColor="text1"/>
        </w:rPr>
        <w:t>D</w:t>
      </w:r>
      <w:r w:rsidR="00355056" w:rsidRPr="009E00C6">
        <w:rPr>
          <w:color w:val="000000" w:themeColor="text1"/>
        </w:rPr>
        <w:t xml:space="preserve">iscrimination in </w:t>
      </w:r>
      <w:r w:rsidR="00026A3B">
        <w:rPr>
          <w:color w:val="000000" w:themeColor="text1"/>
        </w:rPr>
        <w:t>C</w:t>
      </w:r>
      <w:r w:rsidR="00355056" w:rsidRPr="009E00C6">
        <w:rPr>
          <w:color w:val="000000" w:themeColor="text1"/>
        </w:rPr>
        <w:t>onstitutions</w:t>
      </w:r>
      <w:r w:rsidR="002F18CF" w:rsidRPr="009E00C6">
        <w:rPr>
          <w:color w:val="000000" w:themeColor="text1"/>
        </w:rPr>
        <w:t xml:space="preserve"> (Article 2)</w:t>
      </w:r>
    </w:p>
    <w:p w14:paraId="44AEF99A" w14:textId="2B359167" w:rsidR="002F4FD6" w:rsidRPr="002F4FD6" w:rsidRDefault="002F4FD6" w:rsidP="00E6333D">
      <w:pPr>
        <w:pStyle w:val="ListParagraph"/>
        <w:numPr>
          <w:ilvl w:val="0"/>
          <w:numId w:val="14"/>
        </w:numPr>
        <w:spacing w:line="24" w:lineRule="atLeast"/>
        <w:rPr>
          <w:color w:val="000000" w:themeColor="text1"/>
        </w:rPr>
      </w:pPr>
      <w:r w:rsidRPr="002F4FD6">
        <w:rPr>
          <w:color w:val="000000" w:themeColor="text1"/>
        </w:rPr>
        <w:t>Non-discrimination in Work and Employment (Article 11)</w:t>
      </w:r>
    </w:p>
    <w:p w14:paraId="0D036961" w14:textId="101F5771" w:rsidR="002F18CF" w:rsidRPr="009E00C6" w:rsidRDefault="00EE6B18" w:rsidP="00E6333D">
      <w:pPr>
        <w:pStyle w:val="ListParagraph"/>
        <w:numPr>
          <w:ilvl w:val="0"/>
          <w:numId w:val="14"/>
        </w:numPr>
        <w:spacing w:line="24" w:lineRule="atLeast"/>
        <w:rPr>
          <w:color w:val="000000" w:themeColor="text1"/>
        </w:rPr>
      </w:pPr>
      <w:r>
        <w:rPr>
          <w:color w:val="000000" w:themeColor="text1"/>
        </w:rPr>
        <w:t>Sexual Harassment in Work and Employment</w:t>
      </w:r>
      <w:r w:rsidRPr="00EE6B18">
        <w:rPr>
          <w:color w:val="000000" w:themeColor="text1"/>
        </w:rPr>
        <w:t xml:space="preserve"> (General Recommendation 12)</w:t>
      </w:r>
    </w:p>
    <w:p w14:paraId="5D860F77" w14:textId="0BAEA491" w:rsidR="00026A3B" w:rsidRPr="009E00C6" w:rsidRDefault="00026A3B" w:rsidP="00E6333D">
      <w:pPr>
        <w:pStyle w:val="ListParagraph"/>
        <w:numPr>
          <w:ilvl w:val="0"/>
          <w:numId w:val="14"/>
        </w:numPr>
        <w:spacing w:line="24" w:lineRule="atLeast"/>
        <w:rPr>
          <w:color w:val="000000" w:themeColor="text1"/>
        </w:rPr>
      </w:pPr>
      <w:r>
        <w:rPr>
          <w:color w:val="000000" w:themeColor="text1"/>
        </w:rPr>
        <w:t>Paid Maternity and Paternity Leave (Article</w:t>
      </w:r>
      <w:r w:rsidR="000345E3">
        <w:rPr>
          <w:color w:val="000000" w:themeColor="text1"/>
        </w:rPr>
        <w:t>s</w:t>
      </w:r>
      <w:r>
        <w:rPr>
          <w:color w:val="000000" w:themeColor="text1"/>
        </w:rPr>
        <w:t xml:space="preserve"> 11, 5)</w:t>
      </w:r>
    </w:p>
    <w:p w14:paraId="27795A8D" w14:textId="0C09CD99" w:rsidR="00355056" w:rsidRPr="00026A3B" w:rsidRDefault="00355056" w:rsidP="00E6333D">
      <w:pPr>
        <w:pStyle w:val="ListParagraph"/>
        <w:numPr>
          <w:ilvl w:val="0"/>
          <w:numId w:val="14"/>
        </w:numPr>
        <w:spacing w:line="24" w:lineRule="atLeast"/>
        <w:rPr>
          <w:color w:val="000000" w:themeColor="text1"/>
        </w:rPr>
      </w:pPr>
      <w:r w:rsidRPr="00026A3B">
        <w:rPr>
          <w:color w:val="000000" w:themeColor="text1"/>
        </w:rPr>
        <w:t>Child Marriage</w:t>
      </w:r>
      <w:r w:rsidR="002118F1" w:rsidRPr="00026A3B">
        <w:rPr>
          <w:color w:val="000000" w:themeColor="text1"/>
        </w:rPr>
        <w:t xml:space="preserve"> (Articles 16, 2)</w:t>
      </w:r>
    </w:p>
    <w:p w14:paraId="1813A411" w14:textId="5264EA35" w:rsidR="00FD208D" w:rsidRDefault="00FD208D" w:rsidP="00827695">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rsidR="00BD77ED">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w:t>
      </w:r>
      <w:r w:rsidR="00827695">
        <w:t>the following brief</w:t>
      </w:r>
      <w:r>
        <w:t>.</w:t>
      </w:r>
      <w:r w:rsidR="00827695">
        <w:t xml:space="preserve"> When drafting each brief, we perform a series of additional verifications to ensure the data provided reflects the current constitutional and legal landscape of a country.</w:t>
      </w:r>
    </w:p>
    <w:p w14:paraId="7677DE70" w14:textId="2BFE9275" w:rsidR="00A93A22" w:rsidRPr="00FD208D" w:rsidRDefault="00C1654D" w:rsidP="00DF6F0C">
      <w:pPr>
        <w:spacing w:line="276" w:lineRule="auto"/>
      </w:pPr>
      <w:r>
        <w:t xml:space="preserve">In this </w:t>
      </w:r>
      <w:r w:rsidR="00DF6F0C">
        <w:t>report</w:t>
      </w:r>
      <w:r>
        <w:t xml:space="preserve">, </w:t>
      </w:r>
      <w:r w:rsidR="00DF6F0C">
        <w:t>w</w:t>
      </w:r>
      <w:r w:rsidR="00DF6F0C" w:rsidRPr="005C3BD0">
        <w:t xml:space="preserve">e </w:t>
      </w:r>
      <w:r w:rsidR="00FA45F7">
        <w:t xml:space="preserve">provide detailed constitutional and legislative excerpts documenting our findings. These findings are followed by </w:t>
      </w:r>
      <w:r w:rsidR="00DF6F0C" w:rsidRPr="005C3BD0">
        <w:t xml:space="preserve">suggested questions the Committee may ask </w:t>
      </w:r>
      <w:r w:rsidR="0095267F">
        <w:t xml:space="preserve">South Africa, </w:t>
      </w:r>
      <w:r w:rsidR="00DF6F0C" w:rsidRPr="005C3BD0">
        <w:t>as well as topics to be addressed by the Committee in the</w:t>
      </w:r>
      <w:r w:rsidR="005C1924">
        <w:t>ir</w:t>
      </w:r>
      <w:r w:rsidR="00DF6F0C" w:rsidRPr="005C3BD0">
        <w:t xml:space="preserve"> concluding observations. </w:t>
      </w:r>
      <w:r w:rsidR="00A93A22">
        <w:t xml:space="preserve">We hope the Committee will recommend that </w:t>
      </w:r>
      <w:r w:rsidR="00714794">
        <w:t xml:space="preserve">South Africa </w:t>
      </w:r>
      <w:r w:rsidR="00A93A22">
        <w:t>address any gaps</w:t>
      </w:r>
      <w:r w:rsidR="00A93A22" w:rsidRPr="00A93A22">
        <w:rPr>
          <w:color w:val="000000" w:themeColor="text1"/>
        </w:rPr>
        <w:t xml:space="preserve"> in consultation and collaboration with relevant stakeholders, including civil society organizations.  </w:t>
      </w:r>
    </w:p>
    <w:p w14:paraId="22CD25CD" w14:textId="6D1CE37A" w:rsidR="00ED4891" w:rsidRDefault="00ED4891" w:rsidP="00ED4891">
      <w:pPr>
        <w:spacing w:line="276" w:lineRule="auto"/>
        <w:rPr>
          <w:b/>
          <w:i/>
        </w:rPr>
      </w:pPr>
    </w:p>
    <w:p w14:paraId="7DBD910B" w14:textId="77777777" w:rsidR="00DF6F0C" w:rsidRDefault="00DF6F0C" w:rsidP="00ED4891">
      <w:pPr>
        <w:spacing w:line="276" w:lineRule="auto"/>
        <w:rPr>
          <w:b/>
          <w:i/>
        </w:rPr>
      </w:pPr>
    </w:p>
    <w:p w14:paraId="6020C1F4" w14:textId="77777777" w:rsidR="00ED4891" w:rsidRDefault="00ED4891" w:rsidP="00ED4891">
      <w:pPr>
        <w:spacing w:line="276" w:lineRule="auto"/>
        <w:rPr>
          <w:b/>
          <w:i/>
        </w:rPr>
      </w:pPr>
    </w:p>
    <w:p w14:paraId="47D6E03B" w14:textId="77777777" w:rsidR="00ED4891" w:rsidRDefault="00ED4891" w:rsidP="00ED4891">
      <w:pPr>
        <w:spacing w:line="276" w:lineRule="auto"/>
        <w:rPr>
          <w:b/>
          <w:i/>
        </w:rPr>
      </w:pPr>
    </w:p>
    <w:p w14:paraId="34D41243" w14:textId="77777777" w:rsidR="00ED4891" w:rsidRDefault="00ED4891" w:rsidP="00ED4891">
      <w:pPr>
        <w:spacing w:line="276" w:lineRule="auto"/>
        <w:rPr>
          <w:b/>
          <w:i/>
        </w:rPr>
      </w:pPr>
    </w:p>
    <w:p w14:paraId="4AE641A2" w14:textId="2C26ED89" w:rsidR="00ED4891" w:rsidRDefault="00ED4891" w:rsidP="00ED4891">
      <w:pPr>
        <w:spacing w:line="276" w:lineRule="auto"/>
        <w:rPr>
          <w:b/>
          <w:i/>
        </w:rPr>
      </w:pPr>
    </w:p>
    <w:p w14:paraId="6C735E6F" w14:textId="77777777" w:rsidR="00FA45F7" w:rsidRDefault="00FA45F7" w:rsidP="00ED4891">
      <w:pPr>
        <w:spacing w:line="276" w:lineRule="auto"/>
        <w:rPr>
          <w:b/>
          <w:i/>
        </w:rPr>
      </w:pPr>
    </w:p>
    <w:p w14:paraId="5C2A9063" w14:textId="673FEDF8" w:rsidR="00FA45F7" w:rsidRDefault="00FA45F7" w:rsidP="00FA45F7">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lastRenderedPageBreak/>
        <w:t>Findings</w:t>
      </w:r>
    </w:p>
    <w:p w14:paraId="4C4AF859" w14:textId="6114C2E7" w:rsidR="00FA45F7" w:rsidRPr="00D4056B" w:rsidRDefault="00FA45F7" w:rsidP="00D4056B">
      <w:r w:rsidRPr="00495DF4">
        <w:t xml:space="preserve">While </w:t>
      </w:r>
      <w:r>
        <w:t>the following</w:t>
      </w:r>
      <w:r w:rsidRPr="00495DF4">
        <w:t xml:space="preserve"> review is systematic and rigorous, we recognize that there may be laws or policies governing these areas that we have not captured including, new legislation or policies that have not yet been published globally.</w:t>
      </w:r>
    </w:p>
    <w:p w14:paraId="732658A7" w14:textId="77777777" w:rsidR="00FA45F7" w:rsidRPr="003444CA" w:rsidRDefault="00FA45F7" w:rsidP="00FA45F7">
      <w:pPr>
        <w:pStyle w:val="Heading2"/>
        <w:numPr>
          <w:ilvl w:val="0"/>
          <w:numId w:val="6"/>
        </w:numPr>
        <w:pBdr>
          <w:bottom w:val="single" w:sz="6" w:space="1" w:color="auto"/>
        </w:pBdr>
        <w:spacing w:line="276" w:lineRule="auto"/>
        <w:rPr>
          <w:b/>
        </w:rPr>
      </w:pPr>
      <w:r>
        <w:rPr>
          <w:b/>
        </w:rPr>
        <w:t xml:space="preserve">Equality and Non-Discrimination in the Constitution </w:t>
      </w:r>
      <w:r w:rsidRPr="003444CA">
        <w:rPr>
          <w:b/>
        </w:rPr>
        <w:t>(Article 2)</w:t>
      </w:r>
    </w:p>
    <w:p w14:paraId="2123F535" w14:textId="77777777" w:rsidR="00FA45F7" w:rsidRDefault="00FA45F7" w:rsidP="00FA45F7">
      <w:pPr>
        <w:pStyle w:val="NoSpacing"/>
      </w:pPr>
    </w:p>
    <w:p w14:paraId="7B82B383" w14:textId="77777777" w:rsidR="00FA45F7" w:rsidRDefault="00FA45F7" w:rsidP="00FA45F7">
      <w:pPr>
        <w:spacing w:line="276" w:lineRule="auto"/>
      </w:pPr>
      <w:r>
        <w:t>While the entirety of the Convention aims to eliminate discrimination against women in all spheres of life, Article 2(a) of the Convention specifically requires States Parties “</w:t>
      </w:r>
      <w:r w:rsidRPr="003C3F1A">
        <w:t>To embody the principle of the equality of men and women in their national constitutions</w:t>
      </w:r>
      <w:r>
        <w:t>”.</w:t>
      </w:r>
    </w:p>
    <w:p w14:paraId="602DB0CF" w14:textId="5D835561" w:rsidR="00FA45F7" w:rsidRDefault="00FA45F7" w:rsidP="00FA45F7">
      <w:r>
        <w:t>Constitutions state the values of a country and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w:t>
      </w:r>
      <w:r w:rsidR="00192A79">
        <w:t>d</w:t>
      </w:r>
      <w:r>
        <w:t xml:space="preserve"> in constitutions can be used to overturn discriminat</w:t>
      </w:r>
      <w:r w:rsidR="00192A79">
        <w:t>ory</w:t>
      </w:r>
      <w:r>
        <w:t xml:space="preserve">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 </w:t>
      </w:r>
    </w:p>
    <w:p w14:paraId="53E4D7BB" w14:textId="77777777" w:rsidR="00FA45F7" w:rsidRDefault="00FA45F7" w:rsidP="00FA45F7">
      <w:r w:rsidRPr="000D75F8">
        <w:t>We reviewed full text constitutions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p>
    <w:p w14:paraId="0D34F54E" w14:textId="77777777" w:rsidR="00FA45F7" w:rsidRDefault="00FA45F7" w:rsidP="00FA45F7">
      <w:pPr>
        <w:pStyle w:val="Heading4"/>
        <w:spacing w:afterLines="100" w:after="240" w:line="276" w:lineRule="auto"/>
      </w:pPr>
      <w:r>
        <w:t>SOUTH AFRICA’S CONSTITUTIONAL PROVISIONS</w:t>
      </w:r>
    </w:p>
    <w:p w14:paraId="43B3790B" w14:textId="77777777" w:rsidR="00FA45F7" w:rsidRPr="00A5601D" w:rsidRDefault="00FA45F7" w:rsidP="00FA45F7">
      <w:pPr>
        <w:pStyle w:val="NoSpacing"/>
      </w:pPr>
      <w:r>
        <w:t xml:space="preserve">Based on our review of full-text constitutions, the constitution of South Africa </w:t>
      </w:r>
      <w:r w:rsidRPr="00C1654D">
        <w:rPr>
          <w:b/>
        </w:rPr>
        <w:t>prohibits discrimination by the state and individuals against anyone for reasons based on sex and gender</w:t>
      </w:r>
      <w:r>
        <w:t xml:space="preserve">. These rights of non-discrimination are enshrined in Article 9. </w:t>
      </w:r>
    </w:p>
    <w:p w14:paraId="57376E51" w14:textId="77777777" w:rsidR="00FA45F7" w:rsidRPr="00A5601D" w:rsidRDefault="00FA45F7" w:rsidP="00FA45F7">
      <w:pPr>
        <w:pStyle w:val="NoSpacing"/>
      </w:pPr>
    </w:p>
    <w:p w14:paraId="048FF2AB" w14:textId="77777777" w:rsidR="00FA45F7" w:rsidRPr="00A5601D" w:rsidRDefault="00FA45F7" w:rsidP="00FA45F7">
      <w:pPr>
        <w:pStyle w:val="NoSpacing"/>
        <w:ind w:left="720"/>
        <w:rPr>
          <w:i/>
        </w:rPr>
      </w:pPr>
      <w:r w:rsidRPr="00A5601D">
        <w:rPr>
          <w:i/>
        </w:rPr>
        <w:t xml:space="preserve">9. Equality </w:t>
      </w:r>
    </w:p>
    <w:p w14:paraId="215D4A69" w14:textId="157C2149" w:rsidR="00FA45F7" w:rsidRPr="00A5601D" w:rsidRDefault="00FA45F7" w:rsidP="00FA45F7">
      <w:pPr>
        <w:pStyle w:val="NoSpacing"/>
        <w:ind w:left="720"/>
        <w:rPr>
          <w:i/>
        </w:rPr>
      </w:pPr>
      <w:r w:rsidRPr="00A5601D">
        <w:rPr>
          <w:i/>
        </w:rPr>
        <w:t xml:space="preserve">1. Everyone is equal before the law and has the right to equal protection and benefit of the law. </w:t>
      </w:r>
    </w:p>
    <w:p w14:paraId="3AEF2830" w14:textId="7EA8AC15" w:rsidR="006E0A8A" w:rsidRDefault="006E0A8A" w:rsidP="00FA45F7">
      <w:pPr>
        <w:pStyle w:val="NoSpacing"/>
        <w:ind w:left="720"/>
        <w:rPr>
          <w:i/>
        </w:rPr>
      </w:pPr>
      <w:r>
        <w:rPr>
          <w:i/>
        </w:rPr>
        <w:t>[…]</w:t>
      </w:r>
    </w:p>
    <w:p w14:paraId="79B39A4E" w14:textId="77777777" w:rsidR="00FA45F7" w:rsidRPr="00A5601D" w:rsidRDefault="00FA45F7" w:rsidP="00FA45F7">
      <w:pPr>
        <w:pStyle w:val="NoSpacing"/>
        <w:ind w:left="720"/>
        <w:rPr>
          <w:i/>
        </w:rPr>
      </w:pPr>
      <w:r w:rsidRPr="00A5601D">
        <w:rPr>
          <w:i/>
        </w:rPr>
        <w:t xml:space="preserve">3. The state may not unfairly discriminate directly or indirectly against anyone on one or more grounds, including race, gender, sex, pregnancy, marital status, ethnic or social origin, </w:t>
      </w:r>
      <w:proofErr w:type="spellStart"/>
      <w:r w:rsidRPr="00A5601D">
        <w:rPr>
          <w:i/>
        </w:rPr>
        <w:t>colour</w:t>
      </w:r>
      <w:proofErr w:type="spellEnd"/>
      <w:r w:rsidRPr="00A5601D">
        <w:rPr>
          <w:i/>
        </w:rPr>
        <w:t xml:space="preserve">, sexual orientation, age, disability, religion, conscience, belief, culture, language and birth. </w:t>
      </w:r>
    </w:p>
    <w:p w14:paraId="7A338A42" w14:textId="77777777" w:rsidR="00FA45F7" w:rsidRPr="00A5601D" w:rsidRDefault="00FA45F7" w:rsidP="00FA45F7">
      <w:pPr>
        <w:pStyle w:val="NoSpacing"/>
        <w:ind w:left="720"/>
        <w:rPr>
          <w:i/>
        </w:rPr>
      </w:pPr>
      <w:proofErr w:type="gramStart"/>
      <w:r w:rsidRPr="00A5601D">
        <w:rPr>
          <w:i/>
        </w:rPr>
        <w:t>4.No</w:t>
      </w:r>
      <w:proofErr w:type="gramEnd"/>
      <w:r w:rsidRPr="00A5601D">
        <w:rPr>
          <w:i/>
        </w:rPr>
        <w:t xml:space="preserve"> person may unfairly discriminate directly or indirectly against anyone on one or more grounds in terms of subsection (3). National legislation must be enacted to prevent or prohibit unfair discrimination. </w:t>
      </w:r>
    </w:p>
    <w:p w14:paraId="4D39E898" w14:textId="77777777" w:rsidR="00FA45F7" w:rsidRDefault="00FA45F7" w:rsidP="00FA45F7">
      <w:pPr>
        <w:pStyle w:val="NoSpacing"/>
        <w:ind w:left="720"/>
        <w:rPr>
          <w:i/>
        </w:rPr>
      </w:pPr>
    </w:p>
    <w:p w14:paraId="419D005C" w14:textId="77777777" w:rsidR="00FA45F7" w:rsidRPr="00885BB4" w:rsidRDefault="00FA45F7" w:rsidP="00FA45F7">
      <w:pPr>
        <w:pStyle w:val="Heading2"/>
        <w:numPr>
          <w:ilvl w:val="0"/>
          <w:numId w:val="6"/>
        </w:numPr>
        <w:pBdr>
          <w:bottom w:val="single" w:sz="6" w:space="1" w:color="auto"/>
        </w:pBdr>
        <w:spacing w:line="276" w:lineRule="auto"/>
        <w:rPr>
          <w:b/>
        </w:rPr>
      </w:pPr>
      <w:r>
        <w:rPr>
          <w:b/>
        </w:rPr>
        <w:t>Non-Discrimination in Work and Employment (Article</w:t>
      </w:r>
      <w:r w:rsidRPr="003444CA">
        <w:rPr>
          <w:b/>
        </w:rPr>
        <w:t xml:space="preserve"> 11</w:t>
      </w:r>
      <w:r>
        <w:rPr>
          <w:b/>
        </w:rPr>
        <w:t>)</w:t>
      </w:r>
    </w:p>
    <w:p w14:paraId="3F23ADE7" w14:textId="77777777" w:rsidR="00FA45F7" w:rsidRDefault="00FA45F7" w:rsidP="00FA45F7">
      <w:pPr>
        <w:pStyle w:val="NoSpacing"/>
      </w:pPr>
    </w:p>
    <w:p w14:paraId="56D340A5" w14:textId="77777777" w:rsidR="00FA45F7" w:rsidRDefault="00FA45F7" w:rsidP="00FA45F7">
      <w:pPr>
        <w:spacing w:line="276" w:lineRule="auto"/>
      </w:pPr>
      <w:r>
        <w:t>Article 11 of the Convention outlines specific measures States Parties shall undertake in order to eliminate discrimination in the field of employment.</w:t>
      </w:r>
    </w:p>
    <w:p w14:paraId="0163EFF5" w14:textId="77777777" w:rsidR="00FA45F7" w:rsidRDefault="00FA45F7" w:rsidP="00FA45F7">
      <w:pPr>
        <w:spacing w:line="276" w:lineRule="auto"/>
      </w:pPr>
      <w:r>
        <w:t xml:space="preserve">We systematically reviewed national labor codes, gender equality, and other relevant legislation available through the International Labor Organization’s NATLEX database </w:t>
      </w:r>
      <w:r w:rsidRPr="00891A53">
        <w:t>f</w:t>
      </w:r>
      <w:r>
        <w:t xml:space="preserve">or all 193 UN member states to determine whether national legislation prohibited gender discrimination in employment. We examined legal protections across five areas covered by CEDAW: </w:t>
      </w:r>
    </w:p>
    <w:p w14:paraId="71F940B3" w14:textId="77777777" w:rsidR="00FA45F7" w:rsidRDefault="00FA45F7" w:rsidP="00FA45F7">
      <w:pPr>
        <w:pStyle w:val="ListParagraph"/>
        <w:numPr>
          <w:ilvl w:val="0"/>
          <w:numId w:val="27"/>
        </w:numPr>
        <w:spacing w:line="276" w:lineRule="auto"/>
      </w:pPr>
      <w:r>
        <w:t>employment opportunities or hiring</w:t>
      </w:r>
    </w:p>
    <w:p w14:paraId="023403CD" w14:textId="77777777" w:rsidR="00FA45F7" w:rsidRDefault="00FA45F7" w:rsidP="00FA45F7">
      <w:pPr>
        <w:pStyle w:val="ListParagraph"/>
        <w:numPr>
          <w:ilvl w:val="0"/>
          <w:numId w:val="27"/>
        </w:numPr>
        <w:spacing w:line="276" w:lineRule="auto"/>
      </w:pPr>
      <w:r>
        <w:t>equal pay for work of equal value</w:t>
      </w:r>
    </w:p>
    <w:p w14:paraId="2082765D" w14:textId="77777777" w:rsidR="00FA45F7" w:rsidRDefault="00FA45F7" w:rsidP="00FA45F7">
      <w:pPr>
        <w:pStyle w:val="ListParagraph"/>
        <w:numPr>
          <w:ilvl w:val="0"/>
          <w:numId w:val="27"/>
        </w:numPr>
        <w:spacing w:line="276" w:lineRule="auto"/>
      </w:pPr>
      <w:r>
        <w:t>vocational training at work</w:t>
      </w:r>
    </w:p>
    <w:p w14:paraId="48038BAE" w14:textId="77777777" w:rsidR="00FA45F7" w:rsidRDefault="00FA45F7" w:rsidP="00FA45F7">
      <w:pPr>
        <w:pStyle w:val="ListParagraph"/>
        <w:numPr>
          <w:ilvl w:val="0"/>
          <w:numId w:val="27"/>
        </w:numPr>
        <w:spacing w:line="276" w:lineRule="auto"/>
      </w:pPr>
      <w:r>
        <w:t>promotions or demotions</w:t>
      </w:r>
    </w:p>
    <w:p w14:paraId="4B125E0A" w14:textId="77777777" w:rsidR="00FA45F7" w:rsidRDefault="00FA45F7" w:rsidP="00FA45F7">
      <w:pPr>
        <w:pStyle w:val="ListParagraph"/>
        <w:numPr>
          <w:ilvl w:val="0"/>
          <w:numId w:val="27"/>
        </w:numPr>
        <w:spacing w:line="276" w:lineRule="auto"/>
      </w:pPr>
      <w:r>
        <w:t xml:space="preserve">job security or terminations  </w:t>
      </w:r>
    </w:p>
    <w:p w14:paraId="1AAE7895" w14:textId="65DF76B0" w:rsidR="00FA45F7" w:rsidRDefault="00FA45F7" w:rsidP="00FA45F7">
      <w:pPr>
        <w:spacing w:line="276" w:lineRule="auto"/>
      </w:pPr>
      <w:r>
        <w:t>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3254A287" w14:textId="77777777" w:rsidR="00FA45F7" w:rsidRDefault="00FA45F7" w:rsidP="00FA45F7">
      <w:pPr>
        <w:pStyle w:val="Heading4"/>
        <w:spacing w:afterLines="100" w:after="240" w:line="276" w:lineRule="auto"/>
      </w:pPr>
      <w:r>
        <w:t>SOUTH AFRICA’S LEGISLATIVE PROVSIONS</w:t>
      </w:r>
    </w:p>
    <w:p w14:paraId="73821D63" w14:textId="43AE4657" w:rsidR="00FC354E" w:rsidRDefault="00FA45F7" w:rsidP="007B0B11">
      <w:pPr>
        <w:spacing w:line="276" w:lineRule="auto"/>
      </w:pPr>
      <w:r>
        <w:t xml:space="preserve">The </w:t>
      </w:r>
      <w:r w:rsidRPr="00E147C9">
        <w:rPr>
          <w:i/>
        </w:rPr>
        <w:t>Employment Equity Act</w:t>
      </w:r>
      <w:r>
        <w:t xml:space="preserve"> outlines </w:t>
      </w:r>
      <w:r w:rsidRPr="00C1654D">
        <w:rPr>
          <w:b/>
        </w:rPr>
        <w:t>comprehensive protections from workplace discrimination on the basis of sex and gender</w:t>
      </w:r>
      <w:r>
        <w:t xml:space="preserve">. In addition to guaranteeing equal remuneration for work of equal value, the law explicitly prohibits sex- and gender-based discrimination in recruitment and hiring procedures; training and development; promotions, and demotions or other disciplinary measures; and dismissals. The law further prohibits both indirect and direct forms of discrimination, and protects past, current, and prospective employees from retaliatory action after reporting incidents of discrimination. All the protections above are also guaranteed to workers on the basis of pregnancy, marital status, and family status. The </w:t>
      </w:r>
      <w:proofErr w:type="spellStart"/>
      <w:r w:rsidRPr="00E147C9">
        <w:rPr>
          <w:i/>
        </w:rPr>
        <w:t>Labour</w:t>
      </w:r>
      <w:proofErr w:type="spellEnd"/>
      <w:r w:rsidRPr="00E147C9">
        <w:rPr>
          <w:i/>
        </w:rPr>
        <w:t xml:space="preserve"> Relations Act</w:t>
      </w:r>
      <w:r>
        <w:t xml:space="preserve"> further reiterates the prohibition of unfair dismissals on these grounds. </w:t>
      </w:r>
    </w:p>
    <w:p w14:paraId="61AE45B1" w14:textId="77777777" w:rsidR="00FC354E" w:rsidRPr="00E91006" w:rsidRDefault="00FC354E" w:rsidP="00FA45F7">
      <w:pPr>
        <w:spacing w:after="0" w:line="240" w:lineRule="auto"/>
      </w:pPr>
    </w:p>
    <w:p w14:paraId="3FE6A989" w14:textId="77777777" w:rsidR="00FA45F7" w:rsidRPr="00885BB4" w:rsidRDefault="00FA45F7" w:rsidP="00FA45F7">
      <w:pPr>
        <w:pStyle w:val="Heading2"/>
        <w:numPr>
          <w:ilvl w:val="0"/>
          <w:numId w:val="6"/>
        </w:numPr>
        <w:pBdr>
          <w:bottom w:val="single" w:sz="6" w:space="1" w:color="auto"/>
        </w:pBdr>
        <w:spacing w:line="276" w:lineRule="auto"/>
        <w:rPr>
          <w:b/>
        </w:rPr>
      </w:pPr>
      <w:r w:rsidRPr="00E57623">
        <w:rPr>
          <w:b/>
        </w:rPr>
        <w:t xml:space="preserve"> </w:t>
      </w:r>
      <w:r>
        <w:rPr>
          <w:b/>
        </w:rPr>
        <w:t>Sexual Harassment in Work and Employment (General Recommendation 12)</w:t>
      </w:r>
    </w:p>
    <w:p w14:paraId="0F02C8A3" w14:textId="2EE41BFC" w:rsidR="00FA45F7" w:rsidRDefault="00FA45F7" w:rsidP="00FA45F7">
      <w:pPr>
        <w:pStyle w:val="NoSpacing"/>
      </w:pPr>
    </w:p>
    <w:p w14:paraId="78D7BCD9" w14:textId="77777777" w:rsidR="00FA45F7" w:rsidRDefault="00FA45F7" w:rsidP="00FA45F7">
      <w:pPr>
        <w:spacing w:afterLines="100" w:after="240" w:line="276" w:lineRule="auto"/>
      </w:pPr>
      <w:r>
        <w:t xml:space="preserve">Referencing Articles 2, 5, 11, 12, and 16 of the Convention, General Recommendation 12 further recommends that States parties implement legislation protecting women from sexual harassment in the workplace. </w:t>
      </w:r>
    </w:p>
    <w:p w14:paraId="0774D469" w14:textId="77777777" w:rsidR="00FA45F7" w:rsidRDefault="00FA45F7" w:rsidP="00FA45F7">
      <w:pPr>
        <w:spacing w:line="276" w:lineRule="auto"/>
      </w:pPr>
      <w:r w:rsidRPr="00201BBD">
        <w:t xml:space="preserve">We systematically reviewed national labor codes, penal codes, equal opportunity, and other relevant legislation available through the International Labor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 </w:t>
      </w:r>
      <w:r>
        <w:t xml:space="preserve">do laws </w:t>
      </w:r>
      <w:r w:rsidRPr="00201BBD">
        <w:t>defin</w:t>
      </w:r>
      <w:r>
        <w:t>e</w:t>
      </w:r>
      <w:r w:rsidRPr="00201BBD">
        <w:t xml:space="preserve"> sexual harassment to cover quid pro quo and the creation of a hostile work environment; includ</w:t>
      </w:r>
      <w:r>
        <w:t>e</w:t>
      </w:r>
      <w:r w:rsidRPr="00201BBD">
        <w:t xml:space="preserve"> sex-based harassment as well as sexual-behavior based harassment; protect workers from harassment by co-workers and other actors in the workplace, as well as supervisors; and ensur</w:t>
      </w:r>
      <w:r>
        <w:t>e</w:t>
      </w:r>
      <w:r w:rsidRPr="00201BBD">
        <w:t xml:space="preserve"> workers are protected from retaliation for reporting sexual harassment</w:t>
      </w:r>
      <w:r>
        <w:t>?</w:t>
      </w:r>
    </w:p>
    <w:p w14:paraId="28057220" w14:textId="77777777" w:rsidR="00FA45F7" w:rsidRDefault="00FA45F7" w:rsidP="00FA45F7">
      <w:pPr>
        <w:pStyle w:val="Heading4"/>
        <w:spacing w:afterLines="100" w:after="240" w:line="276" w:lineRule="auto"/>
      </w:pPr>
      <w:r>
        <w:t>SOUTH AFRICA’S LEGISLATIVE</w:t>
      </w:r>
      <w:r w:rsidRPr="0074263A">
        <w:t xml:space="preserve"> PROVISIONS</w:t>
      </w:r>
    </w:p>
    <w:p w14:paraId="73F7EF04" w14:textId="77777777" w:rsidR="00FA45F7" w:rsidRDefault="00FA45F7" w:rsidP="00FC354E">
      <w:pPr>
        <w:spacing w:line="276" w:lineRule="auto"/>
      </w:pPr>
      <w:r>
        <w:t xml:space="preserve">A 2014 amendment to the </w:t>
      </w:r>
      <w:r w:rsidRPr="00E147C9">
        <w:rPr>
          <w:i/>
        </w:rPr>
        <w:t>Employment Equity Act</w:t>
      </w:r>
      <w:r>
        <w:t xml:space="preserve"> suggests that </w:t>
      </w:r>
      <w:r w:rsidRPr="00C1654D">
        <w:rPr>
          <w:b/>
        </w:rPr>
        <w:t>workplace sexual harassment is considered a form of unfair discrimination, and therefore prohibited</w:t>
      </w:r>
      <w:r>
        <w:t xml:space="preserve">. </w:t>
      </w:r>
      <w:r w:rsidRPr="00BE13C8">
        <w:t xml:space="preserve">Persons who do report cases of sexual harassment are protected from retaliation through the general application of Article 51 in the </w:t>
      </w:r>
      <w:r w:rsidRPr="00BE13C8">
        <w:rPr>
          <w:i/>
        </w:rPr>
        <w:t>Employment Equity Act</w:t>
      </w:r>
      <w:r w:rsidRPr="00BE13C8">
        <w:t>, which protects employees from discrimination while conferring any rights from the Act.</w:t>
      </w:r>
      <w:r>
        <w:t xml:space="preserve"> </w:t>
      </w:r>
      <w:r w:rsidRPr="00C1654D">
        <w:rPr>
          <w:b/>
        </w:rPr>
        <w:t>However, the Act fails to include additional key anti-sexual harassment provisions, including a definition of sexual harassment and a clear protection from harassment by colleagues and third-parties as well as supervisors</w:t>
      </w:r>
      <w:r>
        <w:t xml:space="preserve">. While the Minister of </w:t>
      </w:r>
      <w:proofErr w:type="spellStart"/>
      <w:r>
        <w:t>Labour</w:t>
      </w:r>
      <w:proofErr w:type="spellEnd"/>
      <w:r>
        <w:t xml:space="preserve"> has issued a </w:t>
      </w:r>
      <w:r w:rsidRPr="00E147C9">
        <w:rPr>
          <w:i/>
        </w:rPr>
        <w:t>Code of Good Practice on the Handling of Sexual Harassment Cases in the Workplace</w:t>
      </w:r>
      <w:r>
        <w:t xml:space="preserve">, which does address these issues, we are concerned that the Code does not carry the same legal status as law, and therefore may not be equally enforceable. </w:t>
      </w:r>
    </w:p>
    <w:p w14:paraId="099971E7" w14:textId="77777777" w:rsidR="00FA45F7" w:rsidRPr="006D57E4" w:rsidRDefault="00FA45F7" w:rsidP="00FA45F7">
      <w:pPr>
        <w:pStyle w:val="NoSpacing"/>
        <w:rPr>
          <w:b/>
          <w:i/>
        </w:rPr>
      </w:pPr>
      <w:r w:rsidRPr="006D57E4">
        <w:rPr>
          <w:b/>
          <w:i/>
        </w:rPr>
        <w:tab/>
        <w:t>Employment Equity Act</w:t>
      </w:r>
    </w:p>
    <w:p w14:paraId="5EB371B9" w14:textId="77777777" w:rsidR="00FA45F7" w:rsidRPr="006D57E4" w:rsidRDefault="00FA45F7" w:rsidP="00FA45F7">
      <w:pPr>
        <w:pStyle w:val="NoSpacing"/>
        <w:rPr>
          <w:i/>
        </w:rPr>
      </w:pPr>
      <w:r>
        <w:tab/>
      </w:r>
      <w:r w:rsidRPr="006D57E4">
        <w:rPr>
          <w:i/>
        </w:rPr>
        <w:t>10. Disputes concerning this Chapter</w:t>
      </w:r>
    </w:p>
    <w:p w14:paraId="251EB900" w14:textId="77777777" w:rsidR="00FA45F7" w:rsidRPr="006D57E4" w:rsidRDefault="00FA45F7" w:rsidP="00FA45F7">
      <w:pPr>
        <w:pStyle w:val="NoSpacing"/>
        <w:ind w:firstLine="720"/>
        <w:rPr>
          <w:i/>
        </w:rPr>
      </w:pPr>
      <w:r w:rsidRPr="006D57E4">
        <w:rPr>
          <w:i/>
        </w:rPr>
        <w:t>(6) If the dispute remains unresolved after conciliation-</w:t>
      </w:r>
    </w:p>
    <w:p w14:paraId="26ABF2F8" w14:textId="77777777" w:rsidR="00FA45F7" w:rsidRPr="006D57E4" w:rsidRDefault="00FA45F7" w:rsidP="00FA45F7">
      <w:pPr>
        <w:pStyle w:val="NoSpacing"/>
        <w:ind w:firstLine="720"/>
        <w:rPr>
          <w:i/>
        </w:rPr>
      </w:pPr>
      <w:r w:rsidRPr="006D57E4">
        <w:rPr>
          <w:i/>
        </w:rPr>
        <w:t xml:space="preserve">(a) </w:t>
      </w:r>
      <w:proofErr w:type="gramStart"/>
      <w:r w:rsidRPr="006D57E4">
        <w:rPr>
          <w:i/>
        </w:rPr>
        <w:t>any</w:t>
      </w:r>
      <w:proofErr w:type="gramEnd"/>
      <w:r w:rsidRPr="006D57E4">
        <w:rPr>
          <w:i/>
        </w:rPr>
        <w:t xml:space="preserve"> party to the dispute may refer it to the </w:t>
      </w:r>
      <w:proofErr w:type="spellStart"/>
      <w:r w:rsidRPr="006D57E4">
        <w:rPr>
          <w:i/>
        </w:rPr>
        <w:t>Labour</w:t>
      </w:r>
      <w:proofErr w:type="spellEnd"/>
      <w:r w:rsidRPr="006D57E4">
        <w:rPr>
          <w:i/>
        </w:rPr>
        <w:t xml:space="preserve"> Court for adjudication</w:t>
      </w:r>
    </w:p>
    <w:p w14:paraId="2D94CFE3" w14:textId="77777777" w:rsidR="00FA45F7" w:rsidRPr="006D57E4" w:rsidRDefault="00FA45F7" w:rsidP="00FA45F7">
      <w:pPr>
        <w:pStyle w:val="NoSpacing"/>
        <w:ind w:firstLine="720"/>
        <w:rPr>
          <w:i/>
        </w:rPr>
      </w:pPr>
      <w:r w:rsidRPr="006D57E4">
        <w:rPr>
          <w:i/>
        </w:rPr>
        <w:t>(</w:t>
      </w:r>
      <w:proofErr w:type="spellStart"/>
      <w:proofErr w:type="gramStart"/>
      <w:r w:rsidRPr="006D57E4">
        <w:rPr>
          <w:i/>
        </w:rPr>
        <w:t>aA</w:t>
      </w:r>
      <w:proofErr w:type="spellEnd"/>
      <w:proofErr w:type="gramEnd"/>
      <w:r w:rsidRPr="006D57E4">
        <w:rPr>
          <w:i/>
        </w:rPr>
        <w:t>) an employee may refer the dispute to the CCMA for arbitration if—</w:t>
      </w:r>
    </w:p>
    <w:p w14:paraId="40F80F5B" w14:textId="77777777" w:rsidR="00FA45F7" w:rsidRPr="006D57E4" w:rsidRDefault="00FA45F7" w:rsidP="00FA45F7">
      <w:pPr>
        <w:pStyle w:val="NoSpacing"/>
        <w:ind w:firstLine="720"/>
        <w:rPr>
          <w:i/>
        </w:rPr>
      </w:pPr>
      <w:r w:rsidRPr="006D57E4">
        <w:rPr>
          <w:i/>
        </w:rPr>
        <w:t>(i) The employee alleges unfair discrimination on the grounds of sexual harassment</w:t>
      </w:r>
    </w:p>
    <w:p w14:paraId="0771F260" w14:textId="77777777" w:rsidR="00FA45F7" w:rsidRDefault="00FA45F7" w:rsidP="00FA45F7">
      <w:pPr>
        <w:pStyle w:val="NoSpacing"/>
      </w:pPr>
    </w:p>
    <w:p w14:paraId="396BF7F6" w14:textId="77777777" w:rsidR="00FA45F7" w:rsidRPr="00911425" w:rsidRDefault="00FA45F7" w:rsidP="00FA45F7">
      <w:pPr>
        <w:spacing w:after="0" w:line="240" w:lineRule="auto"/>
        <w:ind w:left="720"/>
        <w:rPr>
          <w:i/>
        </w:rPr>
      </w:pPr>
      <w:r>
        <w:t xml:space="preserve"> </w:t>
      </w:r>
      <w:r w:rsidRPr="00911425">
        <w:rPr>
          <w:i/>
        </w:rPr>
        <w:t>51. Protection of employee rights</w:t>
      </w:r>
    </w:p>
    <w:p w14:paraId="6FF9B1FB" w14:textId="11E29CEA" w:rsidR="00FC354E" w:rsidRDefault="00FA45F7" w:rsidP="001A1121">
      <w:pPr>
        <w:spacing w:after="0" w:line="240" w:lineRule="auto"/>
        <w:ind w:left="720"/>
      </w:pPr>
      <w:r w:rsidRPr="00911425">
        <w:rPr>
          <w:i/>
        </w:rPr>
        <w:t>(1) No person may discrimination against an employee who exercises any right conferred by this Act.</w:t>
      </w:r>
    </w:p>
    <w:p w14:paraId="592DD9C0" w14:textId="77777777" w:rsidR="00FC354E" w:rsidRPr="00AA5740" w:rsidRDefault="00FC354E" w:rsidP="00FA45F7">
      <w:pPr>
        <w:pStyle w:val="NoSpacing"/>
      </w:pPr>
    </w:p>
    <w:p w14:paraId="665A76B9" w14:textId="556BDD56" w:rsidR="00FA45F7" w:rsidRPr="003444CA" w:rsidRDefault="00FA45F7" w:rsidP="00FA45F7">
      <w:pPr>
        <w:pStyle w:val="Heading2"/>
        <w:numPr>
          <w:ilvl w:val="0"/>
          <w:numId w:val="6"/>
        </w:numPr>
        <w:pBdr>
          <w:bottom w:val="single" w:sz="6" w:space="1" w:color="auto"/>
        </w:pBdr>
        <w:spacing w:line="276" w:lineRule="auto"/>
        <w:rPr>
          <w:b/>
        </w:rPr>
      </w:pPr>
      <w:r>
        <w:rPr>
          <w:b/>
        </w:rPr>
        <w:t xml:space="preserve">Paid </w:t>
      </w:r>
      <w:r w:rsidR="00237DC7">
        <w:rPr>
          <w:b/>
        </w:rPr>
        <w:t>M</w:t>
      </w:r>
      <w:r>
        <w:rPr>
          <w:b/>
        </w:rPr>
        <w:t xml:space="preserve">aternity and </w:t>
      </w:r>
      <w:r w:rsidR="00237DC7">
        <w:rPr>
          <w:b/>
        </w:rPr>
        <w:t>P</w:t>
      </w:r>
      <w:r>
        <w:rPr>
          <w:b/>
        </w:rPr>
        <w:t xml:space="preserve">aternity </w:t>
      </w:r>
      <w:r w:rsidR="00237DC7">
        <w:rPr>
          <w:b/>
        </w:rPr>
        <w:t>L</w:t>
      </w:r>
      <w:r>
        <w:rPr>
          <w:b/>
        </w:rPr>
        <w:t>eave</w:t>
      </w:r>
      <w:r w:rsidRPr="003444CA">
        <w:rPr>
          <w:b/>
        </w:rPr>
        <w:t xml:space="preserve"> (Article</w:t>
      </w:r>
      <w:r w:rsidR="000345E3">
        <w:rPr>
          <w:b/>
        </w:rPr>
        <w:t>s</w:t>
      </w:r>
      <w:r w:rsidRPr="003444CA">
        <w:rPr>
          <w:b/>
        </w:rPr>
        <w:t xml:space="preserve"> </w:t>
      </w:r>
      <w:r w:rsidR="000345E3">
        <w:rPr>
          <w:b/>
        </w:rPr>
        <w:t>11</w:t>
      </w:r>
      <w:r w:rsidRPr="003444CA">
        <w:rPr>
          <w:b/>
        </w:rPr>
        <w:t xml:space="preserve">, </w:t>
      </w:r>
      <w:r w:rsidR="000345E3">
        <w:rPr>
          <w:b/>
        </w:rPr>
        <w:t>5</w:t>
      </w:r>
      <w:r w:rsidRPr="003444CA">
        <w:rPr>
          <w:b/>
        </w:rPr>
        <w:t>)</w:t>
      </w:r>
    </w:p>
    <w:p w14:paraId="378974CB" w14:textId="77777777" w:rsidR="00FA45F7" w:rsidRDefault="00FA45F7" w:rsidP="00FA45F7">
      <w:pPr>
        <w:spacing w:after="0" w:line="276" w:lineRule="auto"/>
      </w:pPr>
    </w:p>
    <w:p w14:paraId="2F526491" w14:textId="1E0E1B44" w:rsidR="00FA45F7" w:rsidRDefault="00FA45F7" w:rsidP="00FA45F7">
      <w:pPr>
        <w:spacing w:line="276" w:lineRule="auto"/>
      </w:pPr>
      <w:r>
        <w:t>Article 11</w:t>
      </w:r>
      <w:r w:rsidR="002874BF">
        <w:t>.2</w:t>
      </w:r>
      <w:r>
        <w:t xml:space="preserve"> of the Convention states that: </w:t>
      </w:r>
    </w:p>
    <w:p w14:paraId="06E8D9D5" w14:textId="26171150" w:rsidR="00FA45F7" w:rsidRPr="007B0B11" w:rsidRDefault="00FA45F7" w:rsidP="007B0B11">
      <w:pPr>
        <w:spacing w:line="276" w:lineRule="auto"/>
        <w:ind w:left="720"/>
        <w:rPr>
          <w:i/>
        </w:rPr>
      </w:pPr>
      <w:r w:rsidRPr="007B0B11">
        <w:rPr>
          <w:i/>
        </w:rPr>
        <w:t xml:space="preserve">In order to prevent discrimination against women on the grounds of marriage or maternity and to ensure their effective right to work, States Parties shall take appropriate measures: </w:t>
      </w:r>
    </w:p>
    <w:p w14:paraId="2DF97AF9" w14:textId="77777777" w:rsidR="00FA45F7" w:rsidRPr="00FC354E" w:rsidRDefault="00FA45F7" w:rsidP="007B0B11">
      <w:pPr>
        <w:spacing w:line="276" w:lineRule="auto"/>
        <w:ind w:left="720"/>
        <w:rPr>
          <w:i/>
        </w:rPr>
      </w:pPr>
      <w:r w:rsidRPr="00FC354E">
        <w:rPr>
          <w:i/>
        </w:rPr>
        <w:t>(a) To prohibit, subject to the imposition of sanctions, dismissal on the grounds of pregnancy or of maternity leave and discrimination in dismissals on the basis of marital status;</w:t>
      </w:r>
    </w:p>
    <w:p w14:paraId="56EF7DF2" w14:textId="77777777" w:rsidR="00FA45F7" w:rsidRPr="00FC354E" w:rsidRDefault="00FA45F7" w:rsidP="007B0B11">
      <w:pPr>
        <w:spacing w:line="276" w:lineRule="auto"/>
        <w:ind w:left="720"/>
        <w:rPr>
          <w:i/>
        </w:rPr>
      </w:pPr>
      <w:r w:rsidRPr="00FC354E">
        <w:rPr>
          <w:i/>
        </w:rPr>
        <w:t>(b) To introduce maternity leave with pay or with comparable social benefits without loss of former employment, seniority or social allowances;</w:t>
      </w:r>
    </w:p>
    <w:p w14:paraId="3CBF7E70" w14:textId="144B4501" w:rsidR="00FA45F7" w:rsidRDefault="00FA45F7" w:rsidP="00FA45F7">
      <w:pPr>
        <w:spacing w:line="276" w:lineRule="auto"/>
      </w:pPr>
      <w:r>
        <w:t>Further, Article 5</w:t>
      </w:r>
      <w:r w:rsidR="000345E3">
        <w:t>(b)</w:t>
      </w:r>
      <w:r>
        <w:t xml:space="preserve"> of the Convention emphasizes the importance of including men in the upbringing of children: </w:t>
      </w:r>
    </w:p>
    <w:p w14:paraId="19625A25" w14:textId="5DFFF5E3" w:rsidR="00FA45F7" w:rsidRPr="00FC354E" w:rsidRDefault="00FA45F7" w:rsidP="007B0B11">
      <w:pPr>
        <w:spacing w:line="276" w:lineRule="auto"/>
        <w:ind w:left="720"/>
        <w:rPr>
          <w:i/>
        </w:rPr>
      </w:pPr>
      <w:r w:rsidRPr="00FC354E">
        <w:rPr>
          <w:i/>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6D28ED8B" w14:textId="77777777" w:rsidR="00FA45F7" w:rsidRDefault="00FA45F7" w:rsidP="00FA45F7">
      <w:pPr>
        <w:spacing w:line="276" w:lineRule="auto"/>
      </w:pPr>
      <w:r>
        <w:t xml:space="preserve">We systematically reviewed national labor codes and social security laws to assess the availability paid maternity and paternity leave. We relied primarily on legislation downloaded through the International Labor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562DDEDD" w14:textId="77777777" w:rsidR="00FA45F7" w:rsidRDefault="00FA45F7" w:rsidP="00FA45F7">
      <w:pPr>
        <w:pStyle w:val="Heading4"/>
        <w:spacing w:afterLines="100" w:after="240" w:line="276" w:lineRule="auto"/>
      </w:pPr>
      <w:r>
        <w:t xml:space="preserve">SOUTH AFRICA’S LEGISLATIVE </w:t>
      </w:r>
      <w:r w:rsidRPr="0074263A">
        <w:t>PROVISIONS</w:t>
      </w:r>
    </w:p>
    <w:p w14:paraId="38CB9762" w14:textId="77777777" w:rsidR="00FA45F7" w:rsidRDefault="00FA45F7" w:rsidP="00FA45F7">
      <w:pPr>
        <w:spacing w:after="0" w:line="276" w:lineRule="auto"/>
      </w:pPr>
      <w:r>
        <w:t xml:space="preserve">In South Africa, the </w:t>
      </w:r>
      <w:r w:rsidRPr="00E147C9">
        <w:rPr>
          <w:i/>
        </w:rPr>
        <w:t>Basic Conditions of Employment Act</w:t>
      </w:r>
      <w:r>
        <w:t xml:space="preserve"> provides </w:t>
      </w:r>
      <w:r w:rsidRPr="00C1654D">
        <w:rPr>
          <w:b/>
        </w:rPr>
        <w:t>four months of paid maternity leave</w:t>
      </w:r>
      <w:r>
        <w:t xml:space="preserve"> to all working mothers (Section 25), and </w:t>
      </w:r>
      <w:r w:rsidRPr="00C1654D">
        <w:rPr>
          <w:b/>
        </w:rPr>
        <w:t>three days of paid paternity leave</w:t>
      </w:r>
      <w:r>
        <w:t xml:space="preserve"> to working fathers who meet the eligibility criteria (Section 27). While the Labor Relations Act protects mothers from unfair dismissals during maternity leave, we found no equivalent protections for fathers during paternity leave. </w:t>
      </w:r>
    </w:p>
    <w:p w14:paraId="757B4EEF" w14:textId="77777777" w:rsidR="00FA45F7" w:rsidRDefault="00FA45F7" w:rsidP="00FA45F7">
      <w:pPr>
        <w:spacing w:after="0" w:line="276" w:lineRule="auto"/>
        <w:rPr>
          <w:rStyle w:val="IntenseEmphasis"/>
        </w:rPr>
      </w:pPr>
    </w:p>
    <w:p w14:paraId="169019D8" w14:textId="3F88FEC6" w:rsidR="00FA45F7" w:rsidRPr="003444CA" w:rsidRDefault="00FA45F7" w:rsidP="00FA45F7">
      <w:pPr>
        <w:pStyle w:val="Heading2"/>
        <w:numPr>
          <w:ilvl w:val="0"/>
          <w:numId w:val="6"/>
        </w:numPr>
        <w:pBdr>
          <w:bottom w:val="single" w:sz="6" w:space="1" w:color="auto"/>
        </w:pBdr>
        <w:spacing w:line="276" w:lineRule="auto"/>
        <w:rPr>
          <w:b/>
        </w:rPr>
      </w:pPr>
      <w:r w:rsidRPr="003444CA">
        <w:rPr>
          <w:b/>
        </w:rPr>
        <w:t xml:space="preserve">Child </w:t>
      </w:r>
      <w:r w:rsidR="00237DC7">
        <w:rPr>
          <w:b/>
        </w:rPr>
        <w:t>M</w:t>
      </w:r>
      <w:r w:rsidRPr="003444CA">
        <w:rPr>
          <w:b/>
        </w:rPr>
        <w:t xml:space="preserve">arriage </w:t>
      </w:r>
      <w:r w:rsidR="000345E3">
        <w:rPr>
          <w:b/>
        </w:rPr>
        <w:t>(Articles 16, 2</w:t>
      </w:r>
      <w:r w:rsidRPr="003444CA">
        <w:rPr>
          <w:b/>
        </w:rPr>
        <w:t>)</w:t>
      </w:r>
    </w:p>
    <w:p w14:paraId="313C200D" w14:textId="77777777" w:rsidR="00FA45F7" w:rsidRPr="002F18CF" w:rsidRDefault="00FA45F7" w:rsidP="00FA45F7">
      <w:pPr>
        <w:pStyle w:val="NoSpacing"/>
      </w:pPr>
    </w:p>
    <w:p w14:paraId="6AA66F7B" w14:textId="05A2CEB2" w:rsidR="00FA45F7" w:rsidRDefault="00FA45F7" w:rsidP="00FA45F7">
      <w:pPr>
        <w:spacing w:line="276" w:lineRule="auto"/>
      </w:pPr>
      <w:r>
        <w:t>Child marriage disproportionately affects girls, often leading to social, economic, educational, and health inequalities, which States Parties have committed to eliminating. Article 16</w:t>
      </w:r>
      <w:r w:rsidR="002874BF">
        <w:t>.2</w:t>
      </w:r>
      <w:r>
        <w:t xml:space="preserve"> of the Convention calls on States Parties to legislate a minimum age of marriage and prohibit the marriage of children. Additionally, disparities in the legal minimum age of marriage between girls and boys contravenes Article 2</w:t>
      </w:r>
      <w:r w:rsidR="000345E3">
        <w:t>(a)</w:t>
      </w:r>
      <w:r>
        <w:t xml:space="preserve"> of the Convention, which commits States Parties to </w:t>
      </w:r>
      <w:r w:rsidRPr="004B737D">
        <w:rPr>
          <w:i/>
        </w:rPr>
        <w:t>“</w:t>
      </w:r>
      <w:r w:rsidRPr="001A1121">
        <w:t>embody the principle of the equality of men and women” in their “national constitutions or other appropriate legislation</w:t>
      </w:r>
      <w:r w:rsidRPr="004B737D">
        <w:rPr>
          <w:i/>
        </w:rPr>
        <w:t>”.</w:t>
      </w:r>
    </w:p>
    <w:p w14:paraId="0E0FBCF2" w14:textId="77777777" w:rsidR="00FA45F7" w:rsidRDefault="00FA45F7" w:rsidP="00FA45F7">
      <w:pPr>
        <w:spacing w:line="276" w:lineRule="auto"/>
      </w:pPr>
      <w: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t>Lexadin</w:t>
      </w:r>
      <w:proofErr w:type="spellEnd"/>
      <w:r>
        <w:t xml:space="preserve"> World Law Guide, Foreign Law Guide, International Labor Organization’s NATLEX database, regional sources, and official country websites.</w:t>
      </w:r>
    </w:p>
    <w:p w14:paraId="0CD03BAD" w14:textId="77777777" w:rsidR="00FA45F7" w:rsidRDefault="00FA45F7" w:rsidP="00FA45F7">
      <w:pPr>
        <w:pStyle w:val="Heading4"/>
        <w:spacing w:afterLines="100" w:after="240" w:line="276" w:lineRule="auto"/>
      </w:pPr>
      <w:r>
        <w:t xml:space="preserve"> SOUTH AFRICA’S LEGISLATIVE </w:t>
      </w:r>
      <w:r w:rsidRPr="0074263A">
        <w:t>PROVISIONS</w:t>
      </w:r>
    </w:p>
    <w:p w14:paraId="2B8E1252" w14:textId="094BEF46" w:rsidR="00FA45F7" w:rsidRDefault="00FA45F7" w:rsidP="00FA45F7">
      <w:r>
        <w:t xml:space="preserve">The </w:t>
      </w:r>
      <w:r w:rsidRPr="00E147C9">
        <w:rPr>
          <w:i/>
        </w:rPr>
        <w:t>Children’s Act</w:t>
      </w:r>
      <w:r>
        <w:t xml:space="preserve"> of South Africa </w:t>
      </w:r>
      <w:r w:rsidRPr="00C1654D">
        <w:rPr>
          <w:b/>
        </w:rPr>
        <w:t>establishes a minimum age of marriage of 18 years for both boys and girls.</w:t>
      </w:r>
      <w:r>
        <w:t xml:space="preserve"> However, the </w:t>
      </w:r>
      <w:r w:rsidRPr="00E147C9">
        <w:rPr>
          <w:i/>
        </w:rPr>
        <w:t xml:space="preserve">Marriage Act </w:t>
      </w:r>
      <w:r>
        <w:t xml:space="preserve">and the </w:t>
      </w:r>
      <w:r w:rsidRPr="00E147C9">
        <w:rPr>
          <w:i/>
        </w:rPr>
        <w:t xml:space="preserve">Recognition of Customary Marriages Act </w:t>
      </w:r>
      <w:r>
        <w:t xml:space="preserve">outline exceptions to this standard. The </w:t>
      </w:r>
      <w:r w:rsidRPr="00E147C9">
        <w:rPr>
          <w:i/>
        </w:rPr>
        <w:t>Marriage Act</w:t>
      </w:r>
      <w:r>
        <w:t xml:space="preserve"> allows </w:t>
      </w:r>
      <w:r w:rsidRPr="00C1654D">
        <w:rPr>
          <w:b/>
        </w:rPr>
        <w:t>girls to be married at the age of 15 with parental consent but maintains the minimum age of 18 for boys</w:t>
      </w:r>
      <w:r>
        <w:t xml:space="preserve">, creating a gender disparity in the minimum age for marriages occurring with parental consent. The </w:t>
      </w:r>
      <w:r w:rsidRPr="00E147C9">
        <w:rPr>
          <w:i/>
        </w:rPr>
        <w:t xml:space="preserve">Recognition of Customary Marriages Act </w:t>
      </w:r>
      <w:r>
        <w:t xml:space="preserve">further </w:t>
      </w:r>
      <w:r w:rsidR="00FC354E">
        <w:rPr>
          <w:b/>
        </w:rPr>
        <w:t>allows minors</w:t>
      </w:r>
      <w:r w:rsidRPr="00C1654D">
        <w:rPr>
          <w:b/>
        </w:rPr>
        <w:t xml:space="preserve"> to enter into customary marriages with parental consent, without specifying a minimum age limit for boys or girls</w:t>
      </w:r>
      <w:r>
        <w:t xml:space="preserve">. </w:t>
      </w:r>
    </w:p>
    <w:p w14:paraId="0461AFA8" w14:textId="77777777" w:rsidR="00FA45F7" w:rsidRPr="00E35C53" w:rsidRDefault="00FA45F7" w:rsidP="00FA45F7">
      <w:pPr>
        <w:pStyle w:val="NoSpacing"/>
        <w:rPr>
          <w:b/>
          <w:i/>
        </w:rPr>
      </w:pPr>
      <w:r w:rsidRPr="00E35C53">
        <w:rPr>
          <w:b/>
        </w:rPr>
        <w:tab/>
      </w:r>
      <w:r w:rsidRPr="00E35C53">
        <w:rPr>
          <w:b/>
          <w:i/>
        </w:rPr>
        <w:t>Children’s Act</w:t>
      </w:r>
    </w:p>
    <w:p w14:paraId="329C67AB" w14:textId="77777777" w:rsidR="00FA45F7" w:rsidRPr="00E35C53" w:rsidRDefault="00FA45F7" w:rsidP="00FA45F7">
      <w:pPr>
        <w:pStyle w:val="NoSpacing"/>
        <w:rPr>
          <w:i/>
        </w:rPr>
      </w:pPr>
      <w:r w:rsidRPr="00E35C53">
        <w:rPr>
          <w:i/>
        </w:rPr>
        <w:tab/>
        <w:t>1. Interpretation</w:t>
      </w:r>
    </w:p>
    <w:p w14:paraId="3541E855" w14:textId="77777777" w:rsidR="00FA45F7" w:rsidRPr="00E35C53" w:rsidRDefault="00FA45F7" w:rsidP="00FA45F7">
      <w:pPr>
        <w:pStyle w:val="NoSpacing"/>
        <w:ind w:firstLine="720"/>
        <w:rPr>
          <w:i/>
        </w:rPr>
      </w:pPr>
      <w:r w:rsidRPr="00E35C53">
        <w:rPr>
          <w:i/>
        </w:rPr>
        <w:t>(1) In this Act, unless the context indicates otherwise-</w:t>
      </w:r>
    </w:p>
    <w:p w14:paraId="3C7ADD38" w14:textId="77777777" w:rsidR="00FA45F7" w:rsidRDefault="00FA45F7" w:rsidP="00FA45F7">
      <w:pPr>
        <w:pStyle w:val="NoSpacing"/>
        <w:ind w:firstLine="720"/>
        <w:rPr>
          <w:i/>
        </w:rPr>
      </w:pPr>
      <w:r w:rsidRPr="00E35C53">
        <w:rPr>
          <w:i/>
        </w:rPr>
        <w:t>“</w:t>
      </w:r>
      <w:proofErr w:type="gramStart"/>
      <w:r w:rsidRPr="00E35C53">
        <w:rPr>
          <w:i/>
        </w:rPr>
        <w:t>child</w:t>
      </w:r>
      <w:proofErr w:type="gramEnd"/>
      <w:r w:rsidRPr="00E35C53">
        <w:rPr>
          <w:i/>
        </w:rPr>
        <w:t>” means a person under the age of 18 years;</w:t>
      </w:r>
    </w:p>
    <w:p w14:paraId="50858D1A" w14:textId="77777777" w:rsidR="00FA45F7" w:rsidRPr="00E35C53" w:rsidRDefault="00FA45F7" w:rsidP="00FA45F7">
      <w:pPr>
        <w:pStyle w:val="NoSpacing"/>
        <w:ind w:firstLine="720"/>
        <w:rPr>
          <w:i/>
        </w:rPr>
      </w:pPr>
      <w:r w:rsidRPr="00E35C53">
        <w:rPr>
          <w:i/>
        </w:rPr>
        <w:t>“</w:t>
      </w:r>
      <w:proofErr w:type="gramStart"/>
      <w:r w:rsidRPr="00E35C53">
        <w:rPr>
          <w:i/>
        </w:rPr>
        <w:t>marriage</w:t>
      </w:r>
      <w:proofErr w:type="gramEnd"/>
      <w:r w:rsidRPr="00E35C53">
        <w:rPr>
          <w:i/>
        </w:rPr>
        <w:t>” means a marriage-</w:t>
      </w:r>
    </w:p>
    <w:p w14:paraId="2E82FD88" w14:textId="77777777" w:rsidR="00FA45F7" w:rsidRPr="00E35C53" w:rsidRDefault="00FA45F7" w:rsidP="00FA45F7">
      <w:pPr>
        <w:pStyle w:val="NoSpacing"/>
        <w:ind w:firstLine="720"/>
        <w:rPr>
          <w:i/>
        </w:rPr>
      </w:pPr>
      <w:r w:rsidRPr="00E35C53">
        <w:rPr>
          <w:i/>
        </w:rPr>
        <w:t xml:space="preserve">(a) </w:t>
      </w:r>
      <w:proofErr w:type="spellStart"/>
      <w:proofErr w:type="gramStart"/>
      <w:r w:rsidRPr="00E35C53">
        <w:rPr>
          <w:i/>
        </w:rPr>
        <w:t>recognised</w:t>
      </w:r>
      <w:proofErr w:type="spellEnd"/>
      <w:proofErr w:type="gramEnd"/>
      <w:r w:rsidRPr="00E35C53">
        <w:rPr>
          <w:i/>
        </w:rPr>
        <w:t xml:space="preserve"> in terms of South African law or customary law; or</w:t>
      </w:r>
    </w:p>
    <w:p w14:paraId="72451123" w14:textId="77777777" w:rsidR="00FA45F7" w:rsidRDefault="00FA45F7" w:rsidP="00FA45F7">
      <w:pPr>
        <w:pStyle w:val="NoSpacing"/>
        <w:ind w:firstLine="720"/>
        <w:rPr>
          <w:i/>
        </w:rPr>
      </w:pPr>
      <w:r w:rsidRPr="00E35C53">
        <w:rPr>
          <w:i/>
        </w:rPr>
        <w:t xml:space="preserve">(b) </w:t>
      </w:r>
      <w:proofErr w:type="gramStart"/>
      <w:r w:rsidRPr="00E35C53">
        <w:rPr>
          <w:i/>
        </w:rPr>
        <w:t>concluded</w:t>
      </w:r>
      <w:proofErr w:type="gramEnd"/>
      <w:r w:rsidRPr="00E35C53">
        <w:rPr>
          <w:i/>
        </w:rPr>
        <w:t xml:space="preserve"> in accordance with a system of religious law subject to specified procedures,</w:t>
      </w:r>
    </w:p>
    <w:p w14:paraId="5EAF5789" w14:textId="77777777" w:rsidR="00FA45F7" w:rsidRPr="00E35C53" w:rsidRDefault="00FA45F7" w:rsidP="00FA45F7">
      <w:pPr>
        <w:pStyle w:val="NoSpacing"/>
        <w:ind w:firstLine="720"/>
        <w:rPr>
          <w:i/>
        </w:rPr>
      </w:pPr>
    </w:p>
    <w:p w14:paraId="07BE0B4C" w14:textId="77777777" w:rsidR="00FA45F7" w:rsidRPr="00E35C53" w:rsidRDefault="00FA45F7" w:rsidP="00FA45F7">
      <w:pPr>
        <w:pStyle w:val="NoSpacing"/>
        <w:ind w:left="720"/>
        <w:rPr>
          <w:i/>
        </w:rPr>
      </w:pPr>
      <w:r w:rsidRPr="00E35C53">
        <w:rPr>
          <w:i/>
        </w:rPr>
        <w:t xml:space="preserve">12. Social, cultural and religious practices </w:t>
      </w:r>
    </w:p>
    <w:p w14:paraId="20C42500" w14:textId="77777777" w:rsidR="00FA45F7" w:rsidRPr="00E35C53" w:rsidRDefault="00FA45F7" w:rsidP="00FA45F7">
      <w:pPr>
        <w:pStyle w:val="NoSpacing"/>
        <w:ind w:left="720"/>
        <w:rPr>
          <w:i/>
        </w:rPr>
      </w:pPr>
      <w:r w:rsidRPr="00E35C53">
        <w:rPr>
          <w:i/>
        </w:rPr>
        <w:t xml:space="preserve">(1) Every child has the right not to be subjected to social, cultural and religious practices which are detrimental to his or her well-being. </w:t>
      </w:r>
    </w:p>
    <w:p w14:paraId="1FCC21EE" w14:textId="77777777" w:rsidR="00FA45F7" w:rsidRPr="00E35C53" w:rsidRDefault="00FA45F7" w:rsidP="00FA45F7">
      <w:pPr>
        <w:pStyle w:val="NoSpacing"/>
        <w:ind w:firstLine="720"/>
        <w:rPr>
          <w:i/>
        </w:rPr>
      </w:pPr>
      <w:r w:rsidRPr="00E35C53">
        <w:rPr>
          <w:i/>
        </w:rPr>
        <w:t xml:space="preserve">(2) A child- </w:t>
      </w:r>
    </w:p>
    <w:p w14:paraId="753E7263" w14:textId="77777777" w:rsidR="00FA45F7" w:rsidRPr="00E35C53" w:rsidRDefault="00FA45F7" w:rsidP="00FA45F7">
      <w:pPr>
        <w:pStyle w:val="NoSpacing"/>
        <w:ind w:left="720"/>
        <w:rPr>
          <w:i/>
        </w:rPr>
      </w:pPr>
      <w:r w:rsidRPr="00E35C53">
        <w:rPr>
          <w:i/>
        </w:rPr>
        <w:t xml:space="preserve">(a) </w:t>
      </w:r>
      <w:proofErr w:type="gramStart"/>
      <w:r w:rsidRPr="00E35C53">
        <w:rPr>
          <w:i/>
        </w:rPr>
        <w:t>below</w:t>
      </w:r>
      <w:proofErr w:type="gramEnd"/>
      <w:r w:rsidRPr="00E35C53">
        <w:rPr>
          <w:i/>
        </w:rPr>
        <w:t xml:space="preserve"> the minimum age set by law for a valid marriage may not be given out in marriage or engagement; and </w:t>
      </w:r>
    </w:p>
    <w:p w14:paraId="77B73261" w14:textId="77777777" w:rsidR="00FA45F7" w:rsidRPr="00E35C53" w:rsidRDefault="00FA45F7" w:rsidP="00FA45F7">
      <w:pPr>
        <w:pStyle w:val="NoSpacing"/>
        <w:ind w:left="720"/>
        <w:rPr>
          <w:i/>
        </w:rPr>
      </w:pPr>
      <w:r w:rsidRPr="00E35C53">
        <w:rPr>
          <w:i/>
        </w:rPr>
        <w:t xml:space="preserve">(b) </w:t>
      </w:r>
      <w:proofErr w:type="gramStart"/>
      <w:r w:rsidRPr="00E35C53">
        <w:rPr>
          <w:i/>
        </w:rPr>
        <w:t>above</w:t>
      </w:r>
      <w:proofErr w:type="gramEnd"/>
      <w:r w:rsidRPr="00E35C53">
        <w:rPr>
          <w:i/>
        </w:rPr>
        <w:t xml:space="preserve"> that minimum age may not be given out in marriage or engagement without his or her consent.</w:t>
      </w:r>
    </w:p>
    <w:p w14:paraId="4A149B2A" w14:textId="77777777" w:rsidR="00FA45F7" w:rsidRPr="00E35C53" w:rsidRDefault="00FA45F7" w:rsidP="00FA45F7">
      <w:pPr>
        <w:pStyle w:val="NoSpacing"/>
        <w:rPr>
          <w:i/>
        </w:rPr>
      </w:pPr>
    </w:p>
    <w:p w14:paraId="139171B4" w14:textId="34AABC14" w:rsidR="00FA45F7" w:rsidRPr="00B94688" w:rsidRDefault="00FA45F7" w:rsidP="00FA45F7">
      <w:pPr>
        <w:pStyle w:val="NoSpacing"/>
        <w:ind w:firstLine="720"/>
        <w:rPr>
          <w:b/>
          <w:i/>
        </w:rPr>
      </w:pPr>
      <w:r w:rsidRPr="00B94688">
        <w:rPr>
          <w:b/>
          <w:i/>
        </w:rPr>
        <w:t xml:space="preserve">Marriage Act </w:t>
      </w:r>
    </w:p>
    <w:p w14:paraId="4DC3B8E4" w14:textId="77777777" w:rsidR="00FA45F7" w:rsidRPr="00024807" w:rsidRDefault="00FA45F7" w:rsidP="00FA45F7">
      <w:pPr>
        <w:pStyle w:val="NoSpacing"/>
        <w:rPr>
          <w:i/>
        </w:rPr>
      </w:pPr>
      <w:r>
        <w:tab/>
      </w:r>
      <w:r w:rsidRPr="00024807">
        <w:rPr>
          <w:i/>
        </w:rPr>
        <w:t xml:space="preserve">24. Marriage of minors </w:t>
      </w:r>
    </w:p>
    <w:p w14:paraId="6898ED00" w14:textId="77777777" w:rsidR="00FA45F7" w:rsidRPr="00024807" w:rsidRDefault="00FA45F7" w:rsidP="00FA45F7">
      <w:pPr>
        <w:pStyle w:val="NoSpacing"/>
        <w:ind w:left="720"/>
        <w:rPr>
          <w:i/>
        </w:rPr>
      </w:pPr>
      <w:r w:rsidRPr="00024807">
        <w:rPr>
          <w:i/>
        </w:rPr>
        <w:t xml:space="preserve">(1) No marriage officer shall solemnize a marriage between parties of whom one or both are minors unless the consent to the party or parties which is legally required for the purpose of contracting the marriage has been granted and furnished to him in writing. </w:t>
      </w:r>
    </w:p>
    <w:p w14:paraId="334F3A4D" w14:textId="77777777" w:rsidR="00FA45F7" w:rsidRPr="00024807" w:rsidRDefault="00FA45F7" w:rsidP="00FA45F7">
      <w:pPr>
        <w:pStyle w:val="NoSpacing"/>
        <w:ind w:left="720"/>
        <w:rPr>
          <w:i/>
        </w:rPr>
      </w:pPr>
    </w:p>
    <w:p w14:paraId="017C6F26" w14:textId="77777777" w:rsidR="00FA45F7" w:rsidRPr="00024807" w:rsidRDefault="00FA45F7" w:rsidP="00FA45F7">
      <w:pPr>
        <w:pStyle w:val="NoSpacing"/>
        <w:ind w:left="720"/>
        <w:rPr>
          <w:i/>
        </w:rPr>
      </w:pPr>
      <w:r w:rsidRPr="00024807">
        <w:rPr>
          <w:i/>
        </w:rPr>
        <w:t xml:space="preserve">26. Prohibition of marriage of persons under certain age </w:t>
      </w:r>
    </w:p>
    <w:p w14:paraId="1DC0A9BF" w14:textId="77777777" w:rsidR="00FA45F7" w:rsidRPr="00024807" w:rsidRDefault="00FA45F7" w:rsidP="00FA45F7">
      <w:pPr>
        <w:pStyle w:val="NoSpacing"/>
        <w:ind w:left="720"/>
        <w:rPr>
          <w:i/>
        </w:rPr>
      </w:pPr>
      <w:r w:rsidRPr="00024807">
        <w:rPr>
          <w:i/>
        </w:rPr>
        <w:t>(1) No boy under the age of 18 years and no girl under the age of 15 years shall be capable of contracting a valid marriage except with the written permission of the Minister or any officer in the public service authorized thereto by him, which he may grant in any particular case in which he considers such marriage desirable: Provided that such permission shall not relieve the parties to the proposed marriage from the obligation to comply with all other requirements prescribed by law: Provided further that such permission shall not be necessary if by reason of any such other requirement the consent of a judge or court having jurisdiction in the matter is necessary and has been granted.</w:t>
      </w:r>
    </w:p>
    <w:p w14:paraId="033CCCEC" w14:textId="77777777" w:rsidR="00FA45F7" w:rsidRPr="00024807" w:rsidRDefault="00FA45F7" w:rsidP="00FA45F7">
      <w:pPr>
        <w:pStyle w:val="NoSpacing"/>
        <w:rPr>
          <w:i/>
        </w:rPr>
      </w:pPr>
      <w:r w:rsidRPr="00024807">
        <w:rPr>
          <w:i/>
        </w:rPr>
        <w:tab/>
        <w:t>[…]</w:t>
      </w:r>
    </w:p>
    <w:p w14:paraId="4E8E321E" w14:textId="77777777" w:rsidR="00FA45F7" w:rsidRPr="00024807" w:rsidRDefault="00FA45F7" w:rsidP="00FA45F7">
      <w:pPr>
        <w:pStyle w:val="NoSpacing"/>
        <w:rPr>
          <w:i/>
        </w:rPr>
      </w:pPr>
    </w:p>
    <w:p w14:paraId="402589D2" w14:textId="77777777" w:rsidR="00FA45F7" w:rsidRPr="00024807" w:rsidRDefault="00FA45F7" w:rsidP="00FA45F7">
      <w:pPr>
        <w:pStyle w:val="NoSpacing"/>
        <w:ind w:left="720"/>
        <w:rPr>
          <w:i/>
        </w:rPr>
      </w:pPr>
      <w:r w:rsidRPr="00024807">
        <w:rPr>
          <w:i/>
        </w:rPr>
        <w:t xml:space="preserve">34. Religious rules and regulations </w:t>
      </w:r>
    </w:p>
    <w:p w14:paraId="7B251913" w14:textId="77777777" w:rsidR="00FA45F7" w:rsidRPr="00024807" w:rsidRDefault="00FA45F7" w:rsidP="00FA45F7">
      <w:pPr>
        <w:pStyle w:val="NoSpacing"/>
        <w:ind w:left="720"/>
        <w:rPr>
          <w:i/>
        </w:rPr>
      </w:pPr>
      <w:r w:rsidRPr="00024807">
        <w:rPr>
          <w:i/>
        </w:rPr>
        <w:t xml:space="preserve">Nothing in this Act contained shall prevent - </w:t>
      </w:r>
    </w:p>
    <w:p w14:paraId="29EB9C85" w14:textId="2771CDC2" w:rsidR="00FA45F7" w:rsidRPr="00024807" w:rsidRDefault="00FA45F7">
      <w:pPr>
        <w:pStyle w:val="NoSpacing"/>
        <w:ind w:left="720"/>
        <w:rPr>
          <w:i/>
        </w:rPr>
      </w:pPr>
      <w:r w:rsidRPr="00024807">
        <w:rPr>
          <w:i/>
        </w:rPr>
        <w:t xml:space="preserve">(a) the making by any religious denomination or organization of such rules or regulations in connection with the religious blessing of marriages as may be in conformity with the religious views of such denomination or organization or the exercise of church discipline in any such case; </w:t>
      </w:r>
    </w:p>
    <w:p w14:paraId="4EE0573C" w14:textId="77777777" w:rsidR="00FA45F7" w:rsidRDefault="00FA45F7" w:rsidP="00FA45F7">
      <w:pPr>
        <w:pStyle w:val="NoSpacing"/>
        <w:ind w:left="720"/>
      </w:pPr>
    </w:p>
    <w:p w14:paraId="0F7F7D21" w14:textId="0697EDAF" w:rsidR="00FA45F7" w:rsidRPr="00B94688" w:rsidRDefault="00FA45F7" w:rsidP="00FA45F7">
      <w:pPr>
        <w:pStyle w:val="NoSpacing"/>
        <w:ind w:left="720"/>
        <w:rPr>
          <w:b/>
          <w:i/>
        </w:rPr>
      </w:pPr>
      <w:r w:rsidRPr="00B94688">
        <w:rPr>
          <w:b/>
          <w:i/>
        </w:rPr>
        <w:t xml:space="preserve">Recognition of Customary Marriages Act </w:t>
      </w:r>
    </w:p>
    <w:p w14:paraId="28F016C8" w14:textId="77777777" w:rsidR="00FA45F7" w:rsidRPr="00B94688" w:rsidRDefault="00FA45F7" w:rsidP="00FA45F7">
      <w:pPr>
        <w:pStyle w:val="NoSpacing"/>
        <w:ind w:left="720"/>
        <w:rPr>
          <w:i/>
        </w:rPr>
      </w:pPr>
      <w:r w:rsidRPr="00B94688">
        <w:rPr>
          <w:i/>
        </w:rPr>
        <w:t xml:space="preserve">3. Requirements for validity of customary marriages </w:t>
      </w:r>
    </w:p>
    <w:p w14:paraId="1DA6CE8D" w14:textId="77777777" w:rsidR="00FA45F7" w:rsidRPr="00B94688" w:rsidRDefault="00FA45F7" w:rsidP="00FA45F7">
      <w:pPr>
        <w:pStyle w:val="NoSpacing"/>
        <w:ind w:left="720"/>
        <w:rPr>
          <w:i/>
        </w:rPr>
      </w:pPr>
      <w:r w:rsidRPr="00B94688">
        <w:rPr>
          <w:i/>
        </w:rPr>
        <w:t xml:space="preserve">(1) For a customary marriage entered into after the commencement of this Act to be valid - </w:t>
      </w:r>
    </w:p>
    <w:p w14:paraId="234EAD2C" w14:textId="77777777" w:rsidR="00FA45F7" w:rsidRPr="00B94688" w:rsidRDefault="00FA45F7" w:rsidP="00FA45F7">
      <w:pPr>
        <w:pStyle w:val="NoSpacing"/>
        <w:ind w:left="720"/>
        <w:rPr>
          <w:i/>
        </w:rPr>
      </w:pPr>
      <w:r w:rsidRPr="00B94688">
        <w:rPr>
          <w:i/>
        </w:rPr>
        <w:t xml:space="preserve">(a) </w:t>
      </w:r>
      <w:proofErr w:type="gramStart"/>
      <w:r w:rsidRPr="00B94688">
        <w:rPr>
          <w:i/>
        </w:rPr>
        <w:t>the</w:t>
      </w:r>
      <w:proofErr w:type="gramEnd"/>
      <w:r w:rsidRPr="00B94688">
        <w:rPr>
          <w:i/>
        </w:rPr>
        <w:t xml:space="preserve"> prospective spouses - </w:t>
      </w:r>
    </w:p>
    <w:p w14:paraId="1C56426F" w14:textId="77777777" w:rsidR="00FA45F7" w:rsidRPr="00B94688" w:rsidRDefault="00FA45F7" w:rsidP="00FA45F7">
      <w:pPr>
        <w:pStyle w:val="NoSpacing"/>
        <w:ind w:left="720"/>
        <w:rPr>
          <w:i/>
        </w:rPr>
      </w:pPr>
      <w:r w:rsidRPr="00B94688">
        <w:rPr>
          <w:i/>
        </w:rPr>
        <w:t xml:space="preserve">(i) </w:t>
      </w:r>
      <w:proofErr w:type="gramStart"/>
      <w:r w:rsidRPr="00B94688">
        <w:rPr>
          <w:i/>
        </w:rPr>
        <w:t>must</w:t>
      </w:r>
      <w:proofErr w:type="gramEnd"/>
      <w:r w:rsidRPr="00B94688">
        <w:rPr>
          <w:i/>
        </w:rPr>
        <w:t xml:space="preserve"> both be above the age of 18 years; and </w:t>
      </w:r>
    </w:p>
    <w:p w14:paraId="343F60CF" w14:textId="77777777" w:rsidR="00FA45F7" w:rsidRPr="00B94688" w:rsidRDefault="00FA45F7" w:rsidP="00FA45F7">
      <w:pPr>
        <w:pStyle w:val="NoSpacing"/>
        <w:ind w:left="720"/>
        <w:rPr>
          <w:i/>
        </w:rPr>
      </w:pPr>
      <w:r w:rsidRPr="00B94688">
        <w:rPr>
          <w:i/>
        </w:rPr>
        <w:t xml:space="preserve">(ii) </w:t>
      </w:r>
      <w:proofErr w:type="gramStart"/>
      <w:r w:rsidRPr="00B94688">
        <w:rPr>
          <w:i/>
        </w:rPr>
        <w:t>must</w:t>
      </w:r>
      <w:proofErr w:type="gramEnd"/>
      <w:r w:rsidRPr="00B94688">
        <w:rPr>
          <w:i/>
        </w:rPr>
        <w:t xml:space="preserve"> both consent to be married to each other under customary law; and </w:t>
      </w:r>
    </w:p>
    <w:p w14:paraId="7E71BFC9" w14:textId="77777777" w:rsidR="00FA45F7" w:rsidRPr="00B94688" w:rsidRDefault="00FA45F7" w:rsidP="00FA45F7">
      <w:pPr>
        <w:pStyle w:val="NoSpacing"/>
        <w:ind w:left="720"/>
        <w:rPr>
          <w:i/>
        </w:rPr>
      </w:pPr>
      <w:r w:rsidRPr="00B94688">
        <w:rPr>
          <w:i/>
        </w:rPr>
        <w:t xml:space="preserve">(b) </w:t>
      </w:r>
      <w:proofErr w:type="gramStart"/>
      <w:r w:rsidRPr="00B94688">
        <w:rPr>
          <w:i/>
        </w:rPr>
        <w:t>the</w:t>
      </w:r>
      <w:proofErr w:type="gramEnd"/>
      <w:r w:rsidRPr="00B94688">
        <w:rPr>
          <w:i/>
        </w:rPr>
        <w:t xml:space="preserve"> marriage must be negotiated and entered into or celebrated in accordance with customary law. </w:t>
      </w:r>
    </w:p>
    <w:p w14:paraId="288E7B70" w14:textId="77777777" w:rsidR="007B0B11" w:rsidRDefault="00353D6C" w:rsidP="00FA45F7">
      <w:pPr>
        <w:pStyle w:val="NoSpacing"/>
        <w:ind w:left="720"/>
        <w:rPr>
          <w:i/>
        </w:rPr>
      </w:pPr>
      <w:r>
        <w:rPr>
          <w:i/>
        </w:rPr>
        <w:t>[…]</w:t>
      </w:r>
      <w:r w:rsidRPr="00B94688" w:rsidDel="00353D6C">
        <w:rPr>
          <w:i/>
        </w:rPr>
        <w:t xml:space="preserve"> </w:t>
      </w:r>
    </w:p>
    <w:p w14:paraId="206410A2" w14:textId="3B78E8F9" w:rsidR="00FA45F7" w:rsidRPr="00B94688" w:rsidRDefault="00FA45F7" w:rsidP="00FA45F7">
      <w:pPr>
        <w:pStyle w:val="NoSpacing"/>
        <w:ind w:left="720"/>
        <w:rPr>
          <w:i/>
        </w:rPr>
      </w:pPr>
      <w:r w:rsidRPr="00B94688">
        <w:rPr>
          <w:i/>
        </w:rPr>
        <w:t xml:space="preserve">(3)(a) If either of the prospective spouses is a minor, </w:t>
      </w:r>
      <w:proofErr w:type="gramStart"/>
      <w:r w:rsidRPr="00B94688">
        <w:rPr>
          <w:i/>
        </w:rPr>
        <w:t>both his or</w:t>
      </w:r>
      <w:proofErr w:type="gramEnd"/>
      <w:r w:rsidRPr="00B94688">
        <w:rPr>
          <w:i/>
        </w:rPr>
        <w:t xml:space="preserve"> her parents, or if he or she has no parents, his or her legal guardian, must consent to the marriage. </w:t>
      </w:r>
    </w:p>
    <w:p w14:paraId="39DEE8E6" w14:textId="77777777" w:rsidR="00FA45F7" w:rsidRPr="00B94688" w:rsidRDefault="00FA45F7" w:rsidP="00FA45F7">
      <w:pPr>
        <w:pStyle w:val="NoSpacing"/>
        <w:ind w:left="720"/>
        <w:rPr>
          <w:i/>
        </w:rPr>
      </w:pPr>
      <w:r w:rsidRPr="00B94688">
        <w:rPr>
          <w:i/>
        </w:rPr>
        <w:t xml:space="preserve">(b) If the consent of the parent or legal guardian cannot be obtained, section 25 of the Marriage Act, 1961, applies. </w:t>
      </w:r>
    </w:p>
    <w:p w14:paraId="3799956C" w14:textId="77777777" w:rsidR="00FA45F7" w:rsidRPr="00B94688" w:rsidRDefault="00FA45F7" w:rsidP="00FA45F7">
      <w:pPr>
        <w:pStyle w:val="NoSpacing"/>
        <w:ind w:left="720"/>
        <w:rPr>
          <w:i/>
        </w:rPr>
      </w:pPr>
      <w:r w:rsidRPr="00B94688">
        <w:rPr>
          <w:i/>
        </w:rPr>
        <w:t>(4)</w:t>
      </w:r>
      <w:proofErr w:type="gramStart"/>
      <w:r w:rsidRPr="00B94688">
        <w:rPr>
          <w:i/>
        </w:rPr>
        <w:t xml:space="preserve">(a) Despite subsection (1)(a)(i), the Minister or any officer in the public service </w:t>
      </w:r>
      <w:proofErr w:type="spellStart"/>
      <w:r w:rsidRPr="00B94688">
        <w:rPr>
          <w:i/>
        </w:rPr>
        <w:t>authorised</w:t>
      </w:r>
      <w:proofErr w:type="spellEnd"/>
      <w:r w:rsidRPr="00B94688">
        <w:rPr>
          <w:i/>
        </w:rPr>
        <w:t xml:space="preserve"> in writing thereto by him or her, may grant written permission to a person under the age of 18 years to enter into a customary marriage if the Minister or the said officer considers such marriage desirable and in the interests of the parties in question.</w:t>
      </w:r>
      <w:proofErr w:type="gramEnd"/>
      <w:r w:rsidRPr="00B94688">
        <w:rPr>
          <w:i/>
        </w:rPr>
        <w:t xml:space="preserve"> </w:t>
      </w:r>
    </w:p>
    <w:p w14:paraId="48C7C5A4" w14:textId="093A6C1F" w:rsidR="00FC354E" w:rsidRDefault="00FA45F7" w:rsidP="001A1121">
      <w:pPr>
        <w:pStyle w:val="NoSpacing"/>
        <w:ind w:left="720"/>
        <w:rPr>
          <w:i/>
        </w:rPr>
      </w:pPr>
      <w:r w:rsidRPr="00B94688">
        <w:rPr>
          <w:i/>
        </w:rPr>
        <w:t>(b) Such permission shall not relieve the parties to the proposed marriage from the obligation to comply with all the other requirements prescribed by law.</w:t>
      </w:r>
    </w:p>
    <w:p w14:paraId="2152A659" w14:textId="77777777" w:rsidR="001A1121" w:rsidRDefault="001A1121" w:rsidP="00FF1BD1">
      <w:pPr>
        <w:pStyle w:val="NoSpacing"/>
        <w:rPr>
          <w:i/>
        </w:rPr>
      </w:pPr>
    </w:p>
    <w:p w14:paraId="5E9EA786" w14:textId="77777777" w:rsidR="00FF1BD1" w:rsidRPr="001A1121" w:rsidRDefault="00FF1BD1" w:rsidP="00FF1BD1">
      <w:pPr>
        <w:pStyle w:val="NoSpacing"/>
        <w:rPr>
          <w:i/>
        </w:rPr>
      </w:pPr>
    </w:p>
    <w:p w14:paraId="6ACB84F8" w14:textId="45AD1FDE" w:rsidR="008464B8" w:rsidRDefault="00E57623" w:rsidP="00E57623">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t>Recommended Quest</w:t>
      </w:r>
      <w:r w:rsidR="008464B8">
        <w:rPr>
          <w:rFonts w:asciiTheme="majorHAnsi" w:eastAsia="Times New Roman" w:hAnsiTheme="majorHAnsi" w:cs="Times New Roman"/>
          <w:b/>
          <w:bCs/>
          <w:caps/>
          <w:color w:val="FFFFFF"/>
          <w:spacing w:val="15"/>
        </w:rPr>
        <w:t xml:space="preserve">ions </w:t>
      </w:r>
      <w:r w:rsidR="003716E9">
        <w:rPr>
          <w:rFonts w:asciiTheme="majorHAnsi" w:eastAsia="Times New Roman" w:hAnsiTheme="majorHAnsi" w:cs="Times New Roman"/>
          <w:b/>
          <w:bCs/>
          <w:caps/>
          <w:color w:val="FFFFFF"/>
          <w:spacing w:val="15"/>
        </w:rPr>
        <w:t xml:space="preserve">FOR THE LIST OF ISSUES </w:t>
      </w:r>
      <w:r w:rsidR="008464B8">
        <w:rPr>
          <w:rFonts w:asciiTheme="majorHAnsi" w:eastAsia="Times New Roman" w:hAnsiTheme="majorHAnsi" w:cs="Times New Roman"/>
          <w:b/>
          <w:bCs/>
          <w:caps/>
          <w:color w:val="FFFFFF"/>
          <w:spacing w:val="15"/>
        </w:rPr>
        <w:t>and Concluding ObservationS</w:t>
      </w:r>
    </w:p>
    <w:p w14:paraId="39843DEE" w14:textId="77777777" w:rsidR="008464B8" w:rsidRPr="00F10315" w:rsidRDefault="008464B8" w:rsidP="008464B8">
      <w:pPr>
        <w:rPr>
          <w:b/>
        </w:rPr>
      </w:pPr>
      <w:r w:rsidRPr="00F10315">
        <w:rPr>
          <w:b/>
        </w:rPr>
        <w:t xml:space="preserve">We hope the Committee will: </w:t>
      </w:r>
    </w:p>
    <w:p w14:paraId="1200EADD" w14:textId="3E3DB02E" w:rsidR="00ED4891" w:rsidRPr="00ED4891" w:rsidRDefault="008464B8" w:rsidP="00ED4891">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E</w:t>
      </w:r>
      <w:r w:rsidR="00BE13C8">
        <w:rPr>
          <w:i/>
          <w:iCs/>
          <w:color w:val="5B9BD5" w:themeColor="accent1"/>
        </w:rPr>
        <w:t>quality and Non-Discrimination in the Constitution</w:t>
      </w:r>
      <w:r w:rsidR="00EE6B18">
        <w:rPr>
          <w:i/>
          <w:iCs/>
          <w:color w:val="5B9BD5" w:themeColor="accent1"/>
        </w:rPr>
        <w:t xml:space="preserve"> (Article 2)</w:t>
      </w:r>
    </w:p>
    <w:p w14:paraId="373EF0D1" w14:textId="77777777" w:rsidR="00BE13C8" w:rsidRPr="00F10315" w:rsidRDefault="00BE13C8" w:rsidP="00BE13C8">
      <w:pPr>
        <w:pStyle w:val="ListParagraph"/>
        <w:numPr>
          <w:ilvl w:val="0"/>
          <w:numId w:val="24"/>
        </w:numPr>
      </w:pPr>
      <w:r w:rsidRPr="00F10315">
        <w:t xml:space="preserve">In its list of issues, ask </w:t>
      </w:r>
      <w:r>
        <w:t>South Africa</w:t>
      </w:r>
      <w:r w:rsidRPr="00F10315">
        <w:t xml:space="preserve">: Can </w:t>
      </w:r>
      <w:r>
        <w:t>South Africa</w:t>
      </w:r>
      <w:r w:rsidRPr="00F10315">
        <w:t xml:space="preserve"> outline how constitutional guarantees of non-discrimination based on </w:t>
      </w:r>
      <w:r>
        <w:t xml:space="preserve">sex and </w:t>
      </w:r>
      <w:r w:rsidRPr="00F10315">
        <w:t>gender are being implemented?</w:t>
      </w:r>
    </w:p>
    <w:p w14:paraId="30932BE1" w14:textId="250390E8" w:rsidR="00ED4891" w:rsidRDefault="00BE13C8" w:rsidP="00BE13C8">
      <w:pPr>
        <w:pStyle w:val="ListParagraph"/>
        <w:numPr>
          <w:ilvl w:val="1"/>
          <w:numId w:val="24"/>
        </w:numPr>
      </w:pPr>
      <w:r w:rsidRPr="00F10315">
        <w:t xml:space="preserve">Where </w:t>
      </w:r>
      <w:r>
        <w:t>South Africa</w:t>
      </w:r>
      <w:r w:rsidRPr="00F10315">
        <w:t xml:space="preserve"> is not fully implementing these guarantees, recommend in its concluding observations that </w:t>
      </w:r>
      <w:r>
        <w:t>South Africa</w:t>
      </w:r>
      <w:r w:rsidRPr="00F10315">
        <w:t xml:space="preserve"> explore how to fully and effectively implement these guarantees.</w:t>
      </w:r>
    </w:p>
    <w:p w14:paraId="74194AD8" w14:textId="77777777" w:rsidR="004A5F2D" w:rsidRPr="00ED4891" w:rsidRDefault="004A5F2D" w:rsidP="004A5F2D">
      <w:pPr>
        <w:pBdr>
          <w:top w:val="single" w:sz="4" w:space="10" w:color="5B9BD5" w:themeColor="accent1"/>
          <w:bottom w:val="single" w:sz="4" w:space="10" w:color="5B9BD5" w:themeColor="accent1"/>
        </w:pBdr>
        <w:spacing w:before="360" w:after="360" w:line="276" w:lineRule="auto"/>
        <w:ind w:right="864"/>
        <w:rPr>
          <w:i/>
          <w:iCs/>
          <w:color w:val="5B9BD5" w:themeColor="accent1"/>
        </w:rPr>
      </w:pPr>
      <w:r w:rsidRPr="00BE13C8">
        <w:rPr>
          <w:i/>
          <w:iCs/>
          <w:color w:val="5B9BD5" w:themeColor="accent1"/>
        </w:rPr>
        <w:t xml:space="preserve">Non-discrimination in </w:t>
      </w:r>
      <w:r>
        <w:rPr>
          <w:i/>
          <w:iCs/>
          <w:color w:val="5B9BD5" w:themeColor="accent1"/>
        </w:rPr>
        <w:t>Work and E</w:t>
      </w:r>
      <w:r w:rsidRPr="00BE13C8">
        <w:rPr>
          <w:i/>
          <w:iCs/>
          <w:color w:val="5B9BD5" w:themeColor="accent1"/>
        </w:rPr>
        <w:t>mployment (Article 11)</w:t>
      </w:r>
    </w:p>
    <w:p w14:paraId="09593C37" w14:textId="77777777" w:rsidR="004A5F2D" w:rsidRPr="00433969" w:rsidRDefault="004A5F2D" w:rsidP="004A5F2D">
      <w:pPr>
        <w:pStyle w:val="ListParagraph"/>
        <w:numPr>
          <w:ilvl w:val="0"/>
          <w:numId w:val="25"/>
        </w:numPr>
        <w:spacing w:line="276" w:lineRule="auto"/>
        <w:rPr>
          <w:color w:val="000000" w:themeColor="text1"/>
        </w:rPr>
      </w:pPr>
      <w:r>
        <w:rPr>
          <w:color w:val="000000" w:themeColor="text1"/>
        </w:rPr>
        <w:t>I</w:t>
      </w:r>
      <w:r w:rsidRPr="001418A1">
        <w:rPr>
          <w:color w:val="000000" w:themeColor="text1"/>
        </w:rPr>
        <w:t xml:space="preserve">n its list of issues, </w:t>
      </w:r>
      <w:r>
        <w:rPr>
          <w:color w:val="000000" w:themeColor="text1"/>
        </w:rPr>
        <w:t xml:space="preserve">ask </w:t>
      </w:r>
      <w:r w:rsidRPr="00433969">
        <w:rPr>
          <w:color w:val="000000" w:themeColor="text1"/>
        </w:rPr>
        <w:t>South Africa: Can South Africa outline how it is enforcing protections from gender- and sex-based discrimination and retaliation at work?</w:t>
      </w:r>
    </w:p>
    <w:p w14:paraId="3F67CFE4" w14:textId="236188B4" w:rsidR="004A5F2D" w:rsidRPr="00433969" w:rsidRDefault="004A5F2D" w:rsidP="004A5F2D">
      <w:pPr>
        <w:pStyle w:val="ListParagraph"/>
        <w:numPr>
          <w:ilvl w:val="1"/>
          <w:numId w:val="25"/>
        </w:numPr>
        <w:spacing w:line="276" w:lineRule="auto"/>
        <w:rPr>
          <w:color w:val="000000" w:themeColor="text1"/>
        </w:rPr>
      </w:pPr>
      <w:r w:rsidRPr="00433969">
        <w:rPr>
          <w:color w:val="000000" w:themeColor="text1"/>
        </w:rPr>
        <w:t>Where South Africa is not fully implementing these protections, recommend in its concluding observations that</w:t>
      </w:r>
      <w:r w:rsidRPr="001418A1">
        <w:rPr>
          <w:color w:val="000000" w:themeColor="text1"/>
        </w:rPr>
        <w:t xml:space="preserve"> </w:t>
      </w:r>
      <w:r>
        <w:rPr>
          <w:color w:val="000000" w:themeColor="text1"/>
        </w:rPr>
        <w:t xml:space="preserve">South Africa </w:t>
      </w:r>
      <w:r w:rsidR="000530B1">
        <w:rPr>
          <w:color w:val="000000" w:themeColor="text1"/>
        </w:rPr>
        <w:t xml:space="preserve">develop a </w:t>
      </w:r>
      <w:r w:rsidR="0095267F">
        <w:rPr>
          <w:color w:val="000000" w:themeColor="text1"/>
        </w:rPr>
        <w:t>timely, detailed</w:t>
      </w:r>
      <w:r w:rsidR="000530B1">
        <w:rPr>
          <w:color w:val="000000" w:themeColor="text1"/>
        </w:rPr>
        <w:t xml:space="preserve"> plan</w:t>
      </w:r>
      <w:r w:rsidRPr="001418A1">
        <w:rPr>
          <w:color w:val="000000" w:themeColor="text1"/>
        </w:rPr>
        <w:t xml:space="preserve"> to fully and effectively implement these protections.</w:t>
      </w:r>
    </w:p>
    <w:p w14:paraId="0C9F235D" w14:textId="77777777" w:rsidR="004A5F2D" w:rsidRPr="001418A1" w:rsidRDefault="004A5F2D" w:rsidP="004A5F2D">
      <w:pPr>
        <w:pStyle w:val="ListParagraph"/>
        <w:numPr>
          <w:ilvl w:val="0"/>
          <w:numId w:val="25"/>
        </w:numPr>
        <w:spacing w:after="0" w:line="276" w:lineRule="auto"/>
        <w:rPr>
          <w:color w:val="000000" w:themeColor="text1"/>
        </w:rPr>
      </w:pPr>
      <w:r w:rsidRPr="001418A1">
        <w:rPr>
          <w:color w:val="000000" w:themeColor="text1"/>
        </w:rPr>
        <w:t>In its list of issues, ask</w:t>
      </w:r>
      <w:r>
        <w:rPr>
          <w:color w:val="000000" w:themeColor="text1"/>
        </w:rPr>
        <w:t xml:space="preserve"> South Africa: Can South Africa</w:t>
      </w:r>
      <w:r w:rsidRPr="001418A1">
        <w:rPr>
          <w:color w:val="000000" w:themeColor="text1"/>
        </w:rPr>
        <w:t xml:space="preserve"> demonstrate whether all women, regardless of income</w:t>
      </w:r>
      <w:r>
        <w:rPr>
          <w:color w:val="000000" w:themeColor="text1"/>
        </w:rPr>
        <w:t xml:space="preserve"> or social status</w:t>
      </w:r>
      <w:r w:rsidRPr="001418A1">
        <w:rPr>
          <w:color w:val="000000" w:themeColor="text1"/>
        </w:rPr>
        <w:t>, have access to an effective reporting process</w:t>
      </w:r>
      <w:r>
        <w:rPr>
          <w:color w:val="000000" w:themeColor="text1"/>
        </w:rPr>
        <w:t>?</w:t>
      </w:r>
    </w:p>
    <w:p w14:paraId="14DAE25C" w14:textId="29A1A26B" w:rsidR="004A5F2D" w:rsidRDefault="004A5F2D" w:rsidP="004A5F2D">
      <w:pPr>
        <w:pStyle w:val="ListParagraph"/>
        <w:numPr>
          <w:ilvl w:val="1"/>
          <w:numId w:val="25"/>
        </w:numPr>
        <w:spacing w:after="0" w:line="276" w:lineRule="auto"/>
        <w:rPr>
          <w:color w:val="000000" w:themeColor="text1"/>
        </w:rPr>
      </w:pPr>
      <w:r w:rsidRPr="001418A1">
        <w:rPr>
          <w:color w:val="000000" w:themeColor="text1"/>
        </w:rPr>
        <w:t xml:space="preserve">If insufficient evidence is provided to </w:t>
      </w:r>
      <w:r>
        <w:rPr>
          <w:color w:val="000000" w:themeColor="text1"/>
        </w:rPr>
        <w:t>demonstrate effective and inclusive reporting procedures</w:t>
      </w:r>
      <w:r w:rsidRPr="001418A1">
        <w:rPr>
          <w:color w:val="000000" w:themeColor="text1"/>
        </w:rPr>
        <w:t xml:space="preserve">, recommend in its concluding observations </w:t>
      </w:r>
      <w:r>
        <w:rPr>
          <w:color w:val="000000" w:themeColor="text1"/>
        </w:rPr>
        <w:t>that South Africa</w:t>
      </w:r>
      <w:r w:rsidRPr="001418A1">
        <w:rPr>
          <w:color w:val="000000" w:themeColor="text1"/>
        </w:rPr>
        <w:t xml:space="preserve"> outline how it will improve implementation </w:t>
      </w:r>
      <w:r>
        <w:rPr>
          <w:color w:val="000000" w:themeColor="text1"/>
        </w:rPr>
        <w:t xml:space="preserve">of the </w:t>
      </w:r>
      <w:r w:rsidRPr="001418A1">
        <w:rPr>
          <w:color w:val="000000" w:themeColor="text1"/>
        </w:rPr>
        <w:t xml:space="preserve">reporting process for all women. </w:t>
      </w:r>
    </w:p>
    <w:p w14:paraId="0828EA70" w14:textId="77777777" w:rsidR="00791F86" w:rsidRDefault="00791F86" w:rsidP="00791F86">
      <w:pPr>
        <w:spacing w:after="0" w:line="276" w:lineRule="auto"/>
        <w:rPr>
          <w:color w:val="000000" w:themeColor="text1"/>
        </w:rPr>
      </w:pPr>
    </w:p>
    <w:p w14:paraId="46F53641" w14:textId="77777777" w:rsidR="00791F86" w:rsidRDefault="00791F86" w:rsidP="00791F86">
      <w:pPr>
        <w:spacing w:after="0" w:line="276" w:lineRule="auto"/>
        <w:rPr>
          <w:color w:val="000000" w:themeColor="text1"/>
        </w:rPr>
      </w:pPr>
    </w:p>
    <w:p w14:paraId="482F24AB" w14:textId="77777777" w:rsidR="00791F86" w:rsidRPr="00791F86" w:rsidRDefault="00791F86" w:rsidP="00791F86">
      <w:pPr>
        <w:spacing w:after="0" w:line="276" w:lineRule="auto"/>
        <w:rPr>
          <w:color w:val="000000" w:themeColor="text1"/>
        </w:rPr>
      </w:pPr>
    </w:p>
    <w:p w14:paraId="29C21933" w14:textId="5BD3B707" w:rsidR="00BE13C8" w:rsidRPr="00ED4891"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S</w:t>
      </w:r>
      <w:r w:rsidR="00EE6B18">
        <w:rPr>
          <w:i/>
          <w:iCs/>
          <w:color w:val="5B9BD5" w:themeColor="accent1"/>
        </w:rPr>
        <w:t xml:space="preserve">exual Harassment in </w:t>
      </w:r>
      <w:r>
        <w:rPr>
          <w:i/>
          <w:iCs/>
          <w:color w:val="5B9BD5" w:themeColor="accent1"/>
        </w:rPr>
        <w:t>Work</w:t>
      </w:r>
      <w:r w:rsidR="00EE6B18">
        <w:rPr>
          <w:i/>
          <w:iCs/>
          <w:color w:val="5B9BD5" w:themeColor="accent1"/>
        </w:rPr>
        <w:t xml:space="preserve"> and Employment</w:t>
      </w:r>
      <w:r>
        <w:rPr>
          <w:i/>
          <w:iCs/>
          <w:color w:val="5B9BD5" w:themeColor="accent1"/>
        </w:rPr>
        <w:t xml:space="preserve"> (General Recommendation 12)</w:t>
      </w:r>
    </w:p>
    <w:p w14:paraId="1E87798A" w14:textId="77777777" w:rsidR="00BE13C8" w:rsidRPr="00A545C8" w:rsidRDefault="00BE13C8" w:rsidP="00BE13C8">
      <w:pPr>
        <w:pStyle w:val="ListParagraph"/>
        <w:numPr>
          <w:ilvl w:val="0"/>
          <w:numId w:val="25"/>
        </w:numPr>
        <w:spacing w:line="276" w:lineRule="auto"/>
        <w:rPr>
          <w:color w:val="000000" w:themeColor="text1"/>
          <w:szCs w:val="24"/>
        </w:rPr>
      </w:pPr>
      <w:r w:rsidRPr="00B9159B">
        <w:rPr>
          <w:color w:val="000000" w:themeColor="text1"/>
          <w:szCs w:val="24"/>
        </w:rPr>
        <w:t xml:space="preserve">In its list of issues, </w:t>
      </w:r>
      <w:r>
        <w:rPr>
          <w:color w:val="000000" w:themeColor="text1"/>
          <w:szCs w:val="24"/>
        </w:rPr>
        <w:t>ask South Africa</w:t>
      </w:r>
      <w:r w:rsidRPr="00B9159B">
        <w:rPr>
          <w:color w:val="000000" w:themeColor="text1"/>
          <w:szCs w:val="24"/>
        </w:rPr>
        <w:t xml:space="preserve">: Can </w:t>
      </w:r>
      <w:r w:rsidRPr="00C370E4">
        <w:rPr>
          <w:color w:val="000000" w:themeColor="text1"/>
          <w:szCs w:val="24"/>
        </w:rPr>
        <w:t>South Africa</w:t>
      </w:r>
      <w:r w:rsidRPr="00B9159B">
        <w:rPr>
          <w:color w:val="000000" w:themeColor="text1"/>
          <w:szCs w:val="24"/>
        </w:rPr>
        <w:t xml:space="preserve"> demonstrate whether </w:t>
      </w:r>
      <w:r>
        <w:rPr>
          <w:color w:val="000000" w:themeColor="text1"/>
          <w:szCs w:val="24"/>
        </w:rPr>
        <w:t xml:space="preserve">the details outlined in the </w:t>
      </w:r>
      <w:r w:rsidRPr="00167592">
        <w:rPr>
          <w:i/>
          <w:color w:val="000000" w:themeColor="text1"/>
          <w:szCs w:val="24"/>
        </w:rPr>
        <w:t>Code of Good Practice on the Handling of Sexual Harassment Cases in the Workplace</w:t>
      </w:r>
      <w:r>
        <w:rPr>
          <w:color w:val="000000" w:themeColor="text1"/>
          <w:szCs w:val="24"/>
        </w:rPr>
        <w:t xml:space="preserve"> can be legally enforced?</w:t>
      </w:r>
    </w:p>
    <w:p w14:paraId="4E4E6704" w14:textId="77777777" w:rsidR="00BE13C8" w:rsidRDefault="00BE13C8" w:rsidP="00BE13C8">
      <w:pPr>
        <w:pStyle w:val="ListParagraph"/>
        <w:numPr>
          <w:ilvl w:val="1"/>
          <w:numId w:val="24"/>
        </w:numPr>
        <w:spacing w:after="0" w:line="276" w:lineRule="auto"/>
        <w:ind w:left="1483"/>
        <w:rPr>
          <w:color w:val="000000" w:themeColor="text1"/>
          <w:szCs w:val="24"/>
        </w:rPr>
      </w:pPr>
      <w:r w:rsidRPr="00B9159B">
        <w:rPr>
          <w:color w:val="000000" w:themeColor="text1"/>
          <w:szCs w:val="24"/>
        </w:rPr>
        <w:t xml:space="preserve">If </w:t>
      </w:r>
      <w:r>
        <w:rPr>
          <w:color w:val="000000" w:themeColor="text1"/>
          <w:szCs w:val="24"/>
        </w:rPr>
        <w:t xml:space="preserve">the </w:t>
      </w:r>
      <w:r w:rsidRPr="00167592">
        <w:rPr>
          <w:i/>
          <w:color w:val="000000" w:themeColor="text1"/>
          <w:szCs w:val="24"/>
        </w:rPr>
        <w:t>Code of Good Practice on the Handling of Sexual Harassment Cases in the Workplace</w:t>
      </w:r>
      <w:r>
        <w:rPr>
          <w:color w:val="000000" w:themeColor="text1"/>
          <w:szCs w:val="24"/>
        </w:rPr>
        <w:t xml:space="preserve"> is not legally enforceable</w:t>
      </w:r>
      <w:r w:rsidRPr="00B9159B">
        <w:rPr>
          <w:color w:val="000000" w:themeColor="text1"/>
          <w:szCs w:val="24"/>
        </w:rPr>
        <w:t xml:space="preserve">, recommend in its concluding observations that </w:t>
      </w:r>
      <w:r>
        <w:rPr>
          <w:color w:val="000000" w:themeColor="text1"/>
          <w:szCs w:val="24"/>
        </w:rPr>
        <w:t>South Africa</w:t>
      </w:r>
      <w:r w:rsidRPr="00B9159B">
        <w:rPr>
          <w:color w:val="000000" w:themeColor="text1"/>
          <w:szCs w:val="24"/>
        </w:rPr>
        <w:t xml:space="preserve"> pass and implement legislation that explicitly </w:t>
      </w:r>
      <w:r>
        <w:rPr>
          <w:color w:val="000000" w:themeColor="text1"/>
          <w:szCs w:val="24"/>
        </w:rPr>
        <w:t xml:space="preserve">develops a comprehensive anti-sexual harassment law which includes the following: </w:t>
      </w:r>
    </w:p>
    <w:p w14:paraId="30D2F406" w14:textId="77777777" w:rsidR="00BE13C8" w:rsidRDefault="00BE13C8" w:rsidP="00BE13C8">
      <w:pPr>
        <w:pStyle w:val="ListParagraph"/>
        <w:numPr>
          <w:ilvl w:val="2"/>
          <w:numId w:val="24"/>
        </w:numPr>
        <w:spacing w:after="0" w:line="276" w:lineRule="auto"/>
        <w:rPr>
          <w:color w:val="000000" w:themeColor="text1"/>
          <w:szCs w:val="24"/>
        </w:rPr>
      </w:pPr>
      <w:r>
        <w:rPr>
          <w:color w:val="000000" w:themeColor="text1"/>
          <w:szCs w:val="24"/>
        </w:rPr>
        <w:t xml:space="preserve">An explicit prohibition of sexual harassment that extends to anyone in the workplace, including supervisors, co-workers, and third-parties, such as customers, clients, or contractors. </w:t>
      </w:r>
    </w:p>
    <w:p w14:paraId="27E84F6A" w14:textId="77777777" w:rsidR="00BE13C8" w:rsidRDefault="00BE13C8" w:rsidP="00BE13C8">
      <w:pPr>
        <w:pStyle w:val="ListParagraph"/>
        <w:numPr>
          <w:ilvl w:val="2"/>
          <w:numId w:val="24"/>
        </w:numPr>
        <w:spacing w:after="0" w:line="276" w:lineRule="auto"/>
        <w:rPr>
          <w:color w:val="000000" w:themeColor="text1"/>
          <w:szCs w:val="24"/>
        </w:rPr>
      </w:pPr>
      <w:r>
        <w:rPr>
          <w:color w:val="000000" w:themeColor="text1"/>
          <w:szCs w:val="24"/>
        </w:rPr>
        <w:t xml:space="preserve">A clear definition of sexual harassment behaviors, including quid pro quo, conduct that creates a hostile work environment, and sex-based harassment. </w:t>
      </w:r>
    </w:p>
    <w:p w14:paraId="163B690E" w14:textId="77777777" w:rsidR="00BE13C8" w:rsidRPr="00167592" w:rsidRDefault="00BE13C8" w:rsidP="00BE13C8">
      <w:pPr>
        <w:pStyle w:val="ListParagraph"/>
        <w:numPr>
          <w:ilvl w:val="2"/>
          <w:numId w:val="24"/>
        </w:numPr>
        <w:spacing w:after="0" w:line="276" w:lineRule="auto"/>
        <w:rPr>
          <w:color w:val="000000" w:themeColor="text1"/>
          <w:szCs w:val="24"/>
        </w:rPr>
      </w:pPr>
      <w:r w:rsidRPr="00167592">
        <w:rPr>
          <w:color w:val="000000" w:themeColor="text1"/>
          <w:szCs w:val="24"/>
        </w:rPr>
        <w:t>A prohibition of retaliatory actions against persons who report cases of workplace sexual harassment.</w:t>
      </w:r>
    </w:p>
    <w:p w14:paraId="003A05DF" w14:textId="5C1996A7" w:rsidR="00BE13C8" w:rsidRDefault="00BE13C8" w:rsidP="00BE13C8">
      <w:pPr>
        <w:pStyle w:val="ListParagraph"/>
        <w:numPr>
          <w:ilvl w:val="2"/>
          <w:numId w:val="24"/>
        </w:numPr>
        <w:spacing w:after="0" w:line="276" w:lineRule="auto"/>
        <w:rPr>
          <w:color w:val="000000" w:themeColor="text1"/>
          <w:szCs w:val="24"/>
        </w:rPr>
      </w:pPr>
      <w:r w:rsidRPr="00167592">
        <w:rPr>
          <w:color w:val="000000" w:themeColor="text1"/>
          <w:szCs w:val="24"/>
        </w:rPr>
        <w:t>An effective and inclusive reporting process that ensures all women, regardless of income or social status, have legal recourse.</w:t>
      </w:r>
    </w:p>
    <w:p w14:paraId="311DBCE5" w14:textId="2DBCC11D" w:rsidR="00BE13C8" w:rsidRPr="00BE13C8"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 xml:space="preserve">Paid Maternity and Paternity Leave </w:t>
      </w:r>
      <w:r w:rsidR="00613B71">
        <w:rPr>
          <w:i/>
          <w:iCs/>
          <w:color w:val="5B9BD5" w:themeColor="accent1"/>
        </w:rPr>
        <w:t>(Article</w:t>
      </w:r>
      <w:r w:rsidR="000345E3">
        <w:rPr>
          <w:i/>
          <w:iCs/>
          <w:color w:val="5B9BD5" w:themeColor="accent1"/>
        </w:rPr>
        <w:t>s</w:t>
      </w:r>
      <w:r w:rsidR="00613B71">
        <w:rPr>
          <w:i/>
          <w:iCs/>
          <w:color w:val="5B9BD5" w:themeColor="accent1"/>
        </w:rPr>
        <w:t xml:space="preserve"> 11, 5</w:t>
      </w:r>
      <w:r w:rsidR="00EE6B18" w:rsidRPr="00EE6B18">
        <w:rPr>
          <w:i/>
          <w:iCs/>
          <w:color w:val="5B9BD5" w:themeColor="accent1"/>
        </w:rPr>
        <w:t>)</w:t>
      </w:r>
    </w:p>
    <w:p w14:paraId="3F54C215" w14:textId="77777777" w:rsidR="00BE13C8" w:rsidRPr="00163AA4" w:rsidRDefault="00BE13C8" w:rsidP="003716E9">
      <w:pPr>
        <w:pStyle w:val="ListParagraph"/>
        <w:numPr>
          <w:ilvl w:val="0"/>
          <w:numId w:val="25"/>
        </w:numPr>
        <w:spacing w:line="276" w:lineRule="auto"/>
      </w:pPr>
      <w:r w:rsidRPr="00713587">
        <w:t xml:space="preserve">In its list of issues, </w:t>
      </w:r>
      <w:r w:rsidRPr="00163AA4">
        <w:t xml:space="preserve">ask South Africa: Can South Africa demonstrate how paid maternity and paternity leave provisions are being implemented to be inclusive of all workers, including part-time or self-employed workers, as well as workers working from the informal economy?  </w:t>
      </w:r>
    </w:p>
    <w:p w14:paraId="5CB57429" w14:textId="74B1DBE0" w:rsidR="00BE13C8" w:rsidRDefault="00BE13C8" w:rsidP="003716E9">
      <w:pPr>
        <w:pStyle w:val="ListParagraph"/>
        <w:numPr>
          <w:ilvl w:val="1"/>
          <w:numId w:val="25"/>
        </w:numPr>
        <w:spacing w:line="276" w:lineRule="auto"/>
      </w:pPr>
      <w:r w:rsidRPr="00163AA4">
        <w:t>If South Africa is not fully implementing these guarantees to be inclusive of all workers, recommend in its concluding observations</w:t>
      </w:r>
      <w:r>
        <w:t xml:space="preserve"> that South Africa </w:t>
      </w:r>
      <w:r w:rsidR="000530B1">
        <w:t>develop a specific plan for</w:t>
      </w:r>
      <w:r>
        <w:t xml:space="preserve"> fully and effectively expand</w:t>
      </w:r>
      <w:r w:rsidR="000530B1">
        <w:t>ing</w:t>
      </w:r>
      <w:r>
        <w:t xml:space="preserve"> these guarantees to do so. </w:t>
      </w:r>
    </w:p>
    <w:p w14:paraId="20CC1D4A" w14:textId="7CA52C9D" w:rsidR="00831B92" w:rsidRPr="00BE13C8" w:rsidRDefault="00831B92" w:rsidP="003716E9">
      <w:pPr>
        <w:pStyle w:val="ListParagraph"/>
        <w:numPr>
          <w:ilvl w:val="0"/>
          <w:numId w:val="25"/>
        </w:numPr>
        <w:spacing w:line="276" w:lineRule="auto"/>
      </w:pPr>
      <w:r>
        <w:t>In its concluding observations, recommend that South Africa increase the length of paid paternity leave. Increasing the feasibility of taking adequately long paid paternity leave is foundational to increasing gender equality and caregiving for children as well as to gender equality at work.</w:t>
      </w:r>
    </w:p>
    <w:p w14:paraId="51906B9A" w14:textId="3D6FC702" w:rsidR="00ED4891" w:rsidRPr="00BE13C8"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Child Marriage (Articles 16, 2)</w:t>
      </w:r>
    </w:p>
    <w:p w14:paraId="1BA1937F" w14:textId="7A014669" w:rsidR="00BE13C8" w:rsidRPr="00E20529" w:rsidRDefault="00BE13C8" w:rsidP="00BE13C8">
      <w:pPr>
        <w:pStyle w:val="ListParagraph"/>
        <w:numPr>
          <w:ilvl w:val="0"/>
          <w:numId w:val="24"/>
        </w:numPr>
        <w:spacing w:after="0" w:line="276" w:lineRule="auto"/>
        <w:ind w:left="720"/>
        <w:rPr>
          <w:color w:val="000000" w:themeColor="text1"/>
        </w:rPr>
      </w:pPr>
      <w:r w:rsidRPr="00E20529">
        <w:rPr>
          <w:color w:val="000000" w:themeColor="text1"/>
        </w:rPr>
        <w:t xml:space="preserve">In its list of issues, ask </w:t>
      </w:r>
      <w:r>
        <w:rPr>
          <w:color w:val="000000" w:themeColor="text1"/>
        </w:rPr>
        <w:t>South Africa</w:t>
      </w:r>
      <w:r w:rsidRPr="00E20529">
        <w:rPr>
          <w:color w:val="000000" w:themeColor="text1"/>
        </w:rPr>
        <w:t xml:space="preserve">: </w:t>
      </w:r>
      <w:r>
        <w:rPr>
          <w:color w:val="000000" w:themeColor="text1"/>
        </w:rPr>
        <w:t xml:space="preserve">Can South Africa outline any concrete, near-term plans to pass legislation </w:t>
      </w:r>
      <w:r w:rsidRPr="00E20529">
        <w:rPr>
          <w:color w:val="000000" w:themeColor="text1"/>
        </w:rPr>
        <w:t>that establishes a minimum age for marriage of 18 years old for both girls and boys with and without parental consent?</w:t>
      </w:r>
    </w:p>
    <w:p w14:paraId="20A43113" w14:textId="77777777" w:rsidR="00BE13C8" w:rsidRPr="00E20529" w:rsidRDefault="00BE13C8" w:rsidP="00BE13C8">
      <w:pPr>
        <w:pStyle w:val="ListParagraph"/>
        <w:numPr>
          <w:ilvl w:val="1"/>
          <w:numId w:val="24"/>
        </w:numPr>
        <w:spacing w:after="0" w:line="276" w:lineRule="auto"/>
        <w:ind w:left="1483"/>
        <w:rPr>
          <w:color w:val="000000" w:themeColor="text1"/>
        </w:rPr>
      </w:pPr>
      <w:r w:rsidRPr="00E20529">
        <w:rPr>
          <w:color w:val="000000" w:themeColor="text1"/>
        </w:rPr>
        <w:t xml:space="preserve">If </w:t>
      </w:r>
      <w:r>
        <w:rPr>
          <w:color w:val="000000" w:themeColor="text1"/>
        </w:rPr>
        <w:t>concrete, near-term plans</w:t>
      </w:r>
      <w:r w:rsidRPr="00E20529">
        <w:rPr>
          <w:color w:val="000000" w:themeColor="text1"/>
        </w:rPr>
        <w:t xml:space="preserve"> are not in place, recommend in its concluding observations that </w:t>
      </w:r>
      <w:r>
        <w:rPr>
          <w:color w:val="000000" w:themeColor="text1"/>
        </w:rPr>
        <w:t>South Africa</w:t>
      </w:r>
      <w:r w:rsidRPr="00E20529">
        <w:rPr>
          <w:color w:val="000000" w:themeColor="text1"/>
        </w:rPr>
        <w:t xml:space="preserve"> pass and implement legislation that establishes a minimum age for marriage with and without parental consent of 18 years old for both girls and boys. </w:t>
      </w:r>
    </w:p>
    <w:p w14:paraId="576B623F" w14:textId="551171BE" w:rsidR="00ED4891" w:rsidRPr="00BE13C8" w:rsidRDefault="00BE13C8" w:rsidP="00ED4891">
      <w:pPr>
        <w:pStyle w:val="ListParagraph"/>
        <w:numPr>
          <w:ilvl w:val="1"/>
          <w:numId w:val="24"/>
        </w:numPr>
        <w:spacing w:after="0" w:line="276" w:lineRule="auto"/>
        <w:ind w:left="1483"/>
        <w:rPr>
          <w:color w:val="000000" w:themeColor="text1"/>
        </w:rPr>
      </w:pPr>
      <w:r w:rsidRPr="00E20529">
        <w:rPr>
          <w:color w:val="000000" w:themeColor="text1"/>
        </w:rPr>
        <w:t xml:space="preserve">In its concluding observations, also recommend that </w:t>
      </w:r>
      <w:r>
        <w:rPr>
          <w:color w:val="000000" w:themeColor="text1"/>
        </w:rPr>
        <w:t>South Africa</w:t>
      </w:r>
      <w:r w:rsidRPr="00E20529">
        <w:rPr>
          <w:color w:val="000000" w:themeColor="text1"/>
        </w:rPr>
        <w:t xml:space="preserve"> work to address gender d</w:t>
      </w:r>
      <w:r>
        <w:rPr>
          <w:color w:val="000000" w:themeColor="text1"/>
        </w:rPr>
        <w:t>ifferences in the law that give</w:t>
      </w:r>
      <w:r w:rsidRPr="00E20529">
        <w:rPr>
          <w:color w:val="000000" w:themeColor="text1"/>
        </w:rPr>
        <w:t xml:space="preserve"> boys more protection from early marriage than girls, and to ensure that girls’ protections are raised.</w:t>
      </w:r>
    </w:p>
    <w:p w14:paraId="401925AC" w14:textId="77777777" w:rsidR="00ED4891" w:rsidRDefault="00ED4891" w:rsidP="00ED4891">
      <w:pPr>
        <w:spacing w:line="276" w:lineRule="auto"/>
        <w:rPr>
          <w:b/>
          <w:i/>
        </w:rPr>
      </w:pPr>
    </w:p>
    <w:p w14:paraId="3B99E29A" w14:textId="38BA411B" w:rsidR="00FA45F7" w:rsidRPr="00B94688" w:rsidRDefault="00FA45F7" w:rsidP="00B94688">
      <w:pPr>
        <w:pStyle w:val="NoSpacing"/>
        <w:ind w:left="720"/>
        <w:rPr>
          <w:i/>
        </w:rPr>
      </w:pPr>
    </w:p>
    <w:p w14:paraId="16A46FAA" w14:textId="6DC3D6F8" w:rsidR="00E35C53" w:rsidRDefault="00E35C53" w:rsidP="00E35C53">
      <w:pPr>
        <w:pStyle w:val="NoSpacing"/>
      </w:pPr>
    </w:p>
    <w:p w14:paraId="0D1ACCCD" w14:textId="16F8A3B3" w:rsidR="00613B71" w:rsidRDefault="00613B71" w:rsidP="00E35C53">
      <w:pPr>
        <w:pStyle w:val="NoSpacing"/>
      </w:pPr>
    </w:p>
    <w:p w14:paraId="5BACB722" w14:textId="19CB7A08" w:rsidR="00613B71" w:rsidRDefault="00613B71" w:rsidP="00E35C53">
      <w:pPr>
        <w:pStyle w:val="NoSpacing"/>
      </w:pPr>
    </w:p>
    <w:p w14:paraId="2E1538E8" w14:textId="1D81A876" w:rsidR="00613B71" w:rsidRDefault="00613B71" w:rsidP="00E35C53">
      <w:pPr>
        <w:pStyle w:val="NoSpacing"/>
      </w:pPr>
    </w:p>
    <w:p w14:paraId="12287C67" w14:textId="06571E8A" w:rsidR="00A41D03" w:rsidRDefault="00A41D03" w:rsidP="00E35C53">
      <w:pPr>
        <w:pStyle w:val="NoSpacing"/>
      </w:pPr>
    </w:p>
    <w:p w14:paraId="573B3D1E" w14:textId="06FC0E4C" w:rsidR="00A41D03" w:rsidRDefault="00A41D03" w:rsidP="00E35C53">
      <w:pPr>
        <w:pStyle w:val="NoSpacing"/>
      </w:pPr>
    </w:p>
    <w:p w14:paraId="0EBD2C0A" w14:textId="5C9C673E" w:rsidR="00A41D03" w:rsidRDefault="00A41D03" w:rsidP="00E35C53">
      <w:pPr>
        <w:pStyle w:val="NoSpacing"/>
      </w:pPr>
    </w:p>
    <w:p w14:paraId="773197FA" w14:textId="68889DEC" w:rsidR="00A41D03" w:rsidRDefault="00A41D03" w:rsidP="00E35C53">
      <w:pPr>
        <w:pStyle w:val="NoSpacing"/>
      </w:pPr>
    </w:p>
    <w:p w14:paraId="5C1F4990" w14:textId="2DD2FFBF" w:rsidR="00A41D03" w:rsidRDefault="00A41D03" w:rsidP="00E35C53">
      <w:pPr>
        <w:pStyle w:val="NoSpacing"/>
      </w:pPr>
    </w:p>
    <w:p w14:paraId="12AA06B9" w14:textId="18B9EE96" w:rsidR="00A41D03" w:rsidRDefault="00A41D03" w:rsidP="00E35C53">
      <w:pPr>
        <w:pStyle w:val="NoSpacing"/>
      </w:pPr>
    </w:p>
    <w:p w14:paraId="3002B667" w14:textId="562BBBD7" w:rsidR="00A41D03" w:rsidRDefault="00A41D03" w:rsidP="00E35C53">
      <w:pPr>
        <w:pStyle w:val="NoSpacing"/>
      </w:pPr>
    </w:p>
    <w:p w14:paraId="66D2060A" w14:textId="10F665E8" w:rsidR="00A41D03" w:rsidRDefault="00A41D03" w:rsidP="00E35C53">
      <w:pPr>
        <w:pStyle w:val="NoSpacing"/>
      </w:pPr>
    </w:p>
    <w:p w14:paraId="57B0205D" w14:textId="39742A29" w:rsidR="00A41D03" w:rsidRDefault="00A41D03" w:rsidP="00E35C53">
      <w:pPr>
        <w:pStyle w:val="NoSpacing"/>
      </w:pPr>
    </w:p>
    <w:p w14:paraId="38823F29" w14:textId="7FC35E07" w:rsidR="00A41D03" w:rsidRDefault="00A41D03" w:rsidP="00E35C53">
      <w:pPr>
        <w:pStyle w:val="NoSpacing"/>
      </w:pPr>
    </w:p>
    <w:p w14:paraId="04FB2018" w14:textId="4F7A02E0" w:rsidR="00A41D03" w:rsidRDefault="00A41D03" w:rsidP="00E35C53">
      <w:pPr>
        <w:pStyle w:val="NoSpacing"/>
      </w:pPr>
    </w:p>
    <w:p w14:paraId="16CD25AB" w14:textId="2A004135" w:rsidR="00A41D03" w:rsidRDefault="00A41D03" w:rsidP="00E35C53">
      <w:pPr>
        <w:pStyle w:val="NoSpacing"/>
      </w:pPr>
    </w:p>
    <w:p w14:paraId="66D24579" w14:textId="2BEFE651" w:rsidR="00A41D03" w:rsidRDefault="00A41D03" w:rsidP="00E35C53">
      <w:pPr>
        <w:pStyle w:val="NoSpacing"/>
      </w:pPr>
    </w:p>
    <w:p w14:paraId="2D638AF7" w14:textId="33517AFC" w:rsidR="00A41D03" w:rsidRDefault="00A41D03" w:rsidP="00E35C53">
      <w:pPr>
        <w:pStyle w:val="NoSpacing"/>
      </w:pPr>
    </w:p>
    <w:p w14:paraId="57E7F228" w14:textId="6D6461FE" w:rsidR="00A41D03" w:rsidRDefault="00A41D03" w:rsidP="00E35C53">
      <w:pPr>
        <w:pStyle w:val="NoSpacing"/>
      </w:pPr>
    </w:p>
    <w:p w14:paraId="3F103786" w14:textId="3CAB62EC" w:rsidR="00A41D03" w:rsidRDefault="00A41D03" w:rsidP="00E35C53">
      <w:pPr>
        <w:pStyle w:val="NoSpacing"/>
      </w:pPr>
    </w:p>
    <w:p w14:paraId="15FED39A" w14:textId="5A48CCD8" w:rsidR="00A41D03" w:rsidRDefault="00A41D03" w:rsidP="00E35C53">
      <w:pPr>
        <w:pStyle w:val="NoSpacing"/>
      </w:pPr>
    </w:p>
    <w:p w14:paraId="35E76DB6" w14:textId="5D4C0B3F" w:rsidR="00A41D03" w:rsidRDefault="00A41D03" w:rsidP="00E35C53">
      <w:pPr>
        <w:pStyle w:val="NoSpacing"/>
      </w:pPr>
    </w:p>
    <w:p w14:paraId="49584621" w14:textId="56546670" w:rsidR="00A41D03" w:rsidRDefault="00A41D03" w:rsidP="00E35C53">
      <w:pPr>
        <w:pStyle w:val="NoSpacing"/>
      </w:pPr>
    </w:p>
    <w:p w14:paraId="7EEAB757" w14:textId="56C0E605" w:rsidR="00A41D03" w:rsidRDefault="00A41D03" w:rsidP="00E35C53">
      <w:pPr>
        <w:pStyle w:val="NoSpacing"/>
      </w:pPr>
    </w:p>
    <w:p w14:paraId="414540FB" w14:textId="5D4A63DE" w:rsidR="00A41D03" w:rsidRDefault="00A41D03" w:rsidP="00E35C53">
      <w:pPr>
        <w:pStyle w:val="NoSpacing"/>
      </w:pPr>
    </w:p>
    <w:p w14:paraId="09E623BA" w14:textId="4B583FB3" w:rsidR="00A41D03" w:rsidRDefault="00A41D03" w:rsidP="00E35C53">
      <w:pPr>
        <w:pStyle w:val="NoSpacing"/>
      </w:pPr>
    </w:p>
    <w:p w14:paraId="139084A1" w14:textId="2DB76CB2" w:rsidR="00A41D03" w:rsidRDefault="00A41D03" w:rsidP="00E35C53">
      <w:pPr>
        <w:pStyle w:val="NoSpacing"/>
      </w:pPr>
    </w:p>
    <w:p w14:paraId="70D1A787" w14:textId="1D815236" w:rsidR="00A41D03" w:rsidRDefault="00A41D03" w:rsidP="00E35C53">
      <w:pPr>
        <w:pStyle w:val="NoSpacing"/>
      </w:pPr>
    </w:p>
    <w:p w14:paraId="053BB10C" w14:textId="0432A2A8" w:rsidR="00A41D03" w:rsidRDefault="00A41D03" w:rsidP="00E35C53">
      <w:pPr>
        <w:pStyle w:val="NoSpacing"/>
      </w:pPr>
    </w:p>
    <w:p w14:paraId="2596A78D" w14:textId="65DEB0DE" w:rsidR="00A41D03" w:rsidRDefault="00A41D03" w:rsidP="00E35C53">
      <w:pPr>
        <w:pStyle w:val="NoSpacing"/>
      </w:pPr>
    </w:p>
    <w:p w14:paraId="2B343261" w14:textId="7DA94963" w:rsidR="00A41D03" w:rsidRDefault="00A41D03" w:rsidP="00E35C53">
      <w:pPr>
        <w:pStyle w:val="NoSpacing"/>
      </w:pPr>
    </w:p>
    <w:p w14:paraId="4BAF165A" w14:textId="77777777" w:rsidR="00B10924" w:rsidRDefault="00B10924" w:rsidP="00B10924">
      <w:pPr>
        <w:spacing w:after="0" w:line="276" w:lineRule="auto"/>
        <w:rPr>
          <w:rFonts w:eastAsiaTheme="minorEastAsia"/>
        </w:rPr>
      </w:pPr>
    </w:p>
    <w:p w14:paraId="16F95DFA" w14:textId="77777777" w:rsidR="00B10924" w:rsidRDefault="00B10924" w:rsidP="00B10924">
      <w:pPr>
        <w:spacing w:after="0" w:line="276" w:lineRule="auto"/>
        <w:rPr>
          <w:rFonts w:eastAsiaTheme="minorEastAsia"/>
        </w:rPr>
      </w:pPr>
    </w:p>
    <w:p w14:paraId="77970D25" w14:textId="77777777" w:rsidR="00B10924" w:rsidRDefault="00B10924" w:rsidP="00B10924">
      <w:pPr>
        <w:spacing w:after="0" w:line="276" w:lineRule="auto"/>
        <w:rPr>
          <w:rFonts w:eastAsiaTheme="minorEastAsia"/>
        </w:rPr>
      </w:pPr>
    </w:p>
    <w:p w14:paraId="78E02FA9" w14:textId="77777777" w:rsidR="00B10924" w:rsidRDefault="00B10924" w:rsidP="00B10924">
      <w:pPr>
        <w:spacing w:after="0" w:line="276" w:lineRule="auto"/>
        <w:rPr>
          <w:rFonts w:eastAsiaTheme="minorEastAsia"/>
        </w:rPr>
      </w:pPr>
    </w:p>
    <w:p w14:paraId="25B9BE9C" w14:textId="6FAED9DC" w:rsidR="00AF2D77" w:rsidRDefault="003716E9" w:rsidP="00B10924">
      <w:pPr>
        <w:spacing w:after="0" w:line="276" w:lineRule="auto"/>
      </w:pPr>
      <w:r>
        <w:rPr>
          <w:rStyle w:val="IntenseEmphasis"/>
        </w:rPr>
        <w:t>Brief</w:t>
      </w:r>
      <w:r w:rsidR="00EA1798" w:rsidRPr="007654FC">
        <w:rPr>
          <w:rStyle w:val="IntenseEmphasis"/>
        </w:rPr>
        <w:t xml:space="preserve"> prepared by the World Policy Analysis Center, University of California, Los Angele</w:t>
      </w:r>
      <w:bookmarkStart w:id="0" w:name="_GoBack"/>
      <w:bookmarkEnd w:id="0"/>
      <w:permStart w:id="513505024" w:edGrp="everyone"/>
      <w:permEnd w:id="513505024"/>
      <w:r w:rsidR="00EA1798" w:rsidRPr="007654FC">
        <w:rPr>
          <w:rStyle w:val="IntenseEmphasis"/>
        </w:rPr>
        <w:t>s</w:t>
      </w:r>
    </w:p>
    <w:sectPr w:rsidR="00AF2D77"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F98D4" w14:textId="77777777" w:rsidR="00400A74" w:rsidRDefault="00400A74" w:rsidP="00263795">
      <w:pPr>
        <w:spacing w:after="0" w:line="240" w:lineRule="auto"/>
      </w:pPr>
      <w:r>
        <w:separator/>
      </w:r>
    </w:p>
  </w:endnote>
  <w:endnote w:type="continuationSeparator" w:id="0">
    <w:p w14:paraId="1722AABF" w14:textId="77777777" w:rsidR="00400A74" w:rsidRDefault="00400A7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594813"/>
      <w:docPartObj>
        <w:docPartGallery w:val="Page Numbers (Bottom of Page)"/>
        <w:docPartUnique/>
      </w:docPartObj>
    </w:sdtPr>
    <w:sdtEndPr>
      <w:rPr>
        <w:color w:val="7F7F7F" w:themeColor="background1" w:themeShade="7F"/>
        <w:spacing w:val="60"/>
      </w:rPr>
    </w:sdtEndPr>
    <w:sdtContent>
      <w:p w14:paraId="0B48E416" w14:textId="58B049F9"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C1276B">
          <w:rPr>
            <w:noProof/>
          </w:rPr>
          <w:t>9</w:t>
        </w:r>
        <w:r>
          <w:rPr>
            <w:noProof/>
          </w:rPr>
          <w:fldChar w:fldCharType="end"/>
        </w:r>
        <w:r>
          <w:t xml:space="preserve"> | </w:t>
        </w:r>
        <w:r>
          <w:rPr>
            <w:color w:val="7F7F7F" w:themeColor="background1" w:themeShade="7F"/>
            <w:spacing w:val="60"/>
          </w:rPr>
          <w:t>Page</w:t>
        </w:r>
      </w:p>
    </w:sdtContent>
  </w:sdt>
  <w:p w14:paraId="3435FE9D"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F7DFB" w14:textId="77777777" w:rsidR="00400A74" w:rsidRDefault="00400A74" w:rsidP="00263795">
      <w:pPr>
        <w:spacing w:after="0" w:line="240" w:lineRule="auto"/>
      </w:pPr>
      <w:r>
        <w:separator/>
      </w:r>
    </w:p>
  </w:footnote>
  <w:footnote w:type="continuationSeparator" w:id="0">
    <w:p w14:paraId="6F43F9CA" w14:textId="77777777" w:rsidR="00400A74" w:rsidRDefault="00400A74"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2C520BD6" w:rsidR="009F2054" w:rsidRDefault="009F2054" w:rsidP="005B7FB6">
    <w:pPr>
      <w:pStyle w:val="Header"/>
      <w:jc w:val="right"/>
    </w:pPr>
    <w:r>
      <w:rPr>
        <w:noProof/>
        <w:lang w:val="en-GB" w:eastAsia="en-GB"/>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831B92">
      <w:t>January 10, 2020</w:t>
    </w:r>
  </w:p>
  <w:p w14:paraId="288FAFE4" w14:textId="77777777" w:rsidR="009F2054" w:rsidRDefault="009F205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02E0"/>
    <w:multiLevelType w:val="hybridMultilevel"/>
    <w:tmpl w:val="4664CDBA"/>
    <w:lvl w:ilvl="0" w:tplc="715423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13D4D"/>
    <w:multiLevelType w:val="hybridMultilevel"/>
    <w:tmpl w:val="C666E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677234"/>
    <w:multiLevelType w:val="hybridMultilevel"/>
    <w:tmpl w:val="1A4AEB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0431019A"/>
    <w:multiLevelType w:val="hybridMultilevel"/>
    <w:tmpl w:val="89BC88CA"/>
    <w:lvl w:ilvl="0" w:tplc="4B624C7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8C61AF"/>
    <w:multiLevelType w:val="hybridMultilevel"/>
    <w:tmpl w:val="D7C07A84"/>
    <w:lvl w:ilvl="0" w:tplc="8E306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A517E"/>
    <w:multiLevelType w:val="hybridMultilevel"/>
    <w:tmpl w:val="4552D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9E3AA4"/>
    <w:multiLevelType w:val="hybridMultilevel"/>
    <w:tmpl w:val="B0B211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755F71"/>
    <w:multiLevelType w:val="hybridMultilevel"/>
    <w:tmpl w:val="854C1494"/>
    <w:lvl w:ilvl="0" w:tplc="BF50EAA8">
      <w:start w:val="1"/>
      <w:numFmt w:val="bullet"/>
      <w:lvlText w:val=""/>
      <w:lvlJc w:val="left"/>
      <w:pPr>
        <w:ind w:left="720" w:hanging="360"/>
      </w:pPr>
      <w:rPr>
        <w:rFonts w:ascii="Symbol" w:hAnsi="Symbol" w:hint="default"/>
        <w:color w:val="000000" w:themeColor="text1"/>
      </w:rPr>
    </w:lvl>
    <w:lvl w:ilvl="1" w:tplc="08B447D0">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9165A3"/>
    <w:multiLevelType w:val="hybridMultilevel"/>
    <w:tmpl w:val="695EA0F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17CE7F8F"/>
    <w:multiLevelType w:val="hybridMultilevel"/>
    <w:tmpl w:val="B98E0A9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18930647"/>
    <w:multiLevelType w:val="hybridMultilevel"/>
    <w:tmpl w:val="A82C2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3B56DC"/>
    <w:multiLevelType w:val="hybridMultilevel"/>
    <w:tmpl w:val="0F56D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636751"/>
    <w:multiLevelType w:val="hybridMultilevel"/>
    <w:tmpl w:val="B6544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3040A0"/>
    <w:multiLevelType w:val="hybridMultilevel"/>
    <w:tmpl w:val="2F345E0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284C375C"/>
    <w:multiLevelType w:val="hybridMultilevel"/>
    <w:tmpl w:val="B9546FEE"/>
    <w:lvl w:ilvl="0" w:tplc="3DCC39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5D7F92"/>
    <w:multiLevelType w:val="hybridMultilevel"/>
    <w:tmpl w:val="B62A0D90"/>
    <w:lvl w:ilvl="0" w:tplc="E1E0EC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8905BD"/>
    <w:multiLevelType w:val="hybridMultilevel"/>
    <w:tmpl w:val="67FE0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700B72"/>
    <w:multiLevelType w:val="hybridMultilevel"/>
    <w:tmpl w:val="80E8C0DA"/>
    <w:lvl w:ilvl="0" w:tplc="04090001">
      <w:start w:val="1"/>
      <w:numFmt w:val="bullet"/>
      <w:lvlText w:val=""/>
      <w:lvlJc w:val="left"/>
      <w:pPr>
        <w:ind w:left="1080" w:hanging="360"/>
      </w:pPr>
      <w:rPr>
        <w:rFonts w:ascii="Symbol" w:hAnsi="Symbol" w:hint="default"/>
        <w:color w:val="000000" w:themeColor="text1"/>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6AB0EA6"/>
    <w:multiLevelType w:val="hybridMultilevel"/>
    <w:tmpl w:val="51DCFE5E"/>
    <w:lvl w:ilvl="0" w:tplc="44AE1B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4D3D9A"/>
    <w:multiLevelType w:val="hybridMultilevel"/>
    <w:tmpl w:val="F6C2390E"/>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635C5F"/>
    <w:multiLevelType w:val="hybridMultilevel"/>
    <w:tmpl w:val="D97C0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93D19A6"/>
    <w:multiLevelType w:val="hybridMultilevel"/>
    <w:tmpl w:val="46BA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E11E0D"/>
    <w:multiLevelType w:val="hybridMultilevel"/>
    <w:tmpl w:val="C4F0A5DA"/>
    <w:lvl w:ilvl="0" w:tplc="5C4A20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6A393C"/>
    <w:multiLevelType w:val="hybridMultilevel"/>
    <w:tmpl w:val="A52CF408"/>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5C4A25"/>
    <w:multiLevelType w:val="hybridMultilevel"/>
    <w:tmpl w:val="4218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CA513E"/>
    <w:multiLevelType w:val="hybridMultilevel"/>
    <w:tmpl w:val="6C5A3E68"/>
    <w:lvl w:ilvl="0" w:tplc="34343E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2B607C"/>
    <w:multiLevelType w:val="hybridMultilevel"/>
    <w:tmpl w:val="7F6E3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B50E94"/>
    <w:multiLevelType w:val="hybridMultilevel"/>
    <w:tmpl w:val="DB32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0A625E3"/>
    <w:multiLevelType w:val="hybridMultilevel"/>
    <w:tmpl w:val="71789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6137FF"/>
    <w:multiLevelType w:val="hybridMultilevel"/>
    <w:tmpl w:val="E8800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442C02"/>
    <w:multiLevelType w:val="multilevel"/>
    <w:tmpl w:val="0AE2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5E69E7"/>
    <w:multiLevelType w:val="hybridMultilevel"/>
    <w:tmpl w:val="4B625014"/>
    <w:lvl w:ilvl="0" w:tplc="11AEBE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A4376B"/>
    <w:multiLevelType w:val="hybridMultilevel"/>
    <w:tmpl w:val="870687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3D191E"/>
    <w:multiLevelType w:val="hybridMultilevel"/>
    <w:tmpl w:val="B0B0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E243ED"/>
    <w:multiLevelType w:val="hybridMultilevel"/>
    <w:tmpl w:val="4CA00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895DEC"/>
    <w:multiLevelType w:val="hybridMultilevel"/>
    <w:tmpl w:val="BDA03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6592A73"/>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652737"/>
    <w:multiLevelType w:val="hybridMultilevel"/>
    <w:tmpl w:val="09A65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AC2685"/>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1E1DFB"/>
    <w:multiLevelType w:val="hybridMultilevel"/>
    <w:tmpl w:val="466277C2"/>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3" w15:restartNumberingAfterBreak="0">
    <w:nsid w:val="74C3339E"/>
    <w:multiLevelType w:val="hybridMultilevel"/>
    <w:tmpl w:val="3302344C"/>
    <w:lvl w:ilvl="0" w:tplc="D0B43B06">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B977C3"/>
    <w:multiLevelType w:val="hybridMultilevel"/>
    <w:tmpl w:val="8900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6F40F3"/>
    <w:multiLevelType w:val="hybridMultilevel"/>
    <w:tmpl w:val="CC766616"/>
    <w:lvl w:ilvl="0" w:tplc="B08C56B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8470EF"/>
    <w:multiLevelType w:val="hybridMultilevel"/>
    <w:tmpl w:val="3A38D7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3"/>
  </w:num>
  <w:num w:numId="2">
    <w:abstractNumId w:val="14"/>
  </w:num>
  <w:num w:numId="3">
    <w:abstractNumId w:val="26"/>
  </w:num>
  <w:num w:numId="4">
    <w:abstractNumId w:val="46"/>
  </w:num>
  <w:num w:numId="5">
    <w:abstractNumId w:val="33"/>
  </w:num>
  <w:num w:numId="6">
    <w:abstractNumId w:val="38"/>
  </w:num>
  <w:num w:numId="7">
    <w:abstractNumId w:val="32"/>
  </w:num>
  <w:num w:numId="8">
    <w:abstractNumId w:val="12"/>
  </w:num>
  <w:num w:numId="9">
    <w:abstractNumId w:val="23"/>
  </w:num>
  <w:num w:numId="10">
    <w:abstractNumId w:val="7"/>
  </w:num>
  <w:num w:numId="11">
    <w:abstractNumId w:val="17"/>
  </w:num>
  <w:num w:numId="12">
    <w:abstractNumId w:val="45"/>
  </w:num>
  <w:num w:numId="13">
    <w:abstractNumId w:val="35"/>
  </w:num>
  <w:num w:numId="14">
    <w:abstractNumId w:val="9"/>
  </w:num>
  <w:num w:numId="15">
    <w:abstractNumId w:val="27"/>
  </w:num>
  <w:num w:numId="16">
    <w:abstractNumId w:val="1"/>
  </w:num>
  <w:num w:numId="17">
    <w:abstractNumId w:val="36"/>
  </w:num>
  <w:num w:numId="18">
    <w:abstractNumId w:val="25"/>
  </w:num>
  <w:num w:numId="19">
    <w:abstractNumId w:val="4"/>
  </w:num>
  <w:num w:numId="20">
    <w:abstractNumId w:val="6"/>
  </w:num>
  <w:num w:numId="21">
    <w:abstractNumId w:val="39"/>
  </w:num>
  <w:num w:numId="22">
    <w:abstractNumId w:val="29"/>
  </w:num>
  <w:num w:numId="23">
    <w:abstractNumId w:val="5"/>
  </w:num>
  <w:num w:numId="24">
    <w:abstractNumId w:val="42"/>
  </w:num>
  <w:num w:numId="25">
    <w:abstractNumId w:val="8"/>
  </w:num>
  <w:num w:numId="26">
    <w:abstractNumId w:val="21"/>
  </w:num>
  <w:num w:numId="27">
    <w:abstractNumId w:val="28"/>
  </w:num>
  <w:num w:numId="28">
    <w:abstractNumId w:val="22"/>
  </w:num>
  <w:num w:numId="29">
    <w:abstractNumId w:val="44"/>
  </w:num>
  <w:num w:numId="30">
    <w:abstractNumId w:val="41"/>
  </w:num>
  <w:num w:numId="31">
    <w:abstractNumId w:val="2"/>
  </w:num>
  <w:num w:numId="32">
    <w:abstractNumId w:val="11"/>
  </w:num>
  <w:num w:numId="33">
    <w:abstractNumId w:val="31"/>
  </w:num>
  <w:num w:numId="34">
    <w:abstractNumId w:val="19"/>
  </w:num>
  <w:num w:numId="35">
    <w:abstractNumId w:val="40"/>
  </w:num>
  <w:num w:numId="36">
    <w:abstractNumId w:val="37"/>
  </w:num>
  <w:num w:numId="37">
    <w:abstractNumId w:val="15"/>
  </w:num>
  <w:num w:numId="38">
    <w:abstractNumId w:val="30"/>
  </w:num>
  <w:num w:numId="39">
    <w:abstractNumId w:val="10"/>
  </w:num>
  <w:num w:numId="40">
    <w:abstractNumId w:val="13"/>
  </w:num>
  <w:num w:numId="41">
    <w:abstractNumId w:val="34"/>
  </w:num>
  <w:num w:numId="42">
    <w:abstractNumId w:val="3"/>
  </w:num>
  <w:num w:numId="43">
    <w:abstractNumId w:val="24"/>
  </w:num>
  <w:num w:numId="44">
    <w:abstractNumId w:val="18"/>
  </w:num>
  <w:num w:numId="45">
    <w:abstractNumId w:val="0"/>
  </w:num>
  <w:num w:numId="46">
    <w:abstractNumId w:val="20"/>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wUqQC6D8id9AZLdkxstsb/wdLxEtWgkYxhGEETRUNS3YfJtUX0YsmHi5Hfu4vc30QP5AtqRenGNeNY2aQJ2haw==" w:salt="rQxtlM++iuVfvEkR6GdIbQ=="/>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D48EA"/>
    <w:rsid w:val="000D75F8"/>
    <w:rsid w:val="000E3CCB"/>
    <w:rsid w:val="000E3CF5"/>
    <w:rsid w:val="000F22CA"/>
    <w:rsid w:val="000F4CDB"/>
    <w:rsid w:val="000F5C02"/>
    <w:rsid w:val="000F7D43"/>
    <w:rsid w:val="0010092B"/>
    <w:rsid w:val="0010334A"/>
    <w:rsid w:val="00110604"/>
    <w:rsid w:val="00112EC9"/>
    <w:rsid w:val="00115C81"/>
    <w:rsid w:val="00121A10"/>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6B39"/>
    <w:rsid w:val="001A1121"/>
    <w:rsid w:val="001B130D"/>
    <w:rsid w:val="001B6472"/>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3AC"/>
    <w:rsid w:val="0025596E"/>
    <w:rsid w:val="00262139"/>
    <w:rsid w:val="0026260D"/>
    <w:rsid w:val="00263795"/>
    <w:rsid w:val="00267D06"/>
    <w:rsid w:val="00277988"/>
    <w:rsid w:val="002802A1"/>
    <w:rsid w:val="00280964"/>
    <w:rsid w:val="002822B0"/>
    <w:rsid w:val="002874BF"/>
    <w:rsid w:val="00293C07"/>
    <w:rsid w:val="002A27CB"/>
    <w:rsid w:val="002A2ECC"/>
    <w:rsid w:val="002A35ED"/>
    <w:rsid w:val="002B4C4A"/>
    <w:rsid w:val="002B6072"/>
    <w:rsid w:val="002C79FD"/>
    <w:rsid w:val="002D3CE2"/>
    <w:rsid w:val="002E3152"/>
    <w:rsid w:val="002F18CF"/>
    <w:rsid w:val="002F47A6"/>
    <w:rsid w:val="002F4FD6"/>
    <w:rsid w:val="002F655E"/>
    <w:rsid w:val="002F6E5A"/>
    <w:rsid w:val="00320262"/>
    <w:rsid w:val="00331DB8"/>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F1A"/>
    <w:rsid w:val="003C4621"/>
    <w:rsid w:val="003D16AD"/>
    <w:rsid w:val="003D1B16"/>
    <w:rsid w:val="003D79EE"/>
    <w:rsid w:val="003E182D"/>
    <w:rsid w:val="003F0A92"/>
    <w:rsid w:val="003F0ACD"/>
    <w:rsid w:val="003F21AC"/>
    <w:rsid w:val="003F70E6"/>
    <w:rsid w:val="00400A74"/>
    <w:rsid w:val="0040107F"/>
    <w:rsid w:val="00401DF4"/>
    <w:rsid w:val="004033AC"/>
    <w:rsid w:val="004126C0"/>
    <w:rsid w:val="00416DA2"/>
    <w:rsid w:val="00423808"/>
    <w:rsid w:val="004261C5"/>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25DC6"/>
    <w:rsid w:val="005359EF"/>
    <w:rsid w:val="005404BA"/>
    <w:rsid w:val="00541E28"/>
    <w:rsid w:val="00543280"/>
    <w:rsid w:val="0054599A"/>
    <w:rsid w:val="005506E0"/>
    <w:rsid w:val="005543C0"/>
    <w:rsid w:val="005567CD"/>
    <w:rsid w:val="00557612"/>
    <w:rsid w:val="00562FEE"/>
    <w:rsid w:val="005651F7"/>
    <w:rsid w:val="005716D4"/>
    <w:rsid w:val="0057555D"/>
    <w:rsid w:val="0057663A"/>
    <w:rsid w:val="00591179"/>
    <w:rsid w:val="00591781"/>
    <w:rsid w:val="005940D1"/>
    <w:rsid w:val="005963F8"/>
    <w:rsid w:val="005A25CA"/>
    <w:rsid w:val="005A3A03"/>
    <w:rsid w:val="005A770F"/>
    <w:rsid w:val="005B7FB6"/>
    <w:rsid w:val="005C1924"/>
    <w:rsid w:val="005C5747"/>
    <w:rsid w:val="005D00FA"/>
    <w:rsid w:val="005D290C"/>
    <w:rsid w:val="005E0866"/>
    <w:rsid w:val="005E14E6"/>
    <w:rsid w:val="005E1C2A"/>
    <w:rsid w:val="005E3766"/>
    <w:rsid w:val="005E6E48"/>
    <w:rsid w:val="005F7F02"/>
    <w:rsid w:val="0060044E"/>
    <w:rsid w:val="00612D50"/>
    <w:rsid w:val="00613B71"/>
    <w:rsid w:val="006306D0"/>
    <w:rsid w:val="00643218"/>
    <w:rsid w:val="00655768"/>
    <w:rsid w:val="00656B5B"/>
    <w:rsid w:val="0065723F"/>
    <w:rsid w:val="00660730"/>
    <w:rsid w:val="00660F61"/>
    <w:rsid w:val="00662B05"/>
    <w:rsid w:val="006657E9"/>
    <w:rsid w:val="00665877"/>
    <w:rsid w:val="006768A8"/>
    <w:rsid w:val="00681002"/>
    <w:rsid w:val="006A4D85"/>
    <w:rsid w:val="006A5F21"/>
    <w:rsid w:val="006B1C1E"/>
    <w:rsid w:val="006B44D9"/>
    <w:rsid w:val="006C2730"/>
    <w:rsid w:val="006C292B"/>
    <w:rsid w:val="006C75D7"/>
    <w:rsid w:val="006D29B2"/>
    <w:rsid w:val="006D4E5A"/>
    <w:rsid w:val="006D57E4"/>
    <w:rsid w:val="006E0A8A"/>
    <w:rsid w:val="006E25EC"/>
    <w:rsid w:val="006E409F"/>
    <w:rsid w:val="00700A3A"/>
    <w:rsid w:val="007033CF"/>
    <w:rsid w:val="00704E40"/>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91D26"/>
    <w:rsid w:val="00791D51"/>
    <w:rsid w:val="00791F86"/>
    <w:rsid w:val="007937C1"/>
    <w:rsid w:val="0079395B"/>
    <w:rsid w:val="00794A0A"/>
    <w:rsid w:val="00797894"/>
    <w:rsid w:val="007A64C7"/>
    <w:rsid w:val="007A7B6B"/>
    <w:rsid w:val="007B0B11"/>
    <w:rsid w:val="007B2070"/>
    <w:rsid w:val="007B20C7"/>
    <w:rsid w:val="007C3B75"/>
    <w:rsid w:val="007D7849"/>
    <w:rsid w:val="007E2764"/>
    <w:rsid w:val="00802E98"/>
    <w:rsid w:val="00821F3C"/>
    <w:rsid w:val="00826FE7"/>
    <w:rsid w:val="00827695"/>
    <w:rsid w:val="00831B92"/>
    <w:rsid w:val="00831E58"/>
    <w:rsid w:val="00835292"/>
    <w:rsid w:val="00837649"/>
    <w:rsid w:val="008464B8"/>
    <w:rsid w:val="00847DC2"/>
    <w:rsid w:val="00853DE3"/>
    <w:rsid w:val="00866191"/>
    <w:rsid w:val="00873DCC"/>
    <w:rsid w:val="0088047F"/>
    <w:rsid w:val="0088534C"/>
    <w:rsid w:val="00885BB4"/>
    <w:rsid w:val="008952C8"/>
    <w:rsid w:val="008C7413"/>
    <w:rsid w:val="008D0862"/>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72640"/>
    <w:rsid w:val="009761DE"/>
    <w:rsid w:val="00976550"/>
    <w:rsid w:val="00983852"/>
    <w:rsid w:val="00995882"/>
    <w:rsid w:val="009A538D"/>
    <w:rsid w:val="009B0366"/>
    <w:rsid w:val="009B46C8"/>
    <w:rsid w:val="009B62F1"/>
    <w:rsid w:val="009C161B"/>
    <w:rsid w:val="009D0245"/>
    <w:rsid w:val="009D2F67"/>
    <w:rsid w:val="009D407C"/>
    <w:rsid w:val="009E00C6"/>
    <w:rsid w:val="009E2678"/>
    <w:rsid w:val="009E5C20"/>
    <w:rsid w:val="009F0C73"/>
    <w:rsid w:val="009F0E0C"/>
    <w:rsid w:val="009F10C4"/>
    <w:rsid w:val="009F2054"/>
    <w:rsid w:val="00A05BF8"/>
    <w:rsid w:val="00A07D60"/>
    <w:rsid w:val="00A202A5"/>
    <w:rsid w:val="00A34BEB"/>
    <w:rsid w:val="00A40B6F"/>
    <w:rsid w:val="00A41296"/>
    <w:rsid w:val="00A41D03"/>
    <w:rsid w:val="00A41FA6"/>
    <w:rsid w:val="00A43FE4"/>
    <w:rsid w:val="00A5371B"/>
    <w:rsid w:val="00A545C8"/>
    <w:rsid w:val="00A54613"/>
    <w:rsid w:val="00A5601D"/>
    <w:rsid w:val="00A57340"/>
    <w:rsid w:val="00A805BB"/>
    <w:rsid w:val="00A810AD"/>
    <w:rsid w:val="00A847D8"/>
    <w:rsid w:val="00A927BA"/>
    <w:rsid w:val="00A92EFA"/>
    <w:rsid w:val="00A93A22"/>
    <w:rsid w:val="00A949AD"/>
    <w:rsid w:val="00A95712"/>
    <w:rsid w:val="00AA5740"/>
    <w:rsid w:val="00AA69AC"/>
    <w:rsid w:val="00AA729A"/>
    <w:rsid w:val="00AB1925"/>
    <w:rsid w:val="00AB1A8A"/>
    <w:rsid w:val="00AB1FF5"/>
    <w:rsid w:val="00AB5D04"/>
    <w:rsid w:val="00AC703A"/>
    <w:rsid w:val="00AF2D77"/>
    <w:rsid w:val="00B03679"/>
    <w:rsid w:val="00B039E4"/>
    <w:rsid w:val="00B05810"/>
    <w:rsid w:val="00B10924"/>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B64E6"/>
    <w:rsid w:val="00BB6C59"/>
    <w:rsid w:val="00BC0C9A"/>
    <w:rsid w:val="00BC1567"/>
    <w:rsid w:val="00BC1939"/>
    <w:rsid w:val="00BC651C"/>
    <w:rsid w:val="00BC6780"/>
    <w:rsid w:val="00BD51EC"/>
    <w:rsid w:val="00BD77ED"/>
    <w:rsid w:val="00BE13C8"/>
    <w:rsid w:val="00BE691B"/>
    <w:rsid w:val="00BF71D1"/>
    <w:rsid w:val="00C00413"/>
    <w:rsid w:val="00C057D6"/>
    <w:rsid w:val="00C1276B"/>
    <w:rsid w:val="00C15AFF"/>
    <w:rsid w:val="00C1654D"/>
    <w:rsid w:val="00C31A62"/>
    <w:rsid w:val="00C3317D"/>
    <w:rsid w:val="00C36B64"/>
    <w:rsid w:val="00C370E4"/>
    <w:rsid w:val="00C4687E"/>
    <w:rsid w:val="00C554A3"/>
    <w:rsid w:val="00C618C4"/>
    <w:rsid w:val="00C62B18"/>
    <w:rsid w:val="00C63CF4"/>
    <w:rsid w:val="00C7178A"/>
    <w:rsid w:val="00C7613B"/>
    <w:rsid w:val="00C80E4A"/>
    <w:rsid w:val="00C840C1"/>
    <w:rsid w:val="00C861CF"/>
    <w:rsid w:val="00C93D2E"/>
    <w:rsid w:val="00CA05CC"/>
    <w:rsid w:val="00CA6E6C"/>
    <w:rsid w:val="00CB2298"/>
    <w:rsid w:val="00CB76CD"/>
    <w:rsid w:val="00CC4C96"/>
    <w:rsid w:val="00CC6192"/>
    <w:rsid w:val="00CC6606"/>
    <w:rsid w:val="00CD519F"/>
    <w:rsid w:val="00CD79BB"/>
    <w:rsid w:val="00CE2020"/>
    <w:rsid w:val="00CE60C2"/>
    <w:rsid w:val="00CF442E"/>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B0AD1"/>
    <w:rsid w:val="00DB4DC6"/>
    <w:rsid w:val="00DC0D8F"/>
    <w:rsid w:val="00DC6A87"/>
    <w:rsid w:val="00DC7044"/>
    <w:rsid w:val="00DD2F6D"/>
    <w:rsid w:val="00DD2FEA"/>
    <w:rsid w:val="00DD45BE"/>
    <w:rsid w:val="00DE554F"/>
    <w:rsid w:val="00DF4CA4"/>
    <w:rsid w:val="00DF6F0C"/>
    <w:rsid w:val="00DF7F93"/>
    <w:rsid w:val="00E0014D"/>
    <w:rsid w:val="00E10D86"/>
    <w:rsid w:val="00E12381"/>
    <w:rsid w:val="00E147C9"/>
    <w:rsid w:val="00E1726A"/>
    <w:rsid w:val="00E22B53"/>
    <w:rsid w:val="00E31D73"/>
    <w:rsid w:val="00E35C53"/>
    <w:rsid w:val="00E40596"/>
    <w:rsid w:val="00E4063C"/>
    <w:rsid w:val="00E46FDE"/>
    <w:rsid w:val="00E47623"/>
    <w:rsid w:val="00E5079A"/>
    <w:rsid w:val="00E57329"/>
    <w:rsid w:val="00E57623"/>
    <w:rsid w:val="00E6333D"/>
    <w:rsid w:val="00E64C52"/>
    <w:rsid w:val="00E674E0"/>
    <w:rsid w:val="00E71762"/>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614B"/>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3248"/>
    <w:rsid w:val="00FD4882"/>
    <w:rsid w:val="00FD6368"/>
    <w:rsid w:val="00FF00B5"/>
    <w:rsid w:val="00FF1BD1"/>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7E4"/>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426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5920"/>
    <w:rPr>
      <w:i/>
      <w:iCs/>
    </w:rPr>
  </w:style>
  <w:style w:type="character" w:customStyle="1" w:styleId="Heading5Char">
    <w:name w:val="Heading 5 Char"/>
    <w:basedOn w:val="DefaultParagraphFont"/>
    <w:link w:val="Heading5"/>
    <w:uiPriority w:val="9"/>
    <w:rsid w:val="0074263A"/>
    <w:rPr>
      <w:rFonts w:asciiTheme="majorHAnsi" w:eastAsiaTheme="majorEastAsia" w:hAnsiTheme="majorHAnsi" w:cstheme="majorBidi"/>
      <w:color w:val="2E74B5" w:themeColor="accent1" w:themeShade="BF"/>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157053"/>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D0BC5D-8B2D-471E-B287-90C6CD413F07}">
  <ds:schemaRefs>
    <ds:schemaRef ds:uri="http://schemas.openxmlformats.org/officeDocument/2006/bibliography"/>
  </ds:schemaRefs>
</ds:datastoreItem>
</file>

<file path=customXml/itemProps2.xml><?xml version="1.0" encoding="utf-8"?>
<ds:datastoreItem xmlns:ds="http://schemas.openxmlformats.org/officeDocument/2006/customXml" ds:itemID="{AEE9884F-BB11-4923-9FFF-8D11963D1B88}"/>
</file>

<file path=customXml/itemProps3.xml><?xml version="1.0" encoding="utf-8"?>
<ds:datastoreItem xmlns:ds="http://schemas.openxmlformats.org/officeDocument/2006/customXml" ds:itemID="{54A2B2BE-2309-48DD-B77A-E4B7C4E4D0CB}"/>
</file>

<file path=customXml/itemProps4.xml><?xml version="1.0" encoding="utf-8"?>
<ds:datastoreItem xmlns:ds="http://schemas.openxmlformats.org/officeDocument/2006/customXml" ds:itemID="{F1CFABB6-DE89-4A46-9A97-C472B5EF54DD}"/>
</file>

<file path=docProps/app.xml><?xml version="1.0" encoding="utf-8"?>
<Properties xmlns="http://schemas.openxmlformats.org/officeDocument/2006/extended-properties" xmlns:vt="http://schemas.openxmlformats.org/officeDocument/2006/docPropsVTypes">
  <Template>Normal.dotm</Template>
  <TotalTime>3</TotalTime>
  <Pages>10</Pages>
  <Words>3256</Words>
  <Characters>18565</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Fleche Isabelle</cp:lastModifiedBy>
  <cp:revision>7</cp:revision>
  <cp:lastPrinted>2020-01-03T22:52:00Z</cp:lastPrinted>
  <dcterms:created xsi:type="dcterms:W3CDTF">2020-01-10T19:36:00Z</dcterms:created>
  <dcterms:modified xsi:type="dcterms:W3CDTF">2020-01-13T14:34:00Z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