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7650A" w14:textId="696BB1D6" w:rsidR="00D83E2B" w:rsidRPr="00245BEF" w:rsidRDefault="00D83E2B" w:rsidP="00D83E2B">
      <w:pPr>
        <w:pStyle w:val="NormalWeb"/>
        <w:spacing w:before="0" w:beforeAutospacing="0" w:afterAutospacing="0"/>
        <w:rPr>
          <w:rFonts w:ascii="Times" w:hAnsi="Times" w:cs="Times"/>
          <w:b/>
          <w:color w:val="000000"/>
          <w:sz w:val="32"/>
          <w:szCs w:val="32"/>
        </w:rPr>
      </w:pPr>
      <w:r w:rsidRPr="00245BEF">
        <w:rPr>
          <w:rFonts w:ascii="Times" w:hAnsi="Times" w:cs="Times"/>
          <w:b/>
          <w:color w:val="000000"/>
          <w:sz w:val="32"/>
          <w:szCs w:val="32"/>
        </w:rPr>
        <w:t>Paper for CEDAW 72nd session 2</w:t>
      </w:r>
      <w:r w:rsidR="00245BEF" w:rsidRPr="00245BEF">
        <w:rPr>
          <w:rFonts w:ascii="Times" w:hAnsi="Times" w:cs="Times"/>
          <w:b/>
          <w:color w:val="000000"/>
          <w:sz w:val="32"/>
          <w:szCs w:val="32"/>
        </w:rPr>
        <w:t>5</w:t>
      </w:r>
      <w:r w:rsidRPr="00245BEF">
        <w:rPr>
          <w:rFonts w:ascii="Times" w:hAnsi="Times" w:cs="Times"/>
          <w:b/>
          <w:color w:val="000000"/>
          <w:sz w:val="32"/>
          <w:szCs w:val="32"/>
          <w:vertAlign w:val="superscript"/>
        </w:rPr>
        <w:t>th</w:t>
      </w:r>
      <w:r w:rsidRPr="00245BEF">
        <w:rPr>
          <w:rFonts w:ascii="Times" w:hAnsi="Times" w:cs="Times"/>
          <w:b/>
          <w:color w:val="000000"/>
          <w:sz w:val="32"/>
          <w:szCs w:val="32"/>
        </w:rPr>
        <w:t xml:space="preserve"> &amp;2</w:t>
      </w:r>
      <w:r w:rsidR="00245BEF" w:rsidRPr="00245BEF">
        <w:rPr>
          <w:rFonts w:ascii="Times" w:hAnsi="Times" w:cs="Times"/>
          <w:b/>
          <w:color w:val="000000"/>
          <w:sz w:val="32"/>
          <w:szCs w:val="32"/>
        </w:rPr>
        <w:t>6</w:t>
      </w:r>
      <w:r w:rsidRPr="00245BEF">
        <w:rPr>
          <w:rFonts w:ascii="Times" w:hAnsi="Times" w:cs="Times"/>
          <w:b/>
          <w:color w:val="000000"/>
          <w:sz w:val="32"/>
          <w:szCs w:val="32"/>
          <w:vertAlign w:val="superscript"/>
        </w:rPr>
        <w:t>th</w:t>
      </w:r>
      <w:r w:rsidRPr="00245BEF">
        <w:rPr>
          <w:rFonts w:ascii="Times" w:hAnsi="Times" w:cs="Times"/>
          <w:b/>
          <w:color w:val="000000"/>
          <w:sz w:val="32"/>
          <w:szCs w:val="32"/>
        </w:rPr>
        <w:t xml:space="preserve"> Feb 2019</w:t>
      </w:r>
    </w:p>
    <w:p w14:paraId="11ABF220" w14:textId="1C841667" w:rsidR="00D83E2B" w:rsidRDefault="00D83E2B" w:rsidP="00D83E2B">
      <w:pPr>
        <w:pStyle w:val="NormalWeb"/>
        <w:spacing w:before="0" w:beforeAutospacing="0" w:afterAutospacing="0"/>
        <w:rPr>
          <w:rFonts w:ascii="Times" w:hAnsi="Times" w:cs="Times"/>
          <w:color w:val="000000"/>
          <w:sz w:val="28"/>
          <w:szCs w:val="28"/>
        </w:rPr>
      </w:pPr>
      <w:r>
        <w:rPr>
          <w:rFonts w:ascii="Times" w:hAnsi="Times" w:cs="Times"/>
          <w:color w:val="000000"/>
          <w:sz w:val="28"/>
          <w:szCs w:val="28"/>
        </w:rPr>
        <w:t>Presented by Dr Davina Lloyd (drdlloyd54@gmail.com) on behalf of Backto60</w:t>
      </w:r>
    </w:p>
    <w:p w14:paraId="125C2EC2" w14:textId="21B93333" w:rsidR="0006328B" w:rsidRPr="000B22A2" w:rsidRDefault="0006328B" w:rsidP="00D83E2B">
      <w:pPr>
        <w:pStyle w:val="NormalWeb"/>
        <w:spacing w:before="0" w:beforeAutospacing="0" w:afterAutospacing="0"/>
        <w:rPr>
          <w:rFonts w:ascii="Times" w:hAnsi="Times" w:cs="Times"/>
          <w:b/>
          <w:color w:val="000000"/>
          <w:sz w:val="28"/>
          <w:szCs w:val="28"/>
        </w:rPr>
      </w:pPr>
      <w:r>
        <w:rPr>
          <w:rFonts w:ascii="Times" w:hAnsi="Times" w:cs="Times"/>
          <w:color w:val="000000"/>
          <w:sz w:val="28"/>
          <w:szCs w:val="28"/>
        </w:rPr>
        <w:t xml:space="preserve">This is background information relating to Question 21 for the </w:t>
      </w:r>
      <w:r w:rsidRPr="00C94412">
        <w:rPr>
          <w:rFonts w:ascii="Times" w:hAnsi="Times" w:cs="Times"/>
          <w:b/>
          <w:color w:val="000000"/>
          <w:sz w:val="28"/>
          <w:szCs w:val="28"/>
        </w:rPr>
        <w:t>UK</w:t>
      </w:r>
      <w:r>
        <w:rPr>
          <w:rFonts w:ascii="Times" w:hAnsi="Times" w:cs="Times"/>
          <w:color w:val="000000"/>
          <w:sz w:val="28"/>
          <w:szCs w:val="28"/>
        </w:rPr>
        <w:t xml:space="preserve"> </w:t>
      </w:r>
      <w:r w:rsidRPr="000B22A2">
        <w:rPr>
          <w:rFonts w:ascii="Times" w:hAnsi="Times" w:cs="Times"/>
          <w:b/>
          <w:color w:val="000000"/>
          <w:sz w:val="28"/>
          <w:szCs w:val="28"/>
        </w:rPr>
        <w:t>Representatives.</w:t>
      </w:r>
    </w:p>
    <w:p w14:paraId="58EDFE2C" w14:textId="1186B7D1" w:rsidR="00C94412" w:rsidRDefault="00C94412" w:rsidP="00D83E2B">
      <w:pPr>
        <w:pStyle w:val="NormalWeb"/>
        <w:spacing w:before="0" w:beforeAutospacing="0" w:afterAutospacing="0"/>
        <w:rPr>
          <w:rFonts w:ascii="Times" w:hAnsi="Times" w:cs="Times"/>
          <w:color w:val="000000"/>
          <w:sz w:val="28"/>
          <w:szCs w:val="28"/>
        </w:rPr>
      </w:pPr>
      <w:r>
        <w:rPr>
          <w:rFonts w:ascii="Times" w:hAnsi="Times" w:cs="Times"/>
          <w:color w:val="000000"/>
          <w:sz w:val="28"/>
          <w:szCs w:val="28"/>
        </w:rPr>
        <w:t>Permission is given for this information to be posted on the CEDAW website and to be made public.</w:t>
      </w:r>
    </w:p>
    <w:p w14:paraId="0C745FAA" w14:textId="77777777" w:rsidR="000E211E" w:rsidRDefault="000E211E" w:rsidP="00D83E2B">
      <w:pPr>
        <w:pStyle w:val="NormalWeb"/>
        <w:spacing w:before="0" w:beforeAutospacing="0" w:afterAutospacing="0"/>
      </w:pPr>
    </w:p>
    <w:p w14:paraId="6786AC69" w14:textId="77777777" w:rsidR="000E211E" w:rsidRPr="000F1DC9" w:rsidRDefault="000E211E" w:rsidP="000E211E">
      <w:pPr>
        <w:rPr>
          <w:b/>
          <w:sz w:val="32"/>
          <w:szCs w:val="32"/>
        </w:rPr>
      </w:pPr>
      <w:r w:rsidRPr="000F1DC9">
        <w:rPr>
          <w:b/>
          <w:sz w:val="32"/>
          <w:szCs w:val="32"/>
        </w:rPr>
        <w:t>The pensions scandal affecting 1950s women</w:t>
      </w:r>
    </w:p>
    <w:p w14:paraId="34912611" w14:textId="77777777" w:rsidR="000E211E" w:rsidRDefault="000E211E" w:rsidP="000E211E">
      <w:pPr>
        <w:rPr>
          <w:sz w:val="28"/>
          <w:szCs w:val="28"/>
        </w:rPr>
      </w:pPr>
      <w:bookmarkStart w:id="0" w:name="_GoBack"/>
      <w:r>
        <w:rPr>
          <w:sz w:val="28"/>
          <w:szCs w:val="28"/>
        </w:rPr>
        <w:t xml:space="preserve">By Dr D </w:t>
      </w:r>
      <w:proofErr w:type="gramStart"/>
      <w:r>
        <w:rPr>
          <w:sz w:val="28"/>
          <w:szCs w:val="28"/>
        </w:rPr>
        <w:t>Lloyd  (</w:t>
      </w:r>
      <w:proofErr w:type="gramEnd"/>
      <w:r>
        <w:rPr>
          <w:sz w:val="28"/>
          <w:szCs w:val="28"/>
        </w:rPr>
        <w:t>NGO for Backto60 at the UN)</w:t>
      </w:r>
    </w:p>
    <w:bookmarkEnd w:id="0"/>
    <w:p w14:paraId="3F6E1F8F" w14:textId="60E21A6C" w:rsidR="000E211E" w:rsidRDefault="000E211E" w:rsidP="000E211E">
      <w:pPr>
        <w:rPr>
          <w:sz w:val="28"/>
          <w:szCs w:val="28"/>
        </w:rPr>
      </w:pPr>
      <w:r>
        <w:rPr>
          <w:sz w:val="28"/>
          <w:szCs w:val="28"/>
        </w:rPr>
        <w:t>The systematic depletion of the NI fund over the past 3 decades by successive governments to the tune of at least £271bn and the change in State Pension Age (SPA) not once but twice, without notification or the required impact statements, has led to 3.</w:t>
      </w:r>
      <w:r w:rsidR="004F1946">
        <w:rPr>
          <w:sz w:val="28"/>
          <w:szCs w:val="28"/>
        </w:rPr>
        <w:t xml:space="preserve">8 </w:t>
      </w:r>
      <w:r>
        <w:rPr>
          <w:sz w:val="28"/>
          <w:szCs w:val="28"/>
        </w:rPr>
        <w:t>million women born in the 1950s being deprived of the pension that they had a legitimate expectation to receive. These women paid into the NI system their whole lives expecting to receive a pension at 60</w:t>
      </w:r>
      <w:r w:rsidR="004A0805">
        <w:rPr>
          <w:sz w:val="28"/>
          <w:szCs w:val="28"/>
        </w:rPr>
        <w:t xml:space="preserve"> </w:t>
      </w:r>
      <w:r>
        <w:rPr>
          <w:sz w:val="28"/>
          <w:szCs w:val="28"/>
        </w:rPr>
        <w:t>and many found out only in their late 50’s</w:t>
      </w:r>
      <w:r w:rsidR="004A0805">
        <w:rPr>
          <w:sz w:val="28"/>
          <w:szCs w:val="28"/>
        </w:rPr>
        <w:t xml:space="preserve"> </w:t>
      </w:r>
      <w:r>
        <w:rPr>
          <w:sz w:val="28"/>
          <w:szCs w:val="28"/>
        </w:rPr>
        <w:t>that the SPA had been moved and they had another 6 or 7 years more to work. Some women still don’t know!</w:t>
      </w:r>
    </w:p>
    <w:p w14:paraId="7EBD926D" w14:textId="77777777" w:rsidR="000E211E" w:rsidRDefault="000E211E" w:rsidP="000E211E">
      <w:pPr>
        <w:rPr>
          <w:sz w:val="28"/>
          <w:szCs w:val="28"/>
        </w:rPr>
      </w:pPr>
      <w:r>
        <w:rPr>
          <w:sz w:val="28"/>
          <w:szCs w:val="28"/>
        </w:rPr>
        <w:t>Many women rely on the State Pension because, unlike most men, they have been unable to build up a separate private pension as during their working lives they worked part-time or in low paid jobs or were carers. Even those women who do not rely on the State Pension are still missing out on tens of thousands of pounds due to the way these changes have been implemented and few people can be happy with up to £50K being taken from their bank accounts.</w:t>
      </w:r>
    </w:p>
    <w:p w14:paraId="49A76BDD" w14:textId="4DA34BC6" w:rsidR="000E211E" w:rsidRDefault="000E211E" w:rsidP="000E211E">
      <w:pPr>
        <w:spacing w:before="240"/>
        <w:rPr>
          <w:rFonts w:cstheme="minorHAnsi"/>
          <w:color w:val="0B0C0C"/>
          <w:sz w:val="28"/>
          <w:szCs w:val="28"/>
          <w:shd w:val="clear" w:color="auto" w:fill="FFFFFF"/>
        </w:rPr>
      </w:pPr>
      <w:r>
        <w:rPr>
          <w:sz w:val="28"/>
          <w:szCs w:val="28"/>
        </w:rPr>
        <w:t>The plight of these women, both financially and in terms of their mental health has been debated several times in Parliament to no avail so Backto60 are taking the Government to court to get back these women’s earned dues. Their case was taken in June to the UN meeting of CEDAW (</w:t>
      </w:r>
      <w:r w:rsidRPr="00937186">
        <w:rPr>
          <w:rFonts w:cstheme="minorHAnsi"/>
          <w:color w:val="0B0C0C"/>
          <w:sz w:val="28"/>
          <w:szCs w:val="28"/>
          <w:shd w:val="clear" w:color="auto" w:fill="FFFFFF"/>
        </w:rPr>
        <w:t xml:space="preserve">Convention on the Elimination of all Forms of Discrimination against Women) </w:t>
      </w:r>
      <w:r>
        <w:rPr>
          <w:rFonts w:cstheme="minorHAnsi"/>
          <w:color w:val="0B0C0C"/>
          <w:sz w:val="28"/>
          <w:szCs w:val="28"/>
          <w:shd w:val="clear" w:color="auto" w:fill="FFFFFF"/>
        </w:rPr>
        <w:t>as the UK is in breach of its obligations and there is currently an online petition asking for the Government to enshrine in law the articles it signed up to in 1986. The UN Special Rapporteur for Austerity, Professor Philip Alston, meet with Backto60 in November to discuss the issue of the impact of the Pension changes on this group of women</w:t>
      </w:r>
      <w:r w:rsidR="004F1946">
        <w:rPr>
          <w:rFonts w:cstheme="minorHAnsi"/>
          <w:color w:val="0B0C0C"/>
          <w:sz w:val="28"/>
          <w:szCs w:val="28"/>
          <w:shd w:val="clear" w:color="auto" w:fill="FFFFFF"/>
        </w:rPr>
        <w:t xml:space="preserve"> and concluded that they had been particularly badly affected </w:t>
      </w:r>
      <w:r w:rsidR="004F1946">
        <w:rPr>
          <w:rFonts w:cstheme="minorHAnsi"/>
          <w:color w:val="0B0C0C"/>
          <w:sz w:val="28"/>
          <w:szCs w:val="28"/>
          <w:shd w:val="clear" w:color="auto" w:fill="FFFFFF"/>
        </w:rPr>
        <w:lastRenderedPageBreak/>
        <w:t>by the Government’s austerity measures</w:t>
      </w:r>
      <w:r w:rsidR="004A0805">
        <w:rPr>
          <w:rFonts w:cstheme="minorHAnsi"/>
          <w:color w:val="0B0C0C"/>
          <w:sz w:val="28"/>
          <w:szCs w:val="28"/>
          <w:shd w:val="clear" w:color="auto" w:fill="FFFFFF"/>
        </w:rPr>
        <w:t xml:space="preserve"> and the way in which the changes in SPA had been implemented.</w:t>
      </w:r>
    </w:p>
    <w:p w14:paraId="36E1D853" w14:textId="77777777" w:rsidR="000E211E" w:rsidRDefault="000E211E" w:rsidP="000E211E">
      <w:pPr>
        <w:spacing w:before="240"/>
        <w:rPr>
          <w:rFonts w:cstheme="minorHAnsi"/>
          <w:sz w:val="28"/>
          <w:szCs w:val="28"/>
        </w:rPr>
      </w:pPr>
      <w:r>
        <w:rPr>
          <w:rFonts w:cstheme="minorHAnsi"/>
          <w:sz w:val="28"/>
          <w:szCs w:val="28"/>
        </w:rPr>
        <w:t>Other EU nations are changing SPA back to 60 for these women. If men had been told just before their expected retirement date that they would have to work another 6 years, there would have been riots in the streets. There is the money there to put this right but the Government is unwilling to do so. It was very disappointing to see nothing in the Budget not even the promise to restore the annual top up to the NI.</w:t>
      </w:r>
    </w:p>
    <w:p w14:paraId="1134B63B" w14:textId="77777777" w:rsidR="000E211E" w:rsidRDefault="000E211E" w:rsidP="000E211E">
      <w:pPr>
        <w:spacing w:before="240"/>
        <w:rPr>
          <w:rFonts w:cstheme="minorHAnsi"/>
          <w:sz w:val="28"/>
          <w:szCs w:val="28"/>
        </w:rPr>
      </w:pPr>
      <w:r>
        <w:rPr>
          <w:rFonts w:cstheme="minorHAnsi"/>
          <w:sz w:val="28"/>
          <w:szCs w:val="28"/>
        </w:rPr>
        <w:t xml:space="preserve">Backto60 do not have an issue with the equalisation of Pension Age for men and women but the way this and previous governments have gone about equalization has in fact discriminated against women according to UK, UN and EU legislation </w:t>
      </w:r>
      <w:r w:rsidR="004F1946">
        <w:rPr>
          <w:rFonts w:cstheme="minorHAnsi"/>
          <w:sz w:val="28"/>
          <w:szCs w:val="28"/>
        </w:rPr>
        <w:t xml:space="preserve">Last </w:t>
      </w:r>
      <w:r>
        <w:rPr>
          <w:rFonts w:cstheme="minorHAnsi"/>
          <w:sz w:val="28"/>
          <w:szCs w:val="28"/>
        </w:rPr>
        <w:t>November both men and women in the UK g</w:t>
      </w:r>
      <w:r w:rsidR="004F1946">
        <w:rPr>
          <w:rFonts w:cstheme="minorHAnsi"/>
          <w:sz w:val="28"/>
          <w:szCs w:val="28"/>
        </w:rPr>
        <w:t>o</w:t>
      </w:r>
      <w:r>
        <w:rPr>
          <w:rFonts w:cstheme="minorHAnsi"/>
          <w:sz w:val="28"/>
          <w:szCs w:val="28"/>
        </w:rPr>
        <w:t>t their State Pension at the age of 65 but only half will get a full pension and most of them will be male. The latest LSE report states that the gender pay gap in old age is twice what it is in working life. Other studies show that men have 5x the retirement wealth of 1950s’ women.</w:t>
      </w:r>
    </w:p>
    <w:p w14:paraId="2E3FB340" w14:textId="77CB8197" w:rsidR="00660D70" w:rsidRDefault="000E211E" w:rsidP="000E211E">
      <w:pPr>
        <w:spacing w:before="240"/>
        <w:rPr>
          <w:rFonts w:cstheme="minorHAnsi"/>
          <w:sz w:val="28"/>
          <w:szCs w:val="28"/>
        </w:rPr>
      </w:pPr>
      <w:r>
        <w:rPr>
          <w:rFonts w:cstheme="minorHAnsi"/>
          <w:sz w:val="28"/>
          <w:szCs w:val="28"/>
        </w:rPr>
        <w:t xml:space="preserve">Backto60 want 1950s women recompensed for their lost pensions and compensated for the damage caused. They are supported by Age UK, the Fawcett Society, </w:t>
      </w:r>
      <w:proofErr w:type="spellStart"/>
      <w:r w:rsidR="004F1946">
        <w:rPr>
          <w:rFonts w:cstheme="minorHAnsi"/>
          <w:sz w:val="28"/>
          <w:szCs w:val="28"/>
        </w:rPr>
        <w:t>Justfair</w:t>
      </w:r>
      <w:proofErr w:type="spellEnd"/>
      <w:r w:rsidR="004F1946">
        <w:rPr>
          <w:rFonts w:cstheme="minorHAnsi"/>
          <w:sz w:val="28"/>
          <w:szCs w:val="28"/>
        </w:rPr>
        <w:t xml:space="preserve"> </w:t>
      </w:r>
      <w:r>
        <w:rPr>
          <w:rFonts w:cstheme="minorHAnsi"/>
          <w:sz w:val="28"/>
          <w:szCs w:val="28"/>
        </w:rPr>
        <w:t>and UK, UN and EU legislation</w:t>
      </w:r>
      <w:r w:rsidR="004F1946">
        <w:rPr>
          <w:rFonts w:cstheme="minorHAnsi"/>
          <w:sz w:val="28"/>
          <w:szCs w:val="28"/>
        </w:rPr>
        <w:t xml:space="preserve"> and won the right to have a Judicial Review of the Governments actions at a landmark court case on 30</w:t>
      </w:r>
      <w:r w:rsidR="004F1946" w:rsidRPr="004F1946">
        <w:rPr>
          <w:rFonts w:cstheme="minorHAnsi"/>
          <w:sz w:val="28"/>
          <w:szCs w:val="28"/>
          <w:vertAlign w:val="superscript"/>
        </w:rPr>
        <w:t>th</w:t>
      </w:r>
      <w:r w:rsidR="004F1946">
        <w:rPr>
          <w:rFonts w:cstheme="minorHAnsi"/>
          <w:sz w:val="28"/>
          <w:szCs w:val="28"/>
        </w:rPr>
        <w:t xml:space="preserve"> Nov 201</w:t>
      </w:r>
      <w:r w:rsidR="00DD3F0E">
        <w:rPr>
          <w:rFonts w:cstheme="minorHAnsi"/>
          <w:sz w:val="28"/>
          <w:szCs w:val="28"/>
        </w:rPr>
        <w:t>8.</w:t>
      </w:r>
    </w:p>
    <w:p w14:paraId="55377A16" w14:textId="4C537E20" w:rsidR="00AD0E15" w:rsidRDefault="00AD0E15" w:rsidP="000E211E">
      <w:pPr>
        <w:spacing w:before="240"/>
        <w:rPr>
          <w:rFonts w:cstheme="minorHAnsi"/>
          <w:sz w:val="28"/>
          <w:szCs w:val="28"/>
        </w:rPr>
      </w:pPr>
    </w:p>
    <w:p w14:paraId="3A1A6D30" w14:textId="77777777" w:rsidR="00AD0E15" w:rsidRDefault="00AD0E15" w:rsidP="000E211E">
      <w:pPr>
        <w:spacing w:before="240"/>
        <w:rPr>
          <w:rFonts w:cstheme="minorHAnsi"/>
          <w:sz w:val="28"/>
          <w:szCs w:val="28"/>
        </w:rPr>
      </w:pPr>
    </w:p>
    <w:tbl>
      <w:tblPr>
        <w:tblW w:w="9026" w:type="dxa"/>
        <w:tblCellMar>
          <w:left w:w="0" w:type="dxa"/>
          <w:right w:w="0" w:type="dxa"/>
        </w:tblCellMar>
        <w:tblLook w:val="04A0" w:firstRow="1" w:lastRow="0" w:firstColumn="1" w:lastColumn="0" w:noHBand="0" w:noVBand="1"/>
      </w:tblPr>
      <w:tblGrid>
        <w:gridCol w:w="8999"/>
        <w:gridCol w:w="6"/>
        <w:gridCol w:w="6"/>
        <w:gridCol w:w="15"/>
      </w:tblGrid>
      <w:tr w:rsidR="00245BEF" w14:paraId="6631574E" w14:textId="77777777" w:rsidTr="00613469">
        <w:tc>
          <w:tcPr>
            <w:tcW w:w="8999" w:type="dxa"/>
            <w:noWrap/>
          </w:tcPr>
          <w:p w14:paraId="29B7B48C" w14:textId="4398F819" w:rsidR="00613469" w:rsidRPr="00A5577A" w:rsidRDefault="00605340" w:rsidP="00613469">
            <w:pPr>
              <w:spacing w:line="300" w:lineRule="atLeast"/>
              <w:rPr>
                <w:rFonts w:ascii="Helvetica" w:hAnsi="Helvetica" w:cs="Helvetica"/>
                <w:spacing w:val="3"/>
                <w:sz w:val="32"/>
                <w:szCs w:val="32"/>
              </w:rPr>
            </w:pPr>
            <w:r w:rsidRPr="00A5577A">
              <w:rPr>
                <w:rFonts w:cstheme="minorHAnsi"/>
                <w:b/>
                <w:sz w:val="32"/>
                <w:szCs w:val="32"/>
              </w:rPr>
              <w:t xml:space="preserve">Prof </w:t>
            </w:r>
            <w:r w:rsidR="00DD3F0E" w:rsidRPr="00A5577A">
              <w:rPr>
                <w:rFonts w:cstheme="minorHAnsi"/>
                <w:b/>
                <w:sz w:val="32"/>
                <w:szCs w:val="32"/>
              </w:rPr>
              <w:t>Jackie Jones</w:t>
            </w:r>
            <w:r w:rsidR="00DD3F0E" w:rsidRPr="00A5577A">
              <w:rPr>
                <w:rFonts w:cstheme="minorHAnsi"/>
                <w:sz w:val="32"/>
                <w:szCs w:val="32"/>
              </w:rPr>
              <w:t xml:space="preserve"> has instigated a petition to have CEDAW articles incorporated into UK law and this gained 10,000 signatures in the first week. The petition is still live. Her article in the Financial Times explains the significance of this</w:t>
            </w:r>
            <w:r w:rsidR="00245BEF" w:rsidRPr="00A5577A">
              <w:rPr>
                <w:rFonts w:cstheme="minorHAnsi"/>
                <w:sz w:val="32"/>
                <w:szCs w:val="32"/>
              </w:rPr>
              <w:t>.</w:t>
            </w:r>
          </w:p>
        </w:tc>
        <w:tc>
          <w:tcPr>
            <w:tcW w:w="0" w:type="auto"/>
            <w:noWrap/>
          </w:tcPr>
          <w:p w14:paraId="07961CFB" w14:textId="62182605" w:rsidR="00245BEF" w:rsidRDefault="00245BEF" w:rsidP="00245BEF">
            <w:pPr>
              <w:spacing w:line="240" w:lineRule="auto"/>
              <w:jc w:val="right"/>
              <w:rPr>
                <w:rFonts w:ascii="Helvetica" w:hAnsi="Helvetica" w:cs="Helvetica"/>
                <w:color w:val="222222"/>
                <w:spacing w:val="3"/>
                <w:sz w:val="24"/>
                <w:szCs w:val="24"/>
              </w:rPr>
            </w:pPr>
          </w:p>
        </w:tc>
        <w:tc>
          <w:tcPr>
            <w:tcW w:w="0" w:type="auto"/>
            <w:noWrap/>
          </w:tcPr>
          <w:p w14:paraId="24E26C8D" w14:textId="77777777" w:rsidR="00245BEF" w:rsidRDefault="00245BEF">
            <w:pPr>
              <w:jc w:val="right"/>
              <w:rPr>
                <w:rFonts w:ascii="Helvetica" w:hAnsi="Helvetica" w:cs="Helvetica"/>
                <w:color w:val="222222"/>
                <w:spacing w:val="3"/>
              </w:rPr>
            </w:pPr>
          </w:p>
        </w:tc>
        <w:tc>
          <w:tcPr>
            <w:tcW w:w="0" w:type="auto"/>
            <w:vMerge w:val="restart"/>
            <w:noWrap/>
            <w:hideMark/>
          </w:tcPr>
          <w:p w14:paraId="1D6B2CE0" w14:textId="1495A71B" w:rsidR="00245BEF" w:rsidRDefault="00245BEF" w:rsidP="00245BEF">
            <w:pPr>
              <w:spacing w:line="270" w:lineRule="atLeast"/>
              <w:jc w:val="center"/>
              <w:rPr>
                <w:rFonts w:ascii="Helvetica" w:hAnsi="Helvetica" w:cs="Helvetica"/>
                <w:color w:val="444444"/>
                <w:spacing w:val="3"/>
                <w:sz w:val="24"/>
                <w:szCs w:val="24"/>
              </w:rPr>
            </w:pPr>
            <w:r>
              <w:rPr>
                <w:rFonts w:ascii="Helvetica" w:hAnsi="Helvetica" w:cs="Helvetica"/>
                <w:noProof/>
                <w:color w:val="444444"/>
                <w:spacing w:val="3"/>
              </w:rPr>
              <w:drawing>
                <wp:inline distT="0" distB="0" distL="0" distR="0" wp14:anchorId="70DED945" wp14:editId="2D14DE01">
                  <wp:extent cx="9525" cy="9525"/>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3A54413" w14:textId="409D5535" w:rsidR="00245BEF" w:rsidRDefault="00245BEF" w:rsidP="00245BEF">
            <w:pPr>
              <w:spacing w:line="270" w:lineRule="atLeast"/>
              <w:jc w:val="center"/>
              <w:rPr>
                <w:rFonts w:ascii="Helvetica" w:hAnsi="Helvetica" w:cs="Helvetica"/>
                <w:color w:val="444444"/>
                <w:spacing w:val="3"/>
              </w:rPr>
            </w:pPr>
            <w:r>
              <w:rPr>
                <w:rFonts w:ascii="Helvetica" w:hAnsi="Helvetica" w:cs="Helvetica"/>
                <w:noProof/>
                <w:color w:val="444444"/>
                <w:spacing w:val="3"/>
              </w:rPr>
              <w:drawing>
                <wp:inline distT="0" distB="0" distL="0" distR="0" wp14:anchorId="30422407" wp14:editId="5338AEF8">
                  <wp:extent cx="9525" cy="9525"/>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613469" w14:paraId="179F9BDD" w14:textId="77777777" w:rsidTr="00613469">
        <w:tc>
          <w:tcPr>
            <w:tcW w:w="8999" w:type="dxa"/>
            <w:noWrap/>
          </w:tcPr>
          <w:p w14:paraId="08955B52" w14:textId="5E72B45E" w:rsidR="00613469" w:rsidRPr="00A5577A" w:rsidRDefault="000B22A2">
            <w:pPr>
              <w:spacing w:line="300" w:lineRule="atLeast"/>
              <w:rPr>
                <w:sz w:val="32"/>
                <w:szCs w:val="32"/>
              </w:rPr>
            </w:pPr>
            <w:hyperlink r:id="rId5" w:tgtFrame="_blank" w:history="1">
              <w:r w:rsidR="00613469" w:rsidRPr="00A5577A">
                <w:rPr>
                  <w:rStyle w:val="Hyperlink"/>
                  <w:rFonts w:ascii="Arial" w:hAnsi="Arial" w:cs="Arial"/>
                  <w:color w:val="1155CC"/>
                  <w:sz w:val="32"/>
                  <w:szCs w:val="32"/>
                  <w:shd w:val="clear" w:color="auto" w:fill="FFFFFF"/>
                </w:rPr>
                <w:t>https://t.co/PSwwO1089X</w:t>
              </w:r>
            </w:hyperlink>
          </w:p>
          <w:p w14:paraId="5B8448E5" w14:textId="7772C24F" w:rsidR="00613469" w:rsidRPr="00A5577A" w:rsidRDefault="00613469">
            <w:pPr>
              <w:spacing w:line="300" w:lineRule="atLeast"/>
              <w:rPr>
                <w:rFonts w:cstheme="minorHAnsi"/>
                <w:b/>
                <w:sz w:val="32"/>
                <w:szCs w:val="32"/>
              </w:rPr>
            </w:pPr>
          </w:p>
        </w:tc>
        <w:tc>
          <w:tcPr>
            <w:tcW w:w="0" w:type="auto"/>
            <w:noWrap/>
          </w:tcPr>
          <w:p w14:paraId="7CED5965" w14:textId="77777777" w:rsidR="00613469" w:rsidRDefault="00613469" w:rsidP="00245BEF">
            <w:pPr>
              <w:spacing w:line="240" w:lineRule="auto"/>
              <w:jc w:val="right"/>
              <w:rPr>
                <w:rFonts w:ascii="Helvetica" w:hAnsi="Helvetica" w:cs="Helvetica"/>
                <w:color w:val="222222"/>
                <w:spacing w:val="3"/>
                <w:sz w:val="24"/>
                <w:szCs w:val="24"/>
              </w:rPr>
            </w:pPr>
          </w:p>
        </w:tc>
        <w:tc>
          <w:tcPr>
            <w:tcW w:w="0" w:type="auto"/>
            <w:noWrap/>
          </w:tcPr>
          <w:p w14:paraId="388B8096" w14:textId="77777777" w:rsidR="00613469" w:rsidRDefault="00613469">
            <w:pPr>
              <w:jc w:val="right"/>
              <w:rPr>
                <w:rFonts w:ascii="Helvetica" w:hAnsi="Helvetica" w:cs="Helvetica"/>
                <w:color w:val="222222"/>
                <w:spacing w:val="3"/>
              </w:rPr>
            </w:pPr>
          </w:p>
        </w:tc>
        <w:tc>
          <w:tcPr>
            <w:tcW w:w="0" w:type="auto"/>
            <w:vMerge/>
            <w:noWrap/>
          </w:tcPr>
          <w:p w14:paraId="5AD0CEEF" w14:textId="77777777" w:rsidR="00613469" w:rsidRDefault="00613469" w:rsidP="00245BEF">
            <w:pPr>
              <w:spacing w:line="270" w:lineRule="atLeast"/>
              <w:jc w:val="center"/>
              <w:rPr>
                <w:rFonts w:ascii="Helvetica" w:hAnsi="Helvetica" w:cs="Helvetica"/>
                <w:noProof/>
                <w:color w:val="444444"/>
                <w:spacing w:val="3"/>
              </w:rPr>
            </w:pPr>
          </w:p>
        </w:tc>
      </w:tr>
      <w:tr w:rsidR="004A0805" w14:paraId="1216AD75" w14:textId="77777777" w:rsidTr="00613469">
        <w:tc>
          <w:tcPr>
            <w:tcW w:w="8999" w:type="dxa"/>
            <w:noWrap/>
          </w:tcPr>
          <w:p w14:paraId="6010396A" w14:textId="77777777" w:rsidR="004A0805" w:rsidRDefault="004A0805">
            <w:pPr>
              <w:spacing w:line="300" w:lineRule="atLeast"/>
            </w:pPr>
          </w:p>
        </w:tc>
        <w:tc>
          <w:tcPr>
            <w:tcW w:w="0" w:type="auto"/>
            <w:noWrap/>
          </w:tcPr>
          <w:p w14:paraId="69778A25" w14:textId="77777777" w:rsidR="004A0805" w:rsidRDefault="004A0805" w:rsidP="00245BEF">
            <w:pPr>
              <w:spacing w:line="240" w:lineRule="auto"/>
              <w:jc w:val="right"/>
              <w:rPr>
                <w:rFonts w:ascii="Helvetica" w:hAnsi="Helvetica" w:cs="Helvetica"/>
                <w:color w:val="222222"/>
                <w:spacing w:val="3"/>
                <w:sz w:val="24"/>
                <w:szCs w:val="24"/>
              </w:rPr>
            </w:pPr>
          </w:p>
        </w:tc>
        <w:tc>
          <w:tcPr>
            <w:tcW w:w="0" w:type="auto"/>
            <w:noWrap/>
          </w:tcPr>
          <w:p w14:paraId="29FBAA33" w14:textId="77777777" w:rsidR="004A0805" w:rsidRDefault="004A0805">
            <w:pPr>
              <w:jc w:val="right"/>
              <w:rPr>
                <w:rFonts w:ascii="Helvetica" w:hAnsi="Helvetica" w:cs="Helvetica"/>
                <w:color w:val="222222"/>
                <w:spacing w:val="3"/>
              </w:rPr>
            </w:pPr>
          </w:p>
        </w:tc>
        <w:tc>
          <w:tcPr>
            <w:tcW w:w="0" w:type="auto"/>
            <w:vMerge/>
            <w:noWrap/>
          </w:tcPr>
          <w:p w14:paraId="36BD2A90" w14:textId="77777777" w:rsidR="004A0805" w:rsidRDefault="004A0805" w:rsidP="00245BEF">
            <w:pPr>
              <w:spacing w:line="270" w:lineRule="atLeast"/>
              <w:jc w:val="center"/>
              <w:rPr>
                <w:rFonts w:ascii="Helvetica" w:hAnsi="Helvetica" w:cs="Helvetica"/>
                <w:noProof/>
                <w:color w:val="444444"/>
                <w:spacing w:val="3"/>
              </w:rPr>
            </w:pPr>
          </w:p>
        </w:tc>
      </w:tr>
      <w:tr w:rsidR="004A0805" w14:paraId="0E078AD8" w14:textId="77777777" w:rsidTr="00613469">
        <w:tc>
          <w:tcPr>
            <w:tcW w:w="8999" w:type="dxa"/>
            <w:noWrap/>
          </w:tcPr>
          <w:p w14:paraId="3068E69A" w14:textId="77777777" w:rsidR="004A0805" w:rsidRDefault="004A0805">
            <w:pPr>
              <w:spacing w:line="300" w:lineRule="atLeast"/>
            </w:pPr>
          </w:p>
        </w:tc>
        <w:tc>
          <w:tcPr>
            <w:tcW w:w="0" w:type="auto"/>
            <w:noWrap/>
          </w:tcPr>
          <w:p w14:paraId="43636E99" w14:textId="77777777" w:rsidR="004A0805" w:rsidRDefault="004A0805" w:rsidP="00245BEF">
            <w:pPr>
              <w:spacing w:line="240" w:lineRule="auto"/>
              <w:jc w:val="right"/>
              <w:rPr>
                <w:rFonts w:ascii="Helvetica" w:hAnsi="Helvetica" w:cs="Helvetica"/>
                <w:color w:val="222222"/>
                <w:spacing w:val="3"/>
                <w:sz w:val="24"/>
                <w:szCs w:val="24"/>
              </w:rPr>
            </w:pPr>
          </w:p>
        </w:tc>
        <w:tc>
          <w:tcPr>
            <w:tcW w:w="0" w:type="auto"/>
            <w:noWrap/>
          </w:tcPr>
          <w:p w14:paraId="5896B674" w14:textId="77777777" w:rsidR="004A0805" w:rsidRDefault="004A0805">
            <w:pPr>
              <w:jc w:val="right"/>
              <w:rPr>
                <w:rFonts w:ascii="Helvetica" w:hAnsi="Helvetica" w:cs="Helvetica"/>
                <w:color w:val="222222"/>
                <w:spacing w:val="3"/>
              </w:rPr>
            </w:pPr>
          </w:p>
        </w:tc>
        <w:tc>
          <w:tcPr>
            <w:tcW w:w="0" w:type="auto"/>
            <w:vMerge/>
            <w:noWrap/>
          </w:tcPr>
          <w:p w14:paraId="28E255EF" w14:textId="77777777" w:rsidR="004A0805" w:rsidRDefault="004A0805" w:rsidP="00245BEF">
            <w:pPr>
              <w:spacing w:line="270" w:lineRule="atLeast"/>
              <w:jc w:val="center"/>
              <w:rPr>
                <w:rFonts w:ascii="Helvetica" w:hAnsi="Helvetica" w:cs="Helvetica"/>
                <w:noProof/>
                <w:color w:val="444444"/>
                <w:spacing w:val="3"/>
              </w:rPr>
            </w:pPr>
          </w:p>
        </w:tc>
      </w:tr>
      <w:tr w:rsidR="00613469" w14:paraId="0BFA6194" w14:textId="77777777" w:rsidTr="00613469">
        <w:tc>
          <w:tcPr>
            <w:tcW w:w="8999" w:type="dxa"/>
            <w:noWrap/>
          </w:tcPr>
          <w:p w14:paraId="0C0FFE3E" w14:textId="77777777" w:rsidR="00613469" w:rsidRDefault="00613469">
            <w:pPr>
              <w:spacing w:line="300" w:lineRule="atLeast"/>
              <w:rPr>
                <w:rFonts w:ascii="Helvetica" w:hAnsi="Helvetica" w:cs="Helvetica"/>
                <w:spacing w:val="3"/>
              </w:rPr>
            </w:pPr>
          </w:p>
        </w:tc>
        <w:tc>
          <w:tcPr>
            <w:tcW w:w="0" w:type="auto"/>
            <w:noWrap/>
          </w:tcPr>
          <w:p w14:paraId="5C9944AC" w14:textId="77777777" w:rsidR="00613469" w:rsidRDefault="00613469" w:rsidP="00245BEF">
            <w:pPr>
              <w:spacing w:line="240" w:lineRule="auto"/>
              <w:jc w:val="right"/>
              <w:rPr>
                <w:rFonts w:ascii="Helvetica" w:hAnsi="Helvetica" w:cs="Helvetica"/>
                <w:color w:val="222222"/>
                <w:spacing w:val="3"/>
                <w:sz w:val="24"/>
                <w:szCs w:val="24"/>
              </w:rPr>
            </w:pPr>
          </w:p>
        </w:tc>
        <w:tc>
          <w:tcPr>
            <w:tcW w:w="0" w:type="auto"/>
            <w:noWrap/>
          </w:tcPr>
          <w:p w14:paraId="7EEC6481" w14:textId="77777777" w:rsidR="00613469" w:rsidRDefault="00613469">
            <w:pPr>
              <w:jc w:val="right"/>
              <w:rPr>
                <w:rFonts w:ascii="Helvetica" w:hAnsi="Helvetica" w:cs="Helvetica"/>
                <w:color w:val="222222"/>
                <w:spacing w:val="3"/>
              </w:rPr>
            </w:pPr>
          </w:p>
        </w:tc>
        <w:tc>
          <w:tcPr>
            <w:tcW w:w="0" w:type="auto"/>
            <w:vMerge/>
            <w:noWrap/>
          </w:tcPr>
          <w:p w14:paraId="4DD8A9E4" w14:textId="77777777" w:rsidR="00613469" w:rsidRDefault="00613469" w:rsidP="00245BEF">
            <w:pPr>
              <w:spacing w:line="270" w:lineRule="atLeast"/>
              <w:jc w:val="center"/>
              <w:rPr>
                <w:rFonts w:ascii="Helvetica" w:hAnsi="Helvetica" w:cs="Helvetica"/>
                <w:noProof/>
                <w:color w:val="444444"/>
                <w:spacing w:val="3"/>
              </w:rPr>
            </w:pPr>
          </w:p>
        </w:tc>
      </w:tr>
      <w:tr w:rsidR="00245BEF" w14:paraId="0823D0FC" w14:textId="77777777" w:rsidTr="00613469">
        <w:tc>
          <w:tcPr>
            <w:tcW w:w="0" w:type="auto"/>
            <w:gridSpan w:val="3"/>
            <w:vAlign w:val="center"/>
          </w:tcPr>
          <w:p w14:paraId="205253CE" w14:textId="77777777" w:rsidR="00245BEF" w:rsidRDefault="00245BEF">
            <w:pPr>
              <w:spacing w:line="240" w:lineRule="auto"/>
              <w:rPr>
                <w:rFonts w:ascii="Helvetica" w:hAnsi="Helvetica" w:cs="Helvetica"/>
                <w:spacing w:val="3"/>
              </w:rPr>
            </w:pPr>
          </w:p>
        </w:tc>
        <w:tc>
          <w:tcPr>
            <w:tcW w:w="0" w:type="auto"/>
            <w:vMerge/>
            <w:vAlign w:val="center"/>
            <w:hideMark/>
          </w:tcPr>
          <w:p w14:paraId="1165C42E" w14:textId="77777777" w:rsidR="00245BEF" w:rsidRDefault="00245BEF">
            <w:pPr>
              <w:rPr>
                <w:rFonts w:ascii="Helvetica" w:hAnsi="Helvetica" w:cs="Helvetica"/>
                <w:color w:val="444444"/>
                <w:spacing w:val="3"/>
                <w:sz w:val="24"/>
                <w:szCs w:val="24"/>
              </w:rPr>
            </w:pPr>
          </w:p>
        </w:tc>
      </w:tr>
    </w:tbl>
    <w:p w14:paraId="648FCC21" w14:textId="77777777" w:rsidR="00605340" w:rsidRPr="00613469" w:rsidRDefault="00605340" w:rsidP="000E211E">
      <w:pPr>
        <w:spacing w:before="240"/>
        <w:rPr>
          <w:rFonts w:cstheme="minorHAnsi"/>
          <w:b/>
          <w:sz w:val="28"/>
          <w:szCs w:val="28"/>
        </w:rPr>
      </w:pPr>
      <w:r w:rsidRPr="00613469">
        <w:rPr>
          <w:rFonts w:cstheme="minorHAnsi"/>
          <w:b/>
          <w:sz w:val="28"/>
          <w:szCs w:val="28"/>
        </w:rPr>
        <w:t>Prof Alston</w:t>
      </w:r>
    </w:p>
    <w:p w14:paraId="7B970CD7" w14:textId="77777777" w:rsidR="00605340" w:rsidRDefault="00605340" w:rsidP="00605340">
      <w:pPr>
        <w:rPr>
          <w:b/>
          <w:sz w:val="28"/>
          <w:szCs w:val="28"/>
        </w:rPr>
      </w:pPr>
      <w:r w:rsidRPr="00D13D9F">
        <w:rPr>
          <w:b/>
          <w:sz w:val="28"/>
          <w:szCs w:val="28"/>
        </w:rPr>
        <w:t xml:space="preserve">Statement on Visit to the United Kingdom, by Professor Philip Alston, United Nations Special Rapporteur on extreme poverty and human rights London, </w:t>
      </w:r>
    </w:p>
    <w:p w14:paraId="6CD481CC" w14:textId="77777777" w:rsidR="00605340" w:rsidRDefault="00605340" w:rsidP="00605340">
      <w:pPr>
        <w:rPr>
          <w:b/>
          <w:sz w:val="28"/>
          <w:szCs w:val="28"/>
        </w:rPr>
      </w:pPr>
      <w:r w:rsidRPr="00D13D9F">
        <w:rPr>
          <w:b/>
          <w:sz w:val="28"/>
          <w:szCs w:val="28"/>
        </w:rPr>
        <w:t>16 November 2018</w:t>
      </w:r>
    </w:p>
    <w:p w14:paraId="2F846C51" w14:textId="77777777" w:rsidR="00605340" w:rsidRPr="00D13D9F" w:rsidRDefault="00605340" w:rsidP="00605340">
      <w:pPr>
        <w:rPr>
          <w:b/>
          <w:sz w:val="28"/>
          <w:szCs w:val="28"/>
        </w:rPr>
      </w:pPr>
      <w:r>
        <w:rPr>
          <w:b/>
          <w:sz w:val="28"/>
          <w:szCs w:val="28"/>
        </w:rPr>
        <w:t>(iv) Pensioners</w:t>
      </w:r>
    </w:p>
    <w:p w14:paraId="063C26FC" w14:textId="22DBA2EE" w:rsidR="00605340" w:rsidRDefault="00605340" w:rsidP="00605340">
      <w:r w:rsidRPr="00D13D9F">
        <w:rPr>
          <w:sz w:val="28"/>
          <w:szCs w:val="28"/>
        </w:rPr>
        <w:t>Despite the protections offered by the triple lock, pensioner poverty has begun to rise after decades of decline. Between 2012/13 and 2016/17, the number of pensioners living in poverty rose by 300,000.74 As was made clear to me in a number of submissions and through powerful personal testimony, a group of women born in the 1950s have been particularly impacted by an abrupt and poorly phased in change in the state pension age from 60 to 66. The impact of the changes to pensionable age is such as to severely penalize those who happen to be on the cusp of retirement and who had well-founded expectations of entering the next phase of their lives, rather than being plunged back into a workforce for which many of them were ill-prepared and to which they could not reasonably have been expected to adjust with no notice</w:t>
      </w:r>
      <w:r>
        <w:t>.</w:t>
      </w:r>
    </w:p>
    <w:p w14:paraId="5F064BCB" w14:textId="0F968197" w:rsidR="00AD0E15" w:rsidRDefault="00AD0E15" w:rsidP="00605340"/>
    <w:p w14:paraId="1BF64557" w14:textId="77777777" w:rsidR="00AD0E15" w:rsidRDefault="00AD0E15" w:rsidP="00605340"/>
    <w:p w14:paraId="4CB056EE" w14:textId="77777777" w:rsidR="00DD3F0E" w:rsidRPr="00DD3F0E" w:rsidRDefault="00DD3F0E" w:rsidP="00605340">
      <w:pPr>
        <w:rPr>
          <w:sz w:val="28"/>
          <w:szCs w:val="28"/>
          <w:vertAlign w:val="subscript"/>
        </w:rPr>
      </w:pPr>
      <w:r w:rsidRPr="00AD0E15">
        <w:rPr>
          <w:b/>
          <w:sz w:val="28"/>
          <w:szCs w:val="28"/>
        </w:rPr>
        <w:t xml:space="preserve">Maria </w:t>
      </w:r>
      <w:proofErr w:type="gramStart"/>
      <w:r w:rsidRPr="00AD0E15">
        <w:rPr>
          <w:b/>
          <w:sz w:val="28"/>
          <w:szCs w:val="28"/>
        </w:rPr>
        <w:t>Miller ,</w:t>
      </w:r>
      <w:proofErr w:type="gramEnd"/>
      <w:r w:rsidRPr="00AD0E15">
        <w:rPr>
          <w:b/>
          <w:sz w:val="28"/>
          <w:szCs w:val="28"/>
        </w:rPr>
        <w:t xml:space="preserve"> Chair of the</w:t>
      </w:r>
      <w:r w:rsidR="001614FD" w:rsidRPr="00AD0E15">
        <w:rPr>
          <w:b/>
          <w:sz w:val="28"/>
          <w:szCs w:val="28"/>
        </w:rPr>
        <w:t xml:space="preserve"> Women and</w:t>
      </w:r>
      <w:r w:rsidRPr="00AD0E15">
        <w:rPr>
          <w:b/>
          <w:sz w:val="28"/>
          <w:szCs w:val="28"/>
        </w:rPr>
        <w:t xml:space="preserve"> Equalities Committee</w:t>
      </w:r>
      <w:r w:rsidRPr="00DD3F0E">
        <w:rPr>
          <w:sz w:val="28"/>
          <w:szCs w:val="28"/>
        </w:rPr>
        <w:t xml:space="preserve"> gives the following link to a meeting with EHRC where it is stated that approx. 73% of the </w:t>
      </w:r>
      <w:r>
        <w:rPr>
          <w:sz w:val="28"/>
          <w:szCs w:val="28"/>
        </w:rPr>
        <w:t xml:space="preserve">60+ issues raise at the CEDAW examination in 2013 still have not been addressed and delegates at the meeting stressed the importance of having CEDAW  articles incorporated into domestic law. </w:t>
      </w:r>
    </w:p>
    <w:p w14:paraId="2403C9F2" w14:textId="77777777" w:rsidR="00605340" w:rsidRPr="00605340" w:rsidRDefault="00605340" w:rsidP="00605340">
      <w:pPr>
        <w:rPr>
          <w:sz w:val="28"/>
          <w:szCs w:val="28"/>
        </w:rPr>
      </w:pPr>
      <w:r w:rsidRPr="00605340">
        <w:rPr>
          <w:sz w:val="28"/>
          <w:szCs w:val="28"/>
        </w:rPr>
        <w:t xml:space="preserve">CEDAW Maria Miller and </w:t>
      </w:r>
      <w:r w:rsidR="001614FD">
        <w:rPr>
          <w:sz w:val="28"/>
          <w:szCs w:val="28"/>
        </w:rPr>
        <w:t xml:space="preserve">the Women and </w:t>
      </w:r>
      <w:r w:rsidRPr="00605340">
        <w:rPr>
          <w:sz w:val="28"/>
          <w:szCs w:val="28"/>
        </w:rPr>
        <w:t>Equalities Committee 14</w:t>
      </w:r>
      <w:r w:rsidRPr="00605340">
        <w:rPr>
          <w:sz w:val="28"/>
          <w:szCs w:val="28"/>
          <w:vertAlign w:val="superscript"/>
        </w:rPr>
        <w:t>th</w:t>
      </w:r>
      <w:r w:rsidRPr="00605340">
        <w:rPr>
          <w:sz w:val="28"/>
          <w:szCs w:val="28"/>
        </w:rPr>
        <w:t xml:space="preserve"> Nov 2018</w:t>
      </w:r>
    </w:p>
    <w:p w14:paraId="40670874" w14:textId="51CED905" w:rsidR="00605340" w:rsidRDefault="000B22A2" w:rsidP="00605340">
      <w:pPr>
        <w:rPr>
          <w:sz w:val="28"/>
          <w:szCs w:val="28"/>
        </w:rPr>
      </w:pPr>
      <w:hyperlink r:id="rId6" w:history="1">
        <w:r w:rsidR="00DD77EA" w:rsidRPr="005550D8">
          <w:rPr>
            <w:rStyle w:val="Hyperlink"/>
            <w:sz w:val="28"/>
            <w:szCs w:val="28"/>
          </w:rPr>
          <w:t>https://www.parliamentlive.tv/Event/Index/8efe4547-e9df-4e1a-9d43-d8120b186e5e</w:t>
        </w:r>
      </w:hyperlink>
    </w:p>
    <w:p w14:paraId="07687A6C" w14:textId="77777777" w:rsidR="00AD0E15" w:rsidRDefault="00AD0E15" w:rsidP="00605340">
      <w:pPr>
        <w:rPr>
          <w:sz w:val="28"/>
          <w:szCs w:val="28"/>
        </w:rPr>
      </w:pPr>
    </w:p>
    <w:p w14:paraId="4BBC252E" w14:textId="77777777" w:rsidR="00DD77EA" w:rsidRDefault="00E115E6" w:rsidP="00605340">
      <w:pPr>
        <w:rPr>
          <w:sz w:val="28"/>
          <w:szCs w:val="28"/>
        </w:rPr>
      </w:pPr>
      <w:r>
        <w:rPr>
          <w:sz w:val="28"/>
          <w:szCs w:val="28"/>
        </w:rPr>
        <w:t xml:space="preserve">The blogs of the investigative </w:t>
      </w:r>
      <w:r w:rsidRPr="00AD0E15">
        <w:rPr>
          <w:b/>
          <w:sz w:val="28"/>
          <w:szCs w:val="28"/>
        </w:rPr>
        <w:t xml:space="preserve">journalist David </w:t>
      </w:r>
      <w:proofErr w:type="spellStart"/>
      <w:r w:rsidRPr="00AD0E15">
        <w:rPr>
          <w:b/>
          <w:sz w:val="28"/>
          <w:szCs w:val="28"/>
        </w:rPr>
        <w:t>Hencke</w:t>
      </w:r>
      <w:proofErr w:type="spellEnd"/>
      <w:r>
        <w:rPr>
          <w:sz w:val="28"/>
          <w:szCs w:val="28"/>
        </w:rPr>
        <w:t xml:space="preserve"> also follow </w:t>
      </w:r>
      <w:r w:rsidR="004F1946">
        <w:rPr>
          <w:sz w:val="28"/>
          <w:szCs w:val="28"/>
        </w:rPr>
        <w:t>our case.</w:t>
      </w:r>
    </w:p>
    <w:p w14:paraId="0BEB23CA" w14:textId="77777777" w:rsidR="00E115E6" w:rsidRDefault="000B22A2" w:rsidP="00605340">
      <w:pPr>
        <w:rPr>
          <w:sz w:val="28"/>
          <w:szCs w:val="28"/>
        </w:rPr>
      </w:pPr>
      <w:hyperlink r:id="rId7" w:history="1">
        <w:r w:rsidR="00D94577" w:rsidRPr="005550D8">
          <w:rPr>
            <w:rStyle w:val="Hyperlink"/>
            <w:sz w:val="28"/>
            <w:szCs w:val="28"/>
          </w:rPr>
          <w:t>https://davidhencke.com/2018/12/01/permission-granted-50s-women-win-historic-case-to-judicial-review-on-pension-rights/</w:t>
        </w:r>
      </w:hyperlink>
    </w:p>
    <w:p w14:paraId="56C8BA33" w14:textId="77777777" w:rsidR="00D94577" w:rsidRDefault="000B22A2" w:rsidP="00605340">
      <w:pPr>
        <w:rPr>
          <w:sz w:val="28"/>
          <w:szCs w:val="28"/>
        </w:rPr>
      </w:pPr>
      <w:hyperlink r:id="rId8" w:history="1">
        <w:r w:rsidR="00D94577" w:rsidRPr="005550D8">
          <w:rPr>
            <w:rStyle w:val="Hyperlink"/>
            <w:sz w:val="28"/>
            <w:szCs w:val="28"/>
          </w:rPr>
          <w:t>https://davidhencke.com/2019/01/08/date-set-for-judicial-review-of-state-pensions-for-50s-born-women/</w:t>
        </w:r>
      </w:hyperlink>
    </w:p>
    <w:p w14:paraId="6D9C0ABF" w14:textId="6A2FDD01" w:rsidR="00D94577" w:rsidRDefault="000B22A2" w:rsidP="00605340">
      <w:pPr>
        <w:rPr>
          <w:sz w:val="28"/>
          <w:szCs w:val="28"/>
        </w:rPr>
      </w:pPr>
      <w:hyperlink r:id="rId9" w:history="1">
        <w:r w:rsidR="00D94577" w:rsidRPr="005550D8">
          <w:rPr>
            <w:rStyle w:val="Hyperlink"/>
            <w:sz w:val="28"/>
            <w:szCs w:val="28"/>
          </w:rPr>
          <w:t>https://davidhencke.com/2018/11/22/exclusive-amber-rudd-faces-new-challenge-over-maladministration-of-the-raising-of-pension-age-from-50s-women/</w:t>
        </w:r>
      </w:hyperlink>
    </w:p>
    <w:p w14:paraId="493E5FFB" w14:textId="77777777" w:rsidR="00A5577A" w:rsidRDefault="00A5577A" w:rsidP="00605340">
      <w:pPr>
        <w:rPr>
          <w:sz w:val="28"/>
          <w:szCs w:val="28"/>
        </w:rPr>
      </w:pPr>
    </w:p>
    <w:p w14:paraId="16552186" w14:textId="77777777" w:rsidR="000B41AB" w:rsidRDefault="00D94577" w:rsidP="00605340">
      <w:pPr>
        <w:rPr>
          <w:sz w:val="28"/>
          <w:szCs w:val="28"/>
        </w:rPr>
      </w:pPr>
      <w:r>
        <w:rPr>
          <w:sz w:val="28"/>
          <w:szCs w:val="28"/>
        </w:rPr>
        <w:t xml:space="preserve">And even </w:t>
      </w:r>
      <w:r w:rsidRPr="00AD0E15">
        <w:rPr>
          <w:b/>
          <w:sz w:val="28"/>
          <w:szCs w:val="28"/>
        </w:rPr>
        <w:t>Ros Altmann</w:t>
      </w:r>
      <w:r>
        <w:rPr>
          <w:sz w:val="28"/>
          <w:szCs w:val="28"/>
        </w:rPr>
        <w:t xml:space="preserve">, a former Minister for pensions admits that </w:t>
      </w:r>
      <w:r w:rsidR="000B41AB">
        <w:rPr>
          <w:sz w:val="28"/>
          <w:szCs w:val="28"/>
        </w:rPr>
        <w:t xml:space="preserve">not only have 1950s women been treated badly but that all women are continuing to lose out vis a vis their pensions because of </w:t>
      </w:r>
      <w:r>
        <w:rPr>
          <w:sz w:val="28"/>
          <w:szCs w:val="28"/>
        </w:rPr>
        <w:t xml:space="preserve">Government </w:t>
      </w:r>
      <w:r w:rsidR="000B41AB">
        <w:rPr>
          <w:sz w:val="28"/>
          <w:szCs w:val="28"/>
        </w:rPr>
        <w:t>actions or lack of action.</w:t>
      </w:r>
    </w:p>
    <w:p w14:paraId="5AF3C6F4" w14:textId="51DFEE97" w:rsidR="000B41AB" w:rsidRDefault="000B22A2" w:rsidP="00605340">
      <w:pPr>
        <w:rPr>
          <w:sz w:val="28"/>
          <w:szCs w:val="28"/>
        </w:rPr>
      </w:pPr>
      <w:hyperlink r:id="rId10" w:history="1">
        <w:r w:rsidR="000B41AB" w:rsidRPr="005550D8">
          <w:rPr>
            <w:rStyle w:val="Hyperlink"/>
            <w:sz w:val="28"/>
            <w:szCs w:val="28"/>
          </w:rPr>
          <w:t>https://www.thisismoney.co.uk/money/pensions/article-6355263/Ros-Altmann-women-lose-retirement.html</w:t>
        </w:r>
      </w:hyperlink>
    </w:p>
    <w:p w14:paraId="16D0FABD" w14:textId="77777777" w:rsidR="00A5577A" w:rsidRDefault="00A5577A" w:rsidP="00605340">
      <w:pPr>
        <w:rPr>
          <w:sz w:val="28"/>
          <w:szCs w:val="28"/>
        </w:rPr>
      </w:pPr>
    </w:p>
    <w:p w14:paraId="458A6E6F" w14:textId="77777777" w:rsidR="005E3722" w:rsidRPr="005E3722" w:rsidRDefault="00AD0E15" w:rsidP="005E3722">
      <w:pPr>
        <w:rPr>
          <w:rStyle w:val="Hyperlink"/>
          <w:rFonts w:ascii="Arial" w:hAnsi="Arial" w:cs="Arial"/>
          <w:color w:val="660099"/>
          <w:sz w:val="28"/>
          <w:szCs w:val="28"/>
          <w:u w:val="none"/>
          <w:shd w:val="clear" w:color="auto" w:fill="FFFFFF"/>
        </w:rPr>
      </w:pPr>
      <w:r>
        <w:rPr>
          <w:sz w:val="28"/>
          <w:szCs w:val="28"/>
        </w:rPr>
        <w:t>Meanwhile while the Government have denied 1950s women their pensions they have made sure that MPs have extremely good pensio</w:t>
      </w:r>
      <w:r w:rsidRPr="005E3722">
        <w:rPr>
          <w:sz w:val="28"/>
          <w:szCs w:val="28"/>
        </w:rPr>
        <w:t xml:space="preserve">ns </w:t>
      </w:r>
      <w:r w:rsidR="005E3722" w:rsidRPr="005E3722">
        <w:rPr>
          <w:sz w:val="28"/>
          <w:szCs w:val="28"/>
        </w:rPr>
        <w:fldChar w:fldCharType="begin"/>
      </w:r>
      <w:r w:rsidR="005E3722" w:rsidRPr="005E3722">
        <w:rPr>
          <w:sz w:val="28"/>
          <w:szCs w:val="28"/>
        </w:rPr>
        <w:instrText xml:space="preserve"> HYPERLINK "http://researchbriefings.files.parliament.uk/documents/SN06283/SN06283.pdf" </w:instrText>
      </w:r>
      <w:r w:rsidR="005E3722" w:rsidRPr="005E3722">
        <w:rPr>
          <w:sz w:val="28"/>
          <w:szCs w:val="28"/>
        </w:rPr>
        <w:fldChar w:fldCharType="separate"/>
      </w:r>
    </w:p>
    <w:p w14:paraId="6ABB6C51" w14:textId="77777777" w:rsidR="005E3722" w:rsidRPr="005E3722" w:rsidRDefault="005E3722" w:rsidP="005E3722">
      <w:pPr>
        <w:rPr>
          <w:sz w:val="28"/>
          <w:szCs w:val="28"/>
        </w:rPr>
      </w:pPr>
      <w:r w:rsidRPr="005E3722">
        <w:rPr>
          <w:rStyle w:val="HTMLCite"/>
          <w:rFonts w:ascii="Arial" w:hAnsi="Arial" w:cs="Arial"/>
          <w:i w:val="0"/>
          <w:iCs w:val="0"/>
          <w:color w:val="006621"/>
          <w:sz w:val="28"/>
          <w:szCs w:val="28"/>
          <w:shd w:val="clear" w:color="auto" w:fill="FFFFFF"/>
        </w:rPr>
        <w:t>researchbriefings.files.parliament.uk/documents/SN06283/SN06283.pdf</w:t>
      </w:r>
    </w:p>
    <w:p w14:paraId="55245E19" w14:textId="132111E0" w:rsidR="000B41AB" w:rsidRDefault="005E3722" w:rsidP="00605340">
      <w:pPr>
        <w:rPr>
          <w:sz w:val="28"/>
          <w:szCs w:val="28"/>
        </w:rPr>
      </w:pPr>
      <w:r w:rsidRPr="005E3722">
        <w:rPr>
          <w:sz w:val="28"/>
          <w:szCs w:val="28"/>
        </w:rPr>
        <w:fldChar w:fldCharType="end"/>
      </w:r>
      <w:r w:rsidR="00AD0E15">
        <w:rPr>
          <w:sz w:val="28"/>
          <w:szCs w:val="28"/>
        </w:rPr>
        <w:t xml:space="preserve">And a Freedom of Information Act </w:t>
      </w:r>
      <w:proofErr w:type="gramStart"/>
      <w:r w:rsidR="00AD0E15">
        <w:rPr>
          <w:sz w:val="28"/>
          <w:szCs w:val="28"/>
        </w:rPr>
        <w:t xml:space="preserve">Letter </w:t>
      </w:r>
      <w:r>
        <w:rPr>
          <w:sz w:val="28"/>
          <w:szCs w:val="28"/>
        </w:rPr>
        <w:t xml:space="preserve"> (</w:t>
      </w:r>
      <w:proofErr w:type="gramEnd"/>
      <w:r w:rsidR="00676498">
        <w:rPr>
          <w:sz w:val="28"/>
          <w:szCs w:val="28"/>
        </w:rPr>
        <w:t xml:space="preserve">18 </w:t>
      </w:r>
      <w:r>
        <w:rPr>
          <w:sz w:val="28"/>
          <w:szCs w:val="28"/>
        </w:rPr>
        <w:t xml:space="preserve">Jan </w:t>
      </w:r>
      <w:r w:rsidR="00676498">
        <w:rPr>
          <w:sz w:val="28"/>
          <w:szCs w:val="28"/>
        </w:rPr>
        <w:t>20</w:t>
      </w:r>
      <w:r>
        <w:rPr>
          <w:sz w:val="28"/>
          <w:szCs w:val="28"/>
        </w:rPr>
        <w:t>19</w:t>
      </w:r>
      <w:r w:rsidR="00676498">
        <w:rPr>
          <w:sz w:val="28"/>
          <w:szCs w:val="28"/>
        </w:rPr>
        <w:t xml:space="preserve"> ref FOI2018/22809</w:t>
      </w:r>
      <w:r>
        <w:rPr>
          <w:sz w:val="28"/>
          <w:szCs w:val="28"/>
        </w:rPr>
        <w:t xml:space="preserve">) </w:t>
      </w:r>
      <w:r w:rsidR="00AD0E15">
        <w:rPr>
          <w:sz w:val="28"/>
          <w:szCs w:val="28"/>
        </w:rPr>
        <w:t>shows that the money owed to the women is being used to pay off the National Debt.</w:t>
      </w:r>
    </w:p>
    <w:p w14:paraId="6F3ACEA7" w14:textId="77777777" w:rsidR="000B41AB" w:rsidRPr="000B41AB" w:rsidRDefault="000B41AB" w:rsidP="00605340">
      <w:pPr>
        <w:rPr>
          <w:b/>
          <w:sz w:val="28"/>
          <w:szCs w:val="28"/>
        </w:rPr>
      </w:pPr>
      <w:r w:rsidRPr="000B41AB">
        <w:rPr>
          <w:b/>
          <w:sz w:val="28"/>
          <w:szCs w:val="28"/>
        </w:rPr>
        <w:t>Incorporating CEDAW into UK law would be one way of addressing this and many other issues that women in the UK face today.</w:t>
      </w:r>
    </w:p>
    <w:p w14:paraId="3E16DA40" w14:textId="77777777" w:rsidR="000B41AB" w:rsidRPr="000B41AB" w:rsidRDefault="000B41AB" w:rsidP="00605340">
      <w:pPr>
        <w:rPr>
          <w:b/>
          <w:sz w:val="28"/>
          <w:szCs w:val="28"/>
        </w:rPr>
      </w:pPr>
    </w:p>
    <w:p w14:paraId="0DBF8D37" w14:textId="77777777" w:rsidR="00605340" w:rsidRPr="000B41AB" w:rsidRDefault="00605340" w:rsidP="00605340">
      <w:pPr>
        <w:spacing w:before="240"/>
        <w:ind w:left="720"/>
        <w:rPr>
          <w:rFonts w:cstheme="minorHAnsi"/>
          <w:b/>
          <w:sz w:val="28"/>
          <w:szCs w:val="28"/>
        </w:rPr>
      </w:pPr>
    </w:p>
    <w:p w14:paraId="089920CB" w14:textId="77777777" w:rsidR="000E211E" w:rsidRPr="00937186" w:rsidRDefault="000E211E" w:rsidP="000E211E">
      <w:pPr>
        <w:spacing w:before="240"/>
        <w:rPr>
          <w:rFonts w:cstheme="minorHAnsi"/>
          <w:sz w:val="28"/>
          <w:szCs w:val="28"/>
        </w:rPr>
      </w:pPr>
    </w:p>
    <w:p w14:paraId="758BCCDB" w14:textId="77777777" w:rsidR="000E211E" w:rsidRPr="000F1DC9" w:rsidRDefault="000E211E" w:rsidP="000E211E">
      <w:pPr>
        <w:rPr>
          <w:sz w:val="28"/>
          <w:szCs w:val="28"/>
        </w:rPr>
      </w:pPr>
      <w:r>
        <w:rPr>
          <w:sz w:val="28"/>
          <w:szCs w:val="28"/>
        </w:rPr>
        <w:t xml:space="preserve"> </w:t>
      </w:r>
    </w:p>
    <w:p w14:paraId="0F3EE7D8" w14:textId="77777777" w:rsidR="000E211E" w:rsidRDefault="000E211E" w:rsidP="000E211E">
      <w:pPr>
        <w:pStyle w:val="NormalWeb"/>
        <w:spacing w:before="0" w:beforeAutospacing="0" w:afterAutospacing="0"/>
      </w:pPr>
    </w:p>
    <w:p w14:paraId="7B510DBA" w14:textId="77777777" w:rsidR="00D83E2B" w:rsidRDefault="00D83E2B"/>
    <w:sectPr w:rsidR="00D83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2B"/>
    <w:rsid w:val="0006328B"/>
    <w:rsid w:val="000B22A2"/>
    <w:rsid w:val="000B41AB"/>
    <w:rsid w:val="000E211E"/>
    <w:rsid w:val="001614FD"/>
    <w:rsid w:val="00245BEF"/>
    <w:rsid w:val="004A0805"/>
    <w:rsid w:val="004F1946"/>
    <w:rsid w:val="005E3722"/>
    <w:rsid w:val="00605340"/>
    <w:rsid w:val="00613469"/>
    <w:rsid w:val="00660D70"/>
    <w:rsid w:val="00676498"/>
    <w:rsid w:val="00A5577A"/>
    <w:rsid w:val="00AD0E15"/>
    <w:rsid w:val="00C94412"/>
    <w:rsid w:val="00D83E2B"/>
    <w:rsid w:val="00D94577"/>
    <w:rsid w:val="00DD3F0E"/>
    <w:rsid w:val="00DD77EA"/>
    <w:rsid w:val="00E11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4CB5"/>
  <w15:chartTrackingRefBased/>
  <w15:docId w15:val="{8523968E-F514-4565-933C-B33A2632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45B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3E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D77EA"/>
    <w:rPr>
      <w:color w:val="0563C1" w:themeColor="hyperlink"/>
      <w:u w:val="single"/>
    </w:rPr>
  </w:style>
  <w:style w:type="character" w:styleId="UnresolvedMention">
    <w:name w:val="Unresolved Mention"/>
    <w:basedOn w:val="DefaultParagraphFont"/>
    <w:uiPriority w:val="99"/>
    <w:semiHidden/>
    <w:unhideWhenUsed/>
    <w:rsid w:val="00DD77EA"/>
    <w:rPr>
      <w:color w:val="605E5C"/>
      <w:shd w:val="clear" w:color="auto" w:fill="E1DFDD"/>
    </w:rPr>
  </w:style>
  <w:style w:type="character" w:customStyle="1" w:styleId="Heading3Char">
    <w:name w:val="Heading 3 Char"/>
    <w:basedOn w:val="DefaultParagraphFont"/>
    <w:link w:val="Heading3"/>
    <w:uiPriority w:val="9"/>
    <w:rsid w:val="00245BEF"/>
    <w:rPr>
      <w:rFonts w:ascii="Times New Roman" w:eastAsia="Times New Roman" w:hAnsi="Times New Roman" w:cs="Times New Roman"/>
      <w:b/>
      <w:bCs/>
      <w:sz w:val="27"/>
      <w:szCs w:val="27"/>
      <w:lang w:eastAsia="en-GB"/>
    </w:rPr>
  </w:style>
  <w:style w:type="character" w:customStyle="1" w:styleId="gd">
    <w:name w:val="gd"/>
    <w:basedOn w:val="DefaultParagraphFont"/>
    <w:rsid w:val="00245BEF"/>
  </w:style>
  <w:style w:type="character" w:customStyle="1" w:styleId="g3">
    <w:name w:val="g3"/>
    <w:basedOn w:val="DefaultParagraphFont"/>
    <w:rsid w:val="00245BEF"/>
  </w:style>
  <w:style w:type="character" w:customStyle="1" w:styleId="hb">
    <w:name w:val="hb"/>
    <w:basedOn w:val="DefaultParagraphFont"/>
    <w:rsid w:val="00245BEF"/>
  </w:style>
  <w:style w:type="character" w:customStyle="1" w:styleId="g2">
    <w:name w:val="g2"/>
    <w:basedOn w:val="DefaultParagraphFont"/>
    <w:rsid w:val="00245BEF"/>
  </w:style>
  <w:style w:type="character" w:styleId="HTMLCite">
    <w:name w:val="HTML Cite"/>
    <w:basedOn w:val="DefaultParagraphFont"/>
    <w:uiPriority w:val="99"/>
    <w:semiHidden/>
    <w:unhideWhenUsed/>
    <w:rsid w:val="005E37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15709">
      <w:bodyDiv w:val="1"/>
      <w:marLeft w:val="0"/>
      <w:marRight w:val="0"/>
      <w:marTop w:val="0"/>
      <w:marBottom w:val="0"/>
      <w:divBdr>
        <w:top w:val="none" w:sz="0" w:space="0" w:color="auto"/>
        <w:left w:val="none" w:sz="0" w:space="0" w:color="auto"/>
        <w:bottom w:val="none" w:sz="0" w:space="0" w:color="auto"/>
        <w:right w:val="none" w:sz="0" w:space="0" w:color="auto"/>
      </w:divBdr>
      <w:divsChild>
        <w:div w:id="1425415907">
          <w:marLeft w:val="0"/>
          <w:marRight w:val="0"/>
          <w:marTop w:val="0"/>
          <w:marBottom w:val="0"/>
          <w:divBdr>
            <w:top w:val="none" w:sz="0" w:space="0" w:color="auto"/>
            <w:left w:val="none" w:sz="0" w:space="0" w:color="auto"/>
            <w:bottom w:val="none" w:sz="0" w:space="0" w:color="auto"/>
            <w:right w:val="none" w:sz="0" w:space="0" w:color="auto"/>
          </w:divBdr>
        </w:div>
      </w:divsChild>
    </w:div>
    <w:div w:id="1640912077">
      <w:bodyDiv w:val="1"/>
      <w:marLeft w:val="0"/>
      <w:marRight w:val="0"/>
      <w:marTop w:val="0"/>
      <w:marBottom w:val="0"/>
      <w:divBdr>
        <w:top w:val="none" w:sz="0" w:space="0" w:color="auto"/>
        <w:left w:val="none" w:sz="0" w:space="0" w:color="auto"/>
        <w:bottom w:val="none" w:sz="0" w:space="0" w:color="auto"/>
        <w:right w:val="none" w:sz="0" w:space="0" w:color="auto"/>
      </w:divBdr>
      <w:divsChild>
        <w:div w:id="1204974983">
          <w:marLeft w:val="0"/>
          <w:marRight w:val="0"/>
          <w:marTop w:val="0"/>
          <w:marBottom w:val="0"/>
          <w:divBdr>
            <w:top w:val="none" w:sz="0" w:space="0" w:color="auto"/>
            <w:left w:val="none" w:sz="0" w:space="0" w:color="auto"/>
            <w:bottom w:val="none" w:sz="0" w:space="0" w:color="auto"/>
            <w:right w:val="none" w:sz="0" w:space="0" w:color="auto"/>
          </w:divBdr>
          <w:divsChild>
            <w:div w:id="1844586535">
              <w:marLeft w:val="0"/>
              <w:marRight w:val="0"/>
              <w:marTop w:val="0"/>
              <w:marBottom w:val="0"/>
              <w:divBdr>
                <w:top w:val="none" w:sz="0" w:space="0" w:color="auto"/>
                <w:left w:val="none" w:sz="0" w:space="0" w:color="auto"/>
                <w:bottom w:val="none" w:sz="0" w:space="0" w:color="auto"/>
                <w:right w:val="none" w:sz="0" w:space="0" w:color="auto"/>
              </w:divBdr>
            </w:div>
            <w:div w:id="1892884844">
              <w:marLeft w:val="300"/>
              <w:marRight w:val="0"/>
              <w:marTop w:val="0"/>
              <w:marBottom w:val="0"/>
              <w:divBdr>
                <w:top w:val="none" w:sz="0" w:space="0" w:color="auto"/>
                <w:left w:val="none" w:sz="0" w:space="0" w:color="auto"/>
                <w:bottom w:val="none" w:sz="0" w:space="0" w:color="auto"/>
                <w:right w:val="none" w:sz="0" w:space="0" w:color="auto"/>
              </w:divBdr>
            </w:div>
            <w:div w:id="1021932181">
              <w:marLeft w:val="300"/>
              <w:marRight w:val="0"/>
              <w:marTop w:val="0"/>
              <w:marBottom w:val="0"/>
              <w:divBdr>
                <w:top w:val="none" w:sz="0" w:space="0" w:color="auto"/>
                <w:left w:val="none" w:sz="0" w:space="0" w:color="auto"/>
                <w:bottom w:val="none" w:sz="0" w:space="0" w:color="auto"/>
                <w:right w:val="none" w:sz="0" w:space="0" w:color="auto"/>
              </w:divBdr>
            </w:div>
            <w:div w:id="2060393294">
              <w:marLeft w:val="0"/>
              <w:marRight w:val="0"/>
              <w:marTop w:val="0"/>
              <w:marBottom w:val="0"/>
              <w:divBdr>
                <w:top w:val="none" w:sz="0" w:space="0" w:color="auto"/>
                <w:left w:val="none" w:sz="0" w:space="0" w:color="auto"/>
                <w:bottom w:val="none" w:sz="0" w:space="0" w:color="auto"/>
                <w:right w:val="none" w:sz="0" w:space="0" w:color="auto"/>
              </w:divBdr>
            </w:div>
            <w:div w:id="392772910">
              <w:marLeft w:val="60"/>
              <w:marRight w:val="0"/>
              <w:marTop w:val="0"/>
              <w:marBottom w:val="0"/>
              <w:divBdr>
                <w:top w:val="none" w:sz="0" w:space="0" w:color="auto"/>
                <w:left w:val="none" w:sz="0" w:space="0" w:color="auto"/>
                <w:bottom w:val="none" w:sz="0" w:space="0" w:color="auto"/>
                <w:right w:val="none" w:sz="0" w:space="0" w:color="auto"/>
              </w:divBdr>
            </w:div>
          </w:divsChild>
        </w:div>
        <w:div w:id="1488090092">
          <w:marLeft w:val="0"/>
          <w:marRight w:val="0"/>
          <w:marTop w:val="0"/>
          <w:marBottom w:val="0"/>
          <w:divBdr>
            <w:top w:val="none" w:sz="0" w:space="0" w:color="auto"/>
            <w:left w:val="none" w:sz="0" w:space="0" w:color="auto"/>
            <w:bottom w:val="none" w:sz="0" w:space="0" w:color="auto"/>
            <w:right w:val="none" w:sz="0" w:space="0" w:color="auto"/>
          </w:divBdr>
          <w:divsChild>
            <w:div w:id="1094129047">
              <w:marLeft w:val="0"/>
              <w:marRight w:val="0"/>
              <w:marTop w:val="120"/>
              <w:marBottom w:val="0"/>
              <w:divBdr>
                <w:top w:val="none" w:sz="0" w:space="0" w:color="auto"/>
                <w:left w:val="none" w:sz="0" w:space="0" w:color="auto"/>
                <w:bottom w:val="none" w:sz="0" w:space="0" w:color="auto"/>
                <w:right w:val="none" w:sz="0" w:space="0" w:color="auto"/>
              </w:divBdr>
              <w:divsChild>
                <w:div w:id="199722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03025">
      <w:bodyDiv w:val="1"/>
      <w:marLeft w:val="0"/>
      <w:marRight w:val="0"/>
      <w:marTop w:val="0"/>
      <w:marBottom w:val="0"/>
      <w:divBdr>
        <w:top w:val="none" w:sz="0" w:space="0" w:color="auto"/>
        <w:left w:val="none" w:sz="0" w:space="0" w:color="auto"/>
        <w:bottom w:val="none" w:sz="0" w:space="0" w:color="auto"/>
        <w:right w:val="none" w:sz="0" w:space="0" w:color="auto"/>
      </w:divBdr>
      <w:divsChild>
        <w:div w:id="1761297919">
          <w:marLeft w:val="0"/>
          <w:marRight w:val="0"/>
          <w:marTop w:val="0"/>
          <w:marBottom w:val="0"/>
          <w:divBdr>
            <w:top w:val="none" w:sz="0" w:space="0" w:color="auto"/>
            <w:left w:val="none" w:sz="0" w:space="0" w:color="auto"/>
            <w:bottom w:val="none" w:sz="0" w:space="0" w:color="auto"/>
            <w:right w:val="none" w:sz="0" w:space="0" w:color="auto"/>
          </w:divBdr>
          <w:divsChild>
            <w:div w:id="618493167">
              <w:marLeft w:val="0"/>
              <w:marRight w:val="0"/>
              <w:marTop w:val="0"/>
              <w:marBottom w:val="0"/>
              <w:divBdr>
                <w:top w:val="none" w:sz="0" w:space="0" w:color="auto"/>
                <w:left w:val="none" w:sz="0" w:space="0" w:color="auto"/>
                <w:bottom w:val="none" w:sz="0" w:space="0" w:color="auto"/>
                <w:right w:val="none" w:sz="0" w:space="0" w:color="auto"/>
              </w:divBdr>
            </w:div>
            <w:div w:id="706881024">
              <w:marLeft w:val="300"/>
              <w:marRight w:val="0"/>
              <w:marTop w:val="0"/>
              <w:marBottom w:val="0"/>
              <w:divBdr>
                <w:top w:val="none" w:sz="0" w:space="0" w:color="auto"/>
                <w:left w:val="none" w:sz="0" w:space="0" w:color="auto"/>
                <w:bottom w:val="none" w:sz="0" w:space="0" w:color="auto"/>
                <w:right w:val="none" w:sz="0" w:space="0" w:color="auto"/>
              </w:divBdr>
            </w:div>
            <w:div w:id="1865941372">
              <w:marLeft w:val="300"/>
              <w:marRight w:val="0"/>
              <w:marTop w:val="0"/>
              <w:marBottom w:val="0"/>
              <w:divBdr>
                <w:top w:val="none" w:sz="0" w:space="0" w:color="auto"/>
                <w:left w:val="none" w:sz="0" w:space="0" w:color="auto"/>
                <w:bottom w:val="none" w:sz="0" w:space="0" w:color="auto"/>
                <w:right w:val="none" w:sz="0" w:space="0" w:color="auto"/>
              </w:divBdr>
            </w:div>
            <w:div w:id="73405379">
              <w:marLeft w:val="0"/>
              <w:marRight w:val="0"/>
              <w:marTop w:val="0"/>
              <w:marBottom w:val="0"/>
              <w:divBdr>
                <w:top w:val="none" w:sz="0" w:space="0" w:color="auto"/>
                <w:left w:val="none" w:sz="0" w:space="0" w:color="auto"/>
                <w:bottom w:val="none" w:sz="0" w:space="0" w:color="auto"/>
                <w:right w:val="none" w:sz="0" w:space="0" w:color="auto"/>
              </w:divBdr>
            </w:div>
            <w:div w:id="658580498">
              <w:marLeft w:val="60"/>
              <w:marRight w:val="0"/>
              <w:marTop w:val="0"/>
              <w:marBottom w:val="0"/>
              <w:divBdr>
                <w:top w:val="none" w:sz="0" w:space="0" w:color="auto"/>
                <w:left w:val="none" w:sz="0" w:space="0" w:color="auto"/>
                <w:bottom w:val="none" w:sz="0" w:space="0" w:color="auto"/>
                <w:right w:val="none" w:sz="0" w:space="0" w:color="auto"/>
              </w:divBdr>
            </w:div>
          </w:divsChild>
        </w:div>
        <w:div w:id="1643459240">
          <w:marLeft w:val="0"/>
          <w:marRight w:val="0"/>
          <w:marTop w:val="0"/>
          <w:marBottom w:val="0"/>
          <w:divBdr>
            <w:top w:val="none" w:sz="0" w:space="0" w:color="auto"/>
            <w:left w:val="none" w:sz="0" w:space="0" w:color="auto"/>
            <w:bottom w:val="none" w:sz="0" w:space="0" w:color="auto"/>
            <w:right w:val="none" w:sz="0" w:space="0" w:color="auto"/>
          </w:divBdr>
          <w:divsChild>
            <w:div w:id="402292424">
              <w:marLeft w:val="0"/>
              <w:marRight w:val="0"/>
              <w:marTop w:val="120"/>
              <w:marBottom w:val="0"/>
              <w:divBdr>
                <w:top w:val="none" w:sz="0" w:space="0" w:color="auto"/>
                <w:left w:val="none" w:sz="0" w:space="0" w:color="auto"/>
                <w:bottom w:val="none" w:sz="0" w:space="0" w:color="auto"/>
                <w:right w:val="none" w:sz="0" w:space="0" w:color="auto"/>
              </w:divBdr>
              <w:divsChild>
                <w:div w:id="198963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vidhencke.com/2019/01/08/date-set-for-judicial-review-of-state-pensions-for-50s-born-women/" TargetMode="Externa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https://davidhencke.com/2018/12/01/permission-granted-50s-women-win-historic-case-to-judicial-review-on-pension-righ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arliamentlive.tv/Event/Index/8efe4547-e9df-4e1a-9d43-d8120b186e5e" TargetMode="External"/><Relationship Id="rId11" Type="http://schemas.openxmlformats.org/officeDocument/2006/relationships/fontTable" Target="fontTable.xml"/><Relationship Id="rId5" Type="http://schemas.openxmlformats.org/officeDocument/2006/relationships/hyperlink" Target="https://t.co/PSwwO1089X" TargetMode="External"/><Relationship Id="rId15" Type="http://schemas.openxmlformats.org/officeDocument/2006/relationships/customXml" Target="../customXml/item3.xml"/><Relationship Id="rId10" Type="http://schemas.openxmlformats.org/officeDocument/2006/relationships/hyperlink" Target="https://www.thisismoney.co.uk/money/pensions/article-6355263/Ros-Altmann-women-lose-retirement.html" TargetMode="External"/><Relationship Id="rId4" Type="http://schemas.openxmlformats.org/officeDocument/2006/relationships/image" Target="media/image1.gif"/><Relationship Id="rId9" Type="http://schemas.openxmlformats.org/officeDocument/2006/relationships/hyperlink" Target="https://davidhencke.com/2018/11/22/exclusive-amber-rudd-faces-new-challenge-over-maladministration-of-the-raising-of-pension-age-from-50s-women/"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60AFCB-43B4-4505-9738-C8CCBBBFCF84}"/>
</file>

<file path=customXml/itemProps2.xml><?xml version="1.0" encoding="utf-8"?>
<ds:datastoreItem xmlns:ds="http://schemas.openxmlformats.org/officeDocument/2006/customXml" ds:itemID="{AE40B78A-FB75-4DD5-8302-6344E6924091}"/>
</file>

<file path=customXml/itemProps3.xml><?xml version="1.0" encoding="utf-8"?>
<ds:datastoreItem xmlns:ds="http://schemas.openxmlformats.org/officeDocument/2006/customXml" ds:itemID="{0E16FD3C-D0CD-41C3-B54A-9675CB39C397}"/>
</file>

<file path=docProps/app.xml><?xml version="1.0" encoding="utf-8"?>
<Properties xmlns="http://schemas.openxmlformats.org/officeDocument/2006/extended-properties" xmlns:vt="http://schemas.openxmlformats.org/officeDocument/2006/docPropsVTypes">
  <Template>Normal</Template>
  <TotalTime>2</TotalTime>
  <Pages>4</Pages>
  <Words>1110</Words>
  <Characters>6331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Lloyd</dc:creator>
  <cp:keywords/>
  <dc:description/>
  <cp:lastModifiedBy>Davina Lloyd</cp:lastModifiedBy>
  <cp:revision>2</cp:revision>
  <dcterms:created xsi:type="dcterms:W3CDTF">2019-01-29T14:17:00Z</dcterms:created>
  <dcterms:modified xsi:type="dcterms:W3CDTF">2019-01-29T14:17:00Z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