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DEE61" w14:textId="77777777" w:rsidR="00354C38" w:rsidRPr="00710B60" w:rsidRDefault="00354C38" w:rsidP="00B46591">
      <w:pPr>
        <w:jc w:val="center"/>
        <w:rPr>
          <w:rFonts w:cs="Segoe UI"/>
          <w:lang w:val="en-GB"/>
        </w:rPr>
        <w:sectPr w:rsidR="00354C38" w:rsidRPr="00710B60" w:rsidSect="00592BCC">
          <w:headerReference w:type="default" r:id="rId11"/>
          <w:footerReference w:type="default" r:id="rId12"/>
          <w:pgSz w:w="11906" w:h="16838" w:code="9"/>
          <w:pgMar w:top="1701" w:right="1418" w:bottom="1418" w:left="2036" w:header="567" w:footer="567" w:gutter="0"/>
          <w:cols w:space="708"/>
          <w:docGrid w:linePitch="360"/>
        </w:sectPr>
      </w:pPr>
    </w:p>
    <w:p w14:paraId="0D1C10A3" w14:textId="48A617B8" w:rsidR="00935018" w:rsidRPr="00710B60" w:rsidRDefault="6546D052" w:rsidP="00B46591">
      <w:pPr>
        <w:widowControl w:val="0"/>
        <w:tabs>
          <w:tab w:val="left" w:pos="5060"/>
        </w:tabs>
        <w:jc w:val="center"/>
        <w:rPr>
          <w:rFonts w:eastAsia="Segoe UI" w:cs="Segoe UI"/>
          <w:b/>
          <w:bCs/>
          <w:bdr w:val="none" w:sz="0" w:space="0" w:color="auto" w:frame="1"/>
          <w:lang w:val="en-GB"/>
        </w:rPr>
      </w:pPr>
      <w:r w:rsidRPr="00710B60">
        <w:rPr>
          <w:rFonts w:eastAsia="Segoe UI" w:cs="Segoe UI"/>
          <w:b/>
          <w:bCs/>
          <w:bdr w:val="none" w:sz="0" w:space="0" w:color="auto" w:frame="1"/>
          <w:lang w:val="en-GB"/>
        </w:rPr>
        <w:t>UN Committee</w:t>
      </w:r>
      <w:r w:rsidR="0EBBB839" w:rsidRPr="00710B60">
        <w:rPr>
          <w:rFonts w:eastAsia="Segoe UI" w:cs="Segoe UI"/>
          <w:b/>
          <w:bCs/>
          <w:bdr w:val="none" w:sz="0" w:space="0" w:color="auto" w:frame="1"/>
          <w:lang w:val="en-GB"/>
        </w:rPr>
        <w:t xml:space="preserve"> against Torture</w:t>
      </w:r>
    </w:p>
    <w:p w14:paraId="08B6F291" w14:textId="26EC60C1" w:rsidR="00935018" w:rsidRPr="00710B60" w:rsidRDefault="6240605D" w:rsidP="00B46591">
      <w:pPr>
        <w:widowControl w:val="0"/>
        <w:shd w:val="clear" w:color="auto" w:fill="FFFFFF" w:themeFill="background1"/>
        <w:jc w:val="center"/>
        <w:rPr>
          <w:rFonts w:eastAsia="Segoe UI" w:cs="Segoe UI"/>
          <w:b/>
          <w:bCs/>
          <w:bdr w:val="none" w:sz="0" w:space="0" w:color="auto" w:frame="1"/>
          <w:lang w:val="en-GB"/>
        </w:rPr>
      </w:pPr>
      <w:r w:rsidRPr="00710B60">
        <w:rPr>
          <w:rFonts w:eastAsia="Segoe UI" w:cs="Segoe UI"/>
          <w:b/>
          <w:bCs/>
          <w:bdr w:val="none" w:sz="0" w:space="0" w:color="auto" w:frame="1"/>
          <w:lang w:val="en-GB"/>
        </w:rPr>
        <w:t>81</w:t>
      </w:r>
      <w:r w:rsidRPr="00710B60">
        <w:rPr>
          <w:rFonts w:eastAsia="Segoe UI" w:cs="Segoe UI"/>
          <w:b/>
          <w:bCs/>
          <w:bdr w:val="none" w:sz="0" w:space="0" w:color="auto" w:frame="1"/>
          <w:vertAlign w:val="superscript"/>
          <w:lang w:val="en-GB"/>
        </w:rPr>
        <w:t>st</w:t>
      </w:r>
      <w:r w:rsidRPr="00710B60">
        <w:rPr>
          <w:rFonts w:eastAsia="Segoe UI" w:cs="Segoe UI"/>
          <w:b/>
          <w:bCs/>
          <w:bdr w:val="none" w:sz="0" w:space="0" w:color="auto" w:frame="1"/>
          <w:lang w:val="en-GB"/>
        </w:rPr>
        <w:t xml:space="preserve"> session (28 October – 22 November 2024)</w:t>
      </w:r>
    </w:p>
    <w:p w14:paraId="43472BB4" w14:textId="176E80E4" w:rsidR="00EC377F" w:rsidRPr="00710B60" w:rsidRDefault="5DA7F05F" w:rsidP="00EC377F">
      <w:pPr>
        <w:widowControl w:val="0"/>
        <w:shd w:val="clear" w:color="auto" w:fill="FFFFFF" w:themeFill="background1"/>
        <w:jc w:val="center"/>
        <w:rPr>
          <w:rFonts w:eastAsia="Segoe UI" w:cs="Segoe UI"/>
          <w:b/>
          <w:bCs/>
          <w:bdr w:val="none" w:sz="0" w:space="0" w:color="auto" w:frame="1"/>
          <w:lang w:val="en-GB"/>
        </w:rPr>
      </w:pPr>
      <w:r w:rsidRPr="00710B60">
        <w:rPr>
          <w:rFonts w:eastAsia="Segoe UI" w:cs="Segoe UI"/>
          <w:b/>
          <w:bCs/>
          <w:bdr w:val="none" w:sz="0" w:space="0" w:color="auto" w:frame="1"/>
          <w:lang w:val="en-GB"/>
        </w:rPr>
        <w:t xml:space="preserve">Consideration of the </w:t>
      </w:r>
      <w:r w:rsidR="6414A274" w:rsidRPr="00710B60">
        <w:rPr>
          <w:rFonts w:eastAsia="Segoe UI" w:cs="Segoe UI"/>
          <w:b/>
          <w:bCs/>
          <w:bdr w:val="none" w:sz="0" w:space="0" w:color="auto" w:frame="1"/>
          <w:lang w:val="en-GB"/>
        </w:rPr>
        <w:t>2</w:t>
      </w:r>
      <w:r w:rsidR="6414A274" w:rsidRPr="00710B60">
        <w:rPr>
          <w:rFonts w:eastAsia="Segoe UI" w:cs="Segoe UI"/>
          <w:b/>
          <w:bCs/>
          <w:bdr w:val="none" w:sz="0" w:space="0" w:color="auto" w:frame="1"/>
          <w:vertAlign w:val="superscript"/>
          <w:lang w:val="en-GB"/>
        </w:rPr>
        <w:t>nd</w:t>
      </w:r>
      <w:r w:rsidR="6414A274" w:rsidRPr="00710B60">
        <w:rPr>
          <w:rFonts w:eastAsia="Segoe UI" w:cs="Segoe UI"/>
          <w:b/>
          <w:bCs/>
          <w:bdr w:val="none" w:sz="0" w:space="0" w:color="auto" w:frame="1"/>
          <w:lang w:val="en-GB"/>
        </w:rPr>
        <w:t xml:space="preserve"> </w:t>
      </w:r>
      <w:r w:rsidRPr="00710B60">
        <w:rPr>
          <w:rFonts w:eastAsia="Segoe UI" w:cs="Segoe UI"/>
          <w:b/>
          <w:bCs/>
          <w:bdr w:val="none" w:sz="0" w:space="0" w:color="auto" w:frame="1"/>
          <w:lang w:val="en-GB"/>
        </w:rPr>
        <w:t>periodic report of</w:t>
      </w:r>
      <w:r w:rsidR="6546D052" w:rsidRPr="00710B60">
        <w:rPr>
          <w:rFonts w:eastAsia="Segoe UI" w:cs="Segoe UI"/>
          <w:b/>
          <w:bCs/>
          <w:bdr w:val="none" w:sz="0" w:space="0" w:color="auto" w:frame="1"/>
          <w:lang w:val="en-GB"/>
        </w:rPr>
        <w:t xml:space="preserve"> </w:t>
      </w:r>
      <w:r w:rsidR="660D3A58" w:rsidRPr="00710B60">
        <w:rPr>
          <w:rFonts w:eastAsia="Segoe UI" w:cs="Segoe UI"/>
          <w:b/>
          <w:bCs/>
          <w:bdr w:val="none" w:sz="0" w:space="0" w:color="auto" w:frame="1"/>
          <w:lang w:val="en-GB"/>
        </w:rPr>
        <w:t>Thailand</w:t>
      </w:r>
    </w:p>
    <w:p w14:paraId="6CEACA43" w14:textId="77777777" w:rsidR="00EC377F" w:rsidRPr="00710B60" w:rsidRDefault="00EC377F" w:rsidP="00EC377F">
      <w:pPr>
        <w:widowControl w:val="0"/>
        <w:shd w:val="clear" w:color="auto" w:fill="FFFFFF" w:themeFill="background1"/>
        <w:jc w:val="center"/>
        <w:rPr>
          <w:rFonts w:eastAsia="Segoe UI" w:cs="Segoe UI"/>
          <w:b/>
          <w:bCs/>
          <w:bdr w:val="none" w:sz="0" w:space="0" w:color="auto" w:frame="1"/>
          <w:lang w:val="en-GB"/>
        </w:rPr>
      </w:pPr>
    </w:p>
    <w:p w14:paraId="1C64639F" w14:textId="77777777" w:rsidR="00EC377F" w:rsidRPr="00710B60" w:rsidRDefault="00EC377F" w:rsidP="00EC377F">
      <w:pPr>
        <w:widowControl w:val="0"/>
        <w:shd w:val="clear" w:color="auto" w:fill="FFFFFF" w:themeFill="background1"/>
        <w:jc w:val="center"/>
        <w:rPr>
          <w:rFonts w:eastAsia="Segoe UI" w:cs="Segoe UI"/>
          <w:b/>
          <w:bCs/>
          <w:bdr w:val="none" w:sz="0" w:space="0" w:color="auto" w:frame="1"/>
          <w:lang w:val="en-GB"/>
        </w:rPr>
      </w:pPr>
      <w:r w:rsidRPr="00710B60">
        <w:rPr>
          <w:rFonts w:eastAsia="Segoe UI" w:cs="Segoe UI"/>
          <w:b/>
          <w:bCs/>
          <w:bdr w:val="none" w:sz="0" w:space="0" w:color="auto" w:frame="1"/>
          <w:lang w:val="en-GB"/>
        </w:rPr>
        <w:t>Association for the Prevention of Torture</w:t>
      </w:r>
    </w:p>
    <w:p w14:paraId="524E8C53" w14:textId="77777777" w:rsidR="00EC377F" w:rsidRPr="00710B60" w:rsidDel="004E329E" w:rsidRDefault="00EC377F" w:rsidP="00EC377F">
      <w:pPr>
        <w:widowControl w:val="0"/>
        <w:shd w:val="clear" w:color="auto" w:fill="FFFFFF" w:themeFill="background1"/>
        <w:jc w:val="center"/>
        <w:rPr>
          <w:rFonts w:eastAsia="Segoe UI" w:cs="Segoe UI"/>
          <w:b/>
          <w:bCs/>
          <w:bdr w:val="none" w:sz="0" w:space="0" w:color="auto" w:frame="1"/>
          <w:lang w:val="en-GB"/>
        </w:rPr>
      </w:pPr>
      <w:r w:rsidRPr="00710B60">
        <w:rPr>
          <w:rFonts w:eastAsia="Segoe UI" w:cs="Segoe UI"/>
          <w:b/>
          <w:bCs/>
          <w:bdr w:val="none" w:sz="0" w:space="0" w:color="auto" w:frame="1"/>
          <w:lang w:val="en-GB"/>
        </w:rPr>
        <w:t>Geneva, 30 September 2024</w:t>
      </w:r>
    </w:p>
    <w:p w14:paraId="22A23139" w14:textId="77777777" w:rsidR="00EC377F" w:rsidRPr="00710B60" w:rsidRDefault="00EC377F" w:rsidP="00B46591">
      <w:pPr>
        <w:widowControl w:val="0"/>
        <w:shd w:val="clear" w:color="auto" w:fill="FFFFFF" w:themeFill="background1"/>
        <w:jc w:val="center"/>
        <w:rPr>
          <w:rFonts w:eastAsia="Segoe UI" w:cs="Segoe UI"/>
          <w:b/>
          <w:bCs/>
          <w:bdr w:val="none" w:sz="0" w:space="0" w:color="auto" w:frame="1"/>
          <w:lang w:val="en-GB"/>
        </w:rPr>
      </w:pPr>
    </w:p>
    <w:p w14:paraId="056C1FF7" w14:textId="77777777" w:rsidR="00EC377F" w:rsidRPr="009A60D4" w:rsidRDefault="00EC377F" w:rsidP="00B46591">
      <w:pPr>
        <w:widowControl w:val="0"/>
        <w:shd w:val="clear" w:color="auto" w:fill="FFFFFF" w:themeFill="background1"/>
        <w:jc w:val="center"/>
        <w:rPr>
          <w:rFonts w:eastAsia="Segoe UI" w:cs="Segoe UI"/>
          <w:b/>
          <w:bCs/>
          <w:sz w:val="20"/>
          <w:szCs w:val="20"/>
          <w:bdr w:val="none" w:sz="0" w:space="0" w:color="auto" w:frame="1"/>
          <w:lang w:val="en-GB"/>
        </w:rPr>
      </w:pPr>
    </w:p>
    <w:sdt>
      <w:sdtPr>
        <w:rPr>
          <w:rFonts w:ascii="Segoe UI" w:eastAsiaTheme="minorEastAsia" w:hAnsi="Segoe UI" w:cs="Segoe UI"/>
          <w:color w:val="auto"/>
          <w:sz w:val="22"/>
          <w:szCs w:val="22"/>
          <w:lang w:val="en-GB"/>
        </w:rPr>
        <w:id w:val="1958211381"/>
        <w:docPartObj>
          <w:docPartGallery w:val="Table of Contents"/>
          <w:docPartUnique/>
        </w:docPartObj>
      </w:sdtPr>
      <w:sdtEndPr>
        <w:rPr>
          <w:b/>
          <w:bCs/>
          <w:noProof/>
        </w:rPr>
      </w:sdtEndPr>
      <w:sdtContent>
        <w:p w14:paraId="25F54DA7" w14:textId="2E7293A0" w:rsidR="00EC377F" w:rsidRPr="00602443" w:rsidRDefault="00EC377F">
          <w:pPr>
            <w:pStyle w:val="TOCHeading"/>
            <w:rPr>
              <w:rFonts w:ascii="Segoe UI" w:hAnsi="Segoe UI" w:cs="Segoe UI"/>
              <w:b/>
              <w:bCs/>
              <w:color w:val="000000" w:themeColor="text1"/>
              <w:sz w:val="20"/>
              <w:szCs w:val="20"/>
              <w:lang w:val="en-GB"/>
            </w:rPr>
          </w:pPr>
          <w:r w:rsidRPr="00602443">
            <w:rPr>
              <w:rFonts w:ascii="Segoe UI" w:hAnsi="Segoe UI" w:cs="Segoe UI"/>
              <w:b/>
              <w:bCs/>
              <w:color w:val="000000" w:themeColor="text1"/>
              <w:sz w:val="20"/>
              <w:szCs w:val="20"/>
              <w:lang w:val="en-GB"/>
            </w:rPr>
            <w:t>Table of Contents</w:t>
          </w:r>
        </w:p>
        <w:p w14:paraId="7CE5631E" w14:textId="77777777" w:rsidR="00EC377F" w:rsidRPr="00602443" w:rsidRDefault="00EC377F" w:rsidP="00EC377F">
          <w:pPr>
            <w:rPr>
              <w:rFonts w:cs="Segoe UI"/>
              <w:sz w:val="20"/>
              <w:szCs w:val="20"/>
              <w:lang w:val="en-GB"/>
            </w:rPr>
          </w:pPr>
        </w:p>
        <w:p w14:paraId="12B05E0F" w14:textId="7BEE613D" w:rsidR="009D3CB9" w:rsidRPr="00602443" w:rsidRDefault="00EC377F">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r w:rsidRPr="00602443">
            <w:rPr>
              <w:rFonts w:cs="Segoe UI"/>
              <w:sz w:val="20"/>
              <w:szCs w:val="20"/>
              <w:lang w:val="en-GB"/>
            </w:rPr>
            <w:fldChar w:fldCharType="begin"/>
          </w:r>
          <w:r w:rsidRPr="00602443">
            <w:rPr>
              <w:rFonts w:cs="Segoe UI"/>
              <w:sz w:val="20"/>
              <w:szCs w:val="20"/>
              <w:lang w:val="en-GB"/>
            </w:rPr>
            <w:instrText xml:space="preserve"> TOC \o "1-3" \h \z \u </w:instrText>
          </w:r>
          <w:r w:rsidRPr="00602443">
            <w:rPr>
              <w:rFonts w:cs="Segoe UI"/>
              <w:sz w:val="20"/>
              <w:szCs w:val="20"/>
              <w:lang w:val="en-GB"/>
            </w:rPr>
            <w:fldChar w:fldCharType="separate"/>
          </w:r>
          <w:hyperlink w:anchor="_Toc178603891" w:history="1">
            <w:r w:rsidR="009D3CB9" w:rsidRPr="00602443">
              <w:rPr>
                <w:rStyle w:val="Hyperlink"/>
                <w:rFonts w:eastAsia="Segoe UI" w:cs="Segoe UI"/>
                <w:noProof/>
                <w:sz w:val="20"/>
                <w:szCs w:val="20"/>
                <w:lang w:val="en-GB"/>
              </w:rPr>
              <w:t>1</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eastAsia="Segoe UI" w:cs="Segoe UI"/>
                <w:noProof/>
                <w:sz w:val="20"/>
                <w:szCs w:val="20"/>
                <w:lang w:val="en-GB"/>
              </w:rPr>
              <w:t>Introduction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_Toc178603891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2</w:t>
            </w:r>
            <w:r w:rsidR="009D3CB9" w:rsidRPr="00602443">
              <w:rPr>
                <w:noProof/>
                <w:webHidden/>
                <w:sz w:val="20"/>
                <w:szCs w:val="20"/>
              </w:rPr>
              <w:fldChar w:fldCharType="end"/>
            </w:r>
          </w:hyperlink>
        </w:p>
        <w:p w14:paraId="1315260A" w14:textId="4D69A98F"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2" w:history="1">
            <w:r w:rsidR="009D3CB9" w:rsidRPr="00602443">
              <w:rPr>
                <w:rStyle w:val="Hyperlink"/>
                <w:rFonts w:eastAsia="Segoe UI" w:cs="Segoe UI"/>
                <w:noProof/>
                <w:sz w:val="20"/>
                <w:szCs w:val="20"/>
                <w:lang w:val="en-GB"/>
              </w:rPr>
              <w:t>2</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eastAsia="Segoe UI" w:cs="Segoe UI"/>
                <w:noProof/>
                <w:sz w:val="20"/>
                <w:szCs w:val="20"/>
                <w:lang w:val="en-GB"/>
              </w:rPr>
              <w:t>Definition and criminalisation of torture (articles 1 and 4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_Toc178603892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2</w:t>
            </w:r>
            <w:r w:rsidR="009D3CB9" w:rsidRPr="00602443">
              <w:rPr>
                <w:noProof/>
                <w:webHidden/>
                <w:sz w:val="20"/>
                <w:szCs w:val="20"/>
              </w:rPr>
              <w:fldChar w:fldCharType="end"/>
            </w:r>
          </w:hyperlink>
        </w:p>
        <w:p w14:paraId="2D611724" w14:textId="6F144558"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3" w:history="1">
            <w:r w:rsidR="009D3CB9" w:rsidRPr="00602443">
              <w:rPr>
                <w:rStyle w:val="Hyperlink"/>
                <w:rFonts w:cs="Segoe UI"/>
                <w:noProof/>
                <w:sz w:val="20"/>
                <w:szCs w:val="20"/>
                <w:lang w:val="en-GB"/>
              </w:rPr>
              <w:t>3</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Obligation to prevent torture and other ill-treatment (articles 2(1) and 16(1)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_Toc178603893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3</w:t>
            </w:r>
            <w:r w:rsidR="009D3CB9" w:rsidRPr="00602443">
              <w:rPr>
                <w:noProof/>
                <w:webHidden/>
                <w:sz w:val="20"/>
                <w:szCs w:val="20"/>
              </w:rPr>
              <w:fldChar w:fldCharType="end"/>
            </w:r>
          </w:hyperlink>
        </w:p>
        <w:p w14:paraId="00C17AD3" w14:textId="7D47A11C" w:rsidR="009D3CB9" w:rsidRPr="00602443" w:rsidRDefault="00000000">
          <w:pPr>
            <w:pStyle w:val="TOC2"/>
            <w:tabs>
              <w:tab w:val="left" w:pos="96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4" w:history="1">
            <w:r w:rsidR="009D3CB9" w:rsidRPr="00602443">
              <w:rPr>
                <w:rStyle w:val="Hyperlink"/>
                <w:rFonts w:cs="Segoe UI"/>
                <w:noProof/>
                <w:sz w:val="20"/>
                <w:szCs w:val="20"/>
                <w:lang w:val="en-GB"/>
              </w:rPr>
              <w:t>3.1</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Non-coercive interviewing (articles 10 and 11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_Toc178603894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3</w:t>
            </w:r>
            <w:r w:rsidR="009D3CB9" w:rsidRPr="00602443">
              <w:rPr>
                <w:noProof/>
                <w:webHidden/>
                <w:sz w:val="20"/>
                <w:szCs w:val="20"/>
              </w:rPr>
              <w:fldChar w:fldCharType="end"/>
            </w:r>
          </w:hyperlink>
        </w:p>
        <w:p w14:paraId="1991B3B7" w14:textId="5C5F41EE" w:rsidR="009D3CB9" w:rsidRPr="00602443" w:rsidRDefault="00000000">
          <w:pPr>
            <w:pStyle w:val="TOC2"/>
            <w:tabs>
              <w:tab w:val="left" w:pos="96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5" w:history="1">
            <w:r w:rsidR="009D3CB9" w:rsidRPr="00602443">
              <w:rPr>
                <w:rStyle w:val="Hyperlink"/>
                <w:rFonts w:cs="Segoe UI"/>
                <w:noProof/>
                <w:sz w:val="20"/>
                <w:szCs w:val="20"/>
                <w:lang w:val="en-GB"/>
              </w:rPr>
              <w:t>3.2</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Legal and procedural safeguards in police custody (articles 2 and 11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_Toc178603895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4</w:t>
            </w:r>
            <w:r w:rsidR="009D3CB9" w:rsidRPr="00602443">
              <w:rPr>
                <w:noProof/>
                <w:webHidden/>
                <w:sz w:val="20"/>
                <w:szCs w:val="20"/>
              </w:rPr>
              <w:fldChar w:fldCharType="end"/>
            </w:r>
          </w:hyperlink>
        </w:p>
        <w:p w14:paraId="05A83CC4" w14:textId="0AA3DB4B"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6" w:history="1">
            <w:r w:rsidR="009D3CB9" w:rsidRPr="00602443">
              <w:rPr>
                <w:rStyle w:val="Hyperlink"/>
                <w:rFonts w:cs="Segoe UI"/>
                <w:noProof/>
                <w:sz w:val="20"/>
                <w:szCs w:val="20"/>
                <w:lang w:val="en-GB"/>
              </w:rPr>
              <w:t>4</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Non-refoulement (article 3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_Toc178603896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6</w:t>
            </w:r>
            <w:r w:rsidR="009D3CB9" w:rsidRPr="00602443">
              <w:rPr>
                <w:noProof/>
                <w:webHidden/>
                <w:sz w:val="20"/>
                <w:szCs w:val="20"/>
              </w:rPr>
              <w:fldChar w:fldCharType="end"/>
            </w:r>
          </w:hyperlink>
        </w:p>
        <w:p w14:paraId="222FDC8C" w14:textId="36892822"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7" w:history="1">
            <w:r w:rsidR="009D3CB9" w:rsidRPr="00602443">
              <w:rPr>
                <w:rStyle w:val="Hyperlink"/>
                <w:rFonts w:cs="Segoe UI"/>
                <w:noProof/>
                <w:sz w:val="20"/>
                <w:szCs w:val="20"/>
                <w:lang w:val="en-GB"/>
              </w:rPr>
              <w:t>5</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Exclusionary rule (article 15 of the Convention)</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_Toc178603897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7</w:t>
            </w:r>
            <w:r w:rsidR="009D3CB9" w:rsidRPr="00602443">
              <w:rPr>
                <w:noProof/>
                <w:webHidden/>
                <w:sz w:val="20"/>
                <w:szCs w:val="20"/>
              </w:rPr>
              <w:fldChar w:fldCharType="end"/>
            </w:r>
          </w:hyperlink>
        </w:p>
        <w:p w14:paraId="212C9E92" w14:textId="058FA90E"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8" w:history="1">
            <w:r w:rsidR="009D3CB9" w:rsidRPr="00602443">
              <w:rPr>
                <w:rStyle w:val="Hyperlink"/>
                <w:rFonts w:cs="Segoe UI"/>
                <w:noProof/>
                <w:sz w:val="20"/>
                <w:szCs w:val="20"/>
                <w:lang w:val="en-GB"/>
              </w:rPr>
              <w:t>6</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Accession to the Optional Protocol to the Convention Against Torture (OPCAT)</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_Toc178603898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9</w:t>
            </w:r>
            <w:r w:rsidR="009D3CB9" w:rsidRPr="00602443">
              <w:rPr>
                <w:noProof/>
                <w:webHidden/>
                <w:sz w:val="20"/>
                <w:szCs w:val="20"/>
              </w:rPr>
              <w:fldChar w:fldCharType="end"/>
            </w:r>
          </w:hyperlink>
        </w:p>
        <w:p w14:paraId="47CC0F9B" w14:textId="27E50145"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899" w:history="1">
            <w:r w:rsidR="009D3CB9" w:rsidRPr="00602443">
              <w:rPr>
                <w:rStyle w:val="Hyperlink"/>
                <w:rFonts w:cs="Segoe UI"/>
                <w:noProof/>
                <w:sz w:val="20"/>
                <w:szCs w:val="20"/>
                <w:lang w:val="en-GB"/>
              </w:rPr>
              <w:t>7</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cs="Segoe UI"/>
                <w:noProof/>
                <w:sz w:val="20"/>
                <w:szCs w:val="20"/>
                <w:lang w:val="en-GB"/>
              </w:rPr>
              <w:t>Revocation of special laws in Thailand’s southern provinces</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_Toc178603899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9</w:t>
            </w:r>
            <w:r w:rsidR="009D3CB9" w:rsidRPr="00602443">
              <w:rPr>
                <w:noProof/>
                <w:webHidden/>
                <w:sz w:val="20"/>
                <w:szCs w:val="20"/>
              </w:rPr>
              <w:fldChar w:fldCharType="end"/>
            </w:r>
          </w:hyperlink>
        </w:p>
        <w:p w14:paraId="7A7F9737" w14:textId="03197F11" w:rsidR="009D3CB9" w:rsidRPr="00602443" w:rsidRDefault="00000000">
          <w:pPr>
            <w:pStyle w:val="TOC1"/>
            <w:tabs>
              <w:tab w:val="left" w:pos="480"/>
              <w:tab w:val="right" w:leader="dot" w:pos="8442"/>
            </w:tabs>
            <w:rPr>
              <w:rFonts w:asciiTheme="minorHAnsi" w:eastAsiaTheme="minorEastAsia" w:hAnsiTheme="minorHAnsi" w:cstheme="minorBidi"/>
              <w:noProof/>
              <w:kern w:val="2"/>
              <w:sz w:val="20"/>
              <w:szCs w:val="20"/>
              <w:lang w:val="en-GB" w:eastAsia="en-GB" w:bidi="th-TH"/>
              <w14:ligatures w14:val="standardContextual"/>
            </w:rPr>
          </w:pPr>
          <w:hyperlink w:anchor="_Toc178603900" w:history="1">
            <w:r w:rsidR="009D3CB9" w:rsidRPr="00602443">
              <w:rPr>
                <w:rStyle w:val="Hyperlink"/>
                <w:rFonts w:eastAsia="Segoe UI"/>
                <w:noProof/>
                <w:sz w:val="20"/>
                <w:szCs w:val="20"/>
                <w:lang w:val="en-GB"/>
              </w:rPr>
              <w:t>8</w:t>
            </w:r>
            <w:r w:rsidR="009D3CB9" w:rsidRPr="00602443">
              <w:rPr>
                <w:rFonts w:asciiTheme="minorHAnsi" w:eastAsiaTheme="minorEastAsia" w:hAnsiTheme="minorHAnsi" w:cstheme="minorBidi"/>
                <w:noProof/>
                <w:kern w:val="2"/>
                <w:sz w:val="20"/>
                <w:szCs w:val="20"/>
                <w:lang w:val="en-GB" w:eastAsia="en-GB" w:bidi="th-TH"/>
                <w14:ligatures w14:val="standardContextual"/>
              </w:rPr>
              <w:tab/>
            </w:r>
            <w:r w:rsidR="009D3CB9" w:rsidRPr="00602443">
              <w:rPr>
                <w:rStyle w:val="Hyperlink"/>
                <w:rFonts w:eastAsia="Segoe UI"/>
                <w:noProof/>
                <w:sz w:val="20"/>
                <w:szCs w:val="20"/>
                <w:lang w:val="en-GB"/>
              </w:rPr>
              <w:t>Annex: Suggested recommendations of the APT for Thailand’s second periodic review to the Committee against Torture</w:t>
            </w:r>
            <w:r w:rsidR="009D3CB9" w:rsidRPr="00602443">
              <w:rPr>
                <w:noProof/>
                <w:webHidden/>
                <w:sz w:val="20"/>
                <w:szCs w:val="20"/>
              </w:rPr>
              <w:tab/>
            </w:r>
            <w:r w:rsidR="009D3CB9" w:rsidRPr="00602443">
              <w:rPr>
                <w:noProof/>
                <w:webHidden/>
                <w:sz w:val="20"/>
                <w:szCs w:val="20"/>
              </w:rPr>
              <w:fldChar w:fldCharType="begin"/>
            </w:r>
            <w:r w:rsidR="009D3CB9" w:rsidRPr="00602443">
              <w:rPr>
                <w:noProof/>
                <w:webHidden/>
                <w:sz w:val="20"/>
                <w:szCs w:val="20"/>
              </w:rPr>
              <w:instrText xml:space="preserve"> PAGEREF _Toc178603900 \h </w:instrText>
            </w:r>
            <w:r w:rsidR="009D3CB9" w:rsidRPr="00602443">
              <w:rPr>
                <w:noProof/>
                <w:webHidden/>
                <w:sz w:val="20"/>
                <w:szCs w:val="20"/>
              </w:rPr>
            </w:r>
            <w:r w:rsidR="009D3CB9" w:rsidRPr="00602443">
              <w:rPr>
                <w:noProof/>
                <w:webHidden/>
                <w:sz w:val="20"/>
                <w:szCs w:val="20"/>
              </w:rPr>
              <w:fldChar w:fldCharType="separate"/>
            </w:r>
            <w:r w:rsidR="008579B2">
              <w:rPr>
                <w:noProof/>
                <w:webHidden/>
                <w:sz w:val="20"/>
                <w:szCs w:val="20"/>
              </w:rPr>
              <w:t>11</w:t>
            </w:r>
            <w:r w:rsidR="009D3CB9" w:rsidRPr="00602443">
              <w:rPr>
                <w:noProof/>
                <w:webHidden/>
                <w:sz w:val="20"/>
                <w:szCs w:val="20"/>
              </w:rPr>
              <w:fldChar w:fldCharType="end"/>
            </w:r>
          </w:hyperlink>
        </w:p>
        <w:p w14:paraId="4EB0D2D6" w14:textId="0BD922B4" w:rsidR="00EC377F" w:rsidRPr="009A60D4" w:rsidRDefault="00EC377F">
          <w:pPr>
            <w:rPr>
              <w:rFonts w:cs="Segoe UI"/>
              <w:lang w:val="en-GB"/>
            </w:rPr>
          </w:pPr>
          <w:r w:rsidRPr="00602443">
            <w:rPr>
              <w:rFonts w:cs="Segoe UI"/>
              <w:b/>
              <w:bCs/>
              <w:noProof/>
              <w:sz w:val="20"/>
              <w:szCs w:val="20"/>
              <w:lang w:val="en-GB"/>
            </w:rPr>
            <w:fldChar w:fldCharType="end"/>
          </w:r>
        </w:p>
      </w:sdtContent>
    </w:sdt>
    <w:p w14:paraId="158838BC" w14:textId="77777777" w:rsidR="00EC377F" w:rsidRPr="009A60D4" w:rsidRDefault="00EC377F" w:rsidP="00B46591">
      <w:pPr>
        <w:widowControl w:val="0"/>
        <w:shd w:val="clear" w:color="auto" w:fill="FFFFFF" w:themeFill="background1"/>
        <w:jc w:val="center"/>
        <w:rPr>
          <w:rFonts w:eastAsia="Segoe UI" w:cs="Segoe UI"/>
          <w:b/>
          <w:bCs/>
          <w:sz w:val="20"/>
          <w:szCs w:val="20"/>
          <w:bdr w:val="none" w:sz="0" w:space="0" w:color="auto" w:frame="1"/>
          <w:lang w:val="en-GB"/>
        </w:rPr>
      </w:pPr>
    </w:p>
    <w:p w14:paraId="4B496570" w14:textId="5C2B7BD2" w:rsidR="172A3456" w:rsidRPr="009A60D4" w:rsidRDefault="172A3456" w:rsidP="00B46591">
      <w:pPr>
        <w:widowControl w:val="0"/>
        <w:shd w:val="clear" w:color="auto" w:fill="FFFFFF" w:themeFill="background1"/>
        <w:jc w:val="both"/>
        <w:rPr>
          <w:rFonts w:eastAsia="Segoe UI" w:cs="Segoe UI"/>
          <w:sz w:val="20"/>
          <w:szCs w:val="20"/>
          <w:lang w:val="en-GB"/>
        </w:rPr>
      </w:pPr>
    </w:p>
    <w:p w14:paraId="4D4CF9A9"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718FEAD1"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0B6386FB"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5AC0FB28"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414CC5D7"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1AC4F8F5"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4AA44DCF" w14:textId="77777777" w:rsidR="00EC377F" w:rsidRPr="009A60D4" w:rsidRDefault="00EC377F" w:rsidP="00B46591">
      <w:pPr>
        <w:widowControl w:val="0"/>
        <w:shd w:val="clear" w:color="auto" w:fill="FFFFFF" w:themeFill="background1"/>
        <w:jc w:val="both"/>
        <w:rPr>
          <w:rFonts w:eastAsia="Segoe UI" w:cs="Segoe UI"/>
          <w:sz w:val="20"/>
          <w:szCs w:val="20"/>
          <w:lang w:val="en-GB"/>
        </w:rPr>
      </w:pPr>
    </w:p>
    <w:p w14:paraId="5B3643AB" w14:textId="77777777" w:rsidR="00EC377F" w:rsidRDefault="00EC377F" w:rsidP="00B46591">
      <w:pPr>
        <w:widowControl w:val="0"/>
        <w:shd w:val="clear" w:color="auto" w:fill="FFFFFF" w:themeFill="background1"/>
        <w:jc w:val="both"/>
        <w:rPr>
          <w:rFonts w:eastAsia="Segoe UI" w:cs="Segoe UI"/>
          <w:sz w:val="20"/>
          <w:szCs w:val="20"/>
          <w:lang w:val="en-GB"/>
        </w:rPr>
      </w:pPr>
    </w:p>
    <w:p w14:paraId="056C24C8" w14:textId="77777777" w:rsidR="00602443" w:rsidRPr="009A60D4" w:rsidRDefault="00602443" w:rsidP="00B46591">
      <w:pPr>
        <w:widowControl w:val="0"/>
        <w:shd w:val="clear" w:color="auto" w:fill="FFFFFF" w:themeFill="background1"/>
        <w:jc w:val="both"/>
        <w:rPr>
          <w:rFonts w:eastAsia="Segoe UI" w:cs="Segoe UI"/>
          <w:sz w:val="20"/>
          <w:szCs w:val="20"/>
          <w:lang w:val="en-GB"/>
        </w:rPr>
      </w:pPr>
    </w:p>
    <w:p w14:paraId="3FF76E38" w14:textId="40DCFA58" w:rsidR="009D3CB9" w:rsidRDefault="009D3CB9" w:rsidP="00602443">
      <w:pPr>
        <w:pStyle w:val="Heading1"/>
        <w:spacing w:before="0" w:beforeAutospacing="0" w:after="0" w:afterAutospacing="0"/>
        <w:rPr>
          <w:rFonts w:eastAsia="Segoe UI" w:cs="Segoe UI"/>
          <w:sz w:val="22"/>
          <w:szCs w:val="22"/>
          <w:lang w:val="en-GB"/>
        </w:rPr>
      </w:pPr>
      <w:bookmarkStart w:id="0" w:name="_Toc178603891"/>
      <w:r>
        <w:rPr>
          <w:rFonts w:eastAsia="Segoe UI" w:cs="Segoe UI"/>
          <w:sz w:val="22"/>
          <w:szCs w:val="22"/>
          <w:lang w:val="en-GB"/>
        </w:rPr>
        <w:lastRenderedPageBreak/>
        <w:t>Introduction</w:t>
      </w:r>
      <w:bookmarkEnd w:id="0"/>
    </w:p>
    <w:p w14:paraId="6380A35D" w14:textId="77777777" w:rsidR="00602443" w:rsidRPr="009A60D4" w:rsidRDefault="00602443" w:rsidP="00602443">
      <w:pPr>
        <w:pStyle w:val="Heading1"/>
        <w:numPr>
          <w:ilvl w:val="0"/>
          <w:numId w:val="0"/>
        </w:numPr>
        <w:spacing w:before="0" w:beforeAutospacing="0" w:after="0" w:afterAutospacing="0"/>
        <w:ind w:left="432"/>
        <w:rPr>
          <w:rFonts w:eastAsia="Segoe UI" w:cs="Segoe UI"/>
          <w:sz w:val="22"/>
          <w:szCs w:val="22"/>
          <w:lang w:val="en-GB"/>
        </w:rPr>
      </w:pPr>
    </w:p>
    <w:p w14:paraId="4C23DC3B" w14:textId="77777777" w:rsidR="00E87789" w:rsidRDefault="51983C74" w:rsidP="00602443">
      <w:pPr>
        <w:widowControl w:val="0"/>
        <w:shd w:val="clear" w:color="auto" w:fill="FFFFFF" w:themeFill="background1"/>
        <w:spacing w:after="0"/>
        <w:jc w:val="both"/>
        <w:rPr>
          <w:rFonts w:eastAsia="Segoe UI" w:cs="Segoe UI"/>
          <w:sz w:val="20"/>
          <w:szCs w:val="20"/>
          <w:lang w:val="en-GB"/>
        </w:rPr>
      </w:pPr>
      <w:r w:rsidRPr="009A60D4">
        <w:rPr>
          <w:rFonts w:eastAsia="Segoe UI" w:cs="Segoe UI"/>
          <w:sz w:val="20"/>
          <w:szCs w:val="20"/>
          <w:bdr w:val="none" w:sz="0" w:space="0" w:color="auto" w:frame="1"/>
          <w:lang w:val="en-GB"/>
        </w:rPr>
        <w:t>The Association for the Prevention of Torture</w:t>
      </w:r>
      <w:r w:rsidR="759FE715" w:rsidRPr="009A60D4">
        <w:rPr>
          <w:rFonts w:eastAsia="Segoe UI" w:cs="Segoe UI"/>
          <w:sz w:val="20"/>
          <w:szCs w:val="20"/>
          <w:bdr w:val="none" w:sz="0" w:space="0" w:color="auto" w:frame="1"/>
          <w:lang w:val="en-GB"/>
        </w:rPr>
        <w:t xml:space="preserve"> (APT)</w:t>
      </w:r>
      <w:r w:rsidRPr="009A60D4">
        <w:rPr>
          <w:rFonts w:eastAsia="Segoe UI" w:cs="Segoe UI"/>
          <w:sz w:val="20"/>
          <w:szCs w:val="20"/>
          <w:bdr w:val="none" w:sz="0" w:space="0" w:color="auto" w:frame="1"/>
          <w:lang w:val="en-GB"/>
        </w:rPr>
        <w:t xml:space="preserve"> is an independent international NGO based in Geneva working for societies without torture. The APT was at the origin of the Optional Protocol to the UN Convention against Torture (OPCAT) and has contributed to increased transparency and independent oversight of places of detention. </w:t>
      </w:r>
      <w:r w:rsidR="6E1E3856" w:rsidRPr="472D1AAF">
        <w:rPr>
          <w:rFonts w:eastAsia="Segoe UI" w:cs="Segoe UI"/>
          <w:sz w:val="20"/>
          <w:szCs w:val="20"/>
          <w:lang w:val="en-GB"/>
        </w:rPr>
        <w:t>The APT now works worldwide to reduce the risks of torture and other forms of ill-treatment.</w:t>
      </w:r>
    </w:p>
    <w:p w14:paraId="0DD2AF20" w14:textId="77777777" w:rsidR="00E87789" w:rsidRDefault="00E87789" w:rsidP="00602443">
      <w:pPr>
        <w:widowControl w:val="0"/>
        <w:shd w:val="clear" w:color="auto" w:fill="FFFFFF" w:themeFill="background1"/>
        <w:spacing w:after="0"/>
        <w:jc w:val="both"/>
        <w:rPr>
          <w:rFonts w:eastAsia="Segoe UI" w:cs="Segoe UI"/>
          <w:sz w:val="20"/>
          <w:szCs w:val="20"/>
          <w:lang w:val="en-GB"/>
        </w:rPr>
      </w:pPr>
    </w:p>
    <w:p w14:paraId="3D5FAEC3" w14:textId="16C48FF0" w:rsidR="00727A36" w:rsidRPr="00E87789" w:rsidRDefault="3C07DBE0" w:rsidP="00602443">
      <w:pPr>
        <w:widowControl w:val="0"/>
        <w:shd w:val="clear" w:color="auto" w:fill="FFFFFF" w:themeFill="background1"/>
        <w:spacing w:after="0"/>
        <w:jc w:val="both"/>
        <w:rPr>
          <w:rFonts w:eastAsia="Segoe UI" w:cs="Segoe UI"/>
          <w:sz w:val="20"/>
          <w:szCs w:val="20"/>
          <w:lang w:val="en-GB"/>
        </w:rPr>
      </w:pPr>
      <w:r w:rsidRPr="009A60D4">
        <w:rPr>
          <w:rFonts w:eastAsia="Segoe UI" w:cs="Segoe UI"/>
          <w:sz w:val="20"/>
          <w:szCs w:val="20"/>
          <w:bdr w:val="none" w:sz="0" w:space="0" w:color="auto" w:frame="1"/>
          <w:lang w:val="en-GB"/>
        </w:rPr>
        <w:t>We</w:t>
      </w:r>
      <w:r w:rsidR="1B8EB1B5" w:rsidRPr="009A60D4">
        <w:rPr>
          <w:rFonts w:eastAsia="Segoe UI" w:cs="Segoe UI"/>
          <w:sz w:val="20"/>
          <w:szCs w:val="20"/>
          <w:bdr w:val="none" w:sz="0" w:space="0" w:color="auto" w:frame="1"/>
          <w:lang w:val="en-GB"/>
        </w:rPr>
        <w:t xml:space="preserve"> welcome</w:t>
      </w:r>
      <w:r w:rsidR="4A6BA281" w:rsidRPr="009A60D4">
        <w:rPr>
          <w:rFonts w:eastAsia="Segoe UI" w:cs="Segoe UI"/>
          <w:sz w:val="20"/>
          <w:szCs w:val="20"/>
          <w:bdr w:val="none" w:sz="0" w:space="0" w:color="auto" w:frame="1"/>
          <w:lang w:val="en-GB"/>
        </w:rPr>
        <w:t xml:space="preserve"> </w:t>
      </w:r>
      <w:r w:rsidR="1B8EB1B5" w:rsidRPr="009A60D4">
        <w:rPr>
          <w:rFonts w:eastAsia="Segoe UI" w:cs="Segoe UI"/>
          <w:sz w:val="20"/>
          <w:szCs w:val="20"/>
          <w:bdr w:val="none" w:sz="0" w:space="0" w:color="auto" w:frame="1"/>
          <w:lang w:val="en-GB"/>
        </w:rPr>
        <w:t xml:space="preserve">the </w:t>
      </w:r>
      <w:r w:rsidR="5D5E441D" w:rsidRPr="009A60D4">
        <w:rPr>
          <w:rFonts w:eastAsia="Segoe UI" w:cs="Segoe UI"/>
          <w:sz w:val="20"/>
          <w:szCs w:val="20"/>
          <w:bdr w:val="none" w:sz="0" w:space="0" w:color="auto" w:frame="1"/>
          <w:lang w:val="en-GB"/>
        </w:rPr>
        <w:t>opportunity</w:t>
      </w:r>
      <w:r w:rsidR="1B8EB1B5" w:rsidRPr="009A60D4">
        <w:rPr>
          <w:rFonts w:eastAsia="Segoe UI" w:cs="Segoe UI"/>
          <w:sz w:val="20"/>
          <w:szCs w:val="20"/>
          <w:bdr w:val="none" w:sz="0" w:space="0" w:color="auto" w:frame="1"/>
          <w:lang w:val="en-GB"/>
        </w:rPr>
        <w:t xml:space="preserve"> to submit background information and suggested recommendation</w:t>
      </w:r>
      <w:r w:rsidR="117176A1" w:rsidRPr="009A60D4">
        <w:rPr>
          <w:rFonts w:eastAsia="Segoe UI" w:cs="Segoe UI"/>
          <w:sz w:val="20"/>
          <w:szCs w:val="20"/>
          <w:bdr w:val="none" w:sz="0" w:space="0" w:color="auto" w:frame="1"/>
          <w:lang w:val="en-GB"/>
        </w:rPr>
        <w:t>s</w:t>
      </w:r>
      <w:r w:rsidR="1B8EB1B5" w:rsidRPr="009A60D4">
        <w:rPr>
          <w:rFonts w:eastAsia="Segoe UI" w:cs="Segoe UI"/>
          <w:sz w:val="20"/>
          <w:szCs w:val="20"/>
          <w:bdr w:val="none" w:sz="0" w:space="0" w:color="auto" w:frame="1"/>
          <w:lang w:val="en-GB"/>
        </w:rPr>
        <w:t xml:space="preserve"> </w:t>
      </w:r>
      <w:r w:rsidR="7EE8C808" w:rsidRPr="009A60D4">
        <w:rPr>
          <w:rFonts w:eastAsia="Segoe UI" w:cs="Segoe UI"/>
          <w:sz w:val="20"/>
          <w:szCs w:val="20"/>
          <w:bdr w:val="none" w:sz="0" w:space="0" w:color="auto" w:frame="1"/>
          <w:lang w:val="en-GB"/>
        </w:rPr>
        <w:t xml:space="preserve">to support the Committee </w:t>
      </w:r>
      <w:r w:rsidR="147A0F27" w:rsidRPr="009A60D4">
        <w:rPr>
          <w:rFonts w:eastAsia="Segoe UI" w:cs="Segoe UI"/>
          <w:sz w:val="20"/>
          <w:szCs w:val="20"/>
          <w:bdr w:val="none" w:sz="0" w:space="0" w:color="auto" w:frame="1"/>
          <w:lang w:val="en-GB"/>
        </w:rPr>
        <w:t>against Torture</w:t>
      </w:r>
      <w:r w:rsidR="1E67BD72" w:rsidRPr="009A60D4">
        <w:rPr>
          <w:rFonts w:eastAsia="Segoe UI" w:cs="Segoe UI"/>
          <w:sz w:val="20"/>
          <w:szCs w:val="20"/>
          <w:bdr w:val="none" w:sz="0" w:space="0" w:color="auto" w:frame="1"/>
          <w:lang w:val="en-GB"/>
        </w:rPr>
        <w:t xml:space="preserve"> (the Committee)</w:t>
      </w:r>
      <w:r w:rsidR="147A0F27" w:rsidRPr="009A60D4">
        <w:rPr>
          <w:rFonts w:eastAsia="Segoe UI" w:cs="Segoe UI"/>
          <w:sz w:val="20"/>
          <w:szCs w:val="20"/>
          <w:bdr w:val="none" w:sz="0" w:space="0" w:color="auto" w:frame="1"/>
          <w:lang w:val="en-GB"/>
        </w:rPr>
        <w:t xml:space="preserve"> </w:t>
      </w:r>
      <w:r w:rsidR="7EE8C808" w:rsidRPr="009A60D4">
        <w:rPr>
          <w:rFonts w:eastAsia="Segoe UI" w:cs="Segoe UI"/>
          <w:sz w:val="20"/>
          <w:szCs w:val="20"/>
          <w:bdr w:val="none" w:sz="0" w:space="0" w:color="auto" w:frame="1"/>
          <w:lang w:val="en-GB"/>
        </w:rPr>
        <w:t xml:space="preserve">in its review of </w:t>
      </w:r>
      <w:r w:rsidR="1B8EB1B5" w:rsidRPr="009A60D4">
        <w:rPr>
          <w:rFonts w:eastAsia="Segoe UI" w:cs="Segoe UI"/>
          <w:sz w:val="20"/>
          <w:szCs w:val="20"/>
          <w:bdr w:val="none" w:sz="0" w:space="0" w:color="auto" w:frame="1"/>
          <w:lang w:val="en-GB"/>
        </w:rPr>
        <w:t xml:space="preserve">the </w:t>
      </w:r>
      <w:r w:rsidR="147A0F27" w:rsidRPr="009A60D4">
        <w:rPr>
          <w:rFonts w:eastAsia="Segoe UI" w:cs="Segoe UI"/>
          <w:sz w:val="20"/>
          <w:szCs w:val="20"/>
          <w:bdr w:val="none" w:sz="0" w:space="0" w:color="auto" w:frame="1"/>
          <w:lang w:val="en-GB"/>
        </w:rPr>
        <w:t xml:space="preserve">second </w:t>
      </w:r>
      <w:r w:rsidR="1B8EB1B5" w:rsidRPr="009A60D4">
        <w:rPr>
          <w:rFonts w:eastAsia="Segoe UI" w:cs="Segoe UI"/>
          <w:sz w:val="20"/>
          <w:szCs w:val="20"/>
          <w:bdr w:val="none" w:sz="0" w:space="0" w:color="auto" w:frame="1"/>
          <w:lang w:val="en-GB"/>
        </w:rPr>
        <w:t xml:space="preserve">periodic report </w:t>
      </w:r>
      <w:r w:rsidR="7EE8C808" w:rsidRPr="009A60D4">
        <w:rPr>
          <w:rFonts w:eastAsia="Segoe UI" w:cs="Segoe UI"/>
          <w:sz w:val="20"/>
          <w:szCs w:val="20"/>
          <w:bdr w:val="none" w:sz="0" w:space="0" w:color="auto" w:frame="1"/>
          <w:lang w:val="en-GB"/>
        </w:rPr>
        <w:t xml:space="preserve">of </w:t>
      </w:r>
      <w:r w:rsidR="051C902D" w:rsidRPr="009A60D4">
        <w:rPr>
          <w:rFonts w:eastAsia="Segoe UI" w:cs="Segoe UI"/>
          <w:sz w:val="20"/>
          <w:szCs w:val="20"/>
          <w:bdr w:val="none" w:sz="0" w:space="0" w:color="auto" w:frame="1"/>
          <w:lang w:val="en-GB"/>
        </w:rPr>
        <w:t>Thailand</w:t>
      </w:r>
      <w:r w:rsidR="2236DD20" w:rsidRPr="009A60D4">
        <w:rPr>
          <w:rFonts w:eastAsia="Segoe UI" w:cs="Segoe UI"/>
          <w:sz w:val="20"/>
          <w:szCs w:val="20"/>
          <w:bdr w:val="none" w:sz="0" w:space="0" w:color="auto" w:frame="1"/>
          <w:lang w:val="en-GB"/>
        </w:rPr>
        <w:t xml:space="preserve"> under the </w:t>
      </w:r>
      <w:r w:rsidR="2236DD20" w:rsidRPr="009A60D4">
        <w:rPr>
          <w:rFonts w:eastAsia="Segoe UI" w:cs="Segoe UI"/>
          <w:sz w:val="20"/>
          <w:szCs w:val="20"/>
          <w:lang w:val="en-GB"/>
        </w:rPr>
        <w:t>Convention against Torture and Other Cruel, Inhuman or Degrading Treatment or Punishment (the Convention).</w:t>
      </w:r>
      <w:r w:rsidR="005C7E18" w:rsidRPr="009A60D4">
        <w:rPr>
          <w:rFonts w:eastAsia="Segoe UI" w:cs="Segoe UI"/>
          <w:sz w:val="20"/>
          <w:szCs w:val="20"/>
          <w:lang w:val="en-GB"/>
        </w:rPr>
        <w:t xml:space="preserve"> </w:t>
      </w:r>
      <w:r w:rsidR="00232985" w:rsidRPr="009A60D4">
        <w:rPr>
          <w:rFonts w:eastAsia="Segoe UI" w:cs="Segoe UI"/>
          <w:sz w:val="20"/>
          <w:szCs w:val="20"/>
          <w:lang w:val="en-GB"/>
        </w:rPr>
        <w:t>A</w:t>
      </w:r>
      <w:r w:rsidR="00105103" w:rsidRPr="009A60D4">
        <w:rPr>
          <w:rFonts w:eastAsia="Segoe UI" w:cs="Segoe UI"/>
          <w:sz w:val="20"/>
          <w:szCs w:val="20"/>
          <w:lang w:val="en-GB"/>
        </w:rPr>
        <w:t xml:space="preserve">ttached as an annex to this </w:t>
      </w:r>
      <w:r w:rsidR="004D0DC4" w:rsidRPr="009A60D4">
        <w:rPr>
          <w:rFonts w:eastAsia="Segoe UI" w:cs="Segoe UI"/>
          <w:sz w:val="20"/>
          <w:szCs w:val="20"/>
          <w:lang w:val="en-GB"/>
        </w:rPr>
        <w:t xml:space="preserve">report is the full list of suggested recommendations from the APT. </w:t>
      </w:r>
    </w:p>
    <w:p w14:paraId="63BDD240" w14:textId="77777777" w:rsidR="00E85C10" w:rsidRDefault="00E85C10" w:rsidP="00602443">
      <w:pPr>
        <w:pStyle w:val="Default"/>
        <w:widowControl w:val="0"/>
        <w:rPr>
          <w:rFonts w:eastAsia="Segoe UI"/>
          <w:sz w:val="18"/>
          <w:szCs w:val="18"/>
          <w:lang w:val="en-GB"/>
        </w:rPr>
      </w:pPr>
    </w:p>
    <w:p w14:paraId="7E86B5E7" w14:textId="77777777" w:rsidR="00F43D31" w:rsidRPr="009A60D4" w:rsidRDefault="00F43D31" w:rsidP="00602443">
      <w:pPr>
        <w:pStyle w:val="Default"/>
        <w:widowControl w:val="0"/>
        <w:rPr>
          <w:rFonts w:eastAsia="Segoe UI"/>
          <w:sz w:val="18"/>
          <w:szCs w:val="18"/>
          <w:lang w:val="en-GB"/>
        </w:rPr>
      </w:pPr>
    </w:p>
    <w:p w14:paraId="0437C97B" w14:textId="2C66116A" w:rsidR="00E85C10" w:rsidRPr="009A60D4" w:rsidRDefault="7ADE1808" w:rsidP="00602443">
      <w:pPr>
        <w:pStyle w:val="Heading1"/>
        <w:spacing w:before="0" w:beforeAutospacing="0" w:after="0" w:afterAutospacing="0"/>
        <w:rPr>
          <w:rFonts w:eastAsia="Segoe UI" w:cs="Segoe UI"/>
          <w:sz w:val="22"/>
          <w:szCs w:val="22"/>
          <w:lang w:val="en-GB"/>
        </w:rPr>
      </w:pPr>
      <w:bookmarkStart w:id="1" w:name="_Toc178603892"/>
      <w:r w:rsidRPr="009A60D4">
        <w:rPr>
          <w:rFonts w:eastAsia="Segoe UI" w:cs="Segoe UI"/>
          <w:sz w:val="22"/>
          <w:szCs w:val="22"/>
          <w:lang w:val="en-GB"/>
        </w:rPr>
        <w:t>Definition and criminalisation of torture</w:t>
      </w:r>
      <w:r w:rsidR="7FE28CAD" w:rsidRPr="009A60D4">
        <w:rPr>
          <w:rFonts w:eastAsia="Segoe UI" w:cs="Segoe UI"/>
          <w:sz w:val="22"/>
          <w:szCs w:val="22"/>
          <w:lang w:val="en-GB"/>
        </w:rPr>
        <w:t xml:space="preserve"> (article</w:t>
      </w:r>
      <w:r w:rsidR="5621A149" w:rsidRPr="009A60D4">
        <w:rPr>
          <w:rFonts w:eastAsia="Segoe UI" w:cs="Segoe UI"/>
          <w:sz w:val="22"/>
          <w:szCs w:val="22"/>
          <w:lang w:val="en-GB"/>
        </w:rPr>
        <w:t>s 1 and</w:t>
      </w:r>
      <w:r w:rsidR="7FE28CAD" w:rsidRPr="009A60D4">
        <w:rPr>
          <w:rFonts w:eastAsia="Segoe UI" w:cs="Segoe UI"/>
          <w:sz w:val="22"/>
          <w:szCs w:val="22"/>
          <w:lang w:val="en-GB"/>
        </w:rPr>
        <w:t xml:space="preserve"> 4 of the </w:t>
      </w:r>
      <w:r w:rsidR="4DA9FED9" w:rsidRPr="009A60D4">
        <w:rPr>
          <w:rFonts w:eastAsia="Segoe UI" w:cs="Segoe UI"/>
          <w:sz w:val="22"/>
          <w:szCs w:val="22"/>
          <w:lang w:val="en-GB"/>
        </w:rPr>
        <w:t>Convention</w:t>
      </w:r>
      <w:r w:rsidR="7FE28CAD" w:rsidRPr="009A60D4">
        <w:rPr>
          <w:rFonts w:eastAsia="Segoe UI" w:cs="Segoe UI"/>
          <w:sz w:val="22"/>
          <w:szCs w:val="22"/>
          <w:lang w:val="en-GB"/>
        </w:rPr>
        <w:t>)</w:t>
      </w:r>
      <w:bookmarkEnd w:id="1"/>
    </w:p>
    <w:p w14:paraId="7381CE15" w14:textId="77777777" w:rsidR="008E2164" w:rsidRPr="009A60D4" w:rsidRDefault="008E2164" w:rsidP="00602443">
      <w:pPr>
        <w:pStyle w:val="Default"/>
        <w:widowControl w:val="0"/>
        <w:ind w:left="720"/>
        <w:rPr>
          <w:rFonts w:eastAsia="Segoe UI"/>
          <w:b/>
          <w:bCs/>
          <w:sz w:val="20"/>
          <w:szCs w:val="20"/>
          <w:lang w:val="en-GB"/>
        </w:rPr>
      </w:pPr>
    </w:p>
    <w:p w14:paraId="57D1D8F1" w14:textId="6463A16C" w:rsidR="00E85C10" w:rsidRPr="009A60D4" w:rsidRDefault="4CD77A6B" w:rsidP="00602443">
      <w:pPr>
        <w:pStyle w:val="BodyText"/>
        <w:jc w:val="both"/>
        <w:rPr>
          <w:color w:val="000000" w:themeColor="text1"/>
          <w:sz w:val="20"/>
          <w:szCs w:val="20"/>
          <w:lang w:val="en-GB"/>
        </w:rPr>
      </w:pPr>
      <w:r w:rsidRPr="009A60D4">
        <w:rPr>
          <w:color w:val="000000"/>
          <w:sz w:val="20"/>
          <w:szCs w:val="20"/>
          <w:lang w:val="en-GB"/>
        </w:rPr>
        <w:t>In its previous Concluding Observations, the Committee</w:t>
      </w:r>
      <w:r w:rsidR="002C486C" w:rsidRPr="009A60D4">
        <w:rPr>
          <w:color w:val="000000"/>
          <w:sz w:val="20"/>
          <w:szCs w:val="20"/>
          <w:lang w:val="en-GB"/>
        </w:rPr>
        <w:t xml:space="preserve"> </w:t>
      </w:r>
      <w:r w:rsidR="001E5AFE" w:rsidRPr="009A60D4">
        <w:rPr>
          <w:color w:val="000000"/>
          <w:sz w:val="20"/>
          <w:szCs w:val="20"/>
          <w:lang w:val="en-GB"/>
        </w:rPr>
        <w:t>recommended that Thailand revise legislation to adopt a definition of torture that covers all elements under article</w:t>
      </w:r>
      <w:r w:rsidR="000F1155" w:rsidRPr="009A60D4">
        <w:rPr>
          <w:color w:val="000000"/>
          <w:sz w:val="20"/>
          <w:szCs w:val="20"/>
          <w:lang w:val="en-GB"/>
        </w:rPr>
        <w:t>s</w:t>
      </w:r>
      <w:r w:rsidR="001E5AFE" w:rsidRPr="009A60D4">
        <w:rPr>
          <w:color w:val="000000"/>
          <w:sz w:val="20"/>
          <w:szCs w:val="20"/>
          <w:lang w:val="en-GB"/>
        </w:rPr>
        <w:t xml:space="preserve"> 1 </w:t>
      </w:r>
      <w:r w:rsidR="000F1155" w:rsidRPr="009A60D4">
        <w:rPr>
          <w:color w:val="000000"/>
          <w:sz w:val="20"/>
          <w:szCs w:val="20"/>
          <w:lang w:val="en-GB"/>
        </w:rPr>
        <w:t xml:space="preserve">and 4 </w:t>
      </w:r>
      <w:r w:rsidR="001E5AFE" w:rsidRPr="009A60D4">
        <w:rPr>
          <w:color w:val="000000"/>
          <w:sz w:val="20"/>
          <w:szCs w:val="20"/>
          <w:lang w:val="en-GB"/>
        </w:rPr>
        <w:t>of the Convention</w:t>
      </w:r>
      <w:r w:rsidR="00582799" w:rsidRPr="009A60D4">
        <w:rPr>
          <w:color w:val="000000"/>
          <w:sz w:val="20"/>
          <w:szCs w:val="20"/>
          <w:lang w:val="en-GB"/>
        </w:rPr>
        <w:t>. The Committee stated that this legislation should</w:t>
      </w:r>
      <w:r w:rsidR="001E5AFE" w:rsidRPr="009A60D4">
        <w:rPr>
          <w:color w:val="000000"/>
          <w:sz w:val="20"/>
          <w:szCs w:val="20"/>
          <w:lang w:val="en-GB"/>
        </w:rPr>
        <w:t xml:space="preserve"> criminalise</w:t>
      </w:r>
      <w:r w:rsidR="00E004B5" w:rsidRPr="009A60D4">
        <w:rPr>
          <w:color w:val="000000"/>
          <w:sz w:val="20"/>
          <w:szCs w:val="20"/>
          <w:lang w:val="en-GB"/>
        </w:rPr>
        <w:t xml:space="preserve"> acts of</w:t>
      </w:r>
      <w:r w:rsidR="001E5AFE" w:rsidRPr="009A60D4">
        <w:rPr>
          <w:color w:val="000000"/>
          <w:sz w:val="20"/>
          <w:szCs w:val="20"/>
          <w:lang w:val="en-GB"/>
        </w:rPr>
        <w:t xml:space="preserve"> torture</w:t>
      </w:r>
      <w:r w:rsidR="00E004B5" w:rsidRPr="009A60D4">
        <w:rPr>
          <w:color w:val="000000"/>
          <w:sz w:val="20"/>
          <w:szCs w:val="20"/>
          <w:lang w:val="en-GB"/>
        </w:rPr>
        <w:t xml:space="preserve"> and ill-treatment</w:t>
      </w:r>
      <w:r w:rsidR="001E5AFE" w:rsidRPr="009A60D4">
        <w:rPr>
          <w:color w:val="000000"/>
          <w:sz w:val="20"/>
          <w:szCs w:val="20"/>
          <w:lang w:val="en-GB"/>
        </w:rPr>
        <w:t xml:space="preserve"> </w:t>
      </w:r>
      <w:r w:rsidR="00897F93" w:rsidRPr="009A60D4">
        <w:rPr>
          <w:color w:val="000000"/>
          <w:sz w:val="20"/>
          <w:szCs w:val="20"/>
          <w:lang w:val="en-GB"/>
        </w:rPr>
        <w:t xml:space="preserve">and ensure that </w:t>
      </w:r>
      <w:r w:rsidR="00F67DFA" w:rsidRPr="009A60D4">
        <w:rPr>
          <w:color w:val="000000"/>
          <w:sz w:val="20"/>
          <w:szCs w:val="20"/>
          <w:lang w:val="en-GB"/>
        </w:rPr>
        <w:t xml:space="preserve">its </w:t>
      </w:r>
      <w:r w:rsidR="000F1155" w:rsidRPr="009A60D4">
        <w:rPr>
          <w:color w:val="000000"/>
          <w:sz w:val="20"/>
          <w:szCs w:val="20"/>
          <w:lang w:val="en-GB"/>
        </w:rPr>
        <w:t>prosecution is not subject to a statute of limitation.</w:t>
      </w:r>
      <w:r w:rsidR="00A01EED" w:rsidRPr="009A60D4">
        <w:rPr>
          <w:rStyle w:val="FootnoteReference"/>
          <w:color w:val="000000"/>
          <w:sz w:val="20"/>
          <w:szCs w:val="20"/>
          <w:lang w:val="en-GB"/>
        </w:rPr>
        <w:footnoteReference w:id="2"/>
      </w:r>
    </w:p>
    <w:p w14:paraId="2B1367C8" w14:textId="015D54BF" w:rsidR="00E85C10" w:rsidRPr="009A60D4" w:rsidRDefault="00E85C10" w:rsidP="00602443">
      <w:pPr>
        <w:pStyle w:val="Default"/>
        <w:widowControl w:val="0"/>
        <w:jc w:val="both"/>
        <w:rPr>
          <w:rFonts w:eastAsia="Segoe UI"/>
          <w:sz w:val="20"/>
          <w:szCs w:val="20"/>
          <w:lang w:val="en-GB"/>
        </w:rPr>
      </w:pPr>
    </w:p>
    <w:p w14:paraId="086C6D9D" w14:textId="7F5572A4" w:rsidR="00DC0095" w:rsidRDefault="2B05DD78" w:rsidP="00602443">
      <w:pPr>
        <w:widowControl w:val="0"/>
        <w:spacing w:after="0"/>
        <w:jc w:val="both"/>
        <w:rPr>
          <w:rFonts w:eastAsia="Segoe UI" w:cs="Segoe UI"/>
          <w:color w:val="000000" w:themeColor="text1"/>
          <w:sz w:val="20"/>
          <w:szCs w:val="20"/>
          <w:lang w:val="en-GB"/>
        </w:rPr>
      </w:pPr>
      <w:r w:rsidRPr="1F3F173D">
        <w:rPr>
          <w:rFonts w:eastAsia="Segoe UI" w:cs="Segoe UI"/>
          <w:color w:val="000000" w:themeColor="text1"/>
          <w:sz w:val="20"/>
          <w:szCs w:val="20"/>
          <w:lang w:val="en-GB"/>
        </w:rPr>
        <w:t xml:space="preserve">The APT </w:t>
      </w:r>
      <w:r w:rsidR="729F3455" w:rsidRPr="1F3F173D">
        <w:rPr>
          <w:rFonts w:eastAsia="Segoe UI" w:cs="Segoe UI"/>
          <w:color w:val="000000" w:themeColor="text1"/>
          <w:sz w:val="20"/>
          <w:szCs w:val="20"/>
          <w:lang w:val="en-GB"/>
        </w:rPr>
        <w:t>congratulates</w:t>
      </w:r>
      <w:r w:rsidRPr="1F3F173D">
        <w:rPr>
          <w:rFonts w:eastAsia="Segoe UI" w:cs="Segoe UI"/>
          <w:color w:val="000000" w:themeColor="text1"/>
          <w:sz w:val="20"/>
          <w:szCs w:val="20"/>
          <w:lang w:val="en-GB"/>
        </w:rPr>
        <w:t xml:space="preserve"> </w:t>
      </w:r>
      <w:r w:rsidR="4CD77A6B" w:rsidRPr="1F3F173D">
        <w:rPr>
          <w:rFonts w:eastAsia="Segoe UI" w:cs="Segoe UI"/>
          <w:color w:val="000000" w:themeColor="text1"/>
          <w:sz w:val="20"/>
          <w:szCs w:val="20"/>
          <w:lang w:val="en-GB"/>
        </w:rPr>
        <w:t xml:space="preserve">Thailand </w:t>
      </w:r>
      <w:r w:rsidR="4A023807" w:rsidRPr="1F3F173D">
        <w:rPr>
          <w:rFonts w:eastAsia="Segoe UI" w:cs="Segoe UI"/>
          <w:color w:val="000000" w:themeColor="text1"/>
          <w:sz w:val="20"/>
          <w:szCs w:val="20"/>
          <w:lang w:val="en-GB"/>
        </w:rPr>
        <w:t>in making significant</w:t>
      </w:r>
      <w:r w:rsidR="4CD77A6B" w:rsidRPr="1F3F173D">
        <w:rPr>
          <w:rFonts w:eastAsia="Segoe UI" w:cs="Segoe UI"/>
          <w:color w:val="000000" w:themeColor="text1"/>
          <w:sz w:val="20"/>
          <w:szCs w:val="20"/>
          <w:lang w:val="en-GB"/>
        </w:rPr>
        <w:t xml:space="preserve"> progress </w:t>
      </w:r>
      <w:r w:rsidR="4CD77A6B" w:rsidRPr="00626121">
        <w:rPr>
          <w:rFonts w:eastAsia="Segoe UI" w:cs="Segoe UI"/>
          <w:color w:val="000000" w:themeColor="text1"/>
          <w:sz w:val="20"/>
          <w:szCs w:val="20"/>
          <w:lang w:val="en-GB"/>
        </w:rPr>
        <w:t xml:space="preserve">in </w:t>
      </w:r>
      <w:r w:rsidR="4CD77A6B" w:rsidRPr="00626121">
        <w:rPr>
          <w:rFonts w:eastAsia="Segoe UI" w:cs="Segoe UI"/>
          <w:sz w:val="20"/>
          <w:szCs w:val="20"/>
          <w:lang w:val="en-GB"/>
        </w:rPr>
        <w:t xml:space="preserve">this regard by passing the Prevention and Suppression of Torture and Enforced Disappearance </w:t>
      </w:r>
      <w:r w:rsidR="7455DFF3" w:rsidRPr="00626121">
        <w:rPr>
          <w:rFonts w:eastAsia="Segoe UI" w:cs="Segoe UI"/>
          <w:sz w:val="20"/>
          <w:szCs w:val="20"/>
          <w:lang w:val="en-GB"/>
        </w:rPr>
        <w:t>Act B.E.</w:t>
      </w:r>
      <w:r w:rsidR="7455DFF3" w:rsidRPr="00626121">
        <w:rPr>
          <w:rFonts w:eastAsia="Arial" w:cs="Segoe UI"/>
          <w:sz w:val="21"/>
          <w:szCs w:val="21"/>
          <w:lang w:val="en-GB"/>
        </w:rPr>
        <w:t xml:space="preserve"> 2565 </w:t>
      </w:r>
      <w:r w:rsidR="6C4B756E" w:rsidRPr="00626121">
        <w:rPr>
          <w:rFonts w:eastAsia="Segoe UI" w:cs="Segoe UI"/>
          <w:sz w:val="20"/>
          <w:szCs w:val="20"/>
          <w:lang w:val="en-GB"/>
        </w:rPr>
        <w:t xml:space="preserve">(the </w:t>
      </w:r>
      <w:r w:rsidR="3BE733C2" w:rsidRPr="00626121">
        <w:rPr>
          <w:rFonts w:eastAsia="Segoe UI" w:cs="Segoe UI"/>
          <w:sz w:val="20"/>
          <w:szCs w:val="20"/>
          <w:lang w:val="en-GB"/>
        </w:rPr>
        <w:t>anti-torture legislation</w:t>
      </w:r>
      <w:r w:rsidR="6C4B756E" w:rsidRPr="00626121">
        <w:rPr>
          <w:rFonts w:eastAsia="Segoe UI" w:cs="Segoe UI"/>
          <w:sz w:val="20"/>
          <w:szCs w:val="20"/>
          <w:lang w:val="en-GB"/>
        </w:rPr>
        <w:t>)</w:t>
      </w:r>
      <w:r w:rsidR="009A3AB2">
        <w:rPr>
          <w:rFonts w:eastAsia="Segoe UI" w:cs="Segoe UI"/>
          <w:sz w:val="20"/>
          <w:szCs w:val="20"/>
          <w:lang w:val="en-GB"/>
        </w:rPr>
        <w:t xml:space="preserve"> in October 2022</w:t>
      </w:r>
      <w:r w:rsidR="4CD77A6B" w:rsidRPr="00626121">
        <w:rPr>
          <w:rFonts w:eastAsia="Segoe UI" w:cs="Segoe UI"/>
          <w:sz w:val="20"/>
          <w:szCs w:val="20"/>
          <w:lang w:val="en-GB"/>
        </w:rPr>
        <w:t>.</w:t>
      </w:r>
      <w:r w:rsidR="009A3AB2">
        <w:rPr>
          <w:rStyle w:val="FootnoteReference"/>
          <w:rFonts w:eastAsia="Segoe UI" w:cs="Segoe UI"/>
          <w:sz w:val="20"/>
          <w:szCs w:val="20"/>
          <w:lang w:val="en-GB"/>
        </w:rPr>
        <w:footnoteReference w:id="3"/>
      </w:r>
      <w:r w:rsidR="4CD77A6B" w:rsidRPr="00626121">
        <w:rPr>
          <w:rFonts w:eastAsia="Segoe UI" w:cs="Segoe UI"/>
          <w:sz w:val="20"/>
          <w:szCs w:val="20"/>
          <w:lang w:val="en-GB"/>
        </w:rPr>
        <w:t xml:space="preserve"> This legislation marks a crucial step forward in aligning Thailand’s legal framework with its obligations under the </w:t>
      </w:r>
      <w:r w:rsidR="17513F38" w:rsidRPr="00626121">
        <w:rPr>
          <w:rFonts w:eastAsia="Segoe UI" w:cs="Segoe UI"/>
          <w:sz w:val="20"/>
          <w:szCs w:val="20"/>
          <w:lang w:val="en-GB"/>
        </w:rPr>
        <w:t>Convention</w:t>
      </w:r>
      <w:r w:rsidR="00721C32" w:rsidRPr="00626121">
        <w:rPr>
          <w:rFonts w:eastAsia="Segoe UI" w:cs="Segoe UI"/>
          <w:sz w:val="20"/>
          <w:szCs w:val="20"/>
          <w:lang w:val="en-GB"/>
        </w:rPr>
        <w:t xml:space="preserve">, in line with the Committee’s </w:t>
      </w:r>
      <w:r w:rsidR="00721C32" w:rsidRPr="00626121">
        <w:rPr>
          <w:rFonts w:eastAsia="Segoe UI" w:cs="Segoe UI"/>
          <w:color w:val="000000" w:themeColor="text1"/>
          <w:sz w:val="20"/>
          <w:szCs w:val="20"/>
          <w:lang w:val="en-GB"/>
        </w:rPr>
        <w:t>previous recommendations under articles 1 and 4</w:t>
      </w:r>
      <w:r w:rsidR="168E42A6" w:rsidRPr="00626121">
        <w:rPr>
          <w:rFonts w:eastAsia="Segoe UI" w:cs="Segoe UI"/>
          <w:color w:val="000000" w:themeColor="text1"/>
          <w:sz w:val="20"/>
          <w:szCs w:val="20"/>
          <w:lang w:val="en-GB"/>
        </w:rPr>
        <w:t xml:space="preserve">. </w:t>
      </w:r>
      <w:r w:rsidR="00DC0095" w:rsidRPr="00626121">
        <w:rPr>
          <w:rFonts w:eastAsia="Segoe UI" w:cs="Segoe UI"/>
          <w:color w:val="000000" w:themeColor="text1"/>
          <w:sz w:val="20"/>
          <w:szCs w:val="20"/>
          <w:lang w:val="en-GB"/>
        </w:rPr>
        <w:t xml:space="preserve"> It criminalises acts of torture, ill-treatment, and enforced disappearance, provides a legal basis for holding perpetrators accountable</w:t>
      </w:r>
      <w:r w:rsidR="00DC0095" w:rsidRPr="1F3F173D">
        <w:rPr>
          <w:rFonts w:eastAsia="Segoe UI" w:cs="Segoe UI"/>
          <w:color w:val="000000" w:themeColor="text1"/>
          <w:sz w:val="20"/>
          <w:szCs w:val="20"/>
          <w:lang w:val="en-GB"/>
        </w:rPr>
        <w:t xml:space="preserve">, and offers remedies for victims, among many other matters. Overall, the Act demonstrates Thailand's commitment to addressing the issues of torture, ill-treatment and enforced disappearance. </w:t>
      </w:r>
    </w:p>
    <w:p w14:paraId="23FB6111" w14:textId="77777777" w:rsidR="00602443" w:rsidRPr="009A60D4" w:rsidRDefault="00602443" w:rsidP="00602443">
      <w:pPr>
        <w:widowControl w:val="0"/>
        <w:spacing w:after="0"/>
        <w:jc w:val="both"/>
        <w:rPr>
          <w:rFonts w:eastAsia="Segoe UI" w:cs="Segoe UI"/>
          <w:color w:val="000000" w:themeColor="text1"/>
          <w:sz w:val="20"/>
          <w:szCs w:val="20"/>
          <w:lang w:val="en-GB"/>
        </w:rPr>
      </w:pPr>
    </w:p>
    <w:p w14:paraId="3D979AE0" w14:textId="61AE62B8" w:rsidR="00A90A46" w:rsidRDefault="00DC0095" w:rsidP="00602443">
      <w:pPr>
        <w:widowControl w:val="0"/>
        <w:spacing w:after="0"/>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However, </w:t>
      </w:r>
      <w:r w:rsidR="168E42A6" w:rsidRPr="009A60D4">
        <w:rPr>
          <w:rFonts w:eastAsia="Segoe UI" w:cs="Segoe UI"/>
          <w:color w:val="000000" w:themeColor="text1"/>
          <w:sz w:val="20"/>
          <w:szCs w:val="20"/>
          <w:lang w:val="en-GB"/>
        </w:rPr>
        <w:t>there remains room for improvement</w:t>
      </w:r>
      <w:r w:rsidR="518531FE" w:rsidRPr="009A60D4">
        <w:rPr>
          <w:rFonts w:eastAsia="Segoe UI" w:cs="Segoe UI"/>
          <w:color w:val="000000" w:themeColor="text1"/>
          <w:sz w:val="20"/>
          <w:szCs w:val="20"/>
          <w:lang w:val="en-GB"/>
        </w:rPr>
        <w:t xml:space="preserve"> on the definition of torture</w:t>
      </w:r>
      <w:r w:rsidR="00890E3B" w:rsidRPr="009A60D4">
        <w:rPr>
          <w:rFonts w:eastAsia="Segoe UI" w:cs="Segoe UI"/>
          <w:color w:val="000000" w:themeColor="text1"/>
          <w:sz w:val="20"/>
          <w:szCs w:val="20"/>
          <w:lang w:val="en-GB"/>
        </w:rPr>
        <w:t>. Section 5 of the anti-torture legislation defines torture as follows</w:t>
      </w:r>
      <w:r w:rsidR="00034C86" w:rsidRPr="009A60D4">
        <w:rPr>
          <w:rFonts w:eastAsia="Segoe UI" w:cs="Segoe UI"/>
          <w:color w:val="000000" w:themeColor="text1"/>
          <w:sz w:val="20"/>
          <w:szCs w:val="20"/>
          <w:lang w:val="en-GB"/>
        </w:rPr>
        <w:t>:</w:t>
      </w:r>
    </w:p>
    <w:p w14:paraId="69703F8D" w14:textId="77777777" w:rsidR="00602443" w:rsidRPr="009A60D4" w:rsidRDefault="00602443" w:rsidP="00602443">
      <w:pPr>
        <w:widowControl w:val="0"/>
        <w:spacing w:after="0"/>
        <w:jc w:val="both"/>
        <w:rPr>
          <w:rFonts w:eastAsia="Segoe UI" w:cs="Segoe UI"/>
          <w:color w:val="000000" w:themeColor="text1"/>
          <w:sz w:val="20"/>
          <w:szCs w:val="20"/>
          <w:lang w:val="en-GB"/>
        </w:rPr>
      </w:pPr>
    </w:p>
    <w:p w14:paraId="0CEA0007" w14:textId="77777777" w:rsidR="00A90A46" w:rsidRPr="009A60D4" w:rsidRDefault="00A90A46" w:rsidP="00602443">
      <w:pPr>
        <w:widowControl w:val="0"/>
        <w:spacing w:after="0"/>
        <w:ind w:left="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A person who is a public official and has intentionally inflicted severe pain or suffering, physical or mental, for one of the following purposes:  </w:t>
      </w:r>
    </w:p>
    <w:p w14:paraId="080FC45E" w14:textId="77777777" w:rsidR="00A90A46" w:rsidRPr="009A60D4" w:rsidRDefault="00A90A46" w:rsidP="00602443">
      <w:pPr>
        <w:widowControl w:val="0"/>
        <w:spacing w:after="0"/>
        <w:ind w:left="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(1) To obtain information or a confession from affected person or a third person;   </w:t>
      </w:r>
    </w:p>
    <w:p w14:paraId="5FED09FC" w14:textId="77777777" w:rsidR="00A90A46" w:rsidRPr="009A60D4" w:rsidRDefault="00A90A46" w:rsidP="00602443">
      <w:pPr>
        <w:widowControl w:val="0"/>
        <w:spacing w:after="0"/>
        <w:ind w:left="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(2) To punish the affected person for the act that such person or the third party has committed or is suspected of having committed;  </w:t>
      </w:r>
    </w:p>
    <w:p w14:paraId="23A4FF76" w14:textId="77777777" w:rsidR="00A90A46" w:rsidRPr="009A60D4" w:rsidRDefault="00A90A46" w:rsidP="00602443">
      <w:pPr>
        <w:widowControl w:val="0"/>
        <w:spacing w:after="0"/>
        <w:ind w:left="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(3) To threaten or coerce affected person or a third person; or </w:t>
      </w:r>
    </w:p>
    <w:p w14:paraId="0BE90F76" w14:textId="77777777" w:rsidR="00A90A46" w:rsidRPr="009A60D4" w:rsidRDefault="00A90A46" w:rsidP="00602443">
      <w:pPr>
        <w:widowControl w:val="0"/>
        <w:spacing w:after="0"/>
        <w:ind w:left="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 xml:space="preserve">(4) To discriminate based on any grounds, </w:t>
      </w:r>
    </w:p>
    <w:p w14:paraId="0702E12F" w14:textId="77777777" w:rsidR="00A90A46" w:rsidRPr="009A60D4" w:rsidRDefault="00A90A46" w:rsidP="00602443">
      <w:pPr>
        <w:widowControl w:val="0"/>
        <w:spacing w:after="0"/>
        <w:ind w:firstLine="709"/>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Such person commits an act of torture.</w:t>
      </w:r>
    </w:p>
    <w:p w14:paraId="247A3AD4" w14:textId="17FD1EA4" w:rsidR="001D21E1" w:rsidRPr="009A60D4" w:rsidRDefault="000F1302" w:rsidP="00602443">
      <w:pPr>
        <w:pStyle w:val="ListParagraph"/>
        <w:widowControl w:val="0"/>
        <w:jc w:val="both"/>
        <w:rPr>
          <w:rFonts w:ascii="Segoe UI" w:eastAsia="Segoe UI" w:hAnsi="Segoe UI" w:cs="Segoe UI"/>
          <w:color w:val="000000" w:themeColor="text1"/>
          <w:sz w:val="20"/>
          <w:szCs w:val="20"/>
          <w:lang w:val="en-GB"/>
        </w:rPr>
      </w:pPr>
      <w:r w:rsidRPr="009A60D4">
        <w:rPr>
          <w:rFonts w:ascii="Segoe UI" w:eastAsia="Segoe UI" w:hAnsi="Segoe UI" w:cs="Segoe UI"/>
          <w:color w:val="000000" w:themeColor="text1"/>
          <w:sz w:val="20"/>
          <w:szCs w:val="20"/>
          <w:lang w:val="en-GB"/>
        </w:rPr>
        <w:t xml:space="preserve"> </w:t>
      </w:r>
    </w:p>
    <w:p w14:paraId="26F1E1B5" w14:textId="77777777" w:rsidR="000D25E6" w:rsidRPr="009A60D4" w:rsidRDefault="00DC0095" w:rsidP="00602443">
      <w:pPr>
        <w:widowControl w:val="0"/>
        <w:spacing w:after="0"/>
        <w:jc w:val="both"/>
        <w:rPr>
          <w:rFonts w:eastAsia="Segoe UI" w:cs="Segoe UI"/>
          <w:color w:val="000000" w:themeColor="text1"/>
          <w:sz w:val="20"/>
          <w:szCs w:val="20"/>
          <w:lang w:val="en-GB"/>
        </w:rPr>
      </w:pPr>
      <w:r w:rsidRPr="009A60D4">
        <w:rPr>
          <w:rFonts w:eastAsia="Segoe UI" w:cs="Segoe UI"/>
          <w:color w:val="000000" w:themeColor="text1"/>
          <w:sz w:val="20"/>
          <w:szCs w:val="20"/>
          <w:lang w:val="en-GB"/>
        </w:rPr>
        <w:t>While it is not a requirement to import the definition into national law, this is nevertheless advisable as the definition of the Convention is seen as the minimum.</w:t>
      </w:r>
      <w:r w:rsidRPr="009A60D4">
        <w:rPr>
          <w:rStyle w:val="FootnoteReference"/>
          <w:rFonts w:eastAsia="Segoe UI" w:cs="Segoe UI"/>
          <w:color w:val="000000" w:themeColor="text1"/>
          <w:sz w:val="20"/>
          <w:szCs w:val="20"/>
          <w:lang w:val="en-GB"/>
        </w:rPr>
        <w:footnoteReference w:id="4"/>
      </w:r>
      <w:r w:rsidRPr="009A60D4">
        <w:rPr>
          <w:rFonts w:eastAsia="Segoe UI" w:cs="Segoe UI"/>
          <w:color w:val="000000" w:themeColor="text1"/>
          <w:sz w:val="20"/>
          <w:szCs w:val="20"/>
          <w:lang w:val="en-GB"/>
        </w:rPr>
        <w:t xml:space="preserve"> In this instance, the </w:t>
      </w:r>
      <w:r w:rsidRPr="009A60D4">
        <w:rPr>
          <w:rFonts w:eastAsia="Segoe UI" w:cs="Segoe UI"/>
          <w:color w:val="000000" w:themeColor="text1"/>
          <w:sz w:val="20"/>
          <w:szCs w:val="20"/>
          <w:lang w:val="en-GB"/>
        </w:rPr>
        <w:lastRenderedPageBreak/>
        <w:t xml:space="preserve">definition in Thailand’s anti-torture legislation limits the purposive element of the Convention definition of torture to the four named purposes. </w:t>
      </w:r>
      <w:r w:rsidR="00410697" w:rsidRPr="009A60D4">
        <w:rPr>
          <w:rFonts w:eastAsia="Segoe UI" w:cs="Segoe UI"/>
          <w:color w:val="000000" w:themeColor="text1"/>
          <w:sz w:val="20"/>
          <w:szCs w:val="20"/>
          <w:lang w:val="en-GB"/>
        </w:rPr>
        <w:t>Further, the Committee has long clarified that torture is not limited to actions, but also includes omissions.</w:t>
      </w:r>
      <w:r w:rsidR="00410697" w:rsidRPr="009A60D4">
        <w:rPr>
          <w:rStyle w:val="FootnoteReference"/>
          <w:rFonts w:eastAsia="Segoe UI" w:cs="Segoe UI"/>
          <w:color w:val="000000" w:themeColor="text1"/>
          <w:sz w:val="20"/>
          <w:szCs w:val="20"/>
          <w:lang w:val="en-GB"/>
        </w:rPr>
        <w:footnoteReference w:id="5"/>
      </w:r>
      <w:r w:rsidR="00410697" w:rsidRPr="009A60D4">
        <w:rPr>
          <w:rFonts w:eastAsia="Segoe UI" w:cs="Segoe UI"/>
          <w:color w:val="000000" w:themeColor="text1"/>
          <w:sz w:val="20"/>
          <w:szCs w:val="20"/>
          <w:lang w:val="en-GB"/>
        </w:rPr>
        <w:t xml:space="preserve"> This element is not seen in Thailand’s anti-torture legislation</w:t>
      </w:r>
      <w:r w:rsidR="00487730" w:rsidRPr="009A60D4">
        <w:rPr>
          <w:rFonts w:eastAsia="Segoe UI" w:cs="Segoe UI"/>
          <w:color w:val="000000" w:themeColor="text1"/>
          <w:sz w:val="20"/>
          <w:szCs w:val="20"/>
          <w:lang w:val="en-GB"/>
        </w:rPr>
        <w:t xml:space="preserve">, thus questions remain as to whether </w:t>
      </w:r>
      <w:r w:rsidR="000B5C2E" w:rsidRPr="009A60D4">
        <w:rPr>
          <w:rFonts w:eastAsia="Segoe UI" w:cs="Segoe UI"/>
          <w:color w:val="000000" w:themeColor="text1"/>
          <w:sz w:val="20"/>
          <w:szCs w:val="20"/>
          <w:lang w:val="en-GB"/>
        </w:rPr>
        <w:t>an omission would still</w:t>
      </w:r>
      <w:r w:rsidR="000D25E6" w:rsidRPr="009A60D4">
        <w:rPr>
          <w:rFonts w:eastAsia="Segoe UI" w:cs="Segoe UI"/>
          <w:color w:val="000000" w:themeColor="text1"/>
          <w:sz w:val="20"/>
          <w:szCs w:val="20"/>
          <w:lang w:val="en-GB"/>
        </w:rPr>
        <w:t xml:space="preserve"> constitute torture in Thailand. </w:t>
      </w:r>
    </w:p>
    <w:p w14:paraId="3FB1CC14" w14:textId="77777777" w:rsidR="43D89143" w:rsidRPr="009A60D4" w:rsidRDefault="43D89143" w:rsidP="00602443">
      <w:pPr>
        <w:pStyle w:val="BodyText"/>
        <w:jc w:val="both"/>
        <w:rPr>
          <w:sz w:val="20"/>
          <w:szCs w:val="20"/>
          <w:lang w:val="en-GB"/>
        </w:rPr>
      </w:pPr>
    </w:p>
    <w:p w14:paraId="4B04A2C4" w14:textId="5C7B8B55" w:rsidR="009B3031" w:rsidRPr="00145275" w:rsidRDefault="791E3C18" w:rsidP="00602443">
      <w:pPr>
        <w:widowControl w:val="0"/>
        <w:tabs>
          <w:tab w:val="left" w:pos="5060"/>
        </w:tabs>
        <w:spacing w:after="0"/>
        <w:jc w:val="both"/>
        <w:rPr>
          <w:rFonts w:eastAsia="Segoe UI" w:cs="Segoe UI"/>
          <w:b/>
          <w:bCs/>
          <w:sz w:val="20"/>
          <w:szCs w:val="20"/>
          <w:lang w:val="en-GB"/>
        </w:rPr>
      </w:pPr>
      <w:r w:rsidRPr="00145275">
        <w:rPr>
          <w:rFonts w:eastAsia="Segoe UI" w:cs="Segoe UI"/>
          <w:b/>
          <w:bCs/>
          <w:sz w:val="20"/>
          <w:szCs w:val="20"/>
          <w:lang w:val="en-GB"/>
        </w:rPr>
        <w:t>Suggested recommendations</w:t>
      </w:r>
    </w:p>
    <w:p w14:paraId="338299CC" w14:textId="65EB53EE" w:rsidR="1F659CD7" w:rsidRPr="009A60D4" w:rsidRDefault="1F659CD7" w:rsidP="00602443">
      <w:pPr>
        <w:widowControl w:val="0"/>
        <w:tabs>
          <w:tab w:val="left" w:pos="5060"/>
        </w:tabs>
        <w:spacing w:after="0"/>
        <w:jc w:val="both"/>
        <w:rPr>
          <w:rFonts w:eastAsia="Segoe UI" w:cs="Segoe UI"/>
          <w:b/>
          <w:bCs/>
          <w:sz w:val="20"/>
          <w:szCs w:val="20"/>
          <w:u w:val="single"/>
          <w:lang w:val="en-GB"/>
        </w:rPr>
      </w:pPr>
    </w:p>
    <w:p w14:paraId="7E2B9795" w14:textId="77992E54" w:rsidR="009C3E4C" w:rsidRPr="009A60D4" w:rsidRDefault="00DC0095" w:rsidP="00602443">
      <w:pPr>
        <w:pStyle w:val="BodyText"/>
        <w:numPr>
          <w:ilvl w:val="0"/>
          <w:numId w:val="45"/>
        </w:numPr>
        <w:rPr>
          <w:b/>
          <w:bCs/>
          <w:color w:val="000000" w:themeColor="text1"/>
          <w:sz w:val="20"/>
          <w:szCs w:val="20"/>
          <w:lang w:val="en-GB"/>
        </w:rPr>
      </w:pPr>
      <w:r w:rsidRPr="009A60D4">
        <w:rPr>
          <w:b/>
          <w:bCs/>
          <w:color w:val="000000" w:themeColor="text1"/>
          <w:sz w:val="20"/>
          <w:szCs w:val="20"/>
          <w:lang w:val="en-GB"/>
        </w:rPr>
        <w:t xml:space="preserve">Ensure that </w:t>
      </w:r>
      <w:r w:rsidR="791E3C18" w:rsidRPr="009A60D4">
        <w:rPr>
          <w:b/>
          <w:bCs/>
          <w:color w:val="000000" w:themeColor="text1"/>
          <w:sz w:val="20"/>
          <w:szCs w:val="20"/>
          <w:lang w:val="en-GB"/>
        </w:rPr>
        <w:t xml:space="preserve">the definition of torture in the anti-torture legislation covers all elements of the definition under article 1 of the </w:t>
      </w:r>
      <w:r w:rsidR="5256EBB4" w:rsidRPr="009A60D4">
        <w:rPr>
          <w:b/>
          <w:bCs/>
          <w:color w:val="000000" w:themeColor="text1"/>
          <w:sz w:val="20"/>
          <w:szCs w:val="20"/>
          <w:lang w:val="en-GB"/>
        </w:rPr>
        <w:t>C</w:t>
      </w:r>
      <w:r w:rsidR="08314C37" w:rsidRPr="009A60D4">
        <w:rPr>
          <w:b/>
          <w:bCs/>
          <w:color w:val="000000" w:themeColor="text1"/>
          <w:sz w:val="20"/>
          <w:szCs w:val="20"/>
          <w:lang w:val="en-GB"/>
        </w:rPr>
        <w:t>onvention</w:t>
      </w:r>
      <w:r w:rsidR="4330C75C" w:rsidRPr="009A60D4">
        <w:rPr>
          <w:b/>
          <w:bCs/>
          <w:color w:val="000000" w:themeColor="text1"/>
          <w:sz w:val="20"/>
          <w:szCs w:val="20"/>
          <w:lang w:val="en-GB"/>
        </w:rPr>
        <w:t>.</w:t>
      </w:r>
    </w:p>
    <w:p w14:paraId="41082B74" w14:textId="6BA00CA2" w:rsidR="43D89143" w:rsidRDefault="43D89143" w:rsidP="00602443">
      <w:pPr>
        <w:widowControl w:val="0"/>
        <w:spacing w:after="0"/>
        <w:jc w:val="both"/>
        <w:rPr>
          <w:rFonts w:eastAsia="Segoe UI" w:cs="Segoe UI"/>
          <w:color w:val="000000" w:themeColor="text1"/>
          <w:sz w:val="20"/>
          <w:szCs w:val="20"/>
          <w:lang w:val="en-GB"/>
        </w:rPr>
      </w:pPr>
    </w:p>
    <w:p w14:paraId="30249A3C" w14:textId="77777777" w:rsidR="00602443" w:rsidRPr="009A60D4" w:rsidRDefault="00602443" w:rsidP="00602443">
      <w:pPr>
        <w:widowControl w:val="0"/>
        <w:spacing w:after="0"/>
        <w:jc w:val="both"/>
        <w:rPr>
          <w:rFonts w:eastAsia="Segoe UI" w:cs="Segoe UI"/>
          <w:color w:val="000000" w:themeColor="text1"/>
          <w:sz w:val="20"/>
          <w:szCs w:val="20"/>
          <w:lang w:val="en-GB"/>
        </w:rPr>
      </w:pPr>
    </w:p>
    <w:p w14:paraId="59A28B3D" w14:textId="624E48C2" w:rsidR="001D21E1" w:rsidRDefault="700FF3EC" w:rsidP="00602443">
      <w:pPr>
        <w:pStyle w:val="Heading1"/>
        <w:spacing w:before="0" w:beforeAutospacing="0" w:after="0" w:afterAutospacing="0"/>
        <w:rPr>
          <w:rFonts w:cs="Segoe UI"/>
          <w:sz w:val="22"/>
          <w:szCs w:val="22"/>
          <w:lang w:val="en-GB"/>
        </w:rPr>
      </w:pPr>
      <w:bookmarkStart w:id="2" w:name="_Toc178603893"/>
      <w:r w:rsidRPr="009A60D4">
        <w:rPr>
          <w:rFonts w:cs="Segoe UI"/>
          <w:sz w:val="22"/>
          <w:szCs w:val="22"/>
          <w:lang w:val="en-GB"/>
        </w:rPr>
        <w:t xml:space="preserve">Obligation to </w:t>
      </w:r>
      <w:r w:rsidR="04100E74" w:rsidRPr="009A60D4">
        <w:rPr>
          <w:rFonts w:cs="Segoe UI"/>
          <w:sz w:val="22"/>
          <w:szCs w:val="22"/>
          <w:lang w:val="en-GB"/>
        </w:rPr>
        <w:t>p</w:t>
      </w:r>
      <w:r w:rsidRPr="009A60D4">
        <w:rPr>
          <w:rFonts w:cs="Segoe UI"/>
          <w:sz w:val="22"/>
          <w:szCs w:val="22"/>
          <w:lang w:val="en-GB"/>
        </w:rPr>
        <w:t xml:space="preserve">revent </w:t>
      </w:r>
      <w:r w:rsidR="3FFAEDF3" w:rsidRPr="009A60D4">
        <w:rPr>
          <w:rFonts w:cs="Segoe UI"/>
          <w:sz w:val="22"/>
          <w:szCs w:val="22"/>
          <w:lang w:val="en-GB"/>
        </w:rPr>
        <w:t>t</w:t>
      </w:r>
      <w:r w:rsidRPr="009A60D4">
        <w:rPr>
          <w:rFonts w:cs="Segoe UI"/>
          <w:sz w:val="22"/>
          <w:szCs w:val="22"/>
          <w:lang w:val="en-GB"/>
        </w:rPr>
        <w:t>orture and other ill-treatment (</w:t>
      </w:r>
      <w:r w:rsidR="2D31103A" w:rsidRPr="009A60D4">
        <w:rPr>
          <w:rFonts w:cs="Segoe UI"/>
          <w:sz w:val="22"/>
          <w:szCs w:val="22"/>
          <w:lang w:val="en-GB"/>
        </w:rPr>
        <w:t>a</w:t>
      </w:r>
      <w:r w:rsidRPr="009A60D4">
        <w:rPr>
          <w:rFonts w:cs="Segoe UI"/>
          <w:sz w:val="22"/>
          <w:szCs w:val="22"/>
          <w:lang w:val="en-GB"/>
        </w:rPr>
        <w:t>rticle</w:t>
      </w:r>
      <w:r w:rsidR="5280AF76" w:rsidRPr="009A60D4">
        <w:rPr>
          <w:rFonts w:cs="Segoe UI"/>
          <w:sz w:val="22"/>
          <w:szCs w:val="22"/>
          <w:lang w:val="en-GB"/>
        </w:rPr>
        <w:t>s</w:t>
      </w:r>
      <w:r w:rsidRPr="009A60D4">
        <w:rPr>
          <w:rFonts w:cs="Segoe UI"/>
          <w:sz w:val="22"/>
          <w:szCs w:val="22"/>
          <w:lang w:val="en-GB"/>
        </w:rPr>
        <w:t xml:space="preserve"> 2(1) and 16(1) of the </w:t>
      </w:r>
      <w:r w:rsidR="5256EBB4" w:rsidRPr="009A60D4">
        <w:rPr>
          <w:rFonts w:cs="Segoe UI"/>
          <w:sz w:val="22"/>
          <w:szCs w:val="22"/>
          <w:lang w:val="en-GB"/>
        </w:rPr>
        <w:t>C</w:t>
      </w:r>
      <w:r w:rsidR="52E75E7D" w:rsidRPr="009A60D4">
        <w:rPr>
          <w:rFonts w:cs="Segoe UI"/>
          <w:sz w:val="22"/>
          <w:szCs w:val="22"/>
          <w:lang w:val="en-GB"/>
        </w:rPr>
        <w:t>onvention</w:t>
      </w:r>
      <w:r w:rsidRPr="009A60D4">
        <w:rPr>
          <w:rFonts w:cs="Segoe UI"/>
          <w:sz w:val="22"/>
          <w:szCs w:val="22"/>
          <w:lang w:val="en-GB"/>
        </w:rPr>
        <w:t>)</w:t>
      </w:r>
      <w:bookmarkEnd w:id="2"/>
    </w:p>
    <w:p w14:paraId="692AFB59" w14:textId="77777777" w:rsidR="00602443" w:rsidRPr="009A60D4" w:rsidRDefault="00602443" w:rsidP="00602443">
      <w:pPr>
        <w:pStyle w:val="Heading1"/>
        <w:numPr>
          <w:ilvl w:val="0"/>
          <w:numId w:val="0"/>
        </w:numPr>
        <w:spacing w:before="0" w:beforeAutospacing="0" w:after="0" w:afterAutospacing="0"/>
        <w:ind w:left="432"/>
        <w:rPr>
          <w:rFonts w:cs="Segoe UI"/>
          <w:sz w:val="22"/>
          <w:szCs w:val="22"/>
          <w:lang w:val="en-GB"/>
        </w:rPr>
      </w:pPr>
    </w:p>
    <w:p w14:paraId="7BBE7D44" w14:textId="75C8931D" w:rsidR="00E85C10" w:rsidRDefault="2D119898" w:rsidP="00602443">
      <w:pPr>
        <w:widowControl w:val="0"/>
        <w:spacing w:after="0"/>
        <w:jc w:val="both"/>
        <w:rPr>
          <w:rFonts w:eastAsia="Segoe UI" w:cs="Segoe UI"/>
          <w:sz w:val="20"/>
          <w:szCs w:val="20"/>
          <w:lang w:val="en-GB"/>
        </w:rPr>
      </w:pPr>
      <w:r w:rsidRPr="009A60D4">
        <w:rPr>
          <w:rFonts w:eastAsia="Segoe UI" w:cs="Segoe UI"/>
          <w:sz w:val="20"/>
          <w:szCs w:val="20"/>
          <w:lang w:val="en-GB"/>
        </w:rPr>
        <w:t xml:space="preserve">Although </w:t>
      </w:r>
      <w:r w:rsidR="0AB157B2" w:rsidRPr="009A60D4">
        <w:rPr>
          <w:rFonts w:eastAsia="Segoe UI" w:cs="Segoe UI"/>
          <w:sz w:val="20"/>
          <w:szCs w:val="20"/>
          <w:lang w:val="en-GB"/>
        </w:rPr>
        <w:t xml:space="preserve">Thailand has enacted the </w:t>
      </w:r>
      <w:r w:rsidRPr="009A60D4">
        <w:rPr>
          <w:rFonts w:eastAsia="Segoe UI" w:cs="Segoe UI"/>
          <w:sz w:val="20"/>
          <w:szCs w:val="20"/>
          <w:lang w:val="en-GB"/>
        </w:rPr>
        <w:t>anti-torture legislation, it alone is insufficient to effectively address and prevent the risks of torture and ill-treatment.</w:t>
      </w:r>
      <w:r w:rsidR="7C0D6DB8" w:rsidRPr="009A60D4">
        <w:rPr>
          <w:rFonts w:eastAsia="Segoe UI" w:cs="Segoe UI"/>
          <w:sz w:val="20"/>
          <w:szCs w:val="20"/>
          <w:lang w:val="en-GB"/>
        </w:rPr>
        <w:t xml:space="preserve"> </w:t>
      </w:r>
      <w:r w:rsidR="0FA53236" w:rsidRPr="009A60D4">
        <w:rPr>
          <w:rFonts w:eastAsia="Segoe UI" w:cs="Segoe UI"/>
          <w:sz w:val="20"/>
          <w:szCs w:val="20"/>
          <w:lang w:val="en-GB"/>
        </w:rPr>
        <w:t>In its General Comment No. 2, the Committee stated that States parties are obliged to undertake “effective measures to prevent public authorities and other persons acting in an official capacity from directly committing, instigating, inciting, encouraging, acquiescing in or otherwise participating or being complicit in acts of torture as defined in the Convention.”</w:t>
      </w:r>
      <w:r w:rsidR="000D25E6" w:rsidRPr="009A60D4">
        <w:rPr>
          <w:rStyle w:val="FootnoteReference"/>
          <w:rFonts w:eastAsia="Segoe UI" w:cs="Segoe UI"/>
          <w:sz w:val="20"/>
          <w:szCs w:val="20"/>
          <w:lang w:val="en-GB"/>
        </w:rPr>
        <w:footnoteReference w:id="6"/>
      </w:r>
      <w:r w:rsidR="000D25E6" w:rsidRPr="009A60D4">
        <w:rPr>
          <w:rFonts w:eastAsia="Segoe UI" w:cs="Segoe UI"/>
          <w:sz w:val="20"/>
          <w:szCs w:val="20"/>
          <w:lang w:val="en-GB"/>
        </w:rPr>
        <w:t xml:space="preserve"> </w:t>
      </w:r>
      <w:r w:rsidR="0FA53236" w:rsidRPr="009A60D4">
        <w:rPr>
          <w:rFonts w:eastAsia="Segoe UI" w:cs="Segoe UI"/>
          <w:sz w:val="20"/>
          <w:szCs w:val="20"/>
          <w:lang w:val="en-GB"/>
        </w:rPr>
        <w:t>Building on this, the following paragraphs outline key preventive measures that should be implemented in alignment with the Convention, in accordance with the obligation to prevent torture pursuant to article 2(1) and the obligation to prevent ill-treatment under article 16(1) of the Convention.</w:t>
      </w:r>
    </w:p>
    <w:p w14:paraId="75BB933A" w14:textId="77777777" w:rsidR="00602443" w:rsidRPr="009A60D4" w:rsidRDefault="00602443" w:rsidP="00602443">
      <w:pPr>
        <w:widowControl w:val="0"/>
        <w:spacing w:after="0"/>
        <w:jc w:val="both"/>
        <w:rPr>
          <w:rFonts w:eastAsia="Segoe UI" w:cs="Segoe UI"/>
          <w:sz w:val="20"/>
          <w:szCs w:val="20"/>
          <w:lang w:val="en-GB"/>
        </w:rPr>
      </w:pPr>
    </w:p>
    <w:p w14:paraId="7236A6E8" w14:textId="78AD7B71" w:rsidR="1F659CD7" w:rsidRPr="009A60D4" w:rsidRDefault="1F659CD7" w:rsidP="00602443">
      <w:pPr>
        <w:widowControl w:val="0"/>
        <w:spacing w:after="0"/>
        <w:jc w:val="both"/>
        <w:rPr>
          <w:rFonts w:eastAsia="Segoe UI" w:cs="Segoe UI"/>
          <w:sz w:val="20"/>
          <w:szCs w:val="20"/>
          <w:lang w:val="en-GB"/>
        </w:rPr>
      </w:pPr>
    </w:p>
    <w:p w14:paraId="059CBF55" w14:textId="37655CFF" w:rsidR="00864670" w:rsidRPr="009A60D4" w:rsidRDefault="4A2B8722" w:rsidP="00602443">
      <w:pPr>
        <w:pStyle w:val="Heading2"/>
        <w:spacing w:before="0"/>
        <w:rPr>
          <w:rFonts w:cs="Segoe UI"/>
          <w:sz w:val="22"/>
          <w:szCs w:val="22"/>
          <w:lang w:val="en-GB"/>
        </w:rPr>
      </w:pPr>
      <w:bookmarkStart w:id="3" w:name="_Int_9OsRSlJe"/>
      <w:bookmarkStart w:id="4" w:name="_Toc178603894"/>
      <w:r w:rsidRPr="009A60D4">
        <w:rPr>
          <w:rFonts w:cs="Segoe UI"/>
          <w:sz w:val="22"/>
          <w:szCs w:val="22"/>
          <w:lang w:val="en-GB"/>
        </w:rPr>
        <w:t>Non-coercive</w:t>
      </w:r>
      <w:bookmarkEnd w:id="3"/>
      <w:r w:rsidRPr="009A60D4">
        <w:rPr>
          <w:rFonts w:cs="Segoe UI"/>
          <w:sz w:val="22"/>
          <w:szCs w:val="22"/>
          <w:lang w:val="en-GB"/>
        </w:rPr>
        <w:t xml:space="preserve"> interviewing </w:t>
      </w:r>
      <w:r w:rsidR="6BD2CBA3" w:rsidRPr="009A60D4">
        <w:rPr>
          <w:rFonts w:cs="Segoe UI"/>
          <w:sz w:val="22"/>
          <w:szCs w:val="22"/>
          <w:lang w:val="en-GB"/>
        </w:rPr>
        <w:t xml:space="preserve">(articles 10 and 11 of the </w:t>
      </w:r>
      <w:r w:rsidR="5256EBB4" w:rsidRPr="009A60D4">
        <w:rPr>
          <w:rFonts w:cs="Segoe UI"/>
          <w:sz w:val="22"/>
          <w:szCs w:val="22"/>
          <w:lang w:val="en-GB"/>
        </w:rPr>
        <w:t>C</w:t>
      </w:r>
      <w:r w:rsidR="33AABA2A" w:rsidRPr="009A60D4">
        <w:rPr>
          <w:rFonts w:cs="Segoe UI"/>
          <w:sz w:val="22"/>
          <w:szCs w:val="22"/>
          <w:lang w:val="en-GB"/>
        </w:rPr>
        <w:t>onvention</w:t>
      </w:r>
      <w:r w:rsidR="6BD2CBA3" w:rsidRPr="009A60D4">
        <w:rPr>
          <w:rFonts w:cs="Segoe UI"/>
          <w:sz w:val="22"/>
          <w:szCs w:val="22"/>
          <w:lang w:val="en-GB"/>
        </w:rPr>
        <w:t>)</w:t>
      </w:r>
      <w:bookmarkEnd w:id="4"/>
    </w:p>
    <w:p w14:paraId="25CDB7A3" w14:textId="2CF2EB5D" w:rsidR="1F659CD7" w:rsidRPr="009A60D4" w:rsidRDefault="1F659CD7" w:rsidP="00602443">
      <w:pPr>
        <w:pStyle w:val="BodyText"/>
        <w:jc w:val="both"/>
        <w:rPr>
          <w:sz w:val="18"/>
          <w:szCs w:val="18"/>
          <w:lang w:val="en-GB"/>
        </w:rPr>
      </w:pPr>
    </w:p>
    <w:p w14:paraId="7C869A99" w14:textId="28EA3586" w:rsidR="6A828BD1" w:rsidRPr="009A60D4" w:rsidRDefault="6A828BD1" w:rsidP="00602443">
      <w:pPr>
        <w:pStyle w:val="BodyText"/>
        <w:jc w:val="both"/>
        <w:rPr>
          <w:sz w:val="20"/>
          <w:szCs w:val="20"/>
          <w:lang w:val="en-GB"/>
        </w:rPr>
      </w:pPr>
      <w:r w:rsidRPr="009A60D4">
        <w:rPr>
          <w:sz w:val="20"/>
          <w:szCs w:val="20"/>
          <w:lang w:val="en-GB"/>
        </w:rPr>
        <w:t xml:space="preserve">Despite the progress made with the new anti-torture legislation in Thailand, reports of torture </w:t>
      </w:r>
      <w:r w:rsidR="16E5D24F" w:rsidRPr="009A60D4">
        <w:rPr>
          <w:sz w:val="20"/>
          <w:szCs w:val="20"/>
          <w:lang w:val="en-GB"/>
        </w:rPr>
        <w:t>remain</w:t>
      </w:r>
      <w:r w:rsidR="2167FA4F" w:rsidRPr="009A60D4">
        <w:rPr>
          <w:sz w:val="20"/>
          <w:szCs w:val="20"/>
          <w:lang w:val="en-GB"/>
        </w:rPr>
        <w:t xml:space="preserve">, particularly </w:t>
      </w:r>
      <w:r w:rsidR="1EADAE31" w:rsidRPr="009A60D4">
        <w:rPr>
          <w:sz w:val="20"/>
          <w:szCs w:val="20"/>
          <w:lang w:val="en-GB"/>
        </w:rPr>
        <w:t>regarding</w:t>
      </w:r>
      <w:r w:rsidRPr="009A60D4">
        <w:rPr>
          <w:sz w:val="20"/>
          <w:szCs w:val="20"/>
          <w:lang w:val="en-GB"/>
        </w:rPr>
        <w:t xml:space="preserve"> the first moments of police custody for the purposes of obtaining a confession. This reflects the findings in APT</w:t>
      </w:r>
      <w:r w:rsidR="0BA17978" w:rsidRPr="009A60D4">
        <w:rPr>
          <w:sz w:val="20"/>
          <w:szCs w:val="20"/>
          <w:lang w:val="en-GB"/>
        </w:rPr>
        <w:t>-commissioned</w:t>
      </w:r>
      <w:r w:rsidRPr="009A60D4">
        <w:rPr>
          <w:sz w:val="20"/>
          <w:szCs w:val="20"/>
          <w:lang w:val="en-GB"/>
        </w:rPr>
        <w:t xml:space="preserve"> research, 'Does Torture Prevention Work?',</w:t>
      </w:r>
      <w:r w:rsidR="000D25E6" w:rsidRPr="009A60D4">
        <w:rPr>
          <w:rStyle w:val="FootnoteReference"/>
          <w:sz w:val="20"/>
          <w:szCs w:val="20"/>
          <w:lang w:val="en-GB"/>
        </w:rPr>
        <w:footnoteReference w:id="7"/>
      </w:r>
      <w:r w:rsidR="000D25E6" w:rsidRPr="009A60D4">
        <w:rPr>
          <w:sz w:val="20"/>
          <w:szCs w:val="20"/>
          <w:lang w:val="en-GB"/>
        </w:rPr>
        <w:t xml:space="preserve"> </w:t>
      </w:r>
      <w:r w:rsidR="005412B8" w:rsidRPr="009A60D4">
        <w:rPr>
          <w:sz w:val="20"/>
          <w:szCs w:val="20"/>
          <w:lang w:val="en-GB"/>
        </w:rPr>
        <w:t>w</w:t>
      </w:r>
      <w:r w:rsidRPr="009A60D4">
        <w:rPr>
          <w:sz w:val="20"/>
          <w:szCs w:val="20"/>
          <w:lang w:val="en-GB"/>
        </w:rPr>
        <w:t>hich highlights that the risk</w:t>
      </w:r>
      <w:r w:rsidR="0EB5F47C" w:rsidRPr="009A60D4">
        <w:rPr>
          <w:sz w:val="20"/>
          <w:szCs w:val="20"/>
          <w:lang w:val="en-GB"/>
        </w:rPr>
        <w:t>s</w:t>
      </w:r>
      <w:r w:rsidRPr="009A60D4">
        <w:rPr>
          <w:sz w:val="20"/>
          <w:szCs w:val="20"/>
          <w:lang w:val="en-GB"/>
        </w:rPr>
        <w:t xml:space="preserve"> of torture and ill-treatment </w:t>
      </w:r>
      <w:r w:rsidR="02785929" w:rsidRPr="009A60D4">
        <w:rPr>
          <w:sz w:val="20"/>
          <w:szCs w:val="20"/>
          <w:lang w:val="en-GB"/>
        </w:rPr>
        <w:t>are</w:t>
      </w:r>
      <w:r w:rsidRPr="009A60D4">
        <w:rPr>
          <w:sz w:val="20"/>
          <w:szCs w:val="20"/>
          <w:lang w:val="en-GB"/>
        </w:rPr>
        <w:t xml:space="preserve"> most heightened during the first hours of detention when the aim is to obtain a confession. In Thailand, there remains no systemic approach in how law enforcement conducts an interview of a suspect in custody, </w:t>
      </w:r>
      <w:r w:rsidR="1F6CB76A" w:rsidRPr="1F3F173D">
        <w:rPr>
          <w:sz w:val="20"/>
          <w:szCs w:val="20"/>
          <w:lang w:val="en-GB"/>
        </w:rPr>
        <w:t>which can effectively reduce risks of coercion, torture</w:t>
      </w:r>
      <w:r w:rsidR="1F6CB76A" w:rsidRPr="009A60D4">
        <w:rPr>
          <w:sz w:val="20"/>
          <w:szCs w:val="20"/>
          <w:lang w:val="en-GB"/>
        </w:rPr>
        <w:t xml:space="preserve"> and ill-treatment</w:t>
      </w:r>
      <w:r w:rsidR="271B1D17" w:rsidRPr="009A60D4">
        <w:rPr>
          <w:sz w:val="20"/>
          <w:szCs w:val="20"/>
          <w:lang w:val="en-GB"/>
        </w:rPr>
        <w:t>.</w:t>
      </w:r>
    </w:p>
    <w:p w14:paraId="1EE017FC" w14:textId="22DB5D32" w:rsidR="1F659CD7" w:rsidRPr="009A60D4" w:rsidRDefault="1F659CD7" w:rsidP="00602443">
      <w:pPr>
        <w:pStyle w:val="BodyText"/>
        <w:jc w:val="both"/>
        <w:rPr>
          <w:sz w:val="20"/>
          <w:szCs w:val="20"/>
          <w:lang w:val="en-GB"/>
        </w:rPr>
      </w:pPr>
    </w:p>
    <w:p w14:paraId="409DBCAE" w14:textId="7C48320D" w:rsidR="5D1EA04F" w:rsidRPr="009A60D4" w:rsidRDefault="5D1EA04F" w:rsidP="00602443">
      <w:pPr>
        <w:pStyle w:val="BodyText"/>
        <w:jc w:val="both"/>
        <w:rPr>
          <w:sz w:val="20"/>
          <w:szCs w:val="20"/>
          <w:lang w:val="en-GB"/>
        </w:rPr>
      </w:pPr>
      <w:r w:rsidRPr="009A60D4">
        <w:rPr>
          <w:sz w:val="20"/>
          <w:szCs w:val="20"/>
          <w:lang w:val="en-GB"/>
        </w:rPr>
        <w:t xml:space="preserve">Article 10(1) of the Convention requires States parties to ensure that all law enforcement personnel, both civil and military, medical personnel, public officials, and all persons involved in the custody, interrogation or treatments of individuals in any form of arrest, detention or imprisonment, are aware of the provisions of the Convention. </w:t>
      </w:r>
      <w:r w:rsidR="0622252F" w:rsidRPr="009A60D4">
        <w:rPr>
          <w:sz w:val="20"/>
          <w:szCs w:val="20"/>
          <w:lang w:val="en-GB"/>
        </w:rPr>
        <w:t xml:space="preserve">Article 11 of the Convention requires States parties to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 </w:t>
      </w:r>
    </w:p>
    <w:p w14:paraId="6D5C5B9D" w14:textId="3700813F" w:rsidR="1F659CD7" w:rsidRPr="009A60D4" w:rsidRDefault="1F659CD7" w:rsidP="00602443">
      <w:pPr>
        <w:pStyle w:val="BodyText"/>
        <w:jc w:val="both"/>
        <w:rPr>
          <w:sz w:val="20"/>
          <w:szCs w:val="20"/>
          <w:lang w:val="en-GB"/>
        </w:rPr>
      </w:pPr>
    </w:p>
    <w:p w14:paraId="7FB8BC01" w14:textId="6BEA9B7E" w:rsidR="0622252F" w:rsidRPr="009A60D4" w:rsidRDefault="0622252F" w:rsidP="00602443">
      <w:pPr>
        <w:pStyle w:val="BodyText"/>
        <w:jc w:val="both"/>
        <w:rPr>
          <w:sz w:val="20"/>
          <w:szCs w:val="20"/>
          <w:lang w:val="en-GB"/>
        </w:rPr>
      </w:pPr>
      <w:r w:rsidRPr="009A60D4">
        <w:rPr>
          <w:sz w:val="20"/>
          <w:szCs w:val="20"/>
          <w:lang w:val="en-GB"/>
        </w:rPr>
        <w:t xml:space="preserve">To </w:t>
      </w:r>
      <w:r w:rsidR="250FC2B9" w:rsidRPr="009A60D4">
        <w:rPr>
          <w:sz w:val="20"/>
          <w:szCs w:val="20"/>
          <w:lang w:val="en-GB"/>
        </w:rPr>
        <w:t>that end,</w:t>
      </w:r>
      <w:r w:rsidRPr="009A60D4">
        <w:rPr>
          <w:sz w:val="20"/>
          <w:szCs w:val="20"/>
          <w:lang w:val="en-GB"/>
        </w:rPr>
        <w:t xml:space="preserve"> </w:t>
      </w:r>
      <w:r w:rsidR="680AF514" w:rsidRPr="009A60D4">
        <w:rPr>
          <w:sz w:val="20"/>
          <w:szCs w:val="20"/>
          <w:lang w:val="en-GB"/>
        </w:rPr>
        <w:t xml:space="preserve">the Principles on Effective Interviewing for Investigations and Information Gathering, also known as the “Méndez Principles”, provide a crucial reference for the implementation of </w:t>
      </w:r>
      <w:r w:rsidR="680AF514" w:rsidRPr="009A60D4">
        <w:rPr>
          <w:sz w:val="20"/>
          <w:szCs w:val="20"/>
          <w:lang w:val="en-GB"/>
        </w:rPr>
        <w:lastRenderedPageBreak/>
        <w:t xml:space="preserve">these </w:t>
      </w:r>
      <w:r w:rsidR="0D99EDDC" w:rsidRPr="009A60D4">
        <w:rPr>
          <w:sz w:val="20"/>
          <w:szCs w:val="20"/>
          <w:lang w:val="en-GB"/>
        </w:rPr>
        <w:t>obligations</w:t>
      </w:r>
      <w:r w:rsidR="166019F0" w:rsidRPr="009A60D4">
        <w:rPr>
          <w:sz w:val="20"/>
          <w:szCs w:val="20"/>
          <w:lang w:val="en-GB"/>
        </w:rPr>
        <w:t>.</w:t>
      </w:r>
      <w:r w:rsidR="0020195E" w:rsidRPr="009A60D4">
        <w:rPr>
          <w:rStyle w:val="FootnoteReference"/>
          <w:sz w:val="20"/>
          <w:szCs w:val="20"/>
          <w:lang w:val="en-GB"/>
        </w:rPr>
        <w:footnoteReference w:id="8"/>
      </w:r>
      <w:r w:rsidR="0D99EDDC" w:rsidRPr="009A60D4">
        <w:rPr>
          <w:sz w:val="20"/>
          <w:szCs w:val="20"/>
          <w:lang w:val="en-GB"/>
        </w:rPr>
        <w:t xml:space="preserve"> </w:t>
      </w:r>
      <w:r w:rsidRPr="009A60D4">
        <w:rPr>
          <w:sz w:val="20"/>
          <w:szCs w:val="20"/>
          <w:lang w:val="en-GB"/>
        </w:rPr>
        <w:t xml:space="preserve">The Méndez Principles provide an alternative to coercive and confession-based interrogation. They promote rapport-based interviewing, combined with the implementation of safeguards, during criminal justice investigations and other forms of information gathering processes. </w:t>
      </w:r>
      <w:r w:rsidR="27DF2764" w:rsidRPr="009A60D4">
        <w:rPr>
          <w:sz w:val="20"/>
          <w:szCs w:val="20"/>
          <w:lang w:val="en-GB"/>
        </w:rPr>
        <w:t>T</w:t>
      </w:r>
      <w:r w:rsidRPr="009A60D4">
        <w:rPr>
          <w:sz w:val="20"/>
          <w:szCs w:val="20"/>
          <w:lang w:val="en-GB"/>
        </w:rPr>
        <w:t>hey provide guidance for policy-makers and decision-makers on effective interviewing that avoids torture and ill-treatment, while making the investigation and prevention of crime much more effective and consistent with existing obligations</w:t>
      </w:r>
      <w:r w:rsidR="3F18FFA0" w:rsidRPr="009A60D4">
        <w:rPr>
          <w:sz w:val="20"/>
          <w:szCs w:val="20"/>
          <w:lang w:val="en-GB"/>
        </w:rPr>
        <w:t xml:space="preserve"> under the Co</w:t>
      </w:r>
      <w:r w:rsidR="1FEC89C7" w:rsidRPr="009A60D4">
        <w:rPr>
          <w:sz w:val="20"/>
          <w:szCs w:val="20"/>
          <w:lang w:val="en-GB"/>
        </w:rPr>
        <w:t>n</w:t>
      </w:r>
      <w:r w:rsidR="3F18FFA0" w:rsidRPr="009A60D4">
        <w:rPr>
          <w:sz w:val="20"/>
          <w:szCs w:val="20"/>
          <w:lang w:val="en-GB"/>
        </w:rPr>
        <w:t>vention.</w:t>
      </w:r>
    </w:p>
    <w:p w14:paraId="5CB7D478" w14:textId="24B0A6C7" w:rsidR="1F659CD7" w:rsidRPr="009A60D4" w:rsidRDefault="1F659CD7" w:rsidP="00602443">
      <w:pPr>
        <w:pStyle w:val="BodyText"/>
        <w:jc w:val="both"/>
        <w:rPr>
          <w:sz w:val="20"/>
          <w:szCs w:val="20"/>
          <w:lang w:val="en-GB"/>
        </w:rPr>
      </w:pPr>
    </w:p>
    <w:p w14:paraId="1113464D" w14:textId="2B14B313" w:rsidR="2982E7A8" w:rsidRPr="009A60D4" w:rsidRDefault="2982E7A8" w:rsidP="00602443">
      <w:pPr>
        <w:pStyle w:val="BodyText"/>
        <w:jc w:val="both"/>
        <w:rPr>
          <w:sz w:val="20"/>
          <w:szCs w:val="20"/>
          <w:lang w:val="en-GB"/>
        </w:rPr>
      </w:pPr>
      <w:r w:rsidRPr="009A60D4">
        <w:rPr>
          <w:sz w:val="20"/>
          <w:szCs w:val="20"/>
          <w:lang w:val="en-GB"/>
        </w:rPr>
        <w:t>Training of interviewing personnel in accordance with article 10(1) of the Convention is a key element of the Méndez Principles, with Principle 4 specifically dedicated to this issue. Recognising that education is critical to effectively prevent torture and ill-treatment, the Principles require specific training – theoretical and practical – for all personnel who conduct interviews, including law enforcement officials, intelligence and military personnel, and any other relevant actors involved in investigation and other information-gathering processes.</w:t>
      </w:r>
    </w:p>
    <w:p w14:paraId="7F9E6B58" w14:textId="58E36AF3" w:rsidR="1F659CD7" w:rsidRPr="009A60D4" w:rsidRDefault="1F659CD7" w:rsidP="00602443">
      <w:pPr>
        <w:pStyle w:val="BodyText"/>
        <w:jc w:val="both"/>
        <w:rPr>
          <w:sz w:val="20"/>
          <w:szCs w:val="20"/>
          <w:lang w:val="en-GB"/>
        </w:rPr>
      </w:pPr>
    </w:p>
    <w:p w14:paraId="6A830229" w14:textId="0109F9CD" w:rsidR="009C3E4C" w:rsidRPr="009A60D4" w:rsidRDefault="31076800" w:rsidP="00602443">
      <w:pPr>
        <w:pStyle w:val="BodyText"/>
        <w:jc w:val="both"/>
        <w:rPr>
          <w:sz w:val="20"/>
          <w:szCs w:val="20"/>
          <w:lang w:val="en-GB"/>
        </w:rPr>
      </w:pPr>
      <w:r w:rsidRPr="009A60D4">
        <w:rPr>
          <w:sz w:val="20"/>
          <w:szCs w:val="20"/>
          <w:lang w:val="en-GB"/>
        </w:rPr>
        <w:t>T</w:t>
      </w:r>
      <w:r w:rsidR="4BE1A3EF" w:rsidRPr="009A60D4">
        <w:rPr>
          <w:sz w:val="20"/>
          <w:szCs w:val="20"/>
          <w:lang w:val="en-GB"/>
        </w:rPr>
        <w:t>o</w:t>
      </w:r>
      <w:r w:rsidR="324C0705" w:rsidRPr="009A60D4">
        <w:rPr>
          <w:sz w:val="20"/>
          <w:szCs w:val="20"/>
          <w:lang w:val="en-GB"/>
        </w:rPr>
        <w:t xml:space="preserve"> address this</w:t>
      </w:r>
      <w:r w:rsidR="56559529" w:rsidRPr="009A60D4">
        <w:rPr>
          <w:sz w:val="20"/>
          <w:szCs w:val="20"/>
          <w:lang w:val="en-GB"/>
        </w:rPr>
        <w:t xml:space="preserve"> risk</w:t>
      </w:r>
      <w:r w:rsidR="324C0705" w:rsidRPr="009A60D4">
        <w:rPr>
          <w:sz w:val="20"/>
          <w:szCs w:val="20"/>
          <w:lang w:val="en-GB"/>
        </w:rPr>
        <w:t xml:space="preserve">, </w:t>
      </w:r>
      <w:r w:rsidR="69924F1A" w:rsidRPr="009A60D4">
        <w:rPr>
          <w:sz w:val="20"/>
          <w:szCs w:val="20"/>
          <w:lang w:val="en-GB"/>
        </w:rPr>
        <w:t xml:space="preserve">the APT submits that </w:t>
      </w:r>
      <w:r w:rsidR="324C0705" w:rsidRPr="009A60D4">
        <w:rPr>
          <w:sz w:val="20"/>
          <w:szCs w:val="20"/>
          <w:lang w:val="en-GB"/>
        </w:rPr>
        <w:t xml:space="preserve">Thailand </w:t>
      </w:r>
      <w:r w:rsidR="5B43726A" w:rsidRPr="009A60D4">
        <w:rPr>
          <w:sz w:val="20"/>
          <w:szCs w:val="20"/>
          <w:lang w:val="en-GB"/>
        </w:rPr>
        <w:t>should</w:t>
      </w:r>
      <w:r w:rsidR="6BEBCED5" w:rsidRPr="009A60D4">
        <w:rPr>
          <w:sz w:val="20"/>
          <w:szCs w:val="20"/>
          <w:lang w:val="en-GB"/>
        </w:rPr>
        <w:t xml:space="preserve"> improve its interrogation system towards</w:t>
      </w:r>
      <w:r w:rsidR="5B43726A" w:rsidRPr="009A60D4">
        <w:rPr>
          <w:sz w:val="20"/>
          <w:szCs w:val="20"/>
          <w:lang w:val="en-GB"/>
        </w:rPr>
        <w:t xml:space="preserve"> </w:t>
      </w:r>
      <w:r w:rsidR="324C0705" w:rsidRPr="009A60D4">
        <w:rPr>
          <w:sz w:val="20"/>
          <w:szCs w:val="20"/>
          <w:lang w:val="en-GB"/>
        </w:rPr>
        <w:t>a</w:t>
      </w:r>
      <w:r w:rsidR="25F84B9A" w:rsidRPr="009A60D4">
        <w:rPr>
          <w:sz w:val="20"/>
          <w:szCs w:val="20"/>
          <w:lang w:val="en-GB"/>
        </w:rPr>
        <w:t>dhere</w:t>
      </w:r>
      <w:r w:rsidR="54A84231" w:rsidRPr="009A60D4">
        <w:rPr>
          <w:sz w:val="20"/>
          <w:szCs w:val="20"/>
          <w:lang w:val="en-GB"/>
        </w:rPr>
        <w:t>nce</w:t>
      </w:r>
      <w:r w:rsidR="25F84B9A" w:rsidRPr="009A60D4">
        <w:rPr>
          <w:sz w:val="20"/>
          <w:szCs w:val="20"/>
          <w:lang w:val="en-GB"/>
        </w:rPr>
        <w:t xml:space="preserve"> to</w:t>
      </w:r>
      <w:r w:rsidR="324C0705" w:rsidRPr="009A60D4">
        <w:rPr>
          <w:sz w:val="20"/>
          <w:szCs w:val="20"/>
          <w:lang w:val="en-GB"/>
        </w:rPr>
        <w:t xml:space="preserve"> t</w:t>
      </w:r>
      <w:r w:rsidR="7717CE93" w:rsidRPr="009A60D4">
        <w:rPr>
          <w:sz w:val="20"/>
          <w:szCs w:val="20"/>
          <w:lang w:val="en-GB"/>
        </w:rPr>
        <w:t>he</w:t>
      </w:r>
      <w:r w:rsidR="7727835A" w:rsidRPr="009A60D4">
        <w:rPr>
          <w:sz w:val="20"/>
          <w:szCs w:val="20"/>
          <w:lang w:val="en-GB"/>
        </w:rPr>
        <w:t xml:space="preserve"> Méndez Principles </w:t>
      </w:r>
      <w:r w:rsidR="28809A32" w:rsidRPr="009A60D4">
        <w:rPr>
          <w:sz w:val="20"/>
          <w:szCs w:val="20"/>
          <w:lang w:val="en-GB"/>
        </w:rPr>
        <w:t>throughout its law enforcement nationwide</w:t>
      </w:r>
      <w:r w:rsidR="68F7A8B7" w:rsidRPr="009A60D4">
        <w:rPr>
          <w:sz w:val="20"/>
          <w:szCs w:val="20"/>
          <w:lang w:val="en-GB"/>
        </w:rPr>
        <w:t>.</w:t>
      </w:r>
      <w:r w:rsidR="324C0705" w:rsidRPr="009A60D4">
        <w:rPr>
          <w:sz w:val="20"/>
          <w:szCs w:val="20"/>
          <w:lang w:val="en-GB"/>
        </w:rPr>
        <w:t xml:space="preserve"> These </w:t>
      </w:r>
      <w:r w:rsidR="3971D20A" w:rsidRPr="009A60D4">
        <w:rPr>
          <w:sz w:val="20"/>
          <w:szCs w:val="20"/>
          <w:lang w:val="en-GB"/>
        </w:rPr>
        <w:t>P</w:t>
      </w:r>
      <w:r w:rsidR="324C0705" w:rsidRPr="009A60D4">
        <w:rPr>
          <w:sz w:val="20"/>
          <w:szCs w:val="20"/>
          <w:lang w:val="en-GB"/>
        </w:rPr>
        <w:t>rinciples provide a framework for law enforcement to conduct interviews in a manner that respects human rights, avoids coercion, and enhances the reliability of information obtained. T</w:t>
      </w:r>
      <w:r w:rsidR="234C94C9" w:rsidRPr="009A60D4">
        <w:rPr>
          <w:sz w:val="20"/>
          <w:szCs w:val="20"/>
          <w:lang w:val="en-GB"/>
        </w:rPr>
        <w:t>aking measures to ensure that Thai law enforcement officials shift from coercive interrogation towards non-coercive interviewing, in line with the Méndez Principles</w:t>
      </w:r>
      <w:r w:rsidR="324C0705" w:rsidRPr="009A60D4">
        <w:rPr>
          <w:sz w:val="20"/>
          <w:szCs w:val="20"/>
          <w:lang w:val="en-GB"/>
        </w:rPr>
        <w:t xml:space="preserve"> would contribute significantly to reducing instances of torture and ill-treatment during interrogations.</w:t>
      </w:r>
      <w:r w:rsidR="00D76F0E">
        <w:rPr>
          <w:rStyle w:val="FootnoteReference"/>
          <w:sz w:val="20"/>
          <w:szCs w:val="20"/>
          <w:lang w:val="en-GB"/>
        </w:rPr>
        <w:footnoteReference w:id="9"/>
      </w:r>
    </w:p>
    <w:p w14:paraId="21F81FA2" w14:textId="4B01D278" w:rsidR="009C3E4C" w:rsidRPr="009A60D4" w:rsidRDefault="009C3E4C" w:rsidP="00602443">
      <w:pPr>
        <w:pStyle w:val="BodyText"/>
        <w:jc w:val="both"/>
        <w:rPr>
          <w:sz w:val="20"/>
          <w:szCs w:val="20"/>
          <w:lang w:val="en-GB"/>
        </w:rPr>
      </w:pPr>
    </w:p>
    <w:p w14:paraId="6E5F490C" w14:textId="05049868" w:rsidR="009C3E4C" w:rsidRPr="009A60D4" w:rsidRDefault="4AB7929B" w:rsidP="00602443">
      <w:pPr>
        <w:pStyle w:val="BodyText"/>
        <w:jc w:val="both"/>
        <w:rPr>
          <w:sz w:val="20"/>
          <w:szCs w:val="20"/>
          <w:lang w:val="en-GB"/>
        </w:rPr>
      </w:pPr>
      <w:r w:rsidRPr="009A60D4">
        <w:rPr>
          <w:sz w:val="20"/>
          <w:szCs w:val="20"/>
          <w:lang w:val="en-GB"/>
        </w:rPr>
        <w:t xml:space="preserve">Between 2021 to 2024, the APT has worked with the Thai Royal Police Cadet Academy to </w:t>
      </w:r>
      <w:r w:rsidR="063C2B39" w:rsidRPr="009A60D4">
        <w:rPr>
          <w:sz w:val="20"/>
          <w:szCs w:val="20"/>
          <w:lang w:val="en-GB"/>
        </w:rPr>
        <w:t xml:space="preserve">introduce the Principles at an institutional level. The Academy </w:t>
      </w:r>
      <w:r w:rsidR="4B0CC3E3" w:rsidRPr="009A60D4">
        <w:rPr>
          <w:sz w:val="20"/>
          <w:szCs w:val="20"/>
          <w:lang w:val="en-GB"/>
        </w:rPr>
        <w:t xml:space="preserve">has been receptive of this, and have </w:t>
      </w:r>
      <w:r w:rsidR="61D99464" w:rsidRPr="009A60D4">
        <w:rPr>
          <w:sz w:val="20"/>
          <w:szCs w:val="20"/>
          <w:lang w:val="en-GB"/>
        </w:rPr>
        <w:t xml:space="preserve">taken steps to work with the APT to see how the </w:t>
      </w:r>
      <w:r w:rsidR="4B0CC3E3" w:rsidRPr="009A60D4">
        <w:rPr>
          <w:sz w:val="20"/>
          <w:szCs w:val="20"/>
          <w:lang w:val="en-GB"/>
        </w:rPr>
        <w:t xml:space="preserve">Principles </w:t>
      </w:r>
      <w:r w:rsidR="6FD0719B" w:rsidRPr="009A60D4">
        <w:rPr>
          <w:sz w:val="20"/>
          <w:szCs w:val="20"/>
          <w:lang w:val="en-GB"/>
        </w:rPr>
        <w:t xml:space="preserve">can be integrated </w:t>
      </w:r>
      <w:r w:rsidR="4B0CC3E3" w:rsidRPr="009A60D4">
        <w:rPr>
          <w:sz w:val="20"/>
          <w:szCs w:val="20"/>
          <w:lang w:val="en-GB"/>
        </w:rPr>
        <w:t>into their curriculum in the near future. While t</w:t>
      </w:r>
      <w:r w:rsidR="73D76637" w:rsidRPr="009A60D4">
        <w:rPr>
          <w:sz w:val="20"/>
          <w:szCs w:val="20"/>
          <w:lang w:val="en-GB"/>
        </w:rPr>
        <w:t xml:space="preserve">he APT congratulates the Academy for </w:t>
      </w:r>
      <w:r w:rsidR="1591E42F" w:rsidRPr="009A60D4">
        <w:rPr>
          <w:sz w:val="20"/>
          <w:szCs w:val="20"/>
          <w:lang w:val="en-GB"/>
        </w:rPr>
        <w:t>starting to work with the APT in the promotion and dissemination of the Principles at the Academy,</w:t>
      </w:r>
      <w:r w:rsidR="73D76637" w:rsidRPr="009A60D4">
        <w:rPr>
          <w:sz w:val="20"/>
          <w:szCs w:val="20"/>
          <w:lang w:val="en-GB"/>
        </w:rPr>
        <w:t xml:space="preserve"> a more systemic approach is sti</w:t>
      </w:r>
      <w:r w:rsidR="456FD72F" w:rsidRPr="009A60D4">
        <w:rPr>
          <w:sz w:val="20"/>
          <w:szCs w:val="20"/>
          <w:lang w:val="en-GB"/>
        </w:rPr>
        <w:t xml:space="preserve">ll needed for all Thai law enforcement. </w:t>
      </w:r>
    </w:p>
    <w:p w14:paraId="2A9C0851" w14:textId="77777777" w:rsidR="009C3E4C" w:rsidRPr="009A60D4" w:rsidRDefault="009C3E4C" w:rsidP="00602443">
      <w:pPr>
        <w:pStyle w:val="BodyText"/>
        <w:jc w:val="both"/>
        <w:rPr>
          <w:sz w:val="20"/>
          <w:szCs w:val="20"/>
          <w:lang w:val="en-GB"/>
        </w:rPr>
      </w:pPr>
    </w:p>
    <w:p w14:paraId="3AFF0634" w14:textId="34A6D659" w:rsidR="172A3456" w:rsidRPr="009A60D4" w:rsidRDefault="172A3456" w:rsidP="00602443">
      <w:pPr>
        <w:pStyle w:val="BodyText"/>
        <w:ind w:left="720"/>
        <w:rPr>
          <w:color w:val="000000" w:themeColor="text1"/>
          <w:sz w:val="20"/>
          <w:szCs w:val="20"/>
          <w:lang w:val="en-GB"/>
        </w:rPr>
      </w:pPr>
    </w:p>
    <w:p w14:paraId="24E07369" w14:textId="221F4E17" w:rsidR="009C3E4C" w:rsidRPr="009A60D4" w:rsidRDefault="3BC80553" w:rsidP="00602443">
      <w:pPr>
        <w:pStyle w:val="Heading2"/>
        <w:spacing w:before="0"/>
        <w:rPr>
          <w:rFonts w:cs="Segoe UI"/>
          <w:sz w:val="22"/>
          <w:szCs w:val="22"/>
          <w:lang w:val="en-GB"/>
        </w:rPr>
      </w:pPr>
      <w:bookmarkStart w:id="5" w:name="_Toc178603895"/>
      <w:r w:rsidRPr="65984D59">
        <w:rPr>
          <w:rFonts w:cs="Segoe UI"/>
          <w:sz w:val="22"/>
          <w:szCs w:val="22"/>
          <w:lang w:val="en-GB"/>
        </w:rPr>
        <w:t xml:space="preserve">Legal and procedural safeguards in </w:t>
      </w:r>
      <w:r w:rsidR="71AFC92D" w:rsidRPr="65984D59">
        <w:rPr>
          <w:rFonts w:cs="Segoe UI"/>
          <w:sz w:val="22"/>
          <w:szCs w:val="22"/>
          <w:lang w:val="en-GB"/>
        </w:rPr>
        <w:t xml:space="preserve">police </w:t>
      </w:r>
      <w:r w:rsidRPr="65984D59">
        <w:rPr>
          <w:rFonts w:cs="Segoe UI"/>
          <w:sz w:val="22"/>
          <w:szCs w:val="22"/>
          <w:lang w:val="en-GB"/>
        </w:rPr>
        <w:t>custody</w:t>
      </w:r>
      <w:r w:rsidR="3F3BEBC1" w:rsidRPr="65984D59">
        <w:rPr>
          <w:rFonts w:cs="Segoe UI"/>
          <w:sz w:val="22"/>
          <w:szCs w:val="22"/>
          <w:lang w:val="en-GB"/>
        </w:rPr>
        <w:t xml:space="preserve"> (article</w:t>
      </w:r>
      <w:r w:rsidR="20668866" w:rsidRPr="65984D59">
        <w:rPr>
          <w:rFonts w:cs="Segoe UI"/>
          <w:sz w:val="22"/>
          <w:szCs w:val="22"/>
          <w:lang w:val="en-GB"/>
        </w:rPr>
        <w:t>s 2 and</w:t>
      </w:r>
      <w:r w:rsidR="3F3BEBC1" w:rsidRPr="65984D59">
        <w:rPr>
          <w:rFonts w:cs="Segoe UI"/>
          <w:sz w:val="22"/>
          <w:szCs w:val="22"/>
          <w:lang w:val="en-GB"/>
        </w:rPr>
        <w:t xml:space="preserve"> 11 of the Convention)</w:t>
      </w:r>
      <w:bookmarkEnd w:id="5"/>
    </w:p>
    <w:p w14:paraId="1A068D27" w14:textId="77777777" w:rsidR="009C3E4C" w:rsidRPr="009A60D4" w:rsidRDefault="009C3E4C" w:rsidP="00602443">
      <w:pPr>
        <w:pStyle w:val="Default"/>
        <w:widowControl w:val="0"/>
        <w:rPr>
          <w:rFonts w:eastAsia="Segoe UI"/>
          <w:b/>
          <w:bCs/>
          <w:sz w:val="20"/>
          <w:szCs w:val="20"/>
          <w:lang w:val="en-GB"/>
        </w:rPr>
      </w:pPr>
    </w:p>
    <w:p w14:paraId="37710C86" w14:textId="59F30BE9" w:rsidR="009C3E4C" w:rsidRPr="009A60D4" w:rsidRDefault="324C0705" w:rsidP="00602443">
      <w:pPr>
        <w:pStyle w:val="TITLEANDBODYLTGliederung1"/>
        <w:widowControl w:val="0"/>
        <w:spacing w:before="0" w:line="240" w:lineRule="auto"/>
        <w:jc w:val="both"/>
        <w:rPr>
          <w:rFonts w:ascii="Segoe UI" w:eastAsia="Segoe UI" w:hAnsi="Segoe UI" w:cs="Segoe UI"/>
          <w:sz w:val="20"/>
          <w:szCs w:val="20"/>
          <w:lang w:val="en-GB"/>
        </w:rPr>
      </w:pPr>
      <w:r w:rsidRPr="009A60D4">
        <w:rPr>
          <w:rFonts w:ascii="Segoe UI" w:eastAsia="Segoe UI" w:hAnsi="Segoe UI" w:cs="Segoe UI"/>
          <w:sz w:val="20"/>
          <w:szCs w:val="20"/>
          <w:lang w:val="en-GB"/>
        </w:rPr>
        <w:t xml:space="preserve">The effective prevention of torture requires the implementation of legal and procedural safeguards, particularly during the initial stages of detention. </w:t>
      </w:r>
      <w:r w:rsidR="73E2CB29" w:rsidRPr="009A60D4">
        <w:rPr>
          <w:rFonts w:ascii="Segoe UI" w:eastAsia="Segoe UI" w:hAnsi="Segoe UI" w:cs="Segoe UI"/>
          <w:sz w:val="20"/>
          <w:szCs w:val="20"/>
          <w:lang w:val="en-GB"/>
        </w:rPr>
        <w:t>In the previous Concluding Observations, t</w:t>
      </w:r>
      <w:r w:rsidRPr="009A60D4">
        <w:rPr>
          <w:rFonts w:ascii="Segoe UI" w:eastAsia="Segoe UI" w:hAnsi="Segoe UI" w:cs="Segoe UI"/>
          <w:sz w:val="20"/>
          <w:szCs w:val="20"/>
          <w:lang w:val="en-GB"/>
        </w:rPr>
        <w:t xml:space="preserve">he Committee </w:t>
      </w:r>
      <w:r w:rsidR="638E13CB" w:rsidRPr="009A60D4">
        <w:rPr>
          <w:rFonts w:ascii="Segoe UI" w:eastAsia="Segoe UI" w:hAnsi="Segoe UI" w:cs="Segoe UI"/>
          <w:sz w:val="20"/>
          <w:szCs w:val="20"/>
          <w:lang w:val="en-GB"/>
        </w:rPr>
        <w:t>recommended that Thailand take effective measures</w:t>
      </w:r>
      <w:r w:rsidRPr="009A60D4">
        <w:rPr>
          <w:rFonts w:ascii="Segoe UI" w:eastAsia="Segoe UI" w:hAnsi="Segoe UI" w:cs="Segoe UI"/>
          <w:sz w:val="20"/>
          <w:szCs w:val="20"/>
          <w:lang w:val="en-GB"/>
        </w:rPr>
        <w:t xml:space="preserve"> </w:t>
      </w:r>
      <w:r w:rsidR="678B941A" w:rsidRPr="009A60D4">
        <w:rPr>
          <w:rFonts w:ascii="Segoe UI" w:eastAsia="Segoe UI" w:hAnsi="Segoe UI" w:cs="Segoe UI"/>
          <w:sz w:val="20"/>
          <w:szCs w:val="20"/>
          <w:lang w:val="en-GB"/>
        </w:rPr>
        <w:t xml:space="preserve">to ensure that </w:t>
      </w:r>
      <w:r w:rsidRPr="009A60D4">
        <w:rPr>
          <w:rFonts w:ascii="Segoe UI" w:eastAsia="Segoe UI" w:hAnsi="Segoe UI" w:cs="Segoe UI"/>
          <w:sz w:val="20"/>
          <w:szCs w:val="20"/>
          <w:lang w:val="en-GB"/>
        </w:rPr>
        <w:t>such safeguards, including access to legal counsel, medical examination,</w:t>
      </w:r>
      <w:r w:rsidR="6DA04F3C" w:rsidRPr="009A60D4">
        <w:rPr>
          <w:rFonts w:ascii="Segoe UI" w:eastAsia="Segoe UI" w:hAnsi="Segoe UI" w:cs="Segoe UI"/>
          <w:sz w:val="20"/>
          <w:szCs w:val="20"/>
          <w:lang w:val="en-GB"/>
        </w:rPr>
        <w:t xml:space="preserve"> duty of law enforcement to register the details of a detainee,</w:t>
      </w:r>
      <w:r w:rsidRPr="009A60D4">
        <w:rPr>
          <w:rFonts w:ascii="Segoe UI" w:eastAsia="Segoe UI" w:hAnsi="Segoe UI" w:cs="Segoe UI"/>
          <w:sz w:val="20"/>
          <w:szCs w:val="20"/>
          <w:lang w:val="en-GB"/>
        </w:rPr>
        <w:t xml:space="preserve"> and the right to inform a family member of the detention</w:t>
      </w:r>
      <w:r w:rsidR="05AD2258" w:rsidRPr="009A60D4">
        <w:rPr>
          <w:rFonts w:ascii="Segoe UI" w:eastAsia="Segoe UI" w:hAnsi="Segoe UI" w:cs="Segoe UI"/>
          <w:sz w:val="20"/>
          <w:szCs w:val="20"/>
          <w:lang w:val="en-GB"/>
        </w:rPr>
        <w:t>, among many others</w:t>
      </w:r>
      <w:r w:rsidRPr="009A60D4">
        <w:rPr>
          <w:rFonts w:ascii="Segoe UI" w:eastAsia="Segoe UI" w:hAnsi="Segoe UI" w:cs="Segoe UI"/>
          <w:sz w:val="20"/>
          <w:szCs w:val="20"/>
          <w:lang w:val="en-GB"/>
        </w:rPr>
        <w:t xml:space="preserve"> (para. 1</w:t>
      </w:r>
      <w:r w:rsidR="3BC4AB27" w:rsidRPr="009A60D4">
        <w:rPr>
          <w:rFonts w:ascii="Segoe UI" w:eastAsia="Segoe UI" w:hAnsi="Segoe UI" w:cs="Segoe UI"/>
          <w:sz w:val="20"/>
          <w:szCs w:val="20"/>
          <w:lang w:val="en-GB"/>
        </w:rPr>
        <w:t>3</w:t>
      </w:r>
      <w:r w:rsidRPr="009A60D4">
        <w:rPr>
          <w:rFonts w:ascii="Segoe UI" w:eastAsia="Segoe UI" w:hAnsi="Segoe UI" w:cs="Segoe UI"/>
          <w:sz w:val="20"/>
          <w:szCs w:val="20"/>
          <w:lang w:val="en-GB"/>
        </w:rPr>
        <w:t>).</w:t>
      </w:r>
    </w:p>
    <w:p w14:paraId="28B7BC07" w14:textId="77777777" w:rsidR="009C3E4C" w:rsidRPr="009A60D4" w:rsidRDefault="009C3E4C" w:rsidP="00602443">
      <w:pPr>
        <w:pStyle w:val="TITLEANDBODYLTGliederung1"/>
        <w:widowControl w:val="0"/>
        <w:spacing w:before="0" w:line="240" w:lineRule="auto"/>
        <w:jc w:val="both"/>
        <w:rPr>
          <w:rFonts w:ascii="Segoe UI" w:eastAsia="Segoe UI" w:hAnsi="Segoe UI" w:cs="Segoe UI"/>
          <w:sz w:val="20"/>
          <w:szCs w:val="20"/>
          <w:lang w:val="en-GB"/>
        </w:rPr>
      </w:pPr>
    </w:p>
    <w:p w14:paraId="5E58F044" w14:textId="13E0CFF5" w:rsidR="6CDAC368" w:rsidRPr="009A60D4" w:rsidRDefault="5D2E8D92" w:rsidP="00602443">
      <w:pPr>
        <w:pStyle w:val="TITLEANDBODYLTGliederung1"/>
        <w:widowControl w:val="0"/>
        <w:spacing w:before="0" w:line="240" w:lineRule="auto"/>
        <w:jc w:val="both"/>
        <w:rPr>
          <w:rFonts w:ascii="Segoe UI" w:eastAsia="Segoe UI" w:hAnsi="Segoe UI" w:cs="Segoe UI"/>
          <w:sz w:val="20"/>
          <w:szCs w:val="20"/>
          <w:lang w:val="en-GB"/>
        </w:rPr>
      </w:pPr>
      <w:r w:rsidRPr="009A60D4">
        <w:rPr>
          <w:rFonts w:ascii="Segoe UI" w:eastAsia="Segoe UI" w:hAnsi="Segoe UI" w:cs="Segoe UI"/>
          <w:sz w:val="20"/>
          <w:szCs w:val="20"/>
          <w:lang w:val="en-GB"/>
        </w:rPr>
        <w:t>The Criminal Procedure Code already provides these safeguards in section</w:t>
      </w:r>
      <w:r w:rsidR="27B0179C" w:rsidRPr="009A60D4">
        <w:rPr>
          <w:rFonts w:ascii="Segoe UI" w:eastAsia="Segoe UI" w:hAnsi="Segoe UI" w:cs="Segoe UI"/>
          <w:sz w:val="20"/>
          <w:szCs w:val="20"/>
          <w:lang w:val="en-GB"/>
        </w:rPr>
        <w:t>s 7 and</w:t>
      </w:r>
      <w:r w:rsidRPr="009A60D4">
        <w:rPr>
          <w:rFonts w:ascii="Segoe UI" w:eastAsia="Segoe UI" w:hAnsi="Segoe UI" w:cs="Segoe UI"/>
          <w:sz w:val="20"/>
          <w:szCs w:val="20"/>
          <w:lang w:val="en-GB"/>
        </w:rPr>
        <w:t xml:space="preserve"> </w:t>
      </w:r>
      <w:r w:rsidR="592122C0" w:rsidRPr="009A60D4">
        <w:rPr>
          <w:rFonts w:ascii="Segoe UI" w:eastAsia="Segoe UI" w:hAnsi="Segoe UI" w:cs="Segoe UI"/>
          <w:sz w:val="20"/>
          <w:szCs w:val="20"/>
          <w:lang w:val="en-GB"/>
        </w:rPr>
        <w:t>134. This includes the right of access to a lawyer, acce</w:t>
      </w:r>
      <w:r w:rsidR="60209512" w:rsidRPr="009A60D4">
        <w:rPr>
          <w:rFonts w:ascii="Segoe UI" w:eastAsia="Segoe UI" w:hAnsi="Segoe UI" w:cs="Segoe UI"/>
          <w:sz w:val="20"/>
          <w:szCs w:val="20"/>
          <w:lang w:val="en-GB"/>
        </w:rPr>
        <w:t>ss to medical treatment, right to contact a third party</w:t>
      </w:r>
      <w:r w:rsidR="61ACBC37" w:rsidRPr="009A60D4">
        <w:rPr>
          <w:rFonts w:ascii="Segoe UI" w:eastAsia="Segoe UI" w:hAnsi="Segoe UI" w:cs="Segoe UI"/>
          <w:sz w:val="20"/>
          <w:szCs w:val="20"/>
          <w:lang w:val="en-GB"/>
        </w:rPr>
        <w:t>, among many others. The duty for law enforcement officials to record the details of a detainee in an official registry has been enshrined</w:t>
      </w:r>
      <w:r w:rsidR="7DB7B3FA" w:rsidRPr="009A60D4">
        <w:rPr>
          <w:rFonts w:ascii="Segoe UI" w:eastAsia="Segoe UI" w:hAnsi="Segoe UI" w:cs="Segoe UI"/>
          <w:sz w:val="20"/>
          <w:szCs w:val="20"/>
          <w:lang w:val="en-GB"/>
        </w:rPr>
        <w:t xml:space="preserve"> in section 23 of the new anti-torture legislation, which is </w:t>
      </w:r>
      <w:r w:rsidR="7DB7B3FA" w:rsidRPr="009A60D4">
        <w:rPr>
          <w:rFonts w:ascii="Segoe UI" w:eastAsia="Segoe UI" w:hAnsi="Segoe UI" w:cs="Segoe UI"/>
          <w:sz w:val="20"/>
          <w:szCs w:val="20"/>
          <w:lang w:val="en-GB"/>
        </w:rPr>
        <w:lastRenderedPageBreak/>
        <w:t xml:space="preserve">to be congratulated. </w:t>
      </w:r>
    </w:p>
    <w:p w14:paraId="05F5324E" w14:textId="77777777" w:rsidR="00864670" w:rsidRPr="009A60D4" w:rsidRDefault="00864670" w:rsidP="00602443">
      <w:pPr>
        <w:pStyle w:val="TITLEANDBODYLTGliederung1"/>
        <w:widowControl w:val="0"/>
        <w:spacing w:before="0" w:line="240" w:lineRule="auto"/>
        <w:jc w:val="both"/>
        <w:rPr>
          <w:rFonts w:ascii="Segoe UI" w:eastAsia="Segoe UI" w:hAnsi="Segoe UI" w:cs="Segoe UI"/>
          <w:sz w:val="20"/>
          <w:szCs w:val="20"/>
          <w:lang w:val="en-GB"/>
        </w:rPr>
      </w:pPr>
    </w:p>
    <w:p w14:paraId="06FA3744" w14:textId="73415429" w:rsidR="009C3E4C" w:rsidRPr="009A60D4" w:rsidRDefault="4CD77A6B" w:rsidP="00602443">
      <w:pPr>
        <w:pStyle w:val="TITLEANDBODYLTGliederung1"/>
        <w:widowControl w:val="0"/>
        <w:spacing w:before="0" w:line="240" w:lineRule="auto"/>
        <w:jc w:val="both"/>
        <w:rPr>
          <w:rFonts w:ascii="Segoe UI" w:eastAsia="Segoe UI" w:hAnsi="Segoe UI" w:cs="Segoe UI"/>
          <w:sz w:val="20"/>
          <w:szCs w:val="20"/>
          <w:lang w:val="en-GB"/>
        </w:rPr>
      </w:pPr>
      <w:r w:rsidRPr="009A60D4">
        <w:rPr>
          <w:rFonts w:ascii="Segoe UI" w:eastAsia="Segoe UI" w:hAnsi="Segoe UI" w:cs="Segoe UI"/>
          <w:sz w:val="20"/>
          <w:szCs w:val="20"/>
          <w:lang w:val="en-GB"/>
        </w:rPr>
        <w:t>While Thailand h</w:t>
      </w:r>
      <w:r w:rsidR="6F6770E5" w:rsidRPr="009A60D4">
        <w:rPr>
          <w:rFonts w:ascii="Segoe UI" w:eastAsia="Segoe UI" w:hAnsi="Segoe UI" w:cs="Segoe UI"/>
          <w:sz w:val="20"/>
          <w:szCs w:val="20"/>
          <w:lang w:val="en-GB"/>
        </w:rPr>
        <w:t>as these safeguards in legislation</w:t>
      </w:r>
      <w:r w:rsidRPr="009A60D4">
        <w:rPr>
          <w:rFonts w:ascii="Segoe UI" w:eastAsia="Segoe UI" w:hAnsi="Segoe UI" w:cs="Segoe UI"/>
          <w:sz w:val="20"/>
          <w:szCs w:val="20"/>
          <w:lang w:val="en-GB"/>
        </w:rPr>
        <w:t>, significant gaps remain in the actual implementation of these safeguards. There are reports of detainees being held incommunicado, denied access to legal representation, or not being informed of their rights upon arrest. These issues undermine the legal framework</w:t>
      </w:r>
      <w:r w:rsidR="4FF2ABD7" w:rsidRPr="009A60D4">
        <w:rPr>
          <w:rFonts w:ascii="Segoe UI" w:eastAsia="Segoe UI" w:hAnsi="Segoe UI" w:cs="Segoe UI"/>
          <w:sz w:val="20"/>
          <w:szCs w:val="20"/>
          <w:lang w:val="en-GB"/>
        </w:rPr>
        <w:t xml:space="preserve">, puts in question the fact whether the legislation is being followed, and contributes to </w:t>
      </w:r>
      <w:r w:rsidR="37ECFBD0" w:rsidRPr="009A60D4">
        <w:rPr>
          <w:rFonts w:ascii="Segoe UI" w:eastAsia="Segoe UI" w:hAnsi="Segoe UI" w:cs="Segoe UI"/>
          <w:sz w:val="20"/>
          <w:szCs w:val="20"/>
          <w:lang w:val="en-GB"/>
        </w:rPr>
        <w:t>the risks</w:t>
      </w:r>
      <w:r w:rsidRPr="009A60D4">
        <w:rPr>
          <w:rFonts w:ascii="Segoe UI" w:eastAsia="Segoe UI" w:hAnsi="Segoe UI" w:cs="Segoe UI"/>
          <w:sz w:val="20"/>
          <w:szCs w:val="20"/>
          <w:lang w:val="en-GB"/>
        </w:rPr>
        <w:t xml:space="preserve"> of torture and ill-treatment</w:t>
      </w:r>
      <w:r w:rsidR="47E664E3" w:rsidRPr="009A60D4">
        <w:rPr>
          <w:rFonts w:ascii="Segoe UI" w:eastAsia="Segoe UI" w:hAnsi="Segoe UI" w:cs="Segoe UI"/>
          <w:sz w:val="20"/>
          <w:szCs w:val="20"/>
          <w:lang w:val="en-GB"/>
        </w:rPr>
        <w:t xml:space="preserve"> in custody</w:t>
      </w:r>
      <w:r w:rsidRPr="009A60D4">
        <w:rPr>
          <w:rFonts w:ascii="Segoe UI" w:eastAsia="Segoe UI" w:hAnsi="Segoe UI" w:cs="Segoe UI"/>
          <w:sz w:val="20"/>
          <w:szCs w:val="20"/>
          <w:lang w:val="en-GB"/>
        </w:rPr>
        <w:t>.</w:t>
      </w:r>
    </w:p>
    <w:p w14:paraId="734E2693" w14:textId="77777777" w:rsidR="00864670" w:rsidRPr="009A60D4" w:rsidRDefault="00864670" w:rsidP="00602443">
      <w:pPr>
        <w:pStyle w:val="TITLEANDBODYLTGliederung1"/>
        <w:widowControl w:val="0"/>
        <w:spacing w:before="0" w:line="240" w:lineRule="auto"/>
        <w:jc w:val="both"/>
        <w:rPr>
          <w:rFonts w:ascii="Segoe UI" w:eastAsia="Segoe UI" w:hAnsi="Segoe UI" w:cs="Segoe UI"/>
          <w:sz w:val="20"/>
          <w:szCs w:val="20"/>
          <w:lang w:val="en-GB"/>
        </w:rPr>
      </w:pPr>
    </w:p>
    <w:p w14:paraId="6669421B" w14:textId="67726DDC" w:rsidR="7F800D66" w:rsidRPr="009A60D4" w:rsidRDefault="7F800D66" w:rsidP="00602443">
      <w:pPr>
        <w:pStyle w:val="TITLEANDBODYLTGliederung1"/>
        <w:widowControl w:val="0"/>
        <w:spacing w:before="0" w:line="240" w:lineRule="auto"/>
        <w:jc w:val="both"/>
        <w:rPr>
          <w:rFonts w:ascii="Segoe UI" w:eastAsia="Segoe UI" w:hAnsi="Segoe UI" w:cs="Segoe UI"/>
          <w:sz w:val="20"/>
          <w:szCs w:val="20"/>
          <w:lang w:val="en-GB"/>
        </w:rPr>
      </w:pPr>
      <w:r w:rsidRPr="009A60D4">
        <w:rPr>
          <w:rFonts w:ascii="Segoe UI" w:eastAsia="Segoe UI" w:hAnsi="Segoe UI" w:cs="Segoe UI"/>
          <w:sz w:val="20"/>
          <w:szCs w:val="20"/>
          <w:lang w:val="en-GB"/>
        </w:rPr>
        <w:t>Thailand has made additional progress with section 22 of the new anti-torture legislation, which mandates continuous audio and video recording throughout the arrest and detention process. However, this obligation stops at the beginning of an interrogation or interview, which is a critical stage where the risk of torture</w:t>
      </w:r>
      <w:r w:rsidR="765004B0" w:rsidRPr="009A60D4">
        <w:rPr>
          <w:rFonts w:ascii="Segoe UI" w:eastAsia="Segoe UI" w:hAnsi="Segoe UI" w:cs="Segoe UI"/>
          <w:sz w:val="20"/>
          <w:szCs w:val="20"/>
          <w:lang w:val="en-GB"/>
        </w:rPr>
        <w:t xml:space="preserve"> and ill-treatment</w:t>
      </w:r>
      <w:r w:rsidRPr="009A60D4">
        <w:rPr>
          <w:rFonts w:ascii="Segoe UI" w:eastAsia="Segoe UI" w:hAnsi="Segoe UI" w:cs="Segoe UI"/>
          <w:sz w:val="20"/>
          <w:szCs w:val="20"/>
          <w:lang w:val="en-GB"/>
        </w:rPr>
        <w:t xml:space="preserve"> is heightened. The </w:t>
      </w:r>
      <w:r w:rsidR="31F819BE" w:rsidRPr="009A60D4">
        <w:rPr>
          <w:rFonts w:ascii="Segoe UI" w:eastAsia="Segoe UI" w:hAnsi="Segoe UI" w:cs="Segoe UI"/>
          <w:sz w:val="20"/>
          <w:szCs w:val="20"/>
          <w:lang w:val="en-GB"/>
        </w:rPr>
        <w:t>Méndez Principles</w:t>
      </w:r>
      <w:r w:rsidRPr="009A60D4">
        <w:rPr>
          <w:rFonts w:ascii="Segoe UI" w:eastAsia="Segoe UI" w:hAnsi="Segoe UI" w:cs="Segoe UI"/>
          <w:sz w:val="20"/>
          <w:szCs w:val="20"/>
          <w:lang w:val="en-GB"/>
        </w:rPr>
        <w:t xml:space="preserve"> calls for audio and video recording during the interview process as one of the major </w:t>
      </w:r>
      <w:r w:rsidR="7349F31F" w:rsidRPr="009A60D4">
        <w:rPr>
          <w:rFonts w:ascii="Segoe UI" w:eastAsia="Segoe UI" w:hAnsi="Segoe UI" w:cs="Segoe UI"/>
          <w:sz w:val="20"/>
          <w:szCs w:val="20"/>
          <w:lang w:val="en-GB"/>
        </w:rPr>
        <w:t>procedural safeguards against torture.</w:t>
      </w:r>
      <w:r w:rsidR="00BF37D7" w:rsidRPr="009A60D4">
        <w:rPr>
          <w:rStyle w:val="FootnoteReference"/>
          <w:rFonts w:ascii="Segoe UI" w:eastAsia="Segoe UI" w:hAnsi="Segoe UI" w:cs="Segoe UI"/>
          <w:sz w:val="20"/>
          <w:szCs w:val="20"/>
          <w:lang w:val="en-GB"/>
        </w:rPr>
        <w:footnoteReference w:id="10"/>
      </w:r>
      <w:r w:rsidR="7349F31F" w:rsidRPr="009A60D4">
        <w:rPr>
          <w:rFonts w:ascii="Segoe UI" w:eastAsia="Segoe UI" w:hAnsi="Segoe UI" w:cs="Segoe UI"/>
          <w:sz w:val="20"/>
          <w:szCs w:val="20"/>
          <w:lang w:val="en-GB"/>
        </w:rPr>
        <w:t xml:space="preserve"> </w:t>
      </w:r>
      <w:r w:rsidR="39F3E11D" w:rsidRPr="009A60D4">
        <w:rPr>
          <w:rFonts w:ascii="Segoe UI" w:eastAsia="Segoe UI" w:hAnsi="Segoe UI" w:cs="Segoe UI"/>
          <w:sz w:val="20"/>
          <w:szCs w:val="20"/>
          <w:lang w:val="en-GB"/>
        </w:rPr>
        <w:t xml:space="preserve">This </w:t>
      </w:r>
      <w:r w:rsidR="5358C813" w:rsidRPr="009A60D4">
        <w:rPr>
          <w:rFonts w:ascii="Segoe UI" w:eastAsia="Segoe UI" w:hAnsi="Segoe UI" w:cs="Segoe UI"/>
          <w:sz w:val="20"/>
          <w:szCs w:val="20"/>
          <w:lang w:val="en-GB"/>
        </w:rPr>
        <w:t xml:space="preserve">reflects the </w:t>
      </w:r>
      <w:r w:rsidR="009658A4" w:rsidRPr="009A60D4">
        <w:rPr>
          <w:rFonts w:ascii="Segoe UI" w:eastAsia="Segoe UI" w:hAnsi="Segoe UI" w:cs="Segoe UI"/>
          <w:sz w:val="20"/>
          <w:szCs w:val="20"/>
          <w:lang w:val="en-GB"/>
        </w:rPr>
        <w:t>Committee’s</w:t>
      </w:r>
      <w:r w:rsidR="5358C813" w:rsidRPr="009A60D4">
        <w:rPr>
          <w:rFonts w:ascii="Segoe UI" w:eastAsia="Segoe UI" w:hAnsi="Segoe UI" w:cs="Segoe UI"/>
          <w:sz w:val="20"/>
          <w:szCs w:val="20"/>
          <w:lang w:val="en-GB"/>
        </w:rPr>
        <w:t xml:space="preserve"> previous suggestions in its General Comment No. 2.</w:t>
      </w:r>
      <w:r w:rsidR="00542978" w:rsidRPr="009A60D4">
        <w:rPr>
          <w:rStyle w:val="FootnoteReference"/>
          <w:rFonts w:ascii="Segoe UI" w:eastAsia="Segoe UI" w:hAnsi="Segoe UI" w:cs="Segoe UI"/>
          <w:sz w:val="20"/>
          <w:szCs w:val="20"/>
          <w:lang w:val="en-GB"/>
        </w:rPr>
        <w:footnoteReference w:id="11"/>
      </w:r>
      <w:r w:rsidR="5358C813" w:rsidRPr="009A60D4">
        <w:rPr>
          <w:rFonts w:ascii="Segoe UI" w:eastAsia="Segoe UI" w:hAnsi="Segoe UI" w:cs="Segoe UI"/>
          <w:sz w:val="20"/>
          <w:szCs w:val="20"/>
          <w:lang w:val="en-GB"/>
        </w:rPr>
        <w:t xml:space="preserve"> </w:t>
      </w:r>
      <w:r w:rsidR="7FCD81E9" w:rsidRPr="009A60D4">
        <w:rPr>
          <w:rFonts w:ascii="Segoe UI" w:eastAsia="Segoe UI" w:hAnsi="Segoe UI" w:cs="Segoe UI"/>
          <w:sz w:val="20"/>
          <w:szCs w:val="20"/>
          <w:lang w:val="en-GB"/>
        </w:rPr>
        <w:t>Audio and visual recording</w:t>
      </w:r>
      <w:r w:rsidRPr="009A60D4">
        <w:rPr>
          <w:rFonts w:ascii="Segoe UI" w:eastAsia="Segoe UI" w:hAnsi="Segoe UI" w:cs="Segoe UI"/>
          <w:sz w:val="20"/>
          <w:szCs w:val="20"/>
          <w:lang w:val="en-GB"/>
        </w:rPr>
        <w:t xml:space="preserve"> ensure</w:t>
      </w:r>
      <w:r w:rsidR="0F250D30" w:rsidRPr="009A60D4">
        <w:rPr>
          <w:rFonts w:ascii="Segoe UI" w:eastAsia="Segoe UI" w:hAnsi="Segoe UI" w:cs="Segoe UI"/>
          <w:sz w:val="20"/>
          <w:szCs w:val="20"/>
          <w:lang w:val="en-GB"/>
        </w:rPr>
        <w:t>s</w:t>
      </w:r>
      <w:r w:rsidRPr="009A60D4">
        <w:rPr>
          <w:rFonts w:ascii="Segoe UI" w:eastAsia="Segoe UI" w:hAnsi="Segoe UI" w:cs="Segoe UI"/>
          <w:sz w:val="20"/>
          <w:szCs w:val="20"/>
          <w:lang w:val="en-GB"/>
        </w:rPr>
        <w:t xml:space="preserve"> transparency and accountability, thereby further reducing the risk of coercive practices</w:t>
      </w:r>
      <w:r w:rsidR="4BD1C665" w:rsidRPr="009A60D4">
        <w:rPr>
          <w:rFonts w:ascii="Segoe UI" w:eastAsia="Segoe UI" w:hAnsi="Segoe UI" w:cs="Segoe UI"/>
          <w:sz w:val="20"/>
          <w:szCs w:val="20"/>
          <w:lang w:val="en-GB"/>
        </w:rPr>
        <w:t>. In turn, this contributes to the overall prevention of torture and ill-treatment</w:t>
      </w:r>
      <w:r w:rsidRPr="009A60D4">
        <w:rPr>
          <w:rFonts w:ascii="Segoe UI" w:eastAsia="Segoe UI" w:hAnsi="Segoe UI" w:cs="Segoe UI"/>
          <w:sz w:val="20"/>
          <w:szCs w:val="20"/>
          <w:lang w:val="en-GB"/>
        </w:rPr>
        <w:t xml:space="preserve">. </w:t>
      </w:r>
    </w:p>
    <w:p w14:paraId="6E76DE56" w14:textId="299B8FF4" w:rsidR="00E85C10" w:rsidRPr="009A60D4" w:rsidRDefault="324C0705" w:rsidP="00602443">
      <w:pPr>
        <w:pStyle w:val="TITLEANDBODYLTGliederung1"/>
        <w:widowControl w:val="0"/>
        <w:spacing w:before="0" w:line="240" w:lineRule="auto"/>
        <w:jc w:val="both"/>
        <w:rPr>
          <w:rFonts w:ascii="Segoe UI" w:eastAsia="Segoe UI" w:hAnsi="Segoe UI" w:cs="Segoe UI"/>
          <w:sz w:val="20"/>
          <w:szCs w:val="20"/>
          <w:lang w:val="en-GB"/>
        </w:rPr>
      </w:pPr>
      <w:r w:rsidRPr="009A60D4">
        <w:rPr>
          <w:rFonts w:ascii="Segoe UI" w:eastAsia="Segoe UI" w:hAnsi="Segoe UI" w:cs="Segoe UI"/>
          <w:sz w:val="20"/>
          <w:szCs w:val="20"/>
          <w:lang w:val="en-GB"/>
        </w:rPr>
        <w:t xml:space="preserve"> </w:t>
      </w:r>
    </w:p>
    <w:p w14:paraId="10EBFFB8" w14:textId="743B3993" w:rsidR="004213A3" w:rsidRPr="00145275" w:rsidRDefault="416B4C1C" w:rsidP="00602443">
      <w:pPr>
        <w:widowControl w:val="0"/>
        <w:tabs>
          <w:tab w:val="left" w:pos="5060"/>
        </w:tabs>
        <w:spacing w:after="0"/>
        <w:jc w:val="both"/>
        <w:rPr>
          <w:rFonts w:eastAsia="Segoe UI" w:cs="Segoe UI"/>
          <w:b/>
          <w:bCs/>
          <w:sz w:val="20"/>
          <w:szCs w:val="20"/>
          <w:lang w:val="en-GB"/>
        </w:rPr>
      </w:pPr>
      <w:bookmarkStart w:id="6" w:name="_Hlk82007267"/>
      <w:r w:rsidRPr="00145275">
        <w:rPr>
          <w:rFonts w:eastAsia="Segoe UI" w:cs="Segoe UI"/>
          <w:b/>
          <w:bCs/>
          <w:sz w:val="20"/>
          <w:szCs w:val="20"/>
          <w:lang w:val="en-GB"/>
        </w:rPr>
        <w:t>Suggested recommendation</w:t>
      </w:r>
      <w:r w:rsidR="765B1CE7" w:rsidRPr="00145275">
        <w:rPr>
          <w:rFonts w:eastAsia="Segoe UI" w:cs="Segoe UI"/>
          <w:b/>
          <w:bCs/>
          <w:sz w:val="20"/>
          <w:szCs w:val="20"/>
          <w:lang w:val="en-GB"/>
        </w:rPr>
        <w:t>s</w:t>
      </w:r>
    </w:p>
    <w:p w14:paraId="3FF2AADF" w14:textId="77777777" w:rsidR="00602443" w:rsidRPr="009A60D4" w:rsidRDefault="00602443" w:rsidP="00602443">
      <w:pPr>
        <w:widowControl w:val="0"/>
        <w:tabs>
          <w:tab w:val="left" w:pos="5060"/>
        </w:tabs>
        <w:spacing w:after="0"/>
        <w:jc w:val="both"/>
        <w:rPr>
          <w:rFonts w:eastAsia="Segoe UI" w:cs="Segoe UI"/>
          <w:sz w:val="20"/>
          <w:szCs w:val="20"/>
          <w:lang w:val="en-GB"/>
        </w:rPr>
      </w:pPr>
    </w:p>
    <w:bookmarkEnd w:id="6"/>
    <w:p w14:paraId="636F18A1" w14:textId="77777777" w:rsidR="000D25E6" w:rsidRDefault="000D25E6" w:rsidP="00602443">
      <w:pPr>
        <w:pStyle w:val="BodyText"/>
        <w:numPr>
          <w:ilvl w:val="0"/>
          <w:numId w:val="45"/>
        </w:numPr>
        <w:jc w:val="both"/>
        <w:rPr>
          <w:b/>
          <w:bCs/>
          <w:color w:val="000000" w:themeColor="text1"/>
          <w:sz w:val="20"/>
          <w:szCs w:val="20"/>
          <w:lang w:val="en-GB"/>
        </w:rPr>
      </w:pPr>
      <w:r w:rsidRPr="009A60D4">
        <w:rPr>
          <w:b/>
          <w:bCs/>
          <w:color w:val="000000" w:themeColor="text1"/>
          <w:sz w:val="20"/>
          <w:szCs w:val="20"/>
          <w:lang w:val="en-GB"/>
        </w:rPr>
        <w:t>Ensure that law enforcement authorities shift to non-coercive interviewing in line with the Principles on Effective Interviewing for Investigations and Information Gathering, particularly through:</w:t>
      </w:r>
    </w:p>
    <w:p w14:paraId="0DCE2530" w14:textId="77777777" w:rsidR="00602443" w:rsidRPr="009A60D4" w:rsidRDefault="00602443" w:rsidP="00602443">
      <w:pPr>
        <w:pStyle w:val="BodyText"/>
        <w:ind w:left="360"/>
        <w:jc w:val="both"/>
        <w:rPr>
          <w:b/>
          <w:bCs/>
          <w:color w:val="000000" w:themeColor="text1"/>
          <w:sz w:val="20"/>
          <w:szCs w:val="20"/>
          <w:lang w:val="en-GB"/>
        </w:rPr>
      </w:pPr>
    </w:p>
    <w:p w14:paraId="3810BB52" w14:textId="77777777" w:rsidR="000D25E6" w:rsidRPr="009A60D4" w:rsidRDefault="000D25E6" w:rsidP="00602443">
      <w:pPr>
        <w:pStyle w:val="ListParagraph"/>
        <w:widowControl w:val="0"/>
        <w:ind w:left="709"/>
        <w:jc w:val="both"/>
        <w:rPr>
          <w:rFonts w:ascii="Segoe UI" w:eastAsia="Segoe UI" w:hAnsi="Segoe UI" w:cs="Segoe UI"/>
          <w:b/>
          <w:bCs/>
          <w:sz w:val="20"/>
          <w:szCs w:val="20"/>
          <w:lang w:val="en-GB"/>
        </w:rPr>
      </w:pPr>
      <w:r w:rsidRPr="009A60D4">
        <w:rPr>
          <w:rFonts w:ascii="Segoe UI" w:eastAsia="Segoe UI" w:hAnsi="Segoe UI" w:cs="Segoe UI"/>
          <w:b/>
          <w:bCs/>
          <w:sz w:val="20"/>
          <w:szCs w:val="20"/>
          <w:lang w:val="en-GB"/>
        </w:rPr>
        <w:t>1) providing education and training on the prohibition against torture to all law enforcement personnel (civil or military), medical personnel, public officials and other persons involved in the custody, interrogation or treatment of arrested or detained persons, or persons deprived of their liberty in accordance with article 10.1 of the Convention;</w:t>
      </w:r>
    </w:p>
    <w:p w14:paraId="74EF02AA" w14:textId="77777777" w:rsidR="000D25E6" w:rsidRDefault="000D25E6" w:rsidP="00602443">
      <w:pPr>
        <w:pStyle w:val="ListParagraph"/>
        <w:widowControl w:val="0"/>
        <w:ind w:left="709"/>
        <w:jc w:val="both"/>
        <w:rPr>
          <w:rFonts w:ascii="Segoe UI" w:eastAsia="Segoe UI" w:hAnsi="Segoe UI" w:cs="Segoe UI"/>
          <w:b/>
          <w:bCs/>
          <w:sz w:val="20"/>
          <w:szCs w:val="20"/>
          <w:lang w:val="en-GB"/>
        </w:rPr>
      </w:pPr>
      <w:r w:rsidRPr="009A60D4">
        <w:rPr>
          <w:rFonts w:ascii="Segoe UI" w:eastAsia="Segoe UI" w:hAnsi="Segoe UI" w:cs="Segoe UI"/>
          <w:b/>
          <w:bCs/>
          <w:sz w:val="20"/>
          <w:szCs w:val="20"/>
          <w:lang w:val="en-GB"/>
        </w:rPr>
        <w:t>2)  the systematic review of interrogation rules, instructions, methods, practices, and custody procedures, in order to prevent any cases of torture in accordance with article 11 of the Convention.</w:t>
      </w:r>
    </w:p>
    <w:p w14:paraId="731F5F5B" w14:textId="77777777" w:rsidR="00602443" w:rsidRPr="009A60D4" w:rsidRDefault="00602443" w:rsidP="00602443">
      <w:pPr>
        <w:pStyle w:val="ListParagraph"/>
        <w:widowControl w:val="0"/>
        <w:ind w:left="360"/>
        <w:jc w:val="both"/>
        <w:rPr>
          <w:rFonts w:ascii="Segoe UI" w:eastAsia="Segoe UI" w:hAnsi="Segoe UI" w:cs="Segoe UI"/>
          <w:b/>
          <w:bCs/>
          <w:sz w:val="20"/>
          <w:szCs w:val="20"/>
          <w:lang w:val="en-GB"/>
        </w:rPr>
      </w:pPr>
    </w:p>
    <w:p w14:paraId="11BACCE2" w14:textId="5D881CA3" w:rsidR="5EC1A802" w:rsidRPr="009A60D4" w:rsidRDefault="324C0705" w:rsidP="00602443">
      <w:pPr>
        <w:pStyle w:val="BodyText"/>
        <w:numPr>
          <w:ilvl w:val="0"/>
          <w:numId w:val="45"/>
        </w:numPr>
        <w:jc w:val="both"/>
        <w:rPr>
          <w:b/>
          <w:bCs/>
          <w:sz w:val="20"/>
          <w:szCs w:val="20"/>
          <w:lang w:val="en-GB"/>
        </w:rPr>
      </w:pPr>
      <w:r w:rsidRPr="009A60D4">
        <w:rPr>
          <w:b/>
          <w:bCs/>
          <w:sz w:val="20"/>
          <w:szCs w:val="20"/>
          <w:lang w:val="en-GB"/>
        </w:rPr>
        <w:t xml:space="preserve">Ensure that all detainees are </w:t>
      </w:r>
      <w:r w:rsidR="71978F6F" w:rsidRPr="009A60D4">
        <w:rPr>
          <w:b/>
          <w:bCs/>
          <w:sz w:val="20"/>
          <w:szCs w:val="20"/>
          <w:lang w:val="en-GB"/>
        </w:rPr>
        <w:t>given their fundamental rights during the criminal justice process through the implementation of legal and procedural safeguards,</w:t>
      </w:r>
      <w:r w:rsidR="33BC6AF7" w:rsidRPr="009A60D4">
        <w:rPr>
          <w:b/>
          <w:bCs/>
          <w:sz w:val="20"/>
          <w:szCs w:val="20"/>
          <w:lang w:val="en-GB"/>
        </w:rPr>
        <w:t xml:space="preserve"> in accordance with the </w:t>
      </w:r>
      <w:r w:rsidR="00542978" w:rsidRPr="009A60D4">
        <w:rPr>
          <w:b/>
          <w:bCs/>
          <w:sz w:val="20"/>
          <w:szCs w:val="20"/>
          <w:lang w:val="en-GB"/>
        </w:rPr>
        <w:t>Mé</w:t>
      </w:r>
      <w:r w:rsidR="33BC6AF7" w:rsidRPr="009A60D4">
        <w:rPr>
          <w:b/>
          <w:bCs/>
          <w:sz w:val="20"/>
          <w:szCs w:val="20"/>
          <w:lang w:val="en-GB"/>
        </w:rPr>
        <w:t>ndez Principles,</w:t>
      </w:r>
      <w:r w:rsidR="71978F6F" w:rsidRPr="009A60D4">
        <w:rPr>
          <w:b/>
          <w:bCs/>
          <w:sz w:val="20"/>
          <w:szCs w:val="20"/>
          <w:lang w:val="en-GB"/>
        </w:rPr>
        <w:t xml:space="preserve"> </w:t>
      </w:r>
      <w:r w:rsidR="47B9D03D" w:rsidRPr="009A60D4">
        <w:rPr>
          <w:b/>
          <w:bCs/>
          <w:sz w:val="20"/>
          <w:szCs w:val="20"/>
          <w:lang w:val="en-GB"/>
        </w:rPr>
        <w:t>including:</w:t>
      </w:r>
      <w:r w:rsidR="00542978" w:rsidRPr="009A60D4">
        <w:rPr>
          <w:rStyle w:val="FootnoteReference"/>
          <w:b/>
          <w:bCs/>
          <w:sz w:val="20"/>
          <w:szCs w:val="20"/>
          <w:lang w:val="en-GB"/>
        </w:rPr>
        <w:footnoteReference w:id="12"/>
      </w:r>
    </w:p>
    <w:p w14:paraId="27CA9DF3" w14:textId="474CCF8E"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information about rights </w:t>
      </w:r>
    </w:p>
    <w:p w14:paraId="1AC577A8" w14:textId="134E07A1"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remain silent </w:t>
      </w:r>
    </w:p>
    <w:p w14:paraId="0E62886F" w14:textId="49C779E6"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information about the reasons for arrest and any charges at the time of the arrest </w:t>
      </w:r>
    </w:p>
    <w:p w14:paraId="6613040A" w14:textId="70478F02"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Access to interpretation </w:t>
      </w:r>
    </w:p>
    <w:p w14:paraId="00FA0682" w14:textId="311EA8A3"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notify a relative or third party of one’s detention </w:t>
      </w:r>
    </w:p>
    <w:p w14:paraId="63F64412" w14:textId="712FA7A0"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of access to a lawyer, including through legal aid </w:t>
      </w:r>
    </w:p>
    <w:p w14:paraId="2750E690" w14:textId="465035D9"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of access to a doctor and an independent medical examination </w:t>
      </w:r>
    </w:p>
    <w:p w14:paraId="5B05A360" w14:textId="5C37093D"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contact with the outside world </w:t>
      </w:r>
    </w:p>
    <w:p w14:paraId="7C08732C" w14:textId="61A53CE3"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Registration of persons held in detention </w:t>
      </w:r>
    </w:p>
    <w:p w14:paraId="6FA0C0A0" w14:textId="00B59DE1"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Full recording of the interview </w:t>
      </w:r>
    </w:p>
    <w:p w14:paraId="4C097DA9" w14:textId="22CD93B9" w:rsidR="2C626F14" w:rsidRPr="009A60D4" w:rsidRDefault="2C626F14" w:rsidP="00602443">
      <w:pPr>
        <w:pStyle w:val="BodyText"/>
        <w:numPr>
          <w:ilvl w:val="1"/>
          <w:numId w:val="45"/>
        </w:numPr>
        <w:rPr>
          <w:b/>
          <w:bCs/>
          <w:sz w:val="20"/>
          <w:szCs w:val="20"/>
          <w:lang w:val="en-GB"/>
        </w:rPr>
      </w:pPr>
      <w:r w:rsidRPr="009A60D4">
        <w:rPr>
          <w:b/>
          <w:bCs/>
          <w:sz w:val="20"/>
          <w:szCs w:val="20"/>
          <w:lang w:val="en-GB"/>
        </w:rPr>
        <w:lastRenderedPageBreak/>
        <w:t xml:space="preserve">Right to review and sign the interview record </w:t>
      </w:r>
    </w:p>
    <w:p w14:paraId="3D313110" w14:textId="3A5D8717" w:rsidR="2C626F14" w:rsidRPr="009A60D4" w:rsidRDefault="2C626F14" w:rsidP="00602443">
      <w:pPr>
        <w:pStyle w:val="BodyText"/>
        <w:numPr>
          <w:ilvl w:val="1"/>
          <w:numId w:val="45"/>
        </w:numPr>
        <w:rPr>
          <w:b/>
          <w:bCs/>
          <w:sz w:val="20"/>
          <w:szCs w:val="20"/>
          <w:lang w:val="en-GB"/>
        </w:rPr>
      </w:pPr>
      <w:r w:rsidRPr="009A60D4">
        <w:rPr>
          <w:b/>
          <w:bCs/>
          <w:sz w:val="20"/>
          <w:szCs w:val="20"/>
          <w:lang w:val="en-GB"/>
        </w:rPr>
        <w:t xml:space="preserve">Right to be brought promptly before a judge or other judicial authority </w:t>
      </w:r>
    </w:p>
    <w:p w14:paraId="644F9A7E" w14:textId="0C043806" w:rsidR="2C626F14" w:rsidRDefault="2C626F14" w:rsidP="00602443">
      <w:pPr>
        <w:pStyle w:val="BodyText"/>
        <w:numPr>
          <w:ilvl w:val="1"/>
          <w:numId w:val="45"/>
        </w:numPr>
        <w:rPr>
          <w:b/>
          <w:bCs/>
          <w:sz w:val="20"/>
          <w:szCs w:val="20"/>
          <w:lang w:val="en-GB"/>
        </w:rPr>
      </w:pPr>
      <w:r w:rsidRPr="009A60D4">
        <w:rPr>
          <w:b/>
          <w:bCs/>
          <w:sz w:val="20"/>
          <w:szCs w:val="20"/>
          <w:lang w:val="en-GB"/>
        </w:rPr>
        <w:t>Access to effective and independent complaints mechanisms and oversight.</w:t>
      </w:r>
    </w:p>
    <w:p w14:paraId="0B6D4127" w14:textId="77777777" w:rsidR="00602443" w:rsidRPr="009A60D4" w:rsidRDefault="00602443" w:rsidP="00602443">
      <w:pPr>
        <w:pStyle w:val="BodyText"/>
        <w:ind w:left="1440"/>
        <w:rPr>
          <w:b/>
          <w:bCs/>
          <w:sz w:val="20"/>
          <w:szCs w:val="20"/>
          <w:lang w:val="en-GB"/>
        </w:rPr>
      </w:pPr>
    </w:p>
    <w:p w14:paraId="04C664A6" w14:textId="090C4021" w:rsidR="00E85C10" w:rsidRDefault="4CD77A6B" w:rsidP="00602443">
      <w:pPr>
        <w:pStyle w:val="BodyText"/>
        <w:numPr>
          <w:ilvl w:val="0"/>
          <w:numId w:val="45"/>
        </w:numPr>
        <w:jc w:val="both"/>
        <w:rPr>
          <w:b/>
          <w:bCs/>
          <w:sz w:val="20"/>
          <w:szCs w:val="20"/>
          <w:lang w:val="en-GB"/>
        </w:rPr>
      </w:pPr>
      <w:r w:rsidRPr="009A60D4">
        <w:rPr>
          <w:b/>
          <w:bCs/>
          <w:sz w:val="20"/>
          <w:szCs w:val="20"/>
          <w:lang w:val="en-GB"/>
        </w:rPr>
        <w:t>Develop a nationwide program to train law enforcement</w:t>
      </w:r>
      <w:r w:rsidR="6E351567" w:rsidRPr="009A60D4">
        <w:rPr>
          <w:b/>
          <w:bCs/>
          <w:sz w:val="20"/>
          <w:szCs w:val="20"/>
          <w:lang w:val="en-GB"/>
        </w:rPr>
        <w:t>, judiciary, and lawyers</w:t>
      </w:r>
      <w:r w:rsidRPr="009A60D4">
        <w:rPr>
          <w:b/>
          <w:bCs/>
          <w:sz w:val="20"/>
          <w:szCs w:val="20"/>
          <w:lang w:val="en-GB"/>
        </w:rPr>
        <w:t xml:space="preserve"> on the importance of legal </w:t>
      </w:r>
      <w:r w:rsidR="31D1E29A" w:rsidRPr="009A60D4">
        <w:rPr>
          <w:b/>
          <w:bCs/>
          <w:sz w:val="20"/>
          <w:szCs w:val="20"/>
          <w:lang w:val="en-GB"/>
        </w:rPr>
        <w:t xml:space="preserve">and procedural </w:t>
      </w:r>
      <w:r w:rsidRPr="009A60D4">
        <w:rPr>
          <w:b/>
          <w:bCs/>
          <w:sz w:val="20"/>
          <w:szCs w:val="20"/>
          <w:lang w:val="en-GB"/>
        </w:rPr>
        <w:t>safeguards in preventing torture.</w:t>
      </w:r>
    </w:p>
    <w:p w14:paraId="540C5F4F" w14:textId="77777777" w:rsidR="00602443" w:rsidRPr="009A60D4" w:rsidRDefault="00602443" w:rsidP="00602443">
      <w:pPr>
        <w:pStyle w:val="BodyText"/>
        <w:ind w:left="360"/>
        <w:jc w:val="both"/>
        <w:rPr>
          <w:b/>
          <w:bCs/>
          <w:sz w:val="20"/>
          <w:szCs w:val="20"/>
          <w:lang w:val="en-GB"/>
        </w:rPr>
      </w:pPr>
    </w:p>
    <w:p w14:paraId="3806E178" w14:textId="27C6F309" w:rsidR="33474186" w:rsidRPr="009A60D4" w:rsidRDefault="35BC3D58" w:rsidP="00602443">
      <w:pPr>
        <w:pStyle w:val="BodyText"/>
        <w:numPr>
          <w:ilvl w:val="0"/>
          <w:numId w:val="45"/>
        </w:numPr>
        <w:jc w:val="both"/>
        <w:rPr>
          <w:b/>
          <w:bCs/>
          <w:sz w:val="20"/>
          <w:szCs w:val="20"/>
          <w:lang w:val="en-GB"/>
        </w:rPr>
      </w:pPr>
      <w:r w:rsidRPr="009A60D4">
        <w:rPr>
          <w:b/>
          <w:bCs/>
          <w:sz w:val="20"/>
          <w:szCs w:val="20"/>
          <w:lang w:val="en-GB"/>
        </w:rPr>
        <w:t>Implement continuous audio and video recording of all suspect interviews to align with the M</w:t>
      </w:r>
      <w:r w:rsidR="2790D5B9" w:rsidRPr="009A60D4">
        <w:rPr>
          <w:b/>
          <w:bCs/>
          <w:sz w:val="20"/>
          <w:szCs w:val="20"/>
          <w:lang w:val="en-GB"/>
        </w:rPr>
        <w:t>é</w:t>
      </w:r>
      <w:r w:rsidRPr="009A60D4">
        <w:rPr>
          <w:b/>
          <w:bCs/>
          <w:sz w:val="20"/>
          <w:szCs w:val="20"/>
          <w:lang w:val="en-GB"/>
        </w:rPr>
        <w:t>ndez Principles, ensuring transparency and reducing the risk of coercive interrogation methods.</w:t>
      </w:r>
    </w:p>
    <w:p w14:paraId="713CF550" w14:textId="0DA52F92" w:rsidR="009C3E4C" w:rsidRPr="009A60D4" w:rsidRDefault="009C3E4C" w:rsidP="00602443">
      <w:pPr>
        <w:widowControl w:val="0"/>
        <w:spacing w:after="0"/>
        <w:rPr>
          <w:rFonts w:eastAsia="Segoe UI" w:cs="Segoe UI"/>
          <w:sz w:val="20"/>
          <w:szCs w:val="20"/>
          <w:lang w:val="en-GB"/>
        </w:rPr>
      </w:pPr>
    </w:p>
    <w:p w14:paraId="250F8E65" w14:textId="77777777" w:rsidR="003F46A6" w:rsidRPr="009A60D4" w:rsidRDefault="003F46A6" w:rsidP="00602443">
      <w:pPr>
        <w:widowControl w:val="0"/>
        <w:spacing w:after="0"/>
        <w:rPr>
          <w:rFonts w:eastAsia="Segoe UI" w:cs="Segoe UI"/>
          <w:sz w:val="20"/>
          <w:szCs w:val="20"/>
          <w:lang w:val="en-GB"/>
        </w:rPr>
      </w:pPr>
    </w:p>
    <w:p w14:paraId="6F111E71" w14:textId="1632A10D" w:rsidR="3E488293" w:rsidRPr="009A60D4" w:rsidRDefault="4DA13C4A" w:rsidP="00602443">
      <w:pPr>
        <w:pStyle w:val="Heading1"/>
        <w:spacing w:before="0" w:beforeAutospacing="0" w:after="0" w:afterAutospacing="0"/>
        <w:rPr>
          <w:rFonts w:cs="Segoe UI"/>
          <w:sz w:val="22"/>
          <w:szCs w:val="22"/>
          <w:lang w:val="en-GB"/>
        </w:rPr>
      </w:pPr>
      <w:bookmarkStart w:id="7" w:name="_Toc178603896"/>
      <w:r w:rsidRPr="009A60D4">
        <w:rPr>
          <w:rFonts w:cs="Segoe UI"/>
          <w:sz w:val="22"/>
          <w:szCs w:val="22"/>
          <w:lang w:val="en-GB"/>
        </w:rPr>
        <w:t xml:space="preserve">Non-refoulement </w:t>
      </w:r>
      <w:r w:rsidR="0229780D" w:rsidRPr="009A60D4">
        <w:rPr>
          <w:rFonts w:cs="Segoe UI"/>
          <w:sz w:val="22"/>
          <w:szCs w:val="22"/>
          <w:lang w:val="en-GB"/>
        </w:rPr>
        <w:t xml:space="preserve">(article 3 of the </w:t>
      </w:r>
      <w:r w:rsidR="5256EBB4" w:rsidRPr="009A60D4">
        <w:rPr>
          <w:rFonts w:cs="Segoe UI"/>
          <w:sz w:val="22"/>
          <w:szCs w:val="22"/>
          <w:lang w:val="en-GB"/>
        </w:rPr>
        <w:t>C</w:t>
      </w:r>
      <w:r w:rsidR="0575BAC0" w:rsidRPr="009A60D4">
        <w:rPr>
          <w:rFonts w:cs="Segoe UI"/>
          <w:sz w:val="22"/>
          <w:szCs w:val="22"/>
          <w:lang w:val="en-GB"/>
        </w:rPr>
        <w:t>onvention</w:t>
      </w:r>
      <w:r w:rsidR="0229780D" w:rsidRPr="009A60D4">
        <w:rPr>
          <w:rFonts w:cs="Segoe UI"/>
          <w:sz w:val="22"/>
          <w:szCs w:val="22"/>
          <w:lang w:val="en-GB"/>
        </w:rPr>
        <w:t>)</w:t>
      </w:r>
      <w:bookmarkEnd w:id="7"/>
    </w:p>
    <w:p w14:paraId="041C8A87" w14:textId="499F9D76" w:rsidR="3A8737A9" w:rsidRPr="009A60D4" w:rsidRDefault="3A8737A9" w:rsidP="00602443">
      <w:pPr>
        <w:pStyle w:val="BodyText"/>
        <w:ind w:right="424"/>
        <w:jc w:val="both"/>
        <w:rPr>
          <w:b/>
          <w:bCs/>
          <w:sz w:val="20"/>
          <w:szCs w:val="20"/>
          <w:lang w:val="en-GB"/>
        </w:rPr>
      </w:pPr>
    </w:p>
    <w:p w14:paraId="5DB3DA03" w14:textId="4749ABB6" w:rsidR="5601A4BF" w:rsidRPr="009A60D4" w:rsidRDefault="3404C8A6" w:rsidP="00602443">
      <w:pPr>
        <w:pStyle w:val="BodyText"/>
        <w:ind w:right="424"/>
        <w:jc w:val="both"/>
        <w:rPr>
          <w:sz w:val="20"/>
          <w:szCs w:val="20"/>
          <w:lang w:val="en-GB"/>
        </w:rPr>
      </w:pPr>
      <w:r w:rsidRPr="009A60D4">
        <w:rPr>
          <w:sz w:val="20"/>
          <w:szCs w:val="20"/>
          <w:lang w:val="en-GB"/>
        </w:rPr>
        <w:t>Article 3 of the Convention provides that no State party shall expel, return or extradite a person to another State where they could face torture and ill-treatment.</w:t>
      </w:r>
      <w:r w:rsidR="1738A580" w:rsidRPr="009A60D4">
        <w:rPr>
          <w:sz w:val="20"/>
          <w:szCs w:val="20"/>
          <w:lang w:val="en-GB"/>
        </w:rPr>
        <w:t xml:space="preserve"> The Committee has also previously noted that States parties should take legislative, administrative, judicial and other preventive measures against possible violations of the principle of non-refoulement, in particular by ensuring key legal and procedural safeguards.</w:t>
      </w:r>
      <w:r w:rsidR="006D39FB" w:rsidRPr="009A60D4">
        <w:rPr>
          <w:rStyle w:val="FootnoteReference"/>
          <w:sz w:val="20"/>
          <w:szCs w:val="20"/>
          <w:lang w:val="en-GB"/>
        </w:rPr>
        <w:footnoteReference w:id="13"/>
      </w:r>
      <w:r w:rsidRPr="009A60D4">
        <w:rPr>
          <w:sz w:val="20"/>
          <w:szCs w:val="20"/>
          <w:lang w:val="en-GB"/>
        </w:rPr>
        <w:t xml:space="preserve"> </w:t>
      </w:r>
      <w:r w:rsidR="71CB66B4" w:rsidRPr="009A60D4">
        <w:rPr>
          <w:sz w:val="20"/>
          <w:szCs w:val="20"/>
          <w:lang w:val="en-GB"/>
        </w:rPr>
        <w:t>In the previous Concluding Observations</w:t>
      </w:r>
      <w:r w:rsidR="0CF44DF9" w:rsidRPr="009A60D4">
        <w:rPr>
          <w:sz w:val="20"/>
          <w:szCs w:val="20"/>
          <w:lang w:val="en-GB"/>
        </w:rPr>
        <w:t xml:space="preserve"> of Thailand</w:t>
      </w:r>
      <w:r w:rsidR="71CB66B4" w:rsidRPr="009A60D4">
        <w:rPr>
          <w:sz w:val="20"/>
          <w:szCs w:val="20"/>
          <w:lang w:val="en-GB"/>
        </w:rPr>
        <w:t>, the Committee recommended that</w:t>
      </w:r>
      <w:r w:rsidR="60D1F0B6" w:rsidRPr="009A60D4">
        <w:rPr>
          <w:sz w:val="20"/>
          <w:szCs w:val="20"/>
          <w:lang w:val="en-GB"/>
        </w:rPr>
        <w:t xml:space="preserve"> </w:t>
      </w:r>
      <w:r w:rsidR="0086E356" w:rsidRPr="009A60D4">
        <w:rPr>
          <w:sz w:val="20"/>
          <w:szCs w:val="20"/>
          <w:lang w:val="en-GB"/>
        </w:rPr>
        <w:t>the State</w:t>
      </w:r>
      <w:r w:rsidR="002E2962" w:rsidRPr="009A60D4">
        <w:rPr>
          <w:sz w:val="20"/>
          <w:szCs w:val="20"/>
          <w:lang w:val="en-GB"/>
        </w:rPr>
        <w:t xml:space="preserve"> </w:t>
      </w:r>
      <w:r w:rsidR="006733EC" w:rsidRPr="009A60D4">
        <w:rPr>
          <w:sz w:val="20"/>
          <w:szCs w:val="20"/>
          <w:lang w:val="en-GB"/>
        </w:rPr>
        <w:t>adopt legislation and procedures to comply with the principle of non-refoulement</w:t>
      </w:r>
      <w:r w:rsidR="009D1584" w:rsidRPr="009A60D4">
        <w:rPr>
          <w:sz w:val="20"/>
          <w:szCs w:val="20"/>
          <w:lang w:val="en-GB"/>
        </w:rPr>
        <w:t>.</w:t>
      </w:r>
      <w:r w:rsidR="006D39FB" w:rsidRPr="009A60D4">
        <w:rPr>
          <w:rStyle w:val="FootnoteReference"/>
          <w:sz w:val="20"/>
          <w:szCs w:val="20"/>
          <w:lang w:val="en-GB"/>
        </w:rPr>
        <w:footnoteReference w:id="14"/>
      </w:r>
    </w:p>
    <w:p w14:paraId="0D853219" w14:textId="77777777" w:rsidR="003F46A6" w:rsidRPr="009A60D4" w:rsidRDefault="003F46A6" w:rsidP="00602443">
      <w:pPr>
        <w:pStyle w:val="BodyText"/>
        <w:ind w:right="424"/>
        <w:jc w:val="both"/>
        <w:rPr>
          <w:sz w:val="20"/>
          <w:szCs w:val="20"/>
          <w:lang w:val="en-GB"/>
        </w:rPr>
      </w:pPr>
    </w:p>
    <w:p w14:paraId="7D64FD98" w14:textId="5D3BA5CA" w:rsidR="00D74657" w:rsidRPr="009A60D4" w:rsidRDefault="6FDB520D" w:rsidP="00602443">
      <w:pPr>
        <w:pStyle w:val="BodyText"/>
        <w:ind w:right="424"/>
        <w:jc w:val="both"/>
        <w:rPr>
          <w:sz w:val="20"/>
          <w:szCs w:val="20"/>
          <w:lang w:val="en-GB"/>
        </w:rPr>
      </w:pPr>
      <w:r w:rsidRPr="009A60D4">
        <w:rPr>
          <w:sz w:val="20"/>
          <w:szCs w:val="20"/>
          <w:lang w:val="en-GB"/>
        </w:rPr>
        <w:t xml:space="preserve">While Thailand </w:t>
      </w:r>
      <w:r w:rsidR="003F46A6" w:rsidRPr="009A60D4">
        <w:rPr>
          <w:sz w:val="20"/>
          <w:szCs w:val="20"/>
          <w:lang w:val="en-GB"/>
        </w:rPr>
        <w:t>did not amend</w:t>
      </w:r>
      <w:r w:rsidR="3BAB2DAB" w:rsidRPr="009A60D4">
        <w:rPr>
          <w:sz w:val="20"/>
          <w:szCs w:val="20"/>
          <w:lang w:val="en-GB"/>
        </w:rPr>
        <w:t xml:space="preserve"> its Immigration Act</w:t>
      </w:r>
      <w:r w:rsidR="003F46A6" w:rsidRPr="009A60D4">
        <w:rPr>
          <w:sz w:val="20"/>
          <w:szCs w:val="20"/>
          <w:lang w:val="en-GB"/>
        </w:rPr>
        <w:t xml:space="preserve"> to include the principle of non-refoulement</w:t>
      </w:r>
      <w:r w:rsidR="3BAB2DAB" w:rsidRPr="009A60D4">
        <w:rPr>
          <w:sz w:val="20"/>
          <w:szCs w:val="20"/>
          <w:lang w:val="en-GB"/>
        </w:rPr>
        <w:t xml:space="preserve"> and has</w:t>
      </w:r>
      <w:r w:rsidRPr="009A60D4">
        <w:rPr>
          <w:sz w:val="20"/>
          <w:szCs w:val="20"/>
          <w:lang w:val="en-GB"/>
        </w:rPr>
        <w:t xml:space="preserve"> not acceded to the 1951 Convention relating to the Status of Refugees and its 1967 Protocol,</w:t>
      </w:r>
      <w:r w:rsidR="5B1443E8" w:rsidRPr="009A60D4">
        <w:rPr>
          <w:sz w:val="20"/>
          <w:szCs w:val="20"/>
          <w:lang w:val="en-GB"/>
        </w:rPr>
        <w:t xml:space="preserve"> </w:t>
      </w:r>
      <w:r w:rsidRPr="009A60D4">
        <w:rPr>
          <w:sz w:val="20"/>
          <w:szCs w:val="20"/>
          <w:lang w:val="en-GB"/>
        </w:rPr>
        <w:t>it has taken two steps since the last review with regards to this recommendation. Firstly,</w:t>
      </w:r>
      <w:r w:rsidR="66A12BBB" w:rsidRPr="009A60D4">
        <w:rPr>
          <w:sz w:val="20"/>
          <w:szCs w:val="20"/>
          <w:lang w:val="en-GB"/>
        </w:rPr>
        <w:t xml:space="preserve"> </w:t>
      </w:r>
      <w:r w:rsidR="214BAE02" w:rsidRPr="009A60D4">
        <w:rPr>
          <w:sz w:val="20"/>
          <w:szCs w:val="20"/>
          <w:lang w:val="en-GB"/>
        </w:rPr>
        <w:t>on 24 December</w:t>
      </w:r>
      <w:r w:rsidR="66A12BBB" w:rsidRPr="009A60D4">
        <w:rPr>
          <w:sz w:val="20"/>
          <w:szCs w:val="20"/>
          <w:lang w:val="en-GB"/>
        </w:rPr>
        <w:t xml:space="preserve"> 2019 the Cabinet passed the</w:t>
      </w:r>
      <w:r w:rsidR="6D294CF3" w:rsidRPr="009A60D4">
        <w:rPr>
          <w:sz w:val="20"/>
          <w:szCs w:val="20"/>
          <w:lang w:val="en-GB"/>
        </w:rPr>
        <w:t xml:space="preserve"> </w:t>
      </w:r>
      <w:r w:rsidR="0F04E7F3" w:rsidRPr="009A60D4">
        <w:rPr>
          <w:sz w:val="20"/>
          <w:szCs w:val="20"/>
          <w:lang w:val="en-GB"/>
        </w:rPr>
        <w:t>Regulation on the Screening of Aliens Entering into the Kingdom and Unable to Return to their</w:t>
      </w:r>
      <w:r w:rsidR="4EF5D5CB" w:rsidRPr="009A60D4">
        <w:rPr>
          <w:sz w:val="20"/>
          <w:szCs w:val="20"/>
          <w:lang w:val="en-GB"/>
        </w:rPr>
        <w:t xml:space="preserve"> </w:t>
      </w:r>
      <w:r w:rsidR="0F04E7F3" w:rsidRPr="009A60D4">
        <w:rPr>
          <w:sz w:val="20"/>
          <w:szCs w:val="20"/>
          <w:lang w:val="en-GB"/>
        </w:rPr>
        <w:t>Country of Origin (B.E. 2562)</w:t>
      </w:r>
      <w:r w:rsidR="4915EB06" w:rsidRPr="009A60D4">
        <w:rPr>
          <w:sz w:val="20"/>
          <w:szCs w:val="20"/>
          <w:lang w:val="en-GB"/>
        </w:rPr>
        <w:t>.</w:t>
      </w:r>
      <w:r w:rsidR="0F04E7F3" w:rsidRPr="009A60D4">
        <w:rPr>
          <w:sz w:val="20"/>
          <w:szCs w:val="20"/>
          <w:lang w:val="en-GB"/>
        </w:rPr>
        <w:t xml:space="preserve"> </w:t>
      </w:r>
      <w:r w:rsidR="277B453B" w:rsidRPr="009A60D4">
        <w:rPr>
          <w:sz w:val="20"/>
          <w:szCs w:val="20"/>
          <w:lang w:val="en-GB"/>
        </w:rPr>
        <w:t xml:space="preserve">The Regulation established a </w:t>
      </w:r>
      <w:r w:rsidR="0F04E7F3" w:rsidRPr="009A60D4">
        <w:rPr>
          <w:sz w:val="20"/>
          <w:szCs w:val="20"/>
          <w:lang w:val="en-GB"/>
        </w:rPr>
        <w:t>formal</w:t>
      </w:r>
      <w:r w:rsidR="4FC11900" w:rsidRPr="009A60D4">
        <w:rPr>
          <w:sz w:val="20"/>
          <w:szCs w:val="20"/>
          <w:lang w:val="en-GB"/>
        </w:rPr>
        <w:t xml:space="preserve"> </w:t>
      </w:r>
      <w:r w:rsidR="0F04E7F3" w:rsidRPr="009A60D4">
        <w:rPr>
          <w:sz w:val="20"/>
          <w:szCs w:val="20"/>
          <w:lang w:val="en-GB"/>
        </w:rPr>
        <w:t xml:space="preserve">screening mechanism </w:t>
      </w:r>
      <w:r w:rsidR="6C2CE4F0" w:rsidRPr="009A60D4">
        <w:rPr>
          <w:sz w:val="20"/>
          <w:szCs w:val="20"/>
          <w:lang w:val="en-GB"/>
        </w:rPr>
        <w:t>to identify refugees in Thailand and pr</w:t>
      </w:r>
      <w:r w:rsidR="1397CB70" w:rsidRPr="009A60D4">
        <w:rPr>
          <w:sz w:val="20"/>
          <w:szCs w:val="20"/>
          <w:lang w:val="en-GB"/>
        </w:rPr>
        <w:t xml:space="preserve">ovide some protections. </w:t>
      </w:r>
    </w:p>
    <w:p w14:paraId="0ADFA666" w14:textId="77777777" w:rsidR="00D74657" w:rsidRPr="009A60D4" w:rsidRDefault="00D74657" w:rsidP="00602443">
      <w:pPr>
        <w:pStyle w:val="BodyText"/>
        <w:ind w:right="424"/>
        <w:jc w:val="both"/>
        <w:rPr>
          <w:sz w:val="20"/>
          <w:szCs w:val="20"/>
          <w:lang w:val="en-GB"/>
        </w:rPr>
      </w:pPr>
    </w:p>
    <w:p w14:paraId="56957CD8" w14:textId="350B55B4" w:rsidR="5601A4BF" w:rsidRPr="009A60D4" w:rsidRDefault="1397CB70" w:rsidP="00602443">
      <w:pPr>
        <w:pStyle w:val="BodyText"/>
        <w:ind w:right="424"/>
        <w:jc w:val="both"/>
        <w:rPr>
          <w:sz w:val="20"/>
          <w:szCs w:val="20"/>
          <w:lang w:val="en-GB"/>
        </w:rPr>
      </w:pPr>
      <w:r w:rsidRPr="009A60D4">
        <w:rPr>
          <w:sz w:val="20"/>
          <w:szCs w:val="20"/>
          <w:lang w:val="en-GB"/>
        </w:rPr>
        <w:t>Problems remain with this Regulation as it does not adopt the definition of refugee in accordance with the 1951 Convention relating to the Status of Refugees</w:t>
      </w:r>
      <w:r w:rsidR="2FEB800B" w:rsidRPr="009A60D4">
        <w:rPr>
          <w:sz w:val="20"/>
          <w:szCs w:val="20"/>
          <w:lang w:val="en-GB"/>
        </w:rPr>
        <w:t>. Further, while the principle of non-refoulement prohibits a State from expelling or extraditing a person to any other State where they face a risk of torture and ill-t</w:t>
      </w:r>
      <w:r w:rsidR="30C6194A" w:rsidRPr="009A60D4">
        <w:rPr>
          <w:sz w:val="20"/>
          <w:szCs w:val="20"/>
          <w:lang w:val="en-GB"/>
        </w:rPr>
        <w:t>reatment, the Thai Regulation only prohibits deportation of a protected person to their country of origin.</w:t>
      </w:r>
      <w:r w:rsidR="00D74657" w:rsidRPr="009A60D4">
        <w:rPr>
          <w:rStyle w:val="FootnoteReference"/>
          <w:sz w:val="20"/>
          <w:szCs w:val="20"/>
          <w:lang w:val="en-GB"/>
        </w:rPr>
        <w:footnoteReference w:id="15"/>
      </w:r>
      <w:r w:rsidR="00D74657" w:rsidRPr="009A60D4">
        <w:rPr>
          <w:sz w:val="20"/>
          <w:szCs w:val="20"/>
          <w:lang w:val="en-GB"/>
        </w:rPr>
        <w:t xml:space="preserve"> </w:t>
      </w:r>
      <w:r w:rsidR="2C89C497" w:rsidRPr="009A60D4">
        <w:rPr>
          <w:sz w:val="20"/>
          <w:szCs w:val="20"/>
          <w:lang w:val="en-GB"/>
        </w:rPr>
        <w:t>The same article in the Thai Regulation also allows for an exception where the person is deemed to be a threat to national security.</w:t>
      </w:r>
    </w:p>
    <w:p w14:paraId="50DDA6D8" w14:textId="3EE5B273" w:rsidR="5601A4BF" w:rsidRPr="009A60D4" w:rsidRDefault="5601A4BF" w:rsidP="00602443">
      <w:pPr>
        <w:pStyle w:val="BodyText"/>
        <w:ind w:right="424"/>
        <w:jc w:val="both"/>
        <w:rPr>
          <w:sz w:val="20"/>
          <w:szCs w:val="20"/>
          <w:lang w:val="en-GB"/>
        </w:rPr>
      </w:pPr>
    </w:p>
    <w:p w14:paraId="47DC95D3" w14:textId="288133F8" w:rsidR="5601A4BF" w:rsidRPr="009A60D4" w:rsidRDefault="66885A3E" w:rsidP="00602443">
      <w:pPr>
        <w:pStyle w:val="BodyText"/>
        <w:ind w:right="424"/>
        <w:jc w:val="both"/>
        <w:rPr>
          <w:sz w:val="20"/>
          <w:szCs w:val="20"/>
          <w:lang w:val="en-GB"/>
        </w:rPr>
      </w:pPr>
      <w:r w:rsidRPr="009A60D4">
        <w:rPr>
          <w:sz w:val="20"/>
          <w:szCs w:val="20"/>
          <w:lang w:val="en-GB"/>
        </w:rPr>
        <w:t>Nonetheless,</w:t>
      </w:r>
      <w:r w:rsidR="2C89C497" w:rsidRPr="009A60D4">
        <w:rPr>
          <w:sz w:val="20"/>
          <w:szCs w:val="20"/>
          <w:lang w:val="en-GB"/>
        </w:rPr>
        <w:t xml:space="preserve"> </w:t>
      </w:r>
      <w:r w:rsidR="5BA2099E" w:rsidRPr="009A60D4">
        <w:rPr>
          <w:sz w:val="20"/>
          <w:szCs w:val="20"/>
          <w:lang w:val="en-GB"/>
        </w:rPr>
        <w:t xml:space="preserve">Thailand took another </w:t>
      </w:r>
      <w:r w:rsidR="2C89C497" w:rsidRPr="009A60D4">
        <w:rPr>
          <w:sz w:val="20"/>
          <w:szCs w:val="20"/>
          <w:lang w:val="en-GB"/>
        </w:rPr>
        <w:t>step</w:t>
      </w:r>
      <w:r w:rsidR="7560648C" w:rsidRPr="009A60D4">
        <w:rPr>
          <w:sz w:val="20"/>
          <w:szCs w:val="20"/>
          <w:lang w:val="en-GB"/>
        </w:rPr>
        <w:t xml:space="preserve"> forward</w:t>
      </w:r>
      <w:r w:rsidR="2C89C497" w:rsidRPr="009A60D4">
        <w:rPr>
          <w:sz w:val="20"/>
          <w:szCs w:val="20"/>
          <w:lang w:val="en-GB"/>
        </w:rPr>
        <w:t xml:space="preserve"> </w:t>
      </w:r>
      <w:r w:rsidR="53ECFBE5" w:rsidRPr="009A60D4">
        <w:rPr>
          <w:sz w:val="20"/>
          <w:szCs w:val="20"/>
          <w:lang w:val="en-GB"/>
        </w:rPr>
        <w:t>in</w:t>
      </w:r>
      <w:r w:rsidR="71CB66B4" w:rsidRPr="009A60D4">
        <w:rPr>
          <w:sz w:val="20"/>
          <w:szCs w:val="20"/>
          <w:lang w:val="en-GB"/>
        </w:rPr>
        <w:t xml:space="preserve"> </w:t>
      </w:r>
      <w:r w:rsidR="26962754" w:rsidRPr="009A60D4">
        <w:rPr>
          <w:sz w:val="20"/>
          <w:szCs w:val="20"/>
          <w:lang w:val="en-GB"/>
        </w:rPr>
        <w:t xml:space="preserve">the inclusion of the principle of non-refoulement in </w:t>
      </w:r>
      <w:r w:rsidR="71CB66B4" w:rsidRPr="009A60D4">
        <w:rPr>
          <w:sz w:val="20"/>
          <w:szCs w:val="20"/>
          <w:lang w:val="en-GB"/>
        </w:rPr>
        <w:t>section 13 of Thailand’s anti-torture legislation</w:t>
      </w:r>
      <w:r w:rsidR="4F8D1BA6" w:rsidRPr="009A60D4">
        <w:rPr>
          <w:sz w:val="20"/>
          <w:szCs w:val="20"/>
          <w:lang w:val="en-GB"/>
        </w:rPr>
        <w:t>.</w:t>
      </w:r>
      <w:r w:rsidR="71CB66B4" w:rsidRPr="009A60D4">
        <w:rPr>
          <w:sz w:val="20"/>
          <w:szCs w:val="20"/>
          <w:lang w:val="en-GB"/>
        </w:rPr>
        <w:t xml:space="preserve"> </w:t>
      </w:r>
      <w:r w:rsidR="009A60D4">
        <w:rPr>
          <w:sz w:val="20"/>
          <w:szCs w:val="20"/>
          <w:lang w:val="en-GB"/>
        </w:rPr>
        <w:t>The section</w:t>
      </w:r>
      <w:r w:rsidR="04BE7FAC" w:rsidRPr="009A60D4">
        <w:rPr>
          <w:sz w:val="20"/>
          <w:szCs w:val="20"/>
          <w:lang w:val="en-GB"/>
        </w:rPr>
        <w:t xml:space="preserve"> states:</w:t>
      </w:r>
    </w:p>
    <w:p w14:paraId="1F4A0F7E" w14:textId="789A5DD6" w:rsidR="5601A4BF" w:rsidRPr="009A60D4" w:rsidRDefault="5601A4BF" w:rsidP="00602443">
      <w:pPr>
        <w:pStyle w:val="BodyText"/>
        <w:ind w:right="424"/>
        <w:jc w:val="both"/>
        <w:rPr>
          <w:sz w:val="20"/>
          <w:szCs w:val="20"/>
          <w:lang w:val="en-GB"/>
        </w:rPr>
      </w:pPr>
    </w:p>
    <w:p w14:paraId="22E8A3EF" w14:textId="3B9F217D" w:rsidR="5601A4BF" w:rsidRPr="009A60D4" w:rsidRDefault="04BE7FAC" w:rsidP="00602443">
      <w:pPr>
        <w:pStyle w:val="BodyText"/>
        <w:ind w:left="709" w:right="424"/>
        <w:jc w:val="both"/>
        <w:rPr>
          <w:sz w:val="20"/>
          <w:szCs w:val="20"/>
          <w:lang w:val="en-GB"/>
        </w:rPr>
      </w:pPr>
      <w:r w:rsidRPr="009A60D4">
        <w:rPr>
          <w:sz w:val="20"/>
          <w:szCs w:val="20"/>
          <w:lang w:val="en-GB"/>
        </w:rPr>
        <w:t xml:space="preserve">No government organisations or public officials shall expel, deport, or extradite a person to another country where there are substantial grounds for believing that the person would be in danger of torture, cruel, inhuman, or degrading treatment, </w:t>
      </w:r>
      <w:r w:rsidRPr="009A60D4">
        <w:rPr>
          <w:sz w:val="20"/>
          <w:szCs w:val="20"/>
          <w:lang w:val="en-GB"/>
        </w:rPr>
        <w:lastRenderedPageBreak/>
        <w:t xml:space="preserve">or enforced disappearance.  </w:t>
      </w:r>
    </w:p>
    <w:p w14:paraId="02EE51B3" w14:textId="16CCCE1E" w:rsidR="5601A4BF" w:rsidRPr="009A60D4" w:rsidRDefault="5601A4BF" w:rsidP="00602443">
      <w:pPr>
        <w:pStyle w:val="BodyText"/>
        <w:ind w:left="709" w:right="424"/>
        <w:jc w:val="both"/>
        <w:rPr>
          <w:sz w:val="20"/>
          <w:szCs w:val="20"/>
          <w:lang w:val="en-GB"/>
        </w:rPr>
      </w:pPr>
    </w:p>
    <w:p w14:paraId="6B664843" w14:textId="30CE5A9E" w:rsidR="41BB6AB1" w:rsidRPr="009A60D4" w:rsidRDefault="04BE7FAC" w:rsidP="00602443">
      <w:pPr>
        <w:pStyle w:val="BodyText"/>
        <w:ind w:right="424"/>
        <w:jc w:val="both"/>
        <w:rPr>
          <w:sz w:val="20"/>
          <w:szCs w:val="20"/>
          <w:lang w:val="en-GB"/>
        </w:rPr>
      </w:pPr>
      <w:r w:rsidRPr="009A60D4">
        <w:rPr>
          <w:sz w:val="20"/>
          <w:szCs w:val="20"/>
          <w:lang w:val="en-GB"/>
        </w:rPr>
        <w:t xml:space="preserve">This directly incorporates the wording under article 3 of the Convention, </w:t>
      </w:r>
      <w:r w:rsidR="71CB66B4" w:rsidRPr="009A60D4">
        <w:rPr>
          <w:sz w:val="20"/>
          <w:szCs w:val="20"/>
          <w:lang w:val="en-GB"/>
        </w:rPr>
        <w:t xml:space="preserve">aligning Thailand’s legal </w:t>
      </w:r>
      <w:r w:rsidR="71CB66B4" w:rsidRPr="009A60D4" w:rsidDel="5601A4BF">
        <w:rPr>
          <w:sz w:val="20"/>
          <w:szCs w:val="20"/>
          <w:lang w:val="en-GB"/>
        </w:rPr>
        <w:t xml:space="preserve">framework </w:t>
      </w:r>
      <w:r w:rsidR="71CB66B4" w:rsidRPr="009A60D4">
        <w:rPr>
          <w:sz w:val="20"/>
          <w:szCs w:val="20"/>
          <w:lang w:val="en-GB"/>
        </w:rPr>
        <w:t>with international human rights obligations. Currently, Thailand is considering its first case under this new legislation, marking an important test of its commitment to upholding the non-refoulement</w:t>
      </w:r>
      <w:r w:rsidR="00D74657" w:rsidRPr="009A60D4">
        <w:rPr>
          <w:sz w:val="20"/>
          <w:szCs w:val="20"/>
          <w:lang w:val="en-GB"/>
        </w:rPr>
        <w:t>.</w:t>
      </w:r>
      <w:r w:rsidR="00DC49EF" w:rsidRPr="009A60D4">
        <w:rPr>
          <w:sz w:val="20"/>
          <w:szCs w:val="20"/>
          <w:lang w:val="en-GB"/>
        </w:rPr>
        <w:t xml:space="preserve"> </w:t>
      </w:r>
      <w:r w:rsidR="41BB6AB1" w:rsidRPr="009A60D4">
        <w:rPr>
          <w:sz w:val="20"/>
          <w:szCs w:val="20"/>
          <w:lang w:val="en-GB"/>
        </w:rPr>
        <w:t>W</w:t>
      </w:r>
      <w:r w:rsidR="353CFAA1" w:rsidRPr="009A60D4">
        <w:rPr>
          <w:sz w:val="20"/>
          <w:szCs w:val="20"/>
          <w:lang w:val="en-GB"/>
        </w:rPr>
        <w:t xml:space="preserve">hile this development is promising, </w:t>
      </w:r>
      <w:r w:rsidR="629980C9" w:rsidRPr="009A60D4">
        <w:rPr>
          <w:sz w:val="20"/>
          <w:szCs w:val="20"/>
          <w:lang w:val="en-GB"/>
        </w:rPr>
        <w:t>it remains to be see</w:t>
      </w:r>
      <w:r w:rsidR="53792E3A" w:rsidRPr="009A60D4">
        <w:rPr>
          <w:sz w:val="20"/>
          <w:szCs w:val="20"/>
          <w:lang w:val="en-GB"/>
        </w:rPr>
        <w:t xml:space="preserve">n whether </w:t>
      </w:r>
      <w:r w:rsidR="6E1D2378" w:rsidRPr="009A60D4">
        <w:rPr>
          <w:sz w:val="20"/>
          <w:szCs w:val="20"/>
          <w:lang w:val="en-GB"/>
        </w:rPr>
        <w:t>the incorporation of the non-refoulement principle in Thailand’s anti-torture legislation will result in implementation of the obligations.</w:t>
      </w:r>
      <w:r w:rsidR="4F3E6731" w:rsidRPr="009A60D4">
        <w:rPr>
          <w:sz w:val="20"/>
          <w:szCs w:val="20"/>
          <w:lang w:val="en-GB"/>
        </w:rPr>
        <w:t xml:space="preserve"> It is unclear what </w:t>
      </w:r>
      <w:r w:rsidR="2C7651CF" w:rsidRPr="009A60D4">
        <w:rPr>
          <w:sz w:val="20"/>
          <w:szCs w:val="20"/>
          <w:lang w:val="en-GB"/>
        </w:rPr>
        <w:t xml:space="preserve">mechanisms and </w:t>
      </w:r>
      <w:r w:rsidR="4F3E6731" w:rsidRPr="009A60D4">
        <w:rPr>
          <w:sz w:val="20"/>
          <w:szCs w:val="20"/>
          <w:lang w:val="en-GB"/>
        </w:rPr>
        <w:t>safeguards are in place for a person</w:t>
      </w:r>
      <w:r w:rsidR="0E9BBE23" w:rsidRPr="009A60D4">
        <w:rPr>
          <w:sz w:val="20"/>
          <w:szCs w:val="20"/>
          <w:lang w:val="en-GB"/>
        </w:rPr>
        <w:t xml:space="preserve"> for a person to actually</w:t>
      </w:r>
      <w:r w:rsidR="4F3E6731" w:rsidRPr="009A60D4">
        <w:rPr>
          <w:sz w:val="20"/>
          <w:szCs w:val="20"/>
          <w:lang w:val="en-GB"/>
        </w:rPr>
        <w:t xml:space="preserve"> seek protection under this section</w:t>
      </w:r>
      <w:r w:rsidR="1587C5E9" w:rsidRPr="009A60D4">
        <w:rPr>
          <w:sz w:val="20"/>
          <w:szCs w:val="20"/>
          <w:lang w:val="en-GB"/>
        </w:rPr>
        <w:t xml:space="preserve">. </w:t>
      </w:r>
    </w:p>
    <w:p w14:paraId="46C5FA16" w14:textId="44C07B38" w:rsidR="1F659CD7" w:rsidRPr="009A60D4" w:rsidRDefault="1F659CD7" w:rsidP="00602443">
      <w:pPr>
        <w:pStyle w:val="BodyText"/>
        <w:ind w:right="424"/>
        <w:jc w:val="both"/>
        <w:rPr>
          <w:sz w:val="20"/>
          <w:szCs w:val="20"/>
          <w:lang w:val="en-GB"/>
        </w:rPr>
      </w:pPr>
    </w:p>
    <w:p w14:paraId="31A4F3C9" w14:textId="5E11B5DC" w:rsidR="5601A4BF" w:rsidRPr="009A60D4" w:rsidRDefault="353CFAA1" w:rsidP="00602443">
      <w:pPr>
        <w:pStyle w:val="BodyText"/>
        <w:ind w:right="424"/>
        <w:jc w:val="both"/>
        <w:rPr>
          <w:b/>
          <w:bCs/>
          <w:sz w:val="20"/>
          <w:szCs w:val="20"/>
          <w:lang w:val="en-GB"/>
        </w:rPr>
      </w:pPr>
      <w:r w:rsidRPr="009A60D4">
        <w:rPr>
          <w:b/>
          <w:bCs/>
          <w:sz w:val="20"/>
          <w:szCs w:val="20"/>
          <w:lang w:val="en-GB"/>
        </w:rPr>
        <w:t xml:space="preserve">Suggested </w:t>
      </w:r>
      <w:r w:rsidR="686BFC55" w:rsidRPr="009A60D4">
        <w:rPr>
          <w:b/>
          <w:bCs/>
          <w:sz w:val="20"/>
          <w:szCs w:val="20"/>
          <w:lang w:val="en-GB"/>
        </w:rPr>
        <w:t>r</w:t>
      </w:r>
      <w:r w:rsidRPr="009A60D4">
        <w:rPr>
          <w:b/>
          <w:bCs/>
          <w:sz w:val="20"/>
          <w:szCs w:val="20"/>
          <w:lang w:val="en-GB"/>
        </w:rPr>
        <w:t>ecommendations</w:t>
      </w:r>
    </w:p>
    <w:p w14:paraId="67AD6133" w14:textId="279DCD4E" w:rsidR="5601A4BF" w:rsidRPr="009A60D4" w:rsidRDefault="353CFAA1" w:rsidP="00602443">
      <w:pPr>
        <w:pStyle w:val="BodyText"/>
        <w:ind w:right="424"/>
        <w:jc w:val="both"/>
        <w:rPr>
          <w:sz w:val="20"/>
          <w:szCs w:val="20"/>
          <w:lang w:val="en-GB"/>
        </w:rPr>
      </w:pPr>
      <w:r w:rsidRPr="009A60D4">
        <w:rPr>
          <w:sz w:val="20"/>
          <w:szCs w:val="20"/>
          <w:lang w:val="en-GB"/>
        </w:rPr>
        <w:t xml:space="preserve"> </w:t>
      </w:r>
    </w:p>
    <w:p w14:paraId="2B049972" w14:textId="4D7EB610" w:rsidR="5601A4BF" w:rsidRDefault="353CFAA1" w:rsidP="00602443">
      <w:pPr>
        <w:pStyle w:val="BodyText"/>
        <w:numPr>
          <w:ilvl w:val="0"/>
          <w:numId w:val="4"/>
        </w:numPr>
        <w:ind w:right="424"/>
        <w:jc w:val="both"/>
        <w:rPr>
          <w:b/>
          <w:bCs/>
          <w:sz w:val="20"/>
          <w:szCs w:val="20"/>
          <w:lang w:val="en-GB"/>
        </w:rPr>
      </w:pPr>
      <w:r w:rsidRPr="009A60D4">
        <w:rPr>
          <w:b/>
          <w:bCs/>
          <w:sz w:val="20"/>
          <w:szCs w:val="20"/>
          <w:lang w:val="en-GB"/>
        </w:rPr>
        <w:t xml:space="preserve">Ensure that the non-refoulement principle under </w:t>
      </w:r>
      <w:r w:rsidR="2B3B4975" w:rsidRPr="009A60D4">
        <w:rPr>
          <w:b/>
          <w:bCs/>
          <w:sz w:val="20"/>
          <w:szCs w:val="20"/>
          <w:lang w:val="en-GB"/>
        </w:rPr>
        <w:t>s</w:t>
      </w:r>
      <w:r w:rsidRPr="009A60D4">
        <w:rPr>
          <w:b/>
          <w:bCs/>
          <w:sz w:val="20"/>
          <w:szCs w:val="20"/>
          <w:lang w:val="en-GB"/>
        </w:rPr>
        <w:t>ection 13 of the anti-torture legislation is rigorously enforced across all cases. This includes establishing comprehensive procedures to prevent the return of individuals to situations where they are at risk of torture or ill-treatment</w:t>
      </w:r>
      <w:r w:rsidR="0F9886AF" w:rsidRPr="009A60D4">
        <w:rPr>
          <w:b/>
          <w:bCs/>
          <w:sz w:val="20"/>
          <w:szCs w:val="20"/>
          <w:lang w:val="en-GB"/>
        </w:rPr>
        <w:t xml:space="preserve"> in line with Committee’s General Comment No. 3.</w:t>
      </w:r>
      <w:r w:rsidR="00010911" w:rsidRPr="009A60D4">
        <w:rPr>
          <w:rStyle w:val="FootnoteReference"/>
          <w:b/>
          <w:bCs/>
          <w:sz w:val="20"/>
          <w:szCs w:val="20"/>
          <w:lang w:val="en-GB"/>
        </w:rPr>
        <w:footnoteReference w:id="16"/>
      </w:r>
    </w:p>
    <w:p w14:paraId="15EA813C" w14:textId="77777777" w:rsidR="00336819" w:rsidRPr="009A60D4" w:rsidRDefault="00336819" w:rsidP="00336819">
      <w:pPr>
        <w:pStyle w:val="BodyText"/>
        <w:ind w:left="720" w:right="424"/>
        <w:jc w:val="both"/>
        <w:rPr>
          <w:b/>
          <w:bCs/>
          <w:sz w:val="20"/>
          <w:szCs w:val="20"/>
          <w:lang w:val="en-GB"/>
        </w:rPr>
      </w:pPr>
    </w:p>
    <w:p w14:paraId="671D59AB" w14:textId="175A08D2" w:rsidR="00336819" w:rsidRPr="00F43D31" w:rsidRDefault="37709AF6" w:rsidP="00F43D31">
      <w:pPr>
        <w:pStyle w:val="BodyText"/>
        <w:numPr>
          <w:ilvl w:val="0"/>
          <w:numId w:val="4"/>
        </w:numPr>
        <w:ind w:right="424"/>
        <w:jc w:val="both"/>
        <w:rPr>
          <w:b/>
          <w:bCs/>
          <w:sz w:val="20"/>
          <w:szCs w:val="20"/>
          <w:lang w:val="en-GB"/>
        </w:rPr>
      </w:pPr>
      <w:r w:rsidRPr="1F3F173D">
        <w:rPr>
          <w:b/>
          <w:bCs/>
          <w:sz w:val="20"/>
          <w:szCs w:val="20"/>
          <w:lang w:val="en-GB"/>
        </w:rPr>
        <w:t>D</w:t>
      </w:r>
      <w:r w:rsidR="353CFAA1" w:rsidRPr="1F3F173D">
        <w:rPr>
          <w:b/>
          <w:bCs/>
          <w:sz w:val="20"/>
          <w:szCs w:val="20"/>
          <w:lang w:val="en-GB"/>
        </w:rPr>
        <w:t xml:space="preserve">evelop and implement clear guidelines and procedures for the application of the non-refoulement principle in line with international human rights </w:t>
      </w:r>
      <w:r w:rsidR="74C38E80" w:rsidRPr="1F3F173D">
        <w:rPr>
          <w:b/>
          <w:bCs/>
          <w:sz w:val="20"/>
          <w:szCs w:val="20"/>
          <w:lang w:val="en-GB"/>
        </w:rPr>
        <w:t>law</w:t>
      </w:r>
      <w:r w:rsidR="353CFAA1" w:rsidRPr="1F3F173D">
        <w:rPr>
          <w:b/>
          <w:bCs/>
          <w:sz w:val="20"/>
          <w:szCs w:val="20"/>
          <w:lang w:val="en-GB"/>
        </w:rPr>
        <w:t>, ensuring that all relevant authorities are trained and equipped to apply these protections effectively.</w:t>
      </w:r>
    </w:p>
    <w:p w14:paraId="42162885" w14:textId="77777777" w:rsidR="00336819" w:rsidRPr="009A60D4" w:rsidRDefault="00336819" w:rsidP="00336819">
      <w:pPr>
        <w:pStyle w:val="BodyText"/>
        <w:ind w:left="720" w:right="424"/>
        <w:jc w:val="both"/>
        <w:rPr>
          <w:b/>
          <w:bCs/>
          <w:sz w:val="20"/>
          <w:szCs w:val="20"/>
          <w:lang w:val="en-GB"/>
        </w:rPr>
      </w:pPr>
    </w:p>
    <w:p w14:paraId="36FAC299" w14:textId="31D68B6A" w:rsidR="3A8737A9" w:rsidRPr="009A60D4" w:rsidRDefault="3A8737A9" w:rsidP="00602443">
      <w:pPr>
        <w:pStyle w:val="BodyText"/>
        <w:ind w:right="424"/>
        <w:jc w:val="both"/>
        <w:rPr>
          <w:b/>
          <w:bCs/>
          <w:sz w:val="20"/>
          <w:szCs w:val="20"/>
          <w:lang w:val="en-GB"/>
        </w:rPr>
      </w:pPr>
    </w:p>
    <w:p w14:paraId="4984FF49" w14:textId="2AF0080B" w:rsidR="6917E6CC" w:rsidRPr="009A60D4" w:rsidRDefault="0CDFB067" w:rsidP="00602443">
      <w:pPr>
        <w:pStyle w:val="Heading1"/>
        <w:spacing w:before="0" w:beforeAutospacing="0" w:after="0" w:afterAutospacing="0"/>
        <w:rPr>
          <w:rFonts w:cs="Segoe UI"/>
          <w:sz w:val="22"/>
          <w:szCs w:val="22"/>
          <w:lang w:val="en-GB"/>
        </w:rPr>
      </w:pPr>
      <w:bookmarkStart w:id="8" w:name="_Toc178603897"/>
      <w:r w:rsidRPr="009A60D4">
        <w:rPr>
          <w:rFonts w:cs="Segoe UI"/>
          <w:sz w:val="22"/>
          <w:szCs w:val="22"/>
          <w:lang w:val="en-GB"/>
        </w:rPr>
        <w:t>Exclusionary rule</w:t>
      </w:r>
      <w:r w:rsidR="14C7573B" w:rsidRPr="009A60D4">
        <w:rPr>
          <w:rFonts w:cs="Segoe UI"/>
          <w:sz w:val="22"/>
          <w:szCs w:val="22"/>
          <w:lang w:val="en-GB"/>
        </w:rPr>
        <w:t xml:space="preserve"> (article 15 of the </w:t>
      </w:r>
      <w:r w:rsidR="5256EBB4" w:rsidRPr="009A60D4">
        <w:rPr>
          <w:rFonts w:cs="Segoe UI"/>
          <w:sz w:val="22"/>
          <w:szCs w:val="22"/>
          <w:lang w:val="en-GB"/>
        </w:rPr>
        <w:t>C</w:t>
      </w:r>
      <w:r w:rsidR="06025D6A" w:rsidRPr="009A60D4">
        <w:rPr>
          <w:rFonts w:cs="Segoe UI"/>
          <w:sz w:val="22"/>
          <w:szCs w:val="22"/>
          <w:lang w:val="en-GB"/>
        </w:rPr>
        <w:t>onvention</w:t>
      </w:r>
      <w:r w:rsidR="14C7573B" w:rsidRPr="009A60D4">
        <w:rPr>
          <w:rFonts w:cs="Segoe UI"/>
          <w:sz w:val="22"/>
          <w:szCs w:val="22"/>
          <w:lang w:val="en-GB"/>
        </w:rPr>
        <w:t>)</w:t>
      </w:r>
      <w:bookmarkEnd w:id="8"/>
    </w:p>
    <w:p w14:paraId="7194AF65" w14:textId="78CE4E49" w:rsidR="3A8737A9" w:rsidRPr="009A60D4" w:rsidRDefault="3A8737A9" w:rsidP="00602443">
      <w:pPr>
        <w:pStyle w:val="BodyText"/>
        <w:ind w:right="424"/>
        <w:jc w:val="both"/>
        <w:rPr>
          <w:b/>
          <w:bCs/>
          <w:sz w:val="20"/>
          <w:szCs w:val="20"/>
          <w:lang w:val="en-GB"/>
        </w:rPr>
      </w:pPr>
    </w:p>
    <w:p w14:paraId="48827ED8" w14:textId="1B08375A" w:rsidR="26A702CA" w:rsidRDefault="3E634322" w:rsidP="00602443">
      <w:pPr>
        <w:pStyle w:val="BodyText"/>
        <w:ind w:right="424"/>
        <w:jc w:val="both"/>
        <w:rPr>
          <w:sz w:val="20"/>
          <w:szCs w:val="20"/>
          <w:lang w:val="en-GB"/>
        </w:rPr>
      </w:pPr>
      <w:r w:rsidRPr="009A60D4">
        <w:rPr>
          <w:sz w:val="20"/>
          <w:szCs w:val="20"/>
          <w:lang w:val="en-GB"/>
        </w:rPr>
        <w:t>Article 15 of the Convention requires States parties to ensure that any statement which is established to have been made as a result of torture shall not be invoked as evidence in any proceedings, except against a person accused of torture as evidence that the statement was made. This is known as the exclusionary rule</w:t>
      </w:r>
      <w:r w:rsidR="005358D6" w:rsidRPr="009A60D4">
        <w:rPr>
          <w:sz w:val="20"/>
          <w:szCs w:val="20"/>
          <w:lang w:val="en-GB"/>
        </w:rPr>
        <w:t xml:space="preserve"> and is an important provision</w:t>
      </w:r>
      <w:r w:rsidR="00211BDF" w:rsidRPr="009A60D4">
        <w:rPr>
          <w:sz w:val="20"/>
          <w:szCs w:val="20"/>
          <w:lang w:val="en-GB"/>
        </w:rPr>
        <w:t xml:space="preserve"> that supplements the absolute prohibition of torture and </w:t>
      </w:r>
      <w:r w:rsidR="00A071D5" w:rsidRPr="009A60D4">
        <w:rPr>
          <w:sz w:val="20"/>
          <w:szCs w:val="20"/>
          <w:lang w:val="en-GB"/>
        </w:rPr>
        <w:t>assists in its prevention.</w:t>
      </w:r>
      <w:r w:rsidR="00DB0724" w:rsidRPr="009A60D4">
        <w:rPr>
          <w:rStyle w:val="FootnoteReference"/>
          <w:sz w:val="20"/>
          <w:szCs w:val="20"/>
          <w:lang w:val="en-GB"/>
        </w:rPr>
        <w:footnoteReference w:id="17"/>
      </w:r>
      <w:r w:rsidR="00A071D5" w:rsidRPr="009A60D4">
        <w:rPr>
          <w:sz w:val="20"/>
          <w:szCs w:val="20"/>
          <w:lang w:val="en-GB"/>
        </w:rPr>
        <w:t xml:space="preserve"> </w:t>
      </w:r>
    </w:p>
    <w:p w14:paraId="3ACC8C65" w14:textId="77777777" w:rsidR="00336819" w:rsidRPr="009A60D4" w:rsidRDefault="00336819" w:rsidP="00602443">
      <w:pPr>
        <w:pStyle w:val="BodyText"/>
        <w:ind w:right="424"/>
        <w:jc w:val="both"/>
        <w:rPr>
          <w:sz w:val="20"/>
          <w:szCs w:val="20"/>
          <w:lang w:val="en-GB"/>
        </w:rPr>
      </w:pPr>
    </w:p>
    <w:p w14:paraId="68BEA3C2" w14:textId="2AF7980F" w:rsidR="00266B2A" w:rsidRPr="009A60D4" w:rsidRDefault="00CC7CC2" w:rsidP="00602443">
      <w:pPr>
        <w:pStyle w:val="BodyText"/>
        <w:ind w:right="424"/>
        <w:jc w:val="both"/>
        <w:rPr>
          <w:sz w:val="20"/>
          <w:szCs w:val="20"/>
          <w:lang w:val="en-GB"/>
        </w:rPr>
      </w:pPr>
      <w:r w:rsidRPr="009A60D4">
        <w:rPr>
          <w:sz w:val="20"/>
          <w:szCs w:val="20"/>
          <w:lang w:val="en-GB"/>
        </w:rPr>
        <w:t>The Méndez Principles provide guidance on implementing the exclusionary rule</w:t>
      </w:r>
      <w:r w:rsidR="0005426B" w:rsidRPr="009A60D4">
        <w:rPr>
          <w:sz w:val="20"/>
          <w:szCs w:val="20"/>
          <w:lang w:val="en-GB"/>
        </w:rPr>
        <w:t xml:space="preserve"> in practice.</w:t>
      </w:r>
      <w:r w:rsidR="002A0F72" w:rsidRPr="009A60D4">
        <w:rPr>
          <w:rStyle w:val="FootnoteReference"/>
          <w:sz w:val="20"/>
          <w:szCs w:val="20"/>
          <w:lang w:val="en-GB"/>
        </w:rPr>
        <w:footnoteReference w:id="18"/>
      </w:r>
      <w:r w:rsidR="0005426B" w:rsidRPr="009A60D4">
        <w:rPr>
          <w:sz w:val="20"/>
          <w:szCs w:val="20"/>
          <w:lang w:val="en-GB"/>
        </w:rPr>
        <w:t xml:space="preserve"> </w:t>
      </w:r>
      <w:r w:rsidR="002A0F72" w:rsidRPr="009A60D4">
        <w:rPr>
          <w:sz w:val="20"/>
          <w:szCs w:val="20"/>
          <w:lang w:val="en-GB"/>
        </w:rPr>
        <w:t>Principles 1 and 6</w:t>
      </w:r>
      <w:r w:rsidR="00125CA6" w:rsidRPr="009A60D4">
        <w:rPr>
          <w:sz w:val="20"/>
          <w:szCs w:val="20"/>
          <w:lang w:val="en-GB"/>
        </w:rPr>
        <w:t xml:space="preserve"> expressly incorporate the exclusionary rul</w:t>
      </w:r>
      <w:r w:rsidR="008C7770" w:rsidRPr="009A60D4">
        <w:rPr>
          <w:sz w:val="20"/>
          <w:szCs w:val="20"/>
          <w:lang w:val="en-GB"/>
        </w:rPr>
        <w:t xml:space="preserve">e. </w:t>
      </w:r>
      <w:r w:rsidR="002F17F0" w:rsidRPr="009A60D4">
        <w:rPr>
          <w:sz w:val="20"/>
          <w:szCs w:val="20"/>
          <w:lang w:val="en-GB"/>
        </w:rPr>
        <w:t xml:space="preserve">Notably, </w:t>
      </w:r>
      <w:r w:rsidR="0065505B" w:rsidRPr="009A60D4">
        <w:rPr>
          <w:sz w:val="20"/>
          <w:szCs w:val="20"/>
          <w:lang w:val="en-GB"/>
        </w:rPr>
        <w:t xml:space="preserve">it states </w:t>
      </w:r>
      <w:r w:rsidR="00755D5D" w:rsidRPr="009A60D4">
        <w:rPr>
          <w:sz w:val="20"/>
          <w:szCs w:val="20"/>
          <w:lang w:val="en-GB"/>
        </w:rPr>
        <w:t>the importance of the</w:t>
      </w:r>
      <w:r w:rsidRPr="009A60D4">
        <w:rPr>
          <w:sz w:val="20"/>
          <w:szCs w:val="20"/>
          <w:lang w:val="en-GB"/>
        </w:rPr>
        <w:t xml:space="preserve"> role of judicial authorities in preventing coercive confessions by promoting ethical interviewing methods and ensuring only lawfully obtained evidence is used.</w:t>
      </w:r>
      <w:r w:rsidR="00755D5D" w:rsidRPr="009A60D4">
        <w:rPr>
          <w:rStyle w:val="FootnoteReference"/>
          <w:sz w:val="20"/>
          <w:szCs w:val="20"/>
          <w:lang w:val="en-GB"/>
        </w:rPr>
        <w:footnoteReference w:id="19"/>
      </w:r>
      <w:r w:rsidRPr="009A60D4">
        <w:rPr>
          <w:sz w:val="20"/>
          <w:szCs w:val="20"/>
          <w:lang w:val="en-GB"/>
        </w:rPr>
        <w:t xml:space="preserve"> Additionally, criminal justice professionals are obligated to report any interview-related wrongdoing. The Principles advocate shifting the focus from obtaining confessions to gathering reliable information and affirm that excluding torture-tainted evidence is a </w:t>
      </w:r>
      <w:r w:rsidRPr="009A60D4">
        <w:rPr>
          <w:sz w:val="20"/>
          <w:szCs w:val="20"/>
          <w:lang w:val="en-GB"/>
        </w:rPr>
        <w:lastRenderedPageBreak/>
        <w:t>fundamental right, serving as a remedy against abuses during interviews.</w:t>
      </w:r>
      <w:r w:rsidR="00BE3CDB" w:rsidRPr="009A60D4">
        <w:rPr>
          <w:rStyle w:val="FootnoteReference"/>
          <w:sz w:val="20"/>
          <w:szCs w:val="20"/>
          <w:lang w:val="en-GB"/>
        </w:rPr>
        <w:footnoteReference w:id="20"/>
      </w:r>
      <w:r w:rsidRPr="009A60D4">
        <w:rPr>
          <w:sz w:val="20"/>
          <w:szCs w:val="20"/>
          <w:lang w:val="en-GB"/>
        </w:rPr>
        <w:t xml:space="preserve"> </w:t>
      </w:r>
      <w:r w:rsidR="00AC40E8" w:rsidRPr="009A60D4">
        <w:rPr>
          <w:sz w:val="20"/>
          <w:szCs w:val="20"/>
          <w:lang w:val="en-GB"/>
        </w:rPr>
        <w:t xml:space="preserve"> </w:t>
      </w:r>
    </w:p>
    <w:p w14:paraId="6A85E6F0" w14:textId="7C87A30C" w:rsidR="26A702CA" w:rsidRPr="009A60D4" w:rsidRDefault="00AC40E8" w:rsidP="00602443">
      <w:pPr>
        <w:pStyle w:val="BodyText"/>
        <w:ind w:right="424"/>
        <w:jc w:val="both"/>
        <w:rPr>
          <w:sz w:val="20"/>
          <w:szCs w:val="20"/>
          <w:lang w:val="en-GB"/>
        </w:rPr>
      </w:pPr>
      <w:r w:rsidRPr="009A60D4">
        <w:rPr>
          <w:sz w:val="20"/>
          <w:szCs w:val="20"/>
          <w:lang w:val="en-GB"/>
        </w:rPr>
        <w:t xml:space="preserve">Thailand’s </w:t>
      </w:r>
      <w:r w:rsidR="58E83F98" w:rsidRPr="009A60D4">
        <w:rPr>
          <w:sz w:val="20"/>
          <w:szCs w:val="20"/>
          <w:lang w:val="en-GB"/>
        </w:rPr>
        <w:t>anti-torture legislation does not contain provision pertaining to the exclusionary rule of evidence obtained through torture</w:t>
      </w:r>
      <w:r w:rsidR="5A1796D9" w:rsidRPr="009A60D4">
        <w:rPr>
          <w:sz w:val="20"/>
          <w:szCs w:val="20"/>
          <w:lang w:val="en-GB"/>
        </w:rPr>
        <w:t>.</w:t>
      </w:r>
      <w:r w:rsidR="58E83F98" w:rsidRPr="009A60D4">
        <w:rPr>
          <w:sz w:val="20"/>
          <w:szCs w:val="20"/>
          <w:lang w:val="en-GB"/>
        </w:rPr>
        <w:t xml:space="preserve"> </w:t>
      </w:r>
      <w:r w:rsidR="0BC19B6E" w:rsidRPr="009A60D4">
        <w:rPr>
          <w:sz w:val="20"/>
          <w:szCs w:val="20"/>
          <w:lang w:val="en-GB"/>
        </w:rPr>
        <w:t xml:space="preserve">Instead, the closest legislative provision in Thailand </w:t>
      </w:r>
      <w:r w:rsidRPr="009A60D4">
        <w:rPr>
          <w:sz w:val="20"/>
          <w:szCs w:val="20"/>
          <w:lang w:val="en-GB"/>
        </w:rPr>
        <w:t>on the exclusionary rule is</w:t>
      </w:r>
      <w:r w:rsidR="0BC19B6E" w:rsidRPr="009A60D4">
        <w:rPr>
          <w:sz w:val="20"/>
          <w:szCs w:val="20"/>
          <w:lang w:val="en-GB"/>
        </w:rPr>
        <w:t xml:space="preserve"> in</w:t>
      </w:r>
      <w:r w:rsidR="337D1C1C" w:rsidRPr="009A60D4">
        <w:rPr>
          <w:sz w:val="20"/>
          <w:szCs w:val="20"/>
          <w:lang w:val="en-GB"/>
        </w:rPr>
        <w:t xml:space="preserve"> </w:t>
      </w:r>
      <w:r w:rsidR="646842EB" w:rsidRPr="009A60D4">
        <w:rPr>
          <w:sz w:val="20"/>
          <w:szCs w:val="20"/>
          <w:lang w:val="en-GB"/>
        </w:rPr>
        <w:t>s</w:t>
      </w:r>
      <w:r w:rsidR="58E83F98" w:rsidRPr="009A60D4">
        <w:rPr>
          <w:sz w:val="20"/>
          <w:szCs w:val="20"/>
          <w:lang w:val="en-GB"/>
        </w:rPr>
        <w:t>ection 226 of the Criminal Procedure Code</w:t>
      </w:r>
      <w:r w:rsidR="25DE6FB6" w:rsidRPr="009A60D4">
        <w:rPr>
          <w:sz w:val="20"/>
          <w:szCs w:val="20"/>
          <w:lang w:val="en-GB"/>
        </w:rPr>
        <w:t xml:space="preserve"> B.E.2477(1934)</w:t>
      </w:r>
      <w:r w:rsidR="58E83F98" w:rsidRPr="009A60D4">
        <w:rPr>
          <w:sz w:val="20"/>
          <w:szCs w:val="20"/>
          <w:lang w:val="en-GB"/>
        </w:rPr>
        <w:t xml:space="preserve">, </w:t>
      </w:r>
      <w:r w:rsidR="48275542" w:rsidRPr="009A60D4">
        <w:rPr>
          <w:sz w:val="20"/>
          <w:szCs w:val="20"/>
          <w:lang w:val="en-GB"/>
        </w:rPr>
        <w:t xml:space="preserve">which </w:t>
      </w:r>
      <w:r w:rsidR="1555F99D" w:rsidRPr="009A60D4">
        <w:rPr>
          <w:sz w:val="20"/>
          <w:szCs w:val="20"/>
          <w:lang w:val="en-GB"/>
        </w:rPr>
        <w:t>states:</w:t>
      </w:r>
    </w:p>
    <w:p w14:paraId="576F7F28" w14:textId="097CC814" w:rsidR="26A702CA" w:rsidRPr="009A60D4" w:rsidRDefault="26A702CA" w:rsidP="00602443">
      <w:pPr>
        <w:pStyle w:val="BodyText"/>
        <w:ind w:right="424"/>
        <w:jc w:val="both"/>
        <w:rPr>
          <w:sz w:val="20"/>
          <w:szCs w:val="20"/>
          <w:lang w:val="en-GB"/>
        </w:rPr>
      </w:pPr>
    </w:p>
    <w:p w14:paraId="35D55E04" w14:textId="09438E42" w:rsidR="26A702CA" w:rsidRPr="009A60D4" w:rsidRDefault="1555F99D" w:rsidP="00602443">
      <w:pPr>
        <w:pStyle w:val="BodyText"/>
        <w:ind w:left="709" w:right="424"/>
        <w:jc w:val="both"/>
        <w:rPr>
          <w:sz w:val="20"/>
          <w:szCs w:val="20"/>
          <w:lang w:val="en-GB"/>
        </w:rPr>
      </w:pPr>
      <w:r w:rsidRPr="009A60D4">
        <w:rPr>
          <w:sz w:val="20"/>
          <w:szCs w:val="20"/>
          <w:lang w:val="en-GB"/>
        </w:rPr>
        <w:t>Any material, documentary or oral evidence, likely to prove the guilt or the innocence of the accused, is admissible, provided it is not obtained through any inducement, promise, threat, deception or other unlawful means; such evidence shall be produced in accordance with the provisions of this Code or other laws governing production of evidence.</w:t>
      </w:r>
    </w:p>
    <w:p w14:paraId="63856399" w14:textId="52B50D9D" w:rsidR="26A702CA" w:rsidRPr="009A60D4" w:rsidRDefault="26A702CA" w:rsidP="00602443">
      <w:pPr>
        <w:pStyle w:val="BodyText"/>
        <w:ind w:left="709" w:right="424"/>
        <w:jc w:val="both"/>
        <w:rPr>
          <w:sz w:val="20"/>
          <w:szCs w:val="20"/>
          <w:lang w:val="en-GB"/>
        </w:rPr>
      </w:pPr>
    </w:p>
    <w:p w14:paraId="784A00F7" w14:textId="1ACFA92A" w:rsidR="26A702CA" w:rsidRPr="009A60D4" w:rsidRDefault="1555F99D" w:rsidP="00602443">
      <w:pPr>
        <w:pStyle w:val="BodyText"/>
        <w:ind w:right="424"/>
        <w:jc w:val="both"/>
        <w:rPr>
          <w:sz w:val="20"/>
          <w:szCs w:val="20"/>
          <w:lang w:val="en-GB"/>
        </w:rPr>
      </w:pPr>
      <w:r w:rsidRPr="009A60D4">
        <w:rPr>
          <w:sz w:val="20"/>
          <w:szCs w:val="20"/>
          <w:lang w:val="en-GB"/>
        </w:rPr>
        <w:t xml:space="preserve">While this section covers a general unreasonably or unlawfully obtained evidence provision, it does not go </w:t>
      </w:r>
      <w:r w:rsidR="7B6705F7" w:rsidRPr="009A60D4">
        <w:rPr>
          <w:sz w:val="20"/>
          <w:szCs w:val="20"/>
          <w:lang w:val="en-GB"/>
        </w:rPr>
        <w:t xml:space="preserve">far enough as to incorporate the </w:t>
      </w:r>
      <w:r w:rsidR="0E956C33" w:rsidRPr="009A60D4">
        <w:rPr>
          <w:sz w:val="20"/>
          <w:szCs w:val="20"/>
          <w:lang w:val="en-GB"/>
        </w:rPr>
        <w:t>obligations</w:t>
      </w:r>
      <w:r w:rsidR="7B6705F7" w:rsidRPr="009A60D4">
        <w:rPr>
          <w:sz w:val="20"/>
          <w:szCs w:val="20"/>
          <w:lang w:val="en-GB"/>
        </w:rPr>
        <w:t xml:space="preserve"> under the exclusionary rule. Further the</w:t>
      </w:r>
      <w:r w:rsidR="58E83F98" w:rsidRPr="009A60D4">
        <w:rPr>
          <w:sz w:val="20"/>
          <w:szCs w:val="20"/>
          <w:lang w:val="en-GB"/>
        </w:rPr>
        <w:t xml:space="preserve"> exclusion</w:t>
      </w:r>
      <w:r w:rsidR="0ADFD5CB" w:rsidRPr="009A60D4">
        <w:rPr>
          <w:sz w:val="20"/>
          <w:szCs w:val="20"/>
          <w:lang w:val="en-GB"/>
        </w:rPr>
        <w:t xml:space="preserve"> in section 226 of the Criminal Procedure Code</w:t>
      </w:r>
      <w:r w:rsidR="58E83F98" w:rsidRPr="009A60D4">
        <w:rPr>
          <w:sz w:val="20"/>
          <w:szCs w:val="20"/>
          <w:lang w:val="en-GB"/>
        </w:rPr>
        <w:t xml:space="preserve"> is not absolute</w:t>
      </w:r>
      <w:r w:rsidR="066E2E2D" w:rsidRPr="009A60D4">
        <w:rPr>
          <w:sz w:val="20"/>
          <w:szCs w:val="20"/>
          <w:lang w:val="en-GB"/>
        </w:rPr>
        <w:t>, as it provides a balancing act that the Court may undertake to admit evidence that is still unreasonably or unlawfully obtained</w:t>
      </w:r>
      <w:r w:rsidR="5DEB13E6" w:rsidRPr="009A60D4">
        <w:rPr>
          <w:sz w:val="20"/>
          <w:szCs w:val="20"/>
          <w:lang w:val="en-GB"/>
        </w:rPr>
        <w:t>:</w:t>
      </w:r>
    </w:p>
    <w:p w14:paraId="11C5D335" w14:textId="74B56888" w:rsidR="26A702CA" w:rsidRPr="009A60D4" w:rsidRDefault="26A702CA" w:rsidP="00602443">
      <w:pPr>
        <w:pStyle w:val="BodyText"/>
        <w:ind w:right="424"/>
        <w:jc w:val="both"/>
        <w:rPr>
          <w:sz w:val="20"/>
          <w:szCs w:val="20"/>
          <w:lang w:val="en-GB"/>
        </w:rPr>
      </w:pPr>
    </w:p>
    <w:p w14:paraId="4A77FF17" w14:textId="503B41B4" w:rsidR="26A702CA" w:rsidRPr="009A60D4" w:rsidRDefault="5DEB13E6" w:rsidP="00602443">
      <w:pPr>
        <w:pStyle w:val="BodyText"/>
        <w:ind w:left="709" w:right="424"/>
        <w:jc w:val="both"/>
        <w:rPr>
          <w:sz w:val="20"/>
          <w:szCs w:val="20"/>
          <w:lang w:val="en-GB"/>
        </w:rPr>
      </w:pPr>
      <w:r w:rsidRPr="009A60D4">
        <w:rPr>
          <w:sz w:val="20"/>
          <w:szCs w:val="20"/>
          <w:lang w:val="en-GB"/>
        </w:rPr>
        <w:t>In case where it is appearing in Court that any evidence arised duly but derived by acting in bad faith or derived by means of the data arisen or derived wrongfully, such evidence shall not be admitted by the Court, unless the admission of such evidence will have more useful effect on giving justice than bad effect arisen from an impact on the standard of criminal justice work system or basic right and liberty of people.</w:t>
      </w:r>
    </w:p>
    <w:p w14:paraId="64A6B53A" w14:textId="644AA132" w:rsidR="26A702CA" w:rsidRPr="009A60D4" w:rsidRDefault="26A702CA" w:rsidP="00602443">
      <w:pPr>
        <w:pStyle w:val="BodyText"/>
        <w:ind w:left="709" w:right="424"/>
        <w:jc w:val="both"/>
        <w:rPr>
          <w:sz w:val="20"/>
          <w:szCs w:val="20"/>
          <w:lang w:val="en-GB"/>
        </w:rPr>
      </w:pPr>
    </w:p>
    <w:p w14:paraId="2647EB5F" w14:textId="43879609" w:rsidR="26A702CA" w:rsidRPr="009A60D4" w:rsidRDefault="347BDE4C" w:rsidP="00602443">
      <w:pPr>
        <w:pStyle w:val="BodyText"/>
        <w:ind w:right="424"/>
        <w:jc w:val="both"/>
        <w:rPr>
          <w:sz w:val="20"/>
          <w:szCs w:val="20"/>
          <w:lang w:val="en-GB"/>
        </w:rPr>
      </w:pPr>
      <w:r w:rsidRPr="009A60D4">
        <w:rPr>
          <w:sz w:val="20"/>
          <w:szCs w:val="20"/>
          <w:lang w:val="en-GB"/>
        </w:rPr>
        <w:t>Overall</w:t>
      </w:r>
      <w:r w:rsidR="00537915" w:rsidRPr="009A60D4">
        <w:rPr>
          <w:sz w:val="20"/>
          <w:szCs w:val="20"/>
          <w:lang w:val="en-GB"/>
        </w:rPr>
        <w:t>,</w:t>
      </w:r>
      <w:r w:rsidRPr="009A60D4">
        <w:rPr>
          <w:sz w:val="20"/>
          <w:szCs w:val="20"/>
          <w:lang w:val="en-GB"/>
        </w:rPr>
        <w:t xml:space="preserve"> section 226 of the Criminal Procedure Code still allows a</w:t>
      </w:r>
      <w:r w:rsidR="58E83F98" w:rsidRPr="009A60D4">
        <w:rPr>
          <w:sz w:val="20"/>
          <w:szCs w:val="20"/>
          <w:lang w:val="en-GB"/>
        </w:rPr>
        <w:t xml:space="preserve"> court </w:t>
      </w:r>
      <w:r w:rsidR="01266812" w:rsidRPr="009A60D4">
        <w:rPr>
          <w:sz w:val="20"/>
          <w:szCs w:val="20"/>
          <w:lang w:val="en-GB"/>
        </w:rPr>
        <w:t xml:space="preserve">to admit </w:t>
      </w:r>
      <w:r w:rsidR="58E83F98" w:rsidRPr="009A60D4">
        <w:rPr>
          <w:sz w:val="20"/>
          <w:szCs w:val="20"/>
          <w:lang w:val="en-GB"/>
        </w:rPr>
        <w:t>evidence if the benefits of examining it are deemed to outweigh the disadvantages posed</w:t>
      </w:r>
      <w:r w:rsidR="0B07A1B2" w:rsidRPr="009A60D4">
        <w:rPr>
          <w:sz w:val="20"/>
          <w:szCs w:val="20"/>
          <w:lang w:val="en-GB"/>
        </w:rPr>
        <w:t>.</w:t>
      </w:r>
      <w:r w:rsidR="3EE7F52E" w:rsidRPr="009A60D4">
        <w:rPr>
          <w:sz w:val="20"/>
          <w:szCs w:val="20"/>
          <w:lang w:val="en-GB"/>
        </w:rPr>
        <w:t xml:space="preserve"> </w:t>
      </w:r>
      <w:r w:rsidR="66B014E4" w:rsidRPr="009A60D4">
        <w:rPr>
          <w:sz w:val="20"/>
          <w:szCs w:val="20"/>
          <w:lang w:val="en-GB"/>
        </w:rPr>
        <w:t>There remains a</w:t>
      </w:r>
      <w:r w:rsidR="1124E382" w:rsidRPr="009A60D4">
        <w:rPr>
          <w:sz w:val="20"/>
          <w:szCs w:val="20"/>
          <w:lang w:val="en-GB"/>
        </w:rPr>
        <w:t xml:space="preserve"> possibility that evidence obtained through torture o</w:t>
      </w:r>
      <w:r w:rsidR="20C8B2E5" w:rsidRPr="009A60D4">
        <w:rPr>
          <w:sz w:val="20"/>
          <w:szCs w:val="20"/>
          <w:lang w:val="en-GB"/>
        </w:rPr>
        <w:t>r ill-treatment</w:t>
      </w:r>
      <w:r w:rsidR="1124E382" w:rsidRPr="009A60D4">
        <w:rPr>
          <w:sz w:val="20"/>
          <w:szCs w:val="20"/>
          <w:lang w:val="en-GB"/>
        </w:rPr>
        <w:t xml:space="preserve"> could still be admitted in court, based on a balancing test</w:t>
      </w:r>
      <w:r w:rsidR="4CA51CC4" w:rsidRPr="009A60D4">
        <w:rPr>
          <w:sz w:val="20"/>
          <w:szCs w:val="20"/>
          <w:lang w:val="en-GB"/>
        </w:rPr>
        <w:t xml:space="preserve">. This </w:t>
      </w:r>
      <w:r w:rsidR="1124E382" w:rsidRPr="009A60D4">
        <w:rPr>
          <w:sz w:val="20"/>
          <w:szCs w:val="20"/>
          <w:lang w:val="en-GB"/>
        </w:rPr>
        <w:t xml:space="preserve">weakens the overall </w:t>
      </w:r>
      <w:r w:rsidR="1A311AB3" w:rsidRPr="009A60D4">
        <w:rPr>
          <w:sz w:val="20"/>
          <w:szCs w:val="20"/>
          <w:lang w:val="en-GB"/>
        </w:rPr>
        <w:t>prevention of</w:t>
      </w:r>
      <w:r w:rsidR="1124E382" w:rsidRPr="009A60D4">
        <w:rPr>
          <w:sz w:val="20"/>
          <w:szCs w:val="20"/>
          <w:lang w:val="en-GB"/>
        </w:rPr>
        <w:t xml:space="preserve"> torture and may indirectly encourage coercive interrogation practices</w:t>
      </w:r>
      <w:r w:rsidR="1D31FFDB" w:rsidRPr="009A60D4">
        <w:rPr>
          <w:sz w:val="20"/>
          <w:szCs w:val="20"/>
          <w:lang w:val="en-GB"/>
        </w:rPr>
        <w:t xml:space="preserve"> to continue, which </w:t>
      </w:r>
      <w:r w:rsidR="6991A094" w:rsidRPr="009A60D4">
        <w:rPr>
          <w:sz w:val="20"/>
          <w:szCs w:val="20"/>
          <w:lang w:val="en-GB"/>
        </w:rPr>
        <w:t>is</w:t>
      </w:r>
      <w:r w:rsidR="1D31FFDB" w:rsidRPr="009A60D4">
        <w:rPr>
          <w:sz w:val="20"/>
          <w:szCs w:val="20"/>
          <w:lang w:val="en-GB"/>
        </w:rPr>
        <w:t xml:space="preserve"> contrary to the obligation to prevent</w:t>
      </w:r>
      <w:r w:rsidR="6BB800C9" w:rsidRPr="009A60D4">
        <w:rPr>
          <w:sz w:val="20"/>
          <w:szCs w:val="20"/>
          <w:lang w:val="en-GB"/>
        </w:rPr>
        <w:t xml:space="preserve"> torture.</w:t>
      </w:r>
      <w:r w:rsidR="00010911" w:rsidRPr="009A60D4">
        <w:rPr>
          <w:rStyle w:val="FootnoteReference"/>
          <w:sz w:val="20"/>
          <w:szCs w:val="20"/>
          <w:lang w:val="en-GB"/>
        </w:rPr>
        <w:footnoteReference w:id="21"/>
      </w:r>
    </w:p>
    <w:p w14:paraId="268435D7" w14:textId="15ABC61C" w:rsidR="26A702CA" w:rsidRPr="009A60D4" w:rsidRDefault="1124E382" w:rsidP="00602443">
      <w:pPr>
        <w:pStyle w:val="BodyText"/>
        <w:ind w:right="424"/>
        <w:jc w:val="both"/>
        <w:rPr>
          <w:sz w:val="20"/>
          <w:szCs w:val="20"/>
          <w:lang w:val="en-GB"/>
        </w:rPr>
      </w:pPr>
      <w:r w:rsidRPr="009A60D4">
        <w:rPr>
          <w:sz w:val="20"/>
          <w:szCs w:val="20"/>
          <w:lang w:val="en-GB"/>
        </w:rPr>
        <w:t xml:space="preserve"> </w:t>
      </w:r>
    </w:p>
    <w:p w14:paraId="1E5C7647" w14:textId="03D74134" w:rsidR="26A702CA" w:rsidRPr="009A60D4" w:rsidRDefault="1124E382" w:rsidP="00602443">
      <w:pPr>
        <w:pStyle w:val="BodyText"/>
        <w:ind w:right="424"/>
        <w:jc w:val="both"/>
        <w:rPr>
          <w:sz w:val="20"/>
          <w:szCs w:val="20"/>
          <w:lang w:val="en-GB"/>
        </w:rPr>
      </w:pPr>
      <w:r w:rsidRPr="009A60D4">
        <w:rPr>
          <w:sz w:val="20"/>
          <w:szCs w:val="20"/>
          <w:lang w:val="en-GB"/>
        </w:rPr>
        <w:t xml:space="preserve">To ensure that Thailand's commitment to eradicating torture is upheld, it is essential to </w:t>
      </w:r>
      <w:r w:rsidR="001C30FD" w:rsidRPr="009A60D4">
        <w:rPr>
          <w:sz w:val="20"/>
          <w:szCs w:val="20"/>
          <w:lang w:val="en-GB"/>
        </w:rPr>
        <w:t xml:space="preserve">amend its legislative framework </w:t>
      </w:r>
      <w:r w:rsidR="001825DA" w:rsidRPr="009A60D4">
        <w:rPr>
          <w:sz w:val="20"/>
          <w:szCs w:val="20"/>
          <w:lang w:val="en-GB"/>
        </w:rPr>
        <w:t xml:space="preserve">to </w:t>
      </w:r>
      <w:r w:rsidRPr="009A60D4">
        <w:rPr>
          <w:sz w:val="20"/>
          <w:szCs w:val="20"/>
          <w:lang w:val="en-GB"/>
        </w:rPr>
        <w:t>strengthen the exclusionary rule</w:t>
      </w:r>
      <w:r w:rsidR="001825DA" w:rsidRPr="009A60D4">
        <w:rPr>
          <w:sz w:val="20"/>
          <w:szCs w:val="20"/>
          <w:lang w:val="en-GB"/>
        </w:rPr>
        <w:t xml:space="preserve"> in its true sense</w:t>
      </w:r>
      <w:r w:rsidRPr="009A60D4">
        <w:rPr>
          <w:sz w:val="20"/>
          <w:szCs w:val="20"/>
          <w:lang w:val="en-GB"/>
        </w:rPr>
        <w:t xml:space="preserve">. The absolute exclusion of evidence obtained through torture is a critical component of an effective anti-torture framework and is necessary </w:t>
      </w:r>
      <w:r w:rsidR="001825DA" w:rsidRPr="009A60D4">
        <w:rPr>
          <w:sz w:val="20"/>
          <w:szCs w:val="20"/>
          <w:lang w:val="en-GB"/>
        </w:rPr>
        <w:t xml:space="preserve">prevent torture and ill-treatment. </w:t>
      </w:r>
    </w:p>
    <w:p w14:paraId="544142B3" w14:textId="1ED94572" w:rsidR="26A702CA" w:rsidRPr="009A60D4" w:rsidRDefault="1124E382" w:rsidP="00602443">
      <w:pPr>
        <w:pStyle w:val="BodyText"/>
        <w:ind w:right="424"/>
        <w:jc w:val="both"/>
        <w:rPr>
          <w:b/>
          <w:bCs/>
          <w:sz w:val="20"/>
          <w:szCs w:val="20"/>
          <w:lang w:val="en-GB"/>
        </w:rPr>
      </w:pPr>
      <w:r w:rsidRPr="009A60D4">
        <w:rPr>
          <w:b/>
          <w:bCs/>
          <w:sz w:val="20"/>
          <w:szCs w:val="20"/>
          <w:lang w:val="en-GB"/>
        </w:rPr>
        <w:t xml:space="preserve"> </w:t>
      </w:r>
    </w:p>
    <w:p w14:paraId="5F8368D2" w14:textId="7F48AB33" w:rsidR="26A702CA" w:rsidRPr="009A60D4" w:rsidRDefault="1124E382" w:rsidP="00602443">
      <w:pPr>
        <w:pStyle w:val="BodyText"/>
        <w:ind w:right="424"/>
        <w:jc w:val="both"/>
        <w:rPr>
          <w:b/>
          <w:bCs/>
          <w:sz w:val="20"/>
          <w:szCs w:val="20"/>
          <w:lang w:val="en-GB"/>
        </w:rPr>
      </w:pPr>
      <w:r w:rsidRPr="009A60D4">
        <w:rPr>
          <w:b/>
          <w:bCs/>
          <w:sz w:val="20"/>
          <w:szCs w:val="20"/>
          <w:lang w:val="en-GB"/>
        </w:rPr>
        <w:t>Suggested recommendations</w:t>
      </w:r>
    </w:p>
    <w:p w14:paraId="149D6A6C" w14:textId="0B7307A2" w:rsidR="26A702CA" w:rsidRPr="009A60D4" w:rsidRDefault="1124E382" w:rsidP="00602443">
      <w:pPr>
        <w:pStyle w:val="BodyText"/>
        <w:ind w:right="424"/>
        <w:jc w:val="both"/>
        <w:rPr>
          <w:b/>
          <w:bCs/>
          <w:sz w:val="20"/>
          <w:szCs w:val="20"/>
          <w:lang w:val="en-GB"/>
        </w:rPr>
      </w:pPr>
      <w:r w:rsidRPr="009A60D4">
        <w:rPr>
          <w:b/>
          <w:bCs/>
          <w:sz w:val="20"/>
          <w:szCs w:val="20"/>
          <w:lang w:val="en-GB"/>
        </w:rPr>
        <w:t xml:space="preserve"> </w:t>
      </w:r>
    </w:p>
    <w:p w14:paraId="16A5DED1" w14:textId="044366AA" w:rsidR="26A702CA" w:rsidRDefault="1124E382" w:rsidP="00602443">
      <w:pPr>
        <w:pStyle w:val="BodyText"/>
        <w:numPr>
          <w:ilvl w:val="0"/>
          <w:numId w:val="3"/>
        </w:numPr>
        <w:ind w:right="424"/>
        <w:jc w:val="both"/>
        <w:rPr>
          <w:b/>
          <w:bCs/>
          <w:sz w:val="20"/>
          <w:szCs w:val="20"/>
          <w:lang w:val="en-GB"/>
        </w:rPr>
      </w:pPr>
      <w:r w:rsidRPr="009A60D4">
        <w:rPr>
          <w:b/>
          <w:bCs/>
          <w:sz w:val="20"/>
          <w:szCs w:val="20"/>
          <w:lang w:val="en-GB"/>
        </w:rPr>
        <w:t>Amend the Criminal Procedure Code to establish an absolute exclusion of any evidence obtained through torture or other unlawful means, without exception, to ensure that such evidence is inadmissible in court under any circumstances.</w:t>
      </w:r>
    </w:p>
    <w:p w14:paraId="3D4DAF38" w14:textId="77777777" w:rsidR="00336819" w:rsidRPr="009A60D4" w:rsidRDefault="00336819" w:rsidP="00336819">
      <w:pPr>
        <w:pStyle w:val="BodyText"/>
        <w:ind w:left="720" w:right="424"/>
        <w:jc w:val="both"/>
        <w:rPr>
          <w:b/>
          <w:bCs/>
          <w:sz w:val="20"/>
          <w:szCs w:val="20"/>
          <w:lang w:val="en-GB"/>
        </w:rPr>
      </w:pPr>
    </w:p>
    <w:p w14:paraId="79A8EC90" w14:textId="0D384ACF" w:rsidR="5E1CC2AA" w:rsidRPr="009A60D4" w:rsidRDefault="4C289B10" w:rsidP="00602443">
      <w:pPr>
        <w:pStyle w:val="BodyText"/>
        <w:numPr>
          <w:ilvl w:val="0"/>
          <w:numId w:val="3"/>
        </w:numPr>
        <w:ind w:right="424"/>
        <w:jc w:val="both"/>
        <w:rPr>
          <w:b/>
          <w:bCs/>
          <w:sz w:val="20"/>
          <w:szCs w:val="20"/>
          <w:lang w:val="en-GB"/>
        </w:rPr>
      </w:pPr>
      <w:r w:rsidRPr="009A60D4">
        <w:rPr>
          <w:b/>
          <w:bCs/>
          <w:sz w:val="20"/>
          <w:szCs w:val="20"/>
          <w:lang w:val="en-GB"/>
        </w:rPr>
        <w:t>Ensure</w:t>
      </w:r>
      <w:r w:rsidR="58E83F98" w:rsidRPr="009A60D4">
        <w:rPr>
          <w:b/>
          <w:bCs/>
          <w:sz w:val="20"/>
          <w:szCs w:val="20"/>
          <w:lang w:val="en-GB"/>
        </w:rPr>
        <w:t xml:space="preserve"> </w:t>
      </w:r>
      <w:r w:rsidR="57E3BBAB" w:rsidRPr="009A60D4">
        <w:rPr>
          <w:b/>
          <w:bCs/>
          <w:sz w:val="20"/>
          <w:szCs w:val="20"/>
          <w:lang w:val="en-GB"/>
        </w:rPr>
        <w:t xml:space="preserve">that criminal justice actors receive </w:t>
      </w:r>
      <w:r w:rsidR="58E83F98" w:rsidRPr="009A60D4">
        <w:rPr>
          <w:b/>
          <w:bCs/>
          <w:sz w:val="20"/>
          <w:szCs w:val="20"/>
          <w:lang w:val="en-GB"/>
        </w:rPr>
        <w:t>comprehensive training on the importance of the exclusionary rule in preventing torture and protecting human rights</w:t>
      </w:r>
      <w:r w:rsidR="00071FDF" w:rsidRPr="009A60D4">
        <w:rPr>
          <w:b/>
          <w:bCs/>
          <w:sz w:val="20"/>
          <w:szCs w:val="20"/>
          <w:lang w:val="en-GB"/>
        </w:rPr>
        <w:t>, emphasising</w:t>
      </w:r>
      <w:r w:rsidR="58E83F98" w:rsidRPr="009A60D4">
        <w:rPr>
          <w:b/>
          <w:bCs/>
          <w:sz w:val="20"/>
          <w:szCs w:val="20"/>
          <w:lang w:val="en-GB"/>
        </w:rPr>
        <w:t xml:space="preserve"> the need for strict adherence to this principle in all judicial proceedings.</w:t>
      </w:r>
    </w:p>
    <w:p w14:paraId="34366E66" w14:textId="49EA60A2" w:rsidR="3A8737A9" w:rsidRPr="009A60D4" w:rsidRDefault="3A8737A9" w:rsidP="00602443">
      <w:pPr>
        <w:pStyle w:val="BodyText"/>
        <w:ind w:right="424"/>
        <w:jc w:val="both"/>
        <w:rPr>
          <w:sz w:val="20"/>
          <w:szCs w:val="20"/>
          <w:lang w:val="en-GB"/>
        </w:rPr>
      </w:pPr>
    </w:p>
    <w:p w14:paraId="4A9BE23E" w14:textId="06626FD7" w:rsidR="009C3E4C" w:rsidRPr="009A60D4" w:rsidRDefault="3BC80553" w:rsidP="00602443">
      <w:pPr>
        <w:pStyle w:val="Heading1"/>
        <w:spacing w:before="0" w:beforeAutospacing="0" w:after="0" w:afterAutospacing="0"/>
        <w:rPr>
          <w:rFonts w:cs="Segoe UI"/>
          <w:sz w:val="22"/>
          <w:szCs w:val="22"/>
          <w:lang w:val="en-GB"/>
        </w:rPr>
      </w:pPr>
      <w:bookmarkStart w:id="9" w:name="_Toc178603898"/>
      <w:r w:rsidRPr="009A60D4">
        <w:rPr>
          <w:rFonts w:cs="Segoe UI"/>
          <w:sz w:val="22"/>
          <w:szCs w:val="22"/>
          <w:lang w:val="en-GB"/>
        </w:rPr>
        <w:lastRenderedPageBreak/>
        <w:t>Accession to the Optional Protocol to the Convention Against Torture (OPCAT)</w:t>
      </w:r>
      <w:bookmarkEnd w:id="9"/>
    </w:p>
    <w:p w14:paraId="594338D1" w14:textId="77777777" w:rsidR="009C3E4C" w:rsidRPr="009A60D4" w:rsidRDefault="009C3E4C" w:rsidP="00602443">
      <w:pPr>
        <w:widowControl w:val="0"/>
        <w:autoSpaceDE w:val="0"/>
        <w:autoSpaceDN w:val="0"/>
        <w:adjustRightInd w:val="0"/>
        <w:spacing w:after="0"/>
        <w:jc w:val="both"/>
        <w:rPr>
          <w:rFonts w:eastAsia="Segoe UI" w:cs="Segoe UI"/>
          <w:sz w:val="20"/>
          <w:szCs w:val="20"/>
          <w:lang w:val="en-GB"/>
        </w:rPr>
      </w:pPr>
    </w:p>
    <w:p w14:paraId="383873EB" w14:textId="75E1AF85" w:rsidR="780851CE" w:rsidRPr="009A60D4" w:rsidRDefault="324C0705" w:rsidP="00602443">
      <w:pPr>
        <w:pStyle w:val="BodyText"/>
        <w:jc w:val="both"/>
        <w:rPr>
          <w:sz w:val="20"/>
          <w:szCs w:val="20"/>
          <w:lang w:val="en-GB"/>
        </w:rPr>
      </w:pPr>
      <w:r w:rsidRPr="009A60D4">
        <w:rPr>
          <w:sz w:val="20"/>
          <w:szCs w:val="20"/>
          <w:lang w:val="en-GB"/>
        </w:rPr>
        <w:t>In its 2014 review, the Committee</w:t>
      </w:r>
      <w:r w:rsidR="52614428" w:rsidRPr="009A60D4">
        <w:rPr>
          <w:sz w:val="20"/>
          <w:szCs w:val="20"/>
          <w:lang w:val="en-GB"/>
        </w:rPr>
        <w:t xml:space="preserve"> noted its concerns at the lack of systematic, effective and independent monitoring and inspection of all places of detention</w:t>
      </w:r>
      <w:r w:rsidR="00010911" w:rsidRPr="009A60D4">
        <w:rPr>
          <w:sz w:val="20"/>
          <w:szCs w:val="20"/>
          <w:lang w:val="en-GB"/>
        </w:rPr>
        <w:t>.</w:t>
      </w:r>
      <w:r w:rsidR="00010911" w:rsidRPr="009A60D4">
        <w:rPr>
          <w:rStyle w:val="FootnoteReference"/>
          <w:sz w:val="20"/>
          <w:szCs w:val="20"/>
          <w:lang w:val="en-GB"/>
        </w:rPr>
        <w:footnoteReference w:id="22"/>
      </w:r>
      <w:r w:rsidR="00010911" w:rsidRPr="009A60D4">
        <w:rPr>
          <w:sz w:val="20"/>
          <w:szCs w:val="20"/>
          <w:lang w:val="en-GB"/>
        </w:rPr>
        <w:t xml:space="preserve"> </w:t>
      </w:r>
      <w:r w:rsidR="2D0A03CB" w:rsidRPr="009A60D4">
        <w:rPr>
          <w:sz w:val="20"/>
          <w:szCs w:val="20"/>
          <w:lang w:val="en-GB"/>
        </w:rPr>
        <w:t>The Committee</w:t>
      </w:r>
      <w:r w:rsidRPr="009A60D4">
        <w:rPr>
          <w:sz w:val="20"/>
          <w:szCs w:val="20"/>
          <w:lang w:val="en-GB"/>
        </w:rPr>
        <w:t xml:space="preserve"> recommended that</w:t>
      </w:r>
      <w:r w:rsidR="780851CE" w:rsidRPr="009A60D4">
        <w:rPr>
          <w:sz w:val="20"/>
          <w:szCs w:val="20"/>
          <w:lang w:val="en-GB"/>
        </w:rPr>
        <w:t xml:space="preserve"> Thailand</w:t>
      </w:r>
      <w:r w:rsidR="00E033D1" w:rsidRPr="009A60D4">
        <w:rPr>
          <w:sz w:val="20"/>
          <w:szCs w:val="20"/>
          <w:lang w:val="en-GB"/>
        </w:rPr>
        <w:t xml:space="preserve"> </w:t>
      </w:r>
      <w:r w:rsidR="00C7734A" w:rsidRPr="009A60D4">
        <w:rPr>
          <w:sz w:val="20"/>
          <w:szCs w:val="20"/>
          <w:lang w:val="en-GB"/>
        </w:rPr>
        <w:t>e</w:t>
      </w:r>
      <w:r w:rsidR="780851CE" w:rsidRPr="009A60D4">
        <w:rPr>
          <w:sz w:val="20"/>
          <w:szCs w:val="20"/>
          <w:lang w:val="en-GB"/>
        </w:rPr>
        <w:t xml:space="preserve">nsure the effective monitoring and inspection of all places of detention through regular and unannounced visits by independent national and international monitors, </w:t>
      </w:r>
      <w:r w:rsidR="00C7734A" w:rsidRPr="009A60D4">
        <w:rPr>
          <w:sz w:val="20"/>
          <w:szCs w:val="20"/>
          <w:lang w:val="en-GB"/>
        </w:rPr>
        <w:t>m</w:t>
      </w:r>
      <w:r w:rsidR="780851CE" w:rsidRPr="009A60D4">
        <w:rPr>
          <w:sz w:val="20"/>
          <w:szCs w:val="20"/>
          <w:lang w:val="en-GB"/>
        </w:rPr>
        <w:t>ake the recommendations of the monitors public and follow up on the outcome of such systematic monitoring</w:t>
      </w:r>
      <w:r w:rsidR="00C7734A" w:rsidRPr="009A60D4">
        <w:rPr>
          <w:sz w:val="20"/>
          <w:szCs w:val="20"/>
          <w:lang w:val="en-GB"/>
        </w:rPr>
        <w:t>, c</w:t>
      </w:r>
      <w:r w:rsidR="780851CE" w:rsidRPr="009A60D4">
        <w:rPr>
          <w:sz w:val="20"/>
          <w:szCs w:val="20"/>
          <w:lang w:val="en-GB"/>
        </w:rPr>
        <w:t xml:space="preserve">ollect information on the place, time and periodicity of visits, </w:t>
      </w:r>
      <w:r w:rsidR="00C7734A" w:rsidRPr="009A60D4">
        <w:rPr>
          <w:sz w:val="20"/>
          <w:szCs w:val="20"/>
          <w:lang w:val="en-GB"/>
        </w:rPr>
        <w:t>and</w:t>
      </w:r>
      <w:r w:rsidR="780851CE" w:rsidRPr="009A60D4">
        <w:rPr>
          <w:sz w:val="20"/>
          <w:szCs w:val="20"/>
          <w:lang w:val="en-GB"/>
        </w:rPr>
        <w:t xml:space="preserve"> </w:t>
      </w:r>
      <w:r w:rsidR="00C7734A" w:rsidRPr="009A60D4">
        <w:rPr>
          <w:sz w:val="20"/>
          <w:szCs w:val="20"/>
          <w:lang w:val="en-GB"/>
        </w:rPr>
        <w:t>r</w:t>
      </w:r>
      <w:r w:rsidR="780851CE" w:rsidRPr="009A60D4">
        <w:rPr>
          <w:sz w:val="20"/>
          <w:szCs w:val="20"/>
          <w:lang w:val="en-GB"/>
        </w:rPr>
        <w:t xml:space="preserve">atify the </w:t>
      </w:r>
      <w:r w:rsidR="00C7734A" w:rsidRPr="009A60D4">
        <w:rPr>
          <w:sz w:val="20"/>
          <w:szCs w:val="20"/>
          <w:lang w:val="en-GB"/>
        </w:rPr>
        <w:t xml:space="preserve">OPCAT and </w:t>
      </w:r>
      <w:r w:rsidR="780851CE" w:rsidRPr="009A60D4">
        <w:rPr>
          <w:sz w:val="20"/>
          <w:szCs w:val="20"/>
          <w:lang w:val="en-GB"/>
        </w:rPr>
        <w:t>establish a national preventive mechanism.</w:t>
      </w:r>
    </w:p>
    <w:p w14:paraId="6301DDF7" w14:textId="14A53096" w:rsidR="1F659CD7" w:rsidRPr="009A60D4" w:rsidRDefault="1F659CD7" w:rsidP="00602443">
      <w:pPr>
        <w:pStyle w:val="BodyText"/>
        <w:jc w:val="both"/>
        <w:rPr>
          <w:sz w:val="20"/>
          <w:szCs w:val="20"/>
          <w:lang w:val="en-GB"/>
        </w:rPr>
      </w:pPr>
    </w:p>
    <w:p w14:paraId="17A24F51" w14:textId="77777777" w:rsidR="001D2550" w:rsidRPr="009A60D4" w:rsidRDefault="324C0705" w:rsidP="00602443">
      <w:pPr>
        <w:pStyle w:val="BodyText"/>
        <w:jc w:val="both"/>
        <w:rPr>
          <w:sz w:val="20"/>
          <w:szCs w:val="20"/>
          <w:lang w:val="en-GB"/>
        </w:rPr>
      </w:pPr>
      <w:r w:rsidRPr="009A60D4">
        <w:rPr>
          <w:sz w:val="20"/>
          <w:szCs w:val="20"/>
          <w:lang w:val="en-GB"/>
        </w:rPr>
        <w:t>Despite these recommendations, Thailand has yet to ratify OPCAT. The ratification and subsequent establishment of an NPM would greatly strengthen Thailand’s efforts to prevent torture and would demonstrate a strong commitment to upholding human rights.</w:t>
      </w:r>
      <w:r w:rsidR="0BAC8524" w:rsidRPr="009A60D4">
        <w:rPr>
          <w:sz w:val="20"/>
          <w:szCs w:val="20"/>
          <w:lang w:val="en-GB"/>
        </w:rPr>
        <w:t xml:space="preserve"> </w:t>
      </w:r>
    </w:p>
    <w:p w14:paraId="79E11060" w14:textId="77777777" w:rsidR="001D2550" w:rsidRPr="009A60D4" w:rsidRDefault="001D2550" w:rsidP="00602443">
      <w:pPr>
        <w:pStyle w:val="BodyText"/>
        <w:jc w:val="both"/>
        <w:rPr>
          <w:sz w:val="20"/>
          <w:szCs w:val="20"/>
          <w:lang w:val="en-GB"/>
        </w:rPr>
      </w:pPr>
    </w:p>
    <w:p w14:paraId="6BC912A2" w14:textId="48C99EE2" w:rsidR="6B43541D" w:rsidRPr="009A60D4" w:rsidRDefault="0BAC8524" w:rsidP="00602443">
      <w:pPr>
        <w:pStyle w:val="BodyText"/>
        <w:jc w:val="both"/>
        <w:rPr>
          <w:sz w:val="20"/>
          <w:szCs w:val="20"/>
          <w:lang w:val="en-GB"/>
        </w:rPr>
      </w:pPr>
      <w:r w:rsidRPr="009A60D4">
        <w:rPr>
          <w:sz w:val="20"/>
          <w:szCs w:val="20"/>
          <w:lang w:val="en-GB"/>
        </w:rPr>
        <w:t xml:space="preserve">To support this process, the APT has been actively engaged in Thailand, working to build momentum for OPCAT ratification. </w:t>
      </w:r>
      <w:r w:rsidR="001D2550" w:rsidRPr="009A60D4">
        <w:rPr>
          <w:sz w:val="20"/>
          <w:szCs w:val="20"/>
          <w:lang w:val="en-GB"/>
        </w:rPr>
        <w:t>Most recently, i</w:t>
      </w:r>
      <w:r w:rsidRPr="009A60D4">
        <w:rPr>
          <w:sz w:val="20"/>
          <w:szCs w:val="20"/>
          <w:lang w:val="en-GB"/>
        </w:rPr>
        <w:t>n February 2024, the APT organised a national dialogue in collaboration with the Thai Ministry of Justice and the Rights and Liberties Protection Department, bringing together key stakeholders to discuss the benefits of OPCAT and the practical steps needed for its implementation. This national dialogue highlighted the importance of ratifying OPCAT and establishing an effective NPM in Thailand.</w:t>
      </w:r>
      <w:r w:rsidR="78BFB009" w:rsidRPr="009A60D4">
        <w:rPr>
          <w:sz w:val="20"/>
          <w:szCs w:val="20"/>
          <w:lang w:val="en-GB"/>
        </w:rPr>
        <w:t xml:space="preserve"> From this dialogue, participants who represented the relevant government agencies </w:t>
      </w:r>
      <w:r w:rsidR="7F89FB8D" w:rsidRPr="009A60D4">
        <w:rPr>
          <w:sz w:val="20"/>
          <w:szCs w:val="20"/>
          <w:lang w:val="en-GB"/>
        </w:rPr>
        <w:t>agreed</w:t>
      </w:r>
      <w:r w:rsidR="78BFB009" w:rsidRPr="009A60D4">
        <w:rPr>
          <w:sz w:val="20"/>
          <w:szCs w:val="20"/>
          <w:lang w:val="en-GB"/>
        </w:rPr>
        <w:t xml:space="preserve"> that being a State party to the OPCAT would be beneficial for Thailand’s efforts to prevent torture. </w:t>
      </w:r>
    </w:p>
    <w:p w14:paraId="3D266BBB" w14:textId="62491CB9" w:rsidR="342B8414" w:rsidRPr="009A60D4" w:rsidRDefault="342B8414" w:rsidP="00602443">
      <w:pPr>
        <w:pStyle w:val="BodyText"/>
        <w:jc w:val="both"/>
        <w:rPr>
          <w:sz w:val="20"/>
          <w:szCs w:val="20"/>
          <w:lang w:val="en-GB"/>
        </w:rPr>
      </w:pPr>
    </w:p>
    <w:p w14:paraId="23F69EAE" w14:textId="08C569B1" w:rsidR="342B8414" w:rsidRPr="009A60D4" w:rsidRDefault="4BD33368" w:rsidP="00602443">
      <w:pPr>
        <w:pStyle w:val="BodyText"/>
        <w:jc w:val="both"/>
        <w:rPr>
          <w:sz w:val="20"/>
          <w:szCs w:val="20"/>
          <w:lang w:val="en-GB"/>
        </w:rPr>
      </w:pPr>
      <w:r w:rsidRPr="009A60D4">
        <w:rPr>
          <w:sz w:val="20"/>
          <w:szCs w:val="20"/>
          <w:lang w:val="en-GB"/>
        </w:rPr>
        <w:t>Accordingly, the APT submits that the ratification and implementation of the OPCAT must continue to be a key recommendation for Thailand.</w:t>
      </w:r>
    </w:p>
    <w:p w14:paraId="1E6FF0D9" w14:textId="0CD8B359" w:rsidR="3A8737A9" w:rsidRPr="009A60D4" w:rsidRDefault="3A8737A9" w:rsidP="00602443">
      <w:pPr>
        <w:pStyle w:val="BodyText"/>
        <w:jc w:val="both"/>
        <w:rPr>
          <w:sz w:val="20"/>
          <w:szCs w:val="20"/>
          <w:highlight w:val="yellow"/>
          <w:lang w:val="en-GB"/>
        </w:rPr>
      </w:pPr>
    </w:p>
    <w:p w14:paraId="175F33AD" w14:textId="597E23D1" w:rsidR="009C3E4C" w:rsidRDefault="324C0705" w:rsidP="00602443">
      <w:pPr>
        <w:pStyle w:val="BodyText"/>
        <w:jc w:val="both"/>
        <w:rPr>
          <w:b/>
          <w:bCs/>
          <w:sz w:val="20"/>
          <w:szCs w:val="20"/>
          <w:lang w:val="en-GB"/>
        </w:rPr>
      </w:pPr>
      <w:r w:rsidRPr="009A60D4">
        <w:rPr>
          <w:b/>
          <w:bCs/>
          <w:sz w:val="20"/>
          <w:szCs w:val="20"/>
          <w:lang w:val="en-GB"/>
        </w:rPr>
        <w:t xml:space="preserve">Suggested </w:t>
      </w:r>
      <w:r w:rsidR="18F21B89" w:rsidRPr="009A60D4">
        <w:rPr>
          <w:b/>
          <w:bCs/>
          <w:sz w:val="20"/>
          <w:szCs w:val="20"/>
          <w:lang w:val="en-GB"/>
        </w:rPr>
        <w:t>r</w:t>
      </w:r>
      <w:r w:rsidRPr="009A60D4">
        <w:rPr>
          <w:b/>
          <w:bCs/>
          <w:sz w:val="20"/>
          <w:szCs w:val="20"/>
          <w:lang w:val="en-GB"/>
        </w:rPr>
        <w:t>ecommendations</w:t>
      </w:r>
    </w:p>
    <w:p w14:paraId="22E3AFC5" w14:textId="77777777" w:rsidR="00336819" w:rsidRPr="009A60D4" w:rsidRDefault="00336819" w:rsidP="00602443">
      <w:pPr>
        <w:pStyle w:val="BodyText"/>
        <w:jc w:val="both"/>
        <w:rPr>
          <w:sz w:val="20"/>
          <w:szCs w:val="20"/>
          <w:lang w:val="en-GB"/>
        </w:rPr>
      </w:pPr>
    </w:p>
    <w:p w14:paraId="52FDE663" w14:textId="6D177926" w:rsidR="0074011D" w:rsidRDefault="13173A67" w:rsidP="00602443">
      <w:pPr>
        <w:pStyle w:val="BodyText"/>
        <w:numPr>
          <w:ilvl w:val="0"/>
          <w:numId w:val="49"/>
        </w:numPr>
        <w:jc w:val="both"/>
        <w:rPr>
          <w:b/>
          <w:bCs/>
          <w:sz w:val="20"/>
          <w:szCs w:val="20"/>
          <w:lang w:val="en-GB"/>
        </w:rPr>
      </w:pPr>
      <w:r w:rsidRPr="009A60D4">
        <w:rPr>
          <w:b/>
          <w:bCs/>
          <w:sz w:val="20"/>
          <w:szCs w:val="20"/>
          <w:lang w:val="en-GB"/>
        </w:rPr>
        <w:t xml:space="preserve">Ratify the OPCAT without delay, and establish an NPM with the </w:t>
      </w:r>
      <w:r w:rsidR="5EFA811E" w:rsidRPr="009A60D4">
        <w:rPr>
          <w:b/>
          <w:bCs/>
          <w:sz w:val="20"/>
          <w:szCs w:val="20"/>
          <w:lang w:val="en-GB"/>
        </w:rPr>
        <w:t>independence</w:t>
      </w:r>
      <w:r w:rsidRPr="009A60D4">
        <w:rPr>
          <w:b/>
          <w:bCs/>
          <w:sz w:val="20"/>
          <w:szCs w:val="20"/>
          <w:lang w:val="en-GB"/>
        </w:rPr>
        <w:t xml:space="preserve">, powers and resources to fully implement the requirements of the protocol. </w:t>
      </w:r>
    </w:p>
    <w:p w14:paraId="4F19EDE7" w14:textId="77777777" w:rsidR="00336819" w:rsidRPr="009A60D4" w:rsidRDefault="00336819" w:rsidP="00336819">
      <w:pPr>
        <w:pStyle w:val="BodyText"/>
        <w:ind w:left="720"/>
        <w:jc w:val="both"/>
        <w:rPr>
          <w:b/>
          <w:bCs/>
          <w:sz w:val="20"/>
          <w:szCs w:val="20"/>
          <w:lang w:val="en-GB"/>
        </w:rPr>
      </w:pPr>
    </w:p>
    <w:p w14:paraId="613218B6" w14:textId="429737DD" w:rsidR="0074011D" w:rsidRDefault="0D83E536" w:rsidP="00602443">
      <w:pPr>
        <w:pStyle w:val="BodyText"/>
        <w:numPr>
          <w:ilvl w:val="0"/>
          <w:numId w:val="49"/>
        </w:numPr>
        <w:jc w:val="both"/>
        <w:rPr>
          <w:b/>
          <w:bCs/>
          <w:sz w:val="20"/>
          <w:szCs w:val="20"/>
          <w:lang w:val="en-GB"/>
        </w:rPr>
      </w:pPr>
      <w:r w:rsidRPr="009A60D4">
        <w:rPr>
          <w:b/>
          <w:bCs/>
          <w:sz w:val="20"/>
          <w:szCs w:val="20"/>
          <w:lang w:val="en-GB"/>
        </w:rPr>
        <w:t xml:space="preserve">Engage in dialogue with civil society organisations and international bodies to </w:t>
      </w:r>
      <w:r w:rsidR="3874F484" w:rsidRPr="009A60D4">
        <w:rPr>
          <w:b/>
          <w:bCs/>
          <w:sz w:val="20"/>
          <w:szCs w:val="20"/>
          <w:lang w:val="en-GB"/>
        </w:rPr>
        <w:t>identify the most appropriate</w:t>
      </w:r>
      <w:r w:rsidR="1EB7208E" w:rsidRPr="009A60D4">
        <w:rPr>
          <w:b/>
          <w:bCs/>
          <w:sz w:val="20"/>
          <w:szCs w:val="20"/>
          <w:lang w:val="en-GB"/>
        </w:rPr>
        <w:t xml:space="preserve"> NPM model for Thailand. </w:t>
      </w:r>
    </w:p>
    <w:p w14:paraId="7C62F86C" w14:textId="77777777" w:rsidR="00336819" w:rsidRDefault="00336819" w:rsidP="00336819">
      <w:pPr>
        <w:pStyle w:val="ListParagraph"/>
        <w:rPr>
          <w:b/>
          <w:bCs/>
          <w:sz w:val="20"/>
          <w:szCs w:val="20"/>
          <w:lang w:val="en-GB"/>
        </w:rPr>
      </w:pPr>
    </w:p>
    <w:p w14:paraId="5D889B4B" w14:textId="36842B71" w:rsidR="004F7B5A" w:rsidRPr="009A60D4" w:rsidRDefault="324C0705" w:rsidP="00602443">
      <w:pPr>
        <w:pStyle w:val="BodyText"/>
        <w:numPr>
          <w:ilvl w:val="0"/>
          <w:numId w:val="5"/>
        </w:numPr>
        <w:jc w:val="both"/>
        <w:rPr>
          <w:b/>
          <w:bCs/>
          <w:sz w:val="20"/>
          <w:szCs w:val="20"/>
          <w:lang w:val="en-GB"/>
        </w:rPr>
      </w:pPr>
      <w:r w:rsidRPr="009A60D4">
        <w:rPr>
          <w:b/>
          <w:bCs/>
          <w:sz w:val="20"/>
          <w:szCs w:val="20"/>
          <w:lang w:val="en-GB"/>
        </w:rPr>
        <w:t xml:space="preserve">Ensure that the NPM is </w:t>
      </w:r>
      <w:r w:rsidR="5ED76421" w:rsidRPr="009A60D4">
        <w:rPr>
          <w:b/>
          <w:bCs/>
          <w:sz w:val="20"/>
          <w:szCs w:val="20"/>
          <w:lang w:val="en-GB"/>
        </w:rPr>
        <w:t xml:space="preserve">fully independent and endowed with the necessary powers to implement its OPCAT mandate. </w:t>
      </w:r>
    </w:p>
    <w:p w14:paraId="6E214C45" w14:textId="77777777" w:rsidR="00864670" w:rsidRPr="009A60D4" w:rsidRDefault="00864670" w:rsidP="00602443">
      <w:pPr>
        <w:pStyle w:val="BodyText"/>
        <w:jc w:val="both"/>
        <w:rPr>
          <w:sz w:val="20"/>
          <w:szCs w:val="20"/>
          <w:lang w:val="en-GB"/>
        </w:rPr>
      </w:pPr>
    </w:p>
    <w:p w14:paraId="292A01EC" w14:textId="77777777" w:rsidR="00864670" w:rsidRPr="009A60D4" w:rsidRDefault="00864670" w:rsidP="00602443">
      <w:pPr>
        <w:pStyle w:val="BodyText"/>
        <w:jc w:val="both"/>
        <w:rPr>
          <w:sz w:val="16"/>
          <w:szCs w:val="16"/>
          <w:lang w:val="en-GB"/>
        </w:rPr>
      </w:pPr>
    </w:p>
    <w:p w14:paraId="5083E910" w14:textId="55B130A7" w:rsidR="707D8310" w:rsidRPr="009A60D4" w:rsidRDefault="05BA826F" w:rsidP="00602443">
      <w:pPr>
        <w:pStyle w:val="Heading1"/>
        <w:spacing w:before="0" w:beforeAutospacing="0" w:after="0" w:afterAutospacing="0"/>
        <w:rPr>
          <w:rFonts w:cs="Segoe UI"/>
          <w:sz w:val="22"/>
          <w:szCs w:val="22"/>
          <w:lang w:val="en-GB"/>
        </w:rPr>
      </w:pPr>
      <w:bookmarkStart w:id="10" w:name="_Toc178603899"/>
      <w:r w:rsidRPr="009A60D4">
        <w:rPr>
          <w:rFonts w:cs="Segoe UI"/>
          <w:sz w:val="22"/>
          <w:szCs w:val="22"/>
          <w:lang w:val="en-GB"/>
        </w:rPr>
        <w:t xml:space="preserve">Revocation of special laws in Thailand’s </w:t>
      </w:r>
      <w:r w:rsidR="4EA6E7C4" w:rsidRPr="009A60D4">
        <w:rPr>
          <w:rFonts w:cs="Segoe UI"/>
          <w:sz w:val="22"/>
          <w:szCs w:val="22"/>
          <w:lang w:val="en-GB"/>
        </w:rPr>
        <w:t>s</w:t>
      </w:r>
      <w:r w:rsidRPr="009A60D4">
        <w:rPr>
          <w:rFonts w:cs="Segoe UI"/>
          <w:sz w:val="22"/>
          <w:szCs w:val="22"/>
          <w:lang w:val="en-GB"/>
        </w:rPr>
        <w:t>outhern provinces</w:t>
      </w:r>
      <w:bookmarkEnd w:id="10"/>
      <w:r w:rsidRPr="009A60D4">
        <w:rPr>
          <w:rFonts w:cs="Segoe UI"/>
          <w:sz w:val="22"/>
          <w:szCs w:val="22"/>
          <w:lang w:val="en-GB"/>
        </w:rPr>
        <w:t xml:space="preserve"> </w:t>
      </w:r>
    </w:p>
    <w:p w14:paraId="209ADEE8" w14:textId="2DCCF369" w:rsidR="3A8737A9" w:rsidRPr="009A60D4" w:rsidRDefault="3A8737A9" w:rsidP="00602443">
      <w:pPr>
        <w:pStyle w:val="BodyText"/>
        <w:jc w:val="both"/>
        <w:rPr>
          <w:sz w:val="20"/>
          <w:szCs w:val="20"/>
          <w:lang w:val="en-GB"/>
        </w:rPr>
      </w:pPr>
    </w:p>
    <w:p w14:paraId="1FDA8B43" w14:textId="1DA1E78D" w:rsidR="2FF32AE5" w:rsidRPr="009A60D4" w:rsidRDefault="60AC9B8C" w:rsidP="00602443">
      <w:pPr>
        <w:widowControl w:val="0"/>
        <w:spacing w:after="0"/>
        <w:jc w:val="both"/>
        <w:rPr>
          <w:rFonts w:eastAsia="Segoe UI" w:cs="Segoe UI"/>
          <w:sz w:val="20"/>
          <w:szCs w:val="20"/>
          <w:lang w:val="en-GB"/>
        </w:rPr>
      </w:pPr>
      <w:r w:rsidRPr="009A60D4">
        <w:rPr>
          <w:rFonts w:eastAsia="Segoe UI" w:cs="Segoe UI"/>
          <w:sz w:val="20"/>
          <w:szCs w:val="20"/>
          <w:lang w:val="en-GB"/>
        </w:rPr>
        <w:t>In its 2014 review, the</w:t>
      </w:r>
      <w:r w:rsidR="1BECCC59" w:rsidRPr="009A60D4">
        <w:rPr>
          <w:rFonts w:eastAsia="Segoe UI" w:cs="Segoe UI"/>
          <w:sz w:val="20"/>
          <w:szCs w:val="20"/>
          <w:lang w:val="en-GB"/>
        </w:rPr>
        <w:t xml:space="preserve"> Committee</w:t>
      </w:r>
      <w:r w:rsidR="34119DFE" w:rsidRPr="009A60D4">
        <w:rPr>
          <w:rFonts w:eastAsia="Segoe UI" w:cs="Segoe UI"/>
          <w:sz w:val="20"/>
          <w:szCs w:val="20"/>
          <w:lang w:val="en-GB"/>
        </w:rPr>
        <w:t xml:space="preserve"> expressed concerns at the numerous allegations of torture and ill-treatment in Thailand’s southern provinces.</w:t>
      </w:r>
      <w:r w:rsidR="00BB555A" w:rsidRPr="009A60D4">
        <w:rPr>
          <w:rStyle w:val="FootnoteReference"/>
          <w:rFonts w:eastAsia="Segoe UI" w:cs="Segoe UI"/>
          <w:sz w:val="20"/>
          <w:szCs w:val="20"/>
          <w:lang w:val="en-GB"/>
        </w:rPr>
        <w:footnoteReference w:id="23"/>
      </w:r>
      <w:r w:rsidR="73F103FD" w:rsidRPr="009A60D4">
        <w:rPr>
          <w:rFonts w:eastAsia="Segoe UI" w:cs="Segoe UI"/>
          <w:sz w:val="20"/>
          <w:szCs w:val="20"/>
          <w:lang w:val="en-GB"/>
        </w:rPr>
        <w:t xml:space="preserve"> The Committee recommended that Thailand  urgently review the three special laws</w:t>
      </w:r>
      <w:r w:rsidR="4E3658AF" w:rsidRPr="009A60D4">
        <w:rPr>
          <w:rFonts w:eastAsia="Segoe UI" w:cs="Segoe UI"/>
          <w:sz w:val="20"/>
          <w:szCs w:val="20"/>
          <w:lang w:val="en-GB"/>
        </w:rPr>
        <w:t>, namely</w:t>
      </w:r>
      <w:r w:rsidR="73F103FD" w:rsidRPr="009A60D4">
        <w:rPr>
          <w:rFonts w:eastAsia="Segoe UI" w:cs="Segoe UI"/>
          <w:sz w:val="20"/>
          <w:szCs w:val="20"/>
          <w:lang w:val="en-GB"/>
        </w:rPr>
        <w:t xml:space="preserve"> the </w:t>
      </w:r>
      <w:r w:rsidR="1BECCC59" w:rsidRPr="009A60D4">
        <w:rPr>
          <w:rFonts w:eastAsia="Segoe UI" w:cs="Segoe UI"/>
          <w:sz w:val="20"/>
          <w:szCs w:val="20"/>
          <w:lang w:val="en-GB"/>
        </w:rPr>
        <w:t>1914 Martial Law Act, the 2005 Emergency Decree, and the 2008 Internal Security Act</w:t>
      </w:r>
      <w:r w:rsidR="4894F562" w:rsidRPr="009A60D4">
        <w:rPr>
          <w:rFonts w:eastAsia="Segoe UI" w:cs="Segoe UI"/>
          <w:sz w:val="20"/>
          <w:szCs w:val="20"/>
          <w:lang w:val="en-GB"/>
        </w:rPr>
        <w:t xml:space="preserve">, and repeal the laws that are incompatible with its obligations under the Convention. </w:t>
      </w:r>
    </w:p>
    <w:p w14:paraId="4B7E6D7C" w14:textId="5380172F" w:rsidR="2FF32AE5" w:rsidRPr="009A60D4" w:rsidRDefault="2FF32AE5" w:rsidP="00602443">
      <w:pPr>
        <w:widowControl w:val="0"/>
        <w:spacing w:after="0"/>
        <w:jc w:val="both"/>
        <w:rPr>
          <w:rFonts w:eastAsia="Segoe UI" w:cs="Segoe UI"/>
          <w:sz w:val="20"/>
          <w:szCs w:val="20"/>
          <w:lang w:val="en-GB"/>
        </w:rPr>
      </w:pPr>
    </w:p>
    <w:p w14:paraId="6DABB425" w14:textId="0D7570E6" w:rsidR="2FF32AE5" w:rsidRPr="009A60D4" w:rsidRDefault="4894F562" w:rsidP="00602443">
      <w:pPr>
        <w:widowControl w:val="0"/>
        <w:spacing w:after="0"/>
        <w:jc w:val="both"/>
        <w:rPr>
          <w:rFonts w:eastAsia="Segoe UI" w:cs="Segoe UI"/>
          <w:sz w:val="20"/>
          <w:szCs w:val="20"/>
          <w:lang w:val="en-GB"/>
        </w:rPr>
      </w:pPr>
      <w:r w:rsidRPr="009A60D4">
        <w:rPr>
          <w:rFonts w:eastAsia="Segoe UI" w:cs="Segoe UI"/>
          <w:sz w:val="20"/>
          <w:szCs w:val="20"/>
          <w:lang w:val="en-GB"/>
        </w:rPr>
        <w:t xml:space="preserve">Despite these urgent recommendations in 2014, the special laws in </w:t>
      </w:r>
      <w:r w:rsidR="1BECCC59" w:rsidRPr="009A60D4">
        <w:rPr>
          <w:rFonts w:eastAsia="Segoe UI" w:cs="Segoe UI"/>
          <w:sz w:val="20"/>
          <w:szCs w:val="20"/>
          <w:lang w:val="en-GB"/>
        </w:rPr>
        <w:t xml:space="preserve">Thailand’s Southern provinces </w:t>
      </w:r>
      <w:r w:rsidR="1BECCC59" w:rsidRPr="009A60D4">
        <w:rPr>
          <w:rFonts w:eastAsia="Segoe UI" w:cs="Segoe UI"/>
          <w:sz w:val="20"/>
          <w:szCs w:val="20"/>
          <w:lang w:val="en-GB"/>
        </w:rPr>
        <w:lastRenderedPageBreak/>
        <w:t>remain</w:t>
      </w:r>
      <w:r w:rsidR="3EFB930F" w:rsidRPr="009A60D4">
        <w:rPr>
          <w:rFonts w:eastAsia="Segoe UI" w:cs="Segoe UI"/>
          <w:sz w:val="20"/>
          <w:szCs w:val="20"/>
          <w:lang w:val="en-GB"/>
        </w:rPr>
        <w:t xml:space="preserve"> unchanged</w:t>
      </w:r>
      <w:r w:rsidR="1BECCC59" w:rsidRPr="009A60D4">
        <w:rPr>
          <w:rFonts w:eastAsia="Segoe UI" w:cs="Segoe UI"/>
          <w:sz w:val="20"/>
          <w:szCs w:val="20"/>
          <w:lang w:val="en-GB"/>
        </w:rPr>
        <w:t>. These laws continue to grant broad emergency powers to security and military forces, often leading to allegations of serious human rights violations, including torture and ill-treatment. The Committee had previously expressed concern over the r</w:t>
      </w:r>
      <w:r w:rsidR="3FE38958" w:rsidRPr="009A60D4">
        <w:rPr>
          <w:rFonts w:eastAsia="Segoe UI" w:cs="Segoe UI"/>
          <w:sz w:val="20"/>
          <w:szCs w:val="20"/>
          <w:lang w:val="en-GB"/>
        </w:rPr>
        <w:t>eports of</w:t>
      </w:r>
      <w:r w:rsidR="1BECCC59" w:rsidRPr="009A60D4">
        <w:rPr>
          <w:rFonts w:eastAsia="Segoe UI" w:cs="Segoe UI"/>
          <w:sz w:val="20"/>
          <w:szCs w:val="20"/>
          <w:lang w:val="en-GB"/>
        </w:rPr>
        <w:t xml:space="preserve"> torture by security officials in these regions to extract confessions, a practice exacerbated by the lack of adequate judicial oversight and the provision of immunity from prosecution for officials under these special laws.</w:t>
      </w:r>
    </w:p>
    <w:p w14:paraId="47DE495D" w14:textId="09A52A4A" w:rsidR="1F659CD7" w:rsidRPr="009A60D4" w:rsidRDefault="1F659CD7" w:rsidP="00602443">
      <w:pPr>
        <w:widowControl w:val="0"/>
        <w:spacing w:after="0"/>
        <w:jc w:val="both"/>
        <w:rPr>
          <w:rFonts w:eastAsia="Segoe UI" w:cs="Segoe UI"/>
          <w:sz w:val="20"/>
          <w:szCs w:val="20"/>
          <w:lang w:val="en-GB"/>
        </w:rPr>
      </w:pPr>
    </w:p>
    <w:p w14:paraId="70F7CF25" w14:textId="06218E14" w:rsidR="2FF32AE5" w:rsidRPr="009A60D4" w:rsidRDefault="1BECCC59" w:rsidP="00602443">
      <w:pPr>
        <w:widowControl w:val="0"/>
        <w:spacing w:after="0"/>
        <w:jc w:val="both"/>
        <w:rPr>
          <w:rFonts w:eastAsia="Segoe UI" w:cs="Segoe UI"/>
          <w:sz w:val="20"/>
          <w:szCs w:val="20"/>
          <w:lang w:val="en-GB"/>
        </w:rPr>
      </w:pPr>
      <w:r w:rsidRPr="009A60D4">
        <w:rPr>
          <w:rFonts w:eastAsia="Segoe UI" w:cs="Segoe UI"/>
          <w:sz w:val="20"/>
          <w:szCs w:val="20"/>
          <w:lang w:val="en-GB"/>
        </w:rPr>
        <w:t>The provisions under these laws still allow for the administrative detention of suspects for up to 37 days without a warrant or judicial oversight, severely weakening fundamental safeguards for those deprived of their liberty. There remains no requirement for detainees to be brought before a court at any stage of their detention, nor is there always transparency regarding the location of detention. These conditions</w:t>
      </w:r>
      <w:r w:rsidR="7D3AC11D" w:rsidRPr="009A60D4">
        <w:rPr>
          <w:rFonts w:eastAsia="Segoe UI" w:cs="Segoe UI"/>
          <w:sz w:val="20"/>
          <w:szCs w:val="20"/>
          <w:lang w:val="en-GB"/>
        </w:rPr>
        <w:t xml:space="preserve"> enable a</w:t>
      </w:r>
      <w:r w:rsidRPr="009A60D4">
        <w:rPr>
          <w:rFonts w:eastAsia="Segoe UI" w:cs="Segoe UI"/>
          <w:sz w:val="20"/>
          <w:szCs w:val="20"/>
          <w:lang w:val="en-GB"/>
        </w:rPr>
        <w:t xml:space="preserve"> climate of impunity, where officials can violate human rights without fear of accountability.</w:t>
      </w:r>
      <w:r w:rsidR="4D640DDB" w:rsidRPr="009A60D4">
        <w:rPr>
          <w:rFonts w:eastAsia="Segoe UI" w:cs="Segoe UI"/>
          <w:sz w:val="20"/>
          <w:szCs w:val="20"/>
          <w:lang w:val="en-GB"/>
        </w:rPr>
        <w:t xml:space="preserve"> It remains unclear how these special laws can be compatible with the new anti-torture legislation.</w:t>
      </w:r>
    </w:p>
    <w:p w14:paraId="096EA6F7" w14:textId="426DA69D" w:rsidR="1F659CD7" w:rsidRPr="009A60D4" w:rsidRDefault="1F659CD7" w:rsidP="00602443">
      <w:pPr>
        <w:widowControl w:val="0"/>
        <w:spacing w:after="0"/>
        <w:jc w:val="both"/>
        <w:rPr>
          <w:rFonts w:eastAsia="Segoe UI" w:cs="Segoe UI"/>
          <w:sz w:val="20"/>
          <w:szCs w:val="20"/>
          <w:lang w:val="en-GB"/>
        </w:rPr>
      </w:pPr>
    </w:p>
    <w:p w14:paraId="56E56888" w14:textId="42FFA521" w:rsidR="3BF69C43" w:rsidRPr="009A60D4" w:rsidRDefault="6EDBE0DC" w:rsidP="00602443">
      <w:pPr>
        <w:widowControl w:val="0"/>
        <w:spacing w:after="0"/>
        <w:jc w:val="both"/>
        <w:rPr>
          <w:rFonts w:eastAsia="Segoe UI" w:cs="Segoe UI"/>
          <w:sz w:val="20"/>
          <w:szCs w:val="20"/>
          <w:lang w:val="en-GB"/>
        </w:rPr>
      </w:pPr>
      <w:r w:rsidRPr="009A60D4">
        <w:rPr>
          <w:rFonts w:eastAsia="Segoe UI" w:cs="Segoe UI"/>
          <w:sz w:val="20"/>
          <w:szCs w:val="20"/>
          <w:lang w:val="en-GB"/>
        </w:rPr>
        <w:t>S</w:t>
      </w:r>
      <w:r w:rsidR="1BECCC59" w:rsidRPr="009A60D4">
        <w:rPr>
          <w:rFonts w:eastAsia="Segoe UI" w:cs="Segoe UI"/>
          <w:sz w:val="20"/>
          <w:szCs w:val="20"/>
          <w:lang w:val="en-GB"/>
        </w:rPr>
        <w:t>afeguards against torture that are theoretically provided by law are not consistently respected in practice. Detainees often face significant obstacles in accessing their rights, such as contacting family members, obtaining legal representation, and being examined by independent doctors promptly after being taken into custody. The lack of these basic safeguards, both in law and practice, continues to facilitate an environment where torture and ill-treatment can occur unchecked.</w:t>
      </w:r>
    </w:p>
    <w:p w14:paraId="25CE5D25" w14:textId="77777777" w:rsidR="001D2550" w:rsidRPr="009A60D4" w:rsidRDefault="001D2550" w:rsidP="00602443">
      <w:pPr>
        <w:widowControl w:val="0"/>
        <w:spacing w:after="0"/>
        <w:jc w:val="both"/>
        <w:rPr>
          <w:rFonts w:eastAsia="Segoe UI" w:cs="Segoe UI"/>
          <w:sz w:val="20"/>
          <w:szCs w:val="20"/>
          <w:lang w:val="en-GB"/>
        </w:rPr>
      </w:pPr>
    </w:p>
    <w:p w14:paraId="6E19B3AD" w14:textId="656CFA2F" w:rsidR="68EDFC2B" w:rsidRDefault="6B7B49AB" w:rsidP="00602443">
      <w:pPr>
        <w:widowControl w:val="0"/>
        <w:spacing w:after="0"/>
        <w:rPr>
          <w:rFonts w:eastAsia="Segoe UI" w:cs="Segoe UI"/>
          <w:b/>
          <w:bCs/>
          <w:sz w:val="20"/>
          <w:szCs w:val="20"/>
          <w:lang w:val="en-GB"/>
        </w:rPr>
      </w:pPr>
      <w:r w:rsidRPr="009A60D4">
        <w:rPr>
          <w:rFonts w:eastAsia="Segoe UI" w:cs="Segoe UI"/>
          <w:b/>
          <w:bCs/>
          <w:sz w:val="20"/>
          <w:szCs w:val="20"/>
          <w:lang w:val="en-GB"/>
        </w:rPr>
        <w:t xml:space="preserve">Suggested </w:t>
      </w:r>
      <w:r w:rsidR="003127B1" w:rsidRPr="009A60D4">
        <w:rPr>
          <w:rFonts w:eastAsia="Segoe UI" w:cs="Segoe UI"/>
          <w:b/>
          <w:bCs/>
          <w:sz w:val="20"/>
          <w:szCs w:val="20"/>
          <w:lang w:val="en-GB"/>
        </w:rPr>
        <w:t>r</w:t>
      </w:r>
      <w:r w:rsidRPr="009A60D4">
        <w:rPr>
          <w:rFonts w:eastAsia="Segoe UI" w:cs="Segoe UI"/>
          <w:b/>
          <w:bCs/>
          <w:sz w:val="20"/>
          <w:szCs w:val="20"/>
          <w:lang w:val="en-GB"/>
        </w:rPr>
        <w:t>ecommendations</w:t>
      </w:r>
    </w:p>
    <w:p w14:paraId="14D10F72" w14:textId="77777777" w:rsidR="007D771A" w:rsidRPr="009A60D4" w:rsidRDefault="007D771A" w:rsidP="00602443">
      <w:pPr>
        <w:widowControl w:val="0"/>
        <w:spacing w:after="0"/>
        <w:rPr>
          <w:rFonts w:eastAsia="Segoe UI" w:cs="Segoe UI"/>
          <w:b/>
          <w:bCs/>
          <w:sz w:val="20"/>
          <w:szCs w:val="20"/>
          <w:lang w:val="en-GB"/>
        </w:rPr>
      </w:pPr>
    </w:p>
    <w:p w14:paraId="0F0D5B49" w14:textId="127C99CE" w:rsidR="68EDFC2B" w:rsidRDefault="6B7B49AB"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Review and repeal provisions within the 1914 Martial Law Act, the 2005 Emergency Decree, and the 2008 Internal Security Act that are incompatible with Thailand’s obligations under the Convention Against Torture</w:t>
      </w:r>
      <w:r w:rsidR="2C85428A" w:rsidRPr="009A60D4">
        <w:rPr>
          <w:rFonts w:ascii="Segoe UI" w:eastAsia="Segoe UI" w:hAnsi="Segoe UI" w:cs="Segoe UI"/>
          <w:b/>
          <w:bCs/>
          <w:sz w:val="20"/>
          <w:szCs w:val="20"/>
          <w:lang w:val="en-GB"/>
        </w:rPr>
        <w:t xml:space="preserve"> and the anti-torture legislation</w:t>
      </w:r>
      <w:r w:rsidRPr="009A60D4">
        <w:rPr>
          <w:rFonts w:ascii="Segoe UI" w:eastAsia="Segoe UI" w:hAnsi="Segoe UI" w:cs="Segoe UI"/>
          <w:b/>
          <w:bCs/>
          <w:sz w:val="20"/>
          <w:szCs w:val="20"/>
          <w:lang w:val="en-GB"/>
        </w:rPr>
        <w:t>.</w:t>
      </w:r>
    </w:p>
    <w:p w14:paraId="42F0DF9A" w14:textId="77777777" w:rsidR="007D771A" w:rsidRPr="009A60D4" w:rsidRDefault="007D771A" w:rsidP="007D771A">
      <w:pPr>
        <w:pStyle w:val="ListParagraph"/>
        <w:widowControl w:val="0"/>
        <w:rPr>
          <w:rFonts w:ascii="Segoe UI" w:eastAsia="Segoe UI" w:hAnsi="Segoe UI" w:cs="Segoe UI"/>
          <w:b/>
          <w:bCs/>
          <w:sz w:val="20"/>
          <w:szCs w:val="20"/>
          <w:lang w:val="en-GB"/>
        </w:rPr>
      </w:pPr>
    </w:p>
    <w:p w14:paraId="4265428D" w14:textId="7FC2833C" w:rsidR="68EDFC2B" w:rsidRDefault="6B7B49AB"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 xml:space="preserve">Ensure that detainees </w:t>
      </w:r>
      <w:r w:rsidR="459E6BF8" w:rsidRPr="009A60D4">
        <w:rPr>
          <w:rFonts w:ascii="Segoe UI" w:eastAsia="Segoe UI" w:hAnsi="Segoe UI" w:cs="Segoe UI"/>
          <w:b/>
          <w:bCs/>
          <w:sz w:val="20"/>
          <w:szCs w:val="20"/>
          <w:lang w:val="en-GB"/>
        </w:rPr>
        <w:t xml:space="preserve">in the southern provinces </w:t>
      </w:r>
      <w:r w:rsidRPr="009A60D4">
        <w:rPr>
          <w:rFonts w:ascii="Segoe UI" w:eastAsia="Segoe UI" w:hAnsi="Segoe UI" w:cs="Segoe UI"/>
          <w:b/>
          <w:bCs/>
          <w:sz w:val="20"/>
          <w:szCs w:val="20"/>
          <w:lang w:val="en-GB"/>
        </w:rPr>
        <w:t xml:space="preserve">are </w:t>
      </w:r>
      <w:r w:rsidR="7ECAB34D" w:rsidRPr="009A60D4">
        <w:rPr>
          <w:rFonts w:ascii="Segoe UI" w:eastAsia="Segoe UI" w:hAnsi="Segoe UI" w:cs="Segoe UI"/>
          <w:b/>
          <w:bCs/>
          <w:sz w:val="20"/>
          <w:szCs w:val="20"/>
          <w:lang w:val="en-GB"/>
        </w:rPr>
        <w:t>afforded the</w:t>
      </w:r>
      <w:r w:rsidR="0778F5B8" w:rsidRPr="009A60D4">
        <w:rPr>
          <w:rFonts w:ascii="Segoe UI" w:eastAsia="Segoe UI" w:hAnsi="Segoe UI" w:cs="Segoe UI"/>
          <w:b/>
          <w:bCs/>
          <w:sz w:val="20"/>
          <w:szCs w:val="20"/>
          <w:lang w:val="en-GB"/>
        </w:rPr>
        <w:t xml:space="preserve"> same</w:t>
      </w:r>
      <w:r w:rsidR="7ECAB34D" w:rsidRPr="009A60D4">
        <w:rPr>
          <w:rFonts w:ascii="Segoe UI" w:eastAsia="Segoe UI" w:hAnsi="Segoe UI" w:cs="Segoe UI"/>
          <w:b/>
          <w:bCs/>
          <w:sz w:val="20"/>
          <w:szCs w:val="20"/>
          <w:lang w:val="en-GB"/>
        </w:rPr>
        <w:t xml:space="preserve"> legal </w:t>
      </w:r>
      <w:r w:rsidR="5FAA92D8" w:rsidRPr="009A60D4">
        <w:rPr>
          <w:rFonts w:ascii="Segoe UI" w:eastAsia="Segoe UI" w:hAnsi="Segoe UI" w:cs="Segoe UI"/>
          <w:b/>
          <w:bCs/>
          <w:sz w:val="20"/>
          <w:szCs w:val="20"/>
          <w:lang w:val="en-GB"/>
        </w:rPr>
        <w:t xml:space="preserve">and procedural safeguards previously submitted under section </w:t>
      </w:r>
      <w:r w:rsidR="007D771A">
        <w:rPr>
          <w:rFonts w:ascii="Segoe UI" w:eastAsia="Segoe UI" w:hAnsi="Segoe UI" w:cs="Segoe UI"/>
          <w:b/>
          <w:bCs/>
          <w:sz w:val="20"/>
          <w:szCs w:val="20"/>
          <w:lang w:val="en-GB"/>
        </w:rPr>
        <w:t>3</w:t>
      </w:r>
      <w:r w:rsidR="5FAA92D8" w:rsidRPr="009A60D4">
        <w:rPr>
          <w:rFonts w:ascii="Segoe UI" w:eastAsia="Segoe UI" w:hAnsi="Segoe UI" w:cs="Segoe UI"/>
          <w:b/>
          <w:bCs/>
          <w:sz w:val="20"/>
          <w:szCs w:val="20"/>
          <w:lang w:val="en-GB"/>
        </w:rPr>
        <w:t>.2 of this report.</w:t>
      </w:r>
    </w:p>
    <w:p w14:paraId="0E5555CA" w14:textId="77777777" w:rsidR="007D771A" w:rsidRPr="007D771A" w:rsidRDefault="007D771A" w:rsidP="007D771A">
      <w:pPr>
        <w:pStyle w:val="ListParagraph"/>
        <w:rPr>
          <w:rFonts w:ascii="Segoe UI" w:eastAsia="Segoe UI" w:hAnsi="Segoe UI" w:cs="Segoe UI"/>
          <w:b/>
          <w:bCs/>
          <w:sz w:val="20"/>
          <w:szCs w:val="20"/>
          <w:lang w:val="en-GB"/>
        </w:rPr>
      </w:pPr>
    </w:p>
    <w:p w14:paraId="2749A8EB" w14:textId="2910A48B" w:rsidR="001D2550" w:rsidRPr="009A60D4" w:rsidRDefault="5FAA92D8"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Ensure that the absolute and non-derogable nature of the prohibition of torture is enforced in accordance with article 2, paragraph 2, of the Convention, which stipulates that no exceptional circumstances whatsoever, whether a state of war or a threat of war, internal political instability or any other public emergency, may be invoked as a justification of torture</w:t>
      </w:r>
      <w:r w:rsidR="00E56554" w:rsidRPr="009A60D4">
        <w:rPr>
          <w:rFonts w:ascii="Segoe UI" w:eastAsia="Segoe UI" w:hAnsi="Segoe UI" w:cs="Segoe UI"/>
          <w:b/>
          <w:bCs/>
          <w:sz w:val="20"/>
          <w:szCs w:val="20"/>
          <w:lang w:val="en-GB"/>
        </w:rPr>
        <w:t>.</w:t>
      </w:r>
    </w:p>
    <w:p w14:paraId="54E221DE" w14:textId="098FA611" w:rsidR="001D2550" w:rsidRPr="009A60D4" w:rsidRDefault="001D2550" w:rsidP="00602443">
      <w:pPr>
        <w:spacing w:after="0"/>
        <w:rPr>
          <w:rFonts w:eastAsia="Segoe UI" w:cs="Segoe UI"/>
          <w:b/>
          <w:bCs/>
          <w:sz w:val="20"/>
          <w:szCs w:val="20"/>
          <w:lang w:val="en-GB"/>
        </w:rPr>
      </w:pPr>
      <w:r w:rsidRPr="009A60D4">
        <w:rPr>
          <w:rFonts w:eastAsia="Segoe UI" w:cs="Segoe UI"/>
          <w:b/>
          <w:bCs/>
          <w:sz w:val="20"/>
          <w:szCs w:val="20"/>
          <w:lang w:val="en-GB"/>
        </w:rPr>
        <w:br w:type="page"/>
      </w:r>
    </w:p>
    <w:p w14:paraId="66E29E49" w14:textId="786720F5" w:rsidR="001D2550" w:rsidRPr="00E87789" w:rsidRDefault="001D2550" w:rsidP="00602443">
      <w:pPr>
        <w:pStyle w:val="Heading1"/>
        <w:spacing w:before="0" w:beforeAutospacing="0" w:after="0" w:afterAutospacing="0"/>
        <w:rPr>
          <w:rFonts w:eastAsia="Segoe UI"/>
          <w:sz w:val="22"/>
          <w:szCs w:val="22"/>
          <w:lang w:val="en-GB"/>
        </w:rPr>
      </w:pPr>
      <w:bookmarkStart w:id="11" w:name="_Toc178603900"/>
      <w:r w:rsidRPr="00E87789">
        <w:rPr>
          <w:rFonts w:eastAsia="Segoe UI"/>
          <w:sz w:val="22"/>
          <w:szCs w:val="22"/>
          <w:lang w:val="en-GB"/>
        </w:rPr>
        <w:lastRenderedPageBreak/>
        <w:t xml:space="preserve">Annex: </w:t>
      </w:r>
      <w:r w:rsidR="003127B1" w:rsidRPr="00E87789">
        <w:rPr>
          <w:rFonts w:eastAsia="Segoe UI"/>
          <w:sz w:val="22"/>
          <w:szCs w:val="22"/>
          <w:lang w:val="en-GB"/>
        </w:rPr>
        <w:t>Suggested r</w:t>
      </w:r>
      <w:r w:rsidR="00E60D1D" w:rsidRPr="00E87789">
        <w:rPr>
          <w:rFonts w:eastAsia="Segoe UI"/>
          <w:sz w:val="22"/>
          <w:szCs w:val="22"/>
          <w:lang w:val="en-GB"/>
        </w:rPr>
        <w:t xml:space="preserve">ecommendations of the APT </w:t>
      </w:r>
      <w:r w:rsidR="003127B1" w:rsidRPr="00E87789">
        <w:rPr>
          <w:rFonts w:eastAsia="Segoe UI"/>
          <w:sz w:val="22"/>
          <w:szCs w:val="22"/>
          <w:lang w:val="en-GB"/>
        </w:rPr>
        <w:t>for Thailand’s second periodic review to the Committee against Torture</w:t>
      </w:r>
      <w:bookmarkEnd w:id="11"/>
    </w:p>
    <w:p w14:paraId="3EAB0FFB" w14:textId="77777777" w:rsidR="000D139D" w:rsidRPr="00E87789" w:rsidRDefault="000D139D" w:rsidP="00602443">
      <w:pPr>
        <w:pStyle w:val="Heading1"/>
        <w:numPr>
          <w:ilvl w:val="0"/>
          <w:numId w:val="0"/>
        </w:numPr>
        <w:spacing w:before="0" w:beforeAutospacing="0" w:after="0" w:afterAutospacing="0"/>
        <w:ind w:left="432"/>
        <w:rPr>
          <w:rFonts w:eastAsia="Segoe UI"/>
          <w:lang w:val="en-GB"/>
        </w:rPr>
      </w:pPr>
    </w:p>
    <w:p w14:paraId="2996F80B" w14:textId="36D3729A" w:rsidR="000D139D" w:rsidRPr="009A60D4" w:rsidRDefault="000D139D" w:rsidP="00602443">
      <w:pPr>
        <w:widowControl w:val="0"/>
        <w:spacing w:after="0"/>
        <w:rPr>
          <w:rFonts w:eastAsia="Segoe UI" w:cs="Segoe UI"/>
          <w:b/>
          <w:bCs/>
          <w:sz w:val="20"/>
          <w:szCs w:val="20"/>
          <w:lang w:val="en-GB"/>
        </w:rPr>
      </w:pPr>
      <w:r w:rsidRPr="009A60D4">
        <w:rPr>
          <w:rFonts w:eastAsia="Segoe UI" w:cs="Segoe UI"/>
          <w:b/>
          <w:bCs/>
          <w:sz w:val="20"/>
          <w:szCs w:val="20"/>
          <w:lang w:val="en-GB"/>
        </w:rPr>
        <w:t>Articles 1 and 4</w:t>
      </w:r>
    </w:p>
    <w:p w14:paraId="799A9F36" w14:textId="77777777" w:rsidR="00710B60" w:rsidRDefault="00710B60" w:rsidP="00710B60">
      <w:pPr>
        <w:pStyle w:val="BodyText"/>
        <w:ind w:left="360"/>
        <w:rPr>
          <w:b/>
          <w:bCs/>
          <w:color w:val="000000" w:themeColor="text1"/>
          <w:sz w:val="20"/>
          <w:szCs w:val="20"/>
          <w:lang w:val="en-GB"/>
        </w:rPr>
      </w:pPr>
    </w:p>
    <w:p w14:paraId="51B1085F" w14:textId="26327AB8" w:rsidR="000D139D" w:rsidRPr="009A60D4" w:rsidRDefault="000D139D" w:rsidP="00602443">
      <w:pPr>
        <w:pStyle w:val="BodyText"/>
        <w:numPr>
          <w:ilvl w:val="0"/>
          <w:numId w:val="45"/>
        </w:numPr>
        <w:rPr>
          <w:b/>
          <w:bCs/>
          <w:color w:val="000000" w:themeColor="text1"/>
          <w:sz w:val="20"/>
          <w:szCs w:val="20"/>
          <w:lang w:val="en-GB"/>
        </w:rPr>
      </w:pPr>
      <w:r w:rsidRPr="009A60D4">
        <w:rPr>
          <w:b/>
          <w:bCs/>
          <w:color w:val="000000" w:themeColor="text1"/>
          <w:sz w:val="20"/>
          <w:szCs w:val="20"/>
          <w:lang w:val="en-GB"/>
        </w:rPr>
        <w:t>Ensure that the definition of torture in the anti-torture legislation covers all elements of the definition under article 1 of the Convention.</w:t>
      </w:r>
    </w:p>
    <w:p w14:paraId="00F0B311" w14:textId="3E9DF044" w:rsidR="000D139D" w:rsidRDefault="000D139D" w:rsidP="00602443">
      <w:pPr>
        <w:widowControl w:val="0"/>
        <w:spacing w:after="0"/>
        <w:rPr>
          <w:rFonts w:eastAsia="Segoe UI" w:cs="Segoe UI"/>
          <w:b/>
          <w:bCs/>
          <w:sz w:val="20"/>
          <w:szCs w:val="20"/>
          <w:lang w:val="en-GB"/>
        </w:rPr>
      </w:pPr>
    </w:p>
    <w:p w14:paraId="5326BD59" w14:textId="77777777" w:rsidR="00710B60" w:rsidRPr="009A60D4" w:rsidRDefault="00710B60" w:rsidP="00602443">
      <w:pPr>
        <w:widowControl w:val="0"/>
        <w:spacing w:after="0"/>
        <w:rPr>
          <w:rFonts w:eastAsia="Segoe UI" w:cs="Segoe UI"/>
          <w:b/>
          <w:bCs/>
          <w:sz w:val="20"/>
          <w:szCs w:val="20"/>
          <w:lang w:val="en-GB"/>
        </w:rPr>
      </w:pPr>
    </w:p>
    <w:p w14:paraId="30185556" w14:textId="2372823E" w:rsidR="00AE79A6" w:rsidRPr="009A60D4" w:rsidRDefault="00AE79A6" w:rsidP="00602443">
      <w:pPr>
        <w:widowControl w:val="0"/>
        <w:spacing w:after="0"/>
        <w:rPr>
          <w:rFonts w:eastAsia="Segoe UI" w:cs="Segoe UI"/>
          <w:b/>
          <w:bCs/>
          <w:sz w:val="20"/>
          <w:szCs w:val="20"/>
          <w:lang w:val="en-GB"/>
        </w:rPr>
      </w:pPr>
      <w:r w:rsidRPr="009A60D4">
        <w:rPr>
          <w:rFonts w:eastAsia="Segoe UI" w:cs="Segoe UI"/>
          <w:b/>
          <w:bCs/>
          <w:sz w:val="20"/>
          <w:szCs w:val="20"/>
          <w:lang w:val="en-GB"/>
        </w:rPr>
        <w:t xml:space="preserve">Articles 2, 16, 10 and 11 </w:t>
      </w:r>
    </w:p>
    <w:p w14:paraId="6E95C57A" w14:textId="77777777" w:rsidR="00710B60" w:rsidRDefault="00710B60" w:rsidP="00710B60">
      <w:pPr>
        <w:pStyle w:val="BodyText"/>
        <w:ind w:left="360"/>
        <w:rPr>
          <w:b/>
          <w:bCs/>
          <w:color w:val="000000" w:themeColor="text1"/>
          <w:sz w:val="20"/>
          <w:szCs w:val="20"/>
          <w:lang w:val="en-GB"/>
        </w:rPr>
      </w:pPr>
    </w:p>
    <w:p w14:paraId="2FEE33E7" w14:textId="5361EB89" w:rsidR="00AE79A6" w:rsidRPr="009A60D4" w:rsidRDefault="00AE79A6" w:rsidP="00602443">
      <w:pPr>
        <w:pStyle w:val="BodyText"/>
        <w:numPr>
          <w:ilvl w:val="0"/>
          <w:numId w:val="45"/>
        </w:numPr>
        <w:rPr>
          <w:b/>
          <w:bCs/>
          <w:color w:val="000000" w:themeColor="text1"/>
          <w:sz w:val="20"/>
          <w:szCs w:val="20"/>
          <w:lang w:val="en-GB"/>
        </w:rPr>
      </w:pPr>
      <w:r w:rsidRPr="009A60D4">
        <w:rPr>
          <w:b/>
          <w:bCs/>
          <w:color w:val="000000" w:themeColor="text1"/>
          <w:sz w:val="20"/>
          <w:szCs w:val="20"/>
          <w:lang w:val="en-GB"/>
        </w:rPr>
        <w:t>Ensure that law enforcement authorities shift to non-coercive interviewing in line with the Principles on Effective Interviewing for Investigations and Information Gathering, particularly through:</w:t>
      </w:r>
    </w:p>
    <w:p w14:paraId="03A45BC9" w14:textId="77777777" w:rsidR="00710B60" w:rsidRDefault="00710B60" w:rsidP="00602443">
      <w:pPr>
        <w:pStyle w:val="ListParagraph"/>
        <w:widowControl w:val="0"/>
        <w:ind w:left="360"/>
        <w:rPr>
          <w:rFonts w:ascii="Segoe UI" w:eastAsia="Segoe UI" w:hAnsi="Segoe UI" w:cs="Segoe UI"/>
          <w:b/>
          <w:bCs/>
          <w:sz w:val="20"/>
          <w:szCs w:val="20"/>
          <w:lang w:val="en-GB"/>
        </w:rPr>
      </w:pPr>
    </w:p>
    <w:p w14:paraId="6049E3EE" w14:textId="1CCD1B7D" w:rsidR="00AE79A6" w:rsidRPr="009A60D4" w:rsidRDefault="00AE79A6" w:rsidP="00602443">
      <w:pPr>
        <w:pStyle w:val="ListParagraph"/>
        <w:widowControl w:val="0"/>
        <w:ind w:left="360"/>
        <w:rPr>
          <w:rFonts w:ascii="Segoe UI" w:eastAsia="Segoe UI" w:hAnsi="Segoe UI" w:cs="Segoe UI"/>
          <w:b/>
          <w:bCs/>
          <w:sz w:val="20"/>
          <w:szCs w:val="20"/>
          <w:lang w:val="en-GB"/>
        </w:rPr>
      </w:pPr>
      <w:r w:rsidRPr="009A60D4">
        <w:rPr>
          <w:rFonts w:ascii="Segoe UI" w:eastAsia="Segoe UI" w:hAnsi="Segoe UI" w:cs="Segoe UI"/>
          <w:b/>
          <w:bCs/>
          <w:sz w:val="20"/>
          <w:szCs w:val="20"/>
          <w:lang w:val="en-GB"/>
        </w:rPr>
        <w:t>1) providing education and training on the prohibition against torture to all law enforcement personnel (civil or military), medical personnel, public officials and other persons involved in the custody, interrogation or treatment of arrested or detained persons, or persons deprived of their liberty in accordance with article 10.1 of the Convention;</w:t>
      </w:r>
    </w:p>
    <w:p w14:paraId="1DE95E23" w14:textId="77777777" w:rsidR="00710B60" w:rsidRDefault="00710B60" w:rsidP="00602443">
      <w:pPr>
        <w:pStyle w:val="ListParagraph"/>
        <w:widowControl w:val="0"/>
        <w:ind w:left="360"/>
        <w:rPr>
          <w:rFonts w:ascii="Segoe UI" w:eastAsia="Segoe UI" w:hAnsi="Segoe UI" w:cs="Segoe UI"/>
          <w:b/>
          <w:bCs/>
          <w:sz w:val="20"/>
          <w:szCs w:val="20"/>
          <w:lang w:val="en-GB"/>
        </w:rPr>
      </w:pPr>
    </w:p>
    <w:p w14:paraId="0DBA1873" w14:textId="6FE777BC" w:rsidR="00AE79A6" w:rsidRPr="009A60D4" w:rsidRDefault="00AE79A6" w:rsidP="00602443">
      <w:pPr>
        <w:pStyle w:val="ListParagraph"/>
        <w:widowControl w:val="0"/>
        <w:ind w:left="360"/>
        <w:rPr>
          <w:rFonts w:ascii="Segoe UI" w:eastAsia="Segoe UI" w:hAnsi="Segoe UI" w:cs="Segoe UI"/>
          <w:b/>
          <w:bCs/>
          <w:sz w:val="20"/>
          <w:szCs w:val="20"/>
          <w:lang w:val="en-GB"/>
        </w:rPr>
      </w:pPr>
      <w:r w:rsidRPr="009A60D4">
        <w:rPr>
          <w:rFonts w:ascii="Segoe UI" w:eastAsia="Segoe UI" w:hAnsi="Segoe UI" w:cs="Segoe UI"/>
          <w:b/>
          <w:bCs/>
          <w:sz w:val="20"/>
          <w:szCs w:val="20"/>
          <w:lang w:val="en-GB"/>
        </w:rPr>
        <w:t>2)  the systematic review of interrogation rules, instructions, methods, practices, and custody procedures, in order to prevent any cases of torture in accordance with article 11 of the Convention.</w:t>
      </w:r>
    </w:p>
    <w:p w14:paraId="580492F8" w14:textId="77777777" w:rsidR="00710B60" w:rsidRDefault="00710B60" w:rsidP="00710B60">
      <w:pPr>
        <w:pStyle w:val="BodyText"/>
        <w:ind w:left="360"/>
        <w:rPr>
          <w:b/>
          <w:bCs/>
          <w:sz w:val="20"/>
          <w:szCs w:val="20"/>
          <w:lang w:val="en-GB"/>
        </w:rPr>
      </w:pPr>
    </w:p>
    <w:p w14:paraId="3748B856" w14:textId="69D2D364" w:rsidR="00AE79A6" w:rsidRPr="009A60D4" w:rsidRDefault="00AE79A6" w:rsidP="00602443">
      <w:pPr>
        <w:pStyle w:val="BodyText"/>
        <w:numPr>
          <w:ilvl w:val="0"/>
          <w:numId w:val="45"/>
        </w:numPr>
        <w:rPr>
          <w:b/>
          <w:bCs/>
          <w:sz w:val="20"/>
          <w:szCs w:val="20"/>
          <w:lang w:val="en-GB"/>
        </w:rPr>
      </w:pPr>
      <w:r w:rsidRPr="009A60D4">
        <w:rPr>
          <w:b/>
          <w:bCs/>
          <w:sz w:val="20"/>
          <w:szCs w:val="20"/>
          <w:lang w:val="en-GB"/>
        </w:rPr>
        <w:t>Ensure that all detainees are given their fundamental rights during the criminal justice process through the implementation of legal and procedural safeguards, in accordance with the Méndez Principles, including:</w:t>
      </w:r>
    </w:p>
    <w:p w14:paraId="7BD49CCC"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information about rights </w:t>
      </w:r>
    </w:p>
    <w:p w14:paraId="26902AFB"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remain silent </w:t>
      </w:r>
    </w:p>
    <w:p w14:paraId="03CDB62E"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information about the reasons for arrest and any charges at the time of the arrest </w:t>
      </w:r>
    </w:p>
    <w:p w14:paraId="05D2B1C5"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Access to interpretation </w:t>
      </w:r>
    </w:p>
    <w:p w14:paraId="7EFA88BC"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notify a relative or third party of one’s detention </w:t>
      </w:r>
    </w:p>
    <w:p w14:paraId="6C5CA103"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of access to a lawyer, including through legal aid </w:t>
      </w:r>
    </w:p>
    <w:p w14:paraId="3899CEBA"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of access to a doctor and an independent medical examination </w:t>
      </w:r>
    </w:p>
    <w:p w14:paraId="7F9C78ED"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contact with the outside world </w:t>
      </w:r>
    </w:p>
    <w:p w14:paraId="30D8279E"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Registration of persons held in detention </w:t>
      </w:r>
    </w:p>
    <w:p w14:paraId="6F749443"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Full recording of the interview </w:t>
      </w:r>
    </w:p>
    <w:p w14:paraId="6668D38F"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review and sign the interview record </w:t>
      </w:r>
    </w:p>
    <w:p w14:paraId="5E8913A7"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 xml:space="preserve">Right to be brought promptly before a judge or other judicial authority </w:t>
      </w:r>
    </w:p>
    <w:p w14:paraId="4BC3CD6D" w14:textId="77777777" w:rsidR="00AE79A6" w:rsidRPr="009A60D4" w:rsidRDefault="00AE79A6" w:rsidP="00602443">
      <w:pPr>
        <w:pStyle w:val="BodyText"/>
        <w:numPr>
          <w:ilvl w:val="1"/>
          <w:numId w:val="45"/>
        </w:numPr>
        <w:rPr>
          <w:b/>
          <w:bCs/>
          <w:sz w:val="20"/>
          <w:szCs w:val="20"/>
          <w:lang w:val="en-GB"/>
        </w:rPr>
      </w:pPr>
      <w:r w:rsidRPr="009A60D4">
        <w:rPr>
          <w:b/>
          <w:bCs/>
          <w:sz w:val="20"/>
          <w:szCs w:val="20"/>
          <w:lang w:val="en-GB"/>
        </w:rPr>
        <w:t>Access to effective and independent complaints mechanisms and oversight.</w:t>
      </w:r>
    </w:p>
    <w:p w14:paraId="495C0258" w14:textId="77777777" w:rsidR="00710B60" w:rsidRDefault="00710B60" w:rsidP="00710B60">
      <w:pPr>
        <w:pStyle w:val="BodyText"/>
        <w:ind w:left="360"/>
        <w:rPr>
          <w:b/>
          <w:bCs/>
          <w:sz w:val="20"/>
          <w:szCs w:val="20"/>
          <w:lang w:val="en-GB"/>
        </w:rPr>
      </w:pPr>
    </w:p>
    <w:p w14:paraId="31ACADAF" w14:textId="1F097862" w:rsidR="00AE79A6" w:rsidRPr="009A60D4" w:rsidRDefault="00AE79A6" w:rsidP="00602443">
      <w:pPr>
        <w:pStyle w:val="BodyText"/>
        <w:numPr>
          <w:ilvl w:val="0"/>
          <w:numId w:val="45"/>
        </w:numPr>
        <w:rPr>
          <w:b/>
          <w:bCs/>
          <w:sz w:val="20"/>
          <w:szCs w:val="20"/>
          <w:lang w:val="en-GB"/>
        </w:rPr>
      </w:pPr>
      <w:r w:rsidRPr="009A60D4">
        <w:rPr>
          <w:b/>
          <w:bCs/>
          <w:sz w:val="20"/>
          <w:szCs w:val="20"/>
          <w:lang w:val="en-GB"/>
        </w:rPr>
        <w:t>Develop a nationwide program to train law enforcement, judiciary, and lawyers on the importance of legal and procedural safeguards in preventing torture.</w:t>
      </w:r>
    </w:p>
    <w:p w14:paraId="28B50462" w14:textId="77777777" w:rsidR="00710B60" w:rsidRDefault="00710B60" w:rsidP="00710B60">
      <w:pPr>
        <w:pStyle w:val="BodyText"/>
        <w:ind w:left="360"/>
        <w:rPr>
          <w:b/>
          <w:bCs/>
          <w:sz w:val="20"/>
          <w:szCs w:val="20"/>
          <w:lang w:val="en-GB"/>
        </w:rPr>
      </w:pPr>
    </w:p>
    <w:p w14:paraId="2370B84D" w14:textId="699F8B6F" w:rsidR="00AE79A6" w:rsidRPr="009A60D4" w:rsidRDefault="00AE79A6" w:rsidP="00602443">
      <w:pPr>
        <w:pStyle w:val="BodyText"/>
        <w:numPr>
          <w:ilvl w:val="0"/>
          <w:numId w:val="45"/>
        </w:numPr>
        <w:rPr>
          <w:b/>
          <w:bCs/>
          <w:sz w:val="20"/>
          <w:szCs w:val="20"/>
          <w:lang w:val="en-GB"/>
        </w:rPr>
      </w:pPr>
      <w:r w:rsidRPr="009A60D4">
        <w:rPr>
          <w:b/>
          <w:bCs/>
          <w:sz w:val="20"/>
          <w:szCs w:val="20"/>
          <w:lang w:val="en-GB"/>
        </w:rPr>
        <w:t>Implement continuous audio and video recording of all suspect interviews to align with the Méndez Principles, ensuring transparency and reducing the risk of coercive interrogation methods.</w:t>
      </w:r>
    </w:p>
    <w:p w14:paraId="37C6E24C" w14:textId="77777777" w:rsidR="00710B60" w:rsidRDefault="00710B60" w:rsidP="00602443">
      <w:pPr>
        <w:pStyle w:val="BodyText"/>
        <w:rPr>
          <w:b/>
          <w:bCs/>
          <w:sz w:val="20"/>
          <w:szCs w:val="20"/>
          <w:lang w:val="en-GB"/>
        </w:rPr>
      </w:pPr>
    </w:p>
    <w:p w14:paraId="41CF995D" w14:textId="63E45BCB" w:rsidR="00AE79A6" w:rsidRPr="009A60D4" w:rsidRDefault="00AE79A6" w:rsidP="00602443">
      <w:pPr>
        <w:pStyle w:val="BodyText"/>
        <w:rPr>
          <w:b/>
          <w:bCs/>
          <w:sz w:val="20"/>
          <w:szCs w:val="20"/>
          <w:lang w:val="en-GB"/>
        </w:rPr>
      </w:pPr>
      <w:r w:rsidRPr="009A60D4">
        <w:rPr>
          <w:b/>
          <w:bCs/>
          <w:sz w:val="20"/>
          <w:szCs w:val="20"/>
          <w:lang w:val="en-GB"/>
        </w:rPr>
        <w:lastRenderedPageBreak/>
        <w:t>Article 3</w:t>
      </w:r>
    </w:p>
    <w:p w14:paraId="6507F49B" w14:textId="77777777" w:rsidR="00710B60" w:rsidRDefault="00710B60" w:rsidP="00710B60">
      <w:pPr>
        <w:pStyle w:val="BodyText"/>
        <w:ind w:left="720" w:right="424"/>
        <w:jc w:val="both"/>
        <w:rPr>
          <w:b/>
          <w:bCs/>
          <w:sz w:val="20"/>
          <w:szCs w:val="20"/>
          <w:lang w:val="en-GB"/>
        </w:rPr>
      </w:pPr>
    </w:p>
    <w:p w14:paraId="42B97D0E" w14:textId="526E1AD3" w:rsidR="00AE79A6" w:rsidRPr="009A60D4" w:rsidRDefault="00AE79A6" w:rsidP="00602443">
      <w:pPr>
        <w:pStyle w:val="BodyText"/>
        <w:numPr>
          <w:ilvl w:val="0"/>
          <w:numId w:val="4"/>
        </w:numPr>
        <w:ind w:right="424"/>
        <w:jc w:val="both"/>
        <w:rPr>
          <w:b/>
          <w:bCs/>
          <w:sz w:val="20"/>
          <w:szCs w:val="20"/>
          <w:lang w:val="en-GB"/>
        </w:rPr>
      </w:pPr>
      <w:r w:rsidRPr="009A60D4">
        <w:rPr>
          <w:b/>
          <w:bCs/>
          <w:sz w:val="20"/>
          <w:szCs w:val="20"/>
          <w:lang w:val="en-GB"/>
        </w:rPr>
        <w:t>Ensure that the non-refoulement principle under section 13 of the anti-torture legislation is rigorously enforced across all cases. This includes establishing comprehensive procedures to prevent the return of individuals to situations where they are at risk of torture or ill-treatment in line with Committee’s General Comment No. 3.</w:t>
      </w:r>
    </w:p>
    <w:p w14:paraId="124E870C" w14:textId="77777777" w:rsidR="00710B60" w:rsidRDefault="00710B60" w:rsidP="00710B60">
      <w:pPr>
        <w:pStyle w:val="BodyText"/>
        <w:ind w:left="720" w:right="424"/>
        <w:jc w:val="both"/>
        <w:rPr>
          <w:b/>
          <w:bCs/>
          <w:sz w:val="20"/>
          <w:szCs w:val="20"/>
          <w:lang w:val="en-GB"/>
        </w:rPr>
      </w:pPr>
    </w:p>
    <w:p w14:paraId="60FF63DE" w14:textId="7D3FC3FC" w:rsidR="00AE79A6" w:rsidRPr="009A60D4" w:rsidRDefault="00AE79A6" w:rsidP="00602443">
      <w:pPr>
        <w:pStyle w:val="BodyText"/>
        <w:numPr>
          <w:ilvl w:val="0"/>
          <w:numId w:val="4"/>
        </w:numPr>
        <w:ind w:right="424"/>
        <w:jc w:val="both"/>
        <w:rPr>
          <w:b/>
          <w:bCs/>
          <w:sz w:val="20"/>
          <w:szCs w:val="20"/>
          <w:lang w:val="en-GB"/>
        </w:rPr>
      </w:pPr>
      <w:r w:rsidRPr="009A60D4">
        <w:rPr>
          <w:b/>
          <w:bCs/>
          <w:sz w:val="20"/>
          <w:szCs w:val="20"/>
          <w:lang w:val="en-GB"/>
        </w:rPr>
        <w:t>Develop and implement clear guidelines and procedures for the application of the non-refoulement principle in line with international human rights standards, ensuring that all relevant authorities are trained and equipped to apply these protections effectively.</w:t>
      </w:r>
    </w:p>
    <w:p w14:paraId="51AF0757" w14:textId="77777777" w:rsidR="00AE79A6" w:rsidRDefault="00AE79A6" w:rsidP="00602443">
      <w:pPr>
        <w:pStyle w:val="BodyText"/>
        <w:rPr>
          <w:b/>
          <w:bCs/>
          <w:sz w:val="20"/>
          <w:szCs w:val="20"/>
          <w:lang w:val="en-GB"/>
        </w:rPr>
      </w:pPr>
    </w:p>
    <w:p w14:paraId="1E16A36D" w14:textId="77777777" w:rsidR="00710B60" w:rsidRPr="009A60D4" w:rsidRDefault="00710B60" w:rsidP="00602443">
      <w:pPr>
        <w:pStyle w:val="BodyText"/>
        <w:rPr>
          <w:b/>
          <w:bCs/>
          <w:sz w:val="20"/>
          <w:szCs w:val="20"/>
          <w:lang w:val="en-GB"/>
        </w:rPr>
      </w:pPr>
    </w:p>
    <w:p w14:paraId="026D221B" w14:textId="16FC94EA" w:rsidR="00AE79A6" w:rsidRDefault="00AE79A6" w:rsidP="00602443">
      <w:pPr>
        <w:pStyle w:val="BodyText"/>
        <w:rPr>
          <w:b/>
          <w:bCs/>
          <w:sz w:val="20"/>
          <w:szCs w:val="20"/>
          <w:lang w:val="en-GB"/>
        </w:rPr>
      </w:pPr>
      <w:r w:rsidRPr="009A60D4">
        <w:rPr>
          <w:b/>
          <w:bCs/>
          <w:sz w:val="20"/>
          <w:szCs w:val="20"/>
          <w:lang w:val="en-GB"/>
        </w:rPr>
        <w:t>Article 15</w:t>
      </w:r>
    </w:p>
    <w:p w14:paraId="77042EDB" w14:textId="77777777" w:rsidR="00710B60" w:rsidRPr="009A60D4" w:rsidRDefault="00710B60" w:rsidP="00602443">
      <w:pPr>
        <w:pStyle w:val="BodyText"/>
        <w:rPr>
          <w:b/>
          <w:bCs/>
          <w:sz w:val="20"/>
          <w:szCs w:val="20"/>
          <w:lang w:val="en-GB"/>
        </w:rPr>
      </w:pPr>
    </w:p>
    <w:p w14:paraId="276154F4" w14:textId="77777777" w:rsidR="00AE79A6" w:rsidRDefault="00AE79A6" w:rsidP="00602443">
      <w:pPr>
        <w:pStyle w:val="BodyText"/>
        <w:numPr>
          <w:ilvl w:val="0"/>
          <w:numId w:val="3"/>
        </w:numPr>
        <w:ind w:right="424"/>
        <w:jc w:val="both"/>
        <w:rPr>
          <w:b/>
          <w:bCs/>
          <w:sz w:val="20"/>
          <w:szCs w:val="20"/>
          <w:lang w:val="en-GB"/>
        </w:rPr>
      </w:pPr>
      <w:r w:rsidRPr="009A60D4">
        <w:rPr>
          <w:b/>
          <w:bCs/>
          <w:sz w:val="20"/>
          <w:szCs w:val="20"/>
          <w:lang w:val="en-GB"/>
        </w:rPr>
        <w:t>Amend the Criminal Procedure Code to establish an absolute exclusion of any evidence obtained through torture or other unlawful means, without exception, to ensure that such evidence is inadmissible in court under any circumstances.</w:t>
      </w:r>
    </w:p>
    <w:p w14:paraId="62A95BBC" w14:textId="77777777" w:rsidR="00710B60" w:rsidRPr="009A60D4" w:rsidRDefault="00710B60" w:rsidP="00710B60">
      <w:pPr>
        <w:pStyle w:val="BodyText"/>
        <w:ind w:left="720" w:right="424"/>
        <w:jc w:val="both"/>
        <w:rPr>
          <w:b/>
          <w:bCs/>
          <w:sz w:val="20"/>
          <w:szCs w:val="20"/>
          <w:lang w:val="en-GB"/>
        </w:rPr>
      </w:pPr>
    </w:p>
    <w:p w14:paraId="5C04ED81" w14:textId="77777777" w:rsidR="00AE79A6" w:rsidRPr="009A60D4" w:rsidRDefault="00AE79A6" w:rsidP="00602443">
      <w:pPr>
        <w:pStyle w:val="BodyText"/>
        <w:numPr>
          <w:ilvl w:val="0"/>
          <w:numId w:val="3"/>
        </w:numPr>
        <w:ind w:right="424"/>
        <w:jc w:val="both"/>
        <w:rPr>
          <w:b/>
          <w:bCs/>
          <w:sz w:val="20"/>
          <w:szCs w:val="20"/>
          <w:lang w:val="en-GB"/>
        </w:rPr>
      </w:pPr>
      <w:r w:rsidRPr="009A60D4">
        <w:rPr>
          <w:b/>
          <w:bCs/>
          <w:sz w:val="20"/>
          <w:szCs w:val="20"/>
          <w:lang w:val="en-GB"/>
        </w:rPr>
        <w:t>Ensure that criminal justice actors receive comprehensive training on the importance of the exclusionary rule in preventing torture and protecting human rights, emphasising the need for strict adherence to this principle in all judicial proceedings.</w:t>
      </w:r>
    </w:p>
    <w:p w14:paraId="06593560" w14:textId="77777777" w:rsidR="00AE79A6" w:rsidRDefault="00AE79A6" w:rsidP="00602443">
      <w:pPr>
        <w:pStyle w:val="BodyText"/>
        <w:rPr>
          <w:b/>
          <w:bCs/>
          <w:sz w:val="20"/>
          <w:szCs w:val="20"/>
          <w:lang w:val="en-GB"/>
        </w:rPr>
      </w:pPr>
    </w:p>
    <w:p w14:paraId="79BBC6E3" w14:textId="77777777" w:rsidR="00710B60" w:rsidRPr="009A60D4" w:rsidRDefault="00710B60" w:rsidP="00602443">
      <w:pPr>
        <w:pStyle w:val="BodyText"/>
        <w:rPr>
          <w:b/>
          <w:bCs/>
          <w:sz w:val="20"/>
          <w:szCs w:val="20"/>
          <w:lang w:val="en-GB"/>
        </w:rPr>
      </w:pPr>
    </w:p>
    <w:p w14:paraId="00F7F3B6" w14:textId="48E28803" w:rsidR="00326D8D" w:rsidRDefault="00326D8D" w:rsidP="00602443">
      <w:pPr>
        <w:pStyle w:val="BodyText"/>
        <w:rPr>
          <w:b/>
          <w:bCs/>
          <w:sz w:val="20"/>
          <w:szCs w:val="20"/>
          <w:lang w:val="en-GB"/>
        </w:rPr>
      </w:pPr>
      <w:r w:rsidRPr="009A60D4">
        <w:rPr>
          <w:b/>
          <w:bCs/>
          <w:sz w:val="20"/>
          <w:szCs w:val="20"/>
          <w:lang w:val="en-GB"/>
        </w:rPr>
        <w:t>Optional Protocol to the Convention Against Torture</w:t>
      </w:r>
    </w:p>
    <w:p w14:paraId="7E08434F" w14:textId="77777777" w:rsidR="00710B60" w:rsidRPr="009A60D4" w:rsidRDefault="00710B60" w:rsidP="00602443">
      <w:pPr>
        <w:pStyle w:val="BodyText"/>
        <w:rPr>
          <w:b/>
          <w:bCs/>
          <w:sz w:val="20"/>
          <w:szCs w:val="20"/>
          <w:lang w:val="en-GB"/>
        </w:rPr>
      </w:pPr>
    </w:p>
    <w:p w14:paraId="56342C22" w14:textId="77777777" w:rsidR="005C7E18" w:rsidRDefault="005C7E18" w:rsidP="00602443">
      <w:pPr>
        <w:pStyle w:val="BodyText"/>
        <w:numPr>
          <w:ilvl w:val="0"/>
          <w:numId w:val="49"/>
        </w:numPr>
        <w:jc w:val="both"/>
        <w:rPr>
          <w:b/>
          <w:bCs/>
          <w:sz w:val="20"/>
          <w:szCs w:val="20"/>
          <w:lang w:val="en-GB"/>
        </w:rPr>
      </w:pPr>
      <w:r w:rsidRPr="009A60D4">
        <w:rPr>
          <w:b/>
          <w:bCs/>
          <w:sz w:val="20"/>
          <w:szCs w:val="20"/>
          <w:lang w:val="en-GB"/>
        </w:rPr>
        <w:t xml:space="preserve">Ratify the OPCAT without delay, and establish an NPM with the independence, powers and resources to fully implement the requirements of the protocol. </w:t>
      </w:r>
    </w:p>
    <w:p w14:paraId="1F807419" w14:textId="77777777" w:rsidR="00710B60" w:rsidRPr="009A60D4" w:rsidRDefault="00710B60" w:rsidP="00710B60">
      <w:pPr>
        <w:pStyle w:val="BodyText"/>
        <w:ind w:left="720"/>
        <w:jc w:val="both"/>
        <w:rPr>
          <w:b/>
          <w:bCs/>
          <w:sz w:val="20"/>
          <w:szCs w:val="20"/>
          <w:lang w:val="en-GB"/>
        </w:rPr>
      </w:pPr>
    </w:p>
    <w:p w14:paraId="2A8DF0F7" w14:textId="77777777" w:rsidR="005C7E18" w:rsidRDefault="005C7E18" w:rsidP="00602443">
      <w:pPr>
        <w:pStyle w:val="BodyText"/>
        <w:numPr>
          <w:ilvl w:val="0"/>
          <w:numId w:val="49"/>
        </w:numPr>
        <w:jc w:val="both"/>
        <w:rPr>
          <w:b/>
          <w:bCs/>
          <w:sz w:val="20"/>
          <w:szCs w:val="20"/>
          <w:lang w:val="en-GB"/>
        </w:rPr>
      </w:pPr>
      <w:r w:rsidRPr="009A60D4">
        <w:rPr>
          <w:b/>
          <w:bCs/>
          <w:sz w:val="20"/>
          <w:szCs w:val="20"/>
          <w:lang w:val="en-GB"/>
        </w:rPr>
        <w:t xml:space="preserve">Engage in dialogue with civil society organisations and international bodies to identify the most appropriate NPM model for Thailand. </w:t>
      </w:r>
    </w:p>
    <w:p w14:paraId="62423FBC" w14:textId="77777777" w:rsidR="00710B60" w:rsidRPr="009A60D4" w:rsidRDefault="00710B60" w:rsidP="00710B60">
      <w:pPr>
        <w:pStyle w:val="BodyText"/>
        <w:ind w:left="720"/>
        <w:jc w:val="both"/>
        <w:rPr>
          <w:b/>
          <w:bCs/>
          <w:sz w:val="20"/>
          <w:szCs w:val="20"/>
          <w:lang w:val="en-GB"/>
        </w:rPr>
      </w:pPr>
    </w:p>
    <w:p w14:paraId="2261FAB1" w14:textId="77777777" w:rsidR="005C7E18" w:rsidRPr="009A60D4" w:rsidRDefault="005C7E18" w:rsidP="00602443">
      <w:pPr>
        <w:pStyle w:val="BodyText"/>
        <w:numPr>
          <w:ilvl w:val="0"/>
          <w:numId w:val="5"/>
        </w:numPr>
        <w:jc w:val="both"/>
        <w:rPr>
          <w:b/>
          <w:bCs/>
          <w:sz w:val="20"/>
          <w:szCs w:val="20"/>
          <w:lang w:val="en-GB"/>
        </w:rPr>
      </w:pPr>
      <w:r w:rsidRPr="009A60D4">
        <w:rPr>
          <w:b/>
          <w:bCs/>
          <w:sz w:val="20"/>
          <w:szCs w:val="20"/>
          <w:lang w:val="en-GB"/>
        </w:rPr>
        <w:t xml:space="preserve">Ensure that the NPM is fully independent and endowed with the necessary powers to implement its OPCAT mandate. </w:t>
      </w:r>
    </w:p>
    <w:p w14:paraId="6D8E31D3" w14:textId="77777777" w:rsidR="005C7E18" w:rsidRDefault="005C7E18" w:rsidP="00602443">
      <w:pPr>
        <w:pStyle w:val="BodyText"/>
        <w:rPr>
          <w:b/>
          <w:bCs/>
          <w:sz w:val="20"/>
          <w:szCs w:val="20"/>
          <w:lang w:val="en-GB"/>
        </w:rPr>
      </w:pPr>
    </w:p>
    <w:p w14:paraId="5E674566" w14:textId="77777777" w:rsidR="00710B60" w:rsidRPr="009A60D4" w:rsidRDefault="00710B60" w:rsidP="00602443">
      <w:pPr>
        <w:pStyle w:val="BodyText"/>
        <w:rPr>
          <w:b/>
          <w:bCs/>
          <w:sz w:val="20"/>
          <w:szCs w:val="20"/>
          <w:lang w:val="en-GB"/>
        </w:rPr>
      </w:pPr>
    </w:p>
    <w:p w14:paraId="16A21629" w14:textId="478B12BF" w:rsidR="005C7E18" w:rsidRDefault="005C7E18" w:rsidP="00602443">
      <w:pPr>
        <w:pStyle w:val="BodyText"/>
        <w:rPr>
          <w:b/>
          <w:bCs/>
          <w:sz w:val="20"/>
          <w:szCs w:val="20"/>
          <w:lang w:val="en-GB"/>
        </w:rPr>
      </w:pPr>
      <w:r w:rsidRPr="009A60D4">
        <w:rPr>
          <w:b/>
          <w:bCs/>
          <w:sz w:val="20"/>
          <w:szCs w:val="20"/>
          <w:lang w:val="en-GB"/>
        </w:rPr>
        <w:t xml:space="preserve">Special laws </w:t>
      </w:r>
    </w:p>
    <w:p w14:paraId="2C491B8C" w14:textId="77777777" w:rsidR="00710B60" w:rsidRPr="009A60D4" w:rsidRDefault="00710B60" w:rsidP="00602443">
      <w:pPr>
        <w:pStyle w:val="BodyText"/>
        <w:rPr>
          <w:b/>
          <w:bCs/>
          <w:sz w:val="20"/>
          <w:szCs w:val="20"/>
          <w:lang w:val="en-GB"/>
        </w:rPr>
      </w:pPr>
    </w:p>
    <w:p w14:paraId="31CDE064" w14:textId="77777777" w:rsidR="005C7E18" w:rsidRDefault="005C7E18"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Review and repeal provisions within the 1914 Martial Law Act, the 2005 Emergency Decree, and the 2008 Internal Security Act that are incompatible with Thailand’s obligations under the Convention Against Torture and the anti-torture legislation.</w:t>
      </w:r>
    </w:p>
    <w:p w14:paraId="5E8A780B" w14:textId="77777777" w:rsidR="00710B60" w:rsidRPr="009A60D4" w:rsidRDefault="00710B60" w:rsidP="00710B60">
      <w:pPr>
        <w:pStyle w:val="ListParagraph"/>
        <w:widowControl w:val="0"/>
        <w:rPr>
          <w:rFonts w:ascii="Segoe UI" w:eastAsia="Segoe UI" w:hAnsi="Segoe UI" w:cs="Segoe UI"/>
          <w:b/>
          <w:bCs/>
          <w:sz w:val="20"/>
          <w:szCs w:val="20"/>
          <w:lang w:val="en-GB"/>
        </w:rPr>
      </w:pPr>
    </w:p>
    <w:p w14:paraId="42261F04" w14:textId="75DE4197" w:rsidR="005C7E18" w:rsidRDefault="005C7E18"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 xml:space="preserve">Ensure that detainees in the southern provinces are afforded the same legal and procedural safeguards previously submitted under section </w:t>
      </w:r>
      <w:r w:rsidR="00710B60">
        <w:rPr>
          <w:rFonts w:ascii="Segoe UI" w:eastAsia="Segoe UI" w:hAnsi="Segoe UI" w:cs="Segoe UI"/>
          <w:b/>
          <w:bCs/>
          <w:sz w:val="20"/>
          <w:szCs w:val="20"/>
          <w:lang w:val="en-GB"/>
        </w:rPr>
        <w:t>3</w:t>
      </w:r>
      <w:r w:rsidRPr="009A60D4">
        <w:rPr>
          <w:rFonts w:ascii="Segoe UI" w:eastAsia="Segoe UI" w:hAnsi="Segoe UI" w:cs="Segoe UI"/>
          <w:b/>
          <w:bCs/>
          <w:sz w:val="20"/>
          <w:szCs w:val="20"/>
          <w:lang w:val="en-GB"/>
        </w:rPr>
        <w:t>.2 of this report.</w:t>
      </w:r>
    </w:p>
    <w:p w14:paraId="23CCA26D" w14:textId="77777777" w:rsidR="00710B60" w:rsidRPr="00710B60" w:rsidRDefault="00710B60" w:rsidP="00710B60">
      <w:pPr>
        <w:pStyle w:val="ListParagraph"/>
        <w:rPr>
          <w:rFonts w:ascii="Segoe UI" w:eastAsia="Segoe UI" w:hAnsi="Segoe UI" w:cs="Segoe UI"/>
          <w:b/>
          <w:bCs/>
          <w:sz w:val="20"/>
          <w:szCs w:val="20"/>
          <w:lang w:val="en-GB"/>
        </w:rPr>
      </w:pPr>
    </w:p>
    <w:p w14:paraId="698BC33D" w14:textId="645C6BFF" w:rsidR="005C7E18" w:rsidRPr="009A60D4" w:rsidRDefault="005C7E18" w:rsidP="00602443">
      <w:pPr>
        <w:pStyle w:val="ListParagraph"/>
        <w:widowControl w:val="0"/>
        <w:numPr>
          <w:ilvl w:val="0"/>
          <w:numId w:val="2"/>
        </w:numPr>
        <w:rPr>
          <w:rFonts w:ascii="Segoe UI" w:eastAsia="Segoe UI" w:hAnsi="Segoe UI" w:cs="Segoe UI"/>
          <w:b/>
          <w:bCs/>
          <w:sz w:val="20"/>
          <w:szCs w:val="20"/>
          <w:lang w:val="en-GB"/>
        </w:rPr>
      </w:pPr>
      <w:r w:rsidRPr="009A60D4">
        <w:rPr>
          <w:rFonts w:ascii="Segoe UI" w:eastAsia="Segoe UI" w:hAnsi="Segoe UI" w:cs="Segoe UI"/>
          <w:b/>
          <w:bCs/>
          <w:sz w:val="20"/>
          <w:szCs w:val="20"/>
          <w:lang w:val="en-GB"/>
        </w:rPr>
        <w:t>Ensure that the absolute and non-derogable nature of the prohibition of torture is enforced in accordance with article 2, paragraph 2, of the Convention, which stipulates that no exceptional circumstances whatsoever, whether a state of war or a threat of war, internal political instability or any other public emergency, may be invoked as a justification of torture.</w:t>
      </w:r>
    </w:p>
    <w:sectPr w:rsidR="005C7E18" w:rsidRPr="009A60D4" w:rsidSect="00100AA5">
      <w:headerReference w:type="default" r:id="rId13"/>
      <w:footerReference w:type="default" r:id="rId14"/>
      <w:type w:val="continuous"/>
      <w:pgSz w:w="11906" w:h="16838" w:code="9"/>
      <w:pgMar w:top="1418" w:right="1418" w:bottom="1418" w:left="2036"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C87C6" w14:textId="77777777" w:rsidR="0069176D" w:rsidRDefault="0069176D" w:rsidP="00354C38">
      <w:r>
        <w:separator/>
      </w:r>
    </w:p>
  </w:endnote>
  <w:endnote w:type="continuationSeparator" w:id="0">
    <w:p w14:paraId="3E5FD6E3" w14:textId="77777777" w:rsidR="0069176D" w:rsidRDefault="0069176D" w:rsidP="00354C38">
      <w:r>
        <w:continuationSeparator/>
      </w:r>
    </w:p>
  </w:endnote>
  <w:endnote w:type="continuationNotice" w:id="1">
    <w:p w14:paraId="543C0EEA" w14:textId="77777777" w:rsidR="0069176D" w:rsidRDefault="006917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61D37" w14:textId="77777777" w:rsidR="00552EAD" w:rsidRPr="0081374C" w:rsidRDefault="006E74DD" w:rsidP="0081374C">
    <w:pPr>
      <w:pStyle w:val="Footer"/>
    </w:pPr>
    <w:r w:rsidRPr="0081374C">
      <w:rPr>
        <w:noProof/>
        <w:szCs w:val="20"/>
        <w:lang w:val="en-GB" w:eastAsia="en-GB"/>
      </w:rPr>
      <mc:AlternateContent>
        <mc:Choice Requires="wps">
          <w:drawing>
            <wp:anchor distT="0" distB="0" distL="114300" distR="114300" simplePos="0" relativeHeight="251658241" behindDoc="0" locked="0" layoutInCell="1" allowOverlap="1" wp14:anchorId="4DB2A476" wp14:editId="595C1BA8">
              <wp:simplePos x="0" y="0"/>
              <wp:positionH relativeFrom="column">
                <wp:posOffset>-474345</wp:posOffset>
              </wp:positionH>
              <wp:positionV relativeFrom="paragraph">
                <wp:posOffset>-32097</wp:posOffset>
              </wp:positionV>
              <wp:extent cx="294640" cy="262255"/>
              <wp:effectExtent l="0" t="0" r="0" b="0"/>
              <wp:wrapNone/>
              <wp:docPr id="3"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9464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DDF3D" w14:textId="77777777" w:rsidR="006E74DD" w:rsidRPr="00CD0047" w:rsidRDefault="006E74DD" w:rsidP="006E74DD">
                          <w:pPr>
                            <w:rPr>
                              <w:color w:val="ED2939"/>
                              <w:sz w:val="16"/>
                              <w:szCs w:val="16"/>
                            </w:rPr>
                          </w:pPr>
                          <w:r w:rsidRPr="00CD0047">
                            <w:rPr>
                              <w:color w:val="ED2939"/>
                              <w:sz w:val="16"/>
                              <w:szCs w:val="16"/>
                            </w:rPr>
                            <w:t>●</w:t>
                          </w:r>
                        </w:p>
                      </w:txbxContent>
                    </wps:txbx>
                    <wps:bodyPr rot="0" vert="horz" wrap="square" lIns="54000" tIns="54000" rIns="54000" bIns="54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B2A476" id="_x0000_t202" coordsize="21600,21600" o:spt="202" path="m,l,21600r21600,l21600,xe">
              <v:stroke joinstyle="miter"/>
              <v:path gradientshapeok="t" o:connecttype="rect"/>
            </v:shapetype>
            <v:shape id="Text Box 3" o:spid="_x0000_s1026" type="#_x0000_t202" style="position:absolute;margin-left:-37.35pt;margin-top:-2.55pt;width:23.2pt;height:20.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" filled="f" stroked="f">
              <o:lock v:ext="edit" aspectratio="t"/>
              <v:textbox inset="1.5mm,1.5mm,1.5mm,1.5mm">
                <w:txbxContent>
                  <w:p w14:paraId="3D9DDF3D" w14:textId="77777777" w:rsidR="006E74DD" w:rsidRPr="00CD0047" w:rsidRDefault="006E74DD" w:rsidP="006E74DD">
                    <w:pPr>
                      <w:rPr>
                        <w:color w:val="ED2939"/>
                        <w:sz w:val="16"/>
                        <w:szCs w:val="16"/>
                      </w:rPr>
                    </w:pPr>
                    <w:r w:rsidRPr="00CD0047">
                      <w:rPr>
                        <w:color w:val="ED2939"/>
                        <w:sz w:val="16"/>
                        <w:szCs w:val="16"/>
                      </w:rPr>
                      <w:t>●</w:t>
                    </w:r>
                  </w:p>
                </w:txbxContent>
              </v:textbox>
            </v:shape>
          </w:pict>
        </mc:Fallback>
      </mc:AlternateContent>
    </w:r>
    <w:r w:rsidR="00552EAD" w:rsidRPr="0081374C">
      <w:t xml:space="preserve">Centre Jean-Jacques Gautier </w:t>
    </w:r>
    <w:r w:rsidR="00552EAD" w:rsidRPr="0081374C">
      <w:rPr>
        <w:rFonts w:ascii="Symbol" w:eastAsia="Symbol" w:hAnsi="Symbol" w:cs="Symbol"/>
      </w:rPr>
      <w:t>·</w:t>
    </w:r>
    <w:r w:rsidR="00205A9B" w:rsidRPr="0081374C">
      <w:t xml:space="preserve"> 10, route de F</w:t>
    </w:r>
    <w:r w:rsidR="00552EAD" w:rsidRPr="0081374C">
      <w:t>e</w:t>
    </w:r>
    <w:r w:rsidR="00205A9B" w:rsidRPr="0081374C">
      <w:t>r</w:t>
    </w:r>
    <w:r w:rsidR="00552EAD" w:rsidRPr="0081374C">
      <w:t xml:space="preserve">ney  </w:t>
    </w:r>
    <w:r w:rsidR="00552EAD" w:rsidRPr="0081374C">
      <w:rPr>
        <w:rFonts w:ascii="Symbol" w:eastAsia="Symbol" w:hAnsi="Symbol" w:cs="Symbol"/>
      </w:rPr>
      <w:t>·</w:t>
    </w:r>
    <w:r w:rsidR="00204FD0">
      <w:t xml:space="preserve"> CH-1202 Genève </w:t>
    </w:r>
    <w:r w:rsidR="00552EAD" w:rsidRPr="0081374C">
      <w:t xml:space="preserve"> </w:t>
    </w:r>
    <w:r w:rsidR="00552EAD" w:rsidRPr="0081374C">
      <w:rPr>
        <w:rFonts w:ascii="Symbol" w:eastAsia="Symbol" w:hAnsi="Symbol" w:cs="Symbol"/>
      </w:rPr>
      <w:t>·</w:t>
    </w:r>
    <w:r w:rsidR="00552EAD" w:rsidRPr="0081374C">
      <w:t xml:space="preserve"> T (41)22 919 21 70 </w:t>
    </w:r>
    <w:r w:rsidR="00552EAD" w:rsidRPr="0081374C">
      <w:rPr>
        <w:rFonts w:ascii="Symbol" w:eastAsia="Symbol" w:hAnsi="Symbol" w:cs="Symbol"/>
      </w:rPr>
      <w:t>·</w:t>
    </w:r>
    <w:r w:rsidR="00552EAD" w:rsidRPr="0081374C">
      <w:t xml:space="preserve"> F (41)22 919 21 80</w:t>
    </w:r>
    <w:r w:rsidR="00552EAD" w:rsidRPr="0081374C">
      <w:br/>
      <w:t xml:space="preserve">apt@apt.ch </w:t>
    </w:r>
    <w:r w:rsidR="00552EAD" w:rsidRPr="0081374C">
      <w:rPr>
        <w:rFonts w:ascii="Symbol" w:eastAsia="Symbol" w:hAnsi="Symbol" w:cs="Symbol"/>
      </w:rPr>
      <w:t>·</w:t>
    </w:r>
    <w:r w:rsidR="00552EAD" w:rsidRPr="00457608">
      <w:t xml:space="preserve"> </w:t>
    </w:r>
    <w:r w:rsidR="00552EAD" w:rsidRPr="00CD0047">
      <w:rPr>
        <w:color w:val="ED2939"/>
      </w:rPr>
      <w:t>www.apt.ch</w:t>
    </w:r>
    <w:r w:rsidR="00552EAD" w:rsidRPr="00A43890">
      <w:rPr>
        <w:color w:val="FF0000"/>
      </w:rPr>
      <w:t xml:space="preserve"> </w:t>
    </w:r>
    <w:r w:rsidR="00552EAD" w:rsidRPr="00457608">
      <w:rPr>
        <w:rFonts w:ascii="Symbol" w:eastAsia="Symbol" w:hAnsi="Symbol" w:cs="Symbol"/>
      </w:rPr>
      <w:t>·</w:t>
    </w:r>
    <w:r w:rsidR="00552EAD" w:rsidRPr="00457608">
      <w:t xml:space="preserve"> </w:t>
    </w:r>
    <w:r w:rsidR="00552EAD" w:rsidRPr="0081374C">
      <w:t xml:space="preserve">IBAN: CH62 0027 9279 C811 7533 0 </w:t>
    </w:r>
    <w:r w:rsidR="00552EAD" w:rsidRPr="0081374C">
      <w:rPr>
        <w:rFonts w:ascii="Symbol" w:eastAsia="Symbol" w:hAnsi="Symbol" w:cs="Symbol"/>
      </w:rPr>
      <w:t>·</w:t>
    </w:r>
    <w:r w:rsidR="00552EAD" w:rsidRPr="0081374C">
      <w:t xml:space="preserve"> CCP: 12-21656-7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1986830"/>
      <w:docPartObj>
        <w:docPartGallery w:val="Page Numbers (Bottom of Page)"/>
        <w:docPartUnique/>
      </w:docPartObj>
    </w:sdtPr>
    <w:sdtEndPr>
      <w:rPr>
        <w:noProof/>
      </w:rPr>
    </w:sdtEndPr>
    <w:sdtContent>
      <w:p w14:paraId="53F46DF4" w14:textId="39D61634" w:rsidR="009766B5" w:rsidRDefault="009766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1A0579" w14:textId="77777777" w:rsidR="00A43890" w:rsidRPr="00A43890" w:rsidRDefault="00A43890" w:rsidP="00813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BE6EEE" w14:textId="77777777" w:rsidR="0069176D" w:rsidRPr="00FD0F50" w:rsidRDefault="0069176D" w:rsidP="00354C38">
      <w:r w:rsidRPr="00FD0F50">
        <w:separator/>
      </w:r>
    </w:p>
  </w:footnote>
  <w:footnote w:type="continuationSeparator" w:id="0">
    <w:p w14:paraId="098B59CA" w14:textId="77777777" w:rsidR="0069176D" w:rsidRDefault="0069176D" w:rsidP="00354C38">
      <w:r>
        <w:continuationSeparator/>
      </w:r>
    </w:p>
  </w:footnote>
  <w:footnote w:type="continuationNotice" w:id="1">
    <w:p w14:paraId="2036686A" w14:textId="77777777" w:rsidR="0069176D" w:rsidRDefault="0069176D">
      <w:pPr>
        <w:spacing w:after="0"/>
      </w:pPr>
    </w:p>
  </w:footnote>
  <w:footnote w:id="2">
    <w:p w14:paraId="75651EA3" w14:textId="65D4DA36" w:rsidR="00A01EED" w:rsidRPr="001D2550" w:rsidRDefault="00A01EED"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w:t>
      </w:r>
      <w:r w:rsidRPr="001D2550">
        <w:rPr>
          <w:rFonts w:ascii="Segoe UI" w:eastAsia="Segoe UI" w:hAnsi="Segoe UI" w:cs="Segoe UI"/>
          <w:sz w:val="18"/>
          <w:szCs w:val="18"/>
          <w:lang w:val="en-GB"/>
        </w:rPr>
        <w:t>Committee against Torture, ‘Concluding Observations on the initial report of Thailand’, UN Doc CAT/C/THA/CO/1, 20 June 2014, para. 9.</w:t>
      </w:r>
    </w:p>
  </w:footnote>
  <w:footnote w:id="3">
    <w:p w14:paraId="0C1BFE4F" w14:textId="65DFDC9E" w:rsidR="009A3AB2" w:rsidRPr="009A3AB2" w:rsidRDefault="009A3AB2" w:rsidP="00D76F0E">
      <w:pPr>
        <w:pStyle w:val="FootnoteText"/>
        <w:jc w:val="both"/>
        <w:rPr>
          <w:lang w:val="en-GB"/>
        </w:rPr>
      </w:pPr>
      <w:r>
        <w:rPr>
          <w:rStyle w:val="FootnoteReference"/>
        </w:rPr>
        <w:footnoteRef/>
      </w:r>
      <w:r w:rsidRPr="009A3AB2">
        <w:rPr>
          <w:lang w:val="en-GB"/>
        </w:rPr>
        <w:t xml:space="preserve"> </w:t>
      </w:r>
      <w:r w:rsidR="00EF5D2B" w:rsidRPr="00EF5D2B">
        <w:rPr>
          <w:lang w:val="en-GB"/>
        </w:rPr>
        <w:t>Prevention and Suppression of Torture and Enforced Disappearance Act B.E.2565 (2022</w:t>
      </w:r>
      <w:r w:rsidR="00811290">
        <w:rPr>
          <w:lang w:val="en-GB"/>
        </w:rPr>
        <w:t>)</w:t>
      </w:r>
      <w:r w:rsidR="0085453F">
        <w:rPr>
          <w:lang w:val="en-GB"/>
        </w:rPr>
        <w:t>, adopted</w:t>
      </w:r>
      <w:r w:rsidR="00BF53F7">
        <w:rPr>
          <w:lang w:val="en-GB"/>
        </w:rPr>
        <w:t xml:space="preserve"> on 2</w:t>
      </w:r>
      <w:r w:rsidR="00811290">
        <w:rPr>
          <w:lang w:val="en-GB"/>
        </w:rPr>
        <w:t>5</w:t>
      </w:r>
      <w:r w:rsidR="0085453F">
        <w:rPr>
          <w:lang w:val="en-GB"/>
        </w:rPr>
        <w:t xml:space="preserve"> October 2022</w:t>
      </w:r>
      <w:r w:rsidR="00BF53F7">
        <w:rPr>
          <w:lang w:val="en-GB"/>
        </w:rPr>
        <w:t xml:space="preserve"> and entered into force on </w:t>
      </w:r>
      <w:r w:rsidR="00585A92">
        <w:rPr>
          <w:lang w:val="en-GB"/>
        </w:rPr>
        <w:t xml:space="preserve">22 February 2024. </w:t>
      </w:r>
    </w:p>
  </w:footnote>
  <w:footnote w:id="4">
    <w:p w14:paraId="6595A48F" w14:textId="77777777" w:rsidR="00DC0095" w:rsidRPr="001D2550" w:rsidRDefault="00DC0095" w:rsidP="00D76F0E">
      <w:pPr>
        <w:pStyle w:val="FootnoteText"/>
        <w:jc w:val="both"/>
        <w:rPr>
          <w:rFonts w:ascii="Segoe UI" w:hAnsi="Segoe UI" w:cs="Segoe UI"/>
          <w:sz w:val="18"/>
          <w:szCs w:val="18"/>
          <w:lang w:val="en-NZ"/>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Committee against Torture, General Comment No. 2: Implementation of Article 2 by States parties, UN Doc. CAT/C/GC/2 (24 Jan. 2008).</w:t>
      </w:r>
    </w:p>
  </w:footnote>
  <w:footnote w:id="5">
    <w:p w14:paraId="6199DC22" w14:textId="77777777" w:rsidR="00410697" w:rsidRPr="001D2550" w:rsidRDefault="00410697" w:rsidP="00D76F0E">
      <w:pPr>
        <w:pStyle w:val="FootnoteText"/>
        <w:jc w:val="both"/>
        <w:rPr>
          <w:rFonts w:ascii="Segoe UI" w:hAnsi="Segoe UI" w:cs="Segoe UI"/>
          <w:sz w:val="18"/>
          <w:szCs w:val="18"/>
          <w:lang w:val="en-NZ"/>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w:t>
      </w:r>
      <w:r w:rsidRPr="001D2550">
        <w:rPr>
          <w:rFonts w:ascii="Segoe UI" w:hAnsi="Segoe UI" w:cs="Segoe UI"/>
          <w:sz w:val="18"/>
          <w:szCs w:val="18"/>
          <w:lang w:val="en-US"/>
        </w:rPr>
        <w:t>Committee against Torture, General Comment No. 3, UN Doc. CAT/C/GC/3 (13 Dec. 2012).</w:t>
      </w:r>
    </w:p>
  </w:footnote>
  <w:footnote w:id="6">
    <w:p w14:paraId="5BAF8AB4" w14:textId="7A5FD524" w:rsidR="000D25E6" w:rsidRPr="001D2550" w:rsidRDefault="000D25E6" w:rsidP="00D76F0E">
      <w:pPr>
        <w:pStyle w:val="FootnoteText"/>
        <w:jc w:val="both"/>
        <w:rPr>
          <w:rFonts w:ascii="Segoe UI" w:hAnsi="Segoe UI" w:cs="Segoe UI"/>
          <w:sz w:val="18"/>
          <w:szCs w:val="18"/>
          <w:lang w:val="en-NZ"/>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Ibid, para. 16.</w:t>
      </w:r>
    </w:p>
  </w:footnote>
  <w:footnote w:id="7">
    <w:p w14:paraId="3F0CECE5" w14:textId="62157F6B" w:rsidR="000D25E6" w:rsidRPr="001D2550" w:rsidRDefault="000D25E6"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w:t>
      </w:r>
      <w:r w:rsidRPr="001D2550">
        <w:rPr>
          <w:rFonts w:ascii="Segoe UI" w:eastAsia="Segoe UI" w:hAnsi="Segoe UI" w:cs="Segoe UI"/>
          <w:sz w:val="18"/>
          <w:szCs w:val="18"/>
          <w:lang w:val="en-GB"/>
        </w:rPr>
        <w:t xml:space="preserve">Richard Carver and Lisa Handley, </w:t>
      </w:r>
      <w:r w:rsidRPr="001D2550">
        <w:rPr>
          <w:rFonts w:ascii="Segoe UI" w:eastAsia="Segoe UI" w:hAnsi="Segoe UI" w:cs="Segoe UI"/>
          <w:i/>
          <w:iCs/>
          <w:sz w:val="18"/>
          <w:szCs w:val="18"/>
          <w:lang w:val="en-GB"/>
        </w:rPr>
        <w:t>Does Torture Prevention Work?</w:t>
      </w:r>
      <w:r w:rsidRPr="001D2550">
        <w:rPr>
          <w:rFonts w:ascii="Segoe UI" w:eastAsia="Segoe UI" w:hAnsi="Segoe UI" w:cs="Segoe UI"/>
          <w:sz w:val="18"/>
          <w:szCs w:val="18"/>
          <w:lang w:val="en-GB"/>
        </w:rPr>
        <w:t xml:space="preserve"> (Liverpool: Liverpool University Press, 2016).</w:t>
      </w:r>
    </w:p>
  </w:footnote>
  <w:footnote w:id="8">
    <w:p w14:paraId="53E024EB" w14:textId="15118FBA" w:rsidR="0020195E" w:rsidRPr="001D2550" w:rsidRDefault="0020195E"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Principles on Effective Interviewing for Investigations and Information Gathering, May 2021. Retrieved from </w:t>
      </w:r>
      <w:hyperlink r:id="rId1">
        <w:r w:rsidRPr="001D2550">
          <w:rPr>
            <w:rStyle w:val="Hyperlink"/>
            <w:rFonts w:ascii="Segoe UI" w:hAnsi="Segoe UI" w:cs="Segoe UI"/>
            <w:color w:val="auto"/>
            <w:sz w:val="18"/>
            <w:szCs w:val="18"/>
            <w:lang w:val="en-GB"/>
          </w:rPr>
          <w:t>https://interviewingprinciples.com/</w:t>
        </w:r>
      </w:hyperlink>
    </w:p>
  </w:footnote>
  <w:footnote w:id="9">
    <w:p w14:paraId="35BE00C7" w14:textId="7AABDC12" w:rsidR="00D76F0E" w:rsidRPr="00D76F0E" w:rsidRDefault="00D76F0E" w:rsidP="00D76F0E">
      <w:pPr>
        <w:pStyle w:val="FootnoteText"/>
        <w:jc w:val="both"/>
        <w:rPr>
          <w:lang w:val="en-GB"/>
        </w:rPr>
      </w:pPr>
      <w:r>
        <w:rPr>
          <w:rStyle w:val="FootnoteReference"/>
        </w:rPr>
        <w:footnoteRef/>
      </w:r>
      <w:r w:rsidRPr="00D76F0E">
        <w:rPr>
          <w:lang w:val="en-GB"/>
        </w:rPr>
        <w:t xml:space="preserve"> </w:t>
      </w:r>
      <w:r w:rsidRPr="001D2550">
        <w:rPr>
          <w:rFonts w:cs="Segoe UI"/>
          <w:sz w:val="18"/>
          <w:szCs w:val="18"/>
          <w:lang w:val="en-GB"/>
        </w:rPr>
        <w:t xml:space="preserve">Association for the Prevention of Torture, ‘The Méndez Principles on Effective Interviewing: a tool for the implementation of the United Nations Convention against Torture’ June 2022 (revised in 2024), available at </w:t>
      </w:r>
      <w:hyperlink r:id="rId2" w:history="1">
        <w:r w:rsidRPr="001D2550">
          <w:rPr>
            <w:rStyle w:val="Hyperlink"/>
            <w:rFonts w:cs="Segoe UI"/>
            <w:color w:val="auto"/>
            <w:sz w:val="18"/>
            <w:szCs w:val="18"/>
            <w:lang w:val="en-GB"/>
          </w:rPr>
          <w:t>https://www.apt.ch/knowledge-hub/publications/mendez-principles-effective-interviewing-tool-implementation-united</w:t>
        </w:r>
      </w:hyperlink>
    </w:p>
  </w:footnote>
  <w:footnote w:id="10">
    <w:p w14:paraId="0D1CDAB4" w14:textId="59CC208A" w:rsidR="00BF37D7" w:rsidRPr="001D2550" w:rsidRDefault="00BF37D7"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Principles on Effective Interviewing for Investigations and Information Gathering</w:t>
      </w:r>
      <w:r w:rsidRPr="001D2550">
        <w:rPr>
          <w:rFonts w:ascii="Segoe UI" w:hAnsi="Segoe UI" w:cs="Segoe UI"/>
          <w:sz w:val="18"/>
          <w:szCs w:val="18"/>
          <w:lang w:val="en-US"/>
        </w:rPr>
        <w:t>, Principle 2, para. 99.</w:t>
      </w:r>
    </w:p>
  </w:footnote>
  <w:footnote w:id="11">
    <w:p w14:paraId="559E78DA" w14:textId="5DFBD90C" w:rsidR="00542978" w:rsidRPr="001D2550" w:rsidRDefault="00542978"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Committee against Torture, General Comment No. 2: Implementation of Article 2 by States Parties, 24 January 2008, UN Doc. CAT/C/GC/ 2, </w:t>
      </w:r>
      <w:r w:rsidR="00D76F0E" w:rsidRPr="001D2550">
        <w:rPr>
          <w:rFonts w:ascii="Segoe UI" w:hAnsi="Segoe UI" w:cs="Segoe UI"/>
          <w:sz w:val="18"/>
          <w:szCs w:val="18"/>
          <w:lang w:val="en-GB"/>
        </w:rPr>
        <w:t>paras 13</w:t>
      </w:r>
      <w:r w:rsidRPr="001D2550">
        <w:rPr>
          <w:rFonts w:ascii="Segoe UI" w:hAnsi="Segoe UI" w:cs="Segoe UI"/>
          <w:sz w:val="18"/>
          <w:szCs w:val="18"/>
          <w:lang w:val="en-GB"/>
        </w:rPr>
        <w:t>–14.</w:t>
      </w:r>
    </w:p>
  </w:footnote>
  <w:footnote w:id="12">
    <w:p w14:paraId="1BDFBDA9" w14:textId="373BB8A3" w:rsidR="00542978" w:rsidRPr="001D2550" w:rsidRDefault="00542978"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Principles on Effective Interviewing for Investigations and Information Gathering</w:t>
      </w:r>
      <w:r w:rsidRPr="001D2550">
        <w:rPr>
          <w:rFonts w:ascii="Segoe UI" w:hAnsi="Segoe UI" w:cs="Segoe UI"/>
          <w:sz w:val="18"/>
          <w:szCs w:val="18"/>
          <w:lang w:val="en-US"/>
        </w:rPr>
        <w:t>, Principle 2, para. 62.</w:t>
      </w:r>
    </w:p>
  </w:footnote>
  <w:footnote w:id="13">
    <w:p w14:paraId="5E9883AF" w14:textId="6B0BE0A0" w:rsidR="006D39FB" w:rsidRPr="001D2550" w:rsidRDefault="006D39FB"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Committee against Torture, General comment No. 4 (2017) on the implementation of article 3 of the Convention in the context of article 22, UN Doc. CAT/C/GC/4, para. 18.</w:t>
      </w:r>
    </w:p>
  </w:footnote>
  <w:footnote w:id="14">
    <w:p w14:paraId="7D8D2A4B" w14:textId="2E32D10C" w:rsidR="006D39FB" w:rsidRPr="001D2550" w:rsidRDefault="006D39FB" w:rsidP="00D76F0E">
      <w:pPr>
        <w:spacing w:after="0"/>
        <w:jc w:val="both"/>
        <w:rPr>
          <w:rFonts w:cs="Segoe UI"/>
          <w:sz w:val="18"/>
          <w:szCs w:val="18"/>
          <w:lang w:val="en-GB"/>
        </w:rPr>
      </w:pPr>
      <w:r w:rsidRPr="001D2550">
        <w:rPr>
          <w:rStyle w:val="FootnoteReference"/>
          <w:rFonts w:cs="Segoe UI"/>
          <w:sz w:val="18"/>
          <w:szCs w:val="18"/>
        </w:rPr>
        <w:footnoteRef/>
      </w:r>
      <w:r w:rsidRPr="001D2550">
        <w:rPr>
          <w:rFonts w:cs="Segoe UI"/>
          <w:sz w:val="18"/>
          <w:szCs w:val="18"/>
          <w:lang w:val="en-GB"/>
        </w:rPr>
        <w:t xml:space="preserve"> Committee against Torture, ‘Concluding Observations on the initial report of Thailand’, UN Doc CAT/C/THA/CO/1, 20 June 2014, para. 20.  </w:t>
      </w:r>
    </w:p>
  </w:footnote>
  <w:footnote w:id="15">
    <w:p w14:paraId="211739E6" w14:textId="2EA04A41" w:rsidR="00D74657" w:rsidRPr="001D2550" w:rsidRDefault="00D74657"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Regulation on the Screening of Aliens Entering into the Kingdom and Unable to Return to their Country of Origin (B.E. 2562), article 25.</w:t>
      </w:r>
    </w:p>
  </w:footnote>
  <w:footnote w:id="16">
    <w:p w14:paraId="6E993E3F" w14:textId="79D22EB7" w:rsidR="00010911" w:rsidRPr="001D2550" w:rsidRDefault="00010911"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Committee against Torture, ‘Concluding Observations on the initial report of Thailand’, UN Doc CAT/C/THA/CO/1, 20 June 2014, para. 20.</w:t>
      </w:r>
    </w:p>
  </w:footnote>
  <w:footnote w:id="17">
    <w:p w14:paraId="2540367D" w14:textId="7FFC0D61" w:rsidR="00DB0724" w:rsidRPr="001D2550" w:rsidRDefault="00DB0724"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See, e.g., CAT, General Comment No. 2: Implementation of Article 2 by States Parties, 24 January 2008, CAT/C/GC/2, para. 6; CAT, GK v. Switzerland, CAT/C/30/D/219/2002, 7 May 2003, para. 6.10. See also Human Rights Committee, CCPR General Comment No. 20: Article 7 (Prohibition of Torture, or Other Cruel, Inhuman or Degrading Treatment or Punishment), 10 March 1992, para. 12.</w:t>
      </w:r>
    </w:p>
  </w:footnote>
  <w:footnote w:id="18">
    <w:p w14:paraId="0FC8A4E9" w14:textId="6EA964C7" w:rsidR="002A0F72" w:rsidRPr="001D2550" w:rsidRDefault="002A0F72" w:rsidP="00D76F0E">
      <w:pPr>
        <w:pStyle w:val="FootnoteText"/>
        <w:jc w:val="both"/>
        <w:rPr>
          <w:lang w:val="en-GB"/>
        </w:rPr>
      </w:pPr>
      <w:r w:rsidRPr="001D2550">
        <w:rPr>
          <w:rStyle w:val="FootnoteReference"/>
        </w:rPr>
        <w:footnoteRef/>
      </w:r>
      <w:r w:rsidRPr="001D2550">
        <w:rPr>
          <w:lang w:val="en-GB"/>
        </w:rPr>
        <w:t xml:space="preserve"> </w:t>
      </w:r>
      <w:r w:rsidRPr="001D2550">
        <w:rPr>
          <w:rFonts w:ascii="Segoe UI" w:hAnsi="Segoe UI" w:cs="Segoe UI"/>
          <w:sz w:val="18"/>
          <w:szCs w:val="18"/>
          <w:lang w:val="en-GB"/>
        </w:rPr>
        <w:t xml:space="preserve">Association for the Prevention of Torture, ‘The Méndez Principles on Effective Interviewing: a tool for the implementation of the United Nations Convention against Torture’ June 2022 (revised in 2024), available at </w:t>
      </w:r>
      <w:hyperlink r:id="rId3" w:history="1">
        <w:r w:rsidRPr="001D2550">
          <w:rPr>
            <w:rStyle w:val="Hyperlink"/>
            <w:rFonts w:ascii="Segoe UI" w:hAnsi="Segoe UI" w:cs="Segoe UI"/>
            <w:color w:val="auto"/>
            <w:sz w:val="18"/>
            <w:szCs w:val="18"/>
            <w:lang w:val="en-GB"/>
          </w:rPr>
          <w:t>https://www.apt.ch/knowledge-hub/publications/mendez-principles-effective-interviewing-tool-implementation-united</w:t>
        </w:r>
      </w:hyperlink>
      <w:r w:rsidRPr="001D2550">
        <w:rPr>
          <w:rStyle w:val="Hyperlink"/>
          <w:rFonts w:ascii="Segoe UI" w:hAnsi="Segoe UI" w:cs="Segoe UI"/>
          <w:color w:val="auto"/>
          <w:sz w:val="18"/>
          <w:szCs w:val="18"/>
          <w:lang w:val="en-GB"/>
        </w:rPr>
        <w:t>.</w:t>
      </w:r>
    </w:p>
  </w:footnote>
  <w:footnote w:id="19">
    <w:p w14:paraId="170008D1" w14:textId="7C3DE995" w:rsidR="00755D5D" w:rsidRPr="001D2550" w:rsidRDefault="00755D5D" w:rsidP="00D76F0E">
      <w:pPr>
        <w:pStyle w:val="FootnoteText"/>
        <w:jc w:val="both"/>
        <w:rPr>
          <w:lang w:val="fr-CH"/>
        </w:rPr>
      </w:pPr>
      <w:r w:rsidRPr="001D2550">
        <w:rPr>
          <w:rStyle w:val="FootnoteReference"/>
        </w:rPr>
        <w:footnoteRef/>
      </w:r>
      <w:r w:rsidRPr="001D2550">
        <w:rPr>
          <w:lang w:val="fr-CH"/>
        </w:rPr>
        <w:t xml:space="preserve"> </w:t>
      </w:r>
      <w:r w:rsidR="00DA4F9C" w:rsidRPr="001D2550">
        <w:rPr>
          <w:lang w:val="fr-CH"/>
        </w:rPr>
        <w:t>Méndez Principles, Principle 6, para. 219.</w:t>
      </w:r>
    </w:p>
  </w:footnote>
  <w:footnote w:id="20">
    <w:p w14:paraId="2F1E46A6" w14:textId="328D45D4" w:rsidR="00BE3CDB" w:rsidRPr="001D2550" w:rsidRDefault="00BE3CDB" w:rsidP="00D76F0E">
      <w:pPr>
        <w:pStyle w:val="FootnoteText"/>
        <w:jc w:val="both"/>
        <w:rPr>
          <w:lang w:val="en-GB"/>
        </w:rPr>
      </w:pPr>
      <w:r w:rsidRPr="001D2550">
        <w:rPr>
          <w:rStyle w:val="FootnoteReference"/>
        </w:rPr>
        <w:footnoteRef/>
      </w:r>
      <w:r w:rsidRPr="00B26584">
        <w:rPr>
          <w:lang w:val="fr-CH"/>
        </w:rPr>
        <w:t xml:space="preserve"> Ibid, </w:t>
      </w:r>
      <w:r w:rsidR="00E105BC" w:rsidRPr="00B26584">
        <w:rPr>
          <w:lang w:val="fr-CH"/>
        </w:rPr>
        <w:t xml:space="preserve">Principle 5, paras. </w:t>
      </w:r>
      <w:r w:rsidR="00E105BC" w:rsidRPr="001D2550">
        <w:rPr>
          <w:lang w:val="en-GB"/>
        </w:rPr>
        <w:t>185-187</w:t>
      </w:r>
      <w:r w:rsidR="00D325BF" w:rsidRPr="001D2550">
        <w:rPr>
          <w:lang w:val="en-GB"/>
        </w:rPr>
        <w:t xml:space="preserve"> and para. 203. </w:t>
      </w:r>
    </w:p>
  </w:footnote>
  <w:footnote w:id="21">
    <w:p w14:paraId="291306F3" w14:textId="58266BFE" w:rsidR="00010911" w:rsidRPr="001D2550" w:rsidRDefault="00010911"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Committee against Torture, General Comment No. 2: Implementation of Article 2 by States parties, UN Doc. CAT/C/GC/2 (24 Jan. 2008).</w:t>
      </w:r>
    </w:p>
  </w:footnote>
  <w:footnote w:id="22">
    <w:p w14:paraId="575BFADD" w14:textId="27176C63" w:rsidR="00010911" w:rsidRPr="001D2550" w:rsidRDefault="00010911" w:rsidP="00D76F0E">
      <w:pPr>
        <w:pStyle w:val="FootnoteText"/>
        <w:jc w:val="both"/>
        <w:rPr>
          <w:rFonts w:ascii="Segoe UI" w:hAnsi="Segoe UI" w:cs="Segoe UI"/>
          <w:sz w:val="18"/>
          <w:szCs w:val="18"/>
          <w:lang w:val="en-GB"/>
        </w:rPr>
      </w:pPr>
      <w:r w:rsidRPr="001D2550">
        <w:rPr>
          <w:rStyle w:val="FootnoteReference"/>
          <w:rFonts w:ascii="Segoe UI" w:hAnsi="Segoe UI" w:cs="Segoe UI"/>
          <w:sz w:val="18"/>
          <w:szCs w:val="18"/>
        </w:rPr>
        <w:footnoteRef/>
      </w:r>
      <w:r w:rsidRPr="001D2550">
        <w:rPr>
          <w:rFonts w:ascii="Segoe UI" w:hAnsi="Segoe UI" w:cs="Segoe UI"/>
          <w:sz w:val="18"/>
          <w:szCs w:val="18"/>
          <w:lang w:val="en-GB"/>
        </w:rPr>
        <w:t xml:space="preserve"> </w:t>
      </w:r>
      <w:r w:rsidRPr="001D2550">
        <w:rPr>
          <w:rFonts w:ascii="Segoe UI" w:eastAsia="Segoe UI" w:hAnsi="Segoe UI" w:cs="Segoe UI"/>
          <w:sz w:val="18"/>
          <w:szCs w:val="18"/>
          <w:lang w:val="en-GB"/>
        </w:rPr>
        <w:t>Committee against Torture, ‘Concluding Observations on the initial report of Thailand’, UN Doc CAT/C/THA/CO/1, 20 June 2014, para. 24.</w:t>
      </w:r>
    </w:p>
  </w:footnote>
  <w:footnote w:id="23">
    <w:p w14:paraId="25635E86" w14:textId="24469A2B" w:rsidR="00BB555A" w:rsidRPr="001D2550" w:rsidRDefault="00BB555A" w:rsidP="00D76F0E">
      <w:pPr>
        <w:pStyle w:val="FootnoteText"/>
        <w:jc w:val="both"/>
        <w:rPr>
          <w:lang w:val="en-NZ"/>
        </w:rPr>
      </w:pPr>
      <w:r w:rsidRPr="001D2550">
        <w:rPr>
          <w:rStyle w:val="FootnoteReference"/>
        </w:rPr>
        <w:footnoteRef/>
      </w:r>
      <w:r w:rsidRPr="00EC377F">
        <w:rPr>
          <w:lang w:val="en-US"/>
        </w:rPr>
        <w:t xml:space="preserve"> </w:t>
      </w:r>
      <w:r w:rsidRPr="001D2550">
        <w:rPr>
          <w:rFonts w:ascii="Segoe UI" w:hAnsi="Segoe UI" w:cs="Segoe UI"/>
          <w:sz w:val="18"/>
          <w:szCs w:val="18"/>
          <w:lang w:val="en-GB"/>
        </w:rPr>
        <w:t>Ibid, paras. 11 and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33C3E" w14:textId="77777777" w:rsidR="00205A9B" w:rsidRDefault="00205A9B" w:rsidP="00354C38">
    <w:pPr>
      <w:pStyle w:val="Header"/>
    </w:pPr>
    <w:r w:rsidRPr="00FD0F50">
      <w:rPr>
        <w:noProof/>
        <w:lang w:val="en-GB" w:eastAsia="en-GB"/>
      </w:rPr>
      <w:drawing>
        <wp:anchor distT="0" distB="0" distL="114300" distR="114300" simplePos="0" relativeHeight="251658240" behindDoc="1" locked="1" layoutInCell="1" allowOverlap="1" wp14:anchorId="53C85805" wp14:editId="47E595DA">
          <wp:simplePos x="0" y="0"/>
          <wp:positionH relativeFrom="column">
            <wp:posOffset>-1169035</wp:posOffset>
          </wp:positionH>
          <wp:positionV relativeFrom="page">
            <wp:posOffset>114300</wp:posOffset>
          </wp:positionV>
          <wp:extent cx="3848100" cy="1080770"/>
          <wp:effectExtent l="0" t="0" r="0" b="5080"/>
          <wp:wrapTight wrapText="bothSides">
            <wp:wrapPolygon edited="0">
              <wp:start x="0" y="0"/>
              <wp:lineTo x="0" y="21321"/>
              <wp:lineTo x="21493" y="21321"/>
              <wp:lineTo x="21493" y="0"/>
              <wp:lineTo x="0" y="0"/>
            </wp:wrapPolygon>
          </wp:wrapTight>
          <wp:docPr id="15028557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_logo 3 languages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8100" cy="10807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64382" w14:textId="77777777" w:rsidR="00A43890" w:rsidRPr="00BF3C3E" w:rsidRDefault="00A43890" w:rsidP="00BF3C3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9OsRSlJe" int2:invalidationBookmarkName="" int2:hashCode="Nz1C933sXbieuI" int2:id="SmdEoPj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B268A"/>
    <w:multiLevelType w:val="hybridMultilevel"/>
    <w:tmpl w:val="FF38D29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A578AB"/>
    <w:multiLevelType w:val="hybridMultilevel"/>
    <w:tmpl w:val="86AC1E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F621CC"/>
    <w:multiLevelType w:val="hybridMultilevel"/>
    <w:tmpl w:val="7F5C92A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04933B2A"/>
    <w:multiLevelType w:val="hybridMultilevel"/>
    <w:tmpl w:val="E8801A1E"/>
    <w:lvl w:ilvl="0" w:tplc="5CEC3034">
      <w:start w:val="4"/>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BF2A72"/>
    <w:multiLevelType w:val="hybridMultilevel"/>
    <w:tmpl w:val="21CE3E48"/>
    <w:lvl w:ilvl="0" w:tplc="DA8A9B9A">
      <w:start w:val="1"/>
      <w:numFmt w:val="bullet"/>
      <w:lvlText w:val=""/>
      <w:lvlJc w:val="left"/>
      <w:pPr>
        <w:ind w:left="426" w:hanging="360"/>
      </w:pPr>
      <w:rPr>
        <w:rFonts w:ascii="Symbol" w:hAnsi="Symbol" w:hint="default"/>
        <w:color w:val="000000" w:themeColor="text1"/>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5" w15:restartNumberingAfterBreak="0">
    <w:nsid w:val="0B0E4FA1"/>
    <w:multiLevelType w:val="hybridMultilevel"/>
    <w:tmpl w:val="51C0BB94"/>
    <w:lvl w:ilvl="0" w:tplc="5CEC3034">
      <w:start w:val="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C195B8A"/>
    <w:multiLevelType w:val="hybridMultilevel"/>
    <w:tmpl w:val="361A09DE"/>
    <w:lvl w:ilvl="0" w:tplc="5CEC3034">
      <w:start w:val="4"/>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C14B21"/>
    <w:multiLevelType w:val="multilevel"/>
    <w:tmpl w:val="5D0E5D4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1350C00"/>
    <w:multiLevelType w:val="multilevel"/>
    <w:tmpl w:val="ED568A1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C80168A"/>
    <w:multiLevelType w:val="hybridMultilevel"/>
    <w:tmpl w:val="DF3221D4"/>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0" w15:restartNumberingAfterBreak="0">
    <w:nsid w:val="1F84AA6E"/>
    <w:multiLevelType w:val="multilevel"/>
    <w:tmpl w:val="9E1C0D1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281A24C7"/>
    <w:multiLevelType w:val="hybridMultilevel"/>
    <w:tmpl w:val="05701472"/>
    <w:lvl w:ilvl="0" w:tplc="5CEC3034">
      <w:start w:val="4"/>
      <w:numFmt w:val="bullet"/>
      <w:lvlText w:val="-"/>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B49095"/>
    <w:multiLevelType w:val="hybridMultilevel"/>
    <w:tmpl w:val="D182EB26"/>
    <w:lvl w:ilvl="0" w:tplc="D65C3458">
      <w:start w:val="1"/>
      <w:numFmt w:val="bullet"/>
      <w:lvlText w:val=""/>
      <w:lvlJc w:val="left"/>
      <w:pPr>
        <w:ind w:left="360" w:hanging="360"/>
      </w:pPr>
      <w:rPr>
        <w:rFonts w:ascii="Symbol" w:hAnsi="Symbol" w:hint="default"/>
      </w:rPr>
    </w:lvl>
    <w:lvl w:ilvl="1" w:tplc="5A806982">
      <w:start w:val="1"/>
      <w:numFmt w:val="bullet"/>
      <w:lvlText w:val="o"/>
      <w:lvlJc w:val="left"/>
      <w:pPr>
        <w:ind w:left="1440" w:hanging="360"/>
      </w:pPr>
      <w:rPr>
        <w:rFonts w:ascii="Courier New" w:hAnsi="Courier New" w:hint="default"/>
      </w:rPr>
    </w:lvl>
    <w:lvl w:ilvl="2" w:tplc="217CDDFE">
      <w:start w:val="1"/>
      <w:numFmt w:val="bullet"/>
      <w:lvlText w:val=""/>
      <w:lvlJc w:val="left"/>
      <w:pPr>
        <w:ind w:left="2160" w:hanging="360"/>
      </w:pPr>
      <w:rPr>
        <w:rFonts w:ascii="Wingdings" w:hAnsi="Wingdings" w:hint="default"/>
      </w:rPr>
    </w:lvl>
    <w:lvl w:ilvl="3" w:tplc="1930C99E">
      <w:start w:val="1"/>
      <w:numFmt w:val="bullet"/>
      <w:lvlText w:val=""/>
      <w:lvlJc w:val="left"/>
      <w:pPr>
        <w:ind w:left="2880" w:hanging="360"/>
      </w:pPr>
      <w:rPr>
        <w:rFonts w:ascii="Symbol" w:hAnsi="Symbol" w:hint="default"/>
      </w:rPr>
    </w:lvl>
    <w:lvl w:ilvl="4" w:tplc="278C8438">
      <w:start w:val="1"/>
      <w:numFmt w:val="bullet"/>
      <w:lvlText w:val="o"/>
      <w:lvlJc w:val="left"/>
      <w:pPr>
        <w:ind w:left="3600" w:hanging="360"/>
      </w:pPr>
      <w:rPr>
        <w:rFonts w:ascii="Courier New" w:hAnsi="Courier New" w:hint="default"/>
      </w:rPr>
    </w:lvl>
    <w:lvl w:ilvl="5" w:tplc="B8A2BD46">
      <w:start w:val="1"/>
      <w:numFmt w:val="bullet"/>
      <w:lvlText w:val=""/>
      <w:lvlJc w:val="left"/>
      <w:pPr>
        <w:ind w:left="4320" w:hanging="360"/>
      </w:pPr>
      <w:rPr>
        <w:rFonts w:ascii="Wingdings" w:hAnsi="Wingdings" w:hint="default"/>
      </w:rPr>
    </w:lvl>
    <w:lvl w:ilvl="6" w:tplc="BDAC28EE">
      <w:start w:val="1"/>
      <w:numFmt w:val="bullet"/>
      <w:lvlText w:val=""/>
      <w:lvlJc w:val="left"/>
      <w:pPr>
        <w:ind w:left="5040" w:hanging="360"/>
      </w:pPr>
      <w:rPr>
        <w:rFonts w:ascii="Symbol" w:hAnsi="Symbol" w:hint="default"/>
      </w:rPr>
    </w:lvl>
    <w:lvl w:ilvl="7" w:tplc="A2AADFF8">
      <w:start w:val="1"/>
      <w:numFmt w:val="bullet"/>
      <w:lvlText w:val="o"/>
      <w:lvlJc w:val="left"/>
      <w:pPr>
        <w:ind w:left="5760" w:hanging="360"/>
      </w:pPr>
      <w:rPr>
        <w:rFonts w:ascii="Courier New" w:hAnsi="Courier New" w:hint="default"/>
      </w:rPr>
    </w:lvl>
    <w:lvl w:ilvl="8" w:tplc="C8BA29B8">
      <w:start w:val="1"/>
      <w:numFmt w:val="bullet"/>
      <w:lvlText w:val=""/>
      <w:lvlJc w:val="left"/>
      <w:pPr>
        <w:ind w:left="6480" w:hanging="360"/>
      </w:pPr>
      <w:rPr>
        <w:rFonts w:ascii="Wingdings" w:hAnsi="Wingdings" w:hint="default"/>
      </w:rPr>
    </w:lvl>
  </w:abstractNum>
  <w:abstractNum w:abstractNumId="13" w15:restartNumberingAfterBreak="0">
    <w:nsid w:val="2E327B54"/>
    <w:multiLevelType w:val="hybridMultilevel"/>
    <w:tmpl w:val="4686D17C"/>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14" w15:restartNumberingAfterBreak="0">
    <w:nsid w:val="301437AF"/>
    <w:multiLevelType w:val="hybridMultilevel"/>
    <w:tmpl w:val="0588715A"/>
    <w:lvl w:ilvl="0" w:tplc="DA8A9B9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4B06C7"/>
    <w:multiLevelType w:val="multilevel"/>
    <w:tmpl w:val="1250F048"/>
    <w:lvl w:ilvl="0">
      <w:start w:val="1"/>
      <w:numFmt w:val="decimal"/>
      <w:pStyle w:val="Heading1"/>
      <w:lvlText w:val="%1"/>
      <w:lvlJc w:val="left"/>
      <w:pPr>
        <w:ind w:left="432" w:hanging="432"/>
      </w:pPr>
      <w:rPr>
        <w:rFonts w:hint="default"/>
        <w:lang w:val="en-GB"/>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654126C"/>
    <w:multiLevelType w:val="hybridMultilevel"/>
    <w:tmpl w:val="C5E6C3A2"/>
    <w:lvl w:ilvl="0" w:tplc="8ECA4146">
      <w:start w:val="1"/>
      <w:numFmt w:val="bullet"/>
      <w:lvlText w:val=""/>
      <w:lvlJc w:val="left"/>
      <w:pPr>
        <w:ind w:left="360" w:hanging="360"/>
      </w:pPr>
      <w:rPr>
        <w:rFonts w:ascii="Symbol" w:hAnsi="Symbol" w:hint="default"/>
      </w:rPr>
    </w:lvl>
    <w:lvl w:ilvl="1" w:tplc="ABFA1062">
      <w:start w:val="1"/>
      <w:numFmt w:val="bullet"/>
      <w:lvlText w:val="o"/>
      <w:lvlJc w:val="left"/>
      <w:pPr>
        <w:ind w:left="1440" w:hanging="360"/>
      </w:pPr>
      <w:rPr>
        <w:rFonts w:ascii="Courier New" w:hAnsi="Courier New" w:hint="default"/>
      </w:rPr>
    </w:lvl>
    <w:lvl w:ilvl="2" w:tplc="C2F01414">
      <w:start w:val="1"/>
      <w:numFmt w:val="bullet"/>
      <w:lvlText w:val=""/>
      <w:lvlJc w:val="left"/>
      <w:pPr>
        <w:ind w:left="2160" w:hanging="360"/>
      </w:pPr>
      <w:rPr>
        <w:rFonts w:ascii="Wingdings" w:hAnsi="Wingdings" w:hint="default"/>
      </w:rPr>
    </w:lvl>
    <w:lvl w:ilvl="3" w:tplc="C2968906">
      <w:start w:val="1"/>
      <w:numFmt w:val="bullet"/>
      <w:lvlText w:val=""/>
      <w:lvlJc w:val="left"/>
      <w:pPr>
        <w:ind w:left="2880" w:hanging="360"/>
      </w:pPr>
      <w:rPr>
        <w:rFonts w:ascii="Symbol" w:hAnsi="Symbol" w:hint="default"/>
      </w:rPr>
    </w:lvl>
    <w:lvl w:ilvl="4" w:tplc="2160C15C">
      <w:start w:val="1"/>
      <w:numFmt w:val="bullet"/>
      <w:lvlText w:val="o"/>
      <w:lvlJc w:val="left"/>
      <w:pPr>
        <w:ind w:left="3600" w:hanging="360"/>
      </w:pPr>
      <w:rPr>
        <w:rFonts w:ascii="Courier New" w:hAnsi="Courier New" w:hint="default"/>
      </w:rPr>
    </w:lvl>
    <w:lvl w:ilvl="5" w:tplc="9EA6EE36">
      <w:start w:val="1"/>
      <w:numFmt w:val="bullet"/>
      <w:lvlText w:val=""/>
      <w:lvlJc w:val="left"/>
      <w:pPr>
        <w:ind w:left="4320" w:hanging="360"/>
      </w:pPr>
      <w:rPr>
        <w:rFonts w:ascii="Wingdings" w:hAnsi="Wingdings" w:hint="default"/>
      </w:rPr>
    </w:lvl>
    <w:lvl w:ilvl="6" w:tplc="49F24D3A">
      <w:start w:val="1"/>
      <w:numFmt w:val="bullet"/>
      <w:lvlText w:val=""/>
      <w:lvlJc w:val="left"/>
      <w:pPr>
        <w:ind w:left="5040" w:hanging="360"/>
      </w:pPr>
      <w:rPr>
        <w:rFonts w:ascii="Symbol" w:hAnsi="Symbol" w:hint="default"/>
      </w:rPr>
    </w:lvl>
    <w:lvl w:ilvl="7" w:tplc="38A815E6">
      <w:start w:val="1"/>
      <w:numFmt w:val="bullet"/>
      <w:lvlText w:val="o"/>
      <w:lvlJc w:val="left"/>
      <w:pPr>
        <w:ind w:left="5760" w:hanging="360"/>
      </w:pPr>
      <w:rPr>
        <w:rFonts w:ascii="Courier New" w:hAnsi="Courier New" w:hint="default"/>
      </w:rPr>
    </w:lvl>
    <w:lvl w:ilvl="8" w:tplc="A0F8EB68">
      <w:start w:val="1"/>
      <w:numFmt w:val="bullet"/>
      <w:lvlText w:val=""/>
      <w:lvlJc w:val="left"/>
      <w:pPr>
        <w:ind w:left="6480" w:hanging="360"/>
      </w:pPr>
      <w:rPr>
        <w:rFonts w:ascii="Wingdings" w:hAnsi="Wingdings" w:hint="default"/>
      </w:rPr>
    </w:lvl>
  </w:abstractNum>
  <w:abstractNum w:abstractNumId="17" w15:restartNumberingAfterBreak="0">
    <w:nsid w:val="3ADB2EE6"/>
    <w:multiLevelType w:val="hybridMultilevel"/>
    <w:tmpl w:val="BFFCA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CB238A9"/>
    <w:multiLevelType w:val="hybridMultilevel"/>
    <w:tmpl w:val="D1AE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F0D5B"/>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F21CAE"/>
    <w:multiLevelType w:val="hybridMultilevel"/>
    <w:tmpl w:val="F60A8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7A70317"/>
    <w:multiLevelType w:val="hybridMultilevel"/>
    <w:tmpl w:val="5BF8D184"/>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2" w15:restartNumberingAfterBreak="0">
    <w:nsid w:val="4871502D"/>
    <w:multiLevelType w:val="multilevel"/>
    <w:tmpl w:val="1764A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49296FB8"/>
    <w:multiLevelType w:val="multilevel"/>
    <w:tmpl w:val="912E215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9D244D2"/>
    <w:multiLevelType w:val="hybridMultilevel"/>
    <w:tmpl w:val="FB42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F35BF"/>
    <w:multiLevelType w:val="multilevel"/>
    <w:tmpl w:val="912E21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EBD7CA4"/>
    <w:multiLevelType w:val="hybridMultilevel"/>
    <w:tmpl w:val="268C44E0"/>
    <w:lvl w:ilvl="0" w:tplc="5CEC3034">
      <w:start w:val="4"/>
      <w:numFmt w:val="bullet"/>
      <w:lvlText w:val="-"/>
      <w:lvlJc w:val="left"/>
      <w:pPr>
        <w:ind w:left="1080" w:hanging="360"/>
      </w:pPr>
      <w:rPr>
        <w:rFonts w:ascii="Arial" w:eastAsia="Times New Roman"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51C363F6"/>
    <w:multiLevelType w:val="hybridMultilevel"/>
    <w:tmpl w:val="A974744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BD452E"/>
    <w:multiLevelType w:val="hybridMultilevel"/>
    <w:tmpl w:val="86AC0F48"/>
    <w:lvl w:ilvl="0" w:tplc="5CEC3034">
      <w:start w:val="4"/>
      <w:numFmt w:val="bullet"/>
      <w:lvlText w:val="-"/>
      <w:lvlJc w:val="left"/>
      <w:pPr>
        <w:ind w:left="1057" w:hanging="360"/>
      </w:pPr>
      <w:rPr>
        <w:rFonts w:ascii="Arial" w:eastAsia="Times New Roman" w:hAnsi="Arial" w:cs="Arial" w:hint="default"/>
      </w:rPr>
    </w:lvl>
    <w:lvl w:ilvl="1" w:tplc="080A0003" w:tentative="1">
      <w:start w:val="1"/>
      <w:numFmt w:val="bullet"/>
      <w:lvlText w:val="o"/>
      <w:lvlJc w:val="left"/>
      <w:pPr>
        <w:ind w:left="1777" w:hanging="360"/>
      </w:pPr>
      <w:rPr>
        <w:rFonts w:ascii="Courier New" w:hAnsi="Courier New" w:cs="Courier New" w:hint="default"/>
      </w:rPr>
    </w:lvl>
    <w:lvl w:ilvl="2" w:tplc="080A0005" w:tentative="1">
      <w:start w:val="1"/>
      <w:numFmt w:val="bullet"/>
      <w:lvlText w:val=""/>
      <w:lvlJc w:val="left"/>
      <w:pPr>
        <w:ind w:left="2497" w:hanging="360"/>
      </w:pPr>
      <w:rPr>
        <w:rFonts w:ascii="Wingdings" w:hAnsi="Wingdings" w:hint="default"/>
      </w:rPr>
    </w:lvl>
    <w:lvl w:ilvl="3" w:tplc="080A0001" w:tentative="1">
      <w:start w:val="1"/>
      <w:numFmt w:val="bullet"/>
      <w:lvlText w:val=""/>
      <w:lvlJc w:val="left"/>
      <w:pPr>
        <w:ind w:left="3217" w:hanging="360"/>
      </w:pPr>
      <w:rPr>
        <w:rFonts w:ascii="Symbol" w:hAnsi="Symbol" w:hint="default"/>
      </w:rPr>
    </w:lvl>
    <w:lvl w:ilvl="4" w:tplc="080A0003" w:tentative="1">
      <w:start w:val="1"/>
      <w:numFmt w:val="bullet"/>
      <w:lvlText w:val="o"/>
      <w:lvlJc w:val="left"/>
      <w:pPr>
        <w:ind w:left="3937" w:hanging="360"/>
      </w:pPr>
      <w:rPr>
        <w:rFonts w:ascii="Courier New" w:hAnsi="Courier New" w:cs="Courier New" w:hint="default"/>
      </w:rPr>
    </w:lvl>
    <w:lvl w:ilvl="5" w:tplc="080A0005" w:tentative="1">
      <w:start w:val="1"/>
      <w:numFmt w:val="bullet"/>
      <w:lvlText w:val=""/>
      <w:lvlJc w:val="left"/>
      <w:pPr>
        <w:ind w:left="4657" w:hanging="360"/>
      </w:pPr>
      <w:rPr>
        <w:rFonts w:ascii="Wingdings" w:hAnsi="Wingdings" w:hint="default"/>
      </w:rPr>
    </w:lvl>
    <w:lvl w:ilvl="6" w:tplc="080A0001" w:tentative="1">
      <w:start w:val="1"/>
      <w:numFmt w:val="bullet"/>
      <w:lvlText w:val=""/>
      <w:lvlJc w:val="left"/>
      <w:pPr>
        <w:ind w:left="5377" w:hanging="360"/>
      </w:pPr>
      <w:rPr>
        <w:rFonts w:ascii="Symbol" w:hAnsi="Symbol" w:hint="default"/>
      </w:rPr>
    </w:lvl>
    <w:lvl w:ilvl="7" w:tplc="080A0003" w:tentative="1">
      <w:start w:val="1"/>
      <w:numFmt w:val="bullet"/>
      <w:lvlText w:val="o"/>
      <w:lvlJc w:val="left"/>
      <w:pPr>
        <w:ind w:left="6097" w:hanging="360"/>
      </w:pPr>
      <w:rPr>
        <w:rFonts w:ascii="Courier New" w:hAnsi="Courier New" w:cs="Courier New" w:hint="default"/>
      </w:rPr>
    </w:lvl>
    <w:lvl w:ilvl="8" w:tplc="080A0005" w:tentative="1">
      <w:start w:val="1"/>
      <w:numFmt w:val="bullet"/>
      <w:lvlText w:val=""/>
      <w:lvlJc w:val="left"/>
      <w:pPr>
        <w:ind w:left="6817" w:hanging="360"/>
      </w:pPr>
      <w:rPr>
        <w:rFonts w:ascii="Wingdings" w:hAnsi="Wingdings" w:hint="default"/>
      </w:rPr>
    </w:lvl>
  </w:abstractNum>
  <w:abstractNum w:abstractNumId="29" w15:restartNumberingAfterBreak="0">
    <w:nsid w:val="54906571"/>
    <w:multiLevelType w:val="hybridMultilevel"/>
    <w:tmpl w:val="F2DA5E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71F18B2"/>
    <w:multiLevelType w:val="hybridMultilevel"/>
    <w:tmpl w:val="175C8D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B9C343E"/>
    <w:multiLevelType w:val="hybridMultilevel"/>
    <w:tmpl w:val="C6E4BFAA"/>
    <w:lvl w:ilvl="0" w:tplc="DA8A9B9A">
      <w:start w:val="1"/>
      <w:numFmt w:val="bullet"/>
      <w:lvlText w:val=""/>
      <w:lvlJc w:val="left"/>
      <w:pPr>
        <w:ind w:left="426" w:hanging="360"/>
      </w:pPr>
      <w:rPr>
        <w:rFonts w:ascii="Symbol" w:hAnsi="Symbol" w:hint="default"/>
        <w:color w:val="000000" w:themeColor="text1"/>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32" w15:restartNumberingAfterBreak="0">
    <w:nsid w:val="5E0370B5"/>
    <w:multiLevelType w:val="hybridMultilevel"/>
    <w:tmpl w:val="AFDE874E"/>
    <w:lvl w:ilvl="0" w:tplc="5CEC3034">
      <w:start w:val="4"/>
      <w:numFmt w:val="bullet"/>
      <w:lvlText w:val="-"/>
      <w:lvlJc w:val="left"/>
      <w:pPr>
        <w:ind w:left="720" w:hanging="360"/>
      </w:pPr>
      <w:rPr>
        <w:rFonts w:ascii="Arial" w:eastAsia="Times New Roman" w:hAnsi="Arial" w:cs="Arial" w:hint="default"/>
        <w:color w:val="000000" w:themeColor="text1"/>
      </w:rPr>
    </w:lvl>
    <w:lvl w:ilvl="1" w:tplc="FFFFFFFF">
      <w:start w:val="4"/>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E5952D6"/>
    <w:multiLevelType w:val="hybridMultilevel"/>
    <w:tmpl w:val="F45E7DC2"/>
    <w:lvl w:ilvl="0" w:tplc="DA8A9B9A">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01C704D"/>
    <w:multiLevelType w:val="hybridMultilevel"/>
    <w:tmpl w:val="EDEAB9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E4286F"/>
    <w:multiLevelType w:val="hybridMultilevel"/>
    <w:tmpl w:val="A616280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6" w15:restartNumberingAfterBreak="0">
    <w:nsid w:val="67AC0C69"/>
    <w:multiLevelType w:val="multilevel"/>
    <w:tmpl w:val="8CD2FF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12447E"/>
    <w:multiLevelType w:val="hybridMultilevel"/>
    <w:tmpl w:val="9E5E231C"/>
    <w:lvl w:ilvl="0" w:tplc="DA8A9B9A">
      <w:start w:val="1"/>
      <w:numFmt w:val="bullet"/>
      <w:lvlText w:val=""/>
      <w:lvlJc w:val="left"/>
      <w:pPr>
        <w:ind w:left="99" w:hanging="360"/>
      </w:pPr>
      <w:rPr>
        <w:rFonts w:ascii="Symbol" w:hAnsi="Symbol" w:hint="default"/>
        <w:color w:val="000000" w:themeColor="text1"/>
      </w:rPr>
    </w:lvl>
    <w:lvl w:ilvl="1" w:tplc="080A0003" w:tentative="1">
      <w:start w:val="1"/>
      <w:numFmt w:val="bullet"/>
      <w:lvlText w:val="o"/>
      <w:lvlJc w:val="left"/>
      <w:pPr>
        <w:ind w:left="819" w:hanging="360"/>
      </w:pPr>
      <w:rPr>
        <w:rFonts w:ascii="Courier New" w:hAnsi="Courier New" w:cs="Courier New" w:hint="default"/>
      </w:rPr>
    </w:lvl>
    <w:lvl w:ilvl="2" w:tplc="080A0005" w:tentative="1">
      <w:start w:val="1"/>
      <w:numFmt w:val="bullet"/>
      <w:lvlText w:val=""/>
      <w:lvlJc w:val="left"/>
      <w:pPr>
        <w:ind w:left="1539" w:hanging="360"/>
      </w:pPr>
      <w:rPr>
        <w:rFonts w:ascii="Wingdings" w:hAnsi="Wingdings" w:hint="default"/>
      </w:rPr>
    </w:lvl>
    <w:lvl w:ilvl="3" w:tplc="080A0001" w:tentative="1">
      <w:start w:val="1"/>
      <w:numFmt w:val="bullet"/>
      <w:lvlText w:val=""/>
      <w:lvlJc w:val="left"/>
      <w:pPr>
        <w:ind w:left="2259" w:hanging="360"/>
      </w:pPr>
      <w:rPr>
        <w:rFonts w:ascii="Symbol" w:hAnsi="Symbol" w:hint="default"/>
      </w:rPr>
    </w:lvl>
    <w:lvl w:ilvl="4" w:tplc="080A0003" w:tentative="1">
      <w:start w:val="1"/>
      <w:numFmt w:val="bullet"/>
      <w:lvlText w:val="o"/>
      <w:lvlJc w:val="left"/>
      <w:pPr>
        <w:ind w:left="2979" w:hanging="360"/>
      </w:pPr>
      <w:rPr>
        <w:rFonts w:ascii="Courier New" w:hAnsi="Courier New" w:cs="Courier New" w:hint="default"/>
      </w:rPr>
    </w:lvl>
    <w:lvl w:ilvl="5" w:tplc="080A0005" w:tentative="1">
      <w:start w:val="1"/>
      <w:numFmt w:val="bullet"/>
      <w:lvlText w:val=""/>
      <w:lvlJc w:val="left"/>
      <w:pPr>
        <w:ind w:left="3699" w:hanging="360"/>
      </w:pPr>
      <w:rPr>
        <w:rFonts w:ascii="Wingdings" w:hAnsi="Wingdings" w:hint="default"/>
      </w:rPr>
    </w:lvl>
    <w:lvl w:ilvl="6" w:tplc="080A0001" w:tentative="1">
      <w:start w:val="1"/>
      <w:numFmt w:val="bullet"/>
      <w:lvlText w:val=""/>
      <w:lvlJc w:val="left"/>
      <w:pPr>
        <w:ind w:left="4419" w:hanging="360"/>
      </w:pPr>
      <w:rPr>
        <w:rFonts w:ascii="Symbol" w:hAnsi="Symbol" w:hint="default"/>
      </w:rPr>
    </w:lvl>
    <w:lvl w:ilvl="7" w:tplc="080A0003" w:tentative="1">
      <w:start w:val="1"/>
      <w:numFmt w:val="bullet"/>
      <w:lvlText w:val="o"/>
      <w:lvlJc w:val="left"/>
      <w:pPr>
        <w:ind w:left="5139" w:hanging="360"/>
      </w:pPr>
      <w:rPr>
        <w:rFonts w:ascii="Courier New" w:hAnsi="Courier New" w:cs="Courier New" w:hint="default"/>
      </w:rPr>
    </w:lvl>
    <w:lvl w:ilvl="8" w:tplc="080A0005" w:tentative="1">
      <w:start w:val="1"/>
      <w:numFmt w:val="bullet"/>
      <w:lvlText w:val=""/>
      <w:lvlJc w:val="left"/>
      <w:pPr>
        <w:ind w:left="5859" w:hanging="360"/>
      </w:pPr>
      <w:rPr>
        <w:rFonts w:ascii="Wingdings" w:hAnsi="Wingdings" w:hint="default"/>
      </w:rPr>
    </w:lvl>
  </w:abstractNum>
  <w:abstractNum w:abstractNumId="38" w15:restartNumberingAfterBreak="0">
    <w:nsid w:val="6A5171DB"/>
    <w:multiLevelType w:val="hybridMultilevel"/>
    <w:tmpl w:val="74D4503E"/>
    <w:lvl w:ilvl="0" w:tplc="5CEC3034">
      <w:start w:val="4"/>
      <w:numFmt w:val="bullet"/>
      <w:lvlText w:val="-"/>
      <w:lvlJc w:val="left"/>
      <w:pPr>
        <w:ind w:left="1146" w:hanging="360"/>
      </w:pPr>
      <w:rPr>
        <w:rFonts w:ascii="Arial" w:eastAsia="Times New Roman" w:hAnsi="Arial" w:cs="Aria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39" w15:restartNumberingAfterBreak="0">
    <w:nsid w:val="6CA0028E"/>
    <w:multiLevelType w:val="hybridMultilevel"/>
    <w:tmpl w:val="46F6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F74BAB"/>
    <w:multiLevelType w:val="hybridMultilevel"/>
    <w:tmpl w:val="7DD4C044"/>
    <w:lvl w:ilvl="0" w:tplc="5CEC3034">
      <w:start w:val="4"/>
      <w:numFmt w:val="bullet"/>
      <w:lvlText w:val="-"/>
      <w:lvlJc w:val="left"/>
      <w:pPr>
        <w:ind w:left="720" w:hanging="360"/>
      </w:pPr>
      <w:rPr>
        <w:rFonts w:ascii="Arial" w:eastAsia="Times New Roman" w:hAnsi="Arial" w:cs="Arial" w:hint="default"/>
        <w:color w:val="000000" w:themeColor="text1"/>
      </w:rPr>
    </w:lvl>
    <w:lvl w:ilvl="1" w:tplc="FFFFFFFF">
      <w:start w:val="4"/>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12C6377"/>
    <w:multiLevelType w:val="hybridMultilevel"/>
    <w:tmpl w:val="34808564"/>
    <w:lvl w:ilvl="0" w:tplc="DA8A9B9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DC472A"/>
    <w:multiLevelType w:val="hybridMultilevel"/>
    <w:tmpl w:val="F3049284"/>
    <w:lvl w:ilvl="0" w:tplc="6DC6E134">
      <w:start w:val="1"/>
      <w:numFmt w:val="bullet"/>
      <w:lvlText w:val=""/>
      <w:lvlJc w:val="left"/>
      <w:pPr>
        <w:ind w:left="360" w:hanging="360"/>
      </w:pPr>
      <w:rPr>
        <w:rFonts w:ascii="Symbol" w:hAnsi="Symbol" w:hint="default"/>
      </w:rPr>
    </w:lvl>
    <w:lvl w:ilvl="1" w:tplc="25F81108">
      <w:start w:val="1"/>
      <w:numFmt w:val="bullet"/>
      <w:lvlText w:val="o"/>
      <w:lvlJc w:val="left"/>
      <w:pPr>
        <w:ind w:left="1440" w:hanging="360"/>
      </w:pPr>
      <w:rPr>
        <w:rFonts w:ascii="Courier New" w:hAnsi="Courier New" w:hint="default"/>
      </w:rPr>
    </w:lvl>
    <w:lvl w:ilvl="2" w:tplc="A1EEA944">
      <w:start w:val="1"/>
      <w:numFmt w:val="bullet"/>
      <w:lvlText w:val=""/>
      <w:lvlJc w:val="left"/>
      <w:pPr>
        <w:ind w:left="2160" w:hanging="360"/>
      </w:pPr>
      <w:rPr>
        <w:rFonts w:ascii="Wingdings" w:hAnsi="Wingdings" w:hint="default"/>
      </w:rPr>
    </w:lvl>
    <w:lvl w:ilvl="3" w:tplc="386E457C">
      <w:start w:val="1"/>
      <w:numFmt w:val="bullet"/>
      <w:lvlText w:val=""/>
      <w:lvlJc w:val="left"/>
      <w:pPr>
        <w:ind w:left="2880" w:hanging="360"/>
      </w:pPr>
      <w:rPr>
        <w:rFonts w:ascii="Symbol" w:hAnsi="Symbol" w:hint="default"/>
      </w:rPr>
    </w:lvl>
    <w:lvl w:ilvl="4" w:tplc="354E6F4E">
      <w:start w:val="1"/>
      <w:numFmt w:val="bullet"/>
      <w:lvlText w:val="o"/>
      <w:lvlJc w:val="left"/>
      <w:pPr>
        <w:ind w:left="3600" w:hanging="360"/>
      </w:pPr>
      <w:rPr>
        <w:rFonts w:ascii="Courier New" w:hAnsi="Courier New" w:hint="default"/>
      </w:rPr>
    </w:lvl>
    <w:lvl w:ilvl="5" w:tplc="77C658D6">
      <w:start w:val="1"/>
      <w:numFmt w:val="bullet"/>
      <w:lvlText w:val=""/>
      <w:lvlJc w:val="left"/>
      <w:pPr>
        <w:ind w:left="4320" w:hanging="360"/>
      </w:pPr>
      <w:rPr>
        <w:rFonts w:ascii="Wingdings" w:hAnsi="Wingdings" w:hint="default"/>
      </w:rPr>
    </w:lvl>
    <w:lvl w:ilvl="6" w:tplc="9A0C34DC">
      <w:start w:val="1"/>
      <w:numFmt w:val="bullet"/>
      <w:lvlText w:val=""/>
      <w:lvlJc w:val="left"/>
      <w:pPr>
        <w:ind w:left="5040" w:hanging="360"/>
      </w:pPr>
      <w:rPr>
        <w:rFonts w:ascii="Symbol" w:hAnsi="Symbol" w:hint="default"/>
      </w:rPr>
    </w:lvl>
    <w:lvl w:ilvl="7" w:tplc="6DDE46F2">
      <w:start w:val="1"/>
      <w:numFmt w:val="bullet"/>
      <w:lvlText w:val="o"/>
      <w:lvlJc w:val="left"/>
      <w:pPr>
        <w:ind w:left="5760" w:hanging="360"/>
      </w:pPr>
      <w:rPr>
        <w:rFonts w:ascii="Courier New" w:hAnsi="Courier New" w:hint="default"/>
      </w:rPr>
    </w:lvl>
    <w:lvl w:ilvl="8" w:tplc="244032B6">
      <w:start w:val="1"/>
      <w:numFmt w:val="bullet"/>
      <w:lvlText w:val=""/>
      <w:lvlJc w:val="left"/>
      <w:pPr>
        <w:ind w:left="6480" w:hanging="360"/>
      </w:pPr>
      <w:rPr>
        <w:rFonts w:ascii="Wingdings" w:hAnsi="Wingdings" w:hint="default"/>
      </w:rPr>
    </w:lvl>
  </w:abstractNum>
  <w:abstractNum w:abstractNumId="43" w15:restartNumberingAfterBreak="0">
    <w:nsid w:val="74146F01"/>
    <w:multiLevelType w:val="hybridMultilevel"/>
    <w:tmpl w:val="81D68C6E"/>
    <w:lvl w:ilvl="0" w:tplc="5CEC3034">
      <w:start w:val="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4413453"/>
    <w:multiLevelType w:val="hybridMultilevel"/>
    <w:tmpl w:val="6CAA4B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4C1CFA"/>
    <w:multiLevelType w:val="hybridMultilevel"/>
    <w:tmpl w:val="108AC4F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6" w15:restartNumberingAfterBreak="0">
    <w:nsid w:val="76A56431"/>
    <w:multiLevelType w:val="hybridMultilevel"/>
    <w:tmpl w:val="9588FCBA"/>
    <w:lvl w:ilvl="0" w:tplc="DA8A9B9A">
      <w:start w:val="1"/>
      <w:numFmt w:val="bullet"/>
      <w:lvlText w:val=""/>
      <w:lvlJc w:val="left"/>
      <w:pPr>
        <w:ind w:left="720" w:hanging="360"/>
      </w:pPr>
      <w:rPr>
        <w:rFonts w:ascii="Symbol" w:hAnsi="Symbol" w:hint="default"/>
        <w:color w:val="000000" w:themeColor="text1"/>
      </w:rPr>
    </w:lvl>
    <w:lvl w:ilvl="1" w:tplc="5CEC3034">
      <w:start w:val="4"/>
      <w:numFmt w:val="bullet"/>
      <w:lvlText w:val="-"/>
      <w:lvlJc w:val="left"/>
      <w:pPr>
        <w:ind w:left="1440" w:hanging="360"/>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D230AA7"/>
    <w:multiLevelType w:val="multilevel"/>
    <w:tmpl w:val="92822E3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9A298E"/>
    <w:multiLevelType w:val="hybridMultilevel"/>
    <w:tmpl w:val="B992C0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3E3D03"/>
    <w:multiLevelType w:val="hybridMultilevel"/>
    <w:tmpl w:val="3E4C46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58487440">
    <w:abstractNumId w:val="10"/>
  </w:num>
  <w:num w:numId="2" w16cid:durableId="394596255">
    <w:abstractNumId w:val="12"/>
  </w:num>
  <w:num w:numId="3" w16cid:durableId="1651399663">
    <w:abstractNumId w:val="42"/>
  </w:num>
  <w:num w:numId="4" w16cid:durableId="868447575">
    <w:abstractNumId w:val="16"/>
  </w:num>
  <w:num w:numId="5" w16cid:durableId="361590197">
    <w:abstractNumId w:val="8"/>
  </w:num>
  <w:num w:numId="6" w16cid:durableId="1642491922">
    <w:abstractNumId w:val="7"/>
  </w:num>
  <w:num w:numId="7" w16cid:durableId="1473208054">
    <w:abstractNumId w:val="19"/>
  </w:num>
  <w:num w:numId="8" w16cid:durableId="459886672">
    <w:abstractNumId w:val="15"/>
  </w:num>
  <w:num w:numId="9" w16cid:durableId="772093638">
    <w:abstractNumId w:val="1"/>
  </w:num>
  <w:num w:numId="10" w16cid:durableId="213125394">
    <w:abstractNumId w:val="30"/>
  </w:num>
  <w:num w:numId="11" w16cid:durableId="42020761">
    <w:abstractNumId w:val="22"/>
  </w:num>
  <w:num w:numId="12" w16cid:durableId="1214081182">
    <w:abstractNumId w:val="44"/>
  </w:num>
  <w:num w:numId="13" w16cid:durableId="27805560">
    <w:abstractNumId w:val="33"/>
  </w:num>
  <w:num w:numId="14" w16cid:durableId="224222984">
    <w:abstractNumId w:val="37"/>
  </w:num>
  <w:num w:numId="15" w16cid:durableId="317272544">
    <w:abstractNumId w:val="46"/>
  </w:num>
  <w:num w:numId="16" w16cid:durableId="610550331">
    <w:abstractNumId w:val="0"/>
  </w:num>
  <w:num w:numId="17" w16cid:durableId="227494091">
    <w:abstractNumId w:val="27"/>
  </w:num>
  <w:num w:numId="18" w16cid:durableId="1785688369">
    <w:abstractNumId w:val="5"/>
  </w:num>
  <w:num w:numId="19" w16cid:durableId="1027829567">
    <w:abstractNumId w:val="11"/>
  </w:num>
  <w:num w:numId="20" w16cid:durableId="418645618">
    <w:abstractNumId w:val="9"/>
  </w:num>
  <w:num w:numId="21" w16cid:durableId="1869104102">
    <w:abstractNumId w:val="32"/>
  </w:num>
  <w:num w:numId="22" w16cid:durableId="83645887">
    <w:abstractNumId w:val="40"/>
  </w:num>
  <w:num w:numId="23" w16cid:durableId="1245381549">
    <w:abstractNumId w:val="6"/>
  </w:num>
  <w:num w:numId="24" w16cid:durableId="1027874764">
    <w:abstractNumId w:val="26"/>
  </w:num>
  <w:num w:numId="25" w16cid:durableId="80951760">
    <w:abstractNumId w:val="3"/>
  </w:num>
  <w:num w:numId="26" w16cid:durableId="603919758">
    <w:abstractNumId w:val="43"/>
  </w:num>
  <w:num w:numId="27" w16cid:durableId="668749427">
    <w:abstractNumId w:val="28"/>
  </w:num>
  <w:num w:numId="28" w16cid:durableId="1213494892">
    <w:abstractNumId w:val="38"/>
  </w:num>
  <w:num w:numId="29" w16cid:durableId="252252018">
    <w:abstractNumId w:val="20"/>
  </w:num>
  <w:num w:numId="30" w16cid:durableId="466702522">
    <w:abstractNumId w:val="13"/>
  </w:num>
  <w:num w:numId="31" w16cid:durableId="628753899">
    <w:abstractNumId w:val="21"/>
  </w:num>
  <w:num w:numId="32" w16cid:durableId="128398952">
    <w:abstractNumId w:val="48"/>
  </w:num>
  <w:num w:numId="33" w16cid:durableId="1640921280">
    <w:abstractNumId w:val="17"/>
  </w:num>
  <w:num w:numId="34" w16cid:durableId="1030717047">
    <w:abstractNumId w:val="49"/>
  </w:num>
  <w:num w:numId="35" w16cid:durableId="2117361091">
    <w:abstractNumId w:val="18"/>
  </w:num>
  <w:num w:numId="36" w16cid:durableId="577903698">
    <w:abstractNumId w:val="14"/>
  </w:num>
  <w:num w:numId="37" w16cid:durableId="1835291962">
    <w:abstractNumId w:val="31"/>
  </w:num>
  <w:num w:numId="38" w16cid:durableId="1793400193">
    <w:abstractNumId w:val="4"/>
  </w:num>
  <w:num w:numId="39" w16cid:durableId="411126814">
    <w:abstractNumId w:val="41"/>
  </w:num>
  <w:num w:numId="40" w16cid:durableId="767044112">
    <w:abstractNumId w:val="29"/>
  </w:num>
  <w:num w:numId="41" w16cid:durableId="531571417">
    <w:abstractNumId w:val="23"/>
  </w:num>
  <w:num w:numId="42" w16cid:durableId="377320143">
    <w:abstractNumId w:val="45"/>
  </w:num>
  <w:num w:numId="43" w16cid:durableId="1239368786">
    <w:abstractNumId w:val="2"/>
  </w:num>
  <w:num w:numId="44" w16cid:durableId="1302614461">
    <w:abstractNumId w:val="35"/>
  </w:num>
  <w:num w:numId="45" w16cid:durableId="1914778385">
    <w:abstractNumId w:val="34"/>
  </w:num>
  <w:num w:numId="46" w16cid:durableId="541596807">
    <w:abstractNumId w:val="47"/>
  </w:num>
  <w:num w:numId="47" w16cid:durableId="1976790599">
    <w:abstractNumId w:val="39"/>
  </w:num>
  <w:num w:numId="48" w16cid:durableId="752361544">
    <w:abstractNumId w:val="25"/>
  </w:num>
  <w:num w:numId="49" w16cid:durableId="958682951">
    <w:abstractNumId w:val="36"/>
  </w:num>
  <w:num w:numId="50" w16cid:durableId="4186021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0"/>
  <w:styleLockTheme/>
  <w:styleLockQFSet/>
  <w:defaultTabStop w:val="709"/>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B1A"/>
    <w:rsid w:val="00006C86"/>
    <w:rsid w:val="0000777A"/>
    <w:rsid w:val="00010911"/>
    <w:rsid w:val="00010C76"/>
    <w:rsid w:val="000148C4"/>
    <w:rsid w:val="000172EC"/>
    <w:rsid w:val="000207E9"/>
    <w:rsid w:val="00020FCC"/>
    <w:rsid w:val="00023311"/>
    <w:rsid w:val="00023CAF"/>
    <w:rsid w:val="000242A1"/>
    <w:rsid w:val="0002574E"/>
    <w:rsid w:val="00034359"/>
    <w:rsid w:val="00034C86"/>
    <w:rsid w:val="00040F23"/>
    <w:rsid w:val="0004466C"/>
    <w:rsid w:val="0004556E"/>
    <w:rsid w:val="0004741D"/>
    <w:rsid w:val="000538A2"/>
    <w:rsid w:val="0005426B"/>
    <w:rsid w:val="00055202"/>
    <w:rsid w:val="0006686D"/>
    <w:rsid w:val="00071FDF"/>
    <w:rsid w:val="00085BA0"/>
    <w:rsid w:val="00093E2C"/>
    <w:rsid w:val="000957EE"/>
    <w:rsid w:val="000B041B"/>
    <w:rsid w:val="000B105B"/>
    <w:rsid w:val="000B4E0F"/>
    <w:rsid w:val="000B5C2E"/>
    <w:rsid w:val="000C2D9B"/>
    <w:rsid w:val="000C550C"/>
    <w:rsid w:val="000C6709"/>
    <w:rsid w:val="000D0C0B"/>
    <w:rsid w:val="000D0D1B"/>
    <w:rsid w:val="000D0D37"/>
    <w:rsid w:val="000D139D"/>
    <w:rsid w:val="000D25E6"/>
    <w:rsid w:val="000D3554"/>
    <w:rsid w:val="000D3D7A"/>
    <w:rsid w:val="000E070D"/>
    <w:rsid w:val="000E1CD9"/>
    <w:rsid w:val="000E2D05"/>
    <w:rsid w:val="000E2EF3"/>
    <w:rsid w:val="000F1155"/>
    <w:rsid w:val="000F1302"/>
    <w:rsid w:val="000F585E"/>
    <w:rsid w:val="00100AA5"/>
    <w:rsid w:val="00105103"/>
    <w:rsid w:val="00120942"/>
    <w:rsid w:val="0012391A"/>
    <w:rsid w:val="00125552"/>
    <w:rsid w:val="00125CA6"/>
    <w:rsid w:val="001310C1"/>
    <w:rsid w:val="00140FF6"/>
    <w:rsid w:val="00145275"/>
    <w:rsid w:val="001512A4"/>
    <w:rsid w:val="0015136F"/>
    <w:rsid w:val="00152343"/>
    <w:rsid w:val="00153AC0"/>
    <w:rsid w:val="00160975"/>
    <w:rsid w:val="00160A47"/>
    <w:rsid w:val="00162B13"/>
    <w:rsid w:val="0016555F"/>
    <w:rsid w:val="00166FF9"/>
    <w:rsid w:val="00170698"/>
    <w:rsid w:val="00170CB5"/>
    <w:rsid w:val="001735E8"/>
    <w:rsid w:val="00177224"/>
    <w:rsid w:val="00180307"/>
    <w:rsid w:val="001825DA"/>
    <w:rsid w:val="001966D7"/>
    <w:rsid w:val="00196A80"/>
    <w:rsid w:val="001A01E8"/>
    <w:rsid w:val="001A3A7E"/>
    <w:rsid w:val="001A4D15"/>
    <w:rsid w:val="001A6FF6"/>
    <w:rsid w:val="001A76B8"/>
    <w:rsid w:val="001C30FD"/>
    <w:rsid w:val="001C69E9"/>
    <w:rsid w:val="001D21E1"/>
    <w:rsid w:val="001D2550"/>
    <w:rsid w:val="001D5252"/>
    <w:rsid w:val="001E024E"/>
    <w:rsid w:val="001E33E6"/>
    <w:rsid w:val="001E3817"/>
    <w:rsid w:val="001E4B50"/>
    <w:rsid w:val="001E5AFE"/>
    <w:rsid w:val="001F22FA"/>
    <w:rsid w:val="001F5F04"/>
    <w:rsid w:val="0020195E"/>
    <w:rsid w:val="00203E41"/>
    <w:rsid w:val="00204FD0"/>
    <w:rsid w:val="00205A9B"/>
    <w:rsid w:val="00205AF1"/>
    <w:rsid w:val="00210E0F"/>
    <w:rsid w:val="00211BDF"/>
    <w:rsid w:val="002173E8"/>
    <w:rsid w:val="002209C7"/>
    <w:rsid w:val="00226005"/>
    <w:rsid w:val="002325EC"/>
    <w:rsid w:val="00232985"/>
    <w:rsid w:val="00262088"/>
    <w:rsid w:val="00265C86"/>
    <w:rsid w:val="00266B2A"/>
    <w:rsid w:val="0027009A"/>
    <w:rsid w:val="00277C50"/>
    <w:rsid w:val="00281246"/>
    <w:rsid w:val="00286F14"/>
    <w:rsid w:val="002937BB"/>
    <w:rsid w:val="002A0F72"/>
    <w:rsid w:val="002B1B7F"/>
    <w:rsid w:val="002C161A"/>
    <w:rsid w:val="002C253B"/>
    <w:rsid w:val="002C486C"/>
    <w:rsid w:val="002C5244"/>
    <w:rsid w:val="002C7D91"/>
    <w:rsid w:val="002D0B1A"/>
    <w:rsid w:val="002D1A2E"/>
    <w:rsid w:val="002D277D"/>
    <w:rsid w:val="002E0A28"/>
    <w:rsid w:val="002E2962"/>
    <w:rsid w:val="002E6B44"/>
    <w:rsid w:val="002E7CCF"/>
    <w:rsid w:val="002F17F0"/>
    <w:rsid w:val="002F31E3"/>
    <w:rsid w:val="0030462A"/>
    <w:rsid w:val="00307D95"/>
    <w:rsid w:val="003127B1"/>
    <w:rsid w:val="00316062"/>
    <w:rsid w:val="0032407A"/>
    <w:rsid w:val="00326D8D"/>
    <w:rsid w:val="003279F1"/>
    <w:rsid w:val="00327BD5"/>
    <w:rsid w:val="00333C64"/>
    <w:rsid w:val="00335F3A"/>
    <w:rsid w:val="00336819"/>
    <w:rsid w:val="003378E8"/>
    <w:rsid w:val="00341046"/>
    <w:rsid w:val="00345E22"/>
    <w:rsid w:val="00351F2E"/>
    <w:rsid w:val="003524ED"/>
    <w:rsid w:val="00352C33"/>
    <w:rsid w:val="00354C38"/>
    <w:rsid w:val="00354F0D"/>
    <w:rsid w:val="00354F92"/>
    <w:rsid w:val="00355423"/>
    <w:rsid w:val="003561A2"/>
    <w:rsid w:val="0035751E"/>
    <w:rsid w:val="00357688"/>
    <w:rsid w:val="00363901"/>
    <w:rsid w:val="00363E50"/>
    <w:rsid w:val="00364CCC"/>
    <w:rsid w:val="003657D5"/>
    <w:rsid w:val="00370921"/>
    <w:rsid w:val="00390204"/>
    <w:rsid w:val="00391488"/>
    <w:rsid w:val="00393290"/>
    <w:rsid w:val="0039337D"/>
    <w:rsid w:val="0039677E"/>
    <w:rsid w:val="003A2CA6"/>
    <w:rsid w:val="003A33CE"/>
    <w:rsid w:val="003A704C"/>
    <w:rsid w:val="003B6085"/>
    <w:rsid w:val="003B6592"/>
    <w:rsid w:val="003C112F"/>
    <w:rsid w:val="003C1200"/>
    <w:rsid w:val="003C2C42"/>
    <w:rsid w:val="003C5A5D"/>
    <w:rsid w:val="003D7F6E"/>
    <w:rsid w:val="003E7B1D"/>
    <w:rsid w:val="003F1FA2"/>
    <w:rsid w:val="003F38F6"/>
    <w:rsid w:val="003F46A6"/>
    <w:rsid w:val="003F4FE7"/>
    <w:rsid w:val="0040276D"/>
    <w:rsid w:val="00403185"/>
    <w:rsid w:val="004070B8"/>
    <w:rsid w:val="00407983"/>
    <w:rsid w:val="00407FDF"/>
    <w:rsid w:val="00410697"/>
    <w:rsid w:val="004213A3"/>
    <w:rsid w:val="00426551"/>
    <w:rsid w:val="00436A25"/>
    <w:rsid w:val="00451862"/>
    <w:rsid w:val="00452B99"/>
    <w:rsid w:val="00456AB9"/>
    <w:rsid w:val="00457006"/>
    <w:rsid w:val="00457608"/>
    <w:rsid w:val="004624E1"/>
    <w:rsid w:val="00463F08"/>
    <w:rsid w:val="00465668"/>
    <w:rsid w:val="00470BA4"/>
    <w:rsid w:val="004712A3"/>
    <w:rsid w:val="004712B1"/>
    <w:rsid w:val="004743C2"/>
    <w:rsid w:val="00480671"/>
    <w:rsid w:val="00480E23"/>
    <w:rsid w:val="00487150"/>
    <w:rsid w:val="00487730"/>
    <w:rsid w:val="00492080"/>
    <w:rsid w:val="00493D35"/>
    <w:rsid w:val="00495B45"/>
    <w:rsid w:val="004A3ABF"/>
    <w:rsid w:val="004B53B7"/>
    <w:rsid w:val="004B62C1"/>
    <w:rsid w:val="004B6381"/>
    <w:rsid w:val="004C1AA2"/>
    <w:rsid w:val="004C2405"/>
    <w:rsid w:val="004C469B"/>
    <w:rsid w:val="004C5B51"/>
    <w:rsid w:val="004D0DC4"/>
    <w:rsid w:val="004E329E"/>
    <w:rsid w:val="004E38D1"/>
    <w:rsid w:val="004F5D4F"/>
    <w:rsid w:val="004F7B5A"/>
    <w:rsid w:val="0051392C"/>
    <w:rsid w:val="005165C6"/>
    <w:rsid w:val="005334E6"/>
    <w:rsid w:val="005354A1"/>
    <w:rsid w:val="005358D6"/>
    <w:rsid w:val="00537915"/>
    <w:rsid w:val="00537CCE"/>
    <w:rsid w:val="005403FC"/>
    <w:rsid w:val="005412B8"/>
    <w:rsid w:val="00542978"/>
    <w:rsid w:val="00543159"/>
    <w:rsid w:val="005439FA"/>
    <w:rsid w:val="00547BAD"/>
    <w:rsid w:val="005524C1"/>
    <w:rsid w:val="00552EAD"/>
    <w:rsid w:val="00552FCC"/>
    <w:rsid w:val="0055471F"/>
    <w:rsid w:val="005556BE"/>
    <w:rsid w:val="00555A69"/>
    <w:rsid w:val="00557E84"/>
    <w:rsid w:val="00565EC0"/>
    <w:rsid w:val="00582799"/>
    <w:rsid w:val="00585A92"/>
    <w:rsid w:val="00592BCC"/>
    <w:rsid w:val="005A0157"/>
    <w:rsid w:val="005A0A1A"/>
    <w:rsid w:val="005A4EB7"/>
    <w:rsid w:val="005A6575"/>
    <w:rsid w:val="005A7C29"/>
    <w:rsid w:val="005B6393"/>
    <w:rsid w:val="005B6FB7"/>
    <w:rsid w:val="005C0C4C"/>
    <w:rsid w:val="005C4743"/>
    <w:rsid w:val="005C61DF"/>
    <w:rsid w:val="005C7E18"/>
    <w:rsid w:val="005D152C"/>
    <w:rsid w:val="005D2558"/>
    <w:rsid w:val="005D2E85"/>
    <w:rsid w:val="005D7947"/>
    <w:rsid w:val="005E0A8A"/>
    <w:rsid w:val="005E231E"/>
    <w:rsid w:val="005E402B"/>
    <w:rsid w:val="005F0D02"/>
    <w:rsid w:val="005F7DBA"/>
    <w:rsid w:val="00600E01"/>
    <w:rsid w:val="006016BA"/>
    <w:rsid w:val="00602443"/>
    <w:rsid w:val="00603AE4"/>
    <w:rsid w:val="00607C9E"/>
    <w:rsid w:val="00607F7E"/>
    <w:rsid w:val="00621205"/>
    <w:rsid w:val="00622478"/>
    <w:rsid w:val="00626121"/>
    <w:rsid w:val="0064612C"/>
    <w:rsid w:val="00654360"/>
    <w:rsid w:val="0065505B"/>
    <w:rsid w:val="00662C52"/>
    <w:rsid w:val="00662F1F"/>
    <w:rsid w:val="006725FA"/>
    <w:rsid w:val="006733EC"/>
    <w:rsid w:val="006746F8"/>
    <w:rsid w:val="00677ACD"/>
    <w:rsid w:val="00687E44"/>
    <w:rsid w:val="0069176D"/>
    <w:rsid w:val="006918AB"/>
    <w:rsid w:val="00692A2F"/>
    <w:rsid w:val="006955C1"/>
    <w:rsid w:val="006B244F"/>
    <w:rsid w:val="006B7E29"/>
    <w:rsid w:val="006C098C"/>
    <w:rsid w:val="006C0E0D"/>
    <w:rsid w:val="006D110D"/>
    <w:rsid w:val="006D292D"/>
    <w:rsid w:val="006D29FE"/>
    <w:rsid w:val="006D39FB"/>
    <w:rsid w:val="006D55DA"/>
    <w:rsid w:val="006E040F"/>
    <w:rsid w:val="006E1FA3"/>
    <w:rsid w:val="006E316E"/>
    <w:rsid w:val="006E4287"/>
    <w:rsid w:val="006E6A67"/>
    <w:rsid w:val="006E7159"/>
    <w:rsid w:val="006E74DD"/>
    <w:rsid w:val="006F2241"/>
    <w:rsid w:val="006F375F"/>
    <w:rsid w:val="007053D2"/>
    <w:rsid w:val="00710B60"/>
    <w:rsid w:val="007130AC"/>
    <w:rsid w:val="0071548E"/>
    <w:rsid w:val="00721C32"/>
    <w:rsid w:val="00722289"/>
    <w:rsid w:val="00724AF1"/>
    <w:rsid w:val="007278D9"/>
    <w:rsid w:val="00727A36"/>
    <w:rsid w:val="007343D8"/>
    <w:rsid w:val="007361E8"/>
    <w:rsid w:val="0074011D"/>
    <w:rsid w:val="0075194C"/>
    <w:rsid w:val="00755D5D"/>
    <w:rsid w:val="00786023"/>
    <w:rsid w:val="00786079"/>
    <w:rsid w:val="00786AC9"/>
    <w:rsid w:val="00796CB8"/>
    <w:rsid w:val="007A29BE"/>
    <w:rsid w:val="007A4EC7"/>
    <w:rsid w:val="007B0EE2"/>
    <w:rsid w:val="007B70BA"/>
    <w:rsid w:val="007C4FB0"/>
    <w:rsid w:val="007C596C"/>
    <w:rsid w:val="007D3A59"/>
    <w:rsid w:val="007D4F25"/>
    <w:rsid w:val="007D771A"/>
    <w:rsid w:val="007D788A"/>
    <w:rsid w:val="007E1CAE"/>
    <w:rsid w:val="007E4B7A"/>
    <w:rsid w:val="007F2DAC"/>
    <w:rsid w:val="007F4EAA"/>
    <w:rsid w:val="007F6524"/>
    <w:rsid w:val="007F6B61"/>
    <w:rsid w:val="007F73EC"/>
    <w:rsid w:val="0080C703"/>
    <w:rsid w:val="00811290"/>
    <w:rsid w:val="008116F6"/>
    <w:rsid w:val="00812CF3"/>
    <w:rsid w:val="0081374C"/>
    <w:rsid w:val="0081555C"/>
    <w:rsid w:val="008313EC"/>
    <w:rsid w:val="00834708"/>
    <w:rsid w:val="00835B9F"/>
    <w:rsid w:val="008410EC"/>
    <w:rsid w:val="00843858"/>
    <w:rsid w:val="0084621F"/>
    <w:rsid w:val="0085115A"/>
    <w:rsid w:val="00852A3F"/>
    <w:rsid w:val="0085453F"/>
    <w:rsid w:val="008551AD"/>
    <w:rsid w:val="008579B2"/>
    <w:rsid w:val="00864670"/>
    <w:rsid w:val="0086E356"/>
    <w:rsid w:val="00876ECE"/>
    <w:rsid w:val="00885513"/>
    <w:rsid w:val="00887B64"/>
    <w:rsid w:val="00890E3B"/>
    <w:rsid w:val="00893558"/>
    <w:rsid w:val="008940CC"/>
    <w:rsid w:val="00895E99"/>
    <w:rsid w:val="0089695A"/>
    <w:rsid w:val="0089793D"/>
    <w:rsid w:val="00897F93"/>
    <w:rsid w:val="008A1414"/>
    <w:rsid w:val="008A4BB2"/>
    <w:rsid w:val="008A558F"/>
    <w:rsid w:val="008C3A97"/>
    <w:rsid w:val="008C4BD1"/>
    <w:rsid w:val="008C6CFD"/>
    <w:rsid w:val="008C7770"/>
    <w:rsid w:val="008D1D28"/>
    <w:rsid w:val="008D6920"/>
    <w:rsid w:val="008E2164"/>
    <w:rsid w:val="008E3366"/>
    <w:rsid w:val="008E5343"/>
    <w:rsid w:val="008E7908"/>
    <w:rsid w:val="008E7E2D"/>
    <w:rsid w:val="008F07DD"/>
    <w:rsid w:val="0090044E"/>
    <w:rsid w:val="00925922"/>
    <w:rsid w:val="00930DDD"/>
    <w:rsid w:val="00935018"/>
    <w:rsid w:val="00936AD9"/>
    <w:rsid w:val="00961D10"/>
    <w:rsid w:val="0096286E"/>
    <w:rsid w:val="009658A4"/>
    <w:rsid w:val="00972245"/>
    <w:rsid w:val="009766B5"/>
    <w:rsid w:val="00980C61"/>
    <w:rsid w:val="00982334"/>
    <w:rsid w:val="009A0A1E"/>
    <w:rsid w:val="009A3AB2"/>
    <w:rsid w:val="009A60D4"/>
    <w:rsid w:val="009B3031"/>
    <w:rsid w:val="009B3B88"/>
    <w:rsid w:val="009B54A4"/>
    <w:rsid w:val="009B5C8D"/>
    <w:rsid w:val="009C3E4C"/>
    <w:rsid w:val="009D036B"/>
    <w:rsid w:val="009D1584"/>
    <w:rsid w:val="009D3CB9"/>
    <w:rsid w:val="009F6554"/>
    <w:rsid w:val="00A01EED"/>
    <w:rsid w:val="00A071D5"/>
    <w:rsid w:val="00A1495D"/>
    <w:rsid w:val="00A32964"/>
    <w:rsid w:val="00A32ABE"/>
    <w:rsid w:val="00A358D3"/>
    <w:rsid w:val="00A3718F"/>
    <w:rsid w:val="00A43890"/>
    <w:rsid w:val="00A4507D"/>
    <w:rsid w:val="00A45A84"/>
    <w:rsid w:val="00A50953"/>
    <w:rsid w:val="00A55D76"/>
    <w:rsid w:val="00A60966"/>
    <w:rsid w:val="00A61040"/>
    <w:rsid w:val="00A63D3B"/>
    <w:rsid w:val="00A6487A"/>
    <w:rsid w:val="00A67DE3"/>
    <w:rsid w:val="00A72F5A"/>
    <w:rsid w:val="00A749BB"/>
    <w:rsid w:val="00A777E9"/>
    <w:rsid w:val="00A806E2"/>
    <w:rsid w:val="00A83E20"/>
    <w:rsid w:val="00A84DFA"/>
    <w:rsid w:val="00A90A46"/>
    <w:rsid w:val="00A9146B"/>
    <w:rsid w:val="00A9149A"/>
    <w:rsid w:val="00AA1C46"/>
    <w:rsid w:val="00AA26CE"/>
    <w:rsid w:val="00AA2E26"/>
    <w:rsid w:val="00AA3F05"/>
    <w:rsid w:val="00AB1100"/>
    <w:rsid w:val="00AC1499"/>
    <w:rsid w:val="00AC40E8"/>
    <w:rsid w:val="00AC481A"/>
    <w:rsid w:val="00AD44ED"/>
    <w:rsid w:val="00AD5E54"/>
    <w:rsid w:val="00AE2780"/>
    <w:rsid w:val="00AE415A"/>
    <w:rsid w:val="00AE79A6"/>
    <w:rsid w:val="00B00CED"/>
    <w:rsid w:val="00B10F68"/>
    <w:rsid w:val="00B13185"/>
    <w:rsid w:val="00B14215"/>
    <w:rsid w:val="00B205A2"/>
    <w:rsid w:val="00B215DA"/>
    <w:rsid w:val="00B21CEF"/>
    <w:rsid w:val="00B26584"/>
    <w:rsid w:val="00B421D3"/>
    <w:rsid w:val="00B424E5"/>
    <w:rsid w:val="00B46591"/>
    <w:rsid w:val="00B4670A"/>
    <w:rsid w:val="00B500F8"/>
    <w:rsid w:val="00B51137"/>
    <w:rsid w:val="00B51A73"/>
    <w:rsid w:val="00B53D30"/>
    <w:rsid w:val="00B5709C"/>
    <w:rsid w:val="00B65E96"/>
    <w:rsid w:val="00B65EA2"/>
    <w:rsid w:val="00B67406"/>
    <w:rsid w:val="00B718B9"/>
    <w:rsid w:val="00B91912"/>
    <w:rsid w:val="00B951D3"/>
    <w:rsid w:val="00BA4074"/>
    <w:rsid w:val="00BA4DBB"/>
    <w:rsid w:val="00BB003E"/>
    <w:rsid w:val="00BB555A"/>
    <w:rsid w:val="00BB584C"/>
    <w:rsid w:val="00BB5B78"/>
    <w:rsid w:val="00BC05E6"/>
    <w:rsid w:val="00BD0378"/>
    <w:rsid w:val="00BD2FD4"/>
    <w:rsid w:val="00BD68D4"/>
    <w:rsid w:val="00BE3BBD"/>
    <w:rsid w:val="00BE3CDB"/>
    <w:rsid w:val="00BF37D7"/>
    <w:rsid w:val="00BF3C3E"/>
    <w:rsid w:val="00BF53F7"/>
    <w:rsid w:val="00BF659F"/>
    <w:rsid w:val="00BF6FDA"/>
    <w:rsid w:val="00C00B2C"/>
    <w:rsid w:val="00C03A68"/>
    <w:rsid w:val="00C17251"/>
    <w:rsid w:val="00C24C22"/>
    <w:rsid w:val="00C34C81"/>
    <w:rsid w:val="00C3B7D1"/>
    <w:rsid w:val="00C409CF"/>
    <w:rsid w:val="00C46ACD"/>
    <w:rsid w:val="00C472E9"/>
    <w:rsid w:val="00C47415"/>
    <w:rsid w:val="00C5205E"/>
    <w:rsid w:val="00C52741"/>
    <w:rsid w:val="00C53D78"/>
    <w:rsid w:val="00C6168D"/>
    <w:rsid w:val="00C643D7"/>
    <w:rsid w:val="00C7240E"/>
    <w:rsid w:val="00C7434A"/>
    <w:rsid w:val="00C7734A"/>
    <w:rsid w:val="00C80896"/>
    <w:rsid w:val="00CA005E"/>
    <w:rsid w:val="00CA29B5"/>
    <w:rsid w:val="00CA2CDB"/>
    <w:rsid w:val="00CA67EC"/>
    <w:rsid w:val="00CB1946"/>
    <w:rsid w:val="00CB5542"/>
    <w:rsid w:val="00CB6243"/>
    <w:rsid w:val="00CC7109"/>
    <w:rsid w:val="00CC7CC2"/>
    <w:rsid w:val="00CD0047"/>
    <w:rsid w:val="00CD17FA"/>
    <w:rsid w:val="00CD22FE"/>
    <w:rsid w:val="00CD35DB"/>
    <w:rsid w:val="00CD4D9E"/>
    <w:rsid w:val="00CE020E"/>
    <w:rsid w:val="00CE2011"/>
    <w:rsid w:val="00CE33CD"/>
    <w:rsid w:val="00CE45D5"/>
    <w:rsid w:val="00D07B5C"/>
    <w:rsid w:val="00D121F7"/>
    <w:rsid w:val="00D129CF"/>
    <w:rsid w:val="00D14E43"/>
    <w:rsid w:val="00D30272"/>
    <w:rsid w:val="00D325BF"/>
    <w:rsid w:val="00D403EE"/>
    <w:rsid w:val="00D42479"/>
    <w:rsid w:val="00D45635"/>
    <w:rsid w:val="00D477DC"/>
    <w:rsid w:val="00D50C4A"/>
    <w:rsid w:val="00D546B8"/>
    <w:rsid w:val="00D55B36"/>
    <w:rsid w:val="00D56325"/>
    <w:rsid w:val="00D74657"/>
    <w:rsid w:val="00D76F0E"/>
    <w:rsid w:val="00D80839"/>
    <w:rsid w:val="00D82A7A"/>
    <w:rsid w:val="00D83398"/>
    <w:rsid w:val="00D83403"/>
    <w:rsid w:val="00D866EF"/>
    <w:rsid w:val="00D94A53"/>
    <w:rsid w:val="00D953F5"/>
    <w:rsid w:val="00D9555C"/>
    <w:rsid w:val="00D963DA"/>
    <w:rsid w:val="00D971B0"/>
    <w:rsid w:val="00DA116B"/>
    <w:rsid w:val="00DA4F9C"/>
    <w:rsid w:val="00DA5EE7"/>
    <w:rsid w:val="00DB0724"/>
    <w:rsid w:val="00DB2E16"/>
    <w:rsid w:val="00DB7FED"/>
    <w:rsid w:val="00DC0095"/>
    <w:rsid w:val="00DC19DA"/>
    <w:rsid w:val="00DC40E9"/>
    <w:rsid w:val="00DC49EF"/>
    <w:rsid w:val="00DCE5E4"/>
    <w:rsid w:val="00DD243D"/>
    <w:rsid w:val="00DD4BB7"/>
    <w:rsid w:val="00DE605B"/>
    <w:rsid w:val="00DF05F8"/>
    <w:rsid w:val="00DF4779"/>
    <w:rsid w:val="00E004B5"/>
    <w:rsid w:val="00E00C3A"/>
    <w:rsid w:val="00E02E99"/>
    <w:rsid w:val="00E033D1"/>
    <w:rsid w:val="00E052F7"/>
    <w:rsid w:val="00E105BC"/>
    <w:rsid w:val="00E11A70"/>
    <w:rsid w:val="00E11D5C"/>
    <w:rsid w:val="00E16F92"/>
    <w:rsid w:val="00E172D3"/>
    <w:rsid w:val="00E200C2"/>
    <w:rsid w:val="00E20438"/>
    <w:rsid w:val="00E338A8"/>
    <w:rsid w:val="00E33D87"/>
    <w:rsid w:val="00E35E77"/>
    <w:rsid w:val="00E4335C"/>
    <w:rsid w:val="00E519C9"/>
    <w:rsid w:val="00E56554"/>
    <w:rsid w:val="00E60D1D"/>
    <w:rsid w:val="00E6338D"/>
    <w:rsid w:val="00E64445"/>
    <w:rsid w:val="00E6479C"/>
    <w:rsid w:val="00E80068"/>
    <w:rsid w:val="00E835EF"/>
    <w:rsid w:val="00E84B80"/>
    <w:rsid w:val="00E851C6"/>
    <w:rsid w:val="00E855F6"/>
    <w:rsid w:val="00E857FB"/>
    <w:rsid w:val="00E85C10"/>
    <w:rsid w:val="00E87435"/>
    <w:rsid w:val="00E87789"/>
    <w:rsid w:val="00E958E9"/>
    <w:rsid w:val="00EB20DF"/>
    <w:rsid w:val="00EC21C8"/>
    <w:rsid w:val="00EC377F"/>
    <w:rsid w:val="00EC6088"/>
    <w:rsid w:val="00EC7CF5"/>
    <w:rsid w:val="00ED022D"/>
    <w:rsid w:val="00ED24C9"/>
    <w:rsid w:val="00EE68BF"/>
    <w:rsid w:val="00EF2FEE"/>
    <w:rsid w:val="00EF47AA"/>
    <w:rsid w:val="00EF5D2B"/>
    <w:rsid w:val="00EF7AED"/>
    <w:rsid w:val="00F053DB"/>
    <w:rsid w:val="00F16268"/>
    <w:rsid w:val="00F207B2"/>
    <w:rsid w:val="00F21CFB"/>
    <w:rsid w:val="00F26838"/>
    <w:rsid w:val="00F30A8E"/>
    <w:rsid w:val="00F32946"/>
    <w:rsid w:val="00F3366F"/>
    <w:rsid w:val="00F3D982"/>
    <w:rsid w:val="00F43D31"/>
    <w:rsid w:val="00F443B9"/>
    <w:rsid w:val="00F44852"/>
    <w:rsid w:val="00F53075"/>
    <w:rsid w:val="00F60D06"/>
    <w:rsid w:val="00F67DFA"/>
    <w:rsid w:val="00F7370F"/>
    <w:rsid w:val="00F74456"/>
    <w:rsid w:val="00F77D3D"/>
    <w:rsid w:val="00F90528"/>
    <w:rsid w:val="00F93C4F"/>
    <w:rsid w:val="00F94B22"/>
    <w:rsid w:val="00F94ECC"/>
    <w:rsid w:val="00F96502"/>
    <w:rsid w:val="00FA3A87"/>
    <w:rsid w:val="00FB3604"/>
    <w:rsid w:val="00FB4E10"/>
    <w:rsid w:val="00FB6011"/>
    <w:rsid w:val="00FC1B0B"/>
    <w:rsid w:val="00FC6229"/>
    <w:rsid w:val="00FD0F50"/>
    <w:rsid w:val="00FD1A71"/>
    <w:rsid w:val="00FD58A3"/>
    <w:rsid w:val="00FE05E1"/>
    <w:rsid w:val="00FE0697"/>
    <w:rsid w:val="00FE363C"/>
    <w:rsid w:val="00FE3C42"/>
    <w:rsid w:val="00FF2CC4"/>
    <w:rsid w:val="00FF3696"/>
    <w:rsid w:val="010FECAF"/>
    <w:rsid w:val="01266812"/>
    <w:rsid w:val="012CE2F3"/>
    <w:rsid w:val="01927264"/>
    <w:rsid w:val="01FE995B"/>
    <w:rsid w:val="020C7D8E"/>
    <w:rsid w:val="020FBEF6"/>
    <w:rsid w:val="0229780D"/>
    <w:rsid w:val="0272EFA1"/>
    <w:rsid w:val="02785929"/>
    <w:rsid w:val="0286CE3E"/>
    <w:rsid w:val="029FACC2"/>
    <w:rsid w:val="02BD00DE"/>
    <w:rsid w:val="02D04811"/>
    <w:rsid w:val="02E738D2"/>
    <w:rsid w:val="02FF0F9B"/>
    <w:rsid w:val="0327A0D4"/>
    <w:rsid w:val="033BE72E"/>
    <w:rsid w:val="034A1075"/>
    <w:rsid w:val="0350F78E"/>
    <w:rsid w:val="03883A29"/>
    <w:rsid w:val="03A2E391"/>
    <w:rsid w:val="03D31CD4"/>
    <w:rsid w:val="03EC5ADA"/>
    <w:rsid w:val="04100E74"/>
    <w:rsid w:val="04511A73"/>
    <w:rsid w:val="0464B11B"/>
    <w:rsid w:val="047C9D82"/>
    <w:rsid w:val="04BCFF42"/>
    <w:rsid w:val="04BE7FAC"/>
    <w:rsid w:val="04BE8F32"/>
    <w:rsid w:val="04E6AC3E"/>
    <w:rsid w:val="04FF69DA"/>
    <w:rsid w:val="05095488"/>
    <w:rsid w:val="050F7751"/>
    <w:rsid w:val="051C047A"/>
    <w:rsid w:val="051C902D"/>
    <w:rsid w:val="0520DB65"/>
    <w:rsid w:val="05551412"/>
    <w:rsid w:val="0556C38A"/>
    <w:rsid w:val="0575BAC0"/>
    <w:rsid w:val="0592887B"/>
    <w:rsid w:val="05AD2258"/>
    <w:rsid w:val="05BA826F"/>
    <w:rsid w:val="05D9F714"/>
    <w:rsid w:val="05E9F921"/>
    <w:rsid w:val="06025D6A"/>
    <w:rsid w:val="0622252F"/>
    <w:rsid w:val="063C2B39"/>
    <w:rsid w:val="0659D553"/>
    <w:rsid w:val="0666885A"/>
    <w:rsid w:val="066A5001"/>
    <w:rsid w:val="066E2E2D"/>
    <w:rsid w:val="06746165"/>
    <w:rsid w:val="0682B4B6"/>
    <w:rsid w:val="069BA7B9"/>
    <w:rsid w:val="06F293EB"/>
    <w:rsid w:val="06FE765C"/>
    <w:rsid w:val="07045FEE"/>
    <w:rsid w:val="0778F5B8"/>
    <w:rsid w:val="0784C2AD"/>
    <w:rsid w:val="07986160"/>
    <w:rsid w:val="07E2C996"/>
    <w:rsid w:val="07ED3653"/>
    <w:rsid w:val="08090DDF"/>
    <w:rsid w:val="0812D003"/>
    <w:rsid w:val="08174565"/>
    <w:rsid w:val="08314C37"/>
    <w:rsid w:val="089025FF"/>
    <w:rsid w:val="08D2D886"/>
    <w:rsid w:val="08FB2A67"/>
    <w:rsid w:val="098304AA"/>
    <w:rsid w:val="09B23C79"/>
    <w:rsid w:val="09C24FC4"/>
    <w:rsid w:val="09E169AC"/>
    <w:rsid w:val="09E3C5EC"/>
    <w:rsid w:val="09ED0725"/>
    <w:rsid w:val="0A12CEE8"/>
    <w:rsid w:val="0A25132E"/>
    <w:rsid w:val="0A50DC62"/>
    <w:rsid w:val="0A56246E"/>
    <w:rsid w:val="0A8364D4"/>
    <w:rsid w:val="0AB157B2"/>
    <w:rsid w:val="0ABC4B20"/>
    <w:rsid w:val="0ABE05C3"/>
    <w:rsid w:val="0ADB6E30"/>
    <w:rsid w:val="0ADFD5CB"/>
    <w:rsid w:val="0AE09429"/>
    <w:rsid w:val="0B07A1B2"/>
    <w:rsid w:val="0B48BE4D"/>
    <w:rsid w:val="0B527D06"/>
    <w:rsid w:val="0B62FC23"/>
    <w:rsid w:val="0B70D6A9"/>
    <w:rsid w:val="0B94214E"/>
    <w:rsid w:val="0B9BDA02"/>
    <w:rsid w:val="0BA17978"/>
    <w:rsid w:val="0BAC8524"/>
    <w:rsid w:val="0BC19B6E"/>
    <w:rsid w:val="0BC4DD93"/>
    <w:rsid w:val="0BCD6864"/>
    <w:rsid w:val="0BFC0303"/>
    <w:rsid w:val="0C0B99A8"/>
    <w:rsid w:val="0C23D111"/>
    <w:rsid w:val="0C24BC95"/>
    <w:rsid w:val="0C3E2763"/>
    <w:rsid w:val="0C6CAD74"/>
    <w:rsid w:val="0C9AAC35"/>
    <w:rsid w:val="0C9D38AB"/>
    <w:rsid w:val="0CAEDB9C"/>
    <w:rsid w:val="0CDFB067"/>
    <w:rsid w:val="0CF44DF9"/>
    <w:rsid w:val="0D2E7184"/>
    <w:rsid w:val="0D83E536"/>
    <w:rsid w:val="0D920D29"/>
    <w:rsid w:val="0D9455CF"/>
    <w:rsid w:val="0D99EDDC"/>
    <w:rsid w:val="0DB3508A"/>
    <w:rsid w:val="0DE1ACC8"/>
    <w:rsid w:val="0DF2BD23"/>
    <w:rsid w:val="0E1AA679"/>
    <w:rsid w:val="0E419B96"/>
    <w:rsid w:val="0E6883AD"/>
    <w:rsid w:val="0E68E052"/>
    <w:rsid w:val="0E78EA4A"/>
    <w:rsid w:val="0E8A1DC8"/>
    <w:rsid w:val="0E937187"/>
    <w:rsid w:val="0E956C33"/>
    <w:rsid w:val="0E9BBE23"/>
    <w:rsid w:val="0EB5F47C"/>
    <w:rsid w:val="0EBBB839"/>
    <w:rsid w:val="0EC282CA"/>
    <w:rsid w:val="0EFFF78F"/>
    <w:rsid w:val="0F04E7F3"/>
    <w:rsid w:val="0F1C0904"/>
    <w:rsid w:val="0F250D30"/>
    <w:rsid w:val="0F2B980F"/>
    <w:rsid w:val="0F3F27F9"/>
    <w:rsid w:val="0F698596"/>
    <w:rsid w:val="0F7E5627"/>
    <w:rsid w:val="0F9886AF"/>
    <w:rsid w:val="0FA53236"/>
    <w:rsid w:val="0FBA7D13"/>
    <w:rsid w:val="0FE4830F"/>
    <w:rsid w:val="0FE80847"/>
    <w:rsid w:val="1025EE29"/>
    <w:rsid w:val="10CBFD74"/>
    <w:rsid w:val="10D7A780"/>
    <w:rsid w:val="10F24DC4"/>
    <w:rsid w:val="10F39019"/>
    <w:rsid w:val="1124E382"/>
    <w:rsid w:val="112CCBE3"/>
    <w:rsid w:val="11352A8E"/>
    <w:rsid w:val="117176A1"/>
    <w:rsid w:val="11796346"/>
    <w:rsid w:val="11A7AED1"/>
    <w:rsid w:val="11DF1563"/>
    <w:rsid w:val="11F0E285"/>
    <w:rsid w:val="121E1B44"/>
    <w:rsid w:val="12228A62"/>
    <w:rsid w:val="1227E820"/>
    <w:rsid w:val="1231B0E6"/>
    <w:rsid w:val="12334D59"/>
    <w:rsid w:val="124239F4"/>
    <w:rsid w:val="12464A76"/>
    <w:rsid w:val="1265308E"/>
    <w:rsid w:val="12D7CD42"/>
    <w:rsid w:val="12DE6A99"/>
    <w:rsid w:val="12EEFAF6"/>
    <w:rsid w:val="13173A67"/>
    <w:rsid w:val="1328AB94"/>
    <w:rsid w:val="132DCCDF"/>
    <w:rsid w:val="1397CB70"/>
    <w:rsid w:val="13ED2E36"/>
    <w:rsid w:val="14029B5B"/>
    <w:rsid w:val="1432A0C2"/>
    <w:rsid w:val="14748FC1"/>
    <w:rsid w:val="147A0F27"/>
    <w:rsid w:val="14ABECF0"/>
    <w:rsid w:val="14C32C37"/>
    <w:rsid w:val="14C7573B"/>
    <w:rsid w:val="14E1B1E8"/>
    <w:rsid w:val="14EA375D"/>
    <w:rsid w:val="14F2D85A"/>
    <w:rsid w:val="14F45F9E"/>
    <w:rsid w:val="15209139"/>
    <w:rsid w:val="1555F99D"/>
    <w:rsid w:val="1587C5E9"/>
    <w:rsid w:val="1591E42F"/>
    <w:rsid w:val="159A588B"/>
    <w:rsid w:val="15A235E7"/>
    <w:rsid w:val="15B6A07D"/>
    <w:rsid w:val="15C7FBD4"/>
    <w:rsid w:val="15E0D1F1"/>
    <w:rsid w:val="15E1105B"/>
    <w:rsid w:val="162A1C87"/>
    <w:rsid w:val="166019F0"/>
    <w:rsid w:val="16891879"/>
    <w:rsid w:val="168E42A6"/>
    <w:rsid w:val="16A1D4C7"/>
    <w:rsid w:val="16C8336A"/>
    <w:rsid w:val="16D73BBE"/>
    <w:rsid w:val="16E5D24F"/>
    <w:rsid w:val="172A3456"/>
    <w:rsid w:val="1738A580"/>
    <w:rsid w:val="173CEAC6"/>
    <w:rsid w:val="17513F38"/>
    <w:rsid w:val="178960CF"/>
    <w:rsid w:val="17D88C00"/>
    <w:rsid w:val="17E1EF68"/>
    <w:rsid w:val="17F937E8"/>
    <w:rsid w:val="1872FB80"/>
    <w:rsid w:val="188EEB5E"/>
    <w:rsid w:val="18B73473"/>
    <w:rsid w:val="18F21B89"/>
    <w:rsid w:val="18F6D8A6"/>
    <w:rsid w:val="19052423"/>
    <w:rsid w:val="190DFA34"/>
    <w:rsid w:val="19633D1F"/>
    <w:rsid w:val="197F0CD8"/>
    <w:rsid w:val="19810632"/>
    <w:rsid w:val="198D2138"/>
    <w:rsid w:val="1995B820"/>
    <w:rsid w:val="19C15F4F"/>
    <w:rsid w:val="19E30AC9"/>
    <w:rsid w:val="19EDE7E6"/>
    <w:rsid w:val="19F2013D"/>
    <w:rsid w:val="19F90426"/>
    <w:rsid w:val="1A1F9EE8"/>
    <w:rsid w:val="1A311AB3"/>
    <w:rsid w:val="1A345B3C"/>
    <w:rsid w:val="1A3B925C"/>
    <w:rsid w:val="1A658BA1"/>
    <w:rsid w:val="1A865985"/>
    <w:rsid w:val="1ACC1078"/>
    <w:rsid w:val="1AE0FFB0"/>
    <w:rsid w:val="1AEE5A32"/>
    <w:rsid w:val="1B01AB0C"/>
    <w:rsid w:val="1B092468"/>
    <w:rsid w:val="1B23832B"/>
    <w:rsid w:val="1B4999BC"/>
    <w:rsid w:val="1B531C76"/>
    <w:rsid w:val="1B5B627F"/>
    <w:rsid w:val="1B72BB27"/>
    <w:rsid w:val="1B8EB1B5"/>
    <w:rsid w:val="1B9E19FD"/>
    <w:rsid w:val="1BAC135D"/>
    <w:rsid w:val="1BB575B0"/>
    <w:rsid w:val="1BECCC59"/>
    <w:rsid w:val="1BFC1F73"/>
    <w:rsid w:val="1C1E8F16"/>
    <w:rsid w:val="1C30C8F5"/>
    <w:rsid w:val="1C434C34"/>
    <w:rsid w:val="1CC7A8ED"/>
    <w:rsid w:val="1CD5576B"/>
    <w:rsid w:val="1CE4C2BD"/>
    <w:rsid w:val="1CE7B267"/>
    <w:rsid w:val="1D0A1893"/>
    <w:rsid w:val="1D0D7D72"/>
    <w:rsid w:val="1D2734EF"/>
    <w:rsid w:val="1D31FFDB"/>
    <w:rsid w:val="1D3A17AE"/>
    <w:rsid w:val="1D3F0845"/>
    <w:rsid w:val="1D4C713B"/>
    <w:rsid w:val="1D53E34A"/>
    <w:rsid w:val="1D5CAA8A"/>
    <w:rsid w:val="1D925B38"/>
    <w:rsid w:val="1D96B041"/>
    <w:rsid w:val="1DC7014F"/>
    <w:rsid w:val="1E1F7F14"/>
    <w:rsid w:val="1E3822D1"/>
    <w:rsid w:val="1E67BD72"/>
    <w:rsid w:val="1E6CAB8A"/>
    <w:rsid w:val="1E956591"/>
    <w:rsid w:val="1EADAE31"/>
    <w:rsid w:val="1EB7208E"/>
    <w:rsid w:val="1EC6415B"/>
    <w:rsid w:val="1EC7A947"/>
    <w:rsid w:val="1EC9E7A7"/>
    <w:rsid w:val="1ED7329F"/>
    <w:rsid w:val="1EF66B76"/>
    <w:rsid w:val="1F3A8522"/>
    <w:rsid w:val="1F3F173D"/>
    <w:rsid w:val="1F44DDC8"/>
    <w:rsid w:val="1F46CD14"/>
    <w:rsid w:val="1F4A1BFF"/>
    <w:rsid w:val="1F659CD7"/>
    <w:rsid w:val="1F6CB76A"/>
    <w:rsid w:val="1F96230D"/>
    <w:rsid w:val="1F9F6666"/>
    <w:rsid w:val="1FD11E83"/>
    <w:rsid w:val="1FEC89C7"/>
    <w:rsid w:val="2053704E"/>
    <w:rsid w:val="20651BE4"/>
    <w:rsid w:val="20668866"/>
    <w:rsid w:val="2084A9F4"/>
    <w:rsid w:val="20B2DA7A"/>
    <w:rsid w:val="20B7AC35"/>
    <w:rsid w:val="20B9CFD6"/>
    <w:rsid w:val="20BAD3A8"/>
    <w:rsid w:val="20C8B2E5"/>
    <w:rsid w:val="21025CD4"/>
    <w:rsid w:val="214BAE02"/>
    <w:rsid w:val="2167FA4F"/>
    <w:rsid w:val="216FA35A"/>
    <w:rsid w:val="217FE7F6"/>
    <w:rsid w:val="2184F540"/>
    <w:rsid w:val="219AC1C5"/>
    <w:rsid w:val="21D0DAAC"/>
    <w:rsid w:val="21D56EF1"/>
    <w:rsid w:val="21F8C98A"/>
    <w:rsid w:val="221F2F95"/>
    <w:rsid w:val="2236DD20"/>
    <w:rsid w:val="224B2BF2"/>
    <w:rsid w:val="224F32B3"/>
    <w:rsid w:val="2291B2A7"/>
    <w:rsid w:val="22B843DB"/>
    <w:rsid w:val="22FA9B83"/>
    <w:rsid w:val="2311C0FA"/>
    <w:rsid w:val="232B5B0D"/>
    <w:rsid w:val="232F4EEC"/>
    <w:rsid w:val="2334B58E"/>
    <w:rsid w:val="23429FF3"/>
    <w:rsid w:val="234C94C9"/>
    <w:rsid w:val="238951C3"/>
    <w:rsid w:val="23914841"/>
    <w:rsid w:val="239D2351"/>
    <w:rsid w:val="23B0796A"/>
    <w:rsid w:val="23BD12F0"/>
    <w:rsid w:val="23C88E62"/>
    <w:rsid w:val="23DABF51"/>
    <w:rsid w:val="23DEB0D0"/>
    <w:rsid w:val="240AB0E7"/>
    <w:rsid w:val="240F3048"/>
    <w:rsid w:val="241CF081"/>
    <w:rsid w:val="244DA2E5"/>
    <w:rsid w:val="2458612F"/>
    <w:rsid w:val="2462EF6A"/>
    <w:rsid w:val="24698358"/>
    <w:rsid w:val="2469E895"/>
    <w:rsid w:val="24946380"/>
    <w:rsid w:val="24D17981"/>
    <w:rsid w:val="24DD4861"/>
    <w:rsid w:val="24E9E83D"/>
    <w:rsid w:val="250FC2B9"/>
    <w:rsid w:val="255410B1"/>
    <w:rsid w:val="256C6E2A"/>
    <w:rsid w:val="25971191"/>
    <w:rsid w:val="259D3557"/>
    <w:rsid w:val="25DE6FB6"/>
    <w:rsid w:val="25EA1DAC"/>
    <w:rsid w:val="25F84B9A"/>
    <w:rsid w:val="2614B68B"/>
    <w:rsid w:val="261AFA00"/>
    <w:rsid w:val="26962754"/>
    <w:rsid w:val="2698F08F"/>
    <w:rsid w:val="269DA3D5"/>
    <w:rsid w:val="26A702CA"/>
    <w:rsid w:val="26BCE6CD"/>
    <w:rsid w:val="26BED603"/>
    <w:rsid w:val="26C00548"/>
    <w:rsid w:val="26F666AA"/>
    <w:rsid w:val="271B1D17"/>
    <w:rsid w:val="272FECAE"/>
    <w:rsid w:val="27416860"/>
    <w:rsid w:val="275BC6CC"/>
    <w:rsid w:val="276ED5B6"/>
    <w:rsid w:val="2773F85D"/>
    <w:rsid w:val="2777EEDF"/>
    <w:rsid w:val="277B453B"/>
    <w:rsid w:val="2790D5B9"/>
    <w:rsid w:val="279B4404"/>
    <w:rsid w:val="27AB727B"/>
    <w:rsid w:val="27B0179C"/>
    <w:rsid w:val="27B67E6A"/>
    <w:rsid w:val="27DF2764"/>
    <w:rsid w:val="27E963FB"/>
    <w:rsid w:val="2862FC35"/>
    <w:rsid w:val="287C58FE"/>
    <w:rsid w:val="28809A32"/>
    <w:rsid w:val="28BB01DC"/>
    <w:rsid w:val="28DD46C2"/>
    <w:rsid w:val="28F6C3B2"/>
    <w:rsid w:val="28FD121E"/>
    <w:rsid w:val="28FF33EF"/>
    <w:rsid w:val="293020A0"/>
    <w:rsid w:val="293B0132"/>
    <w:rsid w:val="294FF185"/>
    <w:rsid w:val="2982E7A8"/>
    <w:rsid w:val="29944B77"/>
    <w:rsid w:val="2994647D"/>
    <w:rsid w:val="29D37BF6"/>
    <w:rsid w:val="29F483C9"/>
    <w:rsid w:val="2A033DFC"/>
    <w:rsid w:val="2A17725B"/>
    <w:rsid w:val="2A18AEFA"/>
    <w:rsid w:val="2A2422D6"/>
    <w:rsid w:val="2A797315"/>
    <w:rsid w:val="2A80CA7C"/>
    <w:rsid w:val="2A8E40A9"/>
    <w:rsid w:val="2AAC527D"/>
    <w:rsid w:val="2AB11C89"/>
    <w:rsid w:val="2ADA8599"/>
    <w:rsid w:val="2B05DD78"/>
    <w:rsid w:val="2B1E8D51"/>
    <w:rsid w:val="2B3B4975"/>
    <w:rsid w:val="2B3BCE7F"/>
    <w:rsid w:val="2B3DFE3E"/>
    <w:rsid w:val="2B575FEB"/>
    <w:rsid w:val="2B8C9CBB"/>
    <w:rsid w:val="2B8D4EF9"/>
    <w:rsid w:val="2BF8168D"/>
    <w:rsid w:val="2C626F14"/>
    <w:rsid w:val="2C7651CF"/>
    <w:rsid w:val="2C85428A"/>
    <w:rsid w:val="2C89C497"/>
    <w:rsid w:val="2D068588"/>
    <w:rsid w:val="2D0A03CB"/>
    <w:rsid w:val="2D119898"/>
    <w:rsid w:val="2D13FFE4"/>
    <w:rsid w:val="2D222543"/>
    <w:rsid w:val="2D2E1787"/>
    <w:rsid w:val="2D31103A"/>
    <w:rsid w:val="2DAB04BB"/>
    <w:rsid w:val="2DC7AF51"/>
    <w:rsid w:val="2DCE223F"/>
    <w:rsid w:val="2E042EE8"/>
    <w:rsid w:val="2E1165FC"/>
    <w:rsid w:val="2E3FD0F1"/>
    <w:rsid w:val="2E4E82C5"/>
    <w:rsid w:val="2E5757B5"/>
    <w:rsid w:val="2E67FD24"/>
    <w:rsid w:val="2E7D4701"/>
    <w:rsid w:val="2E830820"/>
    <w:rsid w:val="2EB1B667"/>
    <w:rsid w:val="2EBC9D54"/>
    <w:rsid w:val="2EC75B46"/>
    <w:rsid w:val="2EEC2F46"/>
    <w:rsid w:val="2F0BE7A0"/>
    <w:rsid w:val="2F0FCD08"/>
    <w:rsid w:val="2F79232B"/>
    <w:rsid w:val="2F7D564B"/>
    <w:rsid w:val="2FB387AE"/>
    <w:rsid w:val="2FE79ABC"/>
    <w:rsid w:val="2FEB800B"/>
    <w:rsid w:val="2FF32AE5"/>
    <w:rsid w:val="2FFB284E"/>
    <w:rsid w:val="3021F177"/>
    <w:rsid w:val="302D2B77"/>
    <w:rsid w:val="30523402"/>
    <w:rsid w:val="3058BF0B"/>
    <w:rsid w:val="3066381F"/>
    <w:rsid w:val="3069C3CF"/>
    <w:rsid w:val="30A69EEE"/>
    <w:rsid w:val="30B2E0A1"/>
    <w:rsid w:val="30BCA4E7"/>
    <w:rsid w:val="30C6194A"/>
    <w:rsid w:val="31076800"/>
    <w:rsid w:val="312C9C01"/>
    <w:rsid w:val="319DC23B"/>
    <w:rsid w:val="31D1E29A"/>
    <w:rsid w:val="31D837C0"/>
    <w:rsid w:val="31E928DD"/>
    <w:rsid w:val="31F819BE"/>
    <w:rsid w:val="320188AA"/>
    <w:rsid w:val="32298129"/>
    <w:rsid w:val="324C0705"/>
    <w:rsid w:val="3257CECC"/>
    <w:rsid w:val="3295045F"/>
    <w:rsid w:val="32AAE9C9"/>
    <w:rsid w:val="32E0E189"/>
    <w:rsid w:val="32F2F1EC"/>
    <w:rsid w:val="3303C00B"/>
    <w:rsid w:val="3329C436"/>
    <w:rsid w:val="332C3848"/>
    <w:rsid w:val="33474186"/>
    <w:rsid w:val="33560C8E"/>
    <w:rsid w:val="335F9D02"/>
    <w:rsid w:val="337304C3"/>
    <w:rsid w:val="337AF991"/>
    <w:rsid w:val="337D1C1C"/>
    <w:rsid w:val="33819036"/>
    <w:rsid w:val="33A30E3D"/>
    <w:rsid w:val="33AABA2A"/>
    <w:rsid w:val="33AF46E5"/>
    <w:rsid w:val="33B22ADD"/>
    <w:rsid w:val="33BC6AF7"/>
    <w:rsid w:val="33C9325F"/>
    <w:rsid w:val="33D0D9B2"/>
    <w:rsid w:val="33DC347F"/>
    <w:rsid w:val="3404C8A6"/>
    <w:rsid w:val="34119DFE"/>
    <w:rsid w:val="342B8414"/>
    <w:rsid w:val="3470061B"/>
    <w:rsid w:val="3473EBFB"/>
    <w:rsid w:val="347BDE4C"/>
    <w:rsid w:val="34DA1C57"/>
    <w:rsid w:val="34F1048E"/>
    <w:rsid w:val="352BAB4B"/>
    <w:rsid w:val="353CFAA1"/>
    <w:rsid w:val="35BC3D58"/>
    <w:rsid w:val="35C7E43A"/>
    <w:rsid w:val="35D191C9"/>
    <w:rsid w:val="35F03B8B"/>
    <w:rsid w:val="35FBD907"/>
    <w:rsid w:val="35FFC648"/>
    <w:rsid w:val="36224C59"/>
    <w:rsid w:val="3639A98E"/>
    <w:rsid w:val="366BDDFA"/>
    <w:rsid w:val="369546C6"/>
    <w:rsid w:val="36AD1E00"/>
    <w:rsid w:val="36AFDA10"/>
    <w:rsid w:val="36C9D078"/>
    <w:rsid w:val="36E6DDD0"/>
    <w:rsid w:val="3704DE7A"/>
    <w:rsid w:val="3739848B"/>
    <w:rsid w:val="37477C09"/>
    <w:rsid w:val="374B3A4D"/>
    <w:rsid w:val="3753AF7D"/>
    <w:rsid w:val="376D4B95"/>
    <w:rsid w:val="37709AF6"/>
    <w:rsid w:val="379749D7"/>
    <w:rsid w:val="37ECFBD0"/>
    <w:rsid w:val="3801CA50"/>
    <w:rsid w:val="3815F80F"/>
    <w:rsid w:val="38286AF2"/>
    <w:rsid w:val="382E50E7"/>
    <w:rsid w:val="384A6C66"/>
    <w:rsid w:val="3874F484"/>
    <w:rsid w:val="38A9F3D5"/>
    <w:rsid w:val="390E38AF"/>
    <w:rsid w:val="39210991"/>
    <w:rsid w:val="394CCB65"/>
    <w:rsid w:val="395C50BE"/>
    <w:rsid w:val="39659B49"/>
    <w:rsid w:val="3971D20A"/>
    <w:rsid w:val="397872B1"/>
    <w:rsid w:val="39C3E4FA"/>
    <w:rsid w:val="39C9C949"/>
    <w:rsid w:val="39CA2148"/>
    <w:rsid w:val="39ED229A"/>
    <w:rsid w:val="39F3E11D"/>
    <w:rsid w:val="39FDA90D"/>
    <w:rsid w:val="3A1300B4"/>
    <w:rsid w:val="3A15263A"/>
    <w:rsid w:val="3A8737A9"/>
    <w:rsid w:val="3A8F8D90"/>
    <w:rsid w:val="3AB13F92"/>
    <w:rsid w:val="3AB6F3CF"/>
    <w:rsid w:val="3ABC25A3"/>
    <w:rsid w:val="3AC68836"/>
    <w:rsid w:val="3AF939AA"/>
    <w:rsid w:val="3B5BD800"/>
    <w:rsid w:val="3B823DC5"/>
    <w:rsid w:val="3BAB2DAB"/>
    <w:rsid w:val="3BBB7B79"/>
    <w:rsid w:val="3BC4AB27"/>
    <w:rsid w:val="3BC80553"/>
    <w:rsid w:val="3BCC5D1C"/>
    <w:rsid w:val="3BCC869F"/>
    <w:rsid w:val="3BDFCDE8"/>
    <w:rsid w:val="3BE733C2"/>
    <w:rsid w:val="3BF69C43"/>
    <w:rsid w:val="3C07DBE0"/>
    <w:rsid w:val="3C2E8273"/>
    <w:rsid w:val="3C57E85B"/>
    <w:rsid w:val="3C58A2FC"/>
    <w:rsid w:val="3C5DF46F"/>
    <w:rsid w:val="3C9B830C"/>
    <w:rsid w:val="3CAB04CF"/>
    <w:rsid w:val="3CD8A479"/>
    <w:rsid w:val="3CDC7D87"/>
    <w:rsid w:val="3D170E5F"/>
    <w:rsid w:val="3D33F8AD"/>
    <w:rsid w:val="3D5BC34C"/>
    <w:rsid w:val="3D76287E"/>
    <w:rsid w:val="3D8B7B76"/>
    <w:rsid w:val="3DEA1456"/>
    <w:rsid w:val="3E0567F6"/>
    <w:rsid w:val="3E488293"/>
    <w:rsid w:val="3E634322"/>
    <w:rsid w:val="3E8CB3B8"/>
    <w:rsid w:val="3E8D331A"/>
    <w:rsid w:val="3EB00F11"/>
    <w:rsid w:val="3EB4A6F5"/>
    <w:rsid w:val="3EC3BD9C"/>
    <w:rsid w:val="3EE7F52E"/>
    <w:rsid w:val="3EFB930F"/>
    <w:rsid w:val="3F117A52"/>
    <w:rsid w:val="3F18FFA0"/>
    <w:rsid w:val="3F3BEBC1"/>
    <w:rsid w:val="3F4A115B"/>
    <w:rsid w:val="3F6ABA80"/>
    <w:rsid w:val="3F824425"/>
    <w:rsid w:val="3FAEC00A"/>
    <w:rsid w:val="3FE38958"/>
    <w:rsid w:val="3FEC60BC"/>
    <w:rsid w:val="3FF4ADA4"/>
    <w:rsid w:val="3FFA59F7"/>
    <w:rsid w:val="3FFAEDF3"/>
    <w:rsid w:val="40819DA3"/>
    <w:rsid w:val="409CE0AF"/>
    <w:rsid w:val="40B50D02"/>
    <w:rsid w:val="40D5B4F8"/>
    <w:rsid w:val="410F1513"/>
    <w:rsid w:val="412B2418"/>
    <w:rsid w:val="4155F7DF"/>
    <w:rsid w:val="4166D446"/>
    <w:rsid w:val="416B4C1C"/>
    <w:rsid w:val="41A6DAC4"/>
    <w:rsid w:val="41BB6AB1"/>
    <w:rsid w:val="41D28BDF"/>
    <w:rsid w:val="41D90DE5"/>
    <w:rsid w:val="41DCF164"/>
    <w:rsid w:val="41E324F1"/>
    <w:rsid w:val="41EDB37D"/>
    <w:rsid w:val="41F29663"/>
    <w:rsid w:val="4200D600"/>
    <w:rsid w:val="4245F43F"/>
    <w:rsid w:val="42B1237F"/>
    <w:rsid w:val="42BFFB20"/>
    <w:rsid w:val="42C99126"/>
    <w:rsid w:val="4330C75C"/>
    <w:rsid w:val="43415213"/>
    <w:rsid w:val="434904D4"/>
    <w:rsid w:val="4364172A"/>
    <w:rsid w:val="436B92BB"/>
    <w:rsid w:val="436D4A20"/>
    <w:rsid w:val="43743973"/>
    <w:rsid w:val="43816E51"/>
    <w:rsid w:val="439C4343"/>
    <w:rsid w:val="439E23CC"/>
    <w:rsid w:val="43B7BA09"/>
    <w:rsid w:val="43CA4BEF"/>
    <w:rsid w:val="43D89143"/>
    <w:rsid w:val="43E1E90C"/>
    <w:rsid w:val="440D9FBE"/>
    <w:rsid w:val="44116048"/>
    <w:rsid w:val="44120729"/>
    <w:rsid w:val="44578FF3"/>
    <w:rsid w:val="448E176B"/>
    <w:rsid w:val="44B75155"/>
    <w:rsid w:val="44B8A9C4"/>
    <w:rsid w:val="44F71987"/>
    <w:rsid w:val="44FED6BB"/>
    <w:rsid w:val="4505915C"/>
    <w:rsid w:val="452A002C"/>
    <w:rsid w:val="4548717A"/>
    <w:rsid w:val="456FD72F"/>
    <w:rsid w:val="4582C582"/>
    <w:rsid w:val="458691D6"/>
    <w:rsid w:val="4594B67D"/>
    <w:rsid w:val="45962E65"/>
    <w:rsid w:val="459E6BF8"/>
    <w:rsid w:val="45BD83CD"/>
    <w:rsid w:val="45C906F4"/>
    <w:rsid w:val="46084FB1"/>
    <w:rsid w:val="46538EDC"/>
    <w:rsid w:val="466AC349"/>
    <w:rsid w:val="467BB4C4"/>
    <w:rsid w:val="469840C3"/>
    <w:rsid w:val="469FF99F"/>
    <w:rsid w:val="46B123C4"/>
    <w:rsid w:val="46BD3875"/>
    <w:rsid w:val="46D9230F"/>
    <w:rsid w:val="46EB3C03"/>
    <w:rsid w:val="4710CE25"/>
    <w:rsid w:val="472D1AAF"/>
    <w:rsid w:val="473EA17E"/>
    <w:rsid w:val="473F0C5C"/>
    <w:rsid w:val="4740A8E6"/>
    <w:rsid w:val="479CFE13"/>
    <w:rsid w:val="47B9D03D"/>
    <w:rsid w:val="47E664E3"/>
    <w:rsid w:val="481FB260"/>
    <w:rsid w:val="4825EC65"/>
    <w:rsid w:val="48275542"/>
    <w:rsid w:val="484C6237"/>
    <w:rsid w:val="487E0C5D"/>
    <w:rsid w:val="4894F562"/>
    <w:rsid w:val="48C499F5"/>
    <w:rsid w:val="49030446"/>
    <w:rsid w:val="490370C0"/>
    <w:rsid w:val="4915EB06"/>
    <w:rsid w:val="493367E7"/>
    <w:rsid w:val="495BE6DA"/>
    <w:rsid w:val="496471A4"/>
    <w:rsid w:val="497FF7ED"/>
    <w:rsid w:val="49862086"/>
    <w:rsid w:val="49B9FADA"/>
    <w:rsid w:val="49BD892A"/>
    <w:rsid w:val="49EACB09"/>
    <w:rsid w:val="4A023807"/>
    <w:rsid w:val="4A2B8722"/>
    <w:rsid w:val="4A63074F"/>
    <w:rsid w:val="4A64BF8A"/>
    <w:rsid w:val="4A6BA281"/>
    <w:rsid w:val="4A8A0CC9"/>
    <w:rsid w:val="4AB7929B"/>
    <w:rsid w:val="4AB8D2F5"/>
    <w:rsid w:val="4ACFE4B8"/>
    <w:rsid w:val="4AFC3523"/>
    <w:rsid w:val="4B0CC3E3"/>
    <w:rsid w:val="4B144D3C"/>
    <w:rsid w:val="4B2E284E"/>
    <w:rsid w:val="4B3E1B22"/>
    <w:rsid w:val="4B66A051"/>
    <w:rsid w:val="4B78284C"/>
    <w:rsid w:val="4B9FDE8A"/>
    <w:rsid w:val="4BD1C665"/>
    <w:rsid w:val="4BD33368"/>
    <w:rsid w:val="4BE1A3EF"/>
    <w:rsid w:val="4BFC5235"/>
    <w:rsid w:val="4BFD1DAB"/>
    <w:rsid w:val="4C0E3998"/>
    <w:rsid w:val="4C27D6EF"/>
    <w:rsid w:val="4C289B10"/>
    <w:rsid w:val="4C2ADA8A"/>
    <w:rsid w:val="4C4BE75E"/>
    <w:rsid w:val="4C68E590"/>
    <w:rsid w:val="4C93B6FF"/>
    <w:rsid w:val="4CA42DF2"/>
    <w:rsid w:val="4CA51CC4"/>
    <w:rsid w:val="4CA9E299"/>
    <w:rsid w:val="4CAABDFB"/>
    <w:rsid w:val="4CD62397"/>
    <w:rsid w:val="4CD77A6B"/>
    <w:rsid w:val="4CE77E8B"/>
    <w:rsid w:val="4D06DE00"/>
    <w:rsid w:val="4D14F177"/>
    <w:rsid w:val="4D618270"/>
    <w:rsid w:val="4D640DDB"/>
    <w:rsid w:val="4D7C33A6"/>
    <w:rsid w:val="4D940A33"/>
    <w:rsid w:val="4D9BB854"/>
    <w:rsid w:val="4DA13C4A"/>
    <w:rsid w:val="4DA9FED9"/>
    <w:rsid w:val="4DCCD723"/>
    <w:rsid w:val="4DDAF3EF"/>
    <w:rsid w:val="4DE93774"/>
    <w:rsid w:val="4DEC441C"/>
    <w:rsid w:val="4E3658AF"/>
    <w:rsid w:val="4E44433C"/>
    <w:rsid w:val="4E5D52A9"/>
    <w:rsid w:val="4E74B8D7"/>
    <w:rsid w:val="4E8537A3"/>
    <w:rsid w:val="4E897101"/>
    <w:rsid w:val="4EA6E7C4"/>
    <w:rsid w:val="4ED21FEA"/>
    <w:rsid w:val="4EF5D5CB"/>
    <w:rsid w:val="4F0514D5"/>
    <w:rsid w:val="4F1D5728"/>
    <w:rsid w:val="4F28BCA4"/>
    <w:rsid w:val="4F314E36"/>
    <w:rsid w:val="4F3E6731"/>
    <w:rsid w:val="4F552902"/>
    <w:rsid w:val="4F5E9A53"/>
    <w:rsid w:val="4F8C4E90"/>
    <w:rsid w:val="4F8D1BA6"/>
    <w:rsid w:val="4F9EBB5F"/>
    <w:rsid w:val="4FAF8351"/>
    <w:rsid w:val="4FC11900"/>
    <w:rsid w:val="4FF2ABD7"/>
    <w:rsid w:val="4FF2AF65"/>
    <w:rsid w:val="4FFB712C"/>
    <w:rsid w:val="4FFD5121"/>
    <w:rsid w:val="50188B1C"/>
    <w:rsid w:val="50418A9C"/>
    <w:rsid w:val="505350CF"/>
    <w:rsid w:val="505E93A3"/>
    <w:rsid w:val="505ED14A"/>
    <w:rsid w:val="50818DD0"/>
    <w:rsid w:val="50D5C951"/>
    <w:rsid w:val="50ED6946"/>
    <w:rsid w:val="5126CD09"/>
    <w:rsid w:val="5158CED5"/>
    <w:rsid w:val="517806A4"/>
    <w:rsid w:val="518531FE"/>
    <w:rsid w:val="51885ECB"/>
    <w:rsid w:val="51983C74"/>
    <w:rsid w:val="51C24F6F"/>
    <w:rsid w:val="51CCEB4B"/>
    <w:rsid w:val="51F348EE"/>
    <w:rsid w:val="51F38556"/>
    <w:rsid w:val="51F4A56E"/>
    <w:rsid w:val="51FB16E8"/>
    <w:rsid w:val="51FB9A09"/>
    <w:rsid w:val="51FC8CA9"/>
    <w:rsid w:val="520CC4CF"/>
    <w:rsid w:val="520F1608"/>
    <w:rsid w:val="521E50B8"/>
    <w:rsid w:val="5225C9CB"/>
    <w:rsid w:val="522A8DB0"/>
    <w:rsid w:val="5240CF55"/>
    <w:rsid w:val="5256EBB4"/>
    <w:rsid w:val="52614428"/>
    <w:rsid w:val="5264A26C"/>
    <w:rsid w:val="5273FB2B"/>
    <w:rsid w:val="527B7B6C"/>
    <w:rsid w:val="5280AF76"/>
    <w:rsid w:val="5283A5BD"/>
    <w:rsid w:val="5289F5E2"/>
    <w:rsid w:val="52A5C2C8"/>
    <w:rsid w:val="52E311BA"/>
    <w:rsid w:val="52E75E7D"/>
    <w:rsid w:val="5315494C"/>
    <w:rsid w:val="5330D2B8"/>
    <w:rsid w:val="534165DE"/>
    <w:rsid w:val="5342F86A"/>
    <w:rsid w:val="5358C813"/>
    <w:rsid w:val="53729CB7"/>
    <w:rsid w:val="53792E3A"/>
    <w:rsid w:val="5388A97E"/>
    <w:rsid w:val="53BAEE39"/>
    <w:rsid w:val="53ECFBE5"/>
    <w:rsid w:val="548142B9"/>
    <w:rsid w:val="549B4AA2"/>
    <w:rsid w:val="54A84231"/>
    <w:rsid w:val="54CF33E1"/>
    <w:rsid w:val="54DA0165"/>
    <w:rsid w:val="54FC3141"/>
    <w:rsid w:val="552D311C"/>
    <w:rsid w:val="554DB2E8"/>
    <w:rsid w:val="5558BFF9"/>
    <w:rsid w:val="556E0C8C"/>
    <w:rsid w:val="557036F5"/>
    <w:rsid w:val="55903A62"/>
    <w:rsid w:val="55AD70C7"/>
    <w:rsid w:val="55C7F1F3"/>
    <w:rsid w:val="55FC90A6"/>
    <w:rsid w:val="5601A4BF"/>
    <w:rsid w:val="56115A61"/>
    <w:rsid w:val="561EEF13"/>
    <w:rsid w:val="5621A149"/>
    <w:rsid w:val="56393EC5"/>
    <w:rsid w:val="565584D5"/>
    <w:rsid w:val="56559529"/>
    <w:rsid w:val="56C5B8FE"/>
    <w:rsid w:val="56E91B68"/>
    <w:rsid w:val="56F920C2"/>
    <w:rsid w:val="57196B61"/>
    <w:rsid w:val="57354896"/>
    <w:rsid w:val="574F36A9"/>
    <w:rsid w:val="577B0A09"/>
    <w:rsid w:val="577D34BD"/>
    <w:rsid w:val="579E33D1"/>
    <w:rsid w:val="57A26FA1"/>
    <w:rsid w:val="57D10DA6"/>
    <w:rsid w:val="57D6C352"/>
    <w:rsid w:val="57D6D5D4"/>
    <w:rsid w:val="57D86F41"/>
    <w:rsid w:val="57E3BBAB"/>
    <w:rsid w:val="58156447"/>
    <w:rsid w:val="58201DFE"/>
    <w:rsid w:val="5820930C"/>
    <w:rsid w:val="585E4583"/>
    <w:rsid w:val="586B50B5"/>
    <w:rsid w:val="58AF2A92"/>
    <w:rsid w:val="58E83F98"/>
    <w:rsid w:val="58F91485"/>
    <w:rsid w:val="5912CADE"/>
    <w:rsid w:val="592122C0"/>
    <w:rsid w:val="59282F2D"/>
    <w:rsid w:val="5929789E"/>
    <w:rsid w:val="5978D631"/>
    <w:rsid w:val="59A42EA4"/>
    <w:rsid w:val="59A683A8"/>
    <w:rsid w:val="59A835AF"/>
    <w:rsid w:val="59DB5028"/>
    <w:rsid w:val="59DF34BB"/>
    <w:rsid w:val="5A0358B0"/>
    <w:rsid w:val="5A1796D9"/>
    <w:rsid w:val="5A1849CF"/>
    <w:rsid w:val="5A56E496"/>
    <w:rsid w:val="5A645D73"/>
    <w:rsid w:val="5A797C16"/>
    <w:rsid w:val="5A911767"/>
    <w:rsid w:val="5AA727D2"/>
    <w:rsid w:val="5AAFB4D2"/>
    <w:rsid w:val="5ACBD52B"/>
    <w:rsid w:val="5AD7A2B1"/>
    <w:rsid w:val="5B1443E8"/>
    <w:rsid w:val="5B43726A"/>
    <w:rsid w:val="5B4CCABF"/>
    <w:rsid w:val="5B517BF7"/>
    <w:rsid w:val="5B6A92D4"/>
    <w:rsid w:val="5BA2099E"/>
    <w:rsid w:val="5BB24C73"/>
    <w:rsid w:val="5BC284B2"/>
    <w:rsid w:val="5BD394F4"/>
    <w:rsid w:val="5BDDE385"/>
    <w:rsid w:val="5BEDABC1"/>
    <w:rsid w:val="5BEE174F"/>
    <w:rsid w:val="5C1F4B74"/>
    <w:rsid w:val="5C29DCD9"/>
    <w:rsid w:val="5C368B91"/>
    <w:rsid w:val="5C505040"/>
    <w:rsid w:val="5CA60E61"/>
    <w:rsid w:val="5CB8D2F9"/>
    <w:rsid w:val="5CC39D21"/>
    <w:rsid w:val="5CED7938"/>
    <w:rsid w:val="5CEEE5A4"/>
    <w:rsid w:val="5CF49B30"/>
    <w:rsid w:val="5D0D76FE"/>
    <w:rsid w:val="5D1EA04F"/>
    <w:rsid w:val="5D2E8D92"/>
    <w:rsid w:val="5D31BFD5"/>
    <w:rsid w:val="5D38958B"/>
    <w:rsid w:val="5D5A5454"/>
    <w:rsid w:val="5D5E441D"/>
    <w:rsid w:val="5DA7F05F"/>
    <w:rsid w:val="5DEB13E6"/>
    <w:rsid w:val="5E07C31A"/>
    <w:rsid w:val="5E0FD585"/>
    <w:rsid w:val="5E140464"/>
    <w:rsid w:val="5E1CC2AA"/>
    <w:rsid w:val="5E303C3A"/>
    <w:rsid w:val="5E456D7F"/>
    <w:rsid w:val="5E46433C"/>
    <w:rsid w:val="5E52D76D"/>
    <w:rsid w:val="5E72063D"/>
    <w:rsid w:val="5E7846B5"/>
    <w:rsid w:val="5E9FDC6D"/>
    <w:rsid w:val="5EA9475F"/>
    <w:rsid w:val="5EC1A802"/>
    <w:rsid w:val="5ED76421"/>
    <w:rsid w:val="5EFA811E"/>
    <w:rsid w:val="5F0C0351"/>
    <w:rsid w:val="5F372ACE"/>
    <w:rsid w:val="5F3D4528"/>
    <w:rsid w:val="5F4FE8F6"/>
    <w:rsid w:val="5F56605F"/>
    <w:rsid w:val="5F77B3A2"/>
    <w:rsid w:val="5F857B16"/>
    <w:rsid w:val="5F91896F"/>
    <w:rsid w:val="5FAA92D8"/>
    <w:rsid w:val="60209512"/>
    <w:rsid w:val="605B5FF5"/>
    <w:rsid w:val="605DFE2F"/>
    <w:rsid w:val="60629EC9"/>
    <w:rsid w:val="606C25CA"/>
    <w:rsid w:val="6072311C"/>
    <w:rsid w:val="60AC9B8C"/>
    <w:rsid w:val="60C18872"/>
    <w:rsid w:val="60D1F0B6"/>
    <w:rsid w:val="60D237EC"/>
    <w:rsid w:val="612EDFFC"/>
    <w:rsid w:val="613621CF"/>
    <w:rsid w:val="61459471"/>
    <w:rsid w:val="61526A10"/>
    <w:rsid w:val="61680D5F"/>
    <w:rsid w:val="61ACBC37"/>
    <w:rsid w:val="61CBCDBD"/>
    <w:rsid w:val="61D3C678"/>
    <w:rsid w:val="61D940D6"/>
    <w:rsid w:val="61D99464"/>
    <w:rsid w:val="61DD1026"/>
    <w:rsid w:val="61EC90FA"/>
    <w:rsid w:val="620A6106"/>
    <w:rsid w:val="6216EFD8"/>
    <w:rsid w:val="6240605D"/>
    <w:rsid w:val="62585DF7"/>
    <w:rsid w:val="625891EE"/>
    <w:rsid w:val="6285ED22"/>
    <w:rsid w:val="6298E4CA"/>
    <w:rsid w:val="629980C9"/>
    <w:rsid w:val="62AAB138"/>
    <w:rsid w:val="62C4787B"/>
    <w:rsid w:val="62C6845D"/>
    <w:rsid w:val="62CC977D"/>
    <w:rsid w:val="62CD9C81"/>
    <w:rsid w:val="62FBFC49"/>
    <w:rsid w:val="6318A8B3"/>
    <w:rsid w:val="6346850E"/>
    <w:rsid w:val="638E13CB"/>
    <w:rsid w:val="63AB368A"/>
    <w:rsid w:val="63C0EAB8"/>
    <w:rsid w:val="63DA8904"/>
    <w:rsid w:val="63E9D11F"/>
    <w:rsid w:val="64008EF6"/>
    <w:rsid w:val="640553DB"/>
    <w:rsid w:val="6414A274"/>
    <w:rsid w:val="64667495"/>
    <w:rsid w:val="646842EB"/>
    <w:rsid w:val="648D5262"/>
    <w:rsid w:val="64CC048F"/>
    <w:rsid w:val="64DF01D7"/>
    <w:rsid w:val="650B00A2"/>
    <w:rsid w:val="652B723A"/>
    <w:rsid w:val="653E6C2D"/>
    <w:rsid w:val="6546D052"/>
    <w:rsid w:val="65528602"/>
    <w:rsid w:val="65716474"/>
    <w:rsid w:val="6580DAB9"/>
    <w:rsid w:val="65984D59"/>
    <w:rsid w:val="65ACCDFD"/>
    <w:rsid w:val="65C50F4E"/>
    <w:rsid w:val="65D387D9"/>
    <w:rsid w:val="65ED4B8B"/>
    <w:rsid w:val="660279E7"/>
    <w:rsid w:val="660D3A58"/>
    <w:rsid w:val="6618DE05"/>
    <w:rsid w:val="66282906"/>
    <w:rsid w:val="6645030B"/>
    <w:rsid w:val="66885A3E"/>
    <w:rsid w:val="66943488"/>
    <w:rsid w:val="66A12BBB"/>
    <w:rsid w:val="66B014E4"/>
    <w:rsid w:val="670D52DA"/>
    <w:rsid w:val="671F4E85"/>
    <w:rsid w:val="67218271"/>
    <w:rsid w:val="672CD259"/>
    <w:rsid w:val="67421595"/>
    <w:rsid w:val="67546BA4"/>
    <w:rsid w:val="6769BD7A"/>
    <w:rsid w:val="677628FD"/>
    <w:rsid w:val="678B941A"/>
    <w:rsid w:val="67D74AE4"/>
    <w:rsid w:val="680AF514"/>
    <w:rsid w:val="6839F99E"/>
    <w:rsid w:val="684105D7"/>
    <w:rsid w:val="6842ACB6"/>
    <w:rsid w:val="68644222"/>
    <w:rsid w:val="686BC957"/>
    <w:rsid w:val="686BFC55"/>
    <w:rsid w:val="68820817"/>
    <w:rsid w:val="68930926"/>
    <w:rsid w:val="68E6A12E"/>
    <w:rsid w:val="68EDFC2B"/>
    <w:rsid w:val="68F7A8B7"/>
    <w:rsid w:val="68FF951B"/>
    <w:rsid w:val="6917E6CC"/>
    <w:rsid w:val="691B8229"/>
    <w:rsid w:val="692B7C4D"/>
    <w:rsid w:val="694381D8"/>
    <w:rsid w:val="69534461"/>
    <w:rsid w:val="6954C7B6"/>
    <w:rsid w:val="697A851B"/>
    <w:rsid w:val="6991A094"/>
    <w:rsid w:val="69924F1A"/>
    <w:rsid w:val="69B293B9"/>
    <w:rsid w:val="69B6CE8E"/>
    <w:rsid w:val="69E2D600"/>
    <w:rsid w:val="69FEF1CD"/>
    <w:rsid w:val="6A075CDF"/>
    <w:rsid w:val="6A169AF2"/>
    <w:rsid w:val="6A265713"/>
    <w:rsid w:val="6A28CBE9"/>
    <w:rsid w:val="6A39013B"/>
    <w:rsid w:val="6A5549A1"/>
    <w:rsid w:val="6A828BD1"/>
    <w:rsid w:val="6ABF49CD"/>
    <w:rsid w:val="6AD368A8"/>
    <w:rsid w:val="6B43541D"/>
    <w:rsid w:val="6B5C38CC"/>
    <w:rsid w:val="6B601E7E"/>
    <w:rsid w:val="6B7B49AB"/>
    <w:rsid w:val="6B8D2BC0"/>
    <w:rsid w:val="6BA8FC1D"/>
    <w:rsid w:val="6BAA1D12"/>
    <w:rsid w:val="6BB800C9"/>
    <w:rsid w:val="6BC41217"/>
    <w:rsid w:val="6BD2CBA3"/>
    <w:rsid w:val="6BEBCED5"/>
    <w:rsid w:val="6C0C3F54"/>
    <w:rsid w:val="6C1F5516"/>
    <w:rsid w:val="6C2CE4F0"/>
    <w:rsid w:val="6C33E5B2"/>
    <w:rsid w:val="6C376FC1"/>
    <w:rsid w:val="6C4B756E"/>
    <w:rsid w:val="6C9E609F"/>
    <w:rsid w:val="6CBD2B28"/>
    <w:rsid w:val="6CC4236C"/>
    <w:rsid w:val="6CD1A602"/>
    <w:rsid w:val="6CDAC368"/>
    <w:rsid w:val="6D294CF3"/>
    <w:rsid w:val="6D5E8F4D"/>
    <w:rsid w:val="6D78ACF9"/>
    <w:rsid w:val="6D8B76BA"/>
    <w:rsid w:val="6D9B7CB8"/>
    <w:rsid w:val="6DA04F3C"/>
    <w:rsid w:val="6DB503EC"/>
    <w:rsid w:val="6DF8F781"/>
    <w:rsid w:val="6E1D2378"/>
    <w:rsid w:val="6E1E3856"/>
    <w:rsid w:val="6E2B9570"/>
    <w:rsid w:val="6E324666"/>
    <w:rsid w:val="6E351567"/>
    <w:rsid w:val="6E3B6948"/>
    <w:rsid w:val="6E68E311"/>
    <w:rsid w:val="6EDBE0DC"/>
    <w:rsid w:val="6EE9D88B"/>
    <w:rsid w:val="6EEFF188"/>
    <w:rsid w:val="6EF33450"/>
    <w:rsid w:val="6F1C56B5"/>
    <w:rsid w:val="6F28A6F0"/>
    <w:rsid w:val="6F3E3E4C"/>
    <w:rsid w:val="6F6770E5"/>
    <w:rsid w:val="6FD0719B"/>
    <w:rsid w:val="6FDB520D"/>
    <w:rsid w:val="6FDDEC44"/>
    <w:rsid w:val="6FF6250C"/>
    <w:rsid w:val="6FFA60B0"/>
    <w:rsid w:val="700A8381"/>
    <w:rsid w:val="700FF3EC"/>
    <w:rsid w:val="7012E68C"/>
    <w:rsid w:val="704FD2A4"/>
    <w:rsid w:val="70671C5E"/>
    <w:rsid w:val="707D8310"/>
    <w:rsid w:val="70C73E30"/>
    <w:rsid w:val="70C8323B"/>
    <w:rsid w:val="70F039DD"/>
    <w:rsid w:val="710D7963"/>
    <w:rsid w:val="7123D2CE"/>
    <w:rsid w:val="7131CABA"/>
    <w:rsid w:val="7131D8F1"/>
    <w:rsid w:val="713F7A70"/>
    <w:rsid w:val="7142E151"/>
    <w:rsid w:val="7150A150"/>
    <w:rsid w:val="71978F6F"/>
    <w:rsid w:val="7199CEB1"/>
    <w:rsid w:val="71A644FE"/>
    <w:rsid w:val="71AFC92D"/>
    <w:rsid w:val="71CB66B4"/>
    <w:rsid w:val="71DBBEC7"/>
    <w:rsid w:val="71E3E173"/>
    <w:rsid w:val="72596426"/>
    <w:rsid w:val="72649013"/>
    <w:rsid w:val="728492A4"/>
    <w:rsid w:val="7298DB15"/>
    <w:rsid w:val="729F3455"/>
    <w:rsid w:val="72B8EA2B"/>
    <w:rsid w:val="72C58842"/>
    <w:rsid w:val="72EF4697"/>
    <w:rsid w:val="72F1CE01"/>
    <w:rsid w:val="7319FE32"/>
    <w:rsid w:val="733B7354"/>
    <w:rsid w:val="7347FE9E"/>
    <w:rsid w:val="7349F31F"/>
    <w:rsid w:val="73C24138"/>
    <w:rsid w:val="73D76637"/>
    <w:rsid w:val="73DE07A5"/>
    <w:rsid w:val="73E2CB29"/>
    <w:rsid w:val="73F103FD"/>
    <w:rsid w:val="740F2FC4"/>
    <w:rsid w:val="7418570F"/>
    <w:rsid w:val="74212B49"/>
    <w:rsid w:val="74355727"/>
    <w:rsid w:val="7448B974"/>
    <w:rsid w:val="74539ACF"/>
    <w:rsid w:val="7455DFF3"/>
    <w:rsid w:val="74B1BF3B"/>
    <w:rsid w:val="74C38E80"/>
    <w:rsid w:val="74FC2623"/>
    <w:rsid w:val="75060C22"/>
    <w:rsid w:val="755C9FE2"/>
    <w:rsid w:val="7560648C"/>
    <w:rsid w:val="756B5912"/>
    <w:rsid w:val="75910D4F"/>
    <w:rsid w:val="759AA37F"/>
    <w:rsid w:val="759FE715"/>
    <w:rsid w:val="75A93AC6"/>
    <w:rsid w:val="75AB7023"/>
    <w:rsid w:val="75C9E08D"/>
    <w:rsid w:val="75CB5028"/>
    <w:rsid w:val="75FFDC51"/>
    <w:rsid w:val="76071487"/>
    <w:rsid w:val="7629AE56"/>
    <w:rsid w:val="765004B0"/>
    <w:rsid w:val="7651B35C"/>
    <w:rsid w:val="765B1CE7"/>
    <w:rsid w:val="769B8F76"/>
    <w:rsid w:val="769F370D"/>
    <w:rsid w:val="76FE1888"/>
    <w:rsid w:val="76FF5380"/>
    <w:rsid w:val="7717CE93"/>
    <w:rsid w:val="7727835A"/>
    <w:rsid w:val="772865A6"/>
    <w:rsid w:val="773762DB"/>
    <w:rsid w:val="7795E144"/>
    <w:rsid w:val="779ED666"/>
    <w:rsid w:val="77A20550"/>
    <w:rsid w:val="77B46F6D"/>
    <w:rsid w:val="77BBAF75"/>
    <w:rsid w:val="77C4F8E5"/>
    <w:rsid w:val="77EC5AB3"/>
    <w:rsid w:val="77FDB63D"/>
    <w:rsid w:val="780851CE"/>
    <w:rsid w:val="7809EFF2"/>
    <w:rsid w:val="780AE3C5"/>
    <w:rsid w:val="780BCDE0"/>
    <w:rsid w:val="782F266A"/>
    <w:rsid w:val="7862814A"/>
    <w:rsid w:val="78BA73A7"/>
    <w:rsid w:val="78BFB009"/>
    <w:rsid w:val="791E3C18"/>
    <w:rsid w:val="792D955D"/>
    <w:rsid w:val="795223D6"/>
    <w:rsid w:val="797122E0"/>
    <w:rsid w:val="797231E2"/>
    <w:rsid w:val="79983EC6"/>
    <w:rsid w:val="79B07166"/>
    <w:rsid w:val="79C1BCBF"/>
    <w:rsid w:val="79CC6BD6"/>
    <w:rsid w:val="79FAFAA6"/>
    <w:rsid w:val="7A13A99D"/>
    <w:rsid w:val="7A1FDF25"/>
    <w:rsid w:val="7A5FF878"/>
    <w:rsid w:val="7A88DE9D"/>
    <w:rsid w:val="7A8FF7F2"/>
    <w:rsid w:val="7AAAED2D"/>
    <w:rsid w:val="7ADE1808"/>
    <w:rsid w:val="7B0F8BD0"/>
    <w:rsid w:val="7B1E8943"/>
    <w:rsid w:val="7B38D41C"/>
    <w:rsid w:val="7B6705F7"/>
    <w:rsid w:val="7B9565D4"/>
    <w:rsid w:val="7BAA441E"/>
    <w:rsid w:val="7BAA70FE"/>
    <w:rsid w:val="7BAC9235"/>
    <w:rsid w:val="7BD8FE7C"/>
    <w:rsid w:val="7BEBC4F9"/>
    <w:rsid w:val="7C0D6DB8"/>
    <w:rsid w:val="7C393454"/>
    <w:rsid w:val="7C7E6AC2"/>
    <w:rsid w:val="7CF0730F"/>
    <w:rsid w:val="7D14E0D1"/>
    <w:rsid w:val="7D3AC11D"/>
    <w:rsid w:val="7D3C6082"/>
    <w:rsid w:val="7D43BE78"/>
    <w:rsid w:val="7D46E120"/>
    <w:rsid w:val="7D555C9D"/>
    <w:rsid w:val="7D6BB00E"/>
    <w:rsid w:val="7D8E648C"/>
    <w:rsid w:val="7DB7B3FA"/>
    <w:rsid w:val="7DE3FD8B"/>
    <w:rsid w:val="7DE9D9FC"/>
    <w:rsid w:val="7DEBFD29"/>
    <w:rsid w:val="7E165988"/>
    <w:rsid w:val="7E1E9A1B"/>
    <w:rsid w:val="7E3C703A"/>
    <w:rsid w:val="7E80205A"/>
    <w:rsid w:val="7E80A52A"/>
    <w:rsid w:val="7E929D8A"/>
    <w:rsid w:val="7E937208"/>
    <w:rsid w:val="7EA5423F"/>
    <w:rsid w:val="7EBEBF46"/>
    <w:rsid w:val="7EC5FC01"/>
    <w:rsid w:val="7ECAB34D"/>
    <w:rsid w:val="7ECCDBB4"/>
    <w:rsid w:val="7EE8C808"/>
    <w:rsid w:val="7F113796"/>
    <w:rsid w:val="7F211C84"/>
    <w:rsid w:val="7F3FD00C"/>
    <w:rsid w:val="7F800D66"/>
    <w:rsid w:val="7F8787BB"/>
    <w:rsid w:val="7F89FB8D"/>
    <w:rsid w:val="7FA7CF4B"/>
    <w:rsid w:val="7FB15900"/>
    <w:rsid w:val="7FB6DC9A"/>
    <w:rsid w:val="7FC0AC01"/>
    <w:rsid w:val="7FCD81E9"/>
    <w:rsid w:val="7FD6B64C"/>
    <w:rsid w:val="7FE28CAD"/>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B8BA0"/>
  <w15:docId w15:val="{789D842A-CB13-4DC9-926C-6CBBE9B9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locked="1"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1"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uiPriority="31" w:qFormat="1"/>
    <w:lsdException w:name="Intense Reference" w:uiPriority="32" w:qFormat="1"/>
    <w:lsdException w:name="Book Title" w:locked="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E18"/>
    <w:pPr>
      <w:spacing w:after="120" w:line="240" w:lineRule="auto"/>
    </w:pPr>
    <w:rPr>
      <w:rFonts w:ascii="Segoe UI" w:hAnsi="Segoe UI" w:cs="Arial"/>
    </w:rPr>
  </w:style>
  <w:style w:type="paragraph" w:styleId="Heading1">
    <w:name w:val="heading 1"/>
    <w:basedOn w:val="Normal"/>
    <w:link w:val="Heading1Char"/>
    <w:uiPriority w:val="9"/>
    <w:qFormat/>
    <w:rsid w:val="00E87435"/>
    <w:pPr>
      <w:numPr>
        <w:numId w:val="8"/>
      </w:numPr>
      <w:spacing w:before="100" w:beforeAutospacing="1" w:after="100" w:afterAutospacing="1"/>
      <w:outlineLvl w:val="0"/>
    </w:pPr>
    <w:rPr>
      <w:rFonts w:eastAsia="Times New Roman"/>
      <w:b/>
      <w:bCs/>
      <w:kern w:val="36"/>
      <w:sz w:val="32"/>
      <w:szCs w:val="32"/>
      <w:lang w:val="fr-FR" w:eastAsia="fr-FR"/>
    </w:rPr>
  </w:style>
  <w:style w:type="paragraph" w:styleId="Heading2">
    <w:name w:val="heading 2"/>
    <w:basedOn w:val="Normal"/>
    <w:next w:val="Normal"/>
    <w:link w:val="Heading2Char"/>
    <w:uiPriority w:val="9"/>
    <w:unhideWhenUsed/>
    <w:qFormat/>
    <w:rsid w:val="00E87435"/>
    <w:pPr>
      <w:keepNext/>
      <w:keepLines/>
      <w:numPr>
        <w:ilvl w:val="1"/>
        <w:numId w:val="8"/>
      </w:numPr>
      <w:spacing w:before="200" w:after="0"/>
      <w:outlineLvl w:val="1"/>
    </w:pPr>
    <w:rPr>
      <w:rFonts w:eastAsiaTheme="majorEastAsia"/>
      <w:b/>
      <w:bCs/>
      <w:sz w:val="26"/>
      <w:szCs w:val="26"/>
    </w:rPr>
  </w:style>
  <w:style w:type="paragraph" w:styleId="Heading3">
    <w:name w:val="heading 3"/>
    <w:basedOn w:val="Normal"/>
    <w:next w:val="Normal"/>
    <w:link w:val="Heading3Char"/>
    <w:uiPriority w:val="9"/>
    <w:unhideWhenUsed/>
    <w:qFormat/>
    <w:rsid w:val="00E87435"/>
    <w:pPr>
      <w:keepNext/>
      <w:keepLines/>
      <w:numPr>
        <w:ilvl w:val="2"/>
        <w:numId w:val="8"/>
      </w:numPr>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435"/>
    <w:rPr>
      <w:rFonts w:ascii="Arial" w:eastAsia="Times New Roman" w:hAnsi="Arial" w:cs="Arial"/>
      <w:b/>
      <w:bCs/>
      <w:kern w:val="36"/>
      <w:sz w:val="32"/>
      <w:szCs w:val="32"/>
      <w:lang w:val="fr-FR"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552EAD"/>
    <w:pPr>
      <w:tabs>
        <w:tab w:val="center" w:pos="4536"/>
        <w:tab w:val="right" w:pos="9072"/>
      </w:tabs>
      <w:spacing w:after="0"/>
    </w:pPr>
  </w:style>
  <w:style w:type="character" w:customStyle="1" w:styleId="HeaderChar">
    <w:name w:val="Header Char"/>
    <w:basedOn w:val="DefaultParagraphFont"/>
    <w:link w:val="Header"/>
    <w:uiPriority w:val="99"/>
    <w:rsid w:val="00552EAD"/>
  </w:style>
  <w:style w:type="paragraph" w:styleId="Footer">
    <w:name w:val="footer"/>
    <w:basedOn w:val="Normal"/>
    <w:link w:val="FooterChar"/>
    <w:uiPriority w:val="99"/>
    <w:unhideWhenUsed/>
    <w:rsid w:val="0081374C"/>
    <w:pPr>
      <w:tabs>
        <w:tab w:val="center" w:pos="4536"/>
        <w:tab w:val="right" w:pos="9072"/>
      </w:tabs>
      <w:spacing w:after="0"/>
      <w:ind w:right="-620"/>
    </w:pPr>
    <w:rPr>
      <w:color w:val="0039A6"/>
      <w:sz w:val="16"/>
      <w:szCs w:val="16"/>
    </w:rPr>
  </w:style>
  <w:style w:type="character" w:customStyle="1" w:styleId="FooterChar">
    <w:name w:val="Footer Char"/>
    <w:basedOn w:val="DefaultParagraphFont"/>
    <w:link w:val="Footer"/>
    <w:uiPriority w:val="99"/>
    <w:rsid w:val="0081374C"/>
    <w:rPr>
      <w:rFonts w:ascii="Arial" w:hAnsi="Arial" w:cs="Arial"/>
      <w:color w:val="0039A6"/>
      <w:sz w:val="16"/>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E87435"/>
    <w:rPr>
      <w:rFonts w:ascii="Arial" w:eastAsiaTheme="majorEastAsia" w:hAnsi="Arial" w:cs="Arial"/>
      <w:b/>
      <w:bCs/>
      <w:sz w:val="26"/>
      <w:szCs w:val="26"/>
    </w:rPr>
  </w:style>
  <w:style w:type="character" w:customStyle="1" w:styleId="Heading3Char">
    <w:name w:val="Heading 3 Char"/>
    <w:basedOn w:val="DefaultParagraphFont"/>
    <w:link w:val="Heading3"/>
    <w:uiPriority w:val="9"/>
    <w:rsid w:val="00E87435"/>
    <w:rPr>
      <w:rFonts w:asciiTheme="majorHAnsi" w:eastAsiaTheme="majorEastAsia" w:hAnsiTheme="majorHAnsi" w:cstheme="majorBidi"/>
      <w:b/>
      <w:bCs/>
    </w:rPr>
  </w:style>
  <w:style w:type="character" w:styleId="PlaceholderText">
    <w:name w:val="Placeholder Text"/>
    <w:basedOn w:val="DefaultParagraphFont"/>
    <w:uiPriority w:val="99"/>
    <w:semiHidden/>
    <w:rsid w:val="005C61DF"/>
    <w:rPr>
      <w:color w:val="808080"/>
    </w:rPr>
  </w:style>
  <w:style w:type="character" w:styleId="FollowedHyperlink">
    <w:name w:val="FollowedHyperlink"/>
    <w:basedOn w:val="DefaultParagraphFont"/>
    <w:uiPriority w:val="99"/>
    <w:semiHidden/>
    <w:unhideWhenUsed/>
    <w:rsid w:val="00592BCC"/>
    <w:rPr>
      <w:color w:val="800080" w:themeColor="followedHyperlink"/>
      <w:u w:val="single"/>
    </w:rPr>
  </w:style>
  <w:style w:type="character" w:styleId="CommentReference">
    <w:name w:val="annotation reference"/>
    <w:basedOn w:val="DefaultParagraphFont"/>
    <w:uiPriority w:val="99"/>
    <w:semiHidden/>
    <w:unhideWhenUsed/>
    <w:rsid w:val="00F44852"/>
    <w:rPr>
      <w:sz w:val="16"/>
      <w:szCs w:val="16"/>
    </w:rPr>
  </w:style>
  <w:style w:type="paragraph" w:styleId="CommentText">
    <w:name w:val="annotation text"/>
    <w:basedOn w:val="Normal"/>
    <w:link w:val="CommentTextChar"/>
    <w:uiPriority w:val="99"/>
    <w:unhideWhenUsed/>
    <w:rsid w:val="00F44852"/>
    <w:rPr>
      <w:sz w:val="20"/>
      <w:szCs w:val="20"/>
    </w:rPr>
  </w:style>
  <w:style w:type="character" w:customStyle="1" w:styleId="CommentTextChar">
    <w:name w:val="Comment Text Char"/>
    <w:basedOn w:val="DefaultParagraphFont"/>
    <w:link w:val="CommentText"/>
    <w:uiPriority w:val="99"/>
    <w:rsid w:val="00F44852"/>
    <w:rPr>
      <w:rFonts w:ascii="Segoe UI" w:hAnsi="Segoe UI" w:cs="Arial"/>
      <w:sz w:val="20"/>
      <w:szCs w:val="20"/>
    </w:rPr>
  </w:style>
  <w:style w:type="paragraph" w:styleId="CommentSubject">
    <w:name w:val="annotation subject"/>
    <w:basedOn w:val="CommentText"/>
    <w:next w:val="CommentText"/>
    <w:link w:val="CommentSubjectChar"/>
    <w:uiPriority w:val="99"/>
    <w:semiHidden/>
    <w:unhideWhenUsed/>
    <w:rsid w:val="00F44852"/>
    <w:rPr>
      <w:b/>
      <w:bCs/>
    </w:rPr>
  </w:style>
  <w:style w:type="character" w:customStyle="1" w:styleId="CommentSubjectChar">
    <w:name w:val="Comment Subject Char"/>
    <w:basedOn w:val="CommentTextChar"/>
    <w:link w:val="CommentSubject"/>
    <w:uiPriority w:val="99"/>
    <w:semiHidden/>
    <w:rsid w:val="00F44852"/>
    <w:rPr>
      <w:rFonts w:ascii="Segoe UI" w:hAnsi="Segoe UI" w:cs="Arial"/>
      <w:b/>
      <w:bCs/>
      <w:sz w:val="20"/>
      <w:szCs w:val="20"/>
    </w:rPr>
  </w:style>
  <w:style w:type="paragraph" w:styleId="FootnoteText">
    <w:name w:val="footnote text"/>
    <w:aliases w:val="Footnote Text Char1 Char,Footnote Text Char Char Char,Footnote Text Char1 Char Char Char,Footnote Text Char Char Char Char Char,Footnote Text Char Char1 Char,Footnote Text Char1 Char1,Footnote Text Char Char Char1,Footnote Text Char1,5_G"/>
    <w:basedOn w:val="Normal"/>
    <w:link w:val="FootnoteTextChar"/>
    <w:unhideWhenUsed/>
    <w:qFormat/>
    <w:rsid w:val="004F7B5A"/>
    <w:pPr>
      <w:spacing w:after="0"/>
    </w:pPr>
    <w:rPr>
      <w:rFonts w:asciiTheme="minorHAnsi" w:hAnsiTheme="minorHAnsi" w:cstheme="minorBidi"/>
      <w:sz w:val="20"/>
      <w:szCs w:val="20"/>
      <w:lang w:val="fr-FR"/>
    </w:rPr>
  </w:style>
  <w:style w:type="character" w:customStyle="1" w:styleId="FootnoteTextChar">
    <w:name w:val="Footnote Text Char"/>
    <w:aliases w:val="Footnote Text Char1 Char Char,Footnote Text Char Char Char Char,Footnote Text Char1 Char Char Char Char,Footnote Text Char Char Char Char Char Char,Footnote Text Char Char1 Char Char,Footnote Text Char1 Char1 Char,5_G Char"/>
    <w:basedOn w:val="DefaultParagraphFont"/>
    <w:link w:val="FootnoteText"/>
    <w:rsid w:val="004F7B5A"/>
    <w:rPr>
      <w:sz w:val="20"/>
      <w:szCs w:val="20"/>
      <w:lang w:val="fr-FR"/>
    </w:rPr>
  </w:style>
  <w:style w:type="character" w:styleId="FootnoteReference">
    <w:name w:val="footnote reference"/>
    <w:aliases w:val="Footnotes refss,Texto de nota al pie,Appel note de bas de page,referencia nota al pie,BVI fnr,Footnote number,f,Ref. de nota al pie.,Footnote symbol,Footnote,4_G,16 Point,Superscript 6 Point,Texto nota al pie,Ref. de nota al pi,R"/>
    <w:basedOn w:val="DefaultParagraphFont"/>
    <w:link w:val="BVIfnrCarCar1CarCarCar"/>
    <w:unhideWhenUsed/>
    <w:qFormat/>
    <w:rsid w:val="004F7B5A"/>
    <w:rPr>
      <w:vertAlign w:val="superscript"/>
    </w:rPr>
  </w:style>
  <w:style w:type="paragraph" w:styleId="ListParagraph">
    <w:name w:val="List Paragraph"/>
    <w:basedOn w:val="Normal"/>
    <w:uiPriority w:val="1"/>
    <w:qFormat/>
    <w:rsid w:val="004F7B5A"/>
    <w:pPr>
      <w:spacing w:after="0"/>
      <w:ind w:left="720"/>
      <w:contextualSpacing/>
    </w:pPr>
    <w:rPr>
      <w:rFonts w:asciiTheme="minorHAnsi" w:hAnsiTheme="minorHAnsi" w:cstheme="minorBidi"/>
      <w:sz w:val="24"/>
      <w:szCs w:val="24"/>
      <w:lang w:val="es-MX"/>
    </w:rPr>
  </w:style>
  <w:style w:type="table" w:styleId="TableGrid">
    <w:name w:val="Table Grid"/>
    <w:basedOn w:val="TableNormal"/>
    <w:uiPriority w:val="39"/>
    <w:locked/>
    <w:rsid w:val="004F7B5A"/>
    <w:pPr>
      <w:spacing w:after="0" w:line="240" w:lineRule="auto"/>
    </w:pPr>
    <w:rPr>
      <w:sz w:val="24"/>
      <w:szCs w:val="24"/>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1CarCarCar">
    <w:name w:val="BVI fnr Car Car1 Car Car Car"/>
    <w:aliases w:val="BVI fnr Car Car Car Car Car,BVI fnr Car Car Car Car1 Car Car Car,BVI fnr Car Car Car Car Car Car Car Car Car,BVI fnr Car Car Car Car Char Car Car Car Car Car Car"/>
    <w:basedOn w:val="Normal"/>
    <w:link w:val="FootnoteReference"/>
    <w:rsid w:val="004F7B5A"/>
    <w:pPr>
      <w:spacing w:after="160" w:line="240" w:lineRule="exact"/>
    </w:pPr>
    <w:rPr>
      <w:rFonts w:asciiTheme="minorHAnsi" w:hAnsiTheme="minorHAnsi" w:cstheme="minorBidi"/>
      <w:vertAlign w:val="superscript"/>
    </w:rPr>
  </w:style>
  <w:style w:type="character" w:customStyle="1" w:styleId="normaltextrun">
    <w:name w:val="normaltextrun"/>
    <w:basedOn w:val="DefaultParagraphFont"/>
    <w:rsid w:val="00935018"/>
  </w:style>
  <w:style w:type="paragraph" w:styleId="Revision">
    <w:name w:val="Revision"/>
    <w:hidden/>
    <w:uiPriority w:val="99"/>
    <w:semiHidden/>
    <w:rsid w:val="00493D35"/>
    <w:pPr>
      <w:spacing w:after="0" w:line="240" w:lineRule="auto"/>
    </w:pPr>
    <w:rPr>
      <w:rFonts w:ascii="Segoe UI" w:hAnsi="Segoe UI" w:cs="Arial"/>
    </w:rPr>
  </w:style>
  <w:style w:type="paragraph" w:customStyle="1" w:styleId="Default">
    <w:name w:val="Default"/>
    <w:rsid w:val="00E85C10"/>
    <w:pPr>
      <w:autoSpaceDE w:val="0"/>
      <w:autoSpaceDN w:val="0"/>
      <w:adjustRightInd w:val="0"/>
      <w:spacing w:after="0" w:line="240" w:lineRule="auto"/>
    </w:pPr>
    <w:rPr>
      <w:rFonts w:ascii="Segoe UI" w:hAnsi="Segoe UI" w:cs="Segoe UI"/>
      <w:color w:val="000000"/>
      <w:sz w:val="24"/>
      <w:szCs w:val="24"/>
      <w:lang w:val="pt-BR"/>
    </w:rPr>
  </w:style>
  <w:style w:type="paragraph" w:styleId="BodyText">
    <w:name w:val="Body Text"/>
    <w:basedOn w:val="Normal"/>
    <w:link w:val="BodyTextChar"/>
    <w:uiPriority w:val="1"/>
    <w:qFormat/>
    <w:rsid w:val="00E85C10"/>
    <w:pPr>
      <w:widowControl w:val="0"/>
      <w:autoSpaceDE w:val="0"/>
      <w:autoSpaceDN w:val="0"/>
      <w:spacing w:after="0"/>
    </w:pPr>
    <w:rPr>
      <w:rFonts w:eastAsia="Segoe UI" w:cs="Segoe UI"/>
      <w:lang w:val="en-US"/>
    </w:rPr>
  </w:style>
  <w:style w:type="character" w:customStyle="1" w:styleId="BodyTextChar">
    <w:name w:val="Body Text Char"/>
    <w:basedOn w:val="DefaultParagraphFont"/>
    <w:link w:val="BodyText"/>
    <w:uiPriority w:val="1"/>
    <w:rsid w:val="00E85C10"/>
    <w:rPr>
      <w:rFonts w:ascii="Segoe UI" w:eastAsia="Segoe UI" w:hAnsi="Segoe UI" w:cs="Segoe UI"/>
      <w:lang w:val="en-US"/>
    </w:rPr>
  </w:style>
  <w:style w:type="character" w:customStyle="1" w:styleId="Caracteresdenotaderodap">
    <w:name w:val="Caracteres de nota de rodapé"/>
    <w:qFormat/>
    <w:rsid w:val="00E85C10"/>
  </w:style>
  <w:style w:type="character" w:customStyle="1" w:styleId="ncoradanotaderodap">
    <w:name w:val="Âncora da nota de rodapé"/>
    <w:rsid w:val="00E85C10"/>
    <w:rPr>
      <w:vertAlign w:val="superscript"/>
    </w:rPr>
  </w:style>
  <w:style w:type="character" w:customStyle="1" w:styleId="LinkdaInternet">
    <w:name w:val="Link da Internet"/>
    <w:rsid w:val="00E85C10"/>
    <w:rPr>
      <w:color w:val="000080"/>
      <w:u w:val="single"/>
    </w:rPr>
  </w:style>
  <w:style w:type="paragraph" w:customStyle="1" w:styleId="TITLEANDBODYLTGliederung1">
    <w:name w:val="TITLE_AND_BODY~LT~Gliederung 1"/>
    <w:qFormat/>
    <w:rsid w:val="00E85C10"/>
    <w:pPr>
      <w:suppressAutoHyphens/>
      <w:spacing w:before="283" w:after="0" w:line="200" w:lineRule="atLeast"/>
    </w:pPr>
    <w:rPr>
      <w:rFonts w:ascii="Arial" w:eastAsia="Tahoma" w:hAnsi="Arial" w:cs="Liberation Sans"/>
      <w:color w:val="000000"/>
      <w:kern w:val="2"/>
      <w:sz w:val="28"/>
      <w:szCs w:val="24"/>
      <w:lang w:val="pt-BR" w:eastAsia="zh-CN" w:bidi="hi-IN"/>
    </w:rPr>
  </w:style>
  <w:style w:type="character" w:styleId="UnresolvedMention">
    <w:name w:val="Unresolved Mention"/>
    <w:basedOn w:val="DefaultParagraphFont"/>
    <w:uiPriority w:val="99"/>
    <w:semiHidden/>
    <w:unhideWhenUsed/>
    <w:rsid w:val="00354F92"/>
    <w:rPr>
      <w:color w:val="605E5C"/>
      <w:shd w:val="clear" w:color="auto" w:fill="E1DFDD"/>
    </w:rPr>
  </w:style>
  <w:style w:type="paragraph" w:styleId="TOCHeading">
    <w:name w:val="TOC Heading"/>
    <w:basedOn w:val="Heading1"/>
    <w:next w:val="Normal"/>
    <w:uiPriority w:val="39"/>
    <w:unhideWhenUsed/>
    <w:qFormat/>
    <w:rsid w:val="00EC377F"/>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EC377F"/>
    <w:pPr>
      <w:spacing w:after="100"/>
    </w:pPr>
  </w:style>
  <w:style w:type="paragraph" w:styleId="TOC2">
    <w:name w:val="toc 2"/>
    <w:basedOn w:val="Normal"/>
    <w:next w:val="Normal"/>
    <w:autoRedefine/>
    <w:uiPriority w:val="39"/>
    <w:unhideWhenUsed/>
    <w:rsid w:val="00EC37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8614">
      <w:bodyDiv w:val="1"/>
      <w:marLeft w:val="0"/>
      <w:marRight w:val="0"/>
      <w:marTop w:val="0"/>
      <w:marBottom w:val="0"/>
      <w:divBdr>
        <w:top w:val="none" w:sz="0" w:space="0" w:color="auto"/>
        <w:left w:val="none" w:sz="0" w:space="0" w:color="auto"/>
        <w:bottom w:val="none" w:sz="0" w:space="0" w:color="auto"/>
        <w:right w:val="none" w:sz="0" w:space="0" w:color="auto"/>
      </w:divBdr>
    </w:div>
    <w:div w:id="115024384">
      <w:bodyDiv w:val="1"/>
      <w:marLeft w:val="0"/>
      <w:marRight w:val="0"/>
      <w:marTop w:val="0"/>
      <w:marBottom w:val="0"/>
      <w:divBdr>
        <w:top w:val="none" w:sz="0" w:space="0" w:color="auto"/>
        <w:left w:val="none" w:sz="0" w:space="0" w:color="auto"/>
        <w:bottom w:val="none" w:sz="0" w:space="0" w:color="auto"/>
        <w:right w:val="none" w:sz="0" w:space="0" w:color="auto"/>
      </w:divBdr>
      <w:divsChild>
        <w:div w:id="790981690">
          <w:marLeft w:val="0"/>
          <w:marRight w:val="0"/>
          <w:marTop w:val="0"/>
          <w:marBottom w:val="0"/>
          <w:divBdr>
            <w:top w:val="none" w:sz="0" w:space="0" w:color="auto"/>
            <w:left w:val="none" w:sz="0" w:space="0" w:color="auto"/>
            <w:bottom w:val="none" w:sz="0" w:space="0" w:color="auto"/>
            <w:right w:val="none" w:sz="0" w:space="0" w:color="auto"/>
          </w:divBdr>
          <w:divsChild>
            <w:div w:id="584343763">
              <w:marLeft w:val="0"/>
              <w:marRight w:val="0"/>
              <w:marTop w:val="0"/>
              <w:marBottom w:val="0"/>
              <w:divBdr>
                <w:top w:val="none" w:sz="0" w:space="0" w:color="auto"/>
                <w:left w:val="none" w:sz="0" w:space="0" w:color="auto"/>
                <w:bottom w:val="none" w:sz="0" w:space="0" w:color="auto"/>
                <w:right w:val="none" w:sz="0" w:space="0" w:color="auto"/>
              </w:divBdr>
              <w:divsChild>
                <w:div w:id="383722639">
                  <w:marLeft w:val="0"/>
                  <w:marRight w:val="0"/>
                  <w:marTop w:val="0"/>
                  <w:marBottom w:val="0"/>
                  <w:divBdr>
                    <w:top w:val="none" w:sz="0" w:space="0" w:color="auto"/>
                    <w:left w:val="none" w:sz="0" w:space="0" w:color="auto"/>
                    <w:bottom w:val="none" w:sz="0" w:space="0" w:color="auto"/>
                    <w:right w:val="none" w:sz="0" w:space="0" w:color="auto"/>
                  </w:divBdr>
                  <w:divsChild>
                    <w:div w:id="19645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54784">
          <w:marLeft w:val="0"/>
          <w:marRight w:val="0"/>
          <w:marTop w:val="0"/>
          <w:marBottom w:val="0"/>
          <w:divBdr>
            <w:top w:val="none" w:sz="0" w:space="0" w:color="auto"/>
            <w:left w:val="none" w:sz="0" w:space="0" w:color="auto"/>
            <w:bottom w:val="none" w:sz="0" w:space="0" w:color="auto"/>
            <w:right w:val="none" w:sz="0" w:space="0" w:color="auto"/>
          </w:divBdr>
          <w:divsChild>
            <w:div w:id="460998654">
              <w:marLeft w:val="0"/>
              <w:marRight w:val="0"/>
              <w:marTop w:val="0"/>
              <w:marBottom w:val="0"/>
              <w:divBdr>
                <w:top w:val="none" w:sz="0" w:space="0" w:color="auto"/>
                <w:left w:val="none" w:sz="0" w:space="0" w:color="auto"/>
                <w:bottom w:val="none" w:sz="0" w:space="0" w:color="auto"/>
                <w:right w:val="none" w:sz="0" w:space="0" w:color="auto"/>
              </w:divBdr>
              <w:divsChild>
                <w:div w:id="394206808">
                  <w:marLeft w:val="0"/>
                  <w:marRight w:val="0"/>
                  <w:marTop w:val="0"/>
                  <w:marBottom w:val="0"/>
                  <w:divBdr>
                    <w:top w:val="none" w:sz="0" w:space="0" w:color="auto"/>
                    <w:left w:val="none" w:sz="0" w:space="0" w:color="auto"/>
                    <w:bottom w:val="none" w:sz="0" w:space="0" w:color="auto"/>
                    <w:right w:val="none" w:sz="0" w:space="0" w:color="auto"/>
                  </w:divBdr>
                  <w:divsChild>
                    <w:div w:id="201938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283648">
      <w:bodyDiv w:val="1"/>
      <w:marLeft w:val="0"/>
      <w:marRight w:val="0"/>
      <w:marTop w:val="0"/>
      <w:marBottom w:val="0"/>
      <w:divBdr>
        <w:top w:val="none" w:sz="0" w:space="0" w:color="auto"/>
        <w:left w:val="none" w:sz="0" w:space="0" w:color="auto"/>
        <w:bottom w:val="none" w:sz="0" w:space="0" w:color="auto"/>
        <w:right w:val="none" w:sz="0" w:space="0" w:color="auto"/>
      </w:divBdr>
    </w:div>
    <w:div w:id="406654228">
      <w:bodyDiv w:val="1"/>
      <w:marLeft w:val="0"/>
      <w:marRight w:val="0"/>
      <w:marTop w:val="0"/>
      <w:marBottom w:val="0"/>
      <w:divBdr>
        <w:top w:val="none" w:sz="0" w:space="0" w:color="auto"/>
        <w:left w:val="none" w:sz="0" w:space="0" w:color="auto"/>
        <w:bottom w:val="none" w:sz="0" w:space="0" w:color="auto"/>
        <w:right w:val="none" w:sz="0" w:space="0" w:color="auto"/>
      </w:divBdr>
    </w:div>
    <w:div w:id="503979778">
      <w:bodyDiv w:val="1"/>
      <w:marLeft w:val="0"/>
      <w:marRight w:val="0"/>
      <w:marTop w:val="0"/>
      <w:marBottom w:val="0"/>
      <w:divBdr>
        <w:top w:val="none" w:sz="0" w:space="0" w:color="auto"/>
        <w:left w:val="none" w:sz="0" w:space="0" w:color="auto"/>
        <w:bottom w:val="none" w:sz="0" w:space="0" w:color="auto"/>
        <w:right w:val="none" w:sz="0" w:space="0" w:color="auto"/>
      </w:divBdr>
    </w:div>
    <w:div w:id="639773578">
      <w:bodyDiv w:val="1"/>
      <w:marLeft w:val="0"/>
      <w:marRight w:val="0"/>
      <w:marTop w:val="0"/>
      <w:marBottom w:val="0"/>
      <w:divBdr>
        <w:top w:val="none" w:sz="0" w:space="0" w:color="auto"/>
        <w:left w:val="none" w:sz="0" w:space="0" w:color="auto"/>
        <w:bottom w:val="none" w:sz="0" w:space="0" w:color="auto"/>
        <w:right w:val="none" w:sz="0" w:space="0" w:color="auto"/>
      </w:divBdr>
    </w:div>
    <w:div w:id="881942667">
      <w:bodyDiv w:val="1"/>
      <w:marLeft w:val="0"/>
      <w:marRight w:val="0"/>
      <w:marTop w:val="0"/>
      <w:marBottom w:val="0"/>
      <w:divBdr>
        <w:top w:val="none" w:sz="0" w:space="0" w:color="auto"/>
        <w:left w:val="none" w:sz="0" w:space="0" w:color="auto"/>
        <w:bottom w:val="none" w:sz="0" w:space="0" w:color="auto"/>
        <w:right w:val="none" w:sz="0" w:space="0" w:color="auto"/>
      </w:divBdr>
      <w:divsChild>
        <w:div w:id="248269554">
          <w:marLeft w:val="0"/>
          <w:marRight w:val="0"/>
          <w:marTop w:val="0"/>
          <w:marBottom w:val="0"/>
          <w:divBdr>
            <w:top w:val="none" w:sz="0" w:space="0" w:color="auto"/>
            <w:left w:val="none" w:sz="0" w:space="0" w:color="auto"/>
            <w:bottom w:val="none" w:sz="0" w:space="0" w:color="auto"/>
            <w:right w:val="none" w:sz="0" w:space="0" w:color="auto"/>
          </w:divBdr>
          <w:divsChild>
            <w:div w:id="1367411503">
              <w:marLeft w:val="0"/>
              <w:marRight w:val="0"/>
              <w:marTop w:val="0"/>
              <w:marBottom w:val="0"/>
              <w:divBdr>
                <w:top w:val="none" w:sz="0" w:space="0" w:color="auto"/>
                <w:left w:val="none" w:sz="0" w:space="0" w:color="auto"/>
                <w:bottom w:val="none" w:sz="0" w:space="0" w:color="auto"/>
                <w:right w:val="none" w:sz="0" w:space="0" w:color="auto"/>
              </w:divBdr>
              <w:divsChild>
                <w:div w:id="1028606643">
                  <w:marLeft w:val="0"/>
                  <w:marRight w:val="0"/>
                  <w:marTop w:val="0"/>
                  <w:marBottom w:val="0"/>
                  <w:divBdr>
                    <w:top w:val="none" w:sz="0" w:space="0" w:color="auto"/>
                    <w:left w:val="none" w:sz="0" w:space="0" w:color="auto"/>
                    <w:bottom w:val="none" w:sz="0" w:space="0" w:color="auto"/>
                    <w:right w:val="none" w:sz="0" w:space="0" w:color="auto"/>
                  </w:divBdr>
                  <w:divsChild>
                    <w:div w:id="3178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14176">
          <w:marLeft w:val="0"/>
          <w:marRight w:val="0"/>
          <w:marTop w:val="0"/>
          <w:marBottom w:val="0"/>
          <w:divBdr>
            <w:top w:val="none" w:sz="0" w:space="0" w:color="auto"/>
            <w:left w:val="none" w:sz="0" w:space="0" w:color="auto"/>
            <w:bottom w:val="none" w:sz="0" w:space="0" w:color="auto"/>
            <w:right w:val="none" w:sz="0" w:space="0" w:color="auto"/>
          </w:divBdr>
          <w:divsChild>
            <w:div w:id="182012967">
              <w:marLeft w:val="0"/>
              <w:marRight w:val="0"/>
              <w:marTop w:val="0"/>
              <w:marBottom w:val="0"/>
              <w:divBdr>
                <w:top w:val="none" w:sz="0" w:space="0" w:color="auto"/>
                <w:left w:val="none" w:sz="0" w:space="0" w:color="auto"/>
                <w:bottom w:val="none" w:sz="0" w:space="0" w:color="auto"/>
                <w:right w:val="none" w:sz="0" w:space="0" w:color="auto"/>
              </w:divBdr>
              <w:divsChild>
                <w:div w:id="273638237">
                  <w:marLeft w:val="0"/>
                  <w:marRight w:val="0"/>
                  <w:marTop w:val="0"/>
                  <w:marBottom w:val="0"/>
                  <w:divBdr>
                    <w:top w:val="none" w:sz="0" w:space="0" w:color="auto"/>
                    <w:left w:val="none" w:sz="0" w:space="0" w:color="auto"/>
                    <w:bottom w:val="none" w:sz="0" w:space="0" w:color="auto"/>
                    <w:right w:val="none" w:sz="0" w:space="0" w:color="auto"/>
                  </w:divBdr>
                  <w:divsChild>
                    <w:div w:id="13099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530169">
      <w:bodyDiv w:val="1"/>
      <w:marLeft w:val="0"/>
      <w:marRight w:val="0"/>
      <w:marTop w:val="0"/>
      <w:marBottom w:val="0"/>
      <w:divBdr>
        <w:top w:val="none" w:sz="0" w:space="0" w:color="auto"/>
        <w:left w:val="none" w:sz="0" w:space="0" w:color="auto"/>
        <w:bottom w:val="none" w:sz="0" w:space="0" w:color="auto"/>
        <w:right w:val="none" w:sz="0" w:space="0" w:color="auto"/>
      </w:divBdr>
    </w:div>
    <w:div w:id="1456411968">
      <w:bodyDiv w:val="1"/>
      <w:marLeft w:val="0"/>
      <w:marRight w:val="0"/>
      <w:marTop w:val="0"/>
      <w:marBottom w:val="0"/>
      <w:divBdr>
        <w:top w:val="none" w:sz="0" w:space="0" w:color="auto"/>
        <w:left w:val="none" w:sz="0" w:space="0" w:color="auto"/>
        <w:bottom w:val="none" w:sz="0" w:space="0" w:color="auto"/>
        <w:right w:val="none" w:sz="0" w:space="0" w:color="auto"/>
      </w:divBdr>
    </w:div>
    <w:div w:id="1721172970">
      <w:bodyDiv w:val="1"/>
      <w:marLeft w:val="0"/>
      <w:marRight w:val="0"/>
      <w:marTop w:val="0"/>
      <w:marBottom w:val="0"/>
      <w:divBdr>
        <w:top w:val="none" w:sz="0" w:space="0" w:color="auto"/>
        <w:left w:val="none" w:sz="0" w:space="0" w:color="auto"/>
        <w:bottom w:val="none" w:sz="0" w:space="0" w:color="auto"/>
        <w:right w:val="none" w:sz="0" w:space="0" w:color="auto"/>
      </w:divBdr>
    </w:div>
    <w:div w:id="2026514570">
      <w:bodyDiv w:val="1"/>
      <w:marLeft w:val="0"/>
      <w:marRight w:val="0"/>
      <w:marTop w:val="0"/>
      <w:marBottom w:val="0"/>
      <w:divBdr>
        <w:top w:val="none" w:sz="0" w:space="0" w:color="auto"/>
        <w:left w:val="none" w:sz="0" w:space="0" w:color="auto"/>
        <w:bottom w:val="none" w:sz="0" w:space="0" w:color="auto"/>
        <w:right w:val="none" w:sz="0" w:space="0" w:color="auto"/>
      </w:divBdr>
    </w:div>
    <w:div w:id="213012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apt.ch/knowledge-hub/publications/mendez-principles-effective-interviewing-tool-implementation-united" TargetMode="External"/><Relationship Id="rId2" Type="http://schemas.openxmlformats.org/officeDocument/2006/relationships/hyperlink" Target="https://www.apt.ch/knowledge-hub/publications/mendez-principles-effective-interviewing-tool-implementation-united" TargetMode="External"/><Relationship Id="rId1" Type="http://schemas.openxmlformats.org/officeDocument/2006/relationships/hyperlink" Target="https://interviewingprincipl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2024-10-06T18:22:54+00:00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2024-10-06T18:22:54+00:00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2024-10-06T18:22:54+00:00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E542D1D-DBF4-4E02-8B0B-5CC06EFDFA15}">
  <ds:schemaRefs>
    <ds:schemaRef ds:uri="http://schemas.microsoft.com/sharepoint/v3/contenttype/forms"/>
  </ds:schemaRefs>
</ds:datastoreItem>
</file>

<file path=customXml/itemProps2.xml><?xml version="1.0" encoding="utf-8"?>
<ds:datastoreItem xmlns:ds="http://schemas.openxmlformats.org/officeDocument/2006/customXml" ds:itemID="{B7DE685A-3D47-4CE7-86F6-C6ECC34C8C23}">
  <ds:schemaRefs>
    <ds:schemaRef ds:uri="http://schemas.openxmlformats.org/officeDocument/2006/bibliography"/>
  </ds:schemaRefs>
</ds:datastoreItem>
</file>

<file path=customXml/itemProps3.xml><?xml version="1.0" encoding="utf-8"?>
<ds:datastoreItem xmlns:ds="http://schemas.openxmlformats.org/officeDocument/2006/customXml" ds:itemID="{782669B4-DC86-4842-B99D-9112AE2CCC16}"/>
</file>

<file path=customXml/itemProps4.xml><?xml version="1.0" encoding="utf-8"?>
<ds:datastoreItem xmlns:ds="http://schemas.openxmlformats.org/officeDocument/2006/customXml" ds:itemID="{AEFC0371-DD31-4A8E-BF1E-2D8D48905DA0}">
  <ds:schemaRefs>
    <ds:schemaRef ds:uri="http://schemas.microsoft.com/office/2006/metadata/properties"/>
    <ds:schemaRef ds:uri="http://schemas.microsoft.com/office/infopath/2007/PartnerControls"/>
    <ds:schemaRef ds:uri="94dd1864-c076-4e4a-b72e-6323b885dfde"/>
    <ds:schemaRef ds:uri="2b85fc59-01c8-4a13-a212-baa493df91d7"/>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4716</Words>
  <Characters>26886</Characters>
  <Application>Microsoft Office Word</Application>
  <DocSecurity>0</DocSecurity>
  <Lines>224</Lines>
  <Paragraphs>63</Paragraphs>
  <ScaleCrop>false</ScaleCrop>
  <Company>HP</Company>
  <LinksUpToDate>false</LinksUpToDate>
  <CharactersWithSpaces>31539</CharactersWithSpaces>
  <SharedDoc>false</SharedDoc>
  <HLinks>
    <vt:vector size="78" baseType="variant">
      <vt:variant>
        <vt:i4>1376304</vt:i4>
      </vt:variant>
      <vt:variant>
        <vt:i4>56</vt:i4>
      </vt:variant>
      <vt:variant>
        <vt:i4>0</vt:i4>
      </vt:variant>
      <vt:variant>
        <vt:i4>5</vt:i4>
      </vt:variant>
      <vt:variant>
        <vt:lpwstr/>
      </vt:variant>
      <vt:variant>
        <vt:lpwstr>_Toc178603900</vt:lpwstr>
      </vt:variant>
      <vt:variant>
        <vt:i4>1835057</vt:i4>
      </vt:variant>
      <vt:variant>
        <vt:i4>50</vt:i4>
      </vt:variant>
      <vt:variant>
        <vt:i4>0</vt:i4>
      </vt:variant>
      <vt:variant>
        <vt:i4>5</vt:i4>
      </vt:variant>
      <vt:variant>
        <vt:lpwstr/>
      </vt:variant>
      <vt:variant>
        <vt:lpwstr>_Toc178603899</vt:lpwstr>
      </vt:variant>
      <vt:variant>
        <vt:i4>1835057</vt:i4>
      </vt:variant>
      <vt:variant>
        <vt:i4>44</vt:i4>
      </vt:variant>
      <vt:variant>
        <vt:i4>0</vt:i4>
      </vt:variant>
      <vt:variant>
        <vt:i4>5</vt:i4>
      </vt:variant>
      <vt:variant>
        <vt:lpwstr/>
      </vt:variant>
      <vt:variant>
        <vt:lpwstr>_Toc178603898</vt:lpwstr>
      </vt:variant>
      <vt:variant>
        <vt:i4>1835057</vt:i4>
      </vt:variant>
      <vt:variant>
        <vt:i4>38</vt:i4>
      </vt:variant>
      <vt:variant>
        <vt:i4>0</vt:i4>
      </vt:variant>
      <vt:variant>
        <vt:i4>5</vt:i4>
      </vt:variant>
      <vt:variant>
        <vt:lpwstr/>
      </vt:variant>
      <vt:variant>
        <vt:lpwstr>_Toc178603897</vt:lpwstr>
      </vt:variant>
      <vt:variant>
        <vt:i4>1835057</vt:i4>
      </vt:variant>
      <vt:variant>
        <vt:i4>32</vt:i4>
      </vt:variant>
      <vt:variant>
        <vt:i4>0</vt:i4>
      </vt:variant>
      <vt:variant>
        <vt:i4>5</vt:i4>
      </vt:variant>
      <vt:variant>
        <vt:lpwstr/>
      </vt:variant>
      <vt:variant>
        <vt:lpwstr>_Toc178603896</vt:lpwstr>
      </vt:variant>
      <vt:variant>
        <vt:i4>1835057</vt:i4>
      </vt:variant>
      <vt:variant>
        <vt:i4>26</vt:i4>
      </vt:variant>
      <vt:variant>
        <vt:i4>0</vt:i4>
      </vt:variant>
      <vt:variant>
        <vt:i4>5</vt:i4>
      </vt:variant>
      <vt:variant>
        <vt:lpwstr/>
      </vt:variant>
      <vt:variant>
        <vt:lpwstr>_Toc178603895</vt:lpwstr>
      </vt:variant>
      <vt:variant>
        <vt:i4>1835057</vt:i4>
      </vt:variant>
      <vt:variant>
        <vt:i4>20</vt:i4>
      </vt:variant>
      <vt:variant>
        <vt:i4>0</vt:i4>
      </vt:variant>
      <vt:variant>
        <vt:i4>5</vt:i4>
      </vt:variant>
      <vt:variant>
        <vt:lpwstr/>
      </vt:variant>
      <vt:variant>
        <vt:lpwstr>_Toc178603894</vt:lpwstr>
      </vt:variant>
      <vt:variant>
        <vt:i4>1835057</vt:i4>
      </vt:variant>
      <vt:variant>
        <vt:i4>14</vt:i4>
      </vt:variant>
      <vt:variant>
        <vt:i4>0</vt:i4>
      </vt:variant>
      <vt:variant>
        <vt:i4>5</vt:i4>
      </vt:variant>
      <vt:variant>
        <vt:lpwstr/>
      </vt:variant>
      <vt:variant>
        <vt:lpwstr>_Toc178603893</vt:lpwstr>
      </vt:variant>
      <vt:variant>
        <vt:i4>1835057</vt:i4>
      </vt:variant>
      <vt:variant>
        <vt:i4>8</vt:i4>
      </vt:variant>
      <vt:variant>
        <vt:i4>0</vt:i4>
      </vt:variant>
      <vt:variant>
        <vt:i4>5</vt:i4>
      </vt:variant>
      <vt:variant>
        <vt:lpwstr/>
      </vt:variant>
      <vt:variant>
        <vt:lpwstr>_Toc178603892</vt:lpwstr>
      </vt:variant>
      <vt:variant>
        <vt:i4>1835057</vt:i4>
      </vt:variant>
      <vt:variant>
        <vt:i4>2</vt:i4>
      </vt:variant>
      <vt:variant>
        <vt:i4>0</vt:i4>
      </vt:variant>
      <vt:variant>
        <vt:i4>5</vt:i4>
      </vt:variant>
      <vt:variant>
        <vt:lpwstr/>
      </vt:variant>
      <vt:variant>
        <vt:lpwstr>_Toc178603891</vt:lpwstr>
      </vt:variant>
      <vt:variant>
        <vt:i4>458842</vt:i4>
      </vt:variant>
      <vt:variant>
        <vt:i4>6</vt:i4>
      </vt:variant>
      <vt:variant>
        <vt:i4>0</vt:i4>
      </vt:variant>
      <vt:variant>
        <vt:i4>5</vt:i4>
      </vt:variant>
      <vt:variant>
        <vt:lpwstr>https://www.apt.ch/knowledge-hub/publications/mendez-principles-effective-interviewing-tool-implementation-united</vt:lpwstr>
      </vt:variant>
      <vt:variant>
        <vt:lpwstr/>
      </vt:variant>
      <vt:variant>
        <vt:i4>458842</vt:i4>
      </vt:variant>
      <vt:variant>
        <vt:i4>3</vt:i4>
      </vt:variant>
      <vt:variant>
        <vt:i4>0</vt:i4>
      </vt:variant>
      <vt:variant>
        <vt:i4>5</vt:i4>
      </vt:variant>
      <vt:variant>
        <vt:lpwstr>https://www.apt.ch/knowledge-hub/publications/mendez-principles-effective-interviewing-tool-implementation-united</vt:lpwstr>
      </vt:variant>
      <vt:variant>
        <vt:lpwstr/>
      </vt:variant>
      <vt:variant>
        <vt:i4>6488177</vt:i4>
      </vt:variant>
      <vt:variant>
        <vt:i4>0</vt:i4>
      </vt:variant>
      <vt:variant>
        <vt:i4>0</vt:i4>
      </vt:variant>
      <vt:variant>
        <vt:i4>5</vt:i4>
      </vt:variant>
      <vt:variant>
        <vt:lpwstr>https://interviewingprinciples.com/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Felder</dc:creator>
  <cp:keywords/>
  <cp:lastModifiedBy>Nid Satjipanon</cp:lastModifiedBy>
  <cp:revision>32</cp:revision>
  <cp:lastPrinted>2024-09-30T14:03:00Z</cp:lastPrinted>
  <dcterms:created xsi:type="dcterms:W3CDTF">2024-09-30T19:47:00Z</dcterms:created>
  <dcterms:modified xsi:type="dcterms:W3CDTF">2024-09-30T14:18:00Z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0x010100A70807173249D745ADBAC01AEC51FB17</vt:lpwstr>
  </property>
  <property fmtid="{D5CDD505-2E9C-101B-9397-08002B2CF9AE}" pid="3" name="MediaServiceImageTags">
    <vt:lpwstr/>
  </property>
</Properties>
</file>