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23BF0" w:rsidRDefault="00010D99">
      <w:pPr>
        <w:spacing w:line="240" w:lineRule="auto"/>
        <w:ind w:firstLine="564"/>
        <w:jc w:val="center"/>
        <w:rPr>
          <w:b/>
          <w:sz w:val="28"/>
          <w:szCs w:val="28"/>
        </w:rPr>
      </w:pPr>
      <w:r>
        <w:rPr>
          <w:b/>
          <w:sz w:val="28"/>
          <w:szCs w:val="28"/>
        </w:rPr>
        <w:t>Contributions to the List of Issues stage of the review of Brazil by the Committee on Human Rights</w:t>
      </w:r>
    </w:p>
    <w:p w14:paraId="00000002" w14:textId="77777777" w:rsidR="00E23BF0" w:rsidRDefault="00E23BF0">
      <w:pPr>
        <w:spacing w:line="240" w:lineRule="auto"/>
        <w:ind w:firstLine="564"/>
        <w:jc w:val="center"/>
        <w:rPr>
          <w:b/>
          <w:sz w:val="28"/>
          <w:szCs w:val="28"/>
        </w:rPr>
      </w:pPr>
    </w:p>
    <w:p w14:paraId="00000003" w14:textId="77777777" w:rsidR="00E23BF0" w:rsidRDefault="00010D99">
      <w:pPr>
        <w:spacing w:line="240" w:lineRule="auto"/>
        <w:jc w:val="right"/>
      </w:pPr>
      <w:r>
        <w:t>31 January 2022</w:t>
      </w:r>
    </w:p>
    <w:p w14:paraId="00000004" w14:textId="77777777" w:rsidR="00E23BF0" w:rsidRDefault="00E23BF0">
      <w:pPr>
        <w:spacing w:line="240" w:lineRule="auto"/>
        <w:ind w:firstLine="564"/>
        <w:jc w:val="both"/>
        <w:rPr>
          <w:b/>
        </w:rPr>
      </w:pPr>
    </w:p>
    <w:p w14:paraId="00000005" w14:textId="77777777" w:rsidR="00E23BF0" w:rsidRDefault="00E23BF0">
      <w:pPr>
        <w:spacing w:line="240" w:lineRule="auto"/>
        <w:ind w:firstLine="564"/>
        <w:jc w:val="both"/>
        <w:rPr>
          <w:b/>
        </w:rPr>
      </w:pPr>
    </w:p>
    <w:p w14:paraId="00000006" w14:textId="77777777" w:rsidR="00E23BF0" w:rsidRDefault="00010D99">
      <w:pPr>
        <w:spacing w:line="240" w:lineRule="auto"/>
        <w:jc w:val="both"/>
        <w:rPr>
          <w:b/>
        </w:rPr>
      </w:pPr>
      <w:r>
        <w:rPr>
          <w:b/>
        </w:rPr>
        <w:t>Document submitted by:</w:t>
      </w:r>
    </w:p>
    <w:p w14:paraId="00000007" w14:textId="77777777" w:rsidR="00E23BF0" w:rsidRDefault="00010D99">
      <w:pPr>
        <w:numPr>
          <w:ilvl w:val="0"/>
          <w:numId w:val="5"/>
        </w:numPr>
        <w:spacing w:line="240" w:lineRule="auto"/>
        <w:jc w:val="both"/>
      </w:pPr>
      <w:r>
        <w:t>Conectas Direitos Humanos</w:t>
      </w:r>
      <w:r>
        <w:rPr>
          <w:vertAlign w:val="superscript"/>
        </w:rPr>
        <w:footnoteReference w:id="1"/>
      </w:r>
      <w:r>
        <w:t xml:space="preserve"> </w:t>
      </w:r>
    </w:p>
    <w:p w14:paraId="00000008" w14:textId="77777777" w:rsidR="00E23BF0" w:rsidRDefault="00E23BF0"/>
    <w:p w14:paraId="00000009" w14:textId="77777777" w:rsidR="00E23BF0" w:rsidRDefault="00E23BF0"/>
    <w:p w14:paraId="0000000A" w14:textId="77777777" w:rsidR="00E23BF0" w:rsidRDefault="00010D99">
      <w:pPr>
        <w:spacing w:line="240" w:lineRule="auto"/>
        <w:jc w:val="both"/>
        <w:rPr>
          <w:b/>
        </w:rPr>
      </w:pPr>
      <w:r>
        <w:rPr>
          <w:b/>
        </w:rPr>
        <w:t>Freedom of opinion, expression, and information; Right to peaceful reunion; Right to freedom of unionization and association, and Organizations of the Civil Society (Articles 19, 21 and 22)</w:t>
      </w:r>
    </w:p>
    <w:p w14:paraId="0000000B" w14:textId="77777777" w:rsidR="00E23BF0" w:rsidRDefault="00E23BF0">
      <w:pPr>
        <w:spacing w:line="240" w:lineRule="auto"/>
        <w:jc w:val="both"/>
        <w:rPr>
          <w:b/>
        </w:rPr>
      </w:pPr>
    </w:p>
    <w:p w14:paraId="0000000C" w14:textId="77777777" w:rsidR="00E23BF0" w:rsidRDefault="00E23BF0">
      <w:pPr>
        <w:spacing w:line="240" w:lineRule="auto"/>
        <w:jc w:val="both"/>
        <w:rPr>
          <w:b/>
        </w:rPr>
      </w:pPr>
    </w:p>
    <w:p w14:paraId="0000000D" w14:textId="77777777" w:rsidR="00E23BF0" w:rsidRDefault="00010D99">
      <w:pPr>
        <w:numPr>
          <w:ilvl w:val="0"/>
          <w:numId w:val="3"/>
        </w:numPr>
        <w:spacing w:line="240" w:lineRule="auto"/>
        <w:jc w:val="both"/>
        <w:rPr>
          <w:i/>
        </w:rPr>
      </w:pPr>
      <w:r>
        <w:rPr>
          <w:i/>
        </w:rPr>
        <w:t>Shrinking Democratic Space</w:t>
      </w:r>
    </w:p>
    <w:p w14:paraId="0000000E" w14:textId="77777777" w:rsidR="00E23BF0" w:rsidRDefault="00E23BF0">
      <w:pPr>
        <w:spacing w:line="240" w:lineRule="auto"/>
        <w:jc w:val="both"/>
      </w:pPr>
    </w:p>
    <w:p w14:paraId="0000000F" w14:textId="77777777" w:rsidR="00E23BF0" w:rsidRDefault="00010D99">
      <w:pPr>
        <w:numPr>
          <w:ilvl w:val="0"/>
          <w:numId w:val="4"/>
        </w:numPr>
        <w:spacing w:line="240" w:lineRule="auto"/>
        <w:jc w:val="both"/>
      </w:pPr>
      <w:r>
        <w:t>Regarding Articles 2, 17, 19, 21 and</w:t>
      </w:r>
      <w:r>
        <w:t xml:space="preserve"> 22, it is important to mention that Brazil is in a context of shrinking democratic space in which the Executive Branch has been using the mechanisms it has to feed animosities and promote concrete attacks against social movements, advocacy organizations a</w:t>
      </w:r>
      <w:r>
        <w:t>nd specific populations. Take, for example, the case of “Brigadistas de Alter do Chão”</w:t>
      </w:r>
      <w:r>
        <w:rPr>
          <w:vertAlign w:val="superscript"/>
        </w:rPr>
        <w:footnoteReference w:id="2"/>
      </w:r>
      <w:r>
        <w:t xml:space="preserve"> in which a group of activists was the target of an investigation without any ballast and managed to obtain authorization for telephone interceptions in 2019. From an a</w:t>
      </w:r>
      <w:r>
        <w:t>bsolutely biased interpretation of the conversations, an absolutely vexing police operation was structured, in which there was the invasion of the Brigadistas' houses and their workplace and resulted in their preventive detention without concrete proofs or</w:t>
      </w:r>
      <w:r>
        <w:t xml:space="preserve"> legal basis.</w:t>
      </w:r>
      <w:r>
        <w:rPr>
          <w:vertAlign w:val="superscript"/>
        </w:rPr>
        <w:footnoteReference w:id="3"/>
      </w:r>
    </w:p>
    <w:p w14:paraId="00000010" w14:textId="77777777" w:rsidR="00E23BF0" w:rsidRDefault="00E23BF0">
      <w:pPr>
        <w:spacing w:line="240" w:lineRule="auto"/>
        <w:ind w:left="720"/>
        <w:jc w:val="both"/>
      </w:pPr>
    </w:p>
    <w:p w14:paraId="00000011" w14:textId="77777777" w:rsidR="00E23BF0" w:rsidRDefault="00010D99">
      <w:pPr>
        <w:numPr>
          <w:ilvl w:val="0"/>
          <w:numId w:val="4"/>
        </w:numPr>
        <w:spacing w:line="240" w:lineRule="auto"/>
        <w:jc w:val="both"/>
      </w:pPr>
      <w:r>
        <w:rPr>
          <w:b/>
        </w:rPr>
        <w:t>Regarding to paragraphs 2, 213, 221, 228, 234 and 237</w:t>
      </w:r>
      <w:r>
        <w:t>, more recently, provisions of the National Security Law, a law created during the military dictatorship in Brazil, were frequently being used to harass opponents, to intimidate people who speak out against the President of the Republic, like lawyers, jour</w:t>
      </w:r>
      <w:r>
        <w:t>nalists and even politicians.</w:t>
      </w:r>
      <w:r>
        <w:rPr>
          <w:vertAlign w:val="superscript"/>
        </w:rPr>
        <w:footnoteReference w:id="4"/>
      </w:r>
      <w:r>
        <w:t xml:space="preserve"> The law established, among other things, sentences of up to four years in prison for anyone who slanders or defames the President of the Republic, the presidents of the Supreme Court and the Senate or the speaker of the Lowe</w:t>
      </w:r>
      <w:r>
        <w:t>r House of Congress.</w:t>
      </w:r>
    </w:p>
    <w:p w14:paraId="00000012" w14:textId="77777777" w:rsidR="00E23BF0" w:rsidRDefault="00E23BF0">
      <w:pPr>
        <w:spacing w:line="240" w:lineRule="auto"/>
        <w:jc w:val="both"/>
      </w:pPr>
    </w:p>
    <w:p w14:paraId="00000013" w14:textId="77777777" w:rsidR="00E23BF0" w:rsidRDefault="00E23BF0">
      <w:pPr>
        <w:spacing w:line="240" w:lineRule="auto"/>
        <w:jc w:val="both"/>
      </w:pPr>
    </w:p>
    <w:p w14:paraId="00000014" w14:textId="77777777" w:rsidR="00E23BF0" w:rsidRDefault="00010D99">
      <w:pPr>
        <w:numPr>
          <w:ilvl w:val="0"/>
          <w:numId w:val="4"/>
        </w:numPr>
        <w:spacing w:line="240" w:lineRule="auto"/>
        <w:jc w:val="both"/>
      </w:pPr>
      <w:r>
        <w:t>The records show that the average number of people investigated for crimes against national security was 9.3 per year between 2000 and 2017. The number doubled in 2018, almost tripled in 2019 and more than quadrupled in 2020. Accordi</w:t>
      </w:r>
      <w:r>
        <w:t xml:space="preserve">ng to the organizations Conectas, Article 19, the Vladimir Herzog Institute, IDMJR (Right to Memory and Racial Justice Initiative) and GAJOP (Office of Legal Counsel to Grassroots Organizations), this shows that the legislation created during the military </w:t>
      </w:r>
      <w:r>
        <w:t xml:space="preserve">dictatorship was being used as a political weapon for ideological persecution, for </w:t>
      </w:r>
      <w:r>
        <w:lastRenderedPageBreak/>
        <w:t>silencing criticism and for establishing widespread fear, with serious consequences for individual rights and freedoms.</w:t>
      </w:r>
      <w:r>
        <w:rPr>
          <w:vertAlign w:val="superscript"/>
        </w:rPr>
        <w:footnoteReference w:id="5"/>
      </w:r>
    </w:p>
    <w:p w14:paraId="00000015" w14:textId="77777777" w:rsidR="00E23BF0" w:rsidRDefault="00E23BF0">
      <w:pPr>
        <w:spacing w:line="240" w:lineRule="auto"/>
        <w:jc w:val="both"/>
      </w:pPr>
    </w:p>
    <w:p w14:paraId="00000016" w14:textId="77777777" w:rsidR="00E23BF0" w:rsidRDefault="00E23BF0">
      <w:pPr>
        <w:spacing w:line="240" w:lineRule="auto"/>
        <w:jc w:val="both"/>
      </w:pPr>
    </w:p>
    <w:p w14:paraId="00000017" w14:textId="77777777" w:rsidR="00E23BF0" w:rsidRDefault="00010D99">
      <w:pPr>
        <w:numPr>
          <w:ilvl w:val="0"/>
          <w:numId w:val="4"/>
        </w:numPr>
        <w:spacing w:line="240" w:lineRule="auto"/>
        <w:jc w:val="both"/>
      </w:pPr>
      <w:r>
        <w:t>In September 2021, National Security Law was repe</w:t>
      </w:r>
      <w:r>
        <w:t>aled. In its place, the National Congress approved the inclusion in the Criminal Code of crimes against the Democratic Rule of Law. The changes to the text made by the Presidency, however, attempt to shield law enforcement officers who repress peaceful dem</w:t>
      </w:r>
      <w:r>
        <w:t>onstrations. One of the articles vetoed by the president (article 359-S) established a ban on “preventing, through violence or serious threat, the free and peaceful exercise of demonstrations by political parties, social movements, unions, trade associatio</w:t>
      </w:r>
      <w:r>
        <w:t>ns or other political, sector, ethnic, racial, cultural or religious groups”. The Bill on the Defense of the Democratic State passed through Congress this year after criticisms of the indiscriminate use of the National Security Law (No. 7,170/1983) to pers</w:t>
      </w:r>
      <w:r>
        <w:t>ecute critics of the government. According to a survey by LAUT – Center for the Analysis of Freedom and Authoritarianism, in the first two years of the Bolsonaro government, there was a 285% increase in the number of investigations opened with basis on the</w:t>
      </w:r>
      <w:r>
        <w:t xml:space="preserve"> National Security Law compared to the same period under the government of Dilma Rousseff and Michel Temer.</w:t>
      </w:r>
      <w:r>
        <w:rPr>
          <w:vertAlign w:val="superscript"/>
        </w:rPr>
        <w:footnoteReference w:id="6"/>
      </w:r>
    </w:p>
    <w:p w14:paraId="00000018" w14:textId="77777777" w:rsidR="00E23BF0" w:rsidRDefault="00E23BF0">
      <w:pPr>
        <w:spacing w:line="240" w:lineRule="auto"/>
        <w:jc w:val="both"/>
      </w:pPr>
    </w:p>
    <w:p w14:paraId="00000019" w14:textId="77777777" w:rsidR="00E23BF0" w:rsidRDefault="00E23BF0">
      <w:pPr>
        <w:spacing w:line="240" w:lineRule="auto"/>
        <w:jc w:val="both"/>
      </w:pPr>
    </w:p>
    <w:p w14:paraId="0000001A" w14:textId="77777777" w:rsidR="00E23BF0" w:rsidRDefault="00010D99">
      <w:pPr>
        <w:numPr>
          <w:ilvl w:val="0"/>
          <w:numId w:val="4"/>
        </w:numPr>
        <w:spacing w:line="240" w:lineRule="auto"/>
        <w:jc w:val="both"/>
      </w:pPr>
      <w:r>
        <w:t>On the other hand, in the Legislative Branch, where at the moment the efforts of parliamentarians should concentrate on measures that respond to</w:t>
      </w:r>
      <w:r>
        <w:t xml:space="preserve"> the needs of the population in the face of the serious scenario of the Covid 19 pandemic in Brazil, there is an attempt to accelerate the approval of an already known agenda of projects that aim to increase the “anti-terrorism” legislation and, under this</w:t>
      </w:r>
      <w:r>
        <w:t xml:space="preserve"> pretext, create mechanisms for the persecution, vigilance and criminalization of social movements and civil society organizations. </w:t>
      </w:r>
    </w:p>
    <w:p w14:paraId="0000001B" w14:textId="77777777" w:rsidR="00E23BF0" w:rsidRDefault="00E23BF0">
      <w:pPr>
        <w:spacing w:line="240" w:lineRule="auto"/>
        <w:jc w:val="both"/>
      </w:pPr>
    </w:p>
    <w:p w14:paraId="0000001C" w14:textId="77777777" w:rsidR="00E23BF0" w:rsidRDefault="00E23BF0">
      <w:pPr>
        <w:spacing w:line="240" w:lineRule="auto"/>
        <w:jc w:val="both"/>
      </w:pPr>
    </w:p>
    <w:p w14:paraId="0000001D" w14:textId="77777777" w:rsidR="00E23BF0" w:rsidRDefault="00010D99">
      <w:pPr>
        <w:numPr>
          <w:ilvl w:val="0"/>
          <w:numId w:val="4"/>
        </w:numPr>
        <w:spacing w:line="240" w:lineRule="auto"/>
        <w:jc w:val="both"/>
      </w:pPr>
      <w:r>
        <w:t xml:space="preserve">Throughout 2020, due to the pandemic and negotiations with the Congress presidency, these projects made little progress. </w:t>
      </w:r>
      <w:r>
        <w:t>However, since the beginning of March 2021, the government base has been making attempts to speed up the processing of one of the most worrying projects under analysis in the Chamber of Deputies, Bill 1595/2019. At the same time, precisely because of the n</w:t>
      </w:r>
      <w:r>
        <w:t>eed to adopt deliberation remotely during the pandemic, there is now less permeability by the National Congress to social participation. That is why it is with extreme concern that we see the accelerated resumption of the consideration of Bill 1595/19 in t</w:t>
      </w:r>
      <w:r>
        <w:t>he Chamber of Deputies and the real possibility that the other projects will also be processed again without the necessary discussion, maturation and the effective analysis of their pertinence and compliance with human rights standards.</w:t>
      </w:r>
    </w:p>
    <w:p w14:paraId="0000001E" w14:textId="77777777" w:rsidR="00E23BF0" w:rsidRDefault="00E23BF0">
      <w:pPr>
        <w:spacing w:line="240" w:lineRule="auto"/>
        <w:ind w:left="720"/>
        <w:jc w:val="both"/>
      </w:pPr>
    </w:p>
    <w:p w14:paraId="0000001F" w14:textId="77777777" w:rsidR="00E23BF0" w:rsidRDefault="00E23BF0">
      <w:pPr>
        <w:spacing w:line="240" w:lineRule="auto"/>
        <w:ind w:left="720"/>
        <w:jc w:val="both"/>
      </w:pPr>
    </w:p>
    <w:p w14:paraId="00000020" w14:textId="77777777" w:rsidR="00E23BF0" w:rsidRDefault="00010D99">
      <w:pPr>
        <w:numPr>
          <w:ilvl w:val="0"/>
          <w:numId w:val="4"/>
        </w:numPr>
        <w:spacing w:line="240" w:lineRule="auto"/>
        <w:jc w:val="both"/>
      </w:pPr>
      <w:r>
        <w:t>Once again, regar</w:t>
      </w:r>
      <w:r>
        <w:t>ding paragraphs</w:t>
      </w:r>
      <w:r>
        <w:rPr>
          <w:b/>
        </w:rPr>
        <w:t xml:space="preserve"> 2, 213, 221, 228, 234 and 237</w:t>
      </w:r>
      <w:r>
        <w:t>, the Brazilian State should be asked about the possible impacts of this bill. The authoritarian proposal from the government’s support base sets up a parallel surveillance system under the control of the Presid</w:t>
      </w:r>
      <w:r>
        <w:t>ent of the Republic and creates mechanisms for the persecution of opponents. Approved in a special committee of the Lower House in September 2021, Bill 1595/2019 uses vague “counter-terrorist” justifications to create mechanisms that can criminalize social</w:t>
      </w:r>
      <w:r>
        <w:t xml:space="preserve"> movements and other organizations, expand unconstitutional surveillance and exempt government agents who commit crimes. The bill is a rewriting </w:t>
      </w:r>
      <w:r>
        <w:lastRenderedPageBreak/>
        <w:t>of a proposal submitted in 2016 by President Jair Bolsonaro when he was a federal congressman.</w:t>
      </w:r>
    </w:p>
    <w:p w14:paraId="00000021" w14:textId="77777777" w:rsidR="00E23BF0" w:rsidRDefault="00E23BF0">
      <w:pPr>
        <w:spacing w:line="240" w:lineRule="auto"/>
        <w:jc w:val="both"/>
      </w:pPr>
    </w:p>
    <w:p w14:paraId="00000022" w14:textId="77777777" w:rsidR="00E23BF0" w:rsidRDefault="00E23BF0">
      <w:pPr>
        <w:spacing w:line="240" w:lineRule="auto"/>
        <w:jc w:val="both"/>
      </w:pPr>
    </w:p>
    <w:p w14:paraId="00000023" w14:textId="77777777" w:rsidR="00E23BF0" w:rsidRDefault="00010D99">
      <w:pPr>
        <w:numPr>
          <w:ilvl w:val="0"/>
          <w:numId w:val="4"/>
        </w:numPr>
        <w:spacing w:line="240" w:lineRule="auto"/>
        <w:jc w:val="both"/>
      </w:pPr>
      <w:r>
        <w:t>According to m</w:t>
      </w:r>
      <w:r>
        <w:t xml:space="preserve">ore than 100 civil society organizations, the most critical aspect of the bill is the creation of a National Counter-Terrorism System and a National Counter-Terrorism Policy, which will be established by the Institutional Security Office of the Presidency </w:t>
      </w:r>
      <w:r>
        <w:t xml:space="preserve">of the Republic. These mechanisms will have the purpose of coordinating the preparation and employment of military, police and intelligence units in counter-terrorist actions and they will provide information for possible decrees for federal intervention, </w:t>
      </w:r>
      <w:r>
        <w:t>state of defense or state of siege in the event of “repressive actions in national territory”. In practice, the project creates a “secret police” formed by the Armed Forces, the Federal Police and ABIN (Brazilian Intelligence Agency), under the direct cont</w:t>
      </w:r>
      <w:r>
        <w:t>rol of the President of the Republic, which will have broad access to private data and privileged information on all citizens, especially opponents of the government.</w:t>
      </w:r>
      <w:r>
        <w:rPr>
          <w:vertAlign w:val="superscript"/>
        </w:rPr>
        <w:footnoteReference w:id="7"/>
      </w:r>
      <w:r>
        <w:t xml:space="preserve"> </w:t>
      </w:r>
    </w:p>
    <w:p w14:paraId="00000024" w14:textId="77777777" w:rsidR="00E23BF0" w:rsidRDefault="00E23BF0">
      <w:pPr>
        <w:spacing w:line="240" w:lineRule="auto"/>
        <w:ind w:left="720"/>
        <w:jc w:val="both"/>
      </w:pPr>
    </w:p>
    <w:p w14:paraId="00000025" w14:textId="77777777" w:rsidR="00E23BF0" w:rsidRDefault="00E23BF0">
      <w:pPr>
        <w:spacing w:line="240" w:lineRule="auto"/>
        <w:ind w:left="720"/>
        <w:jc w:val="both"/>
      </w:pPr>
    </w:p>
    <w:p w14:paraId="00000026" w14:textId="77777777" w:rsidR="00E23BF0" w:rsidRDefault="00010D99">
      <w:pPr>
        <w:numPr>
          <w:ilvl w:val="0"/>
          <w:numId w:val="4"/>
        </w:numPr>
        <w:spacing w:line="240" w:lineRule="auto"/>
        <w:jc w:val="both"/>
      </w:pPr>
      <w:r>
        <w:t xml:space="preserve">In addition to creating a “secret police”, the bill establishes a concept of terrorism that is based on broad and poorly defined criteria. In a technical report on the bill, Conectas, the Criminal Justice Network, the Brazilian Criminal Sciences Institute </w:t>
      </w:r>
      <w:r>
        <w:t>and Article 19 stated that “in this proposal, there is no element that differentiates an ‘act of terrorism’ from common crimes, as the only requirements to constitute such an act are that they be ‘hostile to human life or effectively destructive in relatio</w:t>
      </w:r>
      <w:r>
        <w:t xml:space="preserve">n to any critical infrastructure, essential public service or key resource’. Furthermore, these acts do not even need to materialize, since it is enough for the agent to ‘appear to have the intention’ of causing them”. </w:t>
      </w:r>
    </w:p>
    <w:p w14:paraId="00000027" w14:textId="77777777" w:rsidR="00E23BF0" w:rsidRDefault="00E23BF0">
      <w:pPr>
        <w:spacing w:line="240" w:lineRule="auto"/>
        <w:ind w:left="720"/>
        <w:jc w:val="both"/>
      </w:pPr>
    </w:p>
    <w:p w14:paraId="00000028" w14:textId="77777777" w:rsidR="00E23BF0" w:rsidRDefault="00E23BF0">
      <w:pPr>
        <w:spacing w:line="240" w:lineRule="auto"/>
        <w:ind w:left="720"/>
        <w:jc w:val="both"/>
      </w:pPr>
    </w:p>
    <w:p w14:paraId="00000029" w14:textId="77777777" w:rsidR="00E23BF0" w:rsidRDefault="00010D99">
      <w:pPr>
        <w:numPr>
          <w:ilvl w:val="0"/>
          <w:numId w:val="4"/>
        </w:numPr>
        <w:spacing w:line="240" w:lineRule="auto"/>
        <w:jc w:val="both"/>
      </w:pPr>
      <w:r>
        <w:t>The bill also authorizes the inves</w:t>
      </w:r>
      <w:r>
        <w:t xml:space="preserve">tigation and punishment of so-called “preparatory acts”. In other words, it creates forms of police intervention without the need for a crime to actually have happened, as mere intentions can be considered crimes. Another problematic aspect of the bill is </w:t>
      </w:r>
      <w:r>
        <w:t xml:space="preserve">the part that states that if a government agent, in legitimate self-defense, causes the death or injury of people in a counter-terrorist action, they may be exempt from liability. </w:t>
      </w:r>
    </w:p>
    <w:p w14:paraId="0000002A" w14:textId="77777777" w:rsidR="00E23BF0" w:rsidRDefault="00E23BF0">
      <w:pPr>
        <w:spacing w:line="240" w:lineRule="auto"/>
        <w:jc w:val="both"/>
      </w:pPr>
    </w:p>
    <w:p w14:paraId="0000002B" w14:textId="77777777" w:rsidR="00E23BF0" w:rsidRDefault="00E23BF0">
      <w:pPr>
        <w:spacing w:line="240" w:lineRule="auto"/>
        <w:jc w:val="both"/>
      </w:pPr>
    </w:p>
    <w:p w14:paraId="0000002C" w14:textId="77777777" w:rsidR="00E23BF0" w:rsidRDefault="00010D99">
      <w:pPr>
        <w:numPr>
          <w:ilvl w:val="0"/>
          <w:numId w:val="4"/>
        </w:numPr>
        <w:spacing w:line="240" w:lineRule="auto"/>
        <w:jc w:val="both"/>
      </w:pPr>
      <w:r>
        <w:t>United Nations Special Rapporteurs have already requested that Brazil not</w:t>
      </w:r>
      <w:r>
        <w:t xml:space="preserve"> proceed with the passage of the bill during the Covid-19 pandemic, due to the high risks it poses to fundamental rights, in particular freedom of expression and association. In September 2021, the United Nations High Commissioner for Human Rights, Michell</w:t>
      </w:r>
      <w:r>
        <w:t xml:space="preserve">e Bachelet, expressed concern over the bill and warned about possible abuses against social activists and human rights defenders if the proposal is approved by Congress. </w:t>
      </w:r>
    </w:p>
    <w:p w14:paraId="0000002D" w14:textId="77777777" w:rsidR="00E23BF0" w:rsidRDefault="00E23BF0">
      <w:pPr>
        <w:spacing w:line="240" w:lineRule="auto"/>
        <w:ind w:left="720"/>
        <w:jc w:val="both"/>
      </w:pPr>
    </w:p>
    <w:p w14:paraId="0000002E" w14:textId="77777777" w:rsidR="00E23BF0" w:rsidRDefault="00E23BF0">
      <w:pPr>
        <w:spacing w:line="240" w:lineRule="auto"/>
        <w:ind w:left="720"/>
        <w:jc w:val="both"/>
      </w:pPr>
    </w:p>
    <w:p w14:paraId="0000002F" w14:textId="77777777" w:rsidR="00E23BF0" w:rsidRDefault="00010D99">
      <w:pPr>
        <w:numPr>
          <w:ilvl w:val="0"/>
          <w:numId w:val="4"/>
        </w:numPr>
        <w:spacing w:line="240" w:lineRule="auto"/>
        <w:jc w:val="both"/>
      </w:pPr>
      <w:r>
        <w:t xml:space="preserve">However, in October 2021 a new bill with almost identical provisions was presented </w:t>
      </w:r>
      <w:r>
        <w:t xml:space="preserve">in the Chamber of Deputies, being attached to the mentioned 1595/2019. With this, the two bills are ready for analysis by the Plenary of the Brazilian Chamber of Deputies and can be quickly approved. The United Nations needs to continue attentive to these </w:t>
      </w:r>
      <w:r>
        <w:t>movements, as the risk that the serious proposals will go ahead remains and has even increased.</w:t>
      </w:r>
    </w:p>
    <w:p w14:paraId="00000030" w14:textId="77777777" w:rsidR="00E23BF0" w:rsidRDefault="00E23BF0">
      <w:pPr>
        <w:spacing w:line="240" w:lineRule="auto"/>
        <w:ind w:left="720"/>
        <w:jc w:val="both"/>
      </w:pPr>
    </w:p>
    <w:p w14:paraId="00000031" w14:textId="77777777" w:rsidR="00E23BF0" w:rsidRDefault="00E23BF0">
      <w:pPr>
        <w:spacing w:line="240" w:lineRule="auto"/>
        <w:jc w:val="both"/>
      </w:pPr>
    </w:p>
    <w:p w14:paraId="00000032" w14:textId="77777777" w:rsidR="00E23BF0" w:rsidRDefault="00010D99">
      <w:pPr>
        <w:spacing w:line="240" w:lineRule="auto"/>
        <w:jc w:val="both"/>
        <w:rPr>
          <w:b/>
        </w:rPr>
      </w:pPr>
      <w:r>
        <w:rPr>
          <w:b/>
        </w:rPr>
        <w:lastRenderedPageBreak/>
        <w:t>Measures of legislative, administrative, and judicial nature for implementation of the rights provided for in the Covenant (Article 2)</w:t>
      </w:r>
    </w:p>
    <w:p w14:paraId="00000033" w14:textId="77777777" w:rsidR="00E23BF0" w:rsidRDefault="00E23BF0">
      <w:pPr>
        <w:spacing w:line="240" w:lineRule="auto"/>
        <w:jc w:val="both"/>
        <w:rPr>
          <w:b/>
        </w:rPr>
      </w:pPr>
    </w:p>
    <w:p w14:paraId="00000034" w14:textId="77777777" w:rsidR="00E23BF0" w:rsidRDefault="00E23BF0">
      <w:pPr>
        <w:spacing w:line="240" w:lineRule="auto"/>
        <w:jc w:val="both"/>
        <w:rPr>
          <w:b/>
        </w:rPr>
      </w:pPr>
    </w:p>
    <w:p w14:paraId="00000035" w14:textId="77777777" w:rsidR="00E23BF0" w:rsidRDefault="00010D99">
      <w:pPr>
        <w:numPr>
          <w:ilvl w:val="0"/>
          <w:numId w:val="1"/>
        </w:numPr>
        <w:spacing w:line="240" w:lineRule="auto"/>
        <w:jc w:val="both"/>
        <w:rPr>
          <w:i/>
        </w:rPr>
      </w:pPr>
      <w:r>
        <w:rPr>
          <w:i/>
        </w:rPr>
        <w:t>National Human Rights</w:t>
      </w:r>
      <w:r>
        <w:rPr>
          <w:i/>
        </w:rPr>
        <w:t xml:space="preserve"> Program (PNDH)</w:t>
      </w:r>
    </w:p>
    <w:p w14:paraId="00000036" w14:textId="77777777" w:rsidR="00E23BF0" w:rsidRDefault="00E23BF0">
      <w:pPr>
        <w:spacing w:line="240" w:lineRule="auto"/>
        <w:jc w:val="both"/>
      </w:pPr>
    </w:p>
    <w:p w14:paraId="00000037" w14:textId="77777777" w:rsidR="00E23BF0" w:rsidRDefault="00010D99">
      <w:pPr>
        <w:numPr>
          <w:ilvl w:val="0"/>
          <w:numId w:val="2"/>
        </w:numPr>
        <w:spacing w:line="240" w:lineRule="auto"/>
        <w:jc w:val="both"/>
      </w:pPr>
      <w:r>
        <w:t>Considering Articles 1, 2, 22 and 25 of the International Covenant on Civil and Political Rights, promulgated in Brazil in July 1992 by Decree No. 592/1992</w:t>
      </w:r>
      <w:r>
        <w:rPr>
          <w:vertAlign w:val="superscript"/>
        </w:rPr>
        <w:footnoteReference w:id="8"/>
      </w:r>
      <w:r>
        <w:t>, it is recommended that the Committee question the Brazilian State about the mech</w:t>
      </w:r>
      <w:r>
        <w:t>anisms for guaranteeing social participation in the National Human Rights Program (PNDH), a set of public policies created over years of debates at regional and national conferences, with broad civil society participation, which have been systematically di</w:t>
      </w:r>
      <w:r>
        <w:t xml:space="preserve">smantled by the current federal government.  </w:t>
      </w:r>
    </w:p>
    <w:p w14:paraId="00000038" w14:textId="77777777" w:rsidR="00E23BF0" w:rsidRDefault="00E23BF0">
      <w:pPr>
        <w:spacing w:line="240" w:lineRule="auto"/>
        <w:jc w:val="both"/>
      </w:pPr>
    </w:p>
    <w:p w14:paraId="00000039" w14:textId="77777777" w:rsidR="00E23BF0" w:rsidRDefault="00E23BF0">
      <w:pPr>
        <w:spacing w:line="240" w:lineRule="auto"/>
        <w:jc w:val="both"/>
      </w:pPr>
    </w:p>
    <w:p w14:paraId="0000003A" w14:textId="77777777" w:rsidR="00E23BF0" w:rsidRDefault="00010D99">
      <w:pPr>
        <w:numPr>
          <w:ilvl w:val="0"/>
          <w:numId w:val="2"/>
        </w:numPr>
        <w:spacing w:line="240" w:lineRule="auto"/>
        <w:jc w:val="both"/>
      </w:pPr>
      <w:r>
        <w:t xml:space="preserve">Although the </w:t>
      </w:r>
      <w:r>
        <w:rPr>
          <w:b/>
        </w:rPr>
        <w:t>paragraphs 2, 26, 36, 41, 42 and 237</w:t>
      </w:r>
      <w:r>
        <w:t>, in the “Third periodic report submitted by Brazil under article 40 of the Covenant, due in 2009” reports that civil society organizations are participating i</w:t>
      </w:r>
      <w:r>
        <w:t>n the Interministerial Committee for Follow-up on and Monitoring of the PNDH-3, this is not happening in relation to PNDH-4. Nowadays, there is an Interministerial Committee created to design the new edition of this program. However, it does not include ci</w:t>
      </w:r>
      <w:r>
        <w:t xml:space="preserve">vil society. </w:t>
      </w:r>
    </w:p>
    <w:p w14:paraId="0000003B" w14:textId="77777777" w:rsidR="00E23BF0" w:rsidRDefault="00E23BF0">
      <w:pPr>
        <w:spacing w:line="240" w:lineRule="auto"/>
        <w:jc w:val="both"/>
      </w:pPr>
    </w:p>
    <w:p w14:paraId="0000003C" w14:textId="77777777" w:rsidR="00E23BF0" w:rsidRDefault="00E23BF0">
      <w:pPr>
        <w:spacing w:line="240" w:lineRule="auto"/>
        <w:jc w:val="both"/>
      </w:pPr>
    </w:p>
    <w:p w14:paraId="0000003D" w14:textId="77777777" w:rsidR="00E23BF0" w:rsidRDefault="00010D99">
      <w:pPr>
        <w:numPr>
          <w:ilvl w:val="0"/>
          <w:numId w:val="2"/>
        </w:numPr>
        <w:spacing w:line="240" w:lineRule="auto"/>
        <w:jc w:val="both"/>
      </w:pPr>
      <w:r>
        <w:t>In February 2021, the Ministry of Women, Family and Human Rights announced the establishment of a working group to review the PNDH. According to the ministerial order, no civil society representative will serve on the group responsible for the review and i</w:t>
      </w:r>
      <w:r>
        <w:t>ts discussions will be confidential. In other words, the Ministry is proposing to change the policies that resulted in the PNDH, with a potential impact on the lives of millions of people and without any social participation or transparency. The PCdoB (Com</w:t>
      </w:r>
      <w:r>
        <w:t>munist Party of Brazil) filed the ADPF Case (Allegation of Violation of a Fundamental Precept) No. 795 in the Supreme Court to challenge the constitutionality of the measure. The party says that the matter is especially important for historically vulnerabl</w:t>
      </w:r>
      <w:r>
        <w:t xml:space="preserve">e groups for which the PNDH is an instrument of protection and action. </w:t>
      </w:r>
    </w:p>
    <w:p w14:paraId="0000003E" w14:textId="77777777" w:rsidR="00E23BF0" w:rsidRDefault="00E23BF0">
      <w:pPr>
        <w:spacing w:line="240" w:lineRule="auto"/>
        <w:ind w:left="720"/>
        <w:jc w:val="both"/>
      </w:pPr>
    </w:p>
    <w:p w14:paraId="0000003F" w14:textId="77777777" w:rsidR="00E23BF0" w:rsidRDefault="00E23BF0">
      <w:pPr>
        <w:spacing w:line="240" w:lineRule="auto"/>
        <w:ind w:left="720"/>
        <w:jc w:val="both"/>
      </w:pPr>
    </w:p>
    <w:p w14:paraId="00000040" w14:textId="77777777" w:rsidR="00E23BF0" w:rsidRDefault="00010D99">
      <w:pPr>
        <w:numPr>
          <w:ilvl w:val="0"/>
          <w:numId w:val="2"/>
        </w:numPr>
        <w:spacing w:line="240" w:lineRule="auto"/>
        <w:jc w:val="both"/>
      </w:pPr>
      <w:r>
        <w:t xml:space="preserve">In May 2021, Conectas, Artigo 19 and Comissão Arns filed a request for </w:t>
      </w:r>
      <w:r>
        <w:rPr>
          <w:i/>
        </w:rPr>
        <w:t>amicus curiae</w:t>
      </w:r>
      <w:r>
        <w:t xml:space="preserve"> status in the case and endorsed the arguments and requests made in the initial petition. The posi</w:t>
      </w:r>
      <w:r>
        <w:t>tion of the organizations consists of two main points: the right to social participation and the violation of rules on transparency and access to information. With regard to the first point, the organizations referred to a series of international treaties,</w:t>
      </w:r>
      <w:r>
        <w:t xml:space="preserve"> ratified by Brazil, that guarantee the right to direct participation as a central component of democracy – among them, the Universal Declaration of Human Rights, the International Covenant on Civil and Political Rights and the American Convention on Human</w:t>
      </w:r>
      <w:r>
        <w:t xml:space="preserve"> Rights.</w:t>
      </w:r>
      <w:r>
        <w:rPr>
          <w:vertAlign w:val="superscript"/>
        </w:rPr>
        <w:footnoteReference w:id="9"/>
      </w:r>
      <w:r>
        <w:t xml:space="preserve"> </w:t>
      </w:r>
    </w:p>
    <w:p w14:paraId="00000041" w14:textId="77777777" w:rsidR="00E23BF0" w:rsidRDefault="00E23BF0">
      <w:pPr>
        <w:spacing w:line="240" w:lineRule="auto"/>
        <w:ind w:left="720"/>
        <w:jc w:val="both"/>
      </w:pPr>
    </w:p>
    <w:p w14:paraId="00000042" w14:textId="77777777" w:rsidR="00E23BF0" w:rsidRDefault="00E23BF0">
      <w:pPr>
        <w:spacing w:line="240" w:lineRule="auto"/>
        <w:ind w:left="720"/>
        <w:jc w:val="both"/>
      </w:pPr>
    </w:p>
    <w:p w14:paraId="00000043" w14:textId="77777777" w:rsidR="00E23BF0" w:rsidRDefault="00010D99">
      <w:pPr>
        <w:numPr>
          <w:ilvl w:val="0"/>
          <w:numId w:val="2"/>
        </w:numPr>
        <w:spacing w:line="240" w:lineRule="auto"/>
        <w:jc w:val="both"/>
      </w:pPr>
      <w:r>
        <w:t>In October, the Ministry of Women, Family and Human Rights announced, in another ministerial order, the working group to review the PNDH may invite some “representatives of rights councils linked to the Ministry and other public bodies, and public and priv</w:t>
      </w:r>
      <w:r>
        <w:t>ate entities operating in the field of human rights”</w:t>
      </w:r>
      <w:r>
        <w:rPr>
          <w:vertAlign w:val="superscript"/>
        </w:rPr>
        <w:footnoteReference w:id="10"/>
      </w:r>
      <w:r>
        <w:t xml:space="preserve"> to participate in </w:t>
      </w:r>
      <w:r>
        <w:lastRenderedPageBreak/>
        <w:t xml:space="preserve">meetings. Due to the minimal progress in the group's performance, its duration was extended until the end of June 2022, without a new activity plan or updated information having been </w:t>
      </w:r>
      <w:r>
        <w:t xml:space="preserve">released. </w:t>
      </w:r>
      <w:r>
        <w:rPr>
          <w:highlight w:val="white"/>
        </w:rPr>
        <w:t xml:space="preserve">And until the date of these contributions, there is no news that civil society entities have received invitations to participate in meetings with the objective of collaborating in the process of reviewing the PNDH. </w:t>
      </w:r>
    </w:p>
    <w:p w14:paraId="00000044" w14:textId="77777777" w:rsidR="00E23BF0" w:rsidRDefault="00E23BF0">
      <w:pPr>
        <w:spacing w:line="240" w:lineRule="auto"/>
        <w:ind w:left="720"/>
        <w:jc w:val="both"/>
      </w:pPr>
    </w:p>
    <w:p w14:paraId="00000045" w14:textId="77777777" w:rsidR="00E23BF0" w:rsidRDefault="00010D99">
      <w:pPr>
        <w:numPr>
          <w:ilvl w:val="0"/>
          <w:numId w:val="2"/>
        </w:numPr>
        <w:spacing w:line="240" w:lineRule="auto"/>
        <w:jc w:val="both"/>
      </w:pPr>
      <w:r>
        <w:t>Brazil should be requested to</w:t>
      </w:r>
      <w:r>
        <w:t xml:space="preserve"> provide an explanation about this generic mention of social participation in the revision of the PNDH-4 and to explain how (and if) the supposed invitations are being carried out. So far, according to the information provided by official bodies, as by the</w:t>
      </w:r>
      <w:r>
        <w:t xml:space="preserve"> National Human Rights Council, the review process of the National Human Rights Program (PNDH) remains without transparency and dialogue with civil society.</w:t>
      </w:r>
    </w:p>
    <w:p w14:paraId="00000046" w14:textId="77777777" w:rsidR="00E23BF0" w:rsidRDefault="00E23BF0">
      <w:pPr>
        <w:spacing w:line="240" w:lineRule="auto"/>
        <w:jc w:val="both"/>
      </w:pPr>
    </w:p>
    <w:p w14:paraId="00000047" w14:textId="3CFACAF1" w:rsidR="00010D99" w:rsidRDefault="00010D99">
      <w:r>
        <w:br w:type="page"/>
      </w:r>
    </w:p>
    <w:p w14:paraId="0A947DB7" w14:textId="77777777" w:rsidR="00010D99" w:rsidRDefault="00010D99" w:rsidP="00010D99">
      <w:pPr>
        <w:spacing w:line="240" w:lineRule="auto"/>
        <w:ind w:firstLine="564"/>
        <w:jc w:val="center"/>
        <w:rPr>
          <w:b/>
          <w:sz w:val="28"/>
          <w:szCs w:val="28"/>
        </w:rPr>
      </w:pPr>
      <w:r>
        <w:rPr>
          <w:b/>
          <w:sz w:val="28"/>
          <w:szCs w:val="28"/>
        </w:rPr>
        <w:lastRenderedPageBreak/>
        <w:t>Contributions to the List of Issues stage of the review of Brazil by the Committee on Human Rights</w:t>
      </w:r>
    </w:p>
    <w:p w14:paraId="7DA788F4" w14:textId="77777777" w:rsidR="00010D99" w:rsidRDefault="00010D99" w:rsidP="00010D99">
      <w:pPr>
        <w:spacing w:line="240" w:lineRule="auto"/>
        <w:ind w:firstLine="564"/>
        <w:jc w:val="center"/>
        <w:rPr>
          <w:b/>
          <w:sz w:val="28"/>
          <w:szCs w:val="28"/>
        </w:rPr>
      </w:pPr>
    </w:p>
    <w:p w14:paraId="1F3DF0AE" w14:textId="77777777" w:rsidR="00010D99" w:rsidRDefault="00010D99" w:rsidP="00010D99">
      <w:pPr>
        <w:spacing w:line="240" w:lineRule="auto"/>
        <w:jc w:val="right"/>
      </w:pPr>
      <w:r>
        <w:t>31 January 2022</w:t>
      </w:r>
    </w:p>
    <w:p w14:paraId="2646F664" w14:textId="77777777" w:rsidR="00010D99" w:rsidRDefault="00010D99" w:rsidP="00010D99">
      <w:pPr>
        <w:spacing w:line="240" w:lineRule="auto"/>
        <w:ind w:firstLine="564"/>
        <w:jc w:val="both"/>
        <w:rPr>
          <w:b/>
        </w:rPr>
      </w:pPr>
    </w:p>
    <w:p w14:paraId="0B671021" w14:textId="77777777" w:rsidR="00010D99" w:rsidRDefault="00010D99" w:rsidP="00010D99">
      <w:pPr>
        <w:spacing w:line="240" w:lineRule="auto"/>
        <w:ind w:firstLine="564"/>
        <w:jc w:val="both"/>
        <w:rPr>
          <w:b/>
        </w:rPr>
      </w:pPr>
    </w:p>
    <w:p w14:paraId="0BE28581" w14:textId="77777777" w:rsidR="00010D99" w:rsidRDefault="00010D99" w:rsidP="00010D99">
      <w:pPr>
        <w:spacing w:after="200"/>
        <w:jc w:val="both"/>
        <w:rPr>
          <w:b/>
        </w:rPr>
      </w:pPr>
      <w:r>
        <w:rPr>
          <w:b/>
        </w:rPr>
        <w:t>Document submitted by:</w:t>
      </w:r>
    </w:p>
    <w:p w14:paraId="0C284C3B" w14:textId="77777777" w:rsidR="00010D99" w:rsidRDefault="00010D99" w:rsidP="00010D99">
      <w:pPr>
        <w:numPr>
          <w:ilvl w:val="0"/>
          <w:numId w:val="7"/>
        </w:numPr>
        <w:spacing w:after="200"/>
        <w:jc w:val="both"/>
      </w:pPr>
      <w:r>
        <w:t>Conectas Direitos Humanos</w:t>
      </w:r>
      <w:r>
        <w:rPr>
          <w:vertAlign w:val="superscript"/>
        </w:rPr>
        <w:footnoteReference w:id="11"/>
      </w:r>
    </w:p>
    <w:p w14:paraId="010126EA" w14:textId="77777777" w:rsidR="00010D99" w:rsidRDefault="00010D99" w:rsidP="00010D99">
      <w:pPr>
        <w:spacing w:after="200"/>
        <w:jc w:val="both"/>
        <w:rPr>
          <w:b/>
        </w:rPr>
      </w:pPr>
    </w:p>
    <w:p w14:paraId="243E8A52" w14:textId="77777777" w:rsidR="00010D99" w:rsidRDefault="00010D99" w:rsidP="00010D99">
      <w:pPr>
        <w:spacing w:after="200"/>
        <w:jc w:val="both"/>
        <w:rPr>
          <w:i/>
        </w:rPr>
      </w:pPr>
      <w:r>
        <w:rPr>
          <w:b/>
        </w:rPr>
        <w:t>Right to life (Article 6)</w:t>
      </w:r>
    </w:p>
    <w:p w14:paraId="0E4D1ED2" w14:textId="77777777" w:rsidR="00010D99" w:rsidRDefault="00010D99" w:rsidP="00010D99">
      <w:pPr>
        <w:spacing w:after="200"/>
        <w:jc w:val="both"/>
      </w:pPr>
    </w:p>
    <w:p w14:paraId="3FA411A7" w14:textId="77777777" w:rsidR="00010D99" w:rsidRDefault="00010D99" w:rsidP="00010D99">
      <w:pPr>
        <w:numPr>
          <w:ilvl w:val="0"/>
          <w:numId w:val="6"/>
        </w:numPr>
        <w:spacing w:after="200"/>
        <w:jc w:val="both"/>
      </w:pPr>
      <w:r>
        <w:t xml:space="preserve">More specifically in paragraphs </w:t>
      </w:r>
      <w:r>
        <w:rPr>
          <w:b/>
        </w:rPr>
        <w:t>2, 4, 26, 29, 32, 84 and 265</w:t>
      </w:r>
      <w:r>
        <w:t>, the State mentions the indigenous people’s rights and that “the Brazilian Government respects the constitutional principle of self-determination of peoples”. However, The Committee should request the Brazilian State to explain the intimidation attempts at indigenous leaderships and what measures it has taken to protect environmental defenders and indigenous leaders in recent years, especially in the context of a pandemic, considering ​​Articles 1 and 6 of the International Covenant on Civil and Political Rights.</w:t>
      </w:r>
    </w:p>
    <w:p w14:paraId="14460E12" w14:textId="77777777" w:rsidR="00010D99" w:rsidRDefault="00010D99" w:rsidP="00010D99">
      <w:pPr>
        <w:spacing w:after="200"/>
        <w:jc w:val="both"/>
      </w:pPr>
    </w:p>
    <w:p w14:paraId="5E9694F7" w14:textId="77777777" w:rsidR="00010D99" w:rsidRDefault="00010D99" w:rsidP="00010D99">
      <w:pPr>
        <w:numPr>
          <w:ilvl w:val="0"/>
          <w:numId w:val="6"/>
        </w:numPr>
        <w:spacing w:after="200"/>
        <w:jc w:val="both"/>
      </w:pPr>
      <w:r>
        <w:t>In July 2019, there was a murder of the 68-year-old leader Emyra Wajãpi, on Monday 22, in the region of the Waseity indigenous village on Wajãpi indigenous land, in Pedra Branca do Amapari, in Amapá.</w:t>
      </w:r>
      <w:r>
        <w:rPr>
          <w:vertAlign w:val="superscript"/>
        </w:rPr>
        <w:footnoteReference w:id="12"/>
      </w:r>
      <w:r>
        <w:t xml:space="preserve"> According to information published by the Council of Aldeias Wajãpi  – Apina, the violent death of Emyra Wajãpi was discovered only the next day, Tuesday 23. Reports say that he was knifed in the forest en route for his village. In the following days, other intruders were spotted on Wajãpi territory, near the villages of Yvytotõ and Karapijuty. They were armed. On Friday 26, the Apina Council informed Funai and the Public Prosecutor’s Office about the raid asking for the Federal Police to be sent in.</w:t>
      </w:r>
    </w:p>
    <w:p w14:paraId="51DDAC0F" w14:textId="77777777" w:rsidR="00010D99" w:rsidRDefault="00010D99" w:rsidP="00010D99">
      <w:pPr>
        <w:spacing w:after="200"/>
        <w:ind w:left="720"/>
        <w:jc w:val="both"/>
      </w:pPr>
    </w:p>
    <w:p w14:paraId="401E9D9B" w14:textId="77777777" w:rsidR="00010D99" w:rsidRDefault="00010D99" w:rsidP="00010D99">
      <w:pPr>
        <w:numPr>
          <w:ilvl w:val="0"/>
          <w:numId w:val="6"/>
        </w:numPr>
        <w:spacing w:after="200"/>
        <w:jc w:val="both"/>
      </w:pPr>
      <w:r>
        <w:t>2019 has seen an alarming increase in incursions into indigenous land in Brazil. According to Cimi (Indigenous Missionary Council), incursions into indigenous land have increased by 150% since the beginning of the year. The increase in the number of raids on territory occupied by indigenous people and worsening violence in the Amazon region is happening in parallel with comments by President Jair Bolsonaro in which he calls for easing legislation in order to allow gold and mineral mining on indigenous land.</w:t>
      </w:r>
    </w:p>
    <w:p w14:paraId="71911B32" w14:textId="77777777" w:rsidR="00010D99" w:rsidRDefault="00010D99" w:rsidP="00010D99">
      <w:pPr>
        <w:spacing w:after="200"/>
        <w:ind w:left="720"/>
        <w:jc w:val="both"/>
      </w:pPr>
    </w:p>
    <w:p w14:paraId="66CD4FD6" w14:textId="77777777" w:rsidR="00010D99" w:rsidRDefault="00010D99" w:rsidP="00010D99">
      <w:pPr>
        <w:numPr>
          <w:ilvl w:val="0"/>
          <w:numId w:val="6"/>
        </w:numPr>
        <w:spacing w:after="200"/>
        <w:jc w:val="both"/>
      </w:pPr>
      <w:r>
        <w:t>Half of the Wajãpi indigenous land is within the Mineral Reserve of Copper and its Associates – Renca, an area of 47 thousand square kilometres in Amazonia, between the states of Pará and Amapá, that was abolished in August 2017, by means of a decree signed by president at that time, Michel Temer, to allow the territory to be exploited for mineral extraction. Following national and international condemnation, the measure was reversed. The Wajãpi have played a fundamental role in the resistance for the preservation of the forest in the region and have acted as a barrier against mining in Amazônia.</w:t>
      </w:r>
    </w:p>
    <w:p w14:paraId="6D7CBC8D" w14:textId="77777777" w:rsidR="00010D99" w:rsidRDefault="00010D99" w:rsidP="00010D99">
      <w:pPr>
        <w:spacing w:after="200"/>
        <w:ind w:left="720"/>
        <w:jc w:val="both"/>
      </w:pPr>
    </w:p>
    <w:p w14:paraId="655A5812" w14:textId="77777777" w:rsidR="00010D99" w:rsidRDefault="00010D99" w:rsidP="00010D99">
      <w:pPr>
        <w:numPr>
          <w:ilvl w:val="0"/>
          <w:numId w:val="6"/>
        </w:numPr>
        <w:spacing w:after="200"/>
        <w:jc w:val="both"/>
      </w:pPr>
      <w:r>
        <w:t>Besides, in July 2021, the Supreme Court has unanimously ordered the protection of the Munduruku and Yanomami indigenous peoples to prevent further massacres.</w:t>
      </w:r>
      <w:r>
        <w:rPr>
          <w:vertAlign w:val="superscript"/>
        </w:rPr>
        <w:footnoteReference w:id="13"/>
      </w:r>
      <w:r>
        <w:t xml:space="preserve"> The court gave its ruling in the petition filed by APIB (Association of Indigenous Peoples of Brazil) for the urgent removal of intruders, especially from the Munduruku and Yanomami Indigenous Lands in the states of Pará and Roraima, respectively, and for guaranteeing the physical integrity of the threatened people in these locations. </w:t>
      </w:r>
    </w:p>
    <w:p w14:paraId="55F18547" w14:textId="77777777" w:rsidR="00010D99" w:rsidRDefault="00010D99" w:rsidP="00010D99">
      <w:pPr>
        <w:spacing w:after="200"/>
        <w:jc w:val="both"/>
      </w:pPr>
    </w:p>
    <w:p w14:paraId="2D92CD5C" w14:textId="77777777" w:rsidR="00010D99" w:rsidRDefault="00010D99" w:rsidP="00010D99">
      <w:pPr>
        <w:numPr>
          <w:ilvl w:val="0"/>
          <w:numId w:val="6"/>
        </w:numPr>
        <w:spacing w:after="200"/>
        <w:jc w:val="both"/>
      </w:pPr>
      <w:r>
        <w:t>Intrusions into indigenous territories increased during the Covid-19 pandemic and have compounded the violence against communities and leaders, causing outbreaks of diseases besides the novel coronavirus, such as malaria, and worsening the environmental degradation. APIB’s petition to the Supreme Court for the protection of the territories was made in the form of ADPF (Action of Violation of a Fundamental Precept) Case No. 709.</w:t>
      </w:r>
    </w:p>
    <w:p w14:paraId="73DD10B8" w14:textId="77777777" w:rsidR="00010D99" w:rsidRDefault="00010D99" w:rsidP="00010D99">
      <w:pPr>
        <w:spacing w:after="200"/>
        <w:jc w:val="both"/>
      </w:pPr>
    </w:p>
    <w:p w14:paraId="02D75BEF" w14:textId="77777777" w:rsidR="00010D99" w:rsidRDefault="00010D99" w:rsidP="00010D99">
      <w:pPr>
        <w:numPr>
          <w:ilvl w:val="0"/>
          <w:numId w:val="6"/>
        </w:numPr>
        <w:spacing w:after="200"/>
        <w:jc w:val="both"/>
      </w:pPr>
      <w:r>
        <w:t>The rapporteur of the case, Justice Luís Roberto Barroso, partially accepted APIB’s petition and on May 24 issued a preliminary injunction requiring the federal government to immediately adopt “all the necessary measures to protect the life, health and safety of the indigenous populations that inhabit the Yanomami and Munduruku Indigenous Lands from violent attacks and the presence of intruders, and to deploy all the necessary personnel for this purpose, who shall remain in place while the risk persists.”</w:t>
      </w:r>
    </w:p>
    <w:p w14:paraId="1AEE8152" w14:textId="77777777" w:rsidR="00010D99" w:rsidRDefault="00010D99" w:rsidP="00010D99">
      <w:pPr>
        <w:spacing w:after="200"/>
        <w:jc w:val="both"/>
      </w:pPr>
    </w:p>
    <w:p w14:paraId="4AE3E1AF" w14:textId="77777777" w:rsidR="00010D99" w:rsidRDefault="00010D99" w:rsidP="00010D99">
      <w:pPr>
        <w:numPr>
          <w:ilvl w:val="0"/>
          <w:numId w:val="6"/>
        </w:numPr>
        <w:spacing w:after="200"/>
        <w:jc w:val="both"/>
      </w:pPr>
      <w:r>
        <w:t xml:space="preserve">On the Yanomami Indigenous Land, threats and attacks with firearms have become routine. On June 17 and 18, the Hutukara Association denounced new attacks by groups of hooded illegal miners who attacked indigenous people in the communities of Korekorema and Tipolei, in the state of Roraima. </w:t>
      </w:r>
    </w:p>
    <w:p w14:paraId="2355DE94" w14:textId="77777777" w:rsidR="00010D99" w:rsidRDefault="00010D99" w:rsidP="00010D99">
      <w:pPr>
        <w:spacing w:after="200"/>
        <w:ind w:left="720"/>
        <w:jc w:val="both"/>
      </w:pPr>
    </w:p>
    <w:p w14:paraId="30488BBD" w14:textId="77777777" w:rsidR="00010D99" w:rsidRDefault="00010D99" w:rsidP="00010D99">
      <w:pPr>
        <w:numPr>
          <w:ilvl w:val="0"/>
          <w:numId w:val="6"/>
        </w:numPr>
        <w:spacing w:after="200"/>
        <w:jc w:val="both"/>
      </w:pPr>
      <w:r>
        <w:lastRenderedPageBreak/>
        <w:t>Once again with regard to paragraphs</w:t>
      </w:r>
      <w:r>
        <w:rPr>
          <w:b/>
        </w:rPr>
        <w:t xml:space="preserve"> 2, 4, 26, 29, 32, 84, 213, 221 and 265</w:t>
      </w:r>
      <w:r>
        <w:t xml:space="preserve"> and considering specifically what is in </w:t>
      </w:r>
      <w:r>
        <w:rPr>
          <w:b/>
        </w:rPr>
        <w:t>paragraph 6</w:t>
      </w:r>
      <w:r>
        <w:t xml:space="preserve">, which reports the  National Indian Foundation (Funai)’s institutional roles; the Committee should request the Brazilian State to explain about the escalation of persecutions and intimidation by the Bolsonaro government against NGOs, academicians, activists and indigenous leaderships who criticizes his government. </w:t>
      </w:r>
    </w:p>
    <w:p w14:paraId="6A259F6F" w14:textId="77777777" w:rsidR="00010D99" w:rsidRDefault="00010D99" w:rsidP="00010D99">
      <w:pPr>
        <w:spacing w:after="200"/>
        <w:jc w:val="both"/>
      </w:pPr>
    </w:p>
    <w:p w14:paraId="406253FE" w14:textId="77777777" w:rsidR="00010D99" w:rsidRDefault="00010D99" w:rsidP="00010D99">
      <w:pPr>
        <w:numPr>
          <w:ilvl w:val="0"/>
          <w:numId w:val="6"/>
        </w:numPr>
        <w:spacing w:after="200"/>
        <w:jc w:val="both"/>
      </w:pPr>
      <w:r>
        <w:t>Sonia Guajajara’s subpoena was another chapter of this situation. After Funai's complaint, Federal Police summons Sonia Guajajara to testify for alleged defamation of Bolsonaro´s government. In an episode of authoritarianism,</w:t>
      </w:r>
      <w:r>
        <w:rPr>
          <w:vertAlign w:val="superscript"/>
        </w:rPr>
        <w:footnoteReference w:id="14"/>
      </w:r>
      <w:r>
        <w:t xml:space="preserve"> which is totally incompatible with a democratically elected government, the popular activist Sonia Guajajara, one of the leaders of the APIB (Articulation of Indigenous Peoples of Brazil), was summoned by the Federal Police to defend herself for alleged defamation of character of President Jair Bolsonaro. The investigation request was made by Funai due to the disclosure of the Maracá webserie, in which APIB strongly condemns the government's violations of indigenous people during Covid-19 pandemic.</w:t>
      </w:r>
    </w:p>
    <w:p w14:paraId="173D1BFB" w14:textId="77777777" w:rsidR="00010D99" w:rsidRDefault="00010D99" w:rsidP="00010D99">
      <w:pPr>
        <w:spacing w:after="200"/>
        <w:jc w:val="both"/>
      </w:pPr>
    </w:p>
    <w:p w14:paraId="1E672475" w14:textId="77777777" w:rsidR="00010D99" w:rsidRDefault="00010D99" w:rsidP="00010D99">
      <w:pPr>
        <w:numPr>
          <w:ilvl w:val="0"/>
          <w:numId w:val="6"/>
        </w:numPr>
        <w:spacing w:after="200"/>
        <w:jc w:val="both"/>
      </w:pPr>
      <w:r>
        <w:t>According to a report by the NGO Global Witness, Brazil is one of the countries that constantly kills, persecutes and intimidates defenders. Most importantly, indigenous leaders have been the main target of  president Bolssonaro himself, he has used the UN platform to attack them twice. Firstly, in 2020, without any evidence, he blamed the indigenous people for the fires in the Amazon and Pantanal. And in the previous year, he accused Chief Raoni; the traditional leader of Caiapó ethnic group, of focusing only on foreign interests in the Amazon.</w:t>
      </w:r>
    </w:p>
    <w:p w14:paraId="75EE5FC9" w14:textId="03DBF1D6" w:rsidR="00010D99" w:rsidRDefault="00010D99">
      <w:r>
        <w:br w:type="page"/>
      </w:r>
    </w:p>
    <w:p w14:paraId="3AB0AF33" w14:textId="77777777" w:rsidR="00010D99" w:rsidRDefault="00010D99" w:rsidP="00010D99">
      <w:pPr>
        <w:spacing w:line="240" w:lineRule="auto"/>
        <w:ind w:firstLine="564"/>
        <w:jc w:val="center"/>
        <w:rPr>
          <w:b/>
          <w:sz w:val="28"/>
          <w:szCs w:val="28"/>
        </w:rPr>
      </w:pPr>
      <w:r>
        <w:rPr>
          <w:b/>
          <w:sz w:val="28"/>
          <w:szCs w:val="28"/>
        </w:rPr>
        <w:lastRenderedPageBreak/>
        <w:t>Contributions to the List of Issues stage of the review of Brazil by the Committee on Human Rights</w:t>
      </w:r>
    </w:p>
    <w:p w14:paraId="273E1351" w14:textId="77777777" w:rsidR="00010D99" w:rsidRDefault="00010D99" w:rsidP="00010D99">
      <w:pPr>
        <w:spacing w:line="240" w:lineRule="auto"/>
        <w:ind w:firstLine="564"/>
        <w:jc w:val="center"/>
        <w:rPr>
          <w:b/>
          <w:sz w:val="28"/>
          <w:szCs w:val="28"/>
        </w:rPr>
      </w:pPr>
    </w:p>
    <w:p w14:paraId="1377D176" w14:textId="77777777" w:rsidR="00010D99" w:rsidRDefault="00010D99" w:rsidP="00010D99">
      <w:pPr>
        <w:spacing w:line="240" w:lineRule="auto"/>
        <w:jc w:val="right"/>
      </w:pPr>
      <w:r>
        <w:t>31 January 2022</w:t>
      </w:r>
    </w:p>
    <w:p w14:paraId="76AB56D5" w14:textId="77777777" w:rsidR="00010D99" w:rsidRDefault="00010D99" w:rsidP="00010D99">
      <w:pPr>
        <w:spacing w:line="240" w:lineRule="auto"/>
        <w:ind w:firstLine="564"/>
        <w:jc w:val="both"/>
        <w:rPr>
          <w:b/>
        </w:rPr>
      </w:pPr>
    </w:p>
    <w:p w14:paraId="262F27B6" w14:textId="77777777" w:rsidR="00010D99" w:rsidRDefault="00010D99" w:rsidP="00010D99">
      <w:pPr>
        <w:spacing w:line="240" w:lineRule="auto"/>
        <w:ind w:firstLine="564"/>
        <w:jc w:val="both"/>
        <w:rPr>
          <w:b/>
        </w:rPr>
      </w:pPr>
    </w:p>
    <w:p w14:paraId="7A132E2E" w14:textId="77777777" w:rsidR="00010D99" w:rsidRDefault="00010D99" w:rsidP="00010D99">
      <w:pPr>
        <w:spacing w:line="240" w:lineRule="auto"/>
        <w:jc w:val="both"/>
        <w:rPr>
          <w:b/>
        </w:rPr>
      </w:pPr>
      <w:r>
        <w:rPr>
          <w:b/>
        </w:rPr>
        <w:t>Document submitted by:</w:t>
      </w:r>
    </w:p>
    <w:p w14:paraId="4CDF9C56" w14:textId="77777777" w:rsidR="00010D99" w:rsidRDefault="00010D99" w:rsidP="00010D99">
      <w:pPr>
        <w:numPr>
          <w:ilvl w:val="0"/>
          <w:numId w:val="12"/>
        </w:numPr>
        <w:spacing w:line="240" w:lineRule="auto"/>
        <w:jc w:val="both"/>
      </w:pPr>
      <w:r>
        <w:t>Conectas Direitos Humanos</w:t>
      </w:r>
      <w:r>
        <w:rPr>
          <w:vertAlign w:val="superscript"/>
        </w:rPr>
        <w:footnoteReference w:id="15"/>
      </w:r>
      <w:r>
        <w:t xml:space="preserve"> </w:t>
      </w:r>
    </w:p>
    <w:p w14:paraId="397D725F" w14:textId="77777777" w:rsidR="00010D99" w:rsidRDefault="00010D99" w:rsidP="00010D99">
      <w:pPr>
        <w:spacing w:line="240" w:lineRule="auto"/>
        <w:jc w:val="both"/>
        <w:rPr>
          <w:b/>
        </w:rPr>
      </w:pPr>
    </w:p>
    <w:p w14:paraId="1C998C44" w14:textId="77777777" w:rsidR="00010D99" w:rsidRDefault="00010D99" w:rsidP="00010D99">
      <w:pPr>
        <w:spacing w:line="240" w:lineRule="auto"/>
        <w:jc w:val="both"/>
        <w:rPr>
          <w:b/>
        </w:rPr>
      </w:pPr>
    </w:p>
    <w:p w14:paraId="49A6D9CE" w14:textId="77777777" w:rsidR="00010D99" w:rsidRDefault="00010D99" w:rsidP="00010D99">
      <w:pPr>
        <w:spacing w:line="240" w:lineRule="auto"/>
        <w:jc w:val="both"/>
        <w:rPr>
          <w:b/>
        </w:rPr>
      </w:pPr>
    </w:p>
    <w:p w14:paraId="20FE8A28" w14:textId="77777777" w:rsidR="00010D99" w:rsidRDefault="00010D99" w:rsidP="00010D99">
      <w:pPr>
        <w:spacing w:line="240" w:lineRule="auto"/>
        <w:jc w:val="both"/>
      </w:pPr>
      <w:r>
        <w:t>The United Nations Human Rights Council, on its Resolution No. 43/1, warned of the importance of States to tackle the impacts of slavery and colonization, recognizing systemic and structural racism, so that it is possible to dismantle them. it, which also requires structural and effective measures.</w:t>
      </w:r>
    </w:p>
    <w:p w14:paraId="6006DD99" w14:textId="77777777" w:rsidR="00010D99" w:rsidRDefault="00010D99" w:rsidP="00010D99">
      <w:pPr>
        <w:spacing w:line="240" w:lineRule="auto"/>
        <w:jc w:val="both"/>
      </w:pPr>
    </w:p>
    <w:p w14:paraId="027011D9" w14:textId="77777777" w:rsidR="00010D99" w:rsidRDefault="00010D99" w:rsidP="00010D99">
      <w:pPr>
        <w:spacing w:line="240" w:lineRule="auto"/>
        <w:jc w:val="both"/>
      </w:pPr>
      <w:r>
        <w:t>The International Convention for Civil and Political Rights (ICCPR) in its preamble, recognizes that equal rights and respect for human dignity are foundations of freedom, justice and peace and that “cannot be realized unless the conditions enabling everyone to enjoy their civil and political rights, as well as their economic, social and cultural rights”.</w:t>
      </w:r>
    </w:p>
    <w:p w14:paraId="20696E74" w14:textId="77777777" w:rsidR="00010D99" w:rsidRDefault="00010D99" w:rsidP="00010D99">
      <w:pPr>
        <w:spacing w:line="240" w:lineRule="auto"/>
        <w:jc w:val="both"/>
      </w:pPr>
    </w:p>
    <w:p w14:paraId="07BF0999" w14:textId="77777777" w:rsidR="00010D99" w:rsidRDefault="00010D99" w:rsidP="00010D99">
      <w:pPr>
        <w:spacing w:line="240" w:lineRule="auto"/>
        <w:jc w:val="both"/>
      </w:pPr>
      <w:r>
        <w:t>In this Periodic Review Cycle of the International Convention for Civil and Political Rights, Conectas Human Rights suggests that Brazil be specially questioned about how the provisions of the Treaty have been applied in the country to overcome, repair and account for the authoritarian, colonial and slaveholder period in the country.</w:t>
      </w:r>
    </w:p>
    <w:p w14:paraId="46DFF891" w14:textId="77777777" w:rsidR="00010D99" w:rsidRDefault="00010D99" w:rsidP="00010D99">
      <w:pPr>
        <w:spacing w:line="240" w:lineRule="auto"/>
        <w:jc w:val="both"/>
      </w:pPr>
    </w:p>
    <w:p w14:paraId="194F9F2E" w14:textId="77777777" w:rsidR="00010D99" w:rsidRDefault="00010D99" w:rsidP="00010D99">
      <w:pPr>
        <w:spacing w:line="240" w:lineRule="auto"/>
        <w:jc w:val="both"/>
      </w:pPr>
      <w:r>
        <w:t>It is necessary to enforce the rights recognized by the ICCPR, facing structural racism and adopting concrete measures that range from reparation to discriminated peoples and communities, to accountability and the adoption of concrete and symbolic measures, in order to guarantee the protection and promotion of human rights and the no repetition of so many forms of violence.</w:t>
      </w:r>
    </w:p>
    <w:p w14:paraId="1E9A6CA6" w14:textId="77777777" w:rsidR="00010D99" w:rsidRDefault="00010D99" w:rsidP="00010D99">
      <w:pPr>
        <w:spacing w:line="240" w:lineRule="auto"/>
        <w:jc w:val="both"/>
      </w:pPr>
    </w:p>
    <w:p w14:paraId="2546D3FA" w14:textId="77777777" w:rsidR="00010D99" w:rsidRDefault="00010D99" w:rsidP="00010D99">
      <w:pPr>
        <w:spacing w:line="240" w:lineRule="auto"/>
        <w:jc w:val="both"/>
        <w:rPr>
          <w:b/>
        </w:rPr>
      </w:pPr>
    </w:p>
    <w:p w14:paraId="293EF616" w14:textId="77777777" w:rsidR="00010D99" w:rsidRDefault="00010D99" w:rsidP="00010D99">
      <w:pPr>
        <w:spacing w:line="240" w:lineRule="auto"/>
        <w:jc w:val="both"/>
        <w:rPr>
          <w:b/>
        </w:rPr>
      </w:pPr>
    </w:p>
    <w:p w14:paraId="6F7382C8" w14:textId="77777777" w:rsidR="00010D99" w:rsidRDefault="00010D99" w:rsidP="00010D99">
      <w:pPr>
        <w:spacing w:line="240" w:lineRule="auto"/>
        <w:jc w:val="both"/>
        <w:rPr>
          <w:b/>
        </w:rPr>
      </w:pPr>
      <w:r>
        <w:rPr>
          <w:b/>
        </w:rPr>
        <w:t>The Equality of Rights Between Men and Women (Article 3)</w:t>
      </w:r>
    </w:p>
    <w:p w14:paraId="3D6D15DD" w14:textId="77777777" w:rsidR="00010D99" w:rsidRDefault="00010D99" w:rsidP="00010D99">
      <w:pPr>
        <w:spacing w:line="240" w:lineRule="auto"/>
        <w:jc w:val="both"/>
      </w:pPr>
    </w:p>
    <w:p w14:paraId="1CEC85A5" w14:textId="77777777" w:rsidR="00010D99" w:rsidRDefault="00010D99" w:rsidP="00010D99">
      <w:pPr>
        <w:spacing w:line="240" w:lineRule="auto"/>
        <w:ind w:left="708"/>
        <w:jc w:val="both"/>
      </w:pPr>
      <w:r>
        <w:t>The Brazilian State, in a Report sent on June 3, 2020, reported that in recent years the country has carried out some legislative reforms seeking to criminalize conduct and establish policies to combat violence against women. The report does not mention, however, how these policies have been implemented and their effectiveness, nor whether the policies consider the specificities of the victims - while violence against white women has reduced in recent years, violence against black women and poor has increased.</w:t>
      </w:r>
    </w:p>
    <w:p w14:paraId="38CFD3EC" w14:textId="77777777" w:rsidR="00010D99" w:rsidRDefault="00010D99" w:rsidP="00010D99">
      <w:pPr>
        <w:spacing w:line="240" w:lineRule="auto"/>
        <w:ind w:left="708"/>
        <w:jc w:val="both"/>
      </w:pPr>
    </w:p>
    <w:p w14:paraId="1801DB6E" w14:textId="77777777" w:rsidR="00010D99" w:rsidRDefault="00010D99" w:rsidP="00010D99">
      <w:pPr>
        <w:spacing w:line="240" w:lineRule="auto"/>
        <w:ind w:left="708"/>
        <w:jc w:val="both"/>
      </w:pPr>
      <w:r>
        <w:t xml:space="preserve">It would also be important to question Brazil about the effectiveness of the public policy for safe termination of pregnancy. During the period of the COVID-19 Pandemic, several centers for women's care for termination of pregnancy due to rape remained closed. News reports that some of the establishments have required judicial authorization to perform a legal abortion, even without legal provision, as well as that some magistrates have denied judicial requests for the procedure to be performed. Recently, public authorities have endangered and made it difficult for two teenage </w:t>
      </w:r>
      <w:r>
        <w:lastRenderedPageBreak/>
        <w:t>victims of sexual abuse to perform the abortion procedure safely in their states</w:t>
      </w:r>
      <w:r>
        <w:rPr>
          <w:vertAlign w:val="superscript"/>
        </w:rPr>
        <w:footnoteReference w:id="16"/>
      </w:r>
      <w:r>
        <w:t>. The current Minister of Women and Human Rights spoke publicly about the case and sent a delegation to the scene to prevent the teenager from terminating the pregnancy.</w:t>
      </w:r>
    </w:p>
    <w:p w14:paraId="1A4BC482" w14:textId="77777777" w:rsidR="00010D99" w:rsidRDefault="00010D99" w:rsidP="00010D99">
      <w:pPr>
        <w:spacing w:line="240" w:lineRule="auto"/>
        <w:ind w:left="708"/>
        <w:jc w:val="both"/>
      </w:pPr>
    </w:p>
    <w:p w14:paraId="67BE75E2" w14:textId="77777777" w:rsidR="00010D99" w:rsidRDefault="00010D99" w:rsidP="00010D99">
      <w:pPr>
        <w:spacing w:line="240" w:lineRule="auto"/>
        <w:ind w:left="708"/>
        <w:jc w:val="both"/>
      </w:pPr>
      <w:r>
        <w:t>Brazil still criminalizes the practice of abortion, except in cases of rape or risk to the life of the pregnant woman. An Action for Noncompliance with a Fundamental Precept has been pending before the Federal Supreme Court since 2017, which discusses the decriminalization of abortion. This action, however, was never ruled.</w:t>
      </w:r>
    </w:p>
    <w:p w14:paraId="10BD43F5" w14:textId="77777777" w:rsidR="00010D99" w:rsidRDefault="00010D99" w:rsidP="00010D99">
      <w:pPr>
        <w:spacing w:line="240" w:lineRule="auto"/>
        <w:ind w:left="708"/>
        <w:jc w:val="both"/>
      </w:pPr>
    </w:p>
    <w:p w14:paraId="47E4D436" w14:textId="77777777" w:rsidR="00010D99" w:rsidRDefault="00010D99" w:rsidP="00010D99">
      <w:pPr>
        <w:spacing w:line="240" w:lineRule="auto"/>
        <w:ind w:left="708"/>
        <w:jc w:val="both"/>
      </w:pPr>
      <w:r>
        <w:t>The Report sent by the Brazilian State mentions little or nothing about violence against the LGBTQIA+ population (except for the topic of human trafficking) and measures to protect and promote equity. It would be important to question the Brazilian Government about which public policies have been used by the Federal Government to promote gender equity and eradicate all forms of gender violence, especially against black women and the LGBTQIA+ population.</w:t>
      </w:r>
    </w:p>
    <w:p w14:paraId="30ADFD06" w14:textId="77777777" w:rsidR="00010D99" w:rsidRDefault="00010D99" w:rsidP="00010D99">
      <w:pPr>
        <w:spacing w:line="240" w:lineRule="auto"/>
        <w:jc w:val="both"/>
      </w:pPr>
    </w:p>
    <w:p w14:paraId="1DD0AE1E" w14:textId="77777777" w:rsidR="00010D99" w:rsidRDefault="00010D99" w:rsidP="00010D99">
      <w:pPr>
        <w:spacing w:line="240" w:lineRule="auto"/>
        <w:jc w:val="both"/>
      </w:pPr>
    </w:p>
    <w:p w14:paraId="69B46DB1" w14:textId="77777777" w:rsidR="00010D99" w:rsidRDefault="00010D99" w:rsidP="00010D99">
      <w:pPr>
        <w:spacing w:line="240" w:lineRule="auto"/>
        <w:jc w:val="both"/>
      </w:pPr>
    </w:p>
    <w:p w14:paraId="49E1135D" w14:textId="77777777" w:rsidR="00010D99" w:rsidRDefault="00010D99" w:rsidP="00010D99">
      <w:pPr>
        <w:spacing w:line="240" w:lineRule="auto"/>
        <w:jc w:val="both"/>
        <w:rPr>
          <w:b/>
        </w:rPr>
      </w:pPr>
      <w:r>
        <w:rPr>
          <w:b/>
        </w:rPr>
        <w:t>Right to life (Article 6)</w:t>
      </w:r>
    </w:p>
    <w:p w14:paraId="5AB0BE7C" w14:textId="77777777" w:rsidR="00010D99" w:rsidRDefault="00010D99" w:rsidP="00010D99">
      <w:pPr>
        <w:spacing w:line="240" w:lineRule="auto"/>
        <w:jc w:val="both"/>
      </w:pPr>
    </w:p>
    <w:p w14:paraId="498883DF" w14:textId="77777777" w:rsidR="00010D99" w:rsidRDefault="00010D99" w:rsidP="00010D99">
      <w:pPr>
        <w:numPr>
          <w:ilvl w:val="0"/>
          <w:numId w:val="9"/>
        </w:numPr>
        <w:spacing w:line="240" w:lineRule="auto"/>
        <w:jc w:val="both"/>
        <w:rPr>
          <w:i/>
        </w:rPr>
      </w:pPr>
      <w:r>
        <w:rPr>
          <w:i/>
        </w:rPr>
        <w:t>Deaths by police action</w:t>
      </w:r>
    </w:p>
    <w:p w14:paraId="1537E046" w14:textId="77777777" w:rsidR="00010D99" w:rsidRDefault="00010D99" w:rsidP="00010D99">
      <w:pPr>
        <w:spacing w:line="240" w:lineRule="auto"/>
        <w:ind w:left="720"/>
        <w:jc w:val="both"/>
      </w:pPr>
    </w:p>
    <w:p w14:paraId="1BA3A43D" w14:textId="77777777" w:rsidR="00010D99" w:rsidRDefault="00010D99" w:rsidP="00010D99">
      <w:pPr>
        <w:spacing w:line="240" w:lineRule="auto"/>
        <w:ind w:left="720"/>
        <w:jc w:val="both"/>
      </w:pPr>
      <w:r>
        <w:t>The Report sent by the Brazilian State mentions data from the Brazilian Public Security Forum (FBSP), IPEA and Disque 100 for the years 2016 and 2017 (paragraph 75). It does not mention, however, that Brazil continues with alarming rates of police lethality and institutional violence, even increasing during the pandemic. The country has had the highest number of deaths as a result of police interventions since 2013, an increase of around 190%.</w:t>
      </w:r>
    </w:p>
    <w:p w14:paraId="6FE08496" w14:textId="77777777" w:rsidR="00010D99" w:rsidRDefault="00010D99" w:rsidP="00010D99">
      <w:pPr>
        <w:spacing w:line="240" w:lineRule="auto"/>
        <w:ind w:left="720"/>
        <w:jc w:val="both"/>
      </w:pPr>
    </w:p>
    <w:p w14:paraId="134B52D3" w14:textId="77777777" w:rsidR="00010D99" w:rsidRDefault="00010D99" w:rsidP="00010D99">
      <w:pPr>
        <w:spacing w:line="240" w:lineRule="auto"/>
        <w:ind w:left="720"/>
        <w:jc w:val="both"/>
      </w:pPr>
      <w:r>
        <w:t>Police violence also systematically affects children and adolescents: police were responsible for the death of at least two children a day in the country in 2020.</w:t>
      </w:r>
    </w:p>
    <w:p w14:paraId="4BB52485" w14:textId="77777777" w:rsidR="00010D99" w:rsidRDefault="00010D99" w:rsidP="00010D99">
      <w:pPr>
        <w:spacing w:line="240" w:lineRule="auto"/>
        <w:ind w:left="720"/>
        <w:jc w:val="both"/>
      </w:pPr>
    </w:p>
    <w:p w14:paraId="7F46E12C" w14:textId="77777777" w:rsidR="00010D99" w:rsidRDefault="00010D99" w:rsidP="00010D99">
      <w:pPr>
        <w:spacing w:line="240" w:lineRule="auto"/>
        <w:ind w:left="720"/>
        <w:jc w:val="both"/>
      </w:pPr>
      <w:r>
        <w:t>It is indisputable that racism structures public security policies. Despite being 56.3% of the Brazilian population, black people are victims of 78.9% of the deaths committed by police officers in the country.</w:t>
      </w:r>
      <w:r>
        <w:rPr>
          <w:vertAlign w:val="superscript"/>
        </w:rPr>
        <w:footnoteReference w:id="17"/>
      </w:r>
      <w:r>
        <w:t xml:space="preserve"> The numbers prove that police violence is racialized in Brazil and point to a necessary reorientation of protocols in police actions and operations.</w:t>
      </w:r>
    </w:p>
    <w:p w14:paraId="5D395389" w14:textId="77777777" w:rsidR="00010D99" w:rsidRDefault="00010D99" w:rsidP="00010D99">
      <w:pPr>
        <w:spacing w:line="240" w:lineRule="auto"/>
        <w:ind w:left="720"/>
        <w:jc w:val="both"/>
      </w:pPr>
    </w:p>
    <w:p w14:paraId="7B46A707" w14:textId="77777777" w:rsidR="00010D99" w:rsidRDefault="00010D99" w:rsidP="00010D99">
      <w:pPr>
        <w:spacing w:line="240" w:lineRule="auto"/>
        <w:ind w:left="720"/>
        <w:jc w:val="both"/>
      </w:pPr>
      <w:r>
        <w:t>Many executions carried out by the police are disguised as speeches of self-defense and the necessary use of force (see Brazilian State report in paragraphs 78 to 80). Seeking precisely to expand the contours - no longer existing in practice - for the use of police force, currently, at least four bills are being processed in the Chamber of Deputies</w:t>
      </w:r>
      <w:r>
        <w:rPr>
          <w:vertAlign w:val="superscript"/>
        </w:rPr>
        <w:footnoteReference w:id="18"/>
      </w:r>
      <w:r>
        <w:t xml:space="preserve"> that try to expand the concept of excluding illegality. The approval of these projects, which has the support of the current Federal Government, would inevitably increase the already scandalous police lethality rate, one of the highest in the world.</w:t>
      </w:r>
    </w:p>
    <w:p w14:paraId="6082A5D6" w14:textId="77777777" w:rsidR="00010D99" w:rsidRDefault="00010D99" w:rsidP="00010D99">
      <w:pPr>
        <w:spacing w:line="240" w:lineRule="auto"/>
        <w:ind w:left="720"/>
        <w:jc w:val="both"/>
      </w:pPr>
    </w:p>
    <w:p w14:paraId="0F20EAF9" w14:textId="77777777" w:rsidR="00010D99" w:rsidRDefault="00010D99" w:rsidP="00010D99">
      <w:pPr>
        <w:spacing w:line="240" w:lineRule="auto"/>
        <w:ind w:left="720"/>
        <w:jc w:val="both"/>
      </w:pPr>
      <w:r>
        <w:lastRenderedPageBreak/>
        <w:t>The lack of independent resolution and investigation into such crimes contributes to accentuate the systematic impunity of state agents. Cases properly investigated and with some form of accountability are rare. There is an absence of support policies for victims and their families.</w:t>
      </w:r>
    </w:p>
    <w:p w14:paraId="7CE2F8F7" w14:textId="77777777" w:rsidR="00010D99" w:rsidRDefault="00010D99" w:rsidP="00010D99">
      <w:pPr>
        <w:spacing w:line="240" w:lineRule="auto"/>
        <w:ind w:left="720"/>
        <w:jc w:val="both"/>
      </w:pPr>
    </w:p>
    <w:p w14:paraId="2A7629DF" w14:textId="77777777" w:rsidR="00010D99" w:rsidRDefault="00010D99" w:rsidP="00010D99">
      <w:pPr>
        <w:spacing w:line="240" w:lineRule="auto"/>
        <w:ind w:left="720"/>
        <w:jc w:val="both"/>
      </w:pPr>
      <w:r>
        <w:t>It is noteworthy that regions where the population is mostly black receive a very high investment from the point of view of militarized public security, with the availability of weapons, police and vehicles, to the detriment of the presence of public equipment to promote social policies. Under the pretext of fighting drug trafficking, entire communities are placed under suspicion, countless homes are invaded and depredated, accused of involvement in criminal activities. The country's public security policies are oriented towards criminalization, social control, surveillance and punishment of the black population in Brazil.</w:t>
      </w:r>
    </w:p>
    <w:p w14:paraId="12311985" w14:textId="77777777" w:rsidR="00010D99" w:rsidRDefault="00010D99" w:rsidP="00010D99">
      <w:pPr>
        <w:spacing w:line="240" w:lineRule="auto"/>
        <w:ind w:left="720"/>
        <w:jc w:val="both"/>
      </w:pPr>
    </w:p>
    <w:p w14:paraId="00ACBE10" w14:textId="77777777" w:rsidR="00010D99" w:rsidRDefault="00010D99" w:rsidP="00010D99">
      <w:pPr>
        <w:spacing w:line="240" w:lineRule="auto"/>
        <w:ind w:left="720"/>
        <w:jc w:val="both"/>
      </w:pPr>
      <w:r>
        <w:t>In recent years, they have adopted a new facet: the criminalization of Funk, an expression of Brazilian culture. Across the country, there are so-called “Baile Funk”, often spontaneously organized, occupying open spaces in the city, most often in urban peripheries. Police forces across the country, however, have organized to repress these meetings, under moralistic and religious arguments and criminalization of poverty. It is worth mentioning that there is no news of police operations carried out in Bailes Funks in upscale neighborhoods in the country. Police operations (some called Pancadão) are violent and it is not uncommon for people to be killed as a result of police actions.</w:t>
      </w:r>
    </w:p>
    <w:p w14:paraId="7E042EDF" w14:textId="77777777" w:rsidR="00010D99" w:rsidRDefault="00010D99" w:rsidP="00010D99">
      <w:pPr>
        <w:spacing w:line="240" w:lineRule="auto"/>
        <w:ind w:left="720"/>
        <w:jc w:val="both"/>
      </w:pPr>
    </w:p>
    <w:p w14:paraId="018710A9" w14:textId="77777777" w:rsidR="00010D99" w:rsidRDefault="00010D99" w:rsidP="00010D99">
      <w:pPr>
        <w:numPr>
          <w:ilvl w:val="0"/>
          <w:numId w:val="9"/>
        </w:numPr>
        <w:spacing w:line="240" w:lineRule="auto"/>
        <w:jc w:val="both"/>
        <w:rPr>
          <w:i/>
        </w:rPr>
      </w:pPr>
      <w:r>
        <w:rPr>
          <w:i/>
        </w:rPr>
        <w:t xml:space="preserve">Data transparency </w:t>
      </w:r>
    </w:p>
    <w:p w14:paraId="3596D4C6" w14:textId="77777777" w:rsidR="00010D99" w:rsidRDefault="00010D99" w:rsidP="00010D99">
      <w:pPr>
        <w:spacing w:line="240" w:lineRule="auto"/>
        <w:jc w:val="both"/>
      </w:pPr>
      <w:r>
        <w:tab/>
      </w:r>
    </w:p>
    <w:p w14:paraId="766D7E4E" w14:textId="77777777" w:rsidR="00010D99" w:rsidRDefault="00010D99" w:rsidP="00010D99">
      <w:pPr>
        <w:spacing w:line="240" w:lineRule="auto"/>
        <w:ind w:left="720"/>
        <w:jc w:val="both"/>
      </w:pPr>
      <w:r>
        <w:t>The Brazilian State recognizes the lack of data and statistics on public safety and police lethality (Paragraphs 76 and 77), but presents as a referral only one measure created in 2012 — the National Information System on Public Security, Prisons, Weapons and Traceability Ammunition, Genetic Material, Digitals and Drugs (SINESP).</w:t>
      </w:r>
    </w:p>
    <w:p w14:paraId="61935B7D" w14:textId="77777777" w:rsidR="00010D99" w:rsidRDefault="00010D99" w:rsidP="00010D99">
      <w:pPr>
        <w:spacing w:line="240" w:lineRule="auto"/>
        <w:jc w:val="both"/>
      </w:pPr>
    </w:p>
    <w:p w14:paraId="6D29ACA4" w14:textId="77777777" w:rsidR="00010D99" w:rsidRDefault="00010D99" w:rsidP="00010D99">
      <w:pPr>
        <w:spacing w:line="240" w:lineRule="auto"/>
        <w:ind w:left="720"/>
        <w:jc w:val="both"/>
      </w:pPr>
      <w:r>
        <w:t>Evidently, for the creation and implementation of public policies, it is necessary to have very objective and well-supported goals and indicators. The report produced by the Network of Public Safety Observatories concluded that at least 583 of the people killed by the police, in 7 states in Brazil, did not have their race or color indicated in the occurrence records. In one of the states there is no record of race or color of deaths caused by the police.</w:t>
      </w:r>
    </w:p>
    <w:p w14:paraId="72D0EE6F" w14:textId="77777777" w:rsidR="00010D99" w:rsidRDefault="00010D99" w:rsidP="00010D99">
      <w:pPr>
        <w:spacing w:line="240" w:lineRule="auto"/>
        <w:ind w:left="720"/>
        <w:jc w:val="both"/>
      </w:pPr>
    </w:p>
    <w:p w14:paraId="54581707" w14:textId="77777777" w:rsidR="00010D99" w:rsidRDefault="00010D99" w:rsidP="00010D99">
      <w:pPr>
        <w:spacing w:line="240" w:lineRule="auto"/>
        <w:ind w:left="720"/>
        <w:jc w:val="both"/>
      </w:pPr>
      <w:r>
        <w:t>The Committee should request the Brazilian state about the steps taken to adopt public policies for obtaining and analyzing data based on race and color criteria in relation to public security.</w:t>
      </w:r>
    </w:p>
    <w:p w14:paraId="52784760" w14:textId="77777777" w:rsidR="00010D99" w:rsidRDefault="00010D99" w:rsidP="00010D99">
      <w:pPr>
        <w:spacing w:line="240" w:lineRule="auto"/>
        <w:ind w:left="720"/>
        <w:jc w:val="both"/>
      </w:pPr>
    </w:p>
    <w:p w14:paraId="6B5713ED" w14:textId="77777777" w:rsidR="00010D99" w:rsidRDefault="00010D99" w:rsidP="00010D99">
      <w:pPr>
        <w:spacing w:line="240" w:lineRule="auto"/>
        <w:ind w:left="720"/>
        <w:jc w:val="both"/>
      </w:pPr>
    </w:p>
    <w:p w14:paraId="06A45413" w14:textId="77777777" w:rsidR="00010D99" w:rsidRDefault="00010D99" w:rsidP="00010D99">
      <w:pPr>
        <w:numPr>
          <w:ilvl w:val="0"/>
          <w:numId w:val="9"/>
        </w:numPr>
        <w:spacing w:line="240" w:lineRule="auto"/>
        <w:jc w:val="both"/>
        <w:rPr>
          <w:i/>
        </w:rPr>
      </w:pPr>
      <w:r>
        <w:rPr>
          <w:i/>
        </w:rPr>
        <w:t>Education on Human Rights for Public Security agents</w:t>
      </w:r>
    </w:p>
    <w:p w14:paraId="693A22CF" w14:textId="77777777" w:rsidR="00010D99" w:rsidRDefault="00010D99" w:rsidP="00010D99">
      <w:pPr>
        <w:spacing w:line="240" w:lineRule="auto"/>
        <w:ind w:left="720"/>
        <w:jc w:val="both"/>
      </w:pPr>
    </w:p>
    <w:p w14:paraId="76564B18" w14:textId="77777777" w:rsidR="00010D99" w:rsidRDefault="00010D99" w:rsidP="00010D99">
      <w:pPr>
        <w:spacing w:line="240" w:lineRule="auto"/>
        <w:ind w:left="720"/>
        <w:jc w:val="both"/>
      </w:pPr>
      <w:r>
        <w:t xml:space="preserve">In 2020,  Draft Bill No. 5245/2020 began being considered by the Brazilian Congress. The bill determines the introduction of content related to Human Rights, combating racism, gender violence and other forms of discrimination in training courses for public and private security agents, for police officers, firefighters, municipal guards and security guards. However, training programs have not undergone significant changes. The closing of the National Human Rights Education Committee, in charge of implementing the National Human Rights Education Program, which had a specific area dedicated to the topic of human rights education for public security agents, has continued in the same situation since 2019, without any systematic action organized </w:t>
      </w:r>
      <w:r>
        <w:lastRenderedPageBreak/>
        <w:t>by central authorities in the field of police training. It is observed that, although there is the inclusion of the theme of human rights, this is not done independently and with a critical approach. Although there are no studies on the impact and effectiveness of this training in changing the performance patterns of police officers, the Report presents, in paragraph 88, this measure as the main strategy of the Brazilian government in combating the excessive use of police force. The Committee should request more information on the impact and effectiveness of these policies.</w:t>
      </w:r>
    </w:p>
    <w:p w14:paraId="678BC723" w14:textId="77777777" w:rsidR="00010D99" w:rsidRDefault="00010D99" w:rsidP="00010D99">
      <w:pPr>
        <w:spacing w:line="240" w:lineRule="auto"/>
        <w:ind w:left="720"/>
        <w:jc w:val="both"/>
      </w:pPr>
    </w:p>
    <w:p w14:paraId="78636772" w14:textId="77777777" w:rsidR="00010D99" w:rsidRDefault="00010D99" w:rsidP="00010D99">
      <w:pPr>
        <w:numPr>
          <w:ilvl w:val="0"/>
          <w:numId w:val="9"/>
        </w:numPr>
        <w:spacing w:line="240" w:lineRule="auto"/>
        <w:jc w:val="both"/>
        <w:rPr>
          <w:i/>
        </w:rPr>
      </w:pPr>
      <w:r>
        <w:rPr>
          <w:i/>
        </w:rPr>
        <w:t>Right to memory and to truth</w:t>
      </w:r>
    </w:p>
    <w:p w14:paraId="18848989" w14:textId="77777777" w:rsidR="00010D99" w:rsidRDefault="00010D99" w:rsidP="00010D99">
      <w:pPr>
        <w:spacing w:line="240" w:lineRule="auto"/>
        <w:ind w:left="720"/>
        <w:jc w:val="both"/>
      </w:pPr>
    </w:p>
    <w:p w14:paraId="2F9D0FD5" w14:textId="77777777" w:rsidR="00010D99" w:rsidRDefault="00010D99" w:rsidP="00010D99">
      <w:pPr>
        <w:spacing w:line="240" w:lineRule="auto"/>
        <w:ind w:left="720"/>
        <w:jc w:val="both"/>
      </w:pPr>
      <w:r>
        <w:t>Although the installation of the National Truth Commission (paragraphs 89 to 91 of the report of the Brazilian State) to investigate human rights violations that occurred during the Civil-military Dictatorship in Brazil is an important milestone, its recommendations were never observed by the Brazilian State and deserves to be questioned for that.</w:t>
      </w:r>
    </w:p>
    <w:p w14:paraId="377527A9" w14:textId="77777777" w:rsidR="00010D99" w:rsidRDefault="00010D99" w:rsidP="00010D99">
      <w:pPr>
        <w:spacing w:line="240" w:lineRule="auto"/>
        <w:ind w:left="720"/>
        <w:jc w:val="both"/>
      </w:pPr>
    </w:p>
    <w:p w14:paraId="247F4A99" w14:textId="77777777" w:rsidR="00010D99" w:rsidRDefault="00010D99" w:rsidP="00010D99">
      <w:pPr>
        <w:spacing w:line="240" w:lineRule="auto"/>
        <w:ind w:left="720"/>
        <w:jc w:val="both"/>
      </w:pPr>
      <w:r>
        <w:t>The recommendations of the National Truth Commission focused, in large part, on ensuring the non-repetition of various violations committed by the state, especially lethal action and torture, guaranteeing investigation and independent expertise, fair trial. The right to memory, justice and truth, pillars of the commitment to Transitional Justice to the Democratic State of Law</w:t>
      </w:r>
      <w:r>
        <w:rPr>
          <w:vertAlign w:val="superscript"/>
        </w:rPr>
        <w:footnoteReference w:id="19"/>
      </w:r>
      <w:r>
        <w:t>, need to be real commitments of the Brazilian State.</w:t>
      </w:r>
    </w:p>
    <w:p w14:paraId="425D9F02" w14:textId="77777777" w:rsidR="00010D99" w:rsidRDefault="00010D99" w:rsidP="00010D99">
      <w:pPr>
        <w:spacing w:line="240" w:lineRule="auto"/>
        <w:ind w:left="720"/>
        <w:jc w:val="both"/>
      </w:pPr>
    </w:p>
    <w:p w14:paraId="1CA9D7E3" w14:textId="77777777" w:rsidR="00010D99" w:rsidRDefault="00010D99" w:rsidP="00010D99">
      <w:pPr>
        <w:spacing w:line="240" w:lineRule="auto"/>
        <w:ind w:left="720"/>
        <w:jc w:val="both"/>
      </w:pPr>
      <w:r>
        <w:t>It would be important to question the Brazilian State about the implementation of the Commission's recommendations, as well as what measures have been adopted to assist and repair victims and family members of state violence in the democratic period.</w:t>
      </w:r>
    </w:p>
    <w:p w14:paraId="3ACBCFDF" w14:textId="77777777" w:rsidR="00010D99" w:rsidRDefault="00010D99" w:rsidP="00010D99">
      <w:pPr>
        <w:spacing w:line="240" w:lineRule="auto"/>
        <w:jc w:val="both"/>
      </w:pPr>
    </w:p>
    <w:p w14:paraId="37F25E87" w14:textId="77777777" w:rsidR="00010D99" w:rsidRDefault="00010D99" w:rsidP="00010D99">
      <w:pPr>
        <w:spacing w:line="240" w:lineRule="auto"/>
        <w:jc w:val="both"/>
      </w:pPr>
    </w:p>
    <w:p w14:paraId="68212394" w14:textId="77777777" w:rsidR="00010D99" w:rsidRDefault="00010D99" w:rsidP="00010D99">
      <w:pPr>
        <w:spacing w:line="240" w:lineRule="auto"/>
        <w:jc w:val="both"/>
        <w:rPr>
          <w:b/>
        </w:rPr>
      </w:pPr>
      <w:r>
        <w:rPr>
          <w:b/>
        </w:rPr>
        <w:t>Prohibition of torture (Article 7)</w:t>
      </w:r>
    </w:p>
    <w:p w14:paraId="5A5EC9FE" w14:textId="77777777" w:rsidR="00010D99" w:rsidRDefault="00010D99" w:rsidP="00010D99">
      <w:pPr>
        <w:spacing w:line="240" w:lineRule="auto"/>
        <w:jc w:val="both"/>
      </w:pPr>
    </w:p>
    <w:p w14:paraId="0177FE54" w14:textId="77777777" w:rsidR="00010D99" w:rsidRDefault="00010D99" w:rsidP="00010D99">
      <w:pPr>
        <w:spacing w:line="240" w:lineRule="auto"/>
        <w:ind w:left="720"/>
        <w:jc w:val="both"/>
      </w:pPr>
      <w:r>
        <w:t xml:space="preserve">For the current Review on the implementation of the ICCPR and the provisions of Article 7, the Brazilian State (paragraph 92) did not present new data or justifications, limiting itself, literally, to referring to the Report forwarded to the Review of the Convention against Torture and Other Cruel, Inhuman or Degrading Treatment or Punishment. </w:t>
      </w:r>
    </w:p>
    <w:p w14:paraId="736482F3" w14:textId="77777777" w:rsidR="00010D99" w:rsidRDefault="00010D99" w:rsidP="00010D99">
      <w:pPr>
        <w:spacing w:line="240" w:lineRule="auto"/>
        <w:jc w:val="both"/>
      </w:pPr>
    </w:p>
    <w:p w14:paraId="7200AB72" w14:textId="77777777" w:rsidR="00010D99" w:rsidRDefault="00010D99" w:rsidP="00010D99">
      <w:pPr>
        <w:spacing w:line="240" w:lineRule="auto"/>
        <w:ind w:left="720"/>
        <w:jc w:val="both"/>
      </w:pPr>
      <w:r>
        <w:t>The posture of the Brazilian State is not surprising. From 2016 to the present date, there has been no progress in terms of legislation, public policies or even the factual scenario. The population deprived of liberty has increased and protection, prevention and accountability safeguards against torture have been reduced. Setbacks deserve special attention.</w:t>
      </w:r>
    </w:p>
    <w:p w14:paraId="1EBE33DF" w14:textId="77777777" w:rsidR="00010D99" w:rsidRDefault="00010D99" w:rsidP="00010D99">
      <w:pPr>
        <w:spacing w:line="240" w:lineRule="auto"/>
        <w:jc w:val="both"/>
      </w:pPr>
    </w:p>
    <w:p w14:paraId="01D8A471" w14:textId="77777777" w:rsidR="00010D99" w:rsidRDefault="00010D99" w:rsidP="00010D99">
      <w:pPr>
        <w:spacing w:line="240" w:lineRule="auto"/>
        <w:ind w:left="720"/>
        <w:jc w:val="both"/>
      </w:pPr>
      <w:r>
        <w:t>The National System for the Prevention and Fight against Torture was weakened. In 2019, the Federal Government issued a Decree emptying the prerogatives and functional autonomy of the National Mechanism to Prevent and Combat Torture</w:t>
      </w:r>
      <w:r>
        <w:rPr>
          <w:vertAlign w:val="superscript"/>
        </w:rPr>
        <w:footnoteReference w:id="20"/>
      </w:r>
      <w:r>
        <w:t xml:space="preserve">. The </w:t>
      </w:r>
      <w:r>
        <w:lastRenderedPageBreak/>
        <w:t>United Nations Subcommittee for the Prevention of Torture expressed its rejection of the act, which violates the international treaties assumed by Brazil, weakening the fight against torture in the country. The agency currently works thanks to an injunction granted by the Federal Court of Rio de Janeiro. Between 2019 and 2021, the Government made it difficult to hold National Committee meetings and since October 2021, with the end of the civil society mandate, there is no CNPCT in operation.</w:t>
      </w:r>
    </w:p>
    <w:p w14:paraId="6F293FE4" w14:textId="77777777" w:rsidR="00010D99" w:rsidRDefault="00010D99" w:rsidP="00010D99">
      <w:pPr>
        <w:spacing w:line="240" w:lineRule="auto"/>
        <w:jc w:val="both"/>
      </w:pPr>
    </w:p>
    <w:p w14:paraId="1C84FA8E" w14:textId="77777777" w:rsidR="00010D99" w:rsidRDefault="00010D99" w:rsidP="00010D99">
      <w:pPr>
        <w:spacing w:line="240" w:lineRule="auto"/>
        <w:ind w:left="720"/>
        <w:jc w:val="both"/>
      </w:pPr>
      <w:r>
        <w:t>Another setback that deserves attention (and is also related to Article 14) concerns the attribution to the investigation and prosecution of the practice of the crime of torture, bodily harm and abuse of authority by military police and armed forces officers. Since 2017, who currently investigates crimes committed by the military - officers of the armed forces or police - is the internal affairs department of these same military forces, in most cases, the battalions to which these officers are part, reducing the scope of the civil police, including of the scientific police. That is, those who investigate the commission of crimes are hierarchical superiors, with a personal relationship and, often, subject to the same Command as the investigated soldiers.</w:t>
      </w:r>
      <w:r>
        <w:rPr>
          <w:vertAlign w:val="superscript"/>
        </w:rPr>
        <w:footnoteReference w:id="21"/>
      </w:r>
      <w:r>
        <w:t xml:space="preserve">  It is also necessary to reinforce the concern about the lack of autonomy of expertise in the country, still linked to the security forces (specifically the state Civil Police) and the non-use of the Istanbul and Minnesota Protocols in cases of suspected torture or deaths with suspected state involvement.</w:t>
      </w:r>
    </w:p>
    <w:p w14:paraId="348CD335" w14:textId="77777777" w:rsidR="00010D99" w:rsidRDefault="00010D99" w:rsidP="00010D99">
      <w:pPr>
        <w:spacing w:line="240" w:lineRule="auto"/>
        <w:jc w:val="both"/>
      </w:pPr>
    </w:p>
    <w:p w14:paraId="198F65E2" w14:textId="77777777" w:rsidR="00010D99" w:rsidRDefault="00010D99" w:rsidP="00010D99">
      <w:pPr>
        <w:spacing w:line="240" w:lineRule="auto"/>
        <w:ind w:left="720"/>
        <w:jc w:val="both"/>
      </w:pPr>
      <w:r>
        <w:t xml:space="preserve">Finally, it is noteworthy that Article 7 of the ICCPR mentions the prohibition to “subject a person, without their free consent, to medical or scientific experiments”. The adoption of policies without scientific support is nothing new in Brazil. For many years, the Brazilian State has supported the hospitalization of people who use alcohol and other drugs in Therapeutic Communities, preaching abstinence as a model of treatment. </w:t>
      </w:r>
    </w:p>
    <w:p w14:paraId="2D444979" w14:textId="77777777" w:rsidR="00010D99" w:rsidRDefault="00010D99" w:rsidP="00010D99">
      <w:pPr>
        <w:spacing w:line="240" w:lineRule="auto"/>
        <w:jc w:val="both"/>
      </w:pPr>
    </w:p>
    <w:p w14:paraId="2FC36D8A" w14:textId="77777777" w:rsidR="00010D99" w:rsidRDefault="00010D99" w:rsidP="00010D99">
      <w:pPr>
        <w:spacing w:line="240" w:lineRule="auto"/>
        <w:ind w:left="720"/>
        <w:jc w:val="both"/>
      </w:pPr>
      <w:r>
        <w:t>Although the Therapeutic Communities are not managed by the public power and, neither are they linked to the Unified Health System or the Unified Social Assistance System, the federal and state executive powers have allocated substantial resources to support a hospitalization policy that meets the Anti-asylum fight present throughout the world - and recognized by Brazilian legislation since 2001. A bill was recently approved which grants tax exemption to managing organizations of Therapeutic Communities, most of them religious institutions.</w:t>
      </w:r>
    </w:p>
    <w:p w14:paraId="774E2504" w14:textId="77777777" w:rsidR="00010D99" w:rsidRDefault="00010D99" w:rsidP="00010D99">
      <w:pPr>
        <w:spacing w:line="240" w:lineRule="auto"/>
        <w:jc w:val="both"/>
      </w:pPr>
    </w:p>
    <w:p w14:paraId="0BEEFB26" w14:textId="77777777" w:rsidR="00010D99" w:rsidRDefault="00010D99" w:rsidP="00010D99">
      <w:pPr>
        <w:spacing w:line="240" w:lineRule="auto"/>
        <w:ind w:left="720"/>
        <w:jc w:val="both"/>
      </w:pPr>
      <w:r>
        <w:t>On this topic, it is also noteworthy that the Parliamentary Inquiry Committee of the Federal Senate identified that private hospitals, with the support of the Federal Government, promoted tests without scientific support, without the consent of patients and their families, in treatments against COVID-19. The practice, which became known as “early treatment” caused the death of thousands of people.</w:t>
      </w:r>
    </w:p>
    <w:p w14:paraId="6A259B79" w14:textId="77777777" w:rsidR="00010D99" w:rsidRDefault="00010D99" w:rsidP="00010D99">
      <w:pPr>
        <w:spacing w:line="240" w:lineRule="auto"/>
        <w:jc w:val="both"/>
      </w:pPr>
    </w:p>
    <w:p w14:paraId="3FCA536A" w14:textId="77777777" w:rsidR="00010D99" w:rsidRDefault="00010D99" w:rsidP="00010D99">
      <w:pPr>
        <w:spacing w:line="240" w:lineRule="auto"/>
        <w:jc w:val="both"/>
      </w:pPr>
    </w:p>
    <w:p w14:paraId="4FEED6E8" w14:textId="77777777" w:rsidR="00010D99" w:rsidRDefault="00010D99" w:rsidP="00010D99">
      <w:pPr>
        <w:spacing w:line="240" w:lineRule="auto"/>
        <w:jc w:val="both"/>
        <w:rPr>
          <w:b/>
        </w:rPr>
      </w:pPr>
      <w:r>
        <w:rPr>
          <w:b/>
        </w:rPr>
        <w:t>Liberty and personal security (Article 9)</w:t>
      </w:r>
    </w:p>
    <w:p w14:paraId="18B7747A" w14:textId="77777777" w:rsidR="00010D99" w:rsidRDefault="00010D99" w:rsidP="00010D99">
      <w:pPr>
        <w:spacing w:line="240" w:lineRule="auto"/>
        <w:jc w:val="both"/>
      </w:pPr>
    </w:p>
    <w:p w14:paraId="50FC18E7" w14:textId="77777777" w:rsidR="00010D99" w:rsidRDefault="00010D99" w:rsidP="00010D99">
      <w:pPr>
        <w:numPr>
          <w:ilvl w:val="0"/>
          <w:numId w:val="10"/>
        </w:numPr>
        <w:spacing w:line="240" w:lineRule="auto"/>
        <w:jc w:val="both"/>
        <w:rPr>
          <w:i/>
        </w:rPr>
      </w:pPr>
      <w:r>
        <w:rPr>
          <w:i/>
        </w:rPr>
        <w:t>Custody hearings</w:t>
      </w:r>
    </w:p>
    <w:p w14:paraId="725432AD" w14:textId="77777777" w:rsidR="00010D99" w:rsidRDefault="00010D99" w:rsidP="00010D99">
      <w:pPr>
        <w:spacing w:line="240" w:lineRule="auto"/>
        <w:ind w:left="720"/>
        <w:jc w:val="both"/>
      </w:pPr>
    </w:p>
    <w:p w14:paraId="2329121B" w14:textId="77777777" w:rsidR="00010D99" w:rsidRDefault="00010D99" w:rsidP="00010D99">
      <w:pPr>
        <w:spacing w:line="240" w:lineRule="auto"/>
        <w:ind w:left="720"/>
        <w:jc w:val="both"/>
      </w:pPr>
      <w:r>
        <w:t>Custody hearings were implemented in Brazil only in 2015, with a Resolution of the National Council of Justice (CNJ) and, finally, incorporated into Brazilian legislation in 2019, prohibiting them from being held by videoconference. The institute is, therefore, recent in the Brazilian system and is still in dispute.</w:t>
      </w:r>
      <w:r>
        <w:rPr>
          <w:vertAlign w:val="superscript"/>
        </w:rPr>
        <w:footnoteReference w:id="22"/>
      </w:r>
      <w:r>
        <w:t xml:space="preserve"> It is worth noting that after its </w:t>
      </w:r>
      <w:r>
        <w:lastRenderedPageBreak/>
        <w:t>implementation, for the first time in a historical series, Brazil managed to reduce the total number of people provisionally imprisoned (Infopen, 2019).</w:t>
      </w:r>
    </w:p>
    <w:p w14:paraId="79A86800" w14:textId="77777777" w:rsidR="00010D99" w:rsidRDefault="00010D99" w:rsidP="00010D99">
      <w:pPr>
        <w:spacing w:line="240" w:lineRule="auto"/>
        <w:ind w:left="720"/>
        <w:jc w:val="both"/>
      </w:pPr>
    </w:p>
    <w:p w14:paraId="4CAAD22B" w14:textId="77777777" w:rsidR="00010D99" w:rsidRDefault="00010D99" w:rsidP="00010D99">
      <w:pPr>
        <w:spacing w:line="240" w:lineRule="auto"/>
        <w:ind w:left="720"/>
        <w:jc w:val="both"/>
      </w:pPr>
      <w:r>
        <w:t>It so happens that, in November 2020, the CNJ approved a Resolution admitting the holding of custody hearings virtually during the pandemic. With this, the Courts of Justice of several states made videoconferencing a rule for holding hearings, despite the prediction of its exceptionality.</w:t>
      </w:r>
    </w:p>
    <w:p w14:paraId="504D935D" w14:textId="77777777" w:rsidR="00010D99" w:rsidRDefault="00010D99" w:rsidP="00010D99">
      <w:pPr>
        <w:spacing w:line="240" w:lineRule="auto"/>
        <w:jc w:val="both"/>
      </w:pPr>
    </w:p>
    <w:p w14:paraId="4B1B2529" w14:textId="77777777" w:rsidR="00010D99" w:rsidRDefault="00010D99" w:rsidP="00010D99">
      <w:pPr>
        <w:spacing w:line="240" w:lineRule="auto"/>
        <w:ind w:left="720"/>
        <w:jc w:val="both"/>
      </w:pPr>
      <w:r>
        <w:t>Bills to expand the possibility of videoconferencing in the custody hearing are being discussed in the National Congress, such as PL 1473/2021 and PL 8045/10, which deals with the reform of the Code of Criminal Procedure. Proposals also would allow that the custody hearing be used for summons, criminal settlement and interrogation.</w:t>
      </w:r>
    </w:p>
    <w:p w14:paraId="6B6D6F95" w14:textId="77777777" w:rsidR="00010D99" w:rsidRDefault="00010D99" w:rsidP="00010D99">
      <w:pPr>
        <w:spacing w:line="240" w:lineRule="auto"/>
        <w:ind w:left="720"/>
        <w:jc w:val="both"/>
      </w:pPr>
    </w:p>
    <w:p w14:paraId="605E913A" w14:textId="77777777" w:rsidR="00010D99" w:rsidRDefault="00010D99" w:rsidP="00010D99">
      <w:pPr>
        <w:spacing w:line="240" w:lineRule="auto"/>
        <w:ind w:left="720"/>
        <w:jc w:val="both"/>
      </w:pPr>
      <w:r>
        <w:t>Brazil is taking big steps to denature the custody hearing institute and should be strongly questioned about this fact. Failure to hold the custody hearing, or virtualization, are violations of Article 9 and Article 14 of the ICCPR.</w:t>
      </w:r>
    </w:p>
    <w:p w14:paraId="26F63FB4" w14:textId="77777777" w:rsidR="00010D99" w:rsidRDefault="00010D99" w:rsidP="00010D99">
      <w:pPr>
        <w:spacing w:line="240" w:lineRule="auto"/>
        <w:ind w:left="720"/>
        <w:jc w:val="both"/>
      </w:pPr>
    </w:p>
    <w:p w14:paraId="4FF6A9DE" w14:textId="77777777" w:rsidR="00010D99" w:rsidRDefault="00010D99" w:rsidP="00010D99">
      <w:pPr>
        <w:numPr>
          <w:ilvl w:val="0"/>
          <w:numId w:val="10"/>
        </w:numPr>
        <w:spacing w:line="240" w:lineRule="auto"/>
        <w:jc w:val="both"/>
        <w:rPr>
          <w:i/>
        </w:rPr>
      </w:pPr>
      <w:r>
        <w:rPr>
          <w:i/>
        </w:rPr>
        <w:t>Criminalization of poverty</w:t>
      </w:r>
    </w:p>
    <w:p w14:paraId="44DF7C72" w14:textId="77777777" w:rsidR="00010D99" w:rsidRDefault="00010D99" w:rsidP="00010D99">
      <w:pPr>
        <w:spacing w:line="240" w:lineRule="auto"/>
        <w:ind w:left="720"/>
        <w:jc w:val="both"/>
      </w:pPr>
    </w:p>
    <w:p w14:paraId="4CB5F03D" w14:textId="77777777" w:rsidR="00010D99" w:rsidRDefault="00010D99" w:rsidP="00010D99">
      <w:pPr>
        <w:spacing w:line="240" w:lineRule="auto"/>
        <w:ind w:left="720"/>
        <w:jc w:val="both"/>
      </w:pPr>
      <w:r>
        <w:t>The intensification of inequalities in Brazil, combined with the precariousness of assistance and income distribution policies, exacerbate social tensions. Faced with the economic crisis, low-income families struggle to consume the most basic elements of subsistence - meat, pasta, instant noodles, diapers, chocolate, drinking water, among others.</w:t>
      </w:r>
    </w:p>
    <w:p w14:paraId="7ACE314B" w14:textId="77777777" w:rsidR="00010D99" w:rsidRDefault="00010D99" w:rsidP="00010D99">
      <w:pPr>
        <w:spacing w:line="240" w:lineRule="auto"/>
        <w:ind w:left="720"/>
        <w:jc w:val="both"/>
      </w:pPr>
    </w:p>
    <w:p w14:paraId="534601FB" w14:textId="77777777" w:rsidR="00010D99" w:rsidRDefault="00010D99" w:rsidP="00010D99">
      <w:pPr>
        <w:spacing w:line="240" w:lineRule="auto"/>
        <w:ind w:left="720"/>
        <w:jc w:val="both"/>
      </w:pPr>
      <w:r>
        <w:t>Theft from hunger or out of necessity has occupied the agenda of the Superior Courts of Brazil</w:t>
      </w:r>
      <w:r>
        <w:rPr>
          <w:vertAlign w:val="superscript"/>
        </w:rPr>
        <w:footnoteReference w:id="23"/>
      </w:r>
      <w:r>
        <w:t>. A Superior Court Minister recently cited the growth in the volume of cases faced by the Court: from 84,200 received in 2017, it rose to 124,000 in 2020. For 2021, the forecast is for up to 131,000 cases.</w:t>
      </w:r>
    </w:p>
    <w:p w14:paraId="3FC6DE37" w14:textId="77777777" w:rsidR="00010D99" w:rsidRDefault="00010D99" w:rsidP="00010D99">
      <w:pPr>
        <w:spacing w:line="240" w:lineRule="auto"/>
        <w:ind w:left="720"/>
        <w:jc w:val="both"/>
      </w:pPr>
    </w:p>
    <w:p w14:paraId="4B47AA43" w14:textId="77777777" w:rsidR="00010D99" w:rsidRDefault="00010D99" w:rsidP="00010D99">
      <w:pPr>
        <w:spacing w:line="240" w:lineRule="auto"/>
        <w:ind w:left="720"/>
        <w:jc w:val="both"/>
      </w:pPr>
      <w:r>
        <w:t>For these cases to reach the Federal Supreme Court and the Superior Court of Justice, it is necessary that several instances are aware of and conniving with the criminalization of poverty. The Courts of Justice of the States have refused to apply the principle of insignificance or recognize the exclusion of guilt in cases of hungry or petty theft. Members of the Public Ministry also continue not only denouncing, but also appealing the few decisions that in the first or second instance grant provisional arrest or acquit the accused person.</w:t>
      </w:r>
    </w:p>
    <w:p w14:paraId="175BB4B8" w14:textId="77777777" w:rsidR="00010D99" w:rsidRDefault="00010D99" w:rsidP="00010D99">
      <w:pPr>
        <w:spacing w:line="240" w:lineRule="auto"/>
        <w:ind w:left="720"/>
        <w:jc w:val="both"/>
      </w:pPr>
    </w:p>
    <w:p w14:paraId="3430AB4B" w14:textId="77777777" w:rsidR="00010D99" w:rsidRDefault="00010D99" w:rsidP="00010D99">
      <w:pPr>
        <w:spacing w:line="240" w:lineRule="auto"/>
        <w:ind w:left="720"/>
        <w:jc w:val="both"/>
      </w:pPr>
      <w:r>
        <w:t>The absence of express provision of the principle of insignificance or the modality of hungry theft in Brazilian legislation</w:t>
      </w:r>
      <w:r>
        <w:rPr>
          <w:vertAlign w:val="superscript"/>
        </w:rPr>
        <w:footnoteReference w:id="24"/>
      </w:r>
      <w:r>
        <w:t xml:space="preserve"> are also used in the speech of magistrates and members of the Public Ministry, even in the face of the non-offensive conduct, no social danger of the action, very low degree of disapproval of the behavior and inexpressiveness of the legal damage caused.</w:t>
      </w:r>
    </w:p>
    <w:p w14:paraId="4A283BC8" w14:textId="77777777" w:rsidR="00010D99" w:rsidRDefault="00010D99" w:rsidP="00010D99">
      <w:pPr>
        <w:spacing w:line="240" w:lineRule="auto"/>
        <w:ind w:left="720"/>
        <w:jc w:val="both"/>
      </w:pPr>
    </w:p>
    <w:p w14:paraId="048A31D7" w14:textId="77777777" w:rsidR="00010D99" w:rsidRDefault="00010D99" w:rsidP="00010D99">
      <w:pPr>
        <w:spacing w:line="240" w:lineRule="auto"/>
        <w:ind w:left="720"/>
        <w:jc w:val="both"/>
      </w:pPr>
      <w:r>
        <w:lastRenderedPageBreak/>
        <w:t>Since 2019, on the initiative of the Executive Branch</w:t>
      </w:r>
      <w:r>
        <w:rPr>
          <w:vertAlign w:val="superscript"/>
        </w:rPr>
        <w:footnoteReference w:id="25"/>
      </w:r>
      <w:r>
        <w:t>, bills have been processed in the National Congress that aim to prohibit the granting of parole and guarantee the aggravation of the sentence and its execution for those with conduct considered “repeated habitual or professional criminal”. If approved, this project will be one more tool in the criminalization of hunger and need.</w:t>
      </w:r>
    </w:p>
    <w:p w14:paraId="44A6B1D6" w14:textId="77777777" w:rsidR="00010D99" w:rsidRDefault="00010D99" w:rsidP="00010D99">
      <w:pPr>
        <w:spacing w:line="240" w:lineRule="auto"/>
        <w:ind w:left="720"/>
        <w:jc w:val="both"/>
      </w:pPr>
    </w:p>
    <w:p w14:paraId="4A014971" w14:textId="77777777" w:rsidR="00010D99" w:rsidRDefault="00010D99" w:rsidP="00010D99">
      <w:pPr>
        <w:spacing w:line="240" w:lineRule="auto"/>
        <w:ind w:left="720"/>
        <w:jc w:val="both"/>
      </w:pPr>
    </w:p>
    <w:p w14:paraId="2E6B40B4" w14:textId="77777777" w:rsidR="00010D99" w:rsidRDefault="00010D99" w:rsidP="00010D99">
      <w:pPr>
        <w:numPr>
          <w:ilvl w:val="0"/>
          <w:numId w:val="10"/>
        </w:numPr>
        <w:spacing w:line="240" w:lineRule="auto"/>
        <w:jc w:val="both"/>
        <w:rPr>
          <w:i/>
        </w:rPr>
      </w:pPr>
      <w:r>
        <w:rPr>
          <w:i/>
        </w:rPr>
        <w:t>War on drugs</w:t>
      </w:r>
    </w:p>
    <w:p w14:paraId="639E0C42" w14:textId="77777777" w:rsidR="00010D99" w:rsidRDefault="00010D99" w:rsidP="00010D99">
      <w:pPr>
        <w:spacing w:line="240" w:lineRule="auto"/>
        <w:ind w:left="720"/>
        <w:jc w:val="both"/>
      </w:pPr>
    </w:p>
    <w:p w14:paraId="41493C22" w14:textId="77777777" w:rsidR="00010D99" w:rsidRDefault="00010D99" w:rsidP="00010D99">
      <w:pPr>
        <w:spacing w:line="240" w:lineRule="auto"/>
        <w:ind w:left="720"/>
        <w:jc w:val="both"/>
      </w:pPr>
      <w:r>
        <w:t>The Drug Law (Law No. 11,343 of 2006), mentioned in the Brazilian State Report to paragraph 131, started to differentiate “user” from “trafficker” by decriminalizing the conduct of personal use (Article 28)</w:t>
      </w:r>
      <w:r>
        <w:rPr>
          <w:vertAlign w:val="superscript"/>
        </w:rPr>
        <w:footnoteReference w:id="26"/>
      </w:r>
      <w:r>
        <w:t>, in theory not fitting prison sentence for people who use drugs. However, the law lacks regulation, since there are no criteria to differentiate between subjects (“user” and “trafficker”) or distinguish whether the drug carried was intended for commercial activity or for personal consumption purposes.</w:t>
      </w:r>
    </w:p>
    <w:p w14:paraId="3194BD5E" w14:textId="77777777" w:rsidR="00010D99" w:rsidRDefault="00010D99" w:rsidP="00010D99">
      <w:pPr>
        <w:spacing w:line="240" w:lineRule="auto"/>
        <w:ind w:left="720"/>
        <w:jc w:val="both"/>
      </w:pPr>
    </w:p>
    <w:p w14:paraId="323190E5" w14:textId="77777777" w:rsidR="00010D99" w:rsidRDefault="00010D99" w:rsidP="00010D99">
      <w:pPr>
        <w:spacing w:line="240" w:lineRule="auto"/>
        <w:ind w:left="720"/>
        <w:jc w:val="both"/>
      </w:pPr>
      <w:r>
        <w:t>The article determines highly subjective criteria for such a distinction, such as “the social and personal circumstances” and the “place and conditions in which the action took place”. In the end, the filtering task is at the discretion of the police officers at the time of the approach and the police authority in the criminal framework: white and middle class people are "users" and black, poor and peripheral people are read as "traffickers".</w:t>
      </w:r>
      <w:r>
        <w:rPr>
          <w:vertAlign w:val="superscript"/>
        </w:rPr>
        <w:footnoteReference w:id="27"/>
      </w:r>
    </w:p>
    <w:p w14:paraId="3290818D" w14:textId="77777777" w:rsidR="00010D99" w:rsidRDefault="00010D99" w:rsidP="00010D99">
      <w:pPr>
        <w:spacing w:line="240" w:lineRule="auto"/>
        <w:ind w:left="720"/>
        <w:jc w:val="both"/>
      </w:pPr>
    </w:p>
    <w:p w14:paraId="6CC6C853" w14:textId="77777777" w:rsidR="00010D99" w:rsidRDefault="00010D99" w:rsidP="00010D99">
      <w:pPr>
        <w:spacing w:line="240" w:lineRule="auto"/>
        <w:ind w:left="720"/>
        <w:jc w:val="both"/>
      </w:pPr>
      <w:r>
        <w:t>Such criteria facilitate greater criminalization of the black population, especially residents of poor and peripheral neighborhoods, as they are always in a suspicious situation in the eyes of the police forces and the judiciary, including the Public Ministry. For state bodies, the existence of drugs in these locations will always have a presumption of commercial purpose. Thus, reports of people arrested as traffickers for a tiny amount of drugs are not uncommon.</w:t>
      </w:r>
    </w:p>
    <w:p w14:paraId="21000AA5" w14:textId="77777777" w:rsidR="00010D99" w:rsidRDefault="00010D99" w:rsidP="00010D99">
      <w:pPr>
        <w:spacing w:line="240" w:lineRule="auto"/>
        <w:jc w:val="both"/>
      </w:pPr>
    </w:p>
    <w:p w14:paraId="19A52466" w14:textId="77777777" w:rsidR="00010D99" w:rsidRDefault="00010D99" w:rsidP="00010D99">
      <w:pPr>
        <w:spacing w:line="240" w:lineRule="auto"/>
        <w:ind w:left="720"/>
        <w:jc w:val="both"/>
      </w:pPr>
      <w:r>
        <w:t>The criminalization of drugs - and poverty - in Brazil also guides practices such as federal intervention with the use of military force in popular communities in Rio de Janeiro or collective search and seizure warrants in the favelas of São Paulo, not detailed in this report. Under the pretext of fighting drug trafficking, entire communities are placed under suspicion, countless homes are invaded and depredated, accused of involvement in criminal activities.</w:t>
      </w:r>
    </w:p>
    <w:p w14:paraId="6F722954" w14:textId="77777777" w:rsidR="00010D99" w:rsidRDefault="00010D99" w:rsidP="00010D99">
      <w:pPr>
        <w:spacing w:line="240" w:lineRule="auto"/>
        <w:ind w:left="720"/>
        <w:jc w:val="both"/>
      </w:pPr>
    </w:p>
    <w:p w14:paraId="09A87846" w14:textId="77777777" w:rsidR="00010D99" w:rsidRDefault="00010D99" w:rsidP="00010D99">
      <w:pPr>
        <w:spacing w:line="240" w:lineRule="auto"/>
        <w:ind w:left="720"/>
        <w:jc w:val="both"/>
      </w:pPr>
    </w:p>
    <w:p w14:paraId="1F1AD98B" w14:textId="77777777" w:rsidR="00010D99" w:rsidRDefault="00010D99" w:rsidP="00010D99">
      <w:pPr>
        <w:numPr>
          <w:ilvl w:val="0"/>
          <w:numId w:val="10"/>
        </w:numPr>
        <w:spacing w:line="240" w:lineRule="auto"/>
        <w:jc w:val="both"/>
        <w:rPr>
          <w:i/>
        </w:rPr>
      </w:pPr>
      <w:r>
        <w:rPr>
          <w:i/>
        </w:rPr>
        <w:t>Mothers, pregnant women, and postpartum women</w:t>
      </w:r>
    </w:p>
    <w:p w14:paraId="6418613E" w14:textId="77777777" w:rsidR="00010D99" w:rsidRDefault="00010D99" w:rsidP="00010D99">
      <w:pPr>
        <w:spacing w:line="240" w:lineRule="auto"/>
        <w:ind w:left="720"/>
        <w:jc w:val="both"/>
      </w:pPr>
    </w:p>
    <w:p w14:paraId="165766C3" w14:textId="77777777" w:rsidR="00010D99" w:rsidRDefault="00010D99" w:rsidP="00010D99">
      <w:pPr>
        <w:spacing w:line="240" w:lineRule="auto"/>
        <w:ind w:left="720"/>
        <w:jc w:val="both"/>
      </w:pPr>
      <w:r>
        <w:t xml:space="preserve">The Brazilian State, in paragraph 132, mentions the application of the so-called Legal Framework for Early Childhood (Law No. 13.257/2016) to women who are mothers, </w:t>
      </w:r>
      <w:r>
        <w:lastRenderedPageBreak/>
        <w:t>postpartum women, pregnant women or those responsible for children up to 12 years of age. However, despite the express legal provisions, the Courts, including the STJ, continue to keep pregnant women, postpartum women, nursing mothers and/or guardians of children up to 12 years old imprisoned during the pandemic</w:t>
      </w:r>
      <w:r>
        <w:rPr>
          <w:vertAlign w:val="superscript"/>
        </w:rPr>
        <w:footnoteReference w:id="28"/>
      </w:r>
      <w:r>
        <w:t>.</w:t>
      </w:r>
    </w:p>
    <w:p w14:paraId="320DF526" w14:textId="77777777" w:rsidR="00010D99" w:rsidRDefault="00010D99" w:rsidP="00010D99">
      <w:pPr>
        <w:spacing w:line="240" w:lineRule="auto"/>
        <w:ind w:left="720"/>
        <w:jc w:val="both"/>
      </w:pPr>
    </w:p>
    <w:p w14:paraId="5C827005" w14:textId="77777777" w:rsidR="00010D99" w:rsidRDefault="00010D99" w:rsidP="00010D99">
      <w:pPr>
        <w:spacing w:line="240" w:lineRule="auto"/>
        <w:ind w:left="720"/>
        <w:jc w:val="both"/>
      </w:pPr>
      <w:r>
        <w:t>After the filing of Habeas Corpus Coletivo nº 143.641/SP by the Federal Supreme Court, Public Defenders throughout Brazil filed a new HC Collective before the STF, in favor of pregnant, postpartum and lactating women prisoners, focusing on extrication measures necessary for the period of pandemic. However, despite the urgency of the situation, the aforementioned HC No. 186.185/DF, distributed to Minister Luiz Fux on May 27, 2020, has since been without any decision, including with regard to the preliminary injunctions</w:t>
      </w:r>
    </w:p>
    <w:p w14:paraId="13105905" w14:textId="77777777" w:rsidR="00010D99" w:rsidRDefault="00010D99" w:rsidP="00010D99">
      <w:pPr>
        <w:spacing w:line="240" w:lineRule="auto"/>
        <w:ind w:left="720"/>
        <w:jc w:val="both"/>
      </w:pPr>
    </w:p>
    <w:p w14:paraId="7533C930" w14:textId="77777777" w:rsidR="00010D99" w:rsidRDefault="00010D99" w:rsidP="00010D99">
      <w:pPr>
        <w:spacing w:line="240" w:lineRule="auto"/>
        <w:jc w:val="both"/>
      </w:pPr>
    </w:p>
    <w:p w14:paraId="5EBA355D" w14:textId="77777777" w:rsidR="00010D99" w:rsidRDefault="00010D99" w:rsidP="00010D99">
      <w:pPr>
        <w:spacing w:line="240" w:lineRule="auto"/>
        <w:jc w:val="both"/>
        <w:rPr>
          <w:b/>
        </w:rPr>
      </w:pPr>
      <w:r>
        <w:rPr>
          <w:b/>
        </w:rPr>
        <w:t>Rights of persons deprived of liberty (Article 10)</w:t>
      </w:r>
    </w:p>
    <w:p w14:paraId="289E259A" w14:textId="77777777" w:rsidR="00010D99" w:rsidRDefault="00010D99" w:rsidP="00010D99">
      <w:pPr>
        <w:spacing w:line="240" w:lineRule="auto"/>
        <w:jc w:val="both"/>
      </w:pPr>
    </w:p>
    <w:p w14:paraId="56153F3D" w14:textId="77777777" w:rsidR="00010D99" w:rsidRDefault="00010D99" w:rsidP="00010D99">
      <w:pPr>
        <w:spacing w:line="240" w:lineRule="auto"/>
        <w:jc w:val="both"/>
      </w:pPr>
    </w:p>
    <w:p w14:paraId="0827ED24" w14:textId="77777777" w:rsidR="00010D99" w:rsidRDefault="00010D99" w:rsidP="00010D99">
      <w:pPr>
        <w:spacing w:line="240" w:lineRule="auto"/>
        <w:ind w:left="720"/>
        <w:jc w:val="both"/>
      </w:pPr>
      <w:r>
        <w:t>According to Infopen 2017 and data from SISDEPEN, between 2000 and 2017 there was an average growth of the prison population of 7.14% per year. That is to say, an essentially young population (29.95% of it is from 18 to 24 years old, 24.11% from 25 to 29 and 18.33% from 30 to 34 years old) and black (46.27% of browns and 17.37% black). With regard to education, 51.35% of the prison population has incomplete primary education, while in the general population this number is 33%.</w:t>
      </w:r>
    </w:p>
    <w:p w14:paraId="7EC139B8" w14:textId="77777777" w:rsidR="00010D99" w:rsidRDefault="00010D99" w:rsidP="00010D99">
      <w:pPr>
        <w:spacing w:line="240" w:lineRule="auto"/>
        <w:jc w:val="both"/>
      </w:pPr>
    </w:p>
    <w:p w14:paraId="55D03829" w14:textId="77777777" w:rsidR="00010D99" w:rsidRDefault="00010D99" w:rsidP="00010D99">
      <w:pPr>
        <w:spacing w:line="240" w:lineRule="auto"/>
        <w:ind w:left="720"/>
        <w:jc w:val="both"/>
      </w:pPr>
      <w:r>
        <w:t>The Brazilian State Report, paragraphs 155, informs that with the implementation of the National Health Plan in the Penitentiary System (PNSSP) which took place until 2013, 30.69% of the prison population's coverage was achieved with health care actions. Furthermore, “ 258 Basic Health Units have already been equipped with resources from the Federal Government, including the Mother and Child Health Reference Centers in women's penal establishments ”. However, in the State of São Paulo, where more than 30% of the Brazilian female prison population is sheltered, only three prison units have the presence of gynecologists. There is practically one gynecologist for every 2,000 imprisoned women. Of the 17 units in the state, only 5 have doctors, and in two of these there is only a general practitioner or psychiatrist. The data are from the São Paulo State Penitentiary Administration Secretariat and were provided to the Public Defender's Office.</w:t>
      </w:r>
    </w:p>
    <w:p w14:paraId="30076186" w14:textId="77777777" w:rsidR="00010D99" w:rsidRDefault="00010D99" w:rsidP="00010D99">
      <w:pPr>
        <w:spacing w:line="240" w:lineRule="auto"/>
        <w:ind w:left="720"/>
        <w:jc w:val="both"/>
      </w:pPr>
    </w:p>
    <w:p w14:paraId="26352959" w14:textId="77777777" w:rsidR="00010D99" w:rsidRDefault="00010D99" w:rsidP="00010D99">
      <w:pPr>
        <w:spacing w:line="240" w:lineRule="auto"/>
        <w:ind w:left="720"/>
        <w:jc w:val="both"/>
      </w:pPr>
      <w:r>
        <w:t>Brazil remains the third country in the world with the highest rate of incarceration and the racial selectivity of the system remains a reality. According to the National Penitentiary Department</w:t>
      </w:r>
      <w:r>
        <w:rPr>
          <w:vertAlign w:val="superscript"/>
        </w:rPr>
        <w:footnoteReference w:id="29"/>
      </w:r>
      <w:r>
        <w:t xml:space="preserve"> (DEPEN), 80% of prisons that reported the race/color of their inmates, indicate that approximately 52% of those arrested are black. The Brazilian prison perpetuates scandalous violations of rights that were intensified in the context of a pandemic. The absence of effective measures to prevent the spread of Covid-19 within prisons is progressively culminating in the death of people deprived of their liberty.</w:t>
      </w:r>
    </w:p>
    <w:p w14:paraId="608002BD" w14:textId="77777777" w:rsidR="00010D99" w:rsidRDefault="00010D99" w:rsidP="00010D99">
      <w:pPr>
        <w:spacing w:line="240" w:lineRule="auto"/>
        <w:jc w:val="both"/>
      </w:pPr>
    </w:p>
    <w:p w14:paraId="29F5EA79" w14:textId="77777777" w:rsidR="00010D99" w:rsidRDefault="00010D99" w:rsidP="00010D99">
      <w:pPr>
        <w:spacing w:line="240" w:lineRule="auto"/>
        <w:ind w:left="720"/>
        <w:jc w:val="both"/>
      </w:pPr>
      <w:r>
        <w:t xml:space="preserve">Although, in 2016, the Federal Government made available to the states around 1.19 billion to be used in works to improve and expand spaces in the prison system, </w:t>
      </w:r>
      <w:r>
        <w:lastRenderedPageBreak/>
        <w:t>paragraph 146, the conditions currently existing in Brazilian prisons make it impossible to guarantee basic conditions sanitary measures to prevent the contamination by the new coronavirus, such as the provision of drinking water, basic sanitation, the provision of hygiene materials or physical distance. In addition, there is a lack of sunbathing, space and time available for physical exercise or even the structure for security, considering the low number of employees in relation to the number of people deprived of liberty. The considerable deficit of professionals from the technical health and psychosocial teams in prisons across the country is also a reality . These professionals are of fundamental importance to guaranteeing access to health services, progression to the regime and other rights provided for in the Criminal Execution Law (Law n. 7210/1984).</w:t>
      </w:r>
    </w:p>
    <w:p w14:paraId="5A30E751" w14:textId="77777777" w:rsidR="00010D99" w:rsidRDefault="00010D99" w:rsidP="00010D99">
      <w:pPr>
        <w:spacing w:line="240" w:lineRule="auto"/>
        <w:jc w:val="both"/>
      </w:pPr>
    </w:p>
    <w:p w14:paraId="2126F395" w14:textId="77777777" w:rsidR="00010D99" w:rsidRDefault="00010D99" w:rsidP="00010D99">
      <w:pPr>
        <w:spacing w:line="240" w:lineRule="auto"/>
        <w:ind w:left="720"/>
        <w:jc w:val="both"/>
      </w:pPr>
      <w:r>
        <w:t>Overcrowding is a health risk factor - both with regard to Covid-19 and other respiratory diseases, such as tuberculosis, infectious diseases and dermatological conditions - and aggravation of pre-existing diseases. All this in a scenario where, according to the Ministry of Health and the Oswaldo Cruz Foundation</w:t>
      </w:r>
      <w:r>
        <w:rPr>
          <w:vertAlign w:val="superscript"/>
        </w:rPr>
        <w:footnoteReference w:id="30"/>
      </w:r>
      <w:r>
        <w:t xml:space="preserve"> (Fiocruz), the incidence of tuberculosis is 30 times higher within prisons than in society at large. Thus, among the main comorbidities in the prison system, respiratory and cardiac problems and diabetes stand out. The deficiency in guaranteeing access to health makes the diagnosis and treatment of diseases in the prison environment especially complex.</w:t>
      </w:r>
    </w:p>
    <w:p w14:paraId="6E5B56D8" w14:textId="77777777" w:rsidR="00010D99" w:rsidRDefault="00010D99" w:rsidP="00010D99">
      <w:pPr>
        <w:spacing w:line="240" w:lineRule="auto"/>
        <w:jc w:val="both"/>
      </w:pPr>
    </w:p>
    <w:p w14:paraId="411F93C1" w14:textId="77777777" w:rsidR="00010D99" w:rsidRDefault="00010D99" w:rsidP="00010D99">
      <w:pPr>
        <w:spacing w:line="240" w:lineRule="auto"/>
        <w:ind w:left="720"/>
        <w:jc w:val="both"/>
      </w:pPr>
      <w:r>
        <w:t>Almost half of the Brazilian prison population that is provisionally deprived of liberty awaits the right to be tried. The majority of the prison population, both male and female, is imprisoned for crimes without serious threat. In the case of the female prison population,</w:t>
      </w:r>
      <w:r>
        <w:rPr>
          <w:vertAlign w:val="superscript"/>
        </w:rPr>
        <w:footnoteReference w:id="31"/>
      </w:r>
      <w:r>
        <w:t xml:space="preserve"> almost 70% are deprived of liberty for crimes related to the Drug Law (Law n.11.343/2006), with more than 75% of them being mothers. Despite the existence of legislation that guarantees those responsible for children up to 12 years of age to respond to justice in freedom or under house arrest, few women have access to these rights, especially those accused of committing crimes related to the retail drug trade. </w:t>
      </w:r>
    </w:p>
    <w:p w14:paraId="7374338B" w14:textId="77777777" w:rsidR="00010D99" w:rsidRDefault="00010D99" w:rsidP="00010D99">
      <w:pPr>
        <w:spacing w:line="240" w:lineRule="auto"/>
        <w:jc w:val="both"/>
      </w:pPr>
    </w:p>
    <w:p w14:paraId="4BEA52EE" w14:textId="77777777" w:rsidR="00010D99" w:rsidRDefault="00010D99" w:rsidP="00010D99">
      <w:pPr>
        <w:spacing w:line="240" w:lineRule="auto"/>
        <w:ind w:left="720"/>
        <w:jc w:val="both"/>
      </w:pPr>
      <w:r>
        <w:t>In order for there to be the possibility of protecting and guaranteeing the human rights of people deprived of liberty, urgent measures of expulsion are necessary. Deprivation of liberty as a first option for the courts keeps around 40% of people in provisional custody. Everyday, torture practices are denounced by family members of people deprived of liberty throughout the national territory, in addition to those carried out by civil society organizations and social movements, such as the National Agenda for Disincarceration.</w:t>
      </w:r>
    </w:p>
    <w:p w14:paraId="777C62FA" w14:textId="77777777" w:rsidR="00010D99" w:rsidRDefault="00010D99" w:rsidP="00010D99">
      <w:pPr>
        <w:spacing w:line="240" w:lineRule="auto"/>
        <w:jc w:val="both"/>
      </w:pPr>
    </w:p>
    <w:p w14:paraId="79EE0DF3" w14:textId="77777777" w:rsidR="00010D99" w:rsidRDefault="00010D99" w:rsidP="00010D99">
      <w:pPr>
        <w:spacing w:line="240" w:lineRule="auto"/>
        <w:ind w:left="720"/>
        <w:jc w:val="both"/>
      </w:pPr>
      <w:r>
        <w:t>In 2020, people imprisoned in Piauí died from beriberi, a disease characterized by malnutrition</w:t>
      </w:r>
      <w:r>
        <w:rPr>
          <w:vertAlign w:val="superscript"/>
        </w:rPr>
        <w:footnoteReference w:id="32"/>
      </w:r>
      <w:r>
        <w:t>. The Ministry of Health Report informs that the disease picture may have been aggravated by the very low quality of food provided by the penal establishment and the lack of visitation, as family members are the main guarantors of basic food and hygiene items.</w:t>
      </w:r>
    </w:p>
    <w:p w14:paraId="3C9A0A4E" w14:textId="77777777" w:rsidR="00010D99" w:rsidRDefault="00010D99" w:rsidP="00010D99">
      <w:pPr>
        <w:spacing w:line="240" w:lineRule="auto"/>
        <w:jc w:val="both"/>
      </w:pPr>
    </w:p>
    <w:p w14:paraId="7C8A22E1" w14:textId="77777777" w:rsidR="00010D99" w:rsidRDefault="00010D99" w:rsidP="00010D99">
      <w:pPr>
        <w:spacing w:line="240" w:lineRule="auto"/>
        <w:ind w:left="720"/>
        <w:jc w:val="both"/>
      </w:pPr>
      <w:r>
        <w:lastRenderedPageBreak/>
        <w:t>In the same year, more than 200 civil society organizations and oversight bodies of the prison system across the country presented an appeal</w:t>
      </w:r>
      <w:r>
        <w:rPr>
          <w:vertAlign w:val="superscript"/>
        </w:rPr>
        <w:footnoteReference w:id="33"/>
      </w:r>
      <w:r>
        <w:t xml:space="preserve"> urgently to international human rights organizations, denouncing the serious situation of isolation, incommunicability, lack of transparency regarding information regarding the COVID-19 pandemic, as well as the increase in allegations of torture made by family members and evacuees.</w:t>
      </w:r>
      <w:r>
        <w:rPr>
          <w:vertAlign w:val="superscript"/>
        </w:rPr>
        <w:footnoteReference w:id="34"/>
      </w:r>
    </w:p>
    <w:p w14:paraId="5A691C0E" w14:textId="77777777" w:rsidR="00010D99" w:rsidRDefault="00010D99" w:rsidP="00010D99">
      <w:pPr>
        <w:spacing w:line="240" w:lineRule="auto"/>
        <w:jc w:val="both"/>
      </w:pPr>
    </w:p>
    <w:p w14:paraId="0D662AEB" w14:textId="77777777" w:rsidR="00010D99" w:rsidRDefault="00010D99" w:rsidP="00010D99">
      <w:pPr>
        <w:spacing w:line="240" w:lineRule="auto"/>
        <w:jc w:val="both"/>
      </w:pPr>
    </w:p>
    <w:p w14:paraId="23892714" w14:textId="77777777" w:rsidR="00010D99" w:rsidRDefault="00010D99" w:rsidP="00010D99">
      <w:pPr>
        <w:spacing w:line="240" w:lineRule="auto"/>
        <w:jc w:val="both"/>
        <w:rPr>
          <w:b/>
        </w:rPr>
      </w:pPr>
      <w:r>
        <w:rPr>
          <w:b/>
        </w:rPr>
        <w:t>Prohibition of prison for failure to perform with contractual obligation (Article 11)</w:t>
      </w:r>
    </w:p>
    <w:p w14:paraId="5FACFC76" w14:textId="77777777" w:rsidR="00010D99" w:rsidRDefault="00010D99" w:rsidP="00010D99">
      <w:pPr>
        <w:spacing w:line="240" w:lineRule="auto"/>
        <w:jc w:val="both"/>
      </w:pPr>
    </w:p>
    <w:p w14:paraId="0A5E1EAD" w14:textId="77777777" w:rsidR="00010D99" w:rsidRDefault="00010D99" w:rsidP="00010D99">
      <w:pPr>
        <w:spacing w:line="240" w:lineRule="auto"/>
        <w:ind w:left="720"/>
        <w:jc w:val="both"/>
      </w:pPr>
      <w:r>
        <w:t>As informed by the Brazilian State (paragraph 162), the Brazilian Federal Constitution prohibits imprisonment for debts, except in cases of non-payment of alimony and for the unfaithful depositary.</w:t>
      </w:r>
    </w:p>
    <w:p w14:paraId="57CB8439" w14:textId="77777777" w:rsidR="00010D99" w:rsidRDefault="00010D99" w:rsidP="00010D99">
      <w:pPr>
        <w:spacing w:line="240" w:lineRule="auto"/>
        <w:jc w:val="both"/>
      </w:pPr>
    </w:p>
    <w:p w14:paraId="359C7372" w14:textId="77777777" w:rsidR="00010D99" w:rsidRDefault="00010D99" w:rsidP="00010D99">
      <w:pPr>
        <w:spacing w:line="240" w:lineRule="auto"/>
        <w:ind w:left="720"/>
        <w:jc w:val="both"/>
      </w:pPr>
      <w:r>
        <w:t>However, the same Constitution, in its Article 5, item XLVI, establishes the possibility of applying the penalty of fine as a criminal sanction. Thus, as long as a convicted person does not pay his fine, even if the penalty involving deprivation of liberty or restriction of rights is fully complied with, his punishment will not be extinguished, extending the effects of the conviction, even if the person is at liberty.</w:t>
      </w:r>
    </w:p>
    <w:p w14:paraId="4E05B61A" w14:textId="77777777" w:rsidR="00010D99" w:rsidRDefault="00010D99" w:rsidP="00010D99">
      <w:pPr>
        <w:spacing w:line="240" w:lineRule="auto"/>
        <w:jc w:val="both"/>
      </w:pPr>
    </w:p>
    <w:p w14:paraId="4C27ED8B" w14:textId="77777777" w:rsidR="00010D99" w:rsidRDefault="00010D99" w:rsidP="00010D99">
      <w:pPr>
        <w:spacing w:line="240" w:lineRule="auto"/>
        <w:ind w:left="720"/>
        <w:jc w:val="both"/>
      </w:pPr>
      <w:r>
        <w:t>According to criminal law, the amount of the fine can vary according to some legally established parameters, and must be assigned by the magistrate, based on the specific case, taking into account the economic and financial situation of the accused person. In practice, a criminal conviction to a fine (in addition to others of deprivation or restriction of liberty) for an offense provided for in the Penal Code can reach between R$ 366.66 and R$ 5,940,000.00. As for the crime of drug trafficking, provided for in special legislation (article 33 of Law 11.343/2006, responsible for imprisoning 29.26% of men and 64.48% of women), the minimum fine is R$18,333 .33 and can reach R$ 24 million reais.</w:t>
      </w:r>
    </w:p>
    <w:p w14:paraId="32D0CF21" w14:textId="77777777" w:rsidR="00010D99" w:rsidRDefault="00010D99" w:rsidP="00010D99">
      <w:pPr>
        <w:spacing w:line="240" w:lineRule="auto"/>
        <w:jc w:val="both"/>
      </w:pPr>
    </w:p>
    <w:p w14:paraId="0FA6F278" w14:textId="77777777" w:rsidR="00010D99" w:rsidRDefault="00010D99" w:rsidP="00010D99">
      <w:pPr>
        <w:spacing w:line="240" w:lineRule="auto"/>
        <w:ind w:left="720"/>
        <w:jc w:val="both"/>
      </w:pPr>
      <w:r>
        <w:t>Considering that the people sent to the penal system are those with the most fragile socioeconomic conditions, the payment of this debt will be difficult to reach and the penalty - and its effects - will extend exclusively due to poverty.</w:t>
      </w:r>
    </w:p>
    <w:p w14:paraId="12B09208" w14:textId="77777777" w:rsidR="00010D99" w:rsidRDefault="00010D99" w:rsidP="00010D99">
      <w:pPr>
        <w:spacing w:line="240" w:lineRule="auto"/>
        <w:jc w:val="both"/>
      </w:pPr>
    </w:p>
    <w:p w14:paraId="1ADEE55F" w14:textId="77777777" w:rsidR="00010D99" w:rsidRDefault="00010D99" w:rsidP="00010D99">
      <w:pPr>
        <w:spacing w:line="240" w:lineRule="auto"/>
        <w:ind w:left="720"/>
        <w:jc w:val="both"/>
      </w:pPr>
      <w:r>
        <w:t>The consequence of not finishing the sentence, due to poverty, has several concrete effects on the citizen's life: maintenance of the status of repeat offender, with his sentence increased in case of a new conviction; the non-recovery of political rights and, consequently, the impossibility of accessing various documents such as Voter's Title, Registration of Individuals (essential for opening bank accounts and obtaining a work card), difficulty in accessing social benefits and public or private financing , difficulty in entering prisons as a visitor, among others. It is also necessary to consider that leaving prison represents a moment of special socioeconomic vulnerability for the newly released person.</w:t>
      </w:r>
    </w:p>
    <w:p w14:paraId="74122448" w14:textId="77777777" w:rsidR="00010D99" w:rsidRDefault="00010D99" w:rsidP="00010D99">
      <w:pPr>
        <w:spacing w:line="240" w:lineRule="auto"/>
        <w:jc w:val="both"/>
      </w:pPr>
    </w:p>
    <w:p w14:paraId="7706D5E3" w14:textId="77777777" w:rsidR="00010D99" w:rsidRDefault="00010D99" w:rsidP="00010D99">
      <w:pPr>
        <w:spacing w:line="240" w:lineRule="auto"/>
        <w:ind w:left="720"/>
        <w:jc w:val="both"/>
      </w:pPr>
      <w:r>
        <w:t>In November 2021, the Superior Court of Justice</w:t>
      </w:r>
      <w:r>
        <w:rPr>
          <w:vertAlign w:val="superscript"/>
        </w:rPr>
        <w:footnoteReference w:id="35"/>
      </w:r>
      <w:r>
        <w:t xml:space="preserve"> established the understanding that the non-payment of a fine by the convict who proves that it is impossible to do so does not prevent recognition of the extinction of the punishment. The decision was signed, </w:t>
      </w:r>
      <w:r>
        <w:lastRenderedPageBreak/>
        <w:t xml:space="preserve">but it is necessary to monitor and assess whether it will be accepted by the State Courts of Justice, as well as the proof of the impossibility of payment being interpreted. </w:t>
      </w:r>
    </w:p>
    <w:p w14:paraId="5C486FDB" w14:textId="77777777" w:rsidR="00010D99" w:rsidRDefault="00010D99" w:rsidP="00010D99">
      <w:pPr>
        <w:spacing w:line="240" w:lineRule="auto"/>
        <w:jc w:val="both"/>
      </w:pPr>
    </w:p>
    <w:p w14:paraId="61F81147" w14:textId="77777777" w:rsidR="00010D99" w:rsidRDefault="00010D99" w:rsidP="00010D99">
      <w:pPr>
        <w:spacing w:line="240" w:lineRule="auto"/>
        <w:ind w:left="720"/>
        <w:jc w:val="both"/>
      </w:pPr>
      <w:r>
        <w:t>It is not mere rhetoric to assert that linking the extinction of punishment to the fulfillment of the fine penalty means the institution of an unconstitutional life sentence for poor convicts, in consequent violation of Article 11 of the ICCPR.</w:t>
      </w:r>
    </w:p>
    <w:p w14:paraId="04BBC024" w14:textId="77777777" w:rsidR="00010D99" w:rsidRDefault="00010D99" w:rsidP="00010D99">
      <w:pPr>
        <w:spacing w:line="240" w:lineRule="auto"/>
        <w:jc w:val="both"/>
      </w:pPr>
    </w:p>
    <w:p w14:paraId="31C6D568" w14:textId="77777777" w:rsidR="00010D99" w:rsidRDefault="00010D99" w:rsidP="00010D99">
      <w:pPr>
        <w:spacing w:line="240" w:lineRule="auto"/>
        <w:jc w:val="both"/>
        <w:rPr>
          <w:b/>
        </w:rPr>
      </w:pPr>
      <w:r>
        <w:rPr>
          <w:b/>
        </w:rPr>
        <w:t>Equality before courts and access to justice (Article 14)</w:t>
      </w:r>
    </w:p>
    <w:p w14:paraId="33F5D6B1" w14:textId="77777777" w:rsidR="00010D99" w:rsidRDefault="00010D99" w:rsidP="00010D99">
      <w:pPr>
        <w:spacing w:line="240" w:lineRule="auto"/>
        <w:jc w:val="both"/>
      </w:pPr>
    </w:p>
    <w:p w14:paraId="793A0AF4" w14:textId="77777777" w:rsidR="00010D99" w:rsidRDefault="00010D99" w:rsidP="00010D99">
      <w:pPr>
        <w:spacing w:line="240" w:lineRule="auto"/>
        <w:jc w:val="both"/>
      </w:pPr>
    </w:p>
    <w:p w14:paraId="42C33DDC" w14:textId="77777777" w:rsidR="00010D99" w:rsidRDefault="00010D99" w:rsidP="00010D99">
      <w:pPr>
        <w:numPr>
          <w:ilvl w:val="0"/>
          <w:numId w:val="11"/>
        </w:numPr>
        <w:spacing w:line="240" w:lineRule="auto"/>
        <w:jc w:val="both"/>
        <w:rPr>
          <w:i/>
        </w:rPr>
      </w:pPr>
      <w:r>
        <w:rPr>
          <w:i/>
        </w:rPr>
        <w:t xml:space="preserve">General Overview of the Brazilian Justice System        </w:t>
      </w:r>
    </w:p>
    <w:p w14:paraId="5728E747" w14:textId="77777777" w:rsidR="00010D99" w:rsidRDefault="00010D99" w:rsidP="00010D99">
      <w:pPr>
        <w:spacing w:line="240" w:lineRule="auto"/>
        <w:jc w:val="both"/>
      </w:pPr>
    </w:p>
    <w:p w14:paraId="573D7E23" w14:textId="77777777" w:rsidR="00010D99" w:rsidRDefault="00010D99" w:rsidP="00010D99">
      <w:pPr>
        <w:spacing w:line="240" w:lineRule="auto"/>
        <w:ind w:left="720"/>
        <w:jc w:val="both"/>
      </w:pPr>
      <w:r>
        <w:t>The practice of institutional racism within the Brazilian criminal justice system is unquestionable. The Inter-American Commission on Human Rights, in the report published in 2021 on the situation of human rights in Brazil</w:t>
      </w:r>
      <w:r>
        <w:rPr>
          <w:vertAlign w:val="superscript"/>
        </w:rPr>
        <w:footnoteReference w:id="36"/>
      </w:r>
      <w:r>
        <w:t>, reaffirmed that people of African descent are historically inserted in a context of structural discrimination and institutional racism. The Commission expressed special concern about the systemic processes of violence perpetrated by State agents, especially those linked to police institutions and justice systems that operate based on racial profiling standards to criminalize and punish the black population.</w:t>
      </w:r>
    </w:p>
    <w:p w14:paraId="6D1CDB68" w14:textId="77777777" w:rsidR="00010D99" w:rsidRDefault="00010D99" w:rsidP="00010D99">
      <w:pPr>
        <w:spacing w:line="240" w:lineRule="auto"/>
        <w:jc w:val="both"/>
      </w:pPr>
    </w:p>
    <w:p w14:paraId="071A04B1" w14:textId="77777777" w:rsidR="00010D99" w:rsidRDefault="00010D99" w:rsidP="00010D99">
      <w:pPr>
        <w:spacing w:line="240" w:lineRule="auto"/>
        <w:ind w:left="720"/>
        <w:jc w:val="both"/>
      </w:pPr>
      <w:r>
        <w:t>Data from the National Council of Justice reveal that, in Brazil, three out of four judges are white</w:t>
      </w:r>
      <w:r>
        <w:rPr>
          <w:vertAlign w:val="superscript"/>
        </w:rPr>
        <w:footnoteReference w:id="37"/>
      </w:r>
      <w:r>
        <w:t>. Survey released by Justa</w:t>
      </w:r>
      <w:r>
        <w:rPr>
          <w:vertAlign w:val="superscript"/>
        </w:rPr>
        <w:footnoteReference w:id="38"/>
      </w:r>
      <w:r>
        <w:t xml:space="preserve"> revealed that “for each black judge, there are 33.5 white judges” in Brazil.</w:t>
      </w:r>
    </w:p>
    <w:p w14:paraId="0C32C0F6" w14:textId="77777777" w:rsidR="00010D99" w:rsidRDefault="00010D99" w:rsidP="00010D99">
      <w:pPr>
        <w:spacing w:line="240" w:lineRule="auto"/>
        <w:jc w:val="both"/>
      </w:pPr>
    </w:p>
    <w:p w14:paraId="12215BDC" w14:textId="77777777" w:rsidR="00010D99" w:rsidRDefault="00010D99" w:rsidP="00010D99">
      <w:pPr>
        <w:spacing w:line="240" w:lineRule="auto"/>
        <w:ind w:left="720"/>
        <w:jc w:val="both"/>
      </w:pPr>
      <w:r>
        <w:t>The United Nations High Commission for Human Rights urged member states to embrace systemic racism as part of the state structure. It is necessary to extend this look to the justice system and understand what measures, in addition to affirmative actions in the first instance, are being taken to combat structural and institutional racism.</w:t>
      </w:r>
    </w:p>
    <w:p w14:paraId="24CDCD22" w14:textId="77777777" w:rsidR="00010D99" w:rsidRDefault="00010D99" w:rsidP="00010D99">
      <w:pPr>
        <w:spacing w:line="240" w:lineRule="auto"/>
        <w:jc w:val="both"/>
      </w:pPr>
    </w:p>
    <w:p w14:paraId="06434C66" w14:textId="77777777" w:rsidR="00010D99" w:rsidRDefault="00010D99" w:rsidP="00010D99">
      <w:pPr>
        <w:spacing w:line="240" w:lineRule="auto"/>
        <w:ind w:left="720"/>
        <w:jc w:val="both"/>
      </w:pPr>
      <w:r>
        <w:t>Despite some reforms of the judiciary having been carried out in 2004 (as cited in the Brazilian State Report in paragraphs 188 to 191) and the creation of the National Council of Justice, the judiciary continues without being subject to External Control institutions, as Ombudsman.</w:t>
      </w:r>
    </w:p>
    <w:p w14:paraId="5ED69DA0" w14:textId="77777777" w:rsidR="00010D99" w:rsidRDefault="00010D99" w:rsidP="00010D99">
      <w:pPr>
        <w:spacing w:line="240" w:lineRule="auto"/>
        <w:jc w:val="both"/>
      </w:pPr>
    </w:p>
    <w:p w14:paraId="6A69E248" w14:textId="77777777" w:rsidR="00010D99" w:rsidRDefault="00010D99" w:rsidP="00010D99">
      <w:pPr>
        <w:spacing w:line="240" w:lineRule="auto"/>
        <w:jc w:val="both"/>
      </w:pPr>
    </w:p>
    <w:p w14:paraId="7B1AD838" w14:textId="77777777" w:rsidR="00010D99" w:rsidRDefault="00010D99" w:rsidP="00010D99">
      <w:pPr>
        <w:numPr>
          <w:ilvl w:val="0"/>
          <w:numId w:val="11"/>
        </w:numPr>
        <w:spacing w:line="240" w:lineRule="auto"/>
        <w:jc w:val="both"/>
        <w:rPr>
          <w:i/>
        </w:rPr>
      </w:pPr>
      <w:r>
        <w:rPr>
          <w:i/>
        </w:rPr>
        <w:t>Judgment of military crimes</w:t>
      </w:r>
    </w:p>
    <w:p w14:paraId="4FE5C40B" w14:textId="77777777" w:rsidR="00010D99" w:rsidRDefault="00010D99" w:rsidP="00010D99">
      <w:pPr>
        <w:spacing w:line="240" w:lineRule="auto"/>
        <w:ind w:left="720"/>
        <w:jc w:val="both"/>
      </w:pPr>
    </w:p>
    <w:p w14:paraId="3C9EC2D2" w14:textId="77777777" w:rsidR="00010D99" w:rsidRDefault="00010D99" w:rsidP="00010D99">
      <w:pPr>
        <w:spacing w:line="240" w:lineRule="auto"/>
        <w:ind w:left="720"/>
        <w:jc w:val="both"/>
      </w:pPr>
      <w:r>
        <w:t>The Brazilian State Report, in paragraph 204, mentions, as if it were an advance, the legislative change made in 2017 to the Military Penal Code that expanded the jurisdiction of military justice, removing from the jurisdiction of the Jury Court the judgment of intentional crimes against life of civilians carried out by military personnel of the Armed Forces</w:t>
      </w:r>
      <w:r>
        <w:rPr>
          <w:vertAlign w:val="superscript"/>
        </w:rPr>
        <w:footnoteReference w:id="39"/>
      </w:r>
      <w:r>
        <w:t xml:space="preserve">. In addition to changing the crimes committed by the armed forces, the law passed in 2017 also implied an expansion of the jurisdiction of the </w:t>
      </w:r>
      <w:r>
        <w:lastRenderedPageBreak/>
        <w:t>military jurisdiction for the trial - and investigation - of crimes provided for in extravagant criminal legislation, such as abuse of authority, torture and possession of weapons (Article 9, II of the CPM)</w:t>
      </w:r>
      <w:r>
        <w:rPr>
          <w:vertAlign w:val="superscript"/>
        </w:rPr>
        <w:footnoteReference w:id="40"/>
      </w:r>
      <w:r>
        <w:t>.</w:t>
      </w:r>
    </w:p>
    <w:p w14:paraId="31A4D08D" w14:textId="77777777" w:rsidR="00010D99" w:rsidRDefault="00010D99" w:rsidP="00010D99">
      <w:pPr>
        <w:spacing w:line="240" w:lineRule="auto"/>
        <w:ind w:left="720"/>
        <w:jc w:val="both"/>
      </w:pPr>
    </w:p>
    <w:p w14:paraId="1AE17808" w14:textId="77777777" w:rsidR="00010D99" w:rsidRDefault="00010D99" w:rsidP="00010D99">
      <w:pPr>
        <w:spacing w:line="240" w:lineRule="auto"/>
        <w:ind w:left="720"/>
        <w:jc w:val="both"/>
      </w:pPr>
      <w:r>
        <w:t>After the approval of the Law in 2017, the Office of the High Commissioner for Human Rights (OHCHR) criticized Brazil, recalling the international commitments assumed by the country, as well as the recommendations made in the past.</w:t>
      </w:r>
      <w:r>
        <w:rPr>
          <w:vertAlign w:val="superscript"/>
        </w:rPr>
        <w:footnoteReference w:id="41"/>
      </w:r>
      <w:r>
        <w:t xml:space="preserve"> Several lawsuits pending at the Federal Supreme Court question the constitutionality of the expansion of the jurisdiction of the Military Justice, for violating fundamental rights by preventing or restricting access to truth and justice.</w:t>
      </w:r>
      <w:r>
        <w:rPr>
          <w:vertAlign w:val="superscript"/>
        </w:rPr>
        <w:footnoteReference w:id="42"/>
      </w:r>
      <w:r>
        <w:t xml:space="preserve"> The aforementioned law breaks with the rules of an impartial trial and violates the principle of equality before the law, as it privileges one category, compromising the prevention of violence and criminal accountability of agents.</w:t>
      </w:r>
    </w:p>
    <w:p w14:paraId="56C69755" w14:textId="77777777" w:rsidR="00010D99" w:rsidRDefault="00010D99" w:rsidP="00010D99">
      <w:pPr>
        <w:spacing w:line="240" w:lineRule="auto"/>
        <w:ind w:left="720"/>
        <w:jc w:val="both"/>
      </w:pPr>
    </w:p>
    <w:p w14:paraId="1BA87C36" w14:textId="77777777" w:rsidR="00010D99" w:rsidRDefault="00010D99" w:rsidP="00010D99">
      <w:pPr>
        <w:spacing w:line="240" w:lineRule="auto"/>
        <w:ind w:left="720"/>
        <w:jc w:val="both"/>
      </w:pPr>
      <w:r>
        <w:t>The Brazilian State uses institutional mechanisms to shield State agents - here military - who commit human rights violations from direct accountability for their acts, keeping the country in an unfinished transition to the democratic period.</w:t>
      </w:r>
    </w:p>
    <w:p w14:paraId="29B1DF69" w14:textId="77777777" w:rsidR="00010D99" w:rsidRDefault="00010D99" w:rsidP="00010D99">
      <w:pPr>
        <w:spacing w:line="240" w:lineRule="auto"/>
        <w:ind w:left="720"/>
        <w:jc w:val="both"/>
      </w:pPr>
    </w:p>
    <w:p w14:paraId="27D4970A" w14:textId="77777777" w:rsidR="00010D99" w:rsidRDefault="00010D99" w:rsidP="00010D99">
      <w:pPr>
        <w:spacing w:line="240" w:lineRule="auto"/>
        <w:ind w:left="720"/>
        <w:jc w:val="both"/>
      </w:pPr>
      <w:r>
        <w:t>Instead of taking measures to control police and military activity, current government officials have publicly justified the belligerent action and forwarded new proposals for safeguards to the National Congress</w:t>
      </w:r>
      <w:r>
        <w:rPr>
          <w:vertAlign w:val="superscript"/>
        </w:rPr>
        <w:footnoteReference w:id="43"/>
      </w:r>
      <w:r>
        <w:t>, exempting from guilt or illegality the deaths committed by military personnel. In the words of one Army Commander: "Militaries need to be guaranteed to act without the risk of a new Truth Commission arising".</w:t>
      </w:r>
      <w:r>
        <w:rPr>
          <w:vertAlign w:val="superscript"/>
        </w:rPr>
        <w:footnoteReference w:id="44"/>
      </w:r>
    </w:p>
    <w:p w14:paraId="21B31095" w14:textId="77777777" w:rsidR="00010D99" w:rsidRDefault="00010D99" w:rsidP="00010D99">
      <w:pPr>
        <w:spacing w:line="240" w:lineRule="auto"/>
        <w:ind w:left="720"/>
        <w:jc w:val="both"/>
      </w:pPr>
    </w:p>
    <w:p w14:paraId="6D8FF593" w14:textId="77777777" w:rsidR="00010D99" w:rsidRDefault="00010D99" w:rsidP="00010D99">
      <w:pPr>
        <w:spacing w:line="240" w:lineRule="auto"/>
        <w:ind w:left="720"/>
        <w:jc w:val="both"/>
      </w:pPr>
    </w:p>
    <w:p w14:paraId="46CCF340" w14:textId="77777777" w:rsidR="00010D99" w:rsidRDefault="00010D99" w:rsidP="00010D99">
      <w:pPr>
        <w:spacing w:line="240" w:lineRule="auto"/>
        <w:jc w:val="both"/>
        <w:rPr>
          <w:b/>
        </w:rPr>
      </w:pPr>
      <w:r>
        <w:rPr>
          <w:b/>
        </w:rPr>
        <w:t>Participate in management of public business, voting and eligibility and access to public offices (Article 25)</w:t>
      </w:r>
    </w:p>
    <w:p w14:paraId="3F9CB8FD" w14:textId="77777777" w:rsidR="00010D99" w:rsidRDefault="00010D99" w:rsidP="00010D99">
      <w:pPr>
        <w:spacing w:line="240" w:lineRule="auto"/>
        <w:jc w:val="both"/>
      </w:pPr>
    </w:p>
    <w:p w14:paraId="7A719A79" w14:textId="77777777" w:rsidR="00010D99" w:rsidRDefault="00010D99" w:rsidP="00010D99">
      <w:pPr>
        <w:spacing w:line="240" w:lineRule="auto"/>
        <w:jc w:val="both"/>
      </w:pPr>
    </w:p>
    <w:p w14:paraId="7340089E" w14:textId="77777777" w:rsidR="00010D99" w:rsidRDefault="00010D99" w:rsidP="00010D99">
      <w:pPr>
        <w:numPr>
          <w:ilvl w:val="0"/>
          <w:numId w:val="8"/>
        </w:numPr>
        <w:spacing w:line="240" w:lineRule="auto"/>
        <w:jc w:val="both"/>
        <w:rPr>
          <w:i/>
        </w:rPr>
      </w:pPr>
      <w:r>
        <w:rPr>
          <w:i/>
        </w:rPr>
        <w:t>Political Violence</w:t>
      </w:r>
    </w:p>
    <w:p w14:paraId="7A978E8E" w14:textId="77777777" w:rsidR="00010D99" w:rsidRDefault="00010D99" w:rsidP="00010D99">
      <w:pPr>
        <w:spacing w:line="240" w:lineRule="auto"/>
        <w:ind w:left="720"/>
        <w:jc w:val="both"/>
      </w:pPr>
    </w:p>
    <w:p w14:paraId="2344D2DA" w14:textId="77777777" w:rsidR="00010D99" w:rsidRDefault="00010D99" w:rsidP="00010D99">
      <w:pPr>
        <w:spacing w:line="240" w:lineRule="auto"/>
        <w:ind w:left="720"/>
        <w:jc w:val="both"/>
      </w:pPr>
      <w:r>
        <w:t xml:space="preserve">Despite the commitment assumed internationally, the Brazilian State increasingly demonstrates its inability to guarantee the safety and physical integrity of political actors and actresses. Attempts to life, completed murders and death threats are not </w:t>
      </w:r>
      <w:r>
        <w:lastRenderedPageBreak/>
        <w:t>isolated episodes and, according to research carried out by civil society organizations, in the last four years, they have become more frequent and with very serious results that are not intended to affect only the victim directly, but the entire democratic rule of law.</w:t>
      </w:r>
    </w:p>
    <w:p w14:paraId="2259B303" w14:textId="77777777" w:rsidR="00010D99" w:rsidRDefault="00010D99" w:rsidP="00010D99">
      <w:pPr>
        <w:spacing w:line="240" w:lineRule="auto"/>
        <w:ind w:left="720"/>
        <w:jc w:val="both"/>
      </w:pPr>
    </w:p>
    <w:p w14:paraId="66354E4F" w14:textId="77777777" w:rsidR="00010D99" w:rsidRDefault="00010D99" w:rsidP="00010D99">
      <w:pPr>
        <w:spacing w:line="240" w:lineRule="auto"/>
        <w:ind w:left="720"/>
        <w:jc w:val="both"/>
      </w:pPr>
      <w:r>
        <w:t>The increase in political violence, mostly directed against LGBTI+ women and people, coincides with the rise of far-right governments not only in Brazil, but throughout Latin America, and what at first appeared to be just "hate speech" legitimized actions of groups that identify with the position of the current Government or even with previous experiences such as the slave regime and even the Nazi regime.</w:t>
      </w:r>
      <w:r>
        <w:rPr>
          <w:vertAlign w:val="superscript"/>
        </w:rPr>
        <w:footnoteReference w:id="45"/>
      </w:r>
    </w:p>
    <w:p w14:paraId="260A0CD6" w14:textId="77777777" w:rsidR="00010D99" w:rsidRDefault="00010D99" w:rsidP="00010D99">
      <w:pPr>
        <w:spacing w:line="240" w:lineRule="auto"/>
        <w:ind w:left="720"/>
        <w:jc w:val="both"/>
      </w:pPr>
    </w:p>
    <w:p w14:paraId="6A9B22F0" w14:textId="77777777" w:rsidR="00010D99" w:rsidRDefault="00010D99" w:rsidP="00010D99">
      <w:pPr>
        <w:spacing w:line="240" w:lineRule="auto"/>
        <w:ind w:left="720"/>
        <w:jc w:val="both"/>
      </w:pPr>
      <w:r>
        <w:t>According to a study published in September 2020, between 2016 and 2020 there were at least 327 cases of political violence in Brazil, of which 125 were murders or attempts on the lives of political agents; 85 death threats; 33 cases of physical aggression; 59 offenses; 21 invasions and 4 criminalization cases, and in 12% of these cases the perpetrators of violence were also political agents. Most cases (63%) were committed by unidentified people.</w:t>
      </w:r>
      <w:r>
        <w:rPr>
          <w:vertAlign w:val="superscript"/>
        </w:rPr>
        <w:footnoteReference w:id="46"/>
      </w:r>
    </w:p>
    <w:p w14:paraId="5C98500A" w14:textId="77777777" w:rsidR="00010D99" w:rsidRDefault="00010D99" w:rsidP="00010D99">
      <w:pPr>
        <w:spacing w:line="240" w:lineRule="auto"/>
        <w:ind w:left="720"/>
        <w:jc w:val="both"/>
      </w:pPr>
    </w:p>
    <w:p w14:paraId="5A437D54" w14:textId="77777777" w:rsidR="00010D99" w:rsidRDefault="00010D99" w:rsidP="00010D99">
      <w:pPr>
        <w:spacing w:line="240" w:lineRule="auto"/>
        <w:ind w:left="720"/>
        <w:jc w:val="both"/>
      </w:pPr>
      <w:r>
        <w:t>Although this study concluded that the profile of the "killable" victim in the context of political violence in Brazil is a man who holds the position of councilor, it is necessary to consider that most of the elected positions held (as well as the proposed candidacies) are composed of men.</w:t>
      </w:r>
      <w:r>
        <w:rPr>
          <w:vertAlign w:val="superscript"/>
        </w:rPr>
        <w:footnoteReference w:id="47"/>
      </w:r>
      <w:r>
        <w:t xml:space="preserve"> In addition, of the female candidates (equivalent to 33%), less than half were elected, with 6% being black women. However, despite the minority in the positions, it is these women and LGBTI+ people who have been suffering from severe attacks in the last year. Most of them, according to a survey conducted by the Instituto Marielle Franco,</w:t>
      </w:r>
      <w:r>
        <w:rPr>
          <w:vertAlign w:val="superscript"/>
        </w:rPr>
        <w:footnoteReference w:id="48"/>
      </w:r>
      <w:r>
        <w:t xml:space="preserve"> it has been through social networks that put them in a situation of greater vulnerability due to the scope of intimidation, but they are not the only ones, indicating increasingly that even political violence is crossed by issues of gender, race, gender identity and sexuality.</w:t>
      </w:r>
      <w:r>
        <w:rPr>
          <w:vertAlign w:val="superscript"/>
        </w:rPr>
        <w:footnoteReference w:id="49"/>
      </w:r>
    </w:p>
    <w:p w14:paraId="6A2BD65B" w14:textId="77777777" w:rsidR="00010D99" w:rsidRDefault="00010D99" w:rsidP="00010D99">
      <w:pPr>
        <w:spacing w:line="240" w:lineRule="auto"/>
        <w:ind w:left="720"/>
        <w:jc w:val="both"/>
      </w:pPr>
    </w:p>
    <w:p w14:paraId="2ECB4EE8" w14:textId="77777777" w:rsidR="00010D99" w:rsidRDefault="00010D99" w:rsidP="00010D99">
      <w:pPr>
        <w:spacing w:line="240" w:lineRule="auto"/>
        <w:ind w:left="720"/>
        <w:jc w:val="both"/>
      </w:pPr>
    </w:p>
    <w:p w14:paraId="489ED8B2" w14:textId="77777777" w:rsidR="00010D99" w:rsidRDefault="00010D99" w:rsidP="00010D99">
      <w:pPr>
        <w:numPr>
          <w:ilvl w:val="0"/>
          <w:numId w:val="8"/>
        </w:numPr>
        <w:spacing w:line="240" w:lineRule="auto"/>
        <w:jc w:val="both"/>
        <w:rPr>
          <w:i/>
        </w:rPr>
      </w:pPr>
      <w:r>
        <w:rPr>
          <w:i/>
        </w:rPr>
        <w:t>Suspension of political rights: jettisoning the democratic process</w:t>
      </w:r>
    </w:p>
    <w:p w14:paraId="10EC0A45" w14:textId="77777777" w:rsidR="00010D99" w:rsidRDefault="00010D99" w:rsidP="00010D99">
      <w:pPr>
        <w:spacing w:line="240" w:lineRule="auto"/>
        <w:ind w:left="720"/>
        <w:jc w:val="both"/>
      </w:pPr>
    </w:p>
    <w:p w14:paraId="4A52B83B" w14:textId="77777777" w:rsidR="00010D99" w:rsidRDefault="00010D99" w:rsidP="00010D99">
      <w:pPr>
        <w:spacing w:line="240" w:lineRule="auto"/>
        <w:ind w:left="720"/>
        <w:jc w:val="both"/>
      </w:pPr>
      <w:r>
        <w:t>The Brazilian State Report, in paragraphs 248 to 252, presents a series of measures that, in theory, aim to guarantee the exercise of the right to universal suffrage. However, he does not comment on the violation of this right to the population deprived of liberty and to those who have been imprisoned: in the 2018 elections, approximately 1,021,000 people were prevented from voting in Brazil because they had final convictions or were provisionally imprisoned. These have a clearly demarcated profile: most of them are young people, brown or black, from communities with more fragile socioeconomic conditions.</w:t>
      </w:r>
    </w:p>
    <w:p w14:paraId="62728DFE" w14:textId="77777777" w:rsidR="00010D99" w:rsidRDefault="00010D99" w:rsidP="00010D99">
      <w:pPr>
        <w:spacing w:line="240" w:lineRule="auto"/>
        <w:ind w:left="720"/>
        <w:jc w:val="both"/>
      </w:pPr>
    </w:p>
    <w:p w14:paraId="5FBE2BF4" w14:textId="77777777" w:rsidR="00010D99" w:rsidRDefault="00010D99" w:rsidP="00010D99">
      <w:pPr>
        <w:spacing w:line="240" w:lineRule="auto"/>
        <w:ind w:left="720"/>
        <w:jc w:val="both"/>
      </w:pPr>
      <w:r>
        <w:t xml:space="preserve">According to data obtained from the Superior Electoral Court (TSE), it is estimated that in 2018, the date of the last presidential election, a total of 788,700 individuals were </w:t>
      </w:r>
      <w:r>
        <w:lastRenderedPageBreak/>
        <w:t>unable to vote due to having a final and unappealable criminal conviction.</w:t>
      </w:r>
      <w:r>
        <w:rPr>
          <w:vertAlign w:val="superscript"/>
        </w:rPr>
        <w:footnoteReference w:id="50"/>
      </w:r>
      <w:r>
        <w:rPr>
          <w:vertAlign w:val="superscript"/>
        </w:rPr>
        <w:footnoteReference w:id="51"/>
      </w:r>
      <w:r>
        <w:t xml:space="preserve"> It is worth noting, as already mentioned when commenting on the implementation of "Article 11 - Prohibition of prison for failure to perform with contractual obligation", that many people are prevented from voting due to non-payment of the fine, that is, , due to poverty.</w:t>
      </w:r>
    </w:p>
    <w:p w14:paraId="1DA911F3" w14:textId="77777777" w:rsidR="00010D99" w:rsidRDefault="00010D99" w:rsidP="00010D99">
      <w:pPr>
        <w:spacing w:line="240" w:lineRule="auto"/>
        <w:ind w:left="720"/>
        <w:jc w:val="both"/>
      </w:pPr>
    </w:p>
    <w:p w14:paraId="7A2256BD" w14:textId="77777777" w:rsidR="00010D99" w:rsidRDefault="00010D99" w:rsidP="00010D99">
      <w:pPr>
        <w:spacing w:line="240" w:lineRule="auto"/>
        <w:ind w:left="720"/>
        <w:jc w:val="both"/>
      </w:pPr>
      <w:r>
        <w:t>And, despite the fact that provisional prisoners have the right to vote, few measures are taken to exercise it. In the same year of 2018, according to data from the Information System of the National Penitentiary Department, less than 4% of pre-trial prisoners voted nationwide.</w:t>
      </w:r>
    </w:p>
    <w:p w14:paraId="12668B19" w14:textId="77777777" w:rsidR="00010D99" w:rsidRDefault="00010D99" w:rsidP="00010D99">
      <w:pPr>
        <w:spacing w:line="240" w:lineRule="auto"/>
        <w:ind w:left="720"/>
        <w:jc w:val="both"/>
      </w:pPr>
    </w:p>
    <w:p w14:paraId="02F2EA12" w14:textId="77777777" w:rsidR="00010D99" w:rsidRDefault="00010D99" w:rsidP="00010D99">
      <w:pPr>
        <w:spacing w:line="240" w:lineRule="auto"/>
        <w:ind w:left="720"/>
        <w:jc w:val="both"/>
      </w:pPr>
      <w:r>
        <w:t>The effects of the suspension of the right to vote resulting from the penal system fall on specific individuals and communities, since individuals who enter the prison system are not equally distributed within the regions that make up the country's large urban centers. Taking the city of São Paulo as an example,</w:t>
      </w:r>
      <w:r>
        <w:rPr>
          <w:vertAlign w:val="superscript"/>
        </w:rPr>
        <w:footnoteReference w:id="52"/>
      </w:r>
      <w:r>
        <w:t xml:space="preserve"> it is possible to state that, while some administrative districts recognized for the good socioeconomic conditions of their inhabitants have an imprisonment rate of about 10 individuals per 100,000 inhabitants, in peripheral districts the rate exceeds 50 individuals per 100,000 inhabitants population. In the central region, where the Cracolândia region mentioned in this report is located, approximately 180 people were imprisoned for every 100,000 inhabitants, respectively.</w:t>
      </w:r>
    </w:p>
    <w:p w14:paraId="3C0A598E" w14:textId="77777777" w:rsidR="00010D99" w:rsidRDefault="00010D99" w:rsidP="00010D99">
      <w:pPr>
        <w:spacing w:line="240" w:lineRule="auto"/>
        <w:ind w:left="720"/>
        <w:jc w:val="both"/>
      </w:pPr>
    </w:p>
    <w:p w14:paraId="741A6C16" w14:textId="77777777" w:rsidR="00010D99" w:rsidRDefault="00010D99" w:rsidP="00010D99">
      <w:pPr>
        <w:spacing w:line="240" w:lineRule="auto"/>
        <w:ind w:left="720"/>
        <w:jc w:val="both"/>
      </w:pPr>
      <w:r>
        <w:t>Considering only the above data, among many other equally contrasting ones that appear in the Map of Inequality, there is another major problem with the removal of the right to vote from those who are sent to the prison system: it removes the potential to vote from people of certain and well-being. demarcated regions.</w:t>
      </w:r>
    </w:p>
    <w:p w14:paraId="34B16E1F" w14:textId="77777777" w:rsidR="00010D99" w:rsidRDefault="00010D99" w:rsidP="00010D99">
      <w:pPr>
        <w:spacing w:line="240" w:lineRule="auto"/>
        <w:ind w:left="720"/>
        <w:jc w:val="both"/>
      </w:pPr>
    </w:p>
    <w:p w14:paraId="15DA64EB" w14:textId="77777777" w:rsidR="00010D99" w:rsidRDefault="00010D99" w:rsidP="00010D99">
      <w:pPr>
        <w:spacing w:line="240" w:lineRule="auto"/>
        <w:ind w:left="720"/>
        <w:jc w:val="both"/>
      </w:pPr>
      <w:r>
        <w:t>In the end, criminal law ends up removing the right to political expression from a huge group with very well demarcated characteristics, being prevented from electing representatives who will pay attention to the needs and interests of specific communities, as well as the needs they face within the prison system.</w:t>
      </w:r>
    </w:p>
    <w:p w14:paraId="765E540C" w14:textId="77777777" w:rsidR="00010D99" w:rsidRDefault="00010D99" w:rsidP="00010D99"/>
    <w:p w14:paraId="27D95C7C" w14:textId="565B6201" w:rsidR="00010D99" w:rsidRDefault="00010D99">
      <w:r>
        <w:br w:type="page"/>
      </w:r>
    </w:p>
    <w:p w14:paraId="32CEAC8C" w14:textId="77777777" w:rsidR="00010D99" w:rsidRDefault="00010D99" w:rsidP="00010D99">
      <w:pPr>
        <w:spacing w:line="240" w:lineRule="auto"/>
        <w:ind w:firstLine="564"/>
        <w:jc w:val="center"/>
        <w:rPr>
          <w:b/>
          <w:sz w:val="28"/>
          <w:szCs w:val="28"/>
        </w:rPr>
      </w:pPr>
      <w:r>
        <w:rPr>
          <w:b/>
          <w:sz w:val="28"/>
          <w:szCs w:val="28"/>
        </w:rPr>
        <w:lastRenderedPageBreak/>
        <w:t>Contributions to the List of Issues stage of the review of Brazil by the Committee on Human Rights</w:t>
      </w:r>
    </w:p>
    <w:p w14:paraId="3DBE36D9" w14:textId="77777777" w:rsidR="00010D99" w:rsidRDefault="00010D99" w:rsidP="00010D99">
      <w:pPr>
        <w:spacing w:line="240" w:lineRule="auto"/>
        <w:ind w:firstLine="564"/>
        <w:jc w:val="center"/>
        <w:rPr>
          <w:b/>
          <w:sz w:val="28"/>
          <w:szCs w:val="28"/>
        </w:rPr>
      </w:pPr>
    </w:p>
    <w:p w14:paraId="454B0151" w14:textId="77777777" w:rsidR="00010D99" w:rsidRDefault="00010D99" w:rsidP="00010D99">
      <w:pPr>
        <w:spacing w:line="240" w:lineRule="auto"/>
        <w:jc w:val="right"/>
      </w:pPr>
      <w:r>
        <w:t>31 January 2022</w:t>
      </w:r>
    </w:p>
    <w:p w14:paraId="697E5C23" w14:textId="77777777" w:rsidR="00010D99" w:rsidRDefault="00010D99" w:rsidP="00010D99">
      <w:pPr>
        <w:spacing w:line="240" w:lineRule="auto"/>
        <w:ind w:firstLine="564"/>
        <w:jc w:val="both"/>
        <w:rPr>
          <w:b/>
        </w:rPr>
      </w:pPr>
    </w:p>
    <w:p w14:paraId="2FA19125" w14:textId="77777777" w:rsidR="00010D99" w:rsidRDefault="00010D99" w:rsidP="00010D99">
      <w:pPr>
        <w:spacing w:line="240" w:lineRule="auto"/>
        <w:ind w:firstLine="564"/>
        <w:jc w:val="both"/>
        <w:rPr>
          <w:b/>
        </w:rPr>
      </w:pPr>
    </w:p>
    <w:p w14:paraId="6449F787" w14:textId="77777777" w:rsidR="00010D99" w:rsidRDefault="00010D99" w:rsidP="00010D99">
      <w:pPr>
        <w:spacing w:line="240" w:lineRule="auto"/>
        <w:jc w:val="both"/>
        <w:rPr>
          <w:b/>
        </w:rPr>
      </w:pPr>
      <w:r>
        <w:rPr>
          <w:b/>
        </w:rPr>
        <w:t>Document submitted by:</w:t>
      </w:r>
    </w:p>
    <w:p w14:paraId="04A9F400" w14:textId="77777777" w:rsidR="00010D99" w:rsidRDefault="00010D99" w:rsidP="00010D99">
      <w:pPr>
        <w:numPr>
          <w:ilvl w:val="0"/>
          <w:numId w:val="14"/>
        </w:numPr>
        <w:spacing w:line="240" w:lineRule="auto"/>
        <w:jc w:val="both"/>
      </w:pPr>
      <w:r>
        <w:t>Conectas Direitos Humanos</w:t>
      </w:r>
      <w:r>
        <w:rPr>
          <w:vertAlign w:val="superscript"/>
        </w:rPr>
        <w:footnoteReference w:id="53"/>
      </w:r>
      <w:r>
        <w:t xml:space="preserve"> </w:t>
      </w:r>
    </w:p>
    <w:p w14:paraId="07026471" w14:textId="77777777" w:rsidR="00010D99" w:rsidRDefault="00010D99" w:rsidP="00010D99"/>
    <w:p w14:paraId="01D3FE9F" w14:textId="77777777" w:rsidR="00010D99" w:rsidRDefault="00010D99" w:rsidP="00010D99"/>
    <w:p w14:paraId="3CDBDCC0" w14:textId="77777777" w:rsidR="00010D99" w:rsidRDefault="00010D99" w:rsidP="00010D99">
      <w:pPr>
        <w:spacing w:line="240" w:lineRule="auto"/>
        <w:jc w:val="both"/>
        <w:rPr>
          <w:b/>
        </w:rPr>
      </w:pPr>
      <w:r>
        <w:rPr>
          <w:b/>
        </w:rPr>
        <w:t>Conditions of migrants and refugees (Article 13)</w:t>
      </w:r>
    </w:p>
    <w:p w14:paraId="59B07410" w14:textId="77777777" w:rsidR="00010D99" w:rsidRDefault="00010D99" w:rsidP="00010D99">
      <w:pPr>
        <w:spacing w:line="240" w:lineRule="auto"/>
        <w:jc w:val="both"/>
      </w:pPr>
    </w:p>
    <w:p w14:paraId="61617123" w14:textId="77777777" w:rsidR="00010D99" w:rsidRDefault="00010D99" w:rsidP="00010D99">
      <w:pPr>
        <w:numPr>
          <w:ilvl w:val="0"/>
          <w:numId w:val="13"/>
        </w:numPr>
        <w:spacing w:line="240" w:lineRule="auto"/>
        <w:jc w:val="both"/>
      </w:pPr>
      <w:r>
        <w:t>During the pandemic, the Brazilian government has published 37 decrees placing restrictions on entry into the country, under the pretense of containing the spread of COVID-19. However, the decrees are illegal, unconstitutional and disrespect the national legislation, as well as international human rights treaties ratified by Brazil.</w:t>
      </w:r>
      <w:r>
        <w:br/>
      </w:r>
    </w:p>
    <w:p w14:paraId="723E380F" w14:textId="77777777" w:rsidR="00010D99" w:rsidRDefault="00010D99" w:rsidP="00010D99">
      <w:pPr>
        <w:numPr>
          <w:ilvl w:val="0"/>
          <w:numId w:val="13"/>
        </w:numPr>
        <w:spacing w:line="240" w:lineRule="auto"/>
        <w:jc w:val="both"/>
      </w:pPr>
      <w:r>
        <w:t xml:space="preserve">Regarding </w:t>
      </w:r>
      <w:r>
        <w:rPr>
          <w:b/>
        </w:rPr>
        <w:t>paragraph 175</w:t>
      </w:r>
      <w:r>
        <w:t xml:space="preserve"> of the Brazilian report to the Human Rights Committee, it is important to emphasize that the decrees establishing the borders’ closure infringe on the fundamental rights to a full defense, adversarial proceedings and due legal process, as well as the principle of </w:t>
      </w:r>
      <w:r>
        <w:rPr>
          <w:i/>
        </w:rPr>
        <w:t xml:space="preserve">non-refoulement, </w:t>
      </w:r>
      <w:r>
        <w:t>since they determine immediate deportation or repatriotin as a consequence of non-compliance. Moreover, the decrees expressly infringe on the administrative proceeding of compulsory removal provided for in Chapter V of Law 13,445/2017. Because of that, deportation rates increased more than 5.000% in Brazil in 2020, in comparison with 2019</w:t>
      </w:r>
      <w:r>
        <w:rPr>
          <w:vertAlign w:val="superscript"/>
        </w:rPr>
        <w:footnoteReference w:id="54"/>
      </w:r>
      <w:r>
        <w:t xml:space="preserve">. </w:t>
      </w:r>
      <w:r>
        <w:br/>
      </w:r>
    </w:p>
    <w:p w14:paraId="57F98A50" w14:textId="77777777" w:rsidR="00010D99" w:rsidRDefault="00010D99" w:rsidP="00010D99">
      <w:pPr>
        <w:numPr>
          <w:ilvl w:val="0"/>
          <w:numId w:val="13"/>
        </w:numPr>
        <w:spacing w:line="240" w:lineRule="auto"/>
        <w:jc w:val="both"/>
      </w:pPr>
      <w:r>
        <w:t>To illustrate how inhumane this situation is in practice, we can cite the mass deportation of dozens of people, including children, that took place on the border between the state of Acre and Peru, in August 2020, which left them on a bridge for days, without food, water, hygiene, or shelter, as they could not return to Peru either</w:t>
      </w:r>
      <w:r>
        <w:rPr>
          <w:vertAlign w:val="superscript"/>
        </w:rPr>
        <w:footnoteReference w:id="55"/>
      </w:r>
      <w:r>
        <w:t>. In January 2021, more than 50 Venezuelan indigenous people, among them 32 children, experienced threats of mass deportation. Thanks to a lawsuit filed by the Public Defender’s Office, that did not happen</w:t>
      </w:r>
      <w:r>
        <w:rPr>
          <w:vertAlign w:val="superscript"/>
        </w:rPr>
        <w:footnoteReference w:id="56"/>
      </w:r>
      <w:r>
        <w:t>.</w:t>
      </w:r>
    </w:p>
    <w:p w14:paraId="1B3C0A70" w14:textId="77777777" w:rsidR="00010D99" w:rsidRDefault="00010D99" w:rsidP="00010D99">
      <w:pPr>
        <w:spacing w:line="240" w:lineRule="auto"/>
        <w:ind w:left="720"/>
        <w:jc w:val="both"/>
      </w:pPr>
    </w:p>
    <w:p w14:paraId="69692953" w14:textId="77777777" w:rsidR="00010D99" w:rsidRDefault="00010D99" w:rsidP="00010D99">
      <w:pPr>
        <w:numPr>
          <w:ilvl w:val="0"/>
          <w:numId w:val="13"/>
        </w:numPr>
        <w:spacing w:line="240" w:lineRule="auto"/>
        <w:jc w:val="both"/>
      </w:pPr>
      <w:r>
        <w:t xml:space="preserve">Another illegal and disproportionate sanction provided for in the decrees is the suspension of asylum requests, which violates the right to immediate access to the asylum application procedure, putting the life and liberty of asylum seekers at risk. </w:t>
      </w:r>
      <w:r>
        <w:rPr>
          <w:b/>
        </w:rPr>
        <w:t xml:space="preserve">Therefore, the Brazilian government should be asked why it is keeping these illegal sanctions in the decrees for so long (almost two years), perpetuating fear </w:t>
      </w:r>
      <w:r>
        <w:rPr>
          <w:b/>
        </w:rPr>
        <w:lastRenderedPageBreak/>
        <w:t>and insecurity among vulnerable migrants and asylum seekers.</w:t>
      </w:r>
      <w:r>
        <w:t xml:space="preserve"> </w:t>
      </w:r>
      <w:r>
        <w:br/>
        <w:t xml:space="preserve">   </w:t>
      </w:r>
    </w:p>
    <w:p w14:paraId="02634FAA" w14:textId="77777777" w:rsidR="00010D99" w:rsidRDefault="00010D99" w:rsidP="00010D99">
      <w:pPr>
        <w:numPr>
          <w:ilvl w:val="0"/>
          <w:numId w:val="13"/>
        </w:numPr>
        <w:spacing w:line="240" w:lineRule="auto"/>
        <w:jc w:val="both"/>
      </w:pPr>
      <w:r>
        <w:t xml:space="preserve">Considering </w:t>
      </w:r>
      <w:r>
        <w:rPr>
          <w:b/>
        </w:rPr>
        <w:t>paragraphs 165 and 181</w:t>
      </w:r>
      <w:r>
        <w:t>, it is also important to highlight that, as a result of the closing of borders - especially land borders until December 2021</w:t>
      </w:r>
      <w:r>
        <w:rPr>
          <w:vertAlign w:val="superscript"/>
        </w:rPr>
        <w:footnoteReference w:id="57"/>
      </w:r>
      <w:r>
        <w:t xml:space="preserve"> - imposed by the aforementioned decrees, the number of undocumented migrants who entered during this period through alternative and dangerous paths has increased exponentially, preventing them from having access to basic services and means of subsistence, such as health, work, housing, social security, social assistance, among others, in addition to exposing them to risks and exploitation.</w:t>
      </w:r>
      <w:r>
        <w:br/>
      </w:r>
    </w:p>
    <w:p w14:paraId="36F3DF8F" w14:textId="77777777" w:rsidR="00010D99" w:rsidRDefault="00010D99" w:rsidP="00010D99">
      <w:pPr>
        <w:numPr>
          <w:ilvl w:val="0"/>
          <w:numId w:val="13"/>
        </w:numPr>
        <w:spacing w:line="240" w:lineRule="auto"/>
        <w:jc w:val="both"/>
      </w:pPr>
      <w:r>
        <w:t>These migrants do not have any possibility of regularization, since there is still no legislation that contemplates them or grants them amnesty. For this reason, thousands of migrants are still living on the streets, which causes an increase in social tension and cases of xenophobia.</w:t>
      </w:r>
      <w:r>
        <w:rPr>
          <w:b/>
        </w:rPr>
        <w:t xml:space="preserve"> Thus, more information should be requested on what the Brazilian State will do to overcome this serious issue.</w:t>
      </w:r>
      <w:r>
        <w:t xml:space="preserve"> </w:t>
      </w:r>
      <w:r>
        <w:br/>
      </w:r>
    </w:p>
    <w:p w14:paraId="44D450A3" w14:textId="77777777" w:rsidR="00010D99" w:rsidRDefault="00010D99" w:rsidP="00010D99">
      <w:pPr>
        <w:numPr>
          <w:ilvl w:val="0"/>
          <w:numId w:val="13"/>
        </w:numPr>
        <w:spacing w:line="240" w:lineRule="auto"/>
        <w:jc w:val="both"/>
      </w:pPr>
      <w:r>
        <w:t xml:space="preserve">The latest decree, published in January 2022, based on a preliminary decision of the Supreme Court, determined the opening of all borders, but the entry into the country is conditioned on the presentation of proof of vaccination against COVID-19. However, the criteria for defining exceptions for people coming from countries facing humanitarian crises or that have low vaccination coverage are still vague and unclear, generating legal uncertainty and opening space for the arbitrariness of border agents and airlines. </w:t>
      </w:r>
      <w:r>
        <w:rPr>
          <w:b/>
        </w:rPr>
        <w:t>Therefore, the Brazilian State should be requested to provide more information on how the application of this “vaccination passport” (as it has been called) can be compatible with the rights of migrants and refugees, especially those more vulnerable.</w:t>
      </w:r>
      <w:r>
        <w:t xml:space="preserve"> </w:t>
      </w:r>
      <w:r>
        <w:br/>
      </w:r>
    </w:p>
    <w:p w14:paraId="202645F9" w14:textId="77777777" w:rsidR="00010D99" w:rsidRDefault="00010D99" w:rsidP="00010D99">
      <w:pPr>
        <w:numPr>
          <w:ilvl w:val="0"/>
          <w:numId w:val="13"/>
        </w:numPr>
        <w:spacing w:line="240" w:lineRule="auto"/>
        <w:jc w:val="both"/>
      </w:pPr>
      <w:r>
        <w:t xml:space="preserve">In relation to </w:t>
      </w:r>
      <w:r>
        <w:rPr>
          <w:b/>
        </w:rPr>
        <w:t>paragraph 177</w:t>
      </w:r>
      <w:r>
        <w:t>, we are extremely concerned that a decree from December 2021 only extended the granting of humanitarian visas for Haitians until April 2022</w:t>
      </w:r>
      <w:r>
        <w:rPr>
          <w:vertAlign w:val="superscript"/>
        </w:rPr>
        <w:footnoteReference w:id="58"/>
      </w:r>
      <w:r>
        <w:t>. These migrants still face serious human rights violations, humanitarian crises due to environmental disasters and political conflicts in their country and, therefore, need humanitarian assistance for a longer time. Furthermore, there are several reports about the inaccessibility of the Brazilian Embassy in Porto Príncipe, as well as irregularities to obtain visas, including Haitian migrants having to file lawsuits to request family reunion</w:t>
      </w:r>
      <w:r>
        <w:rPr>
          <w:vertAlign w:val="superscript"/>
        </w:rPr>
        <w:footnoteReference w:id="59"/>
      </w:r>
      <w:r>
        <w:t xml:space="preserve">. </w:t>
      </w:r>
      <w:r>
        <w:rPr>
          <w:b/>
        </w:rPr>
        <w:t xml:space="preserve">For these reasons, Brazil must be questioned whether there is any intention to further extend the granting of humanitarian visas to Haitians, as well as what are the measures that the government plans to </w:t>
      </w:r>
      <w:r>
        <w:rPr>
          <w:b/>
        </w:rPr>
        <w:lastRenderedPageBreak/>
        <w:t>implement to facilitate the issuance of visas at its Embassies in the region.</w:t>
      </w:r>
      <w:r>
        <w:rPr>
          <w:b/>
        </w:rPr>
        <w:br/>
      </w:r>
    </w:p>
    <w:p w14:paraId="7757233E" w14:textId="77777777" w:rsidR="00010D99" w:rsidRDefault="00010D99" w:rsidP="00010D99">
      <w:pPr>
        <w:numPr>
          <w:ilvl w:val="0"/>
          <w:numId w:val="13"/>
        </w:numPr>
        <w:spacing w:line="240" w:lineRule="auto"/>
        <w:jc w:val="both"/>
      </w:pPr>
      <w:r>
        <w:t xml:space="preserve">Humanitarian visas for Afghans are also taking long months to be issued, disregarding the urgency of the situation of widespread human rights violations in that country, and, therefore, </w:t>
      </w:r>
      <w:r>
        <w:rPr>
          <w:b/>
        </w:rPr>
        <w:t>Brazil should be asked about this problem as well</w:t>
      </w:r>
      <w:r>
        <w:t>.</w:t>
      </w:r>
      <w:r>
        <w:rPr>
          <w:b/>
        </w:rPr>
        <w:br/>
      </w:r>
    </w:p>
    <w:p w14:paraId="64EFEDCB" w14:textId="77777777" w:rsidR="00010D99" w:rsidRDefault="00010D99" w:rsidP="00010D99">
      <w:pPr>
        <w:numPr>
          <w:ilvl w:val="0"/>
          <w:numId w:val="13"/>
        </w:numPr>
        <w:spacing w:line="240" w:lineRule="auto"/>
        <w:jc w:val="both"/>
      </w:pPr>
      <w:r>
        <w:t xml:space="preserve">Finally, in what concerns </w:t>
      </w:r>
      <w:r>
        <w:rPr>
          <w:b/>
        </w:rPr>
        <w:t>paragraphs 178 and 182</w:t>
      </w:r>
      <w:r>
        <w:t>, it is worth emphasizing that currently Operation Welcome is in the process of implementing an unification of humanitarian shelters, which will have the capacity to accommodate thousands of people. This measure can generate risks for security, public health, increased vulnerabilities and precarious conditions of sheltering, in the middle of an urban center.  Moreover, the Operation disrespected the right of indigenous people to a Free, Prior and Informed Consent, once it did not involve them in advance in decisions on the unification of shelters for indigenous migrants</w:t>
      </w:r>
      <w:r>
        <w:rPr>
          <w:vertAlign w:val="superscript"/>
        </w:rPr>
        <w:footnoteReference w:id="60"/>
      </w:r>
      <w:r>
        <w:t xml:space="preserve">. </w:t>
      </w:r>
      <w:r>
        <w:rPr>
          <w:b/>
        </w:rPr>
        <w:t>In this sense, Brazil should be requested to provide information on this shelter unification plan and on how the risks can be mitigated, as well as how the government intends to involve the affected population in decisions, especially indigenous people.</w:t>
      </w:r>
      <w:r>
        <w:rPr>
          <w:b/>
        </w:rPr>
        <w:br/>
      </w:r>
    </w:p>
    <w:p w14:paraId="0ACB9B54" w14:textId="77777777" w:rsidR="00010D99" w:rsidRDefault="00010D99" w:rsidP="00010D99">
      <w:pPr>
        <w:spacing w:after="200"/>
        <w:ind w:left="720"/>
        <w:jc w:val="both"/>
      </w:pPr>
    </w:p>
    <w:p w14:paraId="54DDA691" w14:textId="77777777" w:rsidR="00010D99" w:rsidRDefault="00010D99" w:rsidP="00010D99"/>
    <w:p w14:paraId="7C484994" w14:textId="1A0502D1" w:rsidR="00010D99" w:rsidRDefault="00010D99">
      <w:r>
        <w:br w:type="page"/>
      </w:r>
    </w:p>
    <w:p w14:paraId="2320AE7F" w14:textId="77777777" w:rsidR="00010D99" w:rsidRDefault="00010D99" w:rsidP="00010D99">
      <w:pPr>
        <w:jc w:val="center"/>
        <w:rPr>
          <w:b/>
          <w:sz w:val="28"/>
          <w:szCs w:val="28"/>
        </w:rPr>
      </w:pPr>
      <w:r>
        <w:rPr>
          <w:b/>
          <w:sz w:val="28"/>
          <w:szCs w:val="28"/>
        </w:rPr>
        <w:lastRenderedPageBreak/>
        <w:t>Contributions to the List of Issues stage of the review of Brazil by the Committee on Human Rights</w:t>
      </w:r>
    </w:p>
    <w:p w14:paraId="37D2F37D" w14:textId="77777777" w:rsidR="00010D99" w:rsidRDefault="00010D99" w:rsidP="00010D99">
      <w:pPr>
        <w:spacing w:line="240" w:lineRule="auto"/>
        <w:ind w:firstLine="564"/>
        <w:jc w:val="both"/>
        <w:rPr>
          <w:b/>
          <w:sz w:val="28"/>
          <w:szCs w:val="28"/>
        </w:rPr>
      </w:pPr>
    </w:p>
    <w:p w14:paraId="32D3C27A" w14:textId="77777777" w:rsidR="00010D99" w:rsidRDefault="00010D99" w:rsidP="00010D99">
      <w:pPr>
        <w:jc w:val="both"/>
        <w:rPr>
          <w:b/>
        </w:rPr>
      </w:pPr>
    </w:p>
    <w:p w14:paraId="00D8816A" w14:textId="77777777" w:rsidR="00010D99" w:rsidRDefault="00010D99" w:rsidP="00010D99">
      <w:pPr>
        <w:jc w:val="both"/>
      </w:pPr>
    </w:p>
    <w:p w14:paraId="0CE970BD" w14:textId="77777777" w:rsidR="00010D99" w:rsidRDefault="00010D99" w:rsidP="00010D99">
      <w:pPr>
        <w:spacing w:line="240" w:lineRule="auto"/>
        <w:jc w:val="right"/>
      </w:pPr>
      <w:r>
        <w:t>31 January 2022</w:t>
      </w:r>
    </w:p>
    <w:p w14:paraId="7296C319" w14:textId="77777777" w:rsidR="00010D99" w:rsidRDefault="00010D99" w:rsidP="00010D99">
      <w:pPr>
        <w:jc w:val="both"/>
      </w:pPr>
    </w:p>
    <w:p w14:paraId="1CC78384" w14:textId="77777777" w:rsidR="00010D99" w:rsidRDefault="00010D99" w:rsidP="00010D99">
      <w:pPr>
        <w:jc w:val="both"/>
      </w:pPr>
    </w:p>
    <w:p w14:paraId="2D0D30B4" w14:textId="77777777" w:rsidR="00010D99" w:rsidRDefault="00010D99" w:rsidP="00010D99">
      <w:pPr>
        <w:jc w:val="both"/>
      </w:pPr>
    </w:p>
    <w:p w14:paraId="6E122362" w14:textId="77777777" w:rsidR="00010D99" w:rsidRDefault="00010D99" w:rsidP="00010D99">
      <w:pPr>
        <w:spacing w:after="200"/>
        <w:jc w:val="both"/>
        <w:rPr>
          <w:b/>
        </w:rPr>
      </w:pPr>
      <w:r>
        <w:rPr>
          <w:b/>
        </w:rPr>
        <w:t>Document submitted by:</w:t>
      </w:r>
    </w:p>
    <w:p w14:paraId="48E45712" w14:textId="77777777" w:rsidR="00010D99" w:rsidRDefault="00010D99" w:rsidP="00010D99">
      <w:pPr>
        <w:numPr>
          <w:ilvl w:val="0"/>
          <w:numId w:val="16"/>
        </w:numPr>
        <w:jc w:val="both"/>
      </w:pPr>
      <w:r>
        <w:t>Conectas Direitos Humanos</w:t>
      </w:r>
      <w:r>
        <w:rPr>
          <w:vertAlign w:val="superscript"/>
        </w:rPr>
        <w:footnoteReference w:id="61"/>
      </w:r>
    </w:p>
    <w:p w14:paraId="7AED19BD" w14:textId="77777777" w:rsidR="00010D99" w:rsidRDefault="00010D99" w:rsidP="00010D99">
      <w:pPr>
        <w:jc w:val="both"/>
      </w:pPr>
    </w:p>
    <w:p w14:paraId="75015D72" w14:textId="77777777" w:rsidR="00010D99" w:rsidRDefault="00010D99" w:rsidP="00010D99">
      <w:pPr>
        <w:jc w:val="both"/>
        <w:rPr>
          <w:b/>
        </w:rPr>
      </w:pPr>
    </w:p>
    <w:p w14:paraId="506ACCEF" w14:textId="77777777" w:rsidR="00010D99" w:rsidRDefault="00010D99" w:rsidP="00010D99">
      <w:pPr>
        <w:jc w:val="both"/>
        <w:rPr>
          <w:b/>
        </w:rPr>
      </w:pPr>
      <w:r>
        <w:rPr>
          <w:b/>
        </w:rPr>
        <w:t>Prohibition of slavery, servitude, forced or mandatory labor, and of trafficking in persons (Article 8)</w:t>
      </w:r>
    </w:p>
    <w:p w14:paraId="2C44C3AB" w14:textId="77777777" w:rsidR="00010D99" w:rsidRDefault="00010D99" w:rsidP="00010D99">
      <w:pPr>
        <w:jc w:val="both"/>
      </w:pPr>
    </w:p>
    <w:p w14:paraId="65133E9A" w14:textId="77777777" w:rsidR="00010D99" w:rsidRDefault="00010D99" w:rsidP="00010D99">
      <w:pPr>
        <w:numPr>
          <w:ilvl w:val="0"/>
          <w:numId w:val="15"/>
        </w:numPr>
        <w:spacing w:before="240" w:after="240"/>
        <w:jc w:val="both"/>
      </w:pPr>
      <w:r>
        <w:t>The worsening of the economic crisis in the country has caused an increase in hunger, informality and precarious work, disproportionately affecting the most vulnerable groups and making workers more susceptible to being enticed into slave labor;</w:t>
      </w:r>
    </w:p>
    <w:p w14:paraId="2E557EBA" w14:textId="77777777" w:rsidR="00010D99" w:rsidRDefault="00010D99" w:rsidP="00010D99">
      <w:pPr>
        <w:spacing w:before="240" w:after="240"/>
        <w:ind w:left="720"/>
        <w:jc w:val="both"/>
      </w:pPr>
    </w:p>
    <w:p w14:paraId="20EB64D0" w14:textId="77777777" w:rsidR="00010D99" w:rsidRDefault="00010D99" w:rsidP="00010D99">
      <w:pPr>
        <w:numPr>
          <w:ilvl w:val="0"/>
          <w:numId w:val="15"/>
        </w:numPr>
        <w:spacing w:before="240" w:after="240"/>
        <w:jc w:val="both"/>
      </w:pPr>
      <w:r>
        <w:t>According to data from the Information and Statistics Panel of the Labor Inspection in Brazil (“Painel de Informações e Estatísticas da Inspeção do Trabalho no Brasil”, in portuguese), from 2017 to 2021, 4,773 workers were rescued, most of them black men (about 80%), born in the Northeast region of the country. In 2021 alone, 1,937 workers were rescued, surpassing the total number of people freed throughout 2020 (936), which shows a worsening of the scenario;</w:t>
      </w:r>
    </w:p>
    <w:p w14:paraId="01873EBB" w14:textId="77777777" w:rsidR="00010D99" w:rsidRDefault="00010D99" w:rsidP="00010D99">
      <w:pPr>
        <w:spacing w:before="240" w:after="240"/>
        <w:ind w:left="720"/>
        <w:jc w:val="both"/>
      </w:pPr>
    </w:p>
    <w:p w14:paraId="3C7E4421" w14:textId="77777777" w:rsidR="00010D99" w:rsidRDefault="00010D99" w:rsidP="00010D99">
      <w:pPr>
        <w:numPr>
          <w:ilvl w:val="0"/>
          <w:numId w:val="15"/>
        </w:numPr>
        <w:spacing w:before="240" w:after="240"/>
        <w:jc w:val="both"/>
      </w:pPr>
      <w:r>
        <w:t>Despite the Brazilian policy of fighting contemporary slavery being an international reference, its instruments and mechanisms have been weakened and attacked in the recent years;</w:t>
      </w:r>
    </w:p>
    <w:p w14:paraId="530888AB" w14:textId="77777777" w:rsidR="00010D99" w:rsidRDefault="00010D99" w:rsidP="00010D99">
      <w:pPr>
        <w:spacing w:before="240" w:after="240"/>
        <w:ind w:left="720"/>
        <w:jc w:val="both"/>
      </w:pPr>
    </w:p>
    <w:p w14:paraId="096FF5E5" w14:textId="77777777" w:rsidR="00010D99" w:rsidRDefault="00010D99" w:rsidP="00010D99">
      <w:pPr>
        <w:numPr>
          <w:ilvl w:val="0"/>
          <w:numId w:val="15"/>
        </w:numPr>
        <w:spacing w:before="240" w:after="240"/>
        <w:jc w:val="both"/>
      </w:pPr>
      <w:r>
        <w:t xml:space="preserve">Since 2014, the Labor Inspection, the body responsible for labor inspections in Brazil (among them, those related to slave labor), has suffered serious budget and personnel cuts, which has had an impact on the number of operations carried out, the type of locations and activities inspected and the number of rescued workers. Due to the operational difficulties and personal deficiencies of the agency, operations in more </w:t>
      </w:r>
      <w:r>
        <w:lastRenderedPageBreak/>
        <w:t>remote areas, as it involves higher costs, have been decreasing, leaving workers in this region even more vulnerable;</w:t>
      </w:r>
    </w:p>
    <w:p w14:paraId="273909A4" w14:textId="77777777" w:rsidR="00010D99" w:rsidRDefault="00010D99" w:rsidP="00010D99">
      <w:pPr>
        <w:spacing w:before="240" w:after="240"/>
        <w:ind w:left="720"/>
        <w:jc w:val="both"/>
      </w:pPr>
    </w:p>
    <w:p w14:paraId="52339BF0" w14:textId="77777777" w:rsidR="00010D99" w:rsidRDefault="00010D99" w:rsidP="00010D99">
      <w:pPr>
        <w:numPr>
          <w:ilvl w:val="0"/>
          <w:numId w:val="15"/>
        </w:numPr>
        <w:spacing w:before="240" w:after="240"/>
        <w:jc w:val="both"/>
      </w:pPr>
      <w:r>
        <w:t>The Dirty List, another important and recognized mechanism to combat slave labor, which lists companies caught using labor analogous to slavery, continues to be the object of legal disputes that contest its constitutionality and that comprimises its publicity;</w:t>
      </w:r>
    </w:p>
    <w:p w14:paraId="20F22B58" w14:textId="77777777" w:rsidR="00010D99" w:rsidRDefault="00010D99" w:rsidP="00010D99">
      <w:pPr>
        <w:spacing w:before="240" w:after="240"/>
        <w:ind w:left="720"/>
        <w:jc w:val="both"/>
      </w:pPr>
    </w:p>
    <w:p w14:paraId="05758AB1" w14:textId="77777777" w:rsidR="00010D99" w:rsidRDefault="00010D99" w:rsidP="00010D99">
      <w:pPr>
        <w:numPr>
          <w:ilvl w:val="0"/>
          <w:numId w:val="15"/>
        </w:numPr>
        <w:spacing w:before="240" w:after="240"/>
        <w:jc w:val="both"/>
      </w:pPr>
      <w:r>
        <w:t>In the Brazilian National Congress, several bills were presented that, under the justification of instituting measures to face the consequences of the coronavirus (Covid-19) pandemic in the context of labor relations, have tried to change the concept of slave labor and reduce rights. working class fundamentals;</w:t>
      </w:r>
    </w:p>
    <w:p w14:paraId="095652DD" w14:textId="77777777" w:rsidR="00010D99" w:rsidRDefault="00010D99" w:rsidP="00010D99">
      <w:pPr>
        <w:spacing w:before="240" w:after="240"/>
        <w:ind w:left="720"/>
        <w:jc w:val="both"/>
      </w:pPr>
    </w:p>
    <w:p w14:paraId="4FB5A25B" w14:textId="77777777" w:rsidR="00010D99" w:rsidRDefault="00010D99" w:rsidP="00010D99">
      <w:pPr>
        <w:numPr>
          <w:ilvl w:val="0"/>
          <w:numId w:val="15"/>
        </w:numPr>
        <w:spacing w:before="240" w:after="240"/>
        <w:jc w:val="both"/>
      </w:pPr>
      <w:r>
        <w:t>The Committee should recommend that Brazil continue to implement its ambitious policy to combat slave-like labor, publicly recognizing the importance of its tools, specifically the Special Mobile Inspection Group (GEFM) and the “Dirty List” and adopting measures to ensure its continuity;</w:t>
      </w:r>
    </w:p>
    <w:p w14:paraId="06224E23" w14:textId="77777777" w:rsidR="00010D99" w:rsidRDefault="00010D99" w:rsidP="00010D99">
      <w:pPr>
        <w:spacing w:before="240" w:after="240"/>
        <w:ind w:left="720"/>
        <w:jc w:val="both"/>
      </w:pPr>
    </w:p>
    <w:p w14:paraId="6D1C365B" w14:textId="77777777" w:rsidR="00010D99" w:rsidRDefault="00010D99" w:rsidP="00010D99">
      <w:pPr>
        <w:numPr>
          <w:ilvl w:val="0"/>
          <w:numId w:val="15"/>
        </w:numPr>
        <w:spacing w:before="240" w:after="240"/>
        <w:jc w:val="both"/>
      </w:pPr>
      <w:r>
        <w:t>The Committee shall request the Brazilian State to increase the number of labor inspectors and the resources allocated to Labor Inspections, in order to ensure that inspections are adequately equipped to identify violations of human and labor rights throughout the national territory and in all the areas of the economy</w:t>
      </w:r>
    </w:p>
    <w:p w14:paraId="6E5E3040" w14:textId="77777777" w:rsidR="00010D99" w:rsidRDefault="00010D99" w:rsidP="00010D99">
      <w:pPr>
        <w:spacing w:before="240" w:after="240"/>
        <w:ind w:left="720"/>
        <w:jc w:val="both"/>
      </w:pPr>
    </w:p>
    <w:p w14:paraId="2E6DF65F" w14:textId="77777777" w:rsidR="00010D99" w:rsidRDefault="00010D99" w:rsidP="00010D99">
      <w:pPr>
        <w:numPr>
          <w:ilvl w:val="0"/>
          <w:numId w:val="15"/>
        </w:numPr>
        <w:spacing w:before="240" w:after="240"/>
        <w:jc w:val="both"/>
      </w:pPr>
      <w:r>
        <w:t xml:space="preserve">The Committee should urge the Brazilian State to adopt public policies to combat hunger and the </w:t>
      </w:r>
      <w:r>
        <w:rPr>
          <w:rFonts w:ascii="Roboto" w:eastAsia="Roboto" w:hAnsi="Roboto" w:cs="Roboto"/>
          <w:sz w:val="21"/>
          <w:szCs w:val="21"/>
          <w:highlight w:val="white"/>
        </w:rPr>
        <w:t>precarious work</w:t>
      </w:r>
      <w:r>
        <w:t>, in order to reduce social vulnerability and, consequently, the number of workers most susceptible to being enticed into slave labor.</w:t>
      </w:r>
    </w:p>
    <w:p w14:paraId="4B915C60" w14:textId="77777777" w:rsidR="00010D99" w:rsidRDefault="00010D99" w:rsidP="00010D99">
      <w:pPr>
        <w:spacing w:before="240" w:after="240"/>
        <w:ind w:left="720"/>
        <w:jc w:val="both"/>
      </w:pPr>
    </w:p>
    <w:p w14:paraId="22919BC1" w14:textId="77777777" w:rsidR="00010D99" w:rsidRDefault="00010D99" w:rsidP="00010D99">
      <w:pPr>
        <w:numPr>
          <w:ilvl w:val="0"/>
          <w:numId w:val="15"/>
        </w:numPr>
        <w:spacing w:before="240" w:after="240"/>
        <w:jc w:val="both"/>
      </w:pPr>
      <w:r>
        <w:t>The Committee should discourage the Brazilian State from presenting legislative proposals that seek to weaken its policy to combat contemporary slavery and the concept of slave labor. It is also necessary to recommend that measures should be adopted to make the current legislation on the subject applicable.</w:t>
      </w:r>
    </w:p>
    <w:p w14:paraId="4D49CBEA" w14:textId="77777777" w:rsidR="00E23BF0" w:rsidRDefault="00E23BF0"/>
    <w:sectPr w:rsidR="00E23BF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1603E" w14:textId="77777777" w:rsidR="00000000" w:rsidRDefault="00010D99">
      <w:pPr>
        <w:spacing w:line="240" w:lineRule="auto"/>
      </w:pPr>
      <w:r>
        <w:separator/>
      </w:r>
    </w:p>
  </w:endnote>
  <w:endnote w:type="continuationSeparator" w:id="0">
    <w:p w14:paraId="4D4883CB" w14:textId="77777777" w:rsidR="00000000" w:rsidRDefault="00010D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0C4C3" w14:textId="77777777" w:rsidR="00000000" w:rsidRDefault="00010D99">
      <w:pPr>
        <w:spacing w:line="240" w:lineRule="auto"/>
      </w:pPr>
      <w:r>
        <w:separator/>
      </w:r>
    </w:p>
  </w:footnote>
  <w:footnote w:type="continuationSeparator" w:id="0">
    <w:p w14:paraId="74845381" w14:textId="77777777" w:rsidR="00000000" w:rsidRDefault="00010D99">
      <w:pPr>
        <w:spacing w:line="240" w:lineRule="auto"/>
      </w:pPr>
      <w:r>
        <w:continuationSeparator/>
      </w:r>
    </w:p>
  </w:footnote>
  <w:footnote w:id="1">
    <w:p w14:paraId="00000048" w14:textId="77777777" w:rsidR="00E23BF0" w:rsidRDefault="00010D99">
      <w:pPr>
        <w:spacing w:line="240" w:lineRule="auto"/>
        <w:rPr>
          <w:sz w:val="20"/>
          <w:szCs w:val="20"/>
        </w:rPr>
      </w:pPr>
      <w:r>
        <w:rPr>
          <w:vertAlign w:val="superscript"/>
        </w:rPr>
        <w:footnoteRef/>
      </w:r>
      <w:r>
        <w:rPr>
          <w:sz w:val="20"/>
          <w:szCs w:val="20"/>
        </w:rPr>
        <w:t>Non-governmental organization with special consultative status since 2006. Website: https://cone</w:t>
      </w:r>
      <w:r>
        <w:rPr>
          <w:sz w:val="20"/>
          <w:szCs w:val="20"/>
        </w:rPr>
        <w:t>ctas.org/ Contact: gustavo.huppes@conectas.org</w:t>
      </w:r>
    </w:p>
  </w:footnote>
  <w:footnote w:id="2">
    <w:p w14:paraId="00000049" w14:textId="77777777" w:rsidR="00E23BF0" w:rsidRDefault="00010D99">
      <w:pPr>
        <w:spacing w:line="240" w:lineRule="auto"/>
        <w:jc w:val="both"/>
        <w:rPr>
          <w:sz w:val="20"/>
          <w:szCs w:val="20"/>
        </w:rPr>
      </w:pPr>
      <w:r>
        <w:rPr>
          <w:vertAlign w:val="superscript"/>
        </w:rPr>
        <w:footnoteRef/>
      </w:r>
      <w:r>
        <w:rPr>
          <w:sz w:val="20"/>
          <w:szCs w:val="20"/>
        </w:rPr>
        <w:t xml:space="preserve"> </w:t>
      </w:r>
      <w:r>
        <w:rPr>
          <w:sz w:val="20"/>
          <w:szCs w:val="20"/>
        </w:rPr>
        <w:t>https://www.conectas.org/en/noticias/ngos-criticize-indictment-of-firefighters-from-alter-do-chao/</w:t>
      </w:r>
    </w:p>
  </w:footnote>
  <w:footnote w:id="3">
    <w:p w14:paraId="0000004A" w14:textId="77777777" w:rsidR="00E23BF0" w:rsidRDefault="00010D99">
      <w:pPr>
        <w:spacing w:line="240" w:lineRule="auto"/>
        <w:jc w:val="both"/>
        <w:rPr>
          <w:sz w:val="20"/>
          <w:szCs w:val="20"/>
        </w:rPr>
      </w:pPr>
      <w:r>
        <w:rPr>
          <w:vertAlign w:val="superscript"/>
        </w:rPr>
        <w:footnoteRef/>
      </w:r>
      <w:r>
        <w:rPr>
          <w:sz w:val="20"/>
          <w:szCs w:val="20"/>
        </w:rPr>
        <w:t>https://www.cartacapital.com.br/sustentabilidade/um-ano-apos-prisao-brigadista-de-alter-do-chao-diz-viver-t</w:t>
      </w:r>
      <w:r>
        <w:rPr>
          <w:sz w:val="20"/>
          <w:szCs w:val="20"/>
        </w:rPr>
        <w:t>ortura-juridica/</w:t>
      </w:r>
    </w:p>
  </w:footnote>
  <w:footnote w:id="4">
    <w:p w14:paraId="0000004B" w14:textId="77777777" w:rsidR="00E23BF0" w:rsidRDefault="00010D99">
      <w:pPr>
        <w:spacing w:line="240" w:lineRule="auto"/>
        <w:jc w:val="both"/>
        <w:rPr>
          <w:sz w:val="20"/>
          <w:szCs w:val="20"/>
        </w:rPr>
      </w:pPr>
      <w:r>
        <w:rPr>
          <w:vertAlign w:val="superscript"/>
        </w:rPr>
        <w:footnoteRef/>
      </w:r>
      <w:r>
        <w:rPr>
          <w:sz w:val="20"/>
          <w:szCs w:val="20"/>
        </w:rPr>
        <w:t>https://www1.folha.uol.com.br/poder/2021/05/conheca-20-atingidos-por-investigacoes-de-crimes-da-lei-de-seguranca-nacional-e-opositores-de-bolsonaro.shtml</w:t>
      </w:r>
    </w:p>
  </w:footnote>
  <w:footnote w:id="5">
    <w:p w14:paraId="0000004C" w14:textId="77777777" w:rsidR="00E23BF0" w:rsidRDefault="00010D99">
      <w:pPr>
        <w:spacing w:line="240" w:lineRule="auto"/>
        <w:rPr>
          <w:sz w:val="20"/>
          <w:szCs w:val="20"/>
        </w:rPr>
      </w:pPr>
      <w:r>
        <w:rPr>
          <w:vertAlign w:val="superscript"/>
        </w:rPr>
        <w:footnoteRef/>
      </w:r>
      <w:r>
        <w:rPr>
          <w:sz w:val="20"/>
          <w:szCs w:val="20"/>
        </w:rPr>
        <w:t xml:space="preserve"> </w:t>
      </w:r>
      <w:r>
        <w:rPr>
          <w:sz w:val="20"/>
          <w:szCs w:val="20"/>
        </w:rPr>
        <w:t>https://www.conectas.org/en/litigiopt/the-national-security-law-and-the-silencing-</w:t>
      </w:r>
      <w:r>
        <w:rPr>
          <w:sz w:val="20"/>
          <w:szCs w:val="20"/>
        </w:rPr>
        <w:t>of-democracy/</w:t>
      </w:r>
    </w:p>
  </w:footnote>
  <w:footnote w:id="6">
    <w:p w14:paraId="0000004D" w14:textId="77777777" w:rsidR="00E23BF0" w:rsidRDefault="00010D99">
      <w:pPr>
        <w:spacing w:line="240" w:lineRule="auto"/>
        <w:jc w:val="both"/>
        <w:rPr>
          <w:sz w:val="20"/>
          <w:szCs w:val="20"/>
        </w:rPr>
      </w:pPr>
      <w:r>
        <w:rPr>
          <w:vertAlign w:val="superscript"/>
        </w:rPr>
        <w:footnoteRef/>
      </w:r>
      <w:r>
        <w:rPr>
          <w:sz w:val="20"/>
          <w:szCs w:val="20"/>
        </w:rPr>
        <w:t xml:space="preserve"> </w:t>
      </w:r>
      <w:r>
        <w:rPr>
          <w:sz w:val="20"/>
          <w:szCs w:val="20"/>
        </w:rPr>
        <w:t>https://www.conectas.org/en/noticias/military-dictatorship-era-national-security-law-is-repealed/</w:t>
      </w:r>
    </w:p>
  </w:footnote>
  <w:footnote w:id="7">
    <w:p w14:paraId="0000004E" w14:textId="77777777" w:rsidR="00E23BF0" w:rsidRDefault="00010D99">
      <w:pPr>
        <w:spacing w:line="240" w:lineRule="auto"/>
        <w:jc w:val="both"/>
        <w:rPr>
          <w:sz w:val="20"/>
          <w:szCs w:val="20"/>
        </w:rPr>
      </w:pPr>
      <w:r>
        <w:rPr>
          <w:vertAlign w:val="superscript"/>
        </w:rPr>
        <w:footnoteRef/>
      </w:r>
      <w:r>
        <w:rPr>
          <w:sz w:val="20"/>
          <w:szCs w:val="20"/>
        </w:rPr>
        <w:t>https://www.conectas.org/en/noticias/lower-house-wants-to-speed-up-vote-on-bill-that-creates-bolsonaros-secret-police/</w:t>
      </w:r>
    </w:p>
  </w:footnote>
  <w:footnote w:id="8">
    <w:p w14:paraId="0000004F" w14:textId="77777777" w:rsidR="00E23BF0" w:rsidRDefault="00010D99">
      <w:pPr>
        <w:spacing w:line="240" w:lineRule="auto"/>
        <w:rPr>
          <w:sz w:val="20"/>
          <w:szCs w:val="20"/>
        </w:rPr>
      </w:pPr>
      <w:r>
        <w:rPr>
          <w:vertAlign w:val="superscript"/>
        </w:rPr>
        <w:footnoteRef/>
      </w:r>
      <w:r>
        <w:rPr>
          <w:sz w:val="20"/>
          <w:szCs w:val="20"/>
        </w:rPr>
        <w:t xml:space="preserve"> </w:t>
      </w:r>
      <w:r>
        <w:rPr>
          <w:sz w:val="20"/>
          <w:szCs w:val="20"/>
        </w:rPr>
        <w:t>http://www.planalto.</w:t>
      </w:r>
      <w:r>
        <w:rPr>
          <w:sz w:val="20"/>
          <w:szCs w:val="20"/>
        </w:rPr>
        <w:t>gov.br/ccivil_03/decreto/1990-1994/d0592.htm</w:t>
      </w:r>
    </w:p>
  </w:footnote>
  <w:footnote w:id="9">
    <w:p w14:paraId="00000050" w14:textId="77777777" w:rsidR="00E23BF0" w:rsidRDefault="00010D99">
      <w:pPr>
        <w:spacing w:line="240" w:lineRule="auto"/>
        <w:rPr>
          <w:sz w:val="20"/>
          <w:szCs w:val="20"/>
        </w:rPr>
      </w:pPr>
      <w:r>
        <w:rPr>
          <w:vertAlign w:val="superscript"/>
        </w:rPr>
        <w:footnoteRef/>
      </w:r>
      <w:r>
        <w:rPr>
          <w:sz w:val="20"/>
          <w:szCs w:val="20"/>
        </w:rPr>
        <w:t>https://www.conectas.org/en/litigiopt/adpf-795-dismantling-the-national-human-rights-plan-in-the-shadows/</w:t>
      </w:r>
    </w:p>
  </w:footnote>
  <w:footnote w:id="10">
    <w:p w14:paraId="00000051" w14:textId="77777777" w:rsidR="00E23BF0" w:rsidRDefault="00010D99">
      <w:pPr>
        <w:spacing w:line="240" w:lineRule="auto"/>
        <w:jc w:val="both"/>
        <w:rPr>
          <w:sz w:val="20"/>
          <w:szCs w:val="20"/>
        </w:rPr>
      </w:pPr>
      <w:r>
        <w:rPr>
          <w:vertAlign w:val="superscript"/>
        </w:rPr>
        <w:footnoteRef/>
      </w:r>
      <w:r>
        <w:rPr>
          <w:sz w:val="20"/>
          <w:szCs w:val="20"/>
        </w:rPr>
        <w:t xml:space="preserve"> </w:t>
      </w:r>
      <w:r>
        <w:rPr>
          <w:sz w:val="20"/>
          <w:szCs w:val="20"/>
        </w:rPr>
        <w:t>https://www.in.gov.br/en/web/dou/-/portaria-n-3.661-de-28-de-outubro-de-2021-355854818</w:t>
      </w:r>
    </w:p>
  </w:footnote>
  <w:footnote w:id="11">
    <w:p w14:paraId="564BEEF4"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Non-governmental organization with special consultative status since 2006. Website: https://conectas.org/ Contact: gustavo.huppes@conectas.org</w:t>
      </w:r>
    </w:p>
  </w:footnote>
  <w:footnote w:id="12">
    <w:p w14:paraId="3A1ADE28" w14:textId="77777777" w:rsidR="00010D99" w:rsidRDefault="00010D99" w:rsidP="00010D99">
      <w:pPr>
        <w:spacing w:line="240" w:lineRule="auto"/>
        <w:rPr>
          <w:sz w:val="20"/>
          <w:szCs w:val="20"/>
        </w:rPr>
      </w:pPr>
      <w:r>
        <w:rPr>
          <w:vertAlign w:val="superscript"/>
        </w:rPr>
        <w:footnoteRef/>
      </w:r>
      <w:r>
        <w:rPr>
          <w:sz w:val="20"/>
          <w:szCs w:val="20"/>
        </w:rPr>
        <w:t>https://www.conectas.org/en/noticias/conectas-demands-investigation-into-the-murder-of-the-indigenous-leader-of-the-wajapi/</w:t>
      </w:r>
    </w:p>
  </w:footnote>
  <w:footnote w:id="13">
    <w:p w14:paraId="33C9845E" w14:textId="77777777" w:rsidR="00010D99" w:rsidRDefault="00010D99" w:rsidP="00010D99">
      <w:pPr>
        <w:spacing w:line="240" w:lineRule="auto"/>
        <w:rPr>
          <w:sz w:val="20"/>
          <w:szCs w:val="20"/>
        </w:rPr>
      </w:pPr>
      <w:r>
        <w:rPr>
          <w:vertAlign w:val="superscript"/>
        </w:rPr>
        <w:footnoteRef/>
      </w:r>
      <w:r>
        <w:rPr>
          <w:sz w:val="20"/>
          <w:szCs w:val="20"/>
        </w:rPr>
        <w:t>https://www.conectas.org/en/noticias/supreme-court-unanimously-orders-immediate-protection-for-munduruku-and-yanomami-peoples/</w:t>
      </w:r>
    </w:p>
  </w:footnote>
  <w:footnote w:id="14">
    <w:p w14:paraId="54E7C9D6" w14:textId="77777777" w:rsidR="00010D99" w:rsidRDefault="00010D99" w:rsidP="00010D99">
      <w:pPr>
        <w:spacing w:line="240" w:lineRule="auto"/>
        <w:rPr>
          <w:sz w:val="20"/>
          <w:szCs w:val="20"/>
        </w:rPr>
      </w:pPr>
      <w:r>
        <w:rPr>
          <w:vertAlign w:val="superscript"/>
        </w:rPr>
        <w:footnoteRef/>
      </w:r>
      <w:r>
        <w:rPr>
          <w:sz w:val="20"/>
          <w:szCs w:val="20"/>
        </w:rPr>
        <w:t>https://www.conectas.org/en/noticias/conectas-kicks-against-intimidation-attemps-at-indigenous-leadership/</w:t>
      </w:r>
    </w:p>
  </w:footnote>
  <w:footnote w:id="15">
    <w:p w14:paraId="1BCB57E8" w14:textId="77777777" w:rsidR="00010D99" w:rsidRDefault="00010D99" w:rsidP="00010D99">
      <w:pPr>
        <w:spacing w:line="240" w:lineRule="auto"/>
        <w:rPr>
          <w:sz w:val="20"/>
          <w:szCs w:val="20"/>
        </w:rPr>
      </w:pPr>
      <w:r>
        <w:rPr>
          <w:vertAlign w:val="superscript"/>
        </w:rPr>
        <w:footnoteRef/>
      </w:r>
      <w:r>
        <w:rPr>
          <w:sz w:val="20"/>
          <w:szCs w:val="20"/>
        </w:rPr>
        <w:t>Non-governmental organization with special consultative status since 2006. Website: https://conectas.org/ Contact: gustavo.huppes@conectas.org</w:t>
      </w:r>
    </w:p>
  </w:footnote>
  <w:footnote w:id="16">
    <w:p w14:paraId="62F82962"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See:  </w:t>
      </w:r>
      <w:r>
        <w:rPr>
          <w:sz w:val="20"/>
          <w:szCs w:val="20"/>
        </w:rPr>
        <w:t xml:space="preserve">https://brasil.elpais.com/brasil/2020-08-16/menina-de-10-anos-violentada-fara-aborto-legal-sob-alarde-de-conservadores-a-porta-do-hospital.html and https://www.diariodocentrodomundo.com.br/aborto-estupro-juiza/ </w:t>
      </w:r>
    </w:p>
  </w:footnote>
  <w:footnote w:id="17">
    <w:p w14:paraId="65588717"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See </w:t>
      </w:r>
      <w:r>
        <w:rPr>
          <w:sz w:val="20"/>
          <w:szCs w:val="20"/>
        </w:rPr>
        <w:t xml:space="preserve">report "The color of police violence: the bullet misses the target" available at:    </w:t>
      </w:r>
    </w:p>
    <w:p w14:paraId="10436C2D" w14:textId="77777777" w:rsidR="00010D99" w:rsidRDefault="00010D99" w:rsidP="00010D99">
      <w:pPr>
        <w:widowControl w:val="0"/>
        <w:jc w:val="both"/>
        <w:rPr>
          <w:sz w:val="20"/>
          <w:szCs w:val="20"/>
        </w:rPr>
      </w:pPr>
      <w:hyperlink r:id="rId1">
        <w:r>
          <w:rPr>
            <w:sz w:val="20"/>
            <w:szCs w:val="20"/>
          </w:rPr>
          <w:t>http://observatorioseguranca.com.br/wordpress/wp-content/uploads/2021/12/RELATORIO_REDE-DE-OBS_cor-da-violencia_dez21_final.pdf</w:t>
        </w:r>
      </w:hyperlink>
      <w:r>
        <w:rPr>
          <w:sz w:val="20"/>
          <w:szCs w:val="20"/>
        </w:rPr>
        <w:t>. Accessed on Dec 15, 2021.</w:t>
      </w:r>
    </w:p>
  </w:footnote>
  <w:footnote w:id="18">
    <w:p w14:paraId="0599C6A1"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See </w:t>
      </w:r>
      <w:r>
        <w:rPr>
          <w:sz w:val="20"/>
          <w:szCs w:val="20"/>
        </w:rPr>
        <w:t>PL 6125/2019, PL 9432/2017, PL 7883/2017 and PL 1595/2019</w:t>
      </w:r>
    </w:p>
  </w:footnote>
  <w:footnote w:id="19">
    <w:p w14:paraId="7765BE84"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CAAF-UNIFESP </w:t>
      </w:r>
      <w:r>
        <w:rPr>
          <w:sz w:val="20"/>
          <w:szCs w:val="20"/>
        </w:rPr>
        <w:t>- Center for Anthropology and Forensic Archeology at the Federal University of São Paulo. State Violence in Brazil: An Analysis of the Crimes of May 2006. Final Report. São Paulo: UNIFESP, 2019. Available at: https://www.unifesp.br/reitoria/caaf/images/novo_site/documentos/Relat%C3%B3rio_-_Crimes_de_Maio.pdf</w:t>
      </w:r>
    </w:p>
  </w:footnote>
  <w:footnote w:id="20">
    <w:p w14:paraId="154AB85B"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Decree no. 9831, of June 10, 2019, which exempted all 11 experts from the National Mechanism for the Prevention and Combat of Torture, as well as extinguishing the remuneration of its members. Presidency of the Republic. Decree no. 9831. June 10, 2019. Available at: http://www.planalto.gov.br/ccivil_03/_ato2019-2022/2019/decreto/D9831.htm</w:t>
      </w:r>
    </w:p>
  </w:footnote>
  <w:footnote w:id="21">
    <w:p w14:paraId="6E8F2BD6"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Data </w:t>
      </w:r>
      <w:r>
        <w:rPr>
          <w:sz w:val="20"/>
          <w:szCs w:val="20"/>
        </w:rPr>
        <w:t>from the Investigations in Labyrinth survey (2020) by Conectas Human Rights, available at https://www.conectas.org/publicacao/investigacoes-em-labirinto</w:t>
      </w:r>
    </w:p>
  </w:footnote>
  <w:footnote w:id="22">
    <w:p w14:paraId="0591941A"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Since its implementation, the National Council of Justice has been provoked numerous times to refute attempts to empty custody hearings, including by videoconferencing. At every opportunity, until 2021, the CNJ had reaffirmed that the personal presentation of the person arrested in court is of the essence of the custody hearing. See, for example, Technical Note No. 0004468-46.2014.2.00.0000 and Technical Note No. 0004468-46.2014.2.00.0000 of the National Council of Justice.</w:t>
      </w:r>
    </w:p>
  </w:footnote>
  <w:footnote w:id="23">
    <w:p w14:paraId="3CEB5787"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See: </w:t>
      </w:r>
      <w:r>
        <w:rPr>
          <w:sz w:val="20"/>
          <w:szCs w:val="20"/>
        </w:rPr>
        <w:t xml:space="preserve">https://oglobo.globo.com/brasil/furtos-por-fome-ou-desespero-sobrecarregam-tribunais-geram-debate-no-judiciario-25249326 </w:t>
      </w:r>
    </w:p>
  </w:footnote>
  <w:footnote w:id="24">
    <w:p w14:paraId="2B89A4B8"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Recently, </w:t>
      </w:r>
      <w:r>
        <w:rPr>
          <w:sz w:val="20"/>
          <w:szCs w:val="20"/>
        </w:rPr>
        <w:t xml:space="preserve">a bill on the subject was presented, with contributions from Conectas Human Rights: https://www.metropoles.com/blog-do-noblat/com-apoio-de-entidades-projeto-quer-fim-da-prisao-por-furto-famelico </w:t>
      </w:r>
    </w:p>
  </w:footnote>
  <w:footnote w:id="25">
    <w:p w14:paraId="5A80F60B"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See the Draft Law 3/2021 from the Public Security Submission of the Constitution and Justice and Citizenship Commission of the Chamber of Deputies, which has a similar text to the project known as the “Anti-Crime Package” presented in 2019 by the then Minister Sérgio Moro - Bill of Law 1864, of 2019 of the Federal Senate and PL 882/2019 of the Chamber of Deputies). The text was initially rejected (PL 882/19), but has been replicated in new bills.</w:t>
      </w:r>
    </w:p>
  </w:footnote>
  <w:footnote w:id="26">
    <w:p w14:paraId="206BDD9D"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Chapter </w:t>
      </w:r>
      <w:r>
        <w:rPr>
          <w:sz w:val="20"/>
          <w:szCs w:val="20"/>
        </w:rPr>
        <w:t>III, Law 11.343 of 2006. Art. 28. Anyone who acquires, stores, has in storage, transports or brings with them, for personal consumption, drugs without authorization or in disagreement with legal or regulatory determination will be subject to the following penalties: I - warning about the effects of drugs; II - provision of services to the community; III - educational measure of attendance at an educational program or course.</w:t>
      </w:r>
    </w:p>
  </w:footnote>
  <w:footnote w:id="27">
    <w:p w14:paraId="65218CCD"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See </w:t>
      </w:r>
      <w:r>
        <w:rPr>
          <w:sz w:val="20"/>
          <w:szCs w:val="20"/>
        </w:rPr>
        <w:t>“Provisional Prison and Drug Law: a study on drug trafficking incidents in the city of São Paulo” (Nucleus for the Study of Violence - USP and Open Society Institute, 2011).</w:t>
      </w:r>
    </w:p>
  </w:footnote>
  <w:footnote w:id="28">
    <w:p w14:paraId="53237A39"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 xml:space="preserve">As </w:t>
      </w:r>
      <w:r>
        <w:rPr>
          <w:sz w:val="18"/>
          <w:szCs w:val="18"/>
        </w:rPr>
        <w:t>an example, we have the following cases that have been processed before the Superior Court of Justice: HC No. 509,702, HC No. 532.585, HC No. 552.808, HC No. 560.791, HC No. 558151, HC No. 561.422, HC No. 460.953 and HC No. 522,720.</w:t>
      </w:r>
    </w:p>
  </w:footnote>
  <w:footnote w:id="29">
    <w:p w14:paraId="1314D02D" w14:textId="77777777" w:rsidR="00010D99" w:rsidRDefault="00010D99" w:rsidP="00010D99">
      <w:pPr>
        <w:spacing w:line="240" w:lineRule="auto"/>
        <w:jc w:val="both"/>
        <w:rPr>
          <w:sz w:val="18"/>
          <w:szCs w:val="18"/>
        </w:rPr>
      </w:pPr>
      <w:r>
        <w:rPr>
          <w:vertAlign w:val="superscript"/>
        </w:rPr>
        <w:footnoteRef/>
      </w:r>
      <w:r>
        <w:rPr>
          <w:sz w:val="18"/>
          <w:szCs w:val="18"/>
        </w:rPr>
        <w:t xml:space="preserve">DEPEND. </w:t>
      </w:r>
      <w:r>
        <w:rPr>
          <w:sz w:val="18"/>
          <w:szCs w:val="18"/>
        </w:rPr>
        <w:t>Prisoners in Brazilian Prison Units. 2020 . Available from: &lt;eyJrIjoiZTU2MzVhNWYtMzBkNi00NzJlLTllOWItZjYwY2ExZjBiMWNmIiwidCI6ImViMDkwNDIwLTQ0NGMtNDNmNy05MWYyLTRiOGRhNmJmZ.ThlMSJ.</w:t>
      </w:r>
    </w:p>
  </w:footnote>
  <w:footnote w:id="30">
    <w:p w14:paraId="2082FE4E"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The data can be found in the report “ Requests for Access to Information: Data on COVID-19 in the Prison System in the 1st and 2nd quadrimesters of 2020 – Main Results”, available at: &lt; http://www.iddd. org.br/wp-content/uploads/2021/04/iddd-dados-sobre-a-covid-19-no-sistema-prisional-no-1o-e-2o-quadrimestres-2.pdf&gt; . Accessed on: 09.09.2021.</w:t>
      </w:r>
    </w:p>
  </w:footnote>
  <w:footnote w:id="31">
    <w:p w14:paraId="5C62B367"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 xml:space="preserve">Women </w:t>
      </w:r>
      <w:r>
        <w:rPr>
          <w:sz w:val="18"/>
          <w:szCs w:val="18"/>
        </w:rPr>
        <w:t>Deprived of Liberty. Available at: &lt; http://mulheresemprisao.org.br/ &gt;.</w:t>
      </w:r>
    </w:p>
  </w:footnote>
  <w:footnote w:id="32">
    <w:p w14:paraId="518951AE" w14:textId="77777777" w:rsidR="00010D99" w:rsidRDefault="00010D99" w:rsidP="00010D99">
      <w:pPr>
        <w:spacing w:line="240" w:lineRule="auto"/>
        <w:jc w:val="both"/>
        <w:rPr>
          <w:sz w:val="18"/>
          <w:szCs w:val="18"/>
        </w:rPr>
      </w:pPr>
      <w:r>
        <w:rPr>
          <w:vertAlign w:val="superscript"/>
        </w:rPr>
        <w:footnoteRef/>
      </w:r>
      <w:r>
        <w:rPr>
          <w:sz w:val="18"/>
          <w:szCs w:val="18"/>
        </w:rPr>
        <w:t>https://brasil.elpais.com/brasil/2021-04-02/presos-morreram-por-falta-de-comida-adequada-em-cadeia-do-piaui-aponta-relatorio-do-ministerio-da-saude.html</w:t>
      </w:r>
    </w:p>
  </w:footnote>
  <w:footnote w:id="33">
    <w:p w14:paraId="1C0F6332"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 xml:space="preserve">http://www.global.org.br/wp-content/uploads/2020/07/Apelo-ONU-Final-1.pdf Incommunicability </w:t>
      </w:r>
      <w:r>
        <w:rPr>
          <w:sz w:val="18"/>
          <w:szCs w:val="18"/>
        </w:rPr>
        <w:t>in prisons was the main policy to fight COVID-19, having been denounced in June 2020 to international organizations.</w:t>
      </w:r>
    </w:p>
  </w:footnote>
  <w:footnote w:id="34">
    <w:p w14:paraId="155D269F" w14:textId="77777777" w:rsidR="00010D99" w:rsidRDefault="00010D99" w:rsidP="00010D99">
      <w:pPr>
        <w:spacing w:line="240" w:lineRule="auto"/>
        <w:jc w:val="both"/>
        <w:rPr>
          <w:sz w:val="18"/>
          <w:szCs w:val="18"/>
        </w:rPr>
      </w:pPr>
      <w:r>
        <w:rPr>
          <w:vertAlign w:val="superscript"/>
        </w:rPr>
        <w:footnoteRef/>
      </w:r>
      <w:r>
        <w:rPr>
          <w:sz w:val="18"/>
          <w:szCs w:val="18"/>
        </w:rPr>
        <w:t xml:space="preserve">Pastoral </w:t>
      </w:r>
      <w:r>
        <w:rPr>
          <w:sz w:val="18"/>
          <w:szCs w:val="18"/>
        </w:rPr>
        <w:t>Carcerária Nacional. Available at: &lt;https://carceraria.org.br/combate-e-prevencao-a-tortura/pastoral-carceraria-divulga-relatos-e-denuncias-sobre-o-sistema-carcerario-em-tempos-de- pandemic &gt;.</w:t>
      </w:r>
    </w:p>
  </w:footnote>
  <w:footnote w:id="35">
    <w:p w14:paraId="319F50BE" w14:textId="77777777" w:rsidR="00010D99" w:rsidRDefault="00010D99" w:rsidP="00010D99">
      <w:pPr>
        <w:spacing w:line="240" w:lineRule="auto"/>
        <w:jc w:val="both"/>
        <w:rPr>
          <w:sz w:val="18"/>
          <w:szCs w:val="18"/>
        </w:rPr>
      </w:pPr>
      <w:r>
        <w:rPr>
          <w:vertAlign w:val="superscript"/>
        </w:rPr>
        <w:footnoteRef/>
      </w:r>
      <w:r>
        <w:rPr>
          <w:sz w:val="18"/>
          <w:szCs w:val="18"/>
        </w:rPr>
        <w:t xml:space="preserve">Fine </w:t>
      </w:r>
      <w:r>
        <w:rPr>
          <w:sz w:val="18"/>
          <w:szCs w:val="18"/>
        </w:rPr>
        <w:t>does not prevent the extinguishment of punishment for convicts who cannot pay. Available at: https://www.stj.jus.br/sites/portalp/Paginas/Comunicacao/Noticias/24112021-Multa-nao-impede-extincao-da-punibilidade-para-o-condenado-que-nao-pode -pay.aspx</w:t>
      </w:r>
    </w:p>
  </w:footnote>
  <w:footnote w:id="36">
    <w:p w14:paraId="47E95E97" w14:textId="77777777" w:rsidR="00010D99" w:rsidRDefault="00010D99" w:rsidP="00010D99">
      <w:pPr>
        <w:spacing w:line="240" w:lineRule="auto"/>
        <w:jc w:val="both"/>
        <w:rPr>
          <w:sz w:val="18"/>
          <w:szCs w:val="18"/>
        </w:rPr>
      </w:pPr>
      <w:r>
        <w:rPr>
          <w:vertAlign w:val="superscript"/>
        </w:rPr>
        <w:footnoteRef/>
      </w:r>
      <w:r>
        <w:rPr>
          <w:sz w:val="18"/>
          <w:szCs w:val="18"/>
        </w:rPr>
        <w:t xml:space="preserve">Available </w:t>
      </w:r>
      <w:r>
        <w:rPr>
          <w:sz w:val="18"/>
          <w:szCs w:val="18"/>
        </w:rPr>
        <w:t>at: https://www.oas.org/pt/cidh/relatorios/pdfs/Brasil2021-pt.pdf . Accessed on December 22nd. 2021.</w:t>
      </w:r>
    </w:p>
  </w:footnote>
  <w:footnote w:id="37">
    <w:p w14:paraId="5EDEB154" w14:textId="77777777" w:rsidR="00010D99" w:rsidRDefault="00010D99" w:rsidP="00010D99">
      <w:pPr>
        <w:spacing w:line="240" w:lineRule="auto"/>
        <w:jc w:val="both"/>
        <w:rPr>
          <w:sz w:val="18"/>
          <w:szCs w:val="18"/>
        </w:rPr>
      </w:pPr>
      <w:r>
        <w:rPr>
          <w:vertAlign w:val="superscript"/>
        </w:rPr>
        <w:footnoteRef/>
      </w:r>
      <w:r>
        <w:rPr>
          <w:sz w:val="18"/>
          <w:szCs w:val="18"/>
        </w:rPr>
        <w:t xml:space="preserve">National </w:t>
      </w:r>
      <w:r>
        <w:rPr>
          <w:sz w:val="18"/>
          <w:szCs w:val="18"/>
        </w:rPr>
        <w:t>Council of Justice. Sociodemographic profile of Brazilian judges 2018. Brasília, 2018, p. 8.</w:t>
      </w:r>
    </w:p>
  </w:footnote>
  <w:footnote w:id="38">
    <w:p w14:paraId="2045C1A1" w14:textId="77777777" w:rsidR="00010D99" w:rsidRDefault="00010D99" w:rsidP="00010D99">
      <w:pPr>
        <w:spacing w:line="240" w:lineRule="auto"/>
        <w:jc w:val="both"/>
        <w:rPr>
          <w:sz w:val="18"/>
          <w:szCs w:val="18"/>
        </w:rPr>
      </w:pPr>
      <w:r>
        <w:rPr>
          <w:vertAlign w:val="superscript"/>
        </w:rPr>
        <w:footnoteRef/>
      </w:r>
      <w:r>
        <w:rPr>
          <w:sz w:val="18"/>
          <w:szCs w:val="18"/>
        </w:rPr>
        <w:t xml:space="preserve">FAIR. </w:t>
      </w:r>
      <w:r>
        <w:rPr>
          <w:sz w:val="18"/>
          <w:szCs w:val="18"/>
        </w:rPr>
        <w:t xml:space="preserve">Inequalities in the Judiciary . São Paulo: Brazilian Institute of Criminal Sciences, 2019, p. 5. Available at: http://justa.org.br/dados/#/ , Accessed in Dec. 2019. </w:t>
      </w:r>
    </w:p>
  </w:footnote>
  <w:footnote w:id="39">
    <w:p w14:paraId="2F21F65C" w14:textId="77777777" w:rsidR="00010D99" w:rsidRDefault="00010D99" w:rsidP="00010D99">
      <w:pPr>
        <w:spacing w:line="240" w:lineRule="auto"/>
        <w:jc w:val="both"/>
        <w:rPr>
          <w:sz w:val="18"/>
          <w:szCs w:val="18"/>
        </w:rPr>
      </w:pPr>
      <w:r>
        <w:rPr>
          <w:vertAlign w:val="superscript"/>
        </w:rPr>
        <w:footnoteRef/>
      </w:r>
      <w:r>
        <w:rPr>
          <w:sz w:val="18"/>
          <w:szCs w:val="18"/>
        </w:rPr>
        <w:t xml:space="preserve">It </w:t>
      </w:r>
      <w:r>
        <w:rPr>
          <w:sz w:val="18"/>
          <w:szCs w:val="18"/>
        </w:rPr>
        <w:t>is worth noting that, until 1996, the jurisdiction for prosecuting crimes against life committed by military personnel against civilians rested with the military justice system. After repeated pressure from national civil society and, especially, on the recommendation of the IACHR, a Law was approved and, later, a Constitutional Amendment, altering § 4 of art. 125 of the Federal Constitution restricting military jurisdiction and enhancing the Jury Court. Inter-American Commission on Human Rights. Case no. 10.301 (“Parque São Lucas” vs. Brazil). Report 40/03. Available at https://cidh.oas.org/annualrep/2003port/Brasil.10301.htm</w:t>
      </w:r>
    </w:p>
  </w:footnote>
  <w:footnote w:id="40">
    <w:p w14:paraId="44F4FC17" w14:textId="77777777" w:rsidR="00010D99" w:rsidRDefault="00010D99" w:rsidP="00010D99">
      <w:pPr>
        <w:spacing w:line="240" w:lineRule="auto"/>
        <w:jc w:val="both"/>
        <w:rPr>
          <w:sz w:val="18"/>
          <w:szCs w:val="18"/>
        </w:rPr>
      </w:pPr>
      <w:r>
        <w:rPr>
          <w:vertAlign w:val="superscript"/>
        </w:rPr>
        <w:footnoteRef/>
      </w:r>
      <w:r>
        <w:rPr>
          <w:sz w:val="18"/>
          <w:szCs w:val="18"/>
        </w:rPr>
        <w:t>On these issues, several actions are being processed for declaration of unconstitutionality and non-compliance with a fundamental precept in the Federal Supreme Court, aiming to restrict the jurisdiction of the military justice to judge crimes committed against civilians, see ADI 5901, ADI 5804 (on Law 13.471 /17), ADI 5032 (expansion of GLO operations), ADI 5915 (Decree of federal intervention in Rio de Janeiro), ADPF 289 (incompetence of the Military Justice to try civilians in peacetime), ADI 4164 (Law No. 9,299/ 96)</w:t>
      </w:r>
    </w:p>
  </w:footnote>
  <w:footnote w:id="41">
    <w:p w14:paraId="0577E1F0" w14:textId="77777777" w:rsidR="00010D99" w:rsidRDefault="00010D99" w:rsidP="00010D99">
      <w:pPr>
        <w:spacing w:line="240" w:lineRule="auto"/>
        <w:jc w:val="both"/>
        <w:rPr>
          <w:sz w:val="18"/>
          <w:szCs w:val="18"/>
        </w:rPr>
      </w:pPr>
      <w:r>
        <w:rPr>
          <w:vertAlign w:val="superscript"/>
        </w:rPr>
        <w:footnoteRef/>
      </w:r>
      <w:r>
        <w:rPr>
          <w:sz w:val="18"/>
          <w:szCs w:val="18"/>
        </w:rPr>
        <w:t xml:space="preserve">Press </w:t>
      </w:r>
      <w:r>
        <w:rPr>
          <w:sz w:val="18"/>
          <w:szCs w:val="18"/>
        </w:rPr>
        <w:t>Release. "UN Human Rights and the IACHR categorically reject the bill that expands the jurisdiction of military courts in Brazil." October 13, 2017 . Available at https://www.oas.org/pt/cidh/prensa/notas/2017/160.asp</w:t>
      </w:r>
    </w:p>
  </w:footnote>
  <w:footnote w:id="42">
    <w:p w14:paraId="63237706" w14:textId="77777777" w:rsidR="00010D99" w:rsidRDefault="00010D99" w:rsidP="00010D99">
      <w:pPr>
        <w:spacing w:line="240" w:lineRule="auto"/>
        <w:jc w:val="both"/>
        <w:rPr>
          <w:sz w:val="18"/>
          <w:szCs w:val="18"/>
        </w:rPr>
      </w:pPr>
      <w:r>
        <w:rPr>
          <w:vertAlign w:val="superscript"/>
        </w:rPr>
        <w:footnoteRef/>
      </w:r>
      <w:r>
        <w:rPr>
          <w:sz w:val="18"/>
          <w:szCs w:val="18"/>
        </w:rPr>
        <w:t>Direct Action of Unconstitutionality (ADI) nº: 5901. Available at http://redir.stf.jus.br/estfvisualizadorpub/jsp/consultarprocessoeletronico/ConsultarProcessoEletronico.jsf?seqobjetoincidente=5359950 , ADI n. 5032. Available at http://portal.stf.jus.br/processos/detalhe.asp?incidente=4451226 and Claim of Non-compliance with Fundamental Precept n. 289. "Action calls for limits on the Military Justice to try civilians in times of peace." STF News. August 22, 2013. Available at http://www.stf.jus.br/portal/cms/verNoticiaDetalhe.asp?idConteudo=246326 Direct Action of Unconstitutionality (ADI) nº: 5901. Available at http://redir. stf.jus.br/estfvisualizadorpub/jsp/consultarprocessoeletronico/ConsultarProcessoEletronico.jsf?seqobjetoincidente=5359950</w:t>
      </w:r>
    </w:p>
  </w:footnote>
  <w:footnote w:id="43">
    <w:p w14:paraId="6299FBEB"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See the civil society campaign “fighting is not a crime” on Bill 1595/2019, the so-called “PL Antiterrorism”.- https://www.lutarnaoecrime.org/ and the Sem Licenca Pra Matar campaign (semlicencapramatar .org.br) on the Anti-Crime Package presented by the then Minister Sérgio Moro.</w:t>
      </w:r>
    </w:p>
  </w:footnote>
  <w:footnote w:id="44">
    <w:p w14:paraId="48623EF0" w14:textId="77777777" w:rsidR="00010D99" w:rsidRDefault="00010D99" w:rsidP="00010D99">
      <w:pPr>
        <w:spacing w:line="240" w:lineRule="auto"/>
        <w:jc w:val="both"/>
        <w:rPr>
          <w:sz w:val="18"/>
          <w:szCs w:val="18"/>
        </w:rPr>
      </w:pPr>
      <w:r>
        <w:rPr>
          <w:vertAlign w:val="superscript"/>
        </w:rPr>
        <w:footnoteRef/>
      </w:r>
      <w:r>
        <w:rPr>
          <w:sz w:val="18"/>
          <w:szCs w:val="18"/>
        </w:rPr>
        <w:t xml:space="preserve">LÔBO, </w:t>
      </w:r>
      <w:r>
        <w:rPr>
          <w:sz w:val="18"/>
          <w:szCs w:val="18"/>
        </w:rPr>
        <w:t>Cristina. "'Militaries need to be guaranteed to act without the risk of a new Truth Commission arising,' says Army commander." G1 Policy. February 19, 2018. Available at https://g1.globo.com/politica/blog/cristiana-lobo/post/general-vilas-boas-militares-precisam-ter-garantia-para-agir-sem-o- risk-of-appearing-a-new-commission-of-the-truth.ghtml</w:t>
      </w:r>
    </w:p>
  </w:footnote>
  <w:footnote w:id="45">
    <w:p w14:paraId="7C154B7C" w14:textId="77777777" w:rsidR="00010D99" w:rsidRDefault="00010D99" w:rsidP="00010D99">
      <w:pPr>
        <w:spacing w:line="240" w:lineRule="auto"/>
        <w:jc w:val="both"/>
        <w:rPr>
          <w:sz w:val="18"/>
          <w:szCs w:val="18"/>
        </w:rPr>
      </w:pPr>
      <w:r>
        <w:rPr>
          <w:vertAlign w:val="superscript"/>
        </w:rPr>
        <w:footnoteRef/>
      </w:r>
      <w:r>
        <w:rPr>
          <w:sz w:val="18"/>
          <w:szCs w:val="18"/>
        </w:rPr>
        <w:t xml:space="preserve">Available at: https://brasil.elpais.com/brasil/2021-01-10/ameacas-de-neonazistas-a-vereadoras-negras-e-trans-alarmam-e-expoem-avanco-do- extremism-in-brasil.html </w:t>
      </w:r>
    </w:p>
  </w:footnote>
  <w:footnote w:id="46">
    <w:p w14:paraId="57FDCD21" w14:textId="77777777" w:rsidR="00010D99" w:rsidRDefault="00010D99" w:rsidP="00010D99">
      <w:pPr>
        <w:spacing w:line="240" w:lineRule="auto"/>
        <w:jc w:val="both"/>
        <w:rPr>
          <w:sz w:val="18"/>
          <w:szCs w:val="18"/>
        </w:rPr>
      </w:pPr>
      <w:r>
        <w:rPr>
          <w:vertAlign w:val="superscript"/>
        </w:rPr>
        <w:footnoteRef/>
      </w:r>
      <w:r>
        <w:rPr>
          <w:sz w:val="18"/>
          <w:szCs w:val="18"/>
        </w:rPr>
        <w:t xml:space="preserve">Political </w:t>
      </w:r>
      <w:r>
        <w:rPr>
          <w:sz w:val="18"/>
          <w:szCs w:val="18"/>
        </w:rPr>
        <w:t>and Electoral Violence in Brazil. Available at: http://www.global.org.br/wp-content/uploads/2020/09/Relat%C3%B3rio_Violencia-Politica_FN.pdf</w:t>
      </w:r>
    </w:p>
  </w:footnote>
  <w:footnote w:id="47">
    <w:p w14:paraId="3EB35935" w14:textId="77777777" w:rsidR="00010D99" w:rsidRDefault="00010D99" w:rsidP="00010D99">
      <w:pPr>
        <w:spacing w:line="240" w:lineRule="auto"/>
        <w:jc w:val="both"/>
        <w:rPr>
          <w:sz w:val="18"/>
          <w:szCs w:val="18"/>
        </w:rPr>
      </w:pPr>
      <w:r>
        <w:rPr>
          <w:vertAlign w:val="superscript"/>
        </w:rPr>
        <w:footnoteRef/>
      </w:r>
      <w:r>
        <w:rPr>
          <w:sz w:val="18"/>
          <w:szCs w:val="18"/>
        </w:rPr>
        <w:t xml:space="preserve">Available </w:t>
      </w:r>
      <w:r>
        <w:rPr>
          <w:sz w:val="18"/>
          <w:szCs w:val="18"/>
        </w:rPr>
        <w:t>at : https://generonumero.media/eleicoes2020/ . Accessed on December 22 2021.</w:t>
      </w:r>
    </w:p>
  </w:footnote>
  <w:footnote w:id="48">
    <w:p w14:paraId="01722784"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 xml:space="preserve">The </w:t>
      </w:r>
      <w:r>
        <w:rPr>
          <w:sz w:val="18"/>
          <w:szCs w:val="18"/>
        </w:rPr>
        <w:t>Institute honors councilwoman Marielle Franco, murdered in March 2018 in the same context of political violence in the country. Search available at: https://uploads.strikinglycdn.com/files/1ffc6081-a5b1-488f-af25-e1188d95b6ec/Instituto%20Marielle%20Franco%20-%20Viol%C3%AAncia%20Pol%C3%ADtica%20de%20G %C3%AAnero%20e%20Ra%C3%A7a%202021.pdf?id=3837475</w:t>
      </w:r>
    </w:p>
  </w:footnote>
  <w:footnote w:id="49">
    <w:p w14:paraId="13629D97"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Available at: https://www.politize.com.br/violencia-politica-de-genero/ . Accessed on December 22 2021.</w:t>
      </w:r>
    </w:p>
  </w:footnote>
  <w:footnote w:id="50">
    <w:p w14:paraId="49446AE5" w14:textId="77777777" w:rsidR="00010D99" w:rsidRDefault="00010D99" w:rsidP="00010D99">
      <w:pPr>
        <w:spacing w:line="240" w:lineRule="auto"/>
        <w:jc w:val="both"/>
        <w:rPr>
          <w:sz w:val="18"/>
          <w:szCs w:val="18"/>
        </w:rPr>
      </w:pPr>
      <w:r>
        <w:rPr>
          <w:vertAlign w:val="superscript"/>
        </w:rPr>
        <w:footnoteRef/>
      </w:r>
      <w:r>
        <w:rPr>
          <w:sz w:val="18"/>
          <w:szCs w:val="18"/>
        </w:rPr>
        <w:t xml:space="preserve">Data </w:t>
      </w:r>
      <w:r>
        <w:rPr>
          <w:sz w:val="18"/>
          <w:szCs w:val="18"/>
        </w:rPr>
        <w:t>contained in the Register of Voters under code ASE 337, which is an approximate number due to retroactive entries and inactivations at later dates.</w:t>
      </w:r>
    </w:p>
  </w:footnote>
  <w:footnote w:id="51">
    <w:p w14:paraId="60C5ABA5"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The Federal Constitution of Brazil provides, in its article 15, item III, the suspension of the political rights of those who have a final criminal conviction, “while their effects last”. In practice, this has meant that those who are in prison and permanently sentenced cannot vote, but also those who serve their sentences in an open regime, in the form of restrictive rights, who have benefited from probation, parole and those who, although they have served all the penalty of deprivation or restriction of liberty, they have not paid the fine.</w:t>
      </w:r>
    </w:p>
  </w:footnote>
  <w:footnote w:id="52">
    <w:p w14:paraId="1A56B003" w14:textId="77777777" w:rsidR="00010D99" w:rsidRDefault="00010D99" w:rsidP="00010D99">
      <w:pPr>
        <w:spacing w:line="240" w:lineRule="auto"/>
        <w:jc w:val="both"/>
        <w:rPr>
          <w:sz w:val="18"/>
          <w:szCs w:val="18"/>
        </w:rPr>
      </w:pPr>
      <w:r>
        <w:rPr>
          <w:vertAlign w:val="superscript"/>
        </w:rPr>
        <w:footnoteRef/>
      </w:r>
      <w:r>
        <w:rPr>
          <w:sz w:val="18"/>
          <w:szCs w:val="18"/>
        </w:rPr>
        <w:t xml:space="preserve">  </w:t>
      </w:r>
      <w:r>
        <w:rPr>
          <w:sz w:val="18"/>
          <w:szCs w:val="18"/>
        </w:rPr>
        <w:t xml:space="preserve">INSTITUTO </w:t>
      </w:r>
      <w:r>
        <w:rPr>
          <w:sz w:val="18"/>
          <w:szCs w:val="18"/>
        </w:rPr>
        <w:t>SOU DA PAZ. It is worth it? Costs and alternatives to prison in the city of São Paulo. São Paulo, June 17, 2019. Available at: &lt; http://www.soudapaz.org/upload/pdf/vale_a_pena_final_online.pdf &gt;.</w:t>
      </w:r>
    </w:p>
  </w:footnote>
  <w:footnote w:id="53">
    <w:p w14:paraId="638270B7"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Non-governmental organization with special consultative status since 2006. Website: https://conectas.org/ Contact: gustavo.huppes@conectas.org </w:t>
      </w:r>
    </w:p>
  </w:footnote>
  <w:footnote w:id="54">
    <w:p w14:paraId="1E2B12DF" w14:textId="77777777" w:rsidR="00010D99" w:rsidRDefault="00010D99" w:rsidP="00010D99">
      <w:pPr>
        <w:spacing w:line="240" w:lineRule="auto"/>
        <w:jc w:val="both"/>
        <w:rPr>
          <w:sz w:val="20"/>
          <w:szCs w:val="20"/>
        </w:rPr>
      </w:pPr>
      <w:r>
        <w:rPr>
          <w:vertAlign w:val="superscript"/>
        </w:rPr>
        <w:footnoteRef/>
      </w:r>
      <w:r>
        <w:rPr>
          <w:sz w:val="20"/>
          <w:szCs w:val="20"/>
        </w:rPr>
        <w:t xml:space="preserve"> </w:t>
      </w:r>
      <w:r>
        <w:rPr>
          <w:sz w:val="20"/>
          <w:szCs w:val="20"/>
        </w:rPr>
        <w:t>Viviane Souza and Isabela Leite. Deportations of foreigners grow 5,708% in Brazil in 2020. G1, February 21, 2021. Available at:</w:t>
      </w:r>
      <w:r>
        <w:rPr>
          <w:sz w:val="20"/>
          <w:szCs w:val="20"/>
        </w:rPr>
        <w:br/>
      </w:r>
      <w:hyperlink r:id="rId2">
        <w:r>
          <w:rPr>
            <w:color w:val="1155CC"/>
            <w:sz w:val="20"/>
            <w:szCs w:val="20"/>
            <w:u w:val="single"/>
          </w:rPr>
          <w:t>https://g1.globo.com/mundo/noticia/2021/02/21/deportacoes-de-estrangeiros-crescem-5708percent-no-brasil-em-2020.ghtml</w:t>
        </w:r>
      </w:hyperlink>
      <w:r>
        <w:rPr>
          <w:sz w:val="20"/>
          <w:szCs w:val="20"/>
        </w:rPr>
        <w:t>.</w:t>
      </w:r>
    </w:p>
  </w:footnote>
  <w:footnote w:id="55">
    <w:p w14:paraId="757FA82F" w14:textId="77777777" w:rsidR="00010D99" w:rsidRDefault="00010D99" w:rsidP="00010D99">
      <w:pPr>
        <w:spacing w:line="240" w:lineRule="auto"/>
        <w:jc w:val="both"/>
        <w:rPr>
          <w:sz w:val="20"/>
          <w:szCs w:val="20"/>
        </w:rPr>
      </w:pPr>
      <w:r>
        <w:rPr>
          <w:vertAlign w:val="superscript"/>
        </w:rPr>
        <w:footnoteRef/>
      </w:r>
      <w:r>
        <w:rPr>
          <w:sz w:val="20"/>
          <w:szCs w:val="20"/>
        </w:rPr>
        <w:t xml:space="preserve"> </w:t>
      </w:r>
      <w:r>
        <w:rPr>
          <w:sz w:val="20"/>
          <w:szCs w:val="20"/>
        </w:rPr>
        <w:t xml:space="preserve">Flávia </w:t>
      </w:r>
      <w:r>
        <w:rPr>
          <w:sz w:val="20"/>
          <w:szCs w:val="20"/>
        </w:rPr>
        <w:t>Mantovani. Justice releases entry of Venezuelans who spent weeks trapped in a bridge between Brazil and Peru. Folha de S. Paulo, August 7, 2020. Available at:</w:t>
      </w:r>
      <w:r>
        <w:rPr>
          <w:sz w:val="20"/>
          <w:szCs w:val="20"/>
        </w:rPr>
        <w:br/>
      </w:r>
      <w:hyperlink r:id="rId3">
        <w:r>
          <w:rPr>
            <w:color w:val="1155CC"/>
            <w:sz w:val="20"/>
            <w:szCs w:val="20"/>
            <w:u w:val="single"/>
          </w:rPr>
          <w:t>https://www1.folha.uol.com.br/mundo/2020/08/justica-libera-entrada-de-venezuelanos-que-ficaram-semanas-presos-em-ponte-entre-brasil-e-peru.shtml</w:t>
        </w:r>
      </w:hyperlink>
      <w:r>
        <w:rPr>
          <w:sz w:val="20"/>
          <w:szCs w:val="20"/>
        </w:rPr>
        <w:t xml:space="preserve">.  </w:t>
      </w:r>
    </w:p>
  </w:footnote>
  <w:footnote w:id="56">
    <w:p w14:paraId="3D64159A" w14:textId="77777777" w:rsidR="00010D99" w:rsidRDefault="00010D99" w:rsidP="00010D99">
      <w:pPr>
        <w:spacing w:line="240" w:lineRule="auto"/>
        <w:jc w:val="both"/>
        <w:rPr>
          <w:sz w:val="20"/>
          <w:szCs w:val="20"/>
        </w:rPr>
      </w:pPr>
      <w:r>
        <w:rPr>
          <w:vertAlign w:val="superscript"/>
        </w:rPr>
        <w:footnoteRef/>
      </w:r>
      <w:r>
        <w:rPr>
          <w:sz w:val="20"/>
          <w:szCs w:val="20"/>
        </w:rPr>
        <w:t xml:space="preserve">  </w:t>
      </w:r>
      <w:r>
        <w:rPr>
          <w:sz w:val="20"/>
          <w:szCs w:val="20"/>
        </w:rPr>
        <w:t xml:space="preserve">G1. </w:t>
      </w:r>
      <w:r>
        <w:rPr>
          <w:sz w:val="20"/>
          <w:szCs w:val="20"/>
        </w:rPr>
        <w:t>RR Justice orders Venezuelan children to be sheltered even with a closed border. January 09th, 2021. Available at:</w:t>
      </w:r>
      <w:r>
        <w:rPr>
          <w:sz w:val="20"/>
          <w:szCs w:val="20"/>
        </w:rPr>
        <w:br/>
      </w:r>
      <w:hyperlink r:id="rId4">
        <w:r>
          <w:rPr>
            <w:color w:val="1155CC"/>
            <w:sz w:val="20"/>
            <w:szCs w:val="20"/>
            <w:u w:val="single"/>
          </w:rPr>
          <w:t>https://g1.globo.com/rr/roraima/noticia/2021/01/09/justica-de-rr-ordena-que-criancas-venezuelanas-sejam-acolhidas-mesmo-com-fronteira-fechada.ghtml</w:t>
        </w:r>
      </w:hyperlink>
      <w:r>
        <w:rPr>
          <w:sz w:val="20"/>
          <w:szCs w:val="20"/>
        </w:rPr>
        <w:t>.</w:t>
      </w:r>
    </w:p>
  </w:footnote>
  <w:footnote w:id="57">
    <w:p w14:paraId="439D789B" w14:textId="77777777" w:rsidR="00010D99" w:rsidRDefault="00010D99" w:rsidP="00010D99">
      <w:pPr>
        <w:spacing w:line="240" w:lineRule="auto"/>
        <w:jc w:val="both"/>
        <w:rPr>
          <w:sz w:val="20"/>
          <w:szCs w:val="20"/>
        </w:rPr>
      </w:pPr>
      <w:r>
        <w:rPr>
          <w:vertAlign w:val="superscript"/>
        </w:rPr>
        <w:footnoteRef/>
      </w:r>
      <w:r>
        <w:rPr>
          <w:sz w:val="20"/>
          <w:szCs w:val="20"/>
        </w:rPr>
        <w:t xml:space="preserve"> </w:t>
      </w:r>
      <w:r>
        <w:rPr>
          <w:sz w:val="20"/>
          <w:szCs w:val="20"/>
        </w:rPr>
        <w:t xml:space="preserve">Although </w:t>
      </w:r>
      <w:r>
        <w:rPr>
          <w:sz w:val="20"/>
          <w:szCs w:val="20"/>
        </w:rPr>
        <w:t xml:space="preserve">air borders were opened on July 29, 2020, even allowing tourists to enter (see </w:t>
      </w:r>
      <w:hyperlink r:id="rId5">
        <w:r>
          <w:rPr>
            <w:color w:val="1155CC"/>
            <w:sz w:val="20"/>
            <w:szCs w:val="20"/>
            <w:u w:val="single"/>
          </w:rPr>
          <w:t>here</w:t>
        </w:r>
      </w:hyperlink>
      <w:r>
        <w:rPr>
          <w:sz w:val="20"/>
          <w:szCs w:val="20"/>
        </w:rPr>
        <w:t xml:space="preserve">), the government banned the entry of migrants, asylum seekers and people in need of humanitarian shelter by land until December 2021. Only the land border with Paraguay was opened before, in October 2020, due to economic and commercial interests. In addition, Venezuelans were once again welcomed and allowed to acquire a regular status only in June 2021, with some limitations (see </w:t>
      </w:r>
      <w:hyperlink r:id="rId6">
        <w:r>
          <w:rPr>
            <w:color w:val="1155CC"/>
            <w:sz w:val="20"/>
            <w:szCs w:val="20"/>
            <w:u w:val="single"/>
          </w:rPr>
          <w:t>here</w:t>
        </w:r>
      </w:hyperlink>
      <w:r>
        <w:rPr>
          <w:sz w:val="20"/>
          <w:szCs w:val="20"/>
        </w:rPr>
        <w:t xml:space="preserve">), but previously the restrictions imposed by the decrees were stricter and more discriminatory against people coming from Venezuela, since they did not extend to these people the exceptions available for those coming from other countries. Despite the government claiming that these measures followed sanitary recommendations, the National Health Surveillance Agency (Anvisa) said it never recommended tougher restrictions to people from Venezuela and the selective openness with Paraguay (see </w:t>
      </w:r>
      <w:hyperlink r:id="rId7">
        <w:r>
          <w:rPr>
            <w:color w:val="1155CC"/>
            <w:sz w:val="20"/>
            <w:szCs w:val="20"/>
            <w:u w:val="single"/>
          </w:rPr>
          <w:t>here</w:t>
        </w:r>
      </w:hyperlink>
      <w:r>
        <w:rPr>
          <w:sz w:val="20"/>
          <w:szCs w:val="20"/>
        </w:rPr>
        <w:t>).</w:t>
      </w:r>
    </w:p>
  </w:footnote>
  <w:footnote w:id="58">
    <w:p w14:paraId="0B28ACFA" w14:textId="77777777" w:rsidR="00010D99" w:rsidRDefault="00010D99" w:rsidP="00010D99">
      <w:pPr>
        <w:spacing w:line="240" w:lineRule="auto"/>
        <w:jc w:val="both"/>
        <w:rPr>
          <w:sz w:val="20"/>
          <w:szCs w:val="20"/>
        </w:rPr>
      </w:pPr>
      <w:r>
        <w:rPr>
          <w:vertAlign w:val="superscript"/>
        </w:rPr>
        <w:footnoteRef/>
      </w:r>
      <w:r>
        <w:rPr>
          <w:sz w:val="20"/>
          <w:szCs w:val="20"/>
        </w:rPr>
        <w:t xml:space="preserve"> </w:t>
      </w:r>
      <w:r>
        <w:rPr>
          <w:sz w:val="20"/>
          <w:szCs w:val="20"/>
        </w:rPr>
        <w:t>Rodrigo Borges Delfim. Government renews humanitarian reception for Haitians in Brazil for another four months. Migramundo, January 3, 2022. Available at:</w:t>
      </w:r>
      <w:r>
        <w:rPr>
          <w:sz w:val="20"/>
          <w:szCs w:val="20"/>
        </w:rPr>
        <w:br/>
      </w:r>
      <w:hyperlink r:id="rId8">
        <w:r>
          <w:rPr>
            <w:color w:val="1155CC"/>
            <w:sz w:val="20"/>
            <w:szCs w:val="20"/>
            <w:u w:val="single"/>
          </w:rPr>
          <w:t>https://migramundo.com/governo-renova-acolhida-humanitaria-para-haitianos-no-brasil-por-mais-quatro-meses/</w:t>
        </w:r>
      </w:hyperlink>
      <w:r>
        <w:rPr>
          <w:sz w:val="20"/>
          <w:szCs w:val="20"/>
        </w:rPr>
        <w:t xml:space="preserve"> </w:t>
      </w:r>
    </w:p>
  </w:footnote>
  <w:footnote w:id="59">
    <w:p w14:paraId="32809E0E" w14:textId="77777777" w:rsidR="00010D99" w:rsidRDefault="00010D99" w:rsidP="00010D99">
      <w:pPr>
        <w:spacing w:line="240" w:lineRule="auto"/>
        <w:jc w:val="both"/>
        <w:rPr>
          <w:sz w:val="20"/>
          <w:szCs w:val="20"/>
        </w:rPr>
      </w:pPr>
      <w:r>
        <w:rPr>
          <w:vertAlign w:val="superscript"/>
        </w:rPr>
        <w:footnoteRef/>
      </w:r>
      <w:r>
        <w:rPr>
          <w:sz w:val="20"/>
          <w:szCs w:val="20"/>
        </w:rPr>
        <w:t xml:space="preserve"> </w:t>
      </w:r>
      <w:r>
        <w:rPr>
          <w:sz w:val="20"/>
          <w:szCs w:val="20"/>
        </w:rPr>
        <w:t xml:space="preserve">Folha </w:t>
      </w:r>
      <w:r>
        <w:rPr>
          <w:sz w:val="20"/>
          <w:szCs w:val="20"/>
        </w:rPr>
        <w:t>de São Paulo. Haitians get the right to come to Brazil without a visa after denouncing irregularities to obtain documents. July 30, 2021. Available at:</w:t>
      </w:r>
      <w:r>
        <w:rPr>
          <w:sz w:val="20"/>
          <w:szCs w:val="20"/>
        </w:rPr>
        <w:br/>
      </w:r>
      <w:hyperlink r:id="rId9">
        <w:r>
          <w:rPr>
            <w:color w:val="1155CC"/>
            <w:sz w:val="20"/>
            <w:szCs w:val="20"/>
            <w:u w:val="single"/>
          </w:rPr>
          <w:t>https://www1.folha.uol.com.br/mundo/2021/07/haitianos-obtem-direito-de-vir-ao-brasil-sem-visto-apos-denunciarem-irregularidades-para-obter-documento.shtml</w:t>
        </w:r>
      </w:hyperlink>
      <w:r>
        <w:rPr>
          <w:sz w:val="20"/>
          <w:szCs w:val="20"/>
        </w:rPr>
        <w:t xml:space="preserve"> </w:t>
      </w:r>
    </w:p>
  </w:footnote>
  <w:footnote w:id="60">
    <w:p w14:paraId="0B3C5183" w14:textId="77777777" w:rsidR="00010D99" w:rsidRDefault="00010D99" w:rsidP="00010D99">
      <w:pPr>
        <w:spacing w:line="240" w:lineRule="auto"/>
        <w:jc w:val="both"/>
        <w:rPr>
          <w:sz w:val="20"/>
          <w:szCs w:val="20"/>
        </w:rPr>
      </w:pPr>
      <w:r>
        <w:rPr>
          <w:vertAlign w:val="superscript"/>
        </w:rPr>
        <w:footnoteRef/>
      </w:r>
      <w:r>
        <w:rPr>
          <w:sz w:val="20"/>
          <w:szCs w:val="20"/>
        </w:rPr>
        <w:t xml:space="preserve"> </w:t>
      </w:r>
      <w:r>
        <w:rPr>
          <w:sz w:val="20"/>
          <w:szCs w:val="20"/>
        </w:rPr>
        <w:t xml:space="preserve">Folha </w:t>
      </w:r>
      <w:r>
        <w:rPr>
          <w:sz w:val="20"/>
          <w:szCs w:val="20"/>
        </w:rPr>
        <w:t>de São Paulo. Venezuelan indigenous people protest against “super-shelter” plan in Boa Vista. October 15, 2021. Available at:</w:t>
      </w:r>
      <w:r>
        <w:rPr>
          <w:sz w:val="20"/>
          <w:szCs w:val="20"/>
        </w:rPr>
        <w:br/>
      </w:r>
      <w:hyperlink r:id="rId10">
        <w:r>
          <w:rPr>
            <w:color w:val="1155CC"/>
            <w:sz w:val="20"/>
            <w:szCs w:val="20"/>
            <w:u w:val="single"/>
          </w:rPr>
          <w:t>https://www1.folha.uol.com.br/mundo/2021/11/indigenas-venezuelanos-protestam-contra-plano-de-superabrigo-em-boa-vista.shtml</w:t>
        </w:r>
      </w:hyperlink>
      <w:r>
        <w:rPr>
          <w:sz w:val="20"/>
          <w:szCs w:val="20"/>
        </w:rPr>
        <w:t xml:space="preserve"> </w:t>
      </w:r>
    </w:p>
  </w:footnote>
  <w:footnote w:id="61">
    <w:p w14:paraId="4710FC87" w14:textId="77777777" w:rsidR="00010D99" w:rsidRDefault="00010D99" w:rsidP="00010D99">
      <w:pPr>
        <w:spacing w:line="240" w:lineRule="auto"/>
        <w:rPr>
          <w:sz w:val="20"/>
          <w:szCs w:val="20"/>
        </w:rPr>
      </w:pPr>
      <w:r>
        <w:rPr>
          <w:vertAlign w:val="superscript"/>
        </w:rPr>
        <w:footnoteRef/>
      </w:r>
      <w:r>
        <w:rPr>
          <w:sz w:val="20"/>
          <w:szCs w:val="20"/>
        </w:rPr>
        <w:t xml:space="preserve">  </w:t>
      </w:r>
      <w:r>
        <w:rPr>
          <w:sz w:val="20"/>
          <w:szCs w:val="20"/>
        </w:rPr>
        <w:t xml:space="preserve">Non-governmental organization with special consultative status since 2006. Website: https://conectas.org/ Contact: gustavo.huppes@conectas.org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31A5"/>
    <w:multiLevelType w:val="multilevel"/>
    <w:tmpl w:val="905A5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815B7E"/>
    <w:multiLevelType w:val="multilevel"/>
    <w:tmpl w:val="79D691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CD5670D"/>
    <w:multiLevelType w:val="multilevel"/>
    <w:tmpl w:val="6FA0B6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00F415E"/>
    <w:multiLevelType w:val="multilevel"/>
    <w:tmpl w:val="DA3245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C333DF"/>
    <w:multiLevelType w:val="multilevel"/>
    <w:tmpl w:val="745682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401469"/>
    <w:multiLevelType w:val="multilevel"/>
    <w:tmpl w:val="5428FB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74363CD"/>
    <w:multiLevelType w:val="multilevel"/>
    <w:tmpl w:val="16B22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41E2453"/>
    <w:multiLevelType w:val="multilevel"/>
    <w:tmpl w:val="7EB0BB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34DF0319"/>
    <w:multiLevelType w:val="multilevel"/>
    <w:tmpl w:val="0BE6CB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71C34D9"/>
    <w:multiLevelType w:val="multilevel"/>
    <w:tmpl w:val="637ADB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A736966"/>
    <w:multiLevelType w:val="multilevel"/>
    <w:tmpl w:val="95543B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19C2079"/>
    <w:multiLevelType w:val="multilevel"/>
    <w:tmpl w:val="D62272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675047FA"/>
    <w:multiLevelType w:val="multilevel"/>
    <w:tmpl w:val="0144F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8653B35"/>
    <w:multiLevelType w:val="multilevel"/>
    <w:tmpl w:val="2C1CB79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69E841A4"/>
    <w:multiLevelType w:val="multilevel"/>
    <w:tmpl w:val="F54857A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7B5C3EEA"/>
    <w:multiLevelType w:val="multilevel"/>
    <w:tmpl w:val="9E36F7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3"/>
  </w:num>
  <w:num w:numId="2">
    <w:abstractNumId w:val="9"/>
  </w:num>
  <w:num w:numId="3">
    <w:abstractNumId w:val="7"/>
  </w:num>
  <w:num w:numId="4">
    <w:abstractNumId w:val="2"/>
  </w:num>
  <w:num w:numId="5">
    <w:abstractNumId w:val="12"/>
  </w:num>
  <w:num w:numId="6">
    <w:abstractNumId w:val="10"/>
  </w:num>
  <w:num w:numId="7">
    <w:abstractNumId w:val="0"/>
  </w:num>
  <w:num w:numId="8">
    <w:abstractNumId w:val="15"/>
  </w:num>
  <w:num w:numId="9">
    <w:abstractNumId w:val="11"/>
  </w:num>
  <w:num w:numId="10">
    <w:abstractNumId w:val="1"/>
  </w:num>
  <w:num w:numId="11">
    <w:abstractNumId w:val="14"/>
  </w:num>
  <w:num w:numId="12">
    <w:abstractNumId w:val="4"/>
  </w:num>
  <w:num w:numId="13">
    <w:abstractNumId w:val="5"/>
  </w:num>
  <w:num w:numId="14">
    <w:abstractNumId w:val="3"/>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BF0"/>
    <w:rsid w:val="00010D99"/>
    <w:rsid w:val="00E23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9148B2-8FC8-4D8F-BB01-BB6E44D9B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migramundo.com/governo-renova-acolhida-humanitaria-para-haitianos-no-brasil-por-mais-quatro-meses/" TargetMode="External"/><Relationship Id="rId3" Type="http://schemas.openxmlformats.org/officeDocument/2006/relationships/hyperlink" Target="https://www1.folha.uol.com.br/mundo/2020/08/justica-libera-entrada-de-venezuelanos-que-ficaram-semanas-presos-em-ponte-entre-brasil-e-peru.shtml" TargetMode="External"/><Relationship Id="rId7" Type="http://schemas.openxmlformats.org/officeDocument/2006/relationships/hyperlink" Target="https://www1.folha.uol.com.br/mundo/2021/02/brasil-barra-venezuelanos-na-fronteira-com-base-em-orientacao-inexistente-da-anvisa.shtml" TargetMode="External"/><Relationship Id="rId2" Type="http://schemas.openxmlformats.org/officeDocument/2006/relationships/hyperlink" Target="https://g1.globo.com/mundo/noticia/2021/02/21/deportacoes-de-estrangeiros-crescem-5708percent-no-brasil-em-2020.ghtml" TargetMode="External"/><Relationship Id="rId1" Type="http://schemas.openxmlformats.org/officeDocument/2006/relationships/hyperlink" Target="https://translate.google.com/translate?hl=en&amp;prev=_t&amp;sl=pt&amp;tl=en&amp;u=http://observatorioseguranca.com.br/wordpress/wp-content/uploads/2021/12/RELATORIO_REDE-DE-OBS_cor-da-violencia_dez21_final.pdf" TargetMode="External"/><Relationship Id="rId6" Type="http://schemas.openxmlformats.org/officeDocument/2006/relationships/hyperlink" Target="https://www.conectas.org/noticias/com-restricoes-governo-volta-a-acolher-refugiados-venezuelanos/" TargetMode="External"/><Relationship Id="rId5" Type="http://schemas.openxmlformats.org/officeDocument/2006/relationships/hyperlink" Target="https://www.conectas.org/noticias/governo-reabre-fronteiras-para-turistas-e-mantem-restricao-a-entrada-de-solicitantes-de-refugio/" TargetMode="External"/><Relationship Id="rId10" Type="http://schemas.openxmlformats.org/officeDocument/2006/relationships/hyperlink" Target="https://www1.folha.uol.com.br/mundo/2021/11/indigenas-venezuelanos-protestam-contra-plano-de-superabrigo-em-boa-vista.shtml" TargetMode="External"/><Relationship Id="rId4" Type="http://schemas.openxmlformats.org/officeDocument/2006/relationships/hyperlink" Target="https://g1.globo.com/rr/roraima/noticia/2021/01/09/justica-de-rr-ordena-que-criancas-venezuelanas-sejam-acolhidas-mesmo-com-fronteira-fechada.ghtml" TargetMode="External"/><Relationship Id="rId9" Type="http://schemas.openxmlformats.org/officeDocument/2006/relationships/hyperlink" Target="https://www1.folha.uol.com.br/mundo/2021/07/haitianos-obtem-direito-de-vir-ao-brasil-sem-visto-apos-denunciarem-irregularidades-para-obter-documento.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68198D-D1B8-4022-9CDC-02A54B7AB80A}"/>
</file>

<file path=customXml/itemProps2.xml><?xml version="1.0" encoding="utf-8"?>
<ds:datastoreItem xmlns:ds="http://schemas.openxmlformats.org/officeDocument/2006/customXml" ds:itemID="{7CAA9C32-4866-4B8A-BC3E-92A410842869}"/>
</file>

<file path=customXml/itemProps3.xml><?xml version="1.0" encoding="utf-8"?>
<ds:datastoreItem xmlns:ds="http://schemas.openxmlformats.org/officeDocument/2006/customXml" ds:itemID="{5BFFA3FC-3437-482C-88D3-E89BB46ADDD3}"/>
</file>

<file path=docProps/app.xml><?xml version="1.0" encoding="utf-8"?>
<Properties xmlns="http://schemas.openxmlformats.org/officeDocument/2006/extended-properties" xmlns:vt="http://schemas.openxmlformats.org/officeDocument/2006/docPropsVTypes">
  <Template>Normal.dotm</Template>
  <TotalTime>2</TotalTime>
  <Pages>27</Pages>
  <Words>10013</Words>
  <Characters>57076</Characters>
  <Application>Microsoft Office Word</Application>
  <DocSecurity>0</DocSecurity>
  <Lines>475</Lines>
  <Paragraphs>133</Paragraphs>
  <ScaleCrop>false</ScaleCrop>
  <Company>OHCHR</Company>
  <LinksUpToDate>false</LinksUpToDate>
  <CharactersWithSpaces>66956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ROSNIANSKY Cherry Lou</dc:creator>
  <cp:lastModifiedBy>Cherry Balmaceda Rosniansky</cp:lastModifiedBy>
  <cp:revision>2</cp:revision>
  <dcterms:created xsi:type="dcterms:W3CDTF">2022-02-09T16:39:00Z</dcterms:created>
  <dcterms:modified xsi:type="dcterms:W3CDTF">2022-02-09T16:39:00Z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