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charts/style6.xml" ContentType="application/vnd.ms-office.chartstyle+xml"/>
  <Override PartName="/word/charts/colors5.xml" ContentType="application/vnd.ms-office.chartcolorstyle+xml"/>
  <Override PartName="/word/charts/colors6.xml" ContentType="application/vnd.ms-office.chartcolorstyle+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hart10.xml" ContentType="application/vnd.openxmlformats-officedocument.drawingml.chart+xml"/>
  <Override PartName="/word/charts/chart8.xml" ContentType="application/vnd.openxmlformats-officedocument.drawingml.chart+xml"/>
  <Override PartName="/word/theme/theme1.xml" ContentType="application/vnd.openxmlformats-officedocument.theme+xml"/>
  <Override PartName="/word/charts/style3.xml" ContentType="application/vnd.ms-office.chartstyle+xml"/>
  <Override PartName="/word/theme/themeOverride2.xml" ContentType="application/vnd.openxmlformats-officedocument.themeOverride+xml"/>
  <Override PartName="/word/charts/colors1.xml" ContentType="application/vnd.ms-office.chartcolorstyle+xml"/>
  <Override PartName="/word/charts/style1.xml" ContentType="application/vnd.ms-office.chartstyle+xml"/>
  <Override PartName="/word/charts/chart2.xml" ContentType="application/vnd.openxmlformats-officedocument.drawingml.chart+xml"/>
  <Override PartName="/word/theme/themeOverride1.xml" ContentType="application/vnd.openxmlformats-officedocument.themeOverride+xml"/>
  <Override PartName="/word/charts/chart1.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theme/themeOverride6.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olors3.xml" ContentType="application/vnd.ms-office.chartcolorstyl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853" w:rsidRPr="00B80D11" w:rsidRDefault="00B80D11" w:rsidP="00D32A08">
      <w:pPr>
        <w:pStyle w:val="SingleTxtG"/>
        <w:rPr>
          <w:b/>
          <w:bCs/>
          <w:sz w:val="32"/>
          <w:szCs w:val="32"/>
          <w:u w:val="single"/>
        </w:rPr>
      </w:pPr>
      <w:r w:rsidRPr="00B80D11">
        <w:rPr>
          <w:b/>
          <w:bCs/>
          <w:sz w:val="32"/>
          <w:szCs w:val="32"/>
          <w:u w:val="single"/>
        </w:rPr>
        <w:t>Annex:</w:t>
      </w:r>
    </w:p>
    <w:p w:rsidR="00B80D11" w:rsidRDefault="00B80D11" w:rsidP="00D32A08">
      <w:pPr>
        <w:pStyle w:val="SingleTxtG"/>
        <w:rPr>
          <w:bCs/>
        </w:rPr>
      </w:pPr>
    </w:p>
    <w:p w:rsidR="00B80D11" w:rsidRDefault="00B80D11" w:rsidP="00B80D11">
      <w:pPr>
        <w:keepNext/>
        <w:keepLines/>
        <w:spacing w:before="40" w:line="240" w:lineRule="auto"/>
        <w:outlineLvl w:val="4"/>
        <w:rPr>
          <w:rFonts w:eastAsiaTheme="majorEastAsia"/>
          <w:b/>
        </w:rPr>
      </w:pPr>
      <w:bookmarkStart w:id="0" w:name="_Toc4678528"/>
      <w:r>
        <w:rPr>
          <w:rFonts w:eastAsiaTheme="majorEastAsia"/>
          <w:b/>
        </w:rPr>
        <w:t>Table 1. Women in the workforce: Participation rate by gender, 2008-201</w:t>
      </w:r>
      <w:bookmarkEnd w:id="0"/>
      <w:r>
        <w:rPr>
          <w:rFonts w:eastAsiaTheme="majorEastAsia"/>
          <w:b/>
        </w:rPr>
        <w:t>8</w:t>
      </w:r>
      <w:r>
        <w:rPr>
          <w:rStyle w:val="FootnoteReference"/>
          <w:rFonts w:eastAsiaTheme="majorEastAsia"/>
          <w:b/>
        </w:rPr>
        <w:footnoteReference w:id="2"/>
      </w:r>
    </w:p>
    <w:p w:rsidR="00DB63C4" w:rsidRDefault="00DB63C4" w:rsidP="00B80D11">
      <w:pPr>
        <w:keepNext/>
        <w:keepLines/>
        <w:spacing w:before="40" w:line="240" w:lineRule="auto"/>
        <w:outlineLvl w:val="4"/>
        <w:rPr>
          <w:rFonts w:eastAsiaTheme="majorEastAsia"/>
          <w:b/>
        </w:rPr>
      </w:pPr>
    </w:p>
    <w:tbl>
      <w:tblPr>
        <w:tblStyle w:val="PlainTable1"/>
        <w:tblW w:w="5000" w:type="pct"/>
        <w:tblInd w:w="0" w:type="dxa"/>
        <w:tblLook w:val="04A0" w:firstRow="1" w:lastRow="0" w:firstColumn="1" w:lastColumn="0" w:noHBand="0" w:noVBand="1"/>
      </w:tblPr>
      <w:tblGrid>
        <w:gridCol w:w="1208"/>
        <w:gridCol w:w="767"/>
        <w:gridCol w:w="767"/>
        <w:gridCol w:w="767"/>
        <w:gridCol w:w="767"/>
        <w:gridCol w:w="766"/>
        <w:gridCol w:w="766"/>
        <w:gridCol w:w="766"/>
        <w:gridCol w:w="766"/>
        <w:gridCol w:w="766"/>
        <w:gridCol w:w="766"/>
        <w:gridCol w:w="757"/>
      </w:tblGrid>
      <w:tr w:rsidR="00B80D11" w:rsidTr="00816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rPr>
                <w:rFonts w:eastAsia="Times New Roman" w:cs="Times New Roman"/>
                <w:sz w:val="20"/>
                <w:szCs w:val="20"/>
                <w:lang w:val="en"/>
              </w:rPr>
            </w:pPr>
            <w:r>
              <w:rPr>
                <w:rFonts w:ascii="Calibri" w:eastAsia="Times New Roman" w:hAnsi="Calibri" w:cs="Calibri"/>
                <w:sz w:val="20"/>
                <w:lang w:val="en-US" w:eastAsia="da-DK"/>
              </w:rPr>
              <w:t> </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2008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2009</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2010</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2011</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2012</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2013</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2014</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2015</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2016</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2017</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2</w:t>
            </w:r>
            <w:r>
              <w:rPr>
                <w:rFonts w:ascii="Calibri" w:eastAsia="Times New Roman" w:hAnsi="Calibri" w:cs="Calibri"/>
                <w:sz w:val="20"/>
                <w:lang w:eastAsia="da-DK"/>
              </w:rPr>
              <w:t>018</w:t>
            </w:r>
          </w:p>
        </w:tc>
      </w:tr>
      <w:tr w:rsidR="00B80D11"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rPr>
                <w:rFonts w:eastAsia="Times New Roman" w:cs="Times New Roman"/>
                <w:sz w:val="20"/>
                <w:szCs w:val="20"/>
                <w:lang w:val="en"/>
              </w:rPr>
            </w:pPr>
            <w:r>
              <w:rPr>
                <w:rFonts w:ascii="Calibri" w:eastAsia="Times New Roman" w:hAnsi="Calibri" w:cs="Calibri"/>
                <w:color w:val="000000"/>
                <w:sz w:val="20"/>
                <w:lang w:eastAsia="da-DK"/>
              </w:rPr>
              <w:t>Men</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80,3</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78,4</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77,8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77,4</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77</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76,7</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76,5</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76,8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77,6</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78,3</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79</w:t>
            </w:r>
          </w:p>
        </w:tc>
      </w:tr>
      <w:tr w:rsidR="00B80D11" w:rsidTr="008168EB">
        <w:tc>
          <w:tcPr>
            <w:cnfStyle w:val="001000000000" w:firstRow="0" w:lastRow="0" w:firstColumn="1" w:lastColumn="0" w:oddVBand="0" w:evenVBand="0" w:oddHBand="0" w:evenHBand="0" w:firstRowFirstColumn="0" w:firstRowLastColumn="0" w:lastRowFirstColumn="0" w:lastRowLastColumn="0"/>
            <w:tcW w:w="6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rPr>
                <w:rFonts w:eastAsia="Times New Roman" w:cs="Times New Roman"/>
                <w:sz w:val="20"/>
                <w:szCs w:val="20"/>
                <w:lang w:val="en"/>
              </w:rPr>
            </w:pPr>
            <w:r>
              <w:rPr>
                <w:rFonts w:ascii="Calibri" w:eastAsia="Times New Roman" w:hAnsi="Calibri" w:cs="Calibri"/>
                <w:color w:val="000000"/>
                <w:sz w:val="20"/>
                <w:lang w:eastAsia="da-DK"/>
              </w:rPr>
              <w:t>Women</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75,3</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74,4</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73,8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73,3</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73,1</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72,9</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72,8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73</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73,5</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74,4</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color w:val="000000"/>
                <w:sz w:val="20"/>
                <w:lang w:eastAsia="da-DK"/>
              </w:rPr>
              <w:t>75,2</w:t>
            </w:r>
          </w:p>
        </w:tc>
      </w:tr>
      <w:tr w:rsidR="00B80D11"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rPr>
                <w:rFonts w:eastAsia="Times New Roman" w:cs="Times New Roman"/>
                <w:sz w:val="20"/>
                <w:szCs w:val="20"/>
                <w:lang w:val="en"/>
              </w:rPr>
            </w:pPr>
            <w:r>
              <w:rPr>
                <w:rFonts w:ascii="Calibri" w:eastAsia="Times New Roman" w:hAnsi="Calibri" w:cs="Calibri"/>
                <w:iCs/>
                <w:color w:val="000000"/>
                <w:sz w:val="20"/>
                <w:lang w:eastAsia="da-DK"/>
              </w:rPr>
              <w:t>Difference</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5,0</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4,0</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4,0</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4,1</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3,9</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3,8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3,7</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3,8</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4,1</w:t>
            </w:r>
          </w:p>
        </w:tc>
        <w:tc>
          <w:tcPr>
            <w:tcW w:w="3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3,9</w:t>
            </w:r>
          </w:p>
        </w:tc>
        <w:tc>
          <w:tcPr>
            <w:tcW w:w="3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bottom"/>
            <w:hideMark/>
          </w:tcPr>
          <w:p w:rsidR="00B80D11" w:rsidRDefault="00B80D11">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iCs/>
                <w:color w:val="000000"/>
                <w:sz w:val="20"/>
                <w:lang w:eastAsia="da-DK"/>
              </w:rPr>
              <w:t>3,8</w:t>
            </w:r>
          </w:p>
        </w:tc>
      </w:tr>
    </w:tbl>
    <w:p w:rsidR="008168EB" w:rsidRDefault="008168EB" w:rsidP="008168EB">
      <w:pPr>
        <w:keepNext/>
        <w:keepLines/>
        <w:spacing w:before="40" w:line="360" w:lineRule="auto"/>
        <w:outlineLvl w:val="4"/>
        <w:rPr>
          <w:rFonts w:eastAsiaTheme="majorEastAsia"/>
          <w:b/>
          <w:bCs/>
        </w:rPr>
      </w:pPr>
      <w:bookmarkStart w:id="1" w:name="_Toc4678529"/>
    </w:p>
    <w:p w:rsidR="008168EB" w:rsidRDefault="008168EB" w:rsidP="008168EB">
      <w:pPr>
        <w:keepNext/>
        <w:keepLines/>
        <w:spacing w:before="40" w:line="360" w:lineRule="auto"/>
        <w:outlineLvl w:val="4"/>
        <w:rPr>
          <w:rFonts w:eastAsiaTheme="majorEastAsia"/>
          <w:b/>
        </w:rPr>
      </w:pPr>
      <w:r w:rsidRPr="000C5720">
        <w:rPr>
          <w:rFonts w:eastAsiaTheme="majorEastAsia"/>
          <w:b/>
          <w:bCs/>
        </w:rPr>
        <w:t xml:space="preserve">Figure 1. </w:t>
      </w:r>
      <w:r w:rsidRPr="000C5720">
        <w:rPr>
          <w:rFonts w:eastAsiaTheme="majorEastAsia"/>
          <w:b/>
        </w:rPr>
        <w:t>Unemployment rate in per cent by gender</w:t>
      </w:r>
      <w:bookmarkEnd w:id="1"/>
      <w:r>
        <w:rPr>
          <w:rStyle w:val="FootnoteReference"/>
          <w:rFonts w:eastAsiaTheme="majorEastAsia"/>
          <w:b/>
        </w:rPr>
        <w:footnoteReference w:id="3"/>
      </w:r>
      <w:r>
        <w:rPr>
          <w:rFonts w:eastAsiaTheme="majorEastAsia"/>
          <w:b/>
        </w:rPr>
        <w:t xml:space="preserve"> </w:t>
      </w:r>
      <w:r w:rsidRPr="00D85446">
        <w:rPr>
          <w:rFonts w:eastAsiaTheme="majorEastAsia"/>
          <w:b/>
        </w:rPr>
        <w:t>Statistics Denmark (AUS07</w:t>
      </w:r>
      <w:r>
        <w:rPr>
          <w:rFonts w:eastAsiaTheme="majorEastAsia"/>
          <w:b/>
        </w:rPr>
        <w:t>)</w:t>
      </w:r>
    </w:p>
    <w:p w:rsidR="00DB63C4" w:rsidRPr="000C5720" w:rsidRDefault="00DB63C4" w:rsidP="008168EB">
      <w:pPr>
        <w:keepNext/>
        <w:keepLines/>
        <w:spacing w:before="40" w:line="360" w:lineRule="auto"/>
        <w:outlineLvl w:val="4"/>
        <w:rPr>
          <w:rFonts w:eastAsiaTheme="majorEastAsia"/>
          <w:b/>
        </w:rPr>
      </w:pPr>
    </w:p>
    <w:p w:rsidR="008168EB" w:rsidRPr="000C5720" w:rsidRDefault="008168EB" w:rsidP="008168EB">
      <w:pPr>
        <w:spacing w:line="360" w:lineRule="auto"/>
        <w:rPr>
          <w:sz w:val="24"/>
          <w:szCs w:val="24"/>
        </w:rPr>
      </w:pPr>
      <w:r w:rsidRPr="007322C1">
        <w:rPr>
          <w:noProof/>
          <w:sz w:val="24"/>
          <w:lang w:eastAsia="en-GB"/>
        </w:rPr>
        <w:drawing>
          <wp:inline distT="0" distB="0" distL="0" distR="0" wp14:anchorId="3158E6B1" wp14:editId="3A96F02A">
            <wp:extent cx="5257800" cy="2667000"/>
            <wp:effectExtent l="0" t="0" r="0" b="0"/>
            <wp:docPr id="3" name="Diagram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bookmarkStart w:id="2" w:name="_Toc4678531"/>
    </w:p>
    <w:p w:rsidR="008168EB" w:rsidRDefault="008168EB" w:rsidP="008168EB">
      <w:pPr>
        <w:spacing w:line="240" w:lineRule="auto"/>
        <w:rPr>
          <w:lang w:val="en"/>
        </w:rPr>
      </w:pPr>
      <w:r w:rsidRPr="000C5720">
        <w:rPr>
          <w:rFonts w:eastAsiaTheme="majorEastAsia"/>
          <w:b/>
          <w:lang w:val="en-US"/>
        </w:rPr>
        <w:t>Table 2. Part-time employment, divided by voluntary and involuntary, as percentage of total employment.</w:t>
      </w:r>
      <w:r w:rsidRPr="008F2587">
        <w:rPr>
          <w:rFonts w:eastAsiaTheme="majorEastAsia"/>
          <w:lang w:val="en-US"/>
        </w:rPr>
        <w:t xml:space="preserve"> </w:t>
      </w:r>
      <w:r w:rsidRPr="000C5720">
        <w:rPr>
          <w:rFonts w:eastAsiaTheme="majorEastAsia"/>
          <w:lang w:val="en-US"/>
        </w:rPr>
        <w:t>Age 15 to 64 years. By sex (2018)</w:t>
      </w:r>
      <w:bookmarkEnd w:id="2"/>
      <w:r w:rsidRPr="000C5720">
        <w:rPr>
          <w:rFonts w:eastAsiaTheme="majorEastAsia"/>
          <w:lang w:val="en-US"/>
        </w:rPr>
        <w:t>.</w:t>
      </w:r>
      <w:r w:rsidRPr="000C5720">
        <w:rPr>
          <w:lang w:val="en"/>
        </w:rPr>
        <w:t xml:space="preserve"> Source: Statistics Denmark (AKU)</w:t>
      </w:r>
    </w:p>
    <w:p w:rsidR="00DB63C4" w:rsidRPr="000C5720" w:rsidRDefault="00DB63C4" w:rsidP="008168EB">
      <w:pPr>
        <w:spacing w:line="240" w:lineRule="auto"/>
        <w:rPr>
          <w:lang w:val="en"/>
        </w:rPr>
      </w:pPr>
    </w:p>
    <w:tbl>
      <w:tblPr>
        <w:tblStyle w:val="PlainTable1"/>
        <w:tblW w:w="5000" w:type="pct"/>
        <w:tblInd w:w="0" w:type="dxa"/>
        <w:tblLook w:val="04A0" w:firstRow="1" w:lastRow="0" w:firstColumn="1" w:lastColumn="0" w:noHBand="0" w:noVBand="1"/>
      </w:tblPr>
      <w:tblGrid>
        <w:gridCol w:w="3298"/>
        <w:gridCol w:w="2017"/>
        <w:gridCol w:w="2521"/>
        <w:gridCol w:w="1793"/>
      </w:tblGrid>
      <w:tr w:rsidR="008168EB" w:rsidRPr="000C5720" w:rsidTr="00816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2" w:type="pct"/>
            <w:vAlign w:val="bottom"/>
          </w:tcPr>
          <w:p w:rsidR="008168EB" w:rsidRPr="004C70FF" w:rsidRDefault="008168EB" w:rsidP="008168EB">
            <w:pPr>
              <w:spacing w:line="240" w:lineRule="auto"/>
              <w:rPr>
                <w:rFonts w:eastAsia="Times New Roman" w:cs="Times New Roman"/>
                <w:b w:val="0"/>
                <w:i/>
                <w:sz w:val="20"/>
                <w:szCs w:val="20"/>
                <w:lang w:val="en"/>
              </w:rPr>
            </w:pPr>
            <w:r w:rsidRPr="004C70FF">
              <w:rPr>
                <w:rFonts w:ascii="Calibri" w:eastAsia="Times New Roman" w:hAnsi="Calibri" w:cs="Calibri"/>
                <w:sz w:val="20"/>
                <w:lang w:val="en-US" w:eastAsia="da-DK"/>
              </w:rPr>
              <w:t> </w:t>
            </w:r>
            <w:r>
              <w:rPr>
                <w:rFonts w:ascii="Calibri" w:eastAsia="Times New Roman" w:hAnsi="Calibri" w:cs="Calibri"/>
                <w:b w:val="0"/>
                <w:i/>
                <w:sz w:val="20"/>
                <w:lang w:val="en-US" w:eastAsia="da-DK"/>
              </w:rPr>
              <w:t>Percent</w:t>
            </w:r>
          </w:p>
        </w:tc>
        <w:tc>
          <w:tcPr>
            <w:tcW w:w="1047" w:type="pct"/>
            <w:vAlign w:val="bottom"/>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Males</w:t>
            </w:r>
          </w:p>
        </w:tc>
        <w:tc>
          <w:tcPr>
            <w:tcW w:w="1309" w:type="pct"/>
            <w:vAlign w:val="bottom"/>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Females</w:t>
            </w:r>
          </w:p>
        </w:tc>
        <w:tc>
          <w:tcPr>
            <w:tcW w:w="931" w:type="pct"/>
            <w:vAlign w:val="bottom"/>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lang w:val="en"/>
              </w:rPr>
            </w:pPr>
            <w:r>
              <w:rPr>
                <w:rFonts w:ascii="Calibri" w:eastAsia="Times New Roman" w:hAnsi="Calibri" w:cs="Calibri"/>
                <w:sz w:val="20"/>
                <w:lang w:val="en-US" w:eastAsia="da-DK"/>
              </w:rPr>
              <w:t>Total</w:t>
            </w:r>
          </w:p>
        </w:tc>
      </w:tr>
      <w:tr w:rsidR="008168EB" w:rsidRPr="000C5720"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12" w:type="pct"/>
            <w:vAlign w:val="bottom"/>
          </w:tcPr>
          <w:p w:rsidR="008168EB" w:rsidRDefault="008168EB" w:rsidP="008168EB">
            <w:pPr>
              <w:spacing w:line="240" w:lineRule="auto"/>
              <w:rPr>
                <w:rFonts w:eastAsia="Times New Roman" w:cs="Times New Roman"/>
                <w:sz w:val="20"/>
                <w:szCs w:val="20"/>
                <w:lang w:val="en"/>
              </w:rPr>
            </w:pPr>
            <w:r w:rsidRPr="000C5720">
              <w:rPr>
                <w:rFonts w:ascii="Calibri" w:eastAsia="Times New Roman" w:hAnsi="Calibri" w:cs="Calibri"/>
                <w:color w:val="000000"/>
                <w:sz w:val="20"/>
                <w:lang w:val="en-US" w:eastAsia="da-DK"/>
              </w:rPr>
              <w:t>Part-time work</w:t>
            </w:r>
          </w:p>
        </w:tc>
        <w:tc>
          <w:tcPr>
            <w:tcW w:w="1047" w:type="pct"/>
            <w:vAlign w:val="bottom"/>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sidRPr="000C5720">
              <w:rPr>
                <w:rFonts w:ascii="Calibri" w:eastAsia="Times New Roman" w:hAnsi="Calibri" w:cs="Calibri"/>
                <w:color w:val="000000"/>
                <w:sz w:val="20"/>
                <w:lang w:val="en-US" w:eastAsia="da-DK"/>
              </w:rPr>
              <w:t>14.5</w:t>
            </w:r>
          </w:p>
        </w:tc>
        <w:tc>
          <w:tcPr>
            <w:tcW w:w="1309" w:type="pct"/>
            <w:vAlign w:val="bottom"/>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sidRPr="000C5720">
              <w:rPr>
                <w:rFonts w:ascii="Calibri" w:eastAsia="Times New Roman" w:hAnsi="Calibri" w:cs="Calibri"/>
                <w:color w:val="000000"/>
                <w:sz w:val="20"/>
                <w:lang w:val="en-US" w:eastAsia="da-DK"/>
              </w:rPr>
              <w:t>34.3</w:t>
            </w:r>
          </w:p>
        </w:tc>
        <w:tc>
          <w:tcPr>
            <w:tcW w:w="931" w:type="pct"/>
            <w:vAlign w:val="bottom"/>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sidRPr="000C5720">
              <w:rPr>
                <w:rFonts w:ascii="Calibri" w:eastAsia="Times New Roman" w:hAnsi="Calibri" w:cs="Calibri"/>
                <w:color w:val="000000"/>
                <w:sz w:val="20"/>
                <w:lang w:val="en-US" w:eastAsia="da-DK"/>
              </w:rPr>
              <w:t>23.9</w:t>
            </w:r>
          </w:p>
        </w:tc>
      </w:tr>
      <w:tr w:rsidR="008168EB" w:rsidRPr="000C5720" w:rsidTr="008168EB">
        <w:trPr>
          <w:trHeight w:val="279"/>
        </w:trPr>
        <w:tc>
          <w:tcPr>
            <w:cnfStyle w:val="001000000000" w:firstRow="0" w:lastRow="0" w:firstColumn="1" w:lastColumn="0" w:oddVBand="0" w:evenVBand="0" w:oddHBand="0" w:evenHBand="0" w:firstRowFirstColumn="0" w:firstRowLastColumn="0" w:lastRowFirstColumn="0" w:lastRowLastColumn="0"/>
            <w:tcW w:w="1712" w:type="pct"/>
            <w:vAlign w:val="bottom"/>
          </w:tcPr>
          <w:p w:rsidR="008168EB" w:rsidRDefault="008168EB" w:rsidP="008168EB">
            <w:pPr>
              <w:spacing w:line="240" w:lineRule="auto"/>
              <w:rPr>
                <w:rFonts w:eastAsia="Times New Roman" w:cs="Times New Roman"/>
                <w:sz w:val="20"/>
                <w:szCs w:val="20"/>
                <w:lang w:val="en"/>
              </w:rPr>
            </w:pPr>
            <w:r w:rsidRPr="000C5720">
              <w:rPr>
                <w:rFonts w:ascii="Calibri" w:eastAsia="Times New Roman" w:hAnsi="Calibri" w:cs="Calibri"/>
                <w:color w:val="000000"/>
                <w:sz w:val="20"/>
                <w:lang w:val="en-US" w:eastAsia="da-DK"/>
              </w:rPr>
              <w:t>Hereby:</w:t>
            </w:r>
          </w:p>
        </w:tc>
        <w:tc>
          <w:tcPr>
            <w:tcW w:w="1047" w:type="pct"/>
            <w:vAlign w:val="bottom"/>
          </w:tcPr>
          <w:p w:rsidR="008168EB" w:rsidRPr="004C70FF"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p>
        </w:tc>
        <w:tc>
          <w:tcPr>
            <w:tcW w:w="1309" w:type="pct"/>
            <w:vAlign w:val="bottom"/>
          </w:tcPr>
          <w:p w:rsidR="008168EB" w:rsidRPr="004C70FF"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p>
        </w:tc>
        <w:tc>
          <w:tcPr>
            <w:tcW w:w="931" w:type="pct"/>
            <w:vAlign w:val="bottom"/>
          </w:tcPr>
          <w:p w:rsidR="008168EB" w:rsidRPr="004C70FF"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val="en"/>
              </w:rPr>
            </w:pPr>
          </w:p>
        </w:tc>
      </w:tr>
      <w:tr w:rsidR="008168EB" w:rsidRPr="000C5720"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2" w:type="pct"/>
            <w:vAlign w:val="bottom"/>
          </w:tcPr>
          <w:p w:rsidR="008168EB" w:rsidRPr="004C70FF" w:rsidRDefault="008168EB" w:rsidP="008168EB">
            <w:pPr>
              <w:spacing w:line="240" w:lineRule="auto"/>
              <w:rPr>
                <w:rFonts w:eastAsia="Times New Roman" w:cs="Times New Roman"/>
                <w:sz w:val="20"/>
                <w:szCs w:val="20"/>
                <w:lang w:val="en"/>
              </w:rPr>
            </w:pPr>
            <w:r w:rsidRPr="000C5720">
              <w:rPr>
                <w:rFonts w:ascii="Calibri" w:eastAsia="Times New Roman" w:hAnsi="Calibri" w:cs="Calibri"/>
                <w:iCs/>
                <w:color w:val="000000"/>
                <w:sz w:val="20"/>
                <w:lang w:val="en-US" w:eastAsia="da-DK"/>
              </w:rPr>
              <w:t>Voluntary</w:t>
            </w:r>
          </w:p>
        </w:tc>
        <w:tc>
          <w:tcPr>
            <w:tcW w:w="1047" w:type="pct"/>
            <w:vAlign w:val="bottom"/>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sidRPr="000C5720">
              <w:rPr>
                <w:rFonts w:ascii="Calibri" w:eastAsia="Times New Roman" w:hAnsi="Calibri" w:cs="Calibri"/>
                <w:iCs/>
                <w:color w:val="000000"/>
                <w:sz w:val="20"/>
                <w:lang w:val="en-US" w:eastAsia="da-DK"/>
              </w:rPr>
              <w:t>13.0</w:t>
            </w:r>
          </w:p>
        </w:tc>
        <w:tc>
          <w:tcPr>
            <w:tcW w:w="1309" w:type="pct"/>
            <w:vAlign w:val="bottom"/>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sidRPr="000C5720">
              <w:rPr>
                <w:rFonts w:ascii="Calibri" w:eastAsia="Times New Roman" w:hAnsi="Calibri" w:cs="Calibri"/>
                <w:iCs/>
                <w:color w:val="000000"/>
                <w:sz w:val="20"/>
                <w:lang w:val="en-US" w:eastAsia="da-DK"/>
              </w:rPr>
              <w:t>30.1</w:t>
            </w:r>
          </w:p>
        </w:tc>
        <w:tc>
          <w:tcPr>
            <w:tcW w:w="931" w:type="pct"/>
            <w:vAlign w:val="bottom"/>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val="en"/>
              </w:rPr>
            </w:pPr>
            <w:r w:rsidRPr="000C5720">
              <w:rPr>
                <w:rFonts w:ascii="Calibri" w:eastAsia="Times New Roman" w:hAnsi="Calibri" w:cs="Calibri"/>
                <w:iCs/>
                <w:color w:val="000000"/>
                <w:sz w:val="20"/>
                <w:lang w:val="en-US" w:eastAsia="da-DK"/>
              </w:rPr>
              <w:t>21.1</w:t>
            </w:r>
          </w:p>
        </w:tc>
      </w:tr>
      <w:tr w:rsidR="008168EB" w:rsidRPr="000C5720" w:rsidTr="008168EB">
        <w:tc>
          <w:tcPr>
            <w:cnfStyle w:val="001000000000" w:firstRow="0" w:lastRow="0" w:firstColumn="1" w:lastColumn="0" w:oddVBand="0" w:evenVBand="0" w:oddHBand="0" w:evenHBand="0" w:firstRowFirstColumn="0" w:firstRowLastColumn="0" w:lastRowFirstColumn="0" w:lastRowLastColumn="0"/>
            <w:tcW w:w="1712" w:type="pct"/>
            <w:vAlign w:val="bottom"/>
          </w:tcPr>
          <w:p w:rsidR="008168EB" w:rsidRPr="000C5720" w:rsidRDefault="008168EB" w:rsidP="008168EB">
            <w:pPr>
              <w:spacing w:line="240" w:lineRule="auto"/>
              <w:rPr>
                <w:rFonts w:ascii="Calibri" w:eastAsia="Times New Roman" w:hAnsi="Calibri" w:cs="Calibri"/>
                <w:bCs w:val="0"/>
                <w:iCs/>
                <w:color w:val="000000"/>
                <w:sz w:val="20"/>
                <w:lang w:val="en-US" w:eastAsia="da-DK"/>
              </w:rPr>
            </w:pPr>
            <w:r w:rsidRPr="000C5720">
              <w:rPr>
                <w:rFonts w:ascii="Calibri" w:eastAsia="Times New Roman" w:hAnsi="Calibri" w:cs="Calibri"/>
                <w:bCs w:val="0"/>
                <w:iCs/>
                <w:color w:val="000000"/>
                <w:sz w:val="20"/>
                <w:lang w:val="en-US" w:eastAsia="da-DK"/>
              </w:rPr>
              <w:t>Involuntary</w:t>
            </w:r>
          </w:p>
        </w:tc>
        <w:tc>
          <w:tcPr>
            <w:tcW w:w="1047" w:type="pct"/>
            <w:vAlign w:val="bottom"/>
          </w:tcPr>
          <w:p w:rsidR="008168EB" w:rsidRPr="000C5720"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iCs/>
                <w:color w:val="000000"/>
                <w:sz w:val="20"/>
                <w:lang w:val="en-US" w:eastAsia="da-DK"/>
              </w:rPr>
            </w:pPr>
            <w:r w:rsidRPr="000C5720">
              <w:rPr>
                <w:rFonts w:ascii="Calibri" w:eastAsia="Times New Roman" w:hAnsi="Calibri" w:cs="Calibri"/>
                <w:iCs/>
                <w:color w:val="000000"/>
                <w:sz w:val="20"/>
                <w:lang w:val="en-US" w:eastAsia="da-DK"/>
              </w:rPr>
              <w:t>1.5</w:t>
            </w:r>
          </w:p>
        </w:tc>
        <w:tc>
          <w:tcPr>
            <w:tcW w:w="1309" w:type="pct"/>
            <w:vAlign w:val="bottom"/>
          </w:tcPr>
          <w:p w:rsidR="008168EB" w:rsidRPr="000C5720"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iCs/>
                <w:color w:val="000000"/>
                <w:sz w:val="20"/>
                <w:lang w:val="en-US" w:eastAsia="da-DK"/>
              </w:rPr>
            </w:pPr>
            <w:r w:rsidRPr="000C5720">
              <w:rPr>
                <w:rFonts w:ascii="Calibri" w:eastAsia="Times New Roman" w:hAnsi="Calibri" w:cs="Calibri"/>
                <w:iCs/>
                <w:color w:val="000000"/>
                <w:sz w:val="20"/>
                <w:lang w:val="en-US" w:eastAsia="da-DK"/>
              </w:rPr>
              <w:t>4.2</w:t>
            </w:r>
          </w:p>
        </w:tc>
        <w:tc>
          <w:tcPr>
            <w:tcW w:w="931" w:type="pct"/>
            <w:vAlign w:val="bottom"/>
          </w:tcPr>
          <w:p w:rsidR="008168EB" w:rsidRPr="000C5720"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iCs/>
                <w:color w:val="000000"/>
                <w:sz w:val="20"/>
                <w:lang w:val="en-US" w:eastAsia="da-DK"/>
              </w:rPr>
            </w:pPr>
            <w:r w:rsidRPr="000C5720">
              <w:rPr>
                <w:rFonts w:ascii="Calibri" w:eastAsia="Times New Roman" w:hAnsi="Calibri" w:cs="Calibri"/>
                <w:iCs/>
                <w:color w:val="000000"/>
                <w:sz w:val="20"/>
                <w:lang w:val="en-US" w:eastAsia="da-DK"/>
              </w:rPr>
              <w:t>2.8</w:t>
            </w:r>
          </w:p>
        </w:tc>
      </w:tr>
    </w:tbl>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DB63C4" w:rsidRDefault="00DB63C4" w:rsidP="008168EB">
      <w:pPr>
        <w:spacing w:line="240" w:lineRule="auto"/>
        <w:rPr>
          <w:b/>
          <w:lang w:val="en"/>
        </w:rPr>
      </w:pPr>
    </w:p>
    <w:p w:rsidR="008168EB" w:rsidRPr="008F2587" w:rsidRDefault="008168EB" w:rsidP="008168EB">
      <w:pPr>
        <w:spacing w:line="240" w:lineRule="auto"/>
        <w:rPr>
          <w:b/>
          <w:lang w:val="en"/>
        </w:rPr>
      </w:pPr>
      <w:r>
        <w:rPr>
          <w:b/>
          <w:lang w:val="en"/>
        </w:rPr>
        <w:t>Elementary school, results</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0C5720" w:rsidTr="008168EB">
        <w:trPr>
          <w:trHeight w:val="1791"/>
          <w:jc w:val="center"/>
        </w:trPr>
        <w:tc>
          <w:tcPr>
            <w:tcW w:w="5000" w:type="pct"/>
            <w:tcBorders>
              <w:bottom w:val="single" w:sz="2" w:space="0" w:color="auto"/>
            </w:tcBorders>
            <w:shd w:val="clear" w:color="auto" w:fill="auto"/>
          </w:tcPr>
          <w:p w:rsidR="00DB63C4" w:rsidRDefault="00DB63C4" w:rsidP="008168EB">
            <w:pPr>
              <w:pStyle w:val="Caption"/>
              <w:jc w:val="both"/>
              <w:rPr>
                <w:rFonts w:ascii="Calibri" w:hAnsi="Calibri" w:cs="Calibri"/>
                <w:b w:val="0"/>
                <w:noProof/>
                <w:color w:val="auto"/>
                <w:sz w:val="22"/>
                <w:szCs w:val="22"/>
                <w:lang w:val="en-US"/>
              </w:rPr>
            </w:pPr>
          </w:p>
          <w:p w:rsidR="008168EB" w:rsidRPr="0056146C" w:rsidRDefault="008168EB" w:rsidP="008168EB">
            <w:pPr>
              <w:pStyle w:val="Caption"/>
              <w:jc w:val="both"/>
              <w:rPr>
                <w:rFonts w:ascii="Calibri" w:hAnsi="Calibri" w:cs="Calibri"/>
                <w:b w:val="0"/>
                <w:noProof/>
                <w:color w:val="auto"/>
                <w:sz w:val="22"/>
                <w:szCs w:val="22"/>
                <w:lang w:val="en-US"/>
              </w:rPr>
            </w:pPr>
            <w:r>
              <w:rPr>
                <w:rFonts w:ascii="Calibri" w:hAnsi="Calibri" w:cs="Calibri"/>
                <w:b w:val="0"/>
                <w:noProof/>
                <w:color w:val="auto"/>
                <w:sz w:val="22"/>
                <w:szCs w:val="22"/>
                <w:lang w:val="en-US"/>
              </w:rPr>
              <w:t xml:space="preserve">Figure 2. </w:t>
            </w:r>
            <w:r w:rsidRPr="0056146C">
              <w:rPr>
                <w:rFonts w:ascii="Calibri" w:hAnsi="Calibri" w:cs="Calibri"/>
                <w:b w:val="0"/>
                <w:noProof/>
                <w:color w:val="auto"/>
                <w:sz w:val="22"/>
                <w:szCs w:val="22"/>
                <w:lang w:val="en-US"/>
              </w:rPr>
              <w:t>The average grade score of the final examinati</w:t>
            </w:r>
            <w:r>
              <w:rPr>
                <w:rFonts w:ascii="Calibri" w:hAnsi="Calibri" w:cs="Calibri"/>
                <w:b w:val="0"/>
                <w:noProof/>
                <w:color w:val="auto"/>
                <w:sz w:val="22"/>
                <w:szCs w:val="22"/>
                <w:lang w:val="en-US"/>
              </w:rPr>
              <w:t>on in the public school in 9</w:t>
            </w:r>
            <w:r w:rsidRPr="00D85446">
              <w:rPr>
                <w:rFonts w:ascii="Calibri" w:hAnsi="Calibri" w:cs="Calibri"/>
                <w:b w:val="0"/>
                <w:noProof/>
                <w:color w:val="auto"/>
                <w:sz w:val="22"/>
                <w:szCs w:val="22"/>
                <w:vertAlign w:val="superscript"/>
                <w:lang w:val="en-US"/>
              </w:rPr>
              <w:t>th</w:t>
            </w:r>
            <w:r>
              <w:rPr>
                <w:rFonts w:ascii="Calibri" w:hAnsi="Calibri" w:cs="Calibri"/>
                <w:b w:val="0"/>
                <w:noProof/>
                <w:color w:val="auto"/>
                <w:sz w:val="22"/>
                <w:szCs w:val="22"/>
                <w:lang w:val="en-US"/>
              </w:rPr>
              <w:t xml:space="preserve"> grade, 2018/</w:t>
            </w:r>
            <w:r w:rsidRPr="0056146C">
              <w:rPr>
                <w:rFonts w:ascii="Calibri" w:hAnsi="Calibri" w:cs="Calibri"/>
                <w:b w:val="0"/>
                <w:noProof/>
                <w:color w:val="auto"/>
                <w:sz w:val="22"/>
                <w:szCs w:val="22"/>
                <w:lang w:val="en-US"/>
              </w:rPr>
              <w:t>19, by descent and gender</w:t>
            </w:r>
          </w:p>
          <w:p w:rsidR="008168EB" w:rsidRPr="0056146C" w:rsidRDefault="008168EB" w:rsidP="008168EB">
            <w:pPr>
              <w:pStyle w:val="Pladsholdertxtfelt"/>
              <w:jc w:val="both"/>
              <w:rPr>
                <w:rFonts w:ascii="Garamond" w:hAnsi="Garamond"/>
                <w:noProof/>
                <w:sz w:val="24"/>
                <w:lang w:val="en-US"/>
              </w:rPr>
            </w:pPr>
            <w:r w:rsidRPr="007322C1">
              <w:rPr>
                <w:noProof/>
                <w:lang w:val="en-GB" w:eastAsia="en-GB"/>
              </w:rPr>
              <w:drawing>
                <wp:inline distT="0" distB="0" distL="0" distR="0" wp14:anchorId="4B884942" wp14:editId="466F4630">
                  <wp:extent cx="5591175" cy="2724150"/>
                  <wp:effectExtent l="0" t="0" r="0" b="0"/>
                  <wp:docPr id="11" name="Diagram 11" descr="&lt;?xml version=&quot;1.0&quot; encoding=&quot;utf-16&quot;?&gt;&#10;&lt;ChartInfo xmlns:xsi=&quot;http://www.w3.org/2001/XMLSchema-instance&quot; xmlns:xsd=&quot;http://www.w3.org/2001/XMLSchema&quot;&gt;&#10;  &lt;SubtitleFontSize&gt;5&lt;/SubtitleFontSize&gt;&#10;  &lt;FunctionHistory&gt;&#10;    &lt;Item&gt;&#10;      &lt;Key&gt;&#10;        &lt;int&gt;0&lt;/int&gt;&#10;      &lt;/Key&gt;&#10;      &lt;Value&gt;&#10;        &lt;Cmd case=&quot;chart_title_pos&quot; val=&quot;chart,left&quot; IsRe=&quot;1&quot; /&gt;&#10;      &lt;/Value&gt;&#10;    &lt;/Item&gt;&#10;  &lt;/FunctionHistory&gt;&#10;  &lt;TypeSet&gt;true&lt;/TypeSet&gt;&#10;  &lt;ChartType&gt;51&lt;/ChartType&gt;&#10;  &lt;UsedPath&gt;C:\Users\b042346\AppData\Local\OfficeExtensions\Content\CorporateCharts\Søjle W_E&lt;/UsedPath&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8168EB" w:rsidRPr="000C5720" w:rsidTr="008168EB">
        <w:tblPrEx>
          <w:tblCellMar>
            <w:left w:w="0" w:type="dxa"/>
            <w:right w:w="0" w:type="dxa"/>
          </w:tblCellMar>
        </w:tblPrEx>
        <w:trPr>
          <w:trHeight w:hRule="exact" w:val="142"/>
          <w:jc w:val="center"/>
        </w:trPr>
        <w:tc>
          <w:tcPr>
            <w:tcW w:w="5000" w:type="pct"/>
            <w:tcBorders>
              <w:bottom w:val="nil"/>
            </w:tcBorders>
            <w:shd w:val="clear" w:color="auto" w:fill="auto"/>
            <w:tcMar>
              <w:bottom w:w="0" w:type="dxa"/>
            </w:tcMar>
          </w:tcPr>
          <w:p w:rsidR="008168EB" w:rsidRPr="0056146C" w:rsidRDefault="008168EB" w:rsidP="008168EB">
            <w:pPr>
              <w:pStyle w:val="Kildeangivelse"/>
              <w:jc w:val="both"/>
              <w:rPr>
                <w:rFonts w:ascii="Garamond" w:hAnsi="Garamond"/>
                <w:noProof/>
                <w:sz w:val="24"/>
                <w:szCs w:val="24"/>
                <w:lang w:val="en-US"/>
              </w:rPr>
            </w:pPr>
          </w:p>
        </w:tc>
      </w:tr>
      <w:tr w:rsidR="008168EB" w:rsidRPr="000C5720" w:rsidTr="008168EB">
        <w:tblPrEx>
          <w:tblCellMar>
            <w:left w:w="0" w:type="dxa"/>
            <w:right w:w="0" w:type="dxa"/>
          </w:tblCellMar>
        </w:tblPrEx>
        <w:trPr>
          <w:trHeight w:val="340"/>
          <w:jc w:val="center"/>
        </w:trPr>
        <w:tc>
          <w:tcPr>
            <w:tcW w:w="5000" w:type="pct"/>
            <w:tcBorders>
              <w:top w:val="nil"/>
              <w:bottom w:val="nil"/>
            </w:tcBorders>
            <w:shd w:val="clear" w:color="auto" w:fill="auto"/>
            <w:tcMar>
              <w:bottom w:w="0" w:type="dxa"/>
            </w:tcMar>
          </w:tcPr>
          <w:p w:rsidR="008168EB" w:rsidRPr="00D85446" w:rsidRDefault="008168EB" w:rsidP="008168EB">
            <w:pPr>
              <w:pStyle w:val="Kildeangivelse"/>
              <w:ind w:left="227" w:firstLine="0"/>
              <w:rPr>
                <w:rFonts w:ascii="Garamond" w:hAnsi="Garamond" w:cs="Arial"/>
                <w:color w:val="222222"/>
                <w:szCs w:val="16"/>
                <w:lang w:val="en"/>
              </w:rPr>
            </w:pPr>
            <w:r w:rsidRPr="007322C1">
              <w:rPr>
                <w:rFonts w:ascii="Garamond" w:hAnsi="Garamond" w:cs="Arial"/>
                <w:color w:val="222222"/>
                <w:szCs w:val="16"/>
                <w:lang w:val="en"/>
              </w:rPr>
              <w:t>N.B. Pupils in special schools and special classes a</w:t>
            </w:r>
            <w:r>
              <w:rPr>
                <w:rFonts w:ascii="Garamond" w:hAnsi="Garamond" w:cs="Arial"/>
                <w:color w:val="222222"/>
                <w:szCs w:val="16"/>
                <w:lang w:val="en"/>
              </w:rPr>
              <w:t xml:space="preserve">re not included in the results. </w:t>
            </w:r>
            <w:r w:rsidRPr="007322C1">
              <w:rPr>
                <w:rFonts w:ascii="Garamond" w:hAnsi="Garamond"/>
                <w:noProof/>
                <w:szCs w:val="16"/>
                <w:lang w:val="en-US"/>
              </w:rPr>
              <w:t>Source: The Danish Ministry of Education.</w:t>
            </w:r>
          </w:p>
        </w:tc>
      </w:tr>
    </w:tbl>
    <w:p w:rsidR="00DB63C4" w:rsidRDefault="00DB63C4" w:rsidP="008168EB">
      <w:pPr>
        <w:spacing w:after="160" w:line="259" w:lineRule="auto"/>
        <w:rPr>
          <w:sz w:val="24"/>
          <w:szCs w:val="24"/>
          <w:lang w:val="en-US"/>
        </w:rPr>
      </w:pPr>
    </w:p>
    <w:p w:rsidR="008168EB" w:rsidRPr="000C5720" w:rsidRDefault="008168EB" w:rsidP="008168EB">
      <w:pPr>
        <w:spacing w:after="160" w:line="259" w:lineRule="auto"/>
        <w:rPr>
          <w:sz w:val="24"/>
          <w:szCs w:val="24"/>
          <w:lang w:val="en-US"/>
        </w:rPr>
      </w:pPr>
      <w:r>
        <w:rPr>
          <w:b/>
          <w:lang w:val="en-US"/>
        </w:rPr>
        <w:t xml:space="preserve">Elementary school, well-being </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0C5720" w:rsidTr="008168EB">
        <w:trPr>
          <w:trHeight w:val="4815"/>
          <w:jc w:val="center"/>
        </w:trPr>
        <w:tc>
          <w:tcPr>
            <w:tcW w:w="9778" w:type="dxa"/>
            <w:tcBorders>
              <w:bottom w:val="single" w:sz="2" w:space="0" w:color="auto"/>
            </w:tcBorders>
            <w:shd w:val="clear" w:color="auto" w:fill="auto"/>
          </w:tcPr>
          <w:p w:rsidR="008168EB" w:rsidRPr="008F2587" w:rsidRDefault="008168EB" w:rsidP="008168EB">
            <w:pPr>
              <w:pStyle w:val="Caption"/>
              <w:jc w:val="both"/>
              <w:rPr>
                <w:rFonts w:ascii="Calibri" w:hAnsi="Calibri" w:cs="Calibri"/>
                <w:b w:val="0"/>
                <w:noProof/>
                <w:color w:val="auto"/>
                <w:sz w:val="22"/>
                <w:szCs w:val="22"/>
                <w:lang w:val="en-US"/>
              </w:rPr>
            </w:pPr>
            <w:r w:rsidRPr="008F2587">
              <w:rPr>
                <w:rFonts w:ascii="Calibri" w:hAnsi="Calibri" w:cs="Calibri"/>
                <w:b w:val="0"/>
                <w:noProof/>
                <w:color w:val="auto"/>
                <w:sz w:val="22"/>
                <w:szCs w:val="22"/>
                <w:lang w:val="en-US"/>
              </w:rPr>
              <w:t>Figure 3. Pupils’ well-being in the public school, distributed by descent and gender, 2018/2019</w:t>
            </w:r>
          </w:p>
          <w:p w:rsidR="008168EB" w:rsidRPr="008F2587" w:rsidRDefault="008168EB" w:rsidP="008168EB">
            <w:pPr>
              <w:pStyle w:val="Pladsholdertxtfelt"/>
              <w:jc w:val="both"/>
              <w:rPr>
                <w:rFonts w:ascii="Garamond" w:hAnsi="Garamond"/>
                <w:noProof/>
                <w:sz w:val="24"/>
                <w:lang w:val="en-US"/>
              </w:rPr>
            </w:pPr>
            <w:r w:rsidRPr="007322C1">
              <w:rPr>
                <w:noProof/>
                <w:lang w:val="en-GB" w:eastAsia="en-GB"/>
              </w:rPr>
              <w:drawing>
                <wp:inline distT="0" distB="0" distL="0" distR="0" wp14:anchorId="35E477C7" wp14:editId="18D3ED0E">
                  <wp:extent cx="6115050" cy="2619375"/>
                  <wp:effectExtent l="0" t="0" r="0" b="0"/>
                  <wp:docPr id="12" name="Diagram 12" descr="&lt;?xml version=&quot;1.0&quot; encoding=&quot;utf-16&quot;?&gt;&#10;&lt;ChartInfo xmlns:xsi=&quot;http://www.w3.org/2001/XMLSchema-instance&quot; xmlns:xsd=&quot;http://www.w3.org/2001/XMLSchema&quot;&gt;&#10;  &lt;SubtitleFontSize&gt;5&lt;/SubtitleFontSize&gt;&#10;  &lt;FunctionHistory&gt;&#10;    &lt;Item&gt;&#10;      &lt;Key&gt;&#10;        &lt;int&gt;0&lt;/int&gt;&#10;      &lt;/Key&gt;&#10;      &lt;Value&gt;&#10;        &lt;Cmd case=&quot;chart_title_pos&quot; val=&quot;chart,left&quot; IsRe=&quot;1&quot; /&gt;&#10;      &lt;/Value&gt;&#10;    &lt;/Item&gt;&#10;  &lt;/FunctionHistory&gt;&#10;  &lt;TypeSet&gt;true&lt;/TypeSet&gt;&#10;  &lt;ChartType&gt;51&lt;/ChartType&gt;&#10;  &lt;UsedPath&gt;C:\Users\b042346\AppData\Local\OfficeExtensions\Content\CorporateCharts\Søjle W_E&lt;/UsedPath&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8168EB" w:rsidRPr="000C5720" w:rsidTr="008168EB">
        <w:tblPrEx>
          <w:tblCellMar>
            <w:left w:w="0" w:type="dxa"/>
            <w:right w:w="0" w:type="dxa"/>
          </w:tblCellMar>
        </w:tblPrEx>
        <w:trPr>
          <w:trHeight w:hRule="exact" w:val="152"/>
          <w:jc w:val="center"/>
        </w:trPr>
        <w:tc>
          <w:tcPr>
            <w:tcW w:w="9778" w:type="dxa"/>
            <w:tcBorders>
              <w:bottom w:val="nil"/>
            </w:tcBorders>
            <w:shd w:val="clear" w:color="auto" w:fill="auto"/>
            <w:tcMar>
              <w:bottom w:w="0" w:type="dxa"/>
            </w:tcMar>
          </w:tcPr>
          <w:p w:rsidR="008168EB" w:rsidRPr="008F2587" w:rsidRDefault="008168EB" w:rsidP="008168EB">
            <w:pPr>
              <w:pStyle w:val="Kildeangivelse"/>
              <w:jc w:val="both"/>
              <w:rPr>
                <w:rFonts w:ascii="Garamond" w:hAnsi="Garamond"/>
                <w:noProof/>
                <w:sz w:val="24"/>
                <w:szCs w:val="24"/>
                <w:lang w:val="en-US"/>
              </w:rPr>
            </w:pPr>
          </w:p>
        </w:tc>
      </w:tr>
      <w:tr w:rsidR="008168EB" w:rsidRPr="007322C1" w:rsidTr="008168EB">
        <w:tblPrEx>
          <w:tblCellMar>
            <w:left w:w="0" w:type="dxa"/>
            <w:right w:w="0" w:type="dxa"/>
          </w:tblCellMar>
        </w:tblPrEx>
        <w:trPr>
          <w:trHeight w:val="364"/>
          <w:jc w:val="center"/>
        </w:trPr>
        <w:tc>
          <w:tcPr>
            <w:tcW w:w="9778" w:type="dxa"/>
            <w:tcBorders>
              <w:top w:val="nil"/>
              <w:bottom w:val="nil"/>
            </w:tcBorders>
            <w:shd w:val="clear" w:color="auto" w:fill="auto"/>
            <w:tcMar>
              <w:bottom w:w="0" w:type="dxa"/>
            </w:tcMar>
          </w:tcPr>
          <w:p w:rsidR="008168EB" w:rsidRPr="007322C1" w:rsidRDefault="008168EB" w:rsidP="008168EB">
            <w:pPr>
              <w:pStyle w:val="Kildeangivelse"/>
              <w:ind w:left="227" w:firstLine="0"/>
              <w:jc w:val="both"/>
              <w:rPr>
                <w:rFonts w:ascii="Garamond" w:hAnsi="Garamond" w:cs="Arial"/>
                <w:color w:val="222222"/>
                <w:szCs w:val="16"/>
                <w:lang w:val="en"/>
              </w:rPr>
            </w:pPr>
            <w:r w:rsidRPr="007322C1">
              <w:rPr>
                <w:rFonts w:ascii="Garamond" w:hAnsi="Garamond"/>
                <w:noProof/>
                <w:szCs w:val="16"/>
                <w:lang w:val="en-US"/>
              </w:rPr>
              <w:t>N.</w:t>
            </w:r>
            <w:r w:rsidRPr="007322C1">
              <w:rPr>
                <w:rFonts w:ascii="Garamond" w:hAnsi="Garamond" w:cs="Arial"/>
                <w:color w:val="222222"/>
                <w:szCs w:val="16"/>
                <w:lang w:val="en"/>
              </w:rPr>
              <w:t xml:space="preserve">B. The 'General Well-being' indicator is an overall indicator of 29 questions. The average ranges from 1 to 5, where 1 represents the least possible well-being, and 5 represent the best possible well-being. The report shows an average score of the students' average. </w:t>
            </w:r>
          </w:p>
          <w:p w:rsidR="008168EB" w:rsidRPr="007322C1" w:rsidRDefault="008168EB" w:rsidP="008168EB">
            <w:pPr>
              <w:pStyle w:val="Kildeangivelse"/>
              <w:jc w:val="both"/>
              <w:rPr>
                <w:rFonts w:ascii="Garamond" w:hAnsi="Garamond"/>
                <w:noProof/>
                <w:sz w:val="24"/>
                <w:szCs w:val="24"/>
                <w:lang w:val="en-US"/>
              </w:rPr>
            </w:pPr>
            <w:r w:rsidRPr="007322C1">
              <w:rPr>
                <w:rFonts w:ascii="Garamond" w:hAnsi="Garamond" w:cs="Arial"/>
                <w:color w:val="222222"/>
                <w:szCs w:val="16"/>
                <w:lang w:val="en"/>
              </w:rPr>
              <w:t>Source: Ministry of Education.</w:t>
            </w:r>
          </w:p>
        </w:tc>
      </w:tr>
    </w:tbl>
    <w:p w:rsidR="008168EB" w:rsidRPr="007322C1" w:rsidRDefault="008168EB" w:rsidP="008168EB">
      <w:pPr>
        <w:pStyle w:val="Default"/>
        <w:jc w:val="both"/>
        <w:rPr>
          <w:b/>
          <w:bCs/>
          <w:color w:val="auto"/>
          <w:lang w:val="en-US"/>
        </w:rPr>
      </w:pPr>
    </w:p>
    <w:p w:rsidR="008168EB" w:rsidRDefault="008168EB" w:rsidP="008168EB">
      <w:pPr>
        <w:rPr>
          <w:b/>
          <w:bCs/>
          <w:sz w:val="24"/>
          <w:szCs w:val="24"/>
          <w:lang w:val="en-US"/>
        </w:rPr>
      </w:pPr>
    </w:p>
    <w:p w:rsidR="008168EB" w:rsidRDefault="008168EB" w:rsidP="008168EB">
      <w:pPr>
        <w:rPr>
          <w:b/>
          <w:bCs/>
          <w:sz w:val="24"/>
          <w:szCs w:val="24"/>
          <w:lang w:val="en-US"/>
        </w:rPr>
      </w:pPr>
    </w:p>
    <w:p w:rsidR="008168EB" w:rsidRDefault="008168EB" w:rsidP="008168EB">
      <w:pPr>
        <w:rPr>
          <w:b/>
          <w:bCs/>
          <w:sz w:val="24"/>
          <w:szCs w:val="24"/>
          <w:lang w:val="en-US"/>
        </w:rPr>
      </w:pPr>
    </w:p>
    <w:p w:rsidR="008168EB" w:rsidRDefault="008168EB" w:rsidP="008168EB">
      <w:pPr>
        <w:rPr>
          <w:b/>
          <w:bCs/>
          <w:sz w:val="24"/>
          <w:szCs w:val="24"/>
          <w:lang w:val="en-US"/>
        </w:rPr>
      </w:pPr>
    </w:p>
    <w:p w:rsidR="008168EB" w:rsidRDefault="008168EB" w:rsidP="008168EB">
      <w:pPr>
        <w:rPr>
          <w:b/>
          <w:bCs/>
          <w:sz w:val="24"/>
          <w:szCs w:val="24"/>
          <w:lang w:val="en-US"/>
        </w:rPr>
      </w:pPr>
    </w:p>
    <w:p w:rsidR="008168EB" w:rsidRDefault="008168EB" w:rsidP="008168EB">
      <w:pPr>
        <w:rPr>
          <w:b/>
          <w:bCs/>
          <w:sz w:val="24"/>
          <w:szCs w:val="24"/>
          <w:lang w:val="en-US"/>
        </w:rPr>
      </w:pPr>
    </w:p>
    <w:p w:rsidR="008168EB" w:rsidRPr="008F2587" w:rsidRDefault="008168EB" w:rsidP="008168EB">
      <w:pPr>
        <w:rPr>
          <w:rFonts w:ascii="Garamond" w:hAnsi="Garamond" w:cs="Verdana"/>
          <w:b/>
          <w:bCs/>
          <w:color w:val="333333"/>
          <w:sz w:val="24"/>
          <w:szCs w:val="24"/>
          <w:lang w:val="en-US"/>
        </w:rPr>
      </w:pPr>
      <w:r>
        <w:rPr>
          <w:rFonts w:ascii="Calibri" w:hAnsi="Calibri" w:cs="Calibri"/>
          <w:b/>
          <w:bCs/>
          <w:color w:val="333333"/>
          <w:lang w:val="en-US"/>
        </w:rPr>
        <w:t xml:space="preserve">General upper secondary education </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7322C1" w:rsidTr="008168EB">
        <w:trPr>
          <w:trHeight w:val="4815"/>
          <w:jc w:val="center"/>
        </w:trPr>
        <w:tc>
          <w:tcPr>
            <w:tcW w:w="9638" w:type="dxa"/>
            <w:tcBorders>
              <w:bottom w:val="single" w:sz="2" w:space="0" w:color="auto"/>
            </w:tcBorders>
            <w:shd w:val="clear" w:color="auto" w:fill="auto"/>
          </w:tcPr>
          <w:p w:rsidR="008168EB" w:rsidRPr="008F2587" w:rsidRDefault="008168EB" w:rsidP="008168EB">
            <w:pPr>
              <w:pStyle w:val="Caption"/>
              <w:jc w:val="both"/>
              <w:rPr>
                <w:rFonts w:ascii="Calibri" w:hAnsi="Calibri" w:cs="Calibri"/>
                <w:b w:val="0"/>
                <w:noProof/>
                <w:color w:val="auto"/>
                <w:sz w:val="22"/>
                <w:szCs w:val="22"/>
                <w:lang w:val="en-US"/>
              </w:rPr>
            </w:pPr>
            <w:r w:rsidRPr="008F2587">
              <w:rPr>
                <w:rFonts w:ascii="Calibri" w:hAnsi="Calibri" w:cs="Calibri"/>
                <w:b w:val="0"/>
                <w:noProof/>
                <w:color w:val="auto"/>
                <w:sz w:val="22"/>
                <w:szCs w:val="22"/>
                <w:lang w:val="en-US"/>
              </w:rPr>
              <w:t>Figure 4. Transition from elementary school to general upper secondary education, 2017/2018. Pupils are attending a general upper secondary education 15 months after finishing elementary school? Distributed by descent and gender</w:t>
            </w:r>
          </w:p>
          <w:p w:rsidR="008168EB" w:rsidRPr="007322C1" w:rsidRDefault="008168EB" w:rsidP="008168EB">
            <w:pPr>
              <w:pStyle w:val="Pladsholdertxtfelt"/>
              <w:jc w:val="both"/>
              <w:rPr>
                <w:rFonts w:ascii="Garamond" w:hAnsi="Garamond"/>
                <w:noProof/>
                <w:sz w:val="24"/>
              </w:rPr>
            </w:pPr>
            <w:r w:rsidRPr="007322C1">
              <w:rPr>
                <w:noProof/>
                <w:lang w:val="en-GB" w:eastAsia="en-GB"/>
              </w:rPr>
              <w:drawing>
                <wp:inline distT="0" distB="0" distL="0" distR="0" wp14:anchorId="1539EACF" wp14:editId="69F1CDEE">
                  <wp:extent cx="6134100" cy="2691130"/>
                  <wp:effectExtent l="0" t="0" r="0" b="0"/>
                  <wp:docPr id="20" name="Diagram 20" descr="&lt;?xml version=&quot;1.0&quot; encoding=&quot;utf-16&quot;?&gt;&#10;&lt;ChartInfo xmlns:xsi=&quot;http://www.w3.org/2001/XMLSchema-instance&quot; xmlns:xsd=&quot;http://www.w3.org/2001/XMLSchema&quot;&gt;&#10;  &lt;SubtitleFontSize&gt;-1&lt;/SubtitleFontSize&gt;&#10;  &lt;FunctionHistory&gt;&#10;    &lt;Item&gt;&#10;      &lt;Key&gt;&#10;        &lt;int&gt;-1&lt;/int&gt;&#10;      &lt;/Key&gt;&#10;      &lt;Value&gt;&#10;        &lt;Cmd case=&quot;copy_fill&quot; input=&quot;@templ&quot; hc-path=&quot;C:\Users\B042635\AppData\Local\OfficeExtensions\Content\CorporateCharts\Blå&quot; IsRe=&quot;1&quot; /&gt;&#10;      &lt;/Value&gt;&#10;    &lt;/Item&gt;&#10;  &lt;/FunctionHistory&gt;&#10;  &lt;TypeSet&gt;false&lt;/TypeSet&gt;&#10;  &lt;ChartType&gt;0&lt;/ChartType&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8168EB" w:rsidRPr="007322C1" w:rsidTr="008168EB">
        <w:tblPrEx>
          <w:tblCellMar>
            <w:left w:w="0" w:type="dxa"/>
            <w:right w:w="0" w:type="dxa"/>
          </w:tblCellMar>
        </w:tblPrEx>
        <w:trPr>
          <w:trHeight w:hRule="exact" w:val="152"/>
          <w:jc w:val="center"/>
        </w:trPr>
        <w:tc>
          <w:tcPr>
            <w:tcW w:w="9638" w:type="dxa"/>
            <w:tcBorders>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rPr>
            </w:pPr>
          </w:p>
        </w:tc>
      </w:tr>
      <w:tr w:rsidR="008168EB" w:rsidRPr="007322C1" w:rsidTr="008168EB">
        <w:tblPrEx>
          <w:tblCellMar>
            <w:left w:w="0" w:type="dxa"/>
            <w:right w:w="0" w:type="dxa"/>
          </w:tblCellMar>
        </w:tblPrEx>
        <w:trPr>
          <w:trHeight w:val="364"/>
          <w:jc w:val="center"/>
        </w:trPr>
        <w:tc>
          <w:tcPr>
            <w:tcW w:w="9638" w:type="dxa"/>
            <w:tcBorders>
              <w:top w:val="nil"/>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lang w:val="en-US"/>
              </w:rPr>
            </w:pPr>
            <w:r w:rsidRPr="007322C1">
              <w:rPr>
                <w:rFonts w:ascii="Garamond" w:hAnsi="Garamond" w:cs="Arial"/>
                <w:color w:val="222222"/>
                <w:szCs w:val="16"/>
                <w:lang w:val="en"/>
              </w:rPr>
              <w:t>Source: Ministry of Education.</w:t>
            </w:r>
          </w:p>
        </w:tc>
      </w:tr>
    </w:tbl>
    <w:p w:rsidR="008168EB" w:rsidRDefault="008168EB" w:rsidP="008168EB">
      <w:pPr>
        <w:spacing w:after="160" w:line="259" w:lineRule="auto"/>
        <w:rPr>
          <w:rFonts w:ascii="Garamond" w:hAnsi="Garamond" w:cs="Verdana"/>
          <w:b/>
          <w:bCs/>
          <w:color w:val="333333"/>
          <w:sz w:val="24"/>
          <w:szCs w:val="24"/>
          <w:lang w:val="en-US"/>
        </w:rPr>
      </w:pPr>
    </w:p>
    <w:p w:rsidR="008168EB" w:rsidRPr="007322C1" w:rsidRDefault="008168EB" w:rsidP="008168EB">
      <w:pPr>
        <w:spacing w:after="160" w:line="259" w:lineRule="auto"/>
        <w:rPr>
          <w:rFonts w:ascii="Garamond" w:hAnsi="Garamond" w:cs="Verdana"/>
          <w:b/>
          <w:bCs/>
          <w:color w:val="333333"/>
          <w:sz w:val="24"/>
          <w:szCs w:val="24"/>
          <w:lang w:val="en-US"/>
        </w:rPr>
      </w:pPr>
      <w:r>
        <w:rPr>
          <w:rFonts w:ascii="Calibri" w:hAnsi="Calibri" w:cs="Calibri"/>
          <w:b/>
          <w:bCs/>
          <w:color w:val="333333"/>
          <w:lang w:val="en-US"/>
        </w:rPr>
        <w:t xml:space="preserve">Vocational education and training (VET) </w:t>
      </w:r>
      <w:r w:rsidRPr="0056146C">
        <w:rPr>
          <w:rFonts w:ascii="Calibri" w:hAnsi="Calibri" w:cs="Calibri"/>
          <w:b/>
          <w:noProof/>
          <w:lang w:val="en-US"/>
        </w:rPr>
        <w:t>Distributed by descent and gender</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7322C1" w:rsidTr="008168EB">
        <w:trPr>
          <w:trHeight w:val="4815"/>
          <w:jc w:val="center"/>
        </w:trPr>
        <w:tc>
          <w:tcPr>
            <w:tcW w:w="9638" w:type="dxa"/>
            <w:tcBorders>
              <w:bottom w:val="single" w:sz="2" w:space="0" w:color="auto"/>
            </w:tcBorders>
            <w:shd w:val="clear" w:color="auto" w:fill="auto"/>
          </w:tcPr>
          <w:p w:rsidR="008168EB" w:rsidRPr="0056146C" w:rsidRDefault="008168EB" w:rsidP="008168EB">
            <w:pPr>
              <w:pStyle w:val="Caption"/>
              <w:jc w:val="both"/>
              <w:rPr>
                <w:rFonts w:ascii="Calibri" w:hAnsi="Calibri" w:cs="Calibri"/>
                <w:b w:val="0"/>
                <w:noProof/>
                <w:color w:val="auto"/>
                <w:sz w:val="22"/>
                <w:szCs w:val="22"/>
                <w:lang w:val="en-US"/>
              </w:rPr>
            </w:pPr>
            <w:r w:rsidRPr="0056146C">
              <w:rPr>
                <w:rFonts w:ascii="Calibri" w:hAnsi="Calibri" w:cs="Calibri"/>
                <w:b w:val="0"/>
                <w:noProof/>
                <w:color w:val="auto"/>
                <w:sz w:val="22"/>
                <w:szCs w:val="22"/>
                <w:lang w:val="en-US"/>
              </w:rPr>
              <w:t xml:space="preserve">Figure 5. Transition from elementary school to  vocational education and training , 2017/2018. How many pupils are attending  vocational education and training 15 months after finishing elementary school? </w:t>
            </w:r>
          </w:p>
          <w:p w:rsidR="008168EB" w:rsidRPr="007322C1" w:rsidRDefault="008168EB" w:rsidP="008168EB">
            <w:pPr>
              <w:pStyle w:val="Pladsholdertxtfelt"/>
              <w:jc w:val="both"/>
              <w:rPr>
                <w:rFonts w:ascii="Garamond" w:hAnsi="Garamond"/>
                <w:noProof/>
                <w:sz w:val="24"/>
                <w:lang w:val="en-US"/>
              </w:rPr>
            </w:pPr>
            <w:r w:rsidRPr="007322C1">
              <w:rPr>
                <w:noProof/>
                <w:lang w:val="en-GB" w:eastAsia="en-GB"/>
              </w:rPr>
              <w:drawing>
                <wp:inline distT="0" distB="0" distL="0" distR="0" wp14:anchorId="7C760F48" wp14:editId="5835259B">
                  <wp:extent cx="6134100" cy="2611120"/>
                  <wp:effectExtent l="0" t="0" r="0" b="0"/>
                  <wp:docPr id="26" name="Diagram 26" descr="&lt;?xml version=&quot;1.0&quot; encoding=&quot;utf-16&quot;?&gt;&#10;&lt;ChartInfo xmlns:xsi=&quot;http://www.w3.org/2001/XMLSchema-instance&quot; xmlns:xsd=&quot;http://www.w3.org/2001/XMLSchema&quot;&gt;&#10;  &lt;SubtitleFontSize&gt;-1&lt;/SubtitleFontSize&gt;&#10;  &lt;FunctionHistory&gt;&#10;    &lt;Item&gt;&#10;      &lt;Key&gt;&#10;        &lt;int&gt;-1&lt;/int&gt;&#10;      &lt;/Key&gt;&#10;      &lt;Value&gt;&#10;        &lt;Cmd case=&quot;copy_fill&quot; input=&quot;@templ&quot; hc-path=&quot;C:\Users\B042635\AppData\Local\OfficeExtensions\Content\CorporateCharts\Blå&quot; IsRe=&quot;1&quot; /&gt;&#10;      &lt;/Value&gt;&#10;    &lt;/Item&gt;&#10;  &lt;/FunctionHistory&gt;&#10;  &lt;TypeSet&gt;false&lt;/TypeSet&gt;&#10;  &lt;ChartType&gt;0&lt;/ChartType&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8168EB" w:rsidRPr="007322C1" w:rsidTr="008168EB">
        <w:tblPrEx>
          <w:tblCellMar>
            <w:left w:w="0" w:type="dxa"/>
            <w:right w:w="0" w:type="dxa"/>
          </w:tblCellMar>
        </w:tblPrEx>
        <w:trPr>
          <w:trHeight w:hRule="exact" w:val="152"/>
          <w:jc w:val="center"/>
        </w:trPr>
        <w:tc>
          <w:tcPr>
            <w:tcW w:w="9638" w:type="dxa"/>
            <w:tcBorders>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lang w:val="en-US"/>
              </w:rPr>
            </w:pPr>
          </w:p>
        </w:tc>
      </w:tr>
      <w:tr w:rsidR="008168EB" w:rsidRPr="007322C1" w:rsidTr="008168EB">
        <w:tblPrEx>
          <w:tblCellMar>
            <w:left w:w="0" w:type="dxa"/>
            <w:right w:w="0" w:type="dxa"/>
          </w:tblCellMar>
        </w:tblPrEx>
        <w:trPr>
          <w:trHeight w:val="364"/>
          <w:jc w:val="center"/>
        </w:trPr>
        <w:tc>
          <w:tcPr>
            <w:tcW w:w="9638" w:type="dxa"/>
            <w:tcBorders>
              <w:top w:val="nil"/>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lang w:val="en-US"/>
              </w:rPr>
            </w:pPr>
            <w:r w:rsidRPr="007322C1">
              <w:rPr>
                <w:rFonts w:ascii="Garamond" w:hAnsi="Garamond" w:cs="Arial"/>
                <w:color w:val="222222"/>
                <w:szCs w:val="16"/>
                <w:lang w:val="en"/>
              </w:rPr>
              <w:t>Source: Ministry of Education.</w:t>
            </w:r>
          </w:p>
        </w:tc>
      </w:tr>
    </w:tbl>
    <w:p w:rsidR="008168EB" w:rsidRPr="007322C1" w:rsidRDefault="008168EB" w:rsidP="008168EB">
      <w:pPr>
        <w:autoSpaceDE w:val="0"/>
        <w:autoSpaceDN w:val="0"/>
        <w:adjustRightInd w:val="0"/>
        <w:spacing w:line="181" w:lineRule="atLeast"/>
        <w:rPr>
          <w:rFonts w:ascii="Garamond" w:hAnsi="Garamond" w:cs="Fedra Serif B Std Bold"/>
          <w:b/>
          <w:bCs/>
          <w:color w:val="000000" w:themeColor="text1"/>
          <w:sz w:val="24"/>
          <w:szCs w:val="24"/>
          <w:lang w:val="en-US"/>
        </w:rPr>
      </w:pPr>
    </w:p>
    <w:p w:rsidR="008168EB" w:rsidRDefault="008168EB" w:rsidP="008168EB">
      <w:pPr>
        <w:spacing w:after="160" w:line="259" w:lineRule="auto"/>
        <w:rPr>
          <w:b/>
          <w:bCs/>
          <w:lang w:val="en-US"/>
        </w:rPr>
      </w:pPr>
    </w:p>
    <w:p w:rsidR="00DB63C4" w:rsidRDefault="00DB63C4" w:rsidP="008168EB">
      <w:pPr>
        <w:spacing w:after="160" w:line="259" w:lineRule="auto"/>
        <w:rPr>
          <w:b/>
          <w:bCs/>
          <w:lang w:val="en-US"/>
        </w:rPr>
      </w:pPr>
    </w:p>
    <w:p w:rsidR="00DB63C4" w:rsidRDefault="00DB63C4" w:rsidP="008168EB">
      <w:pPr>
        <w:spacing w:after="160" w:line="259" w:lineRule="auto"/>
        <w:rPr>
          <w:b/>
          <w:bCs/>
          <w:lang w:val="en-US"/>
        </w:rPr>
      </w:pPr>
    </w:p>
    <w:p w:rsidR="00DB63C4" w:rsidRDefault="00DB63C4" w:rsidP="008168EB">
      <w:pPr>
        <w:spacing w:after="160" w:line="259" w:lineRule="auto"/>
        <w:rPr>
          <w:b/>
          <w:bCs/>
          <w:lang w:val="en-US"/>
        </w:rPr>
      </w:pPr>
    </w:p>
    <w:p w:rsidR="00DB63C4" w:rsidRDefault="00DB63C4" w:rsidP="008168EB">
      <w:pPr>
        <w:spacing w:after="160" w:line="259" w:lineRule="auto"/>
        <w:rPr>
          <w:b/>
          <w:bCs/>
          <w:lang w:val="en-US"/>
        </w:rPr>
      </w:pPr>
    </w:p>
    <w:p w:rsidR="008168EB" w:rsidRPr="004F50FC" w:rsidRDefault="008168EB" w:rsidP="008168EB">
      <w:pPr>
        <w:spacing w:after="160" w:line="259" w:lineRule="auto"/>
        <w:rPr>
          <w:b/>
          <w:bCs/>
          <w:lang w:val="en-US"/>
        </w:rPr>
      </w:pPr>
      <w:r w:rsidRPr="007322C1">
        <w:rPr>
          <w:b/>
          <w:bCs/>
          <w:lang w:val="en-US"/>
        </w:rPr>
        <w:t>Primary and lower secondary education</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4F50FC" w:rsidTr="008168EB">
        <w:trPr>
          <w:trHeight w:val="1791"/>
          <w:jc w:val="center"/>
        </w:trPr>
        <w:tc>
          <w:tcPr>
            <w:tcW w:w="5000" w:type="pct"/>
            <w:tcBorders>
              <w:bottom w:val="single" w:sz="2" w:space="0" w:color="auto"/>
            </w:tcBorders>
            <w:shd w:val="clear" w:color="auto" w:fill="auto"/>
          </w:tcPr>
          <w:p w:rsidR="008168EB" w:rsidRPr="0056146C" w:rsidRDefault="008168EB" w:rsidP="008168EB">
            <w:pPr>
              <w:pStyle w:val="Caption"/>
              <w:jc w:val="both"/>
              <w:rPr>
                <w:rFonts w:ascii="Calibri" w:hAnsi="Calibri" w:cs="Calibri"/>
                <w:b w:val="0"/>
                <w:noProof/>
                <w:color w:val="auto"/>
                <w:sz w:val="22"/>
                <w:szCs w:val="22"/>
                <w:lang w:val="en-US"/>
              </w:rPr>
            </w:pPr>
            <w:r w:rsidRPr="0056146C">
              <w:rPr>
                <w:rFonts w:ascii="Calibri" w:hAnsi="Calibri" w:cs="Calibri"/>
                <w:b w:val="0"/>
                <w:noProof/>
                <w:color w:val="auto"/>
                <w:sz w:val="22"/>
                <w:szCs w:val="22"/>
                <w:lang w:val="en-US"/>
              </w:rPr>
              <w:t>Figure 6. The average grade score of the final examination in the public school, 2006/2007-2018/2019, distributed by gender</w:t>
            </w:r>
          </w:p>
          <w:p w:rsidR="008168EB" w:rsidRPr="004F50FC" w:rsidRDefault="008168EB" w:rsidP="008168EB">
            <w:pPr>
              <w:pStyle w:val="Pladsholdertxtfelt"/>
              <w:jc w:val="both"/>
              <w:rPr>
                <w:noProof/>
                <w:sz w:val="22"/>
                <w:szCs w:val="22"/>
                <w:lang w:val="en-US"/>
              </w:rPr>
            </w:pPr>
            <w:r w:rsidRPr="0056146C">
              <w:rPr>
                <w:noProof/>
                <w:sz w:val="22"/>
                <w:szCs w:val="22"/>
                <w:lang w:val="en-GB" w:eastAsia="en-GB"/>
              </w:rPr>
              <w:drawing>
                <wp:inline distT="0" distB="0" distL="0" distR="0" wp14:anchorId="09F08D3E" wp14:editId="6C674682">
                  <wp:extent cx="6038850" cy="2674620"/>
                  <wp:effectExtent l="0" t="0" r="0" b="0"/>
                  <wp:docPr id="4" name="Diagram 4" descr="&lt;?xml version=&quot;1.0&quot; encoding=&quot;utf-16&quot;?&gt;&#10;&lt;ChartInfo xmlns:xsi=&quot;http://www.w3.org/2001/XMLSchema-instance&quot; xmlns:xsd=&quot;http://www.w3.org/2001/XMLSchema&quot;&gt;&#10;  &lt;SubtitleFontSize&gt;-1&lt;/SubtitleFontSize&gt;&#10;  &lt;FunctionHistory&gt;&#10;    &lt;Item&gt;&#10;      &lt;Key&gt;&#10;        &lt;int&gt;-1&lt;/int&gt;&#10;      &lt;/Key&gt;&#10;      &lt;Value&gt;&#10;        &lt;Cmd case=&quot;copy_fill&quot; input=&quot;@templ&quot; hc-path=&quot;C:\Users\B042635\AppData\Local\OfficeExtensions\Content\CorporateCharts\Søjle&quot; IsRe=&quot;1&quot; /&gt;&#10;      &lt;/Value&gt;&#10;    &lt;/Item&gt;&#10;  &lt;/FunctionHistory&gt;&#10;  &lt;TypeSet&gt;false&lt;/TypeSet&gt;&#10;  &lt;ChartType&gt;0&lt;/ChartType&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168EB" w:rsidRPr="004F50FC" w:rsidRDefault="008168EB" w:rsidP="008168EB">
            <w:pPr>
              <w:pStyle w:val="Pladsholdertxtfelt"/>
              <w:jc w:val="both"/>
              <w:rPr>
                <w:noProof/>
                <w:sz w:val="22"/>
                <w:szCs w:val="22"/>
                <w:lang w:val="en-US"/>
              </w:rPr>
            </w:pPr>
          </w:p>
        </w:tc>
      </w:tr>
      <w:tr w:rsidR="008168EB" w:rsidRPr="004F50FC" w:rsidTr="008168EB">
        <w:tblPrEx>
          <w:tblCellMar>
            <w:left w:w="0" w:type="dxa"/>
            <w:right w:w="0" w:type="dxa"/>
          </w:tblCellMar>
        </w:tblPrEx>
        <w:trPr>
          <w:trHeight w:hRule="exact" w:val="142"/>
          <w:jc w:val="center"/>
        </w:trPr>
        <w:tc>
          <w:tcPr>
            <w:tcW w:w="5000" w:type="pct"/>
            <w:tcBorders>
              <w:bottom w:val="nil"/>
            </w:tcBorders>
            <w:shd w:val="clear" w:color="auto" w:fill="auto"/>
            <w:tcMar>
              <w:bottom w:w="0" w:type="dxa"/>
            </w:tcMar>
          </w:tcPr>
          <w:p w:rsidR="008168EB" w:rsidRPr="004F50FC" w:rsidRDefault="008168EB" w:rsidP="008168EB">
            <w:pPr>
              <w:pStyle w:val="Kildeangivelse"/>
              <w:jc w:val="both"/>
              <w:rPr>
                <w:rFonts w:ascii="Garamond" w:hAnsi="Garamond"/>
                <w:noProof/>
                <w:sz w:val="24"/>
                <w:szCs w:val="24"/>
                <w:lang w:val="en-US"/>
              </w:rPr>
            </w:pPr>
          </w:p>
        </w:tc>
      </w:tr>
      <w:tr w:rsidR="008168EB" w:rsidRPr="000C5720" w:rsidTr="008168EB">
        <w:tblPrEx>
          <w:tblCellMar>
            <w:left w:w="0" w:type="dxa"/>
            <w:right w:w="0" w:type="dxa"/>
          </w:tblCellMar>
        </w:tblPrEx>
        <w:trPr>
          <w:trHeight w:val="340"/>
          <w:jc w:val="center"/>
        </w:trPr>
        <w:tc>
          <w:tcPr>
            <w:tcW w:w="5000" w:type="pct"/>
            <w:tcBorders>
              <w:top w:val="nil"/>
              <w:bottom w:val="nil"/>
            </w:tcBorders>
            <w:shd w:val="clear" w:color="auto" w:fill="auto"/>
            <w:tcMar>
              <w:bottom w:w="0" w:type="dxa"/>
            </w:tcMar>
          </w:tcPr>
          <w:p w:rsidR="008168EB" w:rsidRPr="00936D2C" w:rsidRDefault="008168EB" w:rsidP="008168EB">
            <w:pPr>
              <w:pStyle w:val="Kildeangivelse"/>
              <w:ind w:left="227" w:firstLine="0"/>
              <w:rPr>
                <w:rFonts w:ascii="Garamond" w:hAnsi="Garamond" w:cs="Arial"/>
                <w:color w:val="222222"/>
                <w:szCs w:val="16"/>
                <w:lang w:val="en"/>
              </w:rPr>
            </w:pPr>
            <w:r w:rsidRPr="007322C1">
              <w:rPr>
                <w:rFonts w:ascii="Garamond" w:hAnsi="Garamond" w:cs="Arial"/>
                <w:color w:val="222222"/>
                <w:szCs w:val="16"/>
                <w:lang w:val="en"/>
              </w:rPr>
              <w:t>N.B. The results show the final grade average of public school pupils in 9th grade in the bound exam subjects. Pupils in special schools and special classes a</w:t>
            </w:r>
            <w:r>
              <w:rPr>
                <w:rFonts w:ascii="Garamond" w:hAnsi="Garamond" w:cs="Arial"/>
                <w:color w:val="222222"/>
                <w:szCs w:val="16"/>
                <w:lang w:val="en"/>
              </w:rPr>
              <w:t xml:space="preserve">re not included in the results. </w:t>
            </w:r>
            <w:r w:rsidRPr="007322C1">
              <w:rPr>
                <w:rFonts w:ascii="Garamond" w:hAnsi="Garamond"/>
                <w:noProof/>
                <w:szCs w:val="16"/>
                <w:lang w:val="en-US"/>
              </w:rPr>
              <w:t>Source: Ministry of Children and Education.</w:t>
            </w:r>
          </w:p>
        </w:tc>
      </w:tr>
    </w:tbl>
    <w:p w:rsidR="008168EB" w:rsidRDefault="008168EB" w:rsidP="008168EB">
      <w:pPr>
        <w:pStyle w:val="Default"/>
        <w:jc w:val="both"/>
        <w:rPr>
          <w:rFonts w:cstheme="minorBidi"/>
          <w:color w:val="auto"/>
          <w:lang w:val="en-US"/>
        </w:rPr>
      </w:pPr>
    </w:p>
    <w:p w:rsidR="008168EB" w:rsidRDefault="008168EB" w:rsidP="008168EB">
      <w:pPr>
        <w:pStyle w:val="Default"/>
        <w:jc w:val="both"/>
        <w:rPr>
          <w:rFonts w:ascii="Calibri" w:hAnsi="Calibri" w:cs="Calibri"/>
          <w:b/>
          <w:noProof/>
          <w:color w:val="auto"/>
          <w:sz w:val="22"/>
          <w:szCs w:val="22"/>
          <w:lang w:val="en-US"/>
        </w:rPr>
      </w:pPr>
    </w:p>
    <w:p w:rsidR="008168EB" w:rsidRDefault="008168EB" w:rsidP="008168EB">
      <w:pPr>
        <w:pStyle w:val="Default"/>
        <w:jc w:val="both"/>
        <w:rPr>
          <w:rFonts w:ascii="Calibri" w:hAnsi="Calibri" w:cs="Calibri"/>
          <w:b/>
          <w:noProof/>
          <w:color w:val="auto"/>
          <w:sz w:val="22"/>
          <w:szCs w:val="22"/>
          <w:lang w:val="en-US"/>
        </w:rPr>
      </w:pPr>
      <w:r w:rsidRPr="000C5720">
        <w:rPr>
          <w:rFonts w:ascii="Calibri" w:hAnsi="Calibri" w:cs="Calibri"/>
          <w:b/>
          <w:noProof/>
          <w:color w:val="auto"/>
          <w:sz w:val="22"/>
          <w:szCs w:val="22"/>
          <w:lang w:val="en-US"/>
        </w:rPr>
        <w:t>Pupils’ well-being in the public school</w:t>
      </w:r>
    </w:p>
    <w:p w:rsidR="008168EB" w:rsidRPr="000C5720" w:rsidRDefault="008168EB" w:rsidP="008168EB">
      <w:pPr>
        <w:pStyle w:val="Default"/>
        <w:jc w:val="both"/>
        <w:rPr>
          <w:rFonts w:cstheme="minorBidi"/>
          <w:b/>
          <w:color w:val="auto"/>
          <w:lang w:val="en-US"/>
        </w:rPr>
      </w:pP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7322C1" w:rsidTr="008168EB">
        <w:trPr>
          <w:trHeight w:val="4815"/>
          <w:jc w:val="center"/>
        </w:trPr>
        <w:tc>
          <w:tcPr>
            <w:tcW w:w="5000" w:type="pct"/>
            <w:tcBorders>
              <w:bottom w:val="single" w:sz="2" w:space="0" w:color="auto"/>
            </w:tcBorders>
            <w:shd w:val="clear" w:color="auto" w:fill="auto"/>
          </w:tcPr>
          <w:p w:rsidR="008168EB" w:rsidRPr="0056146C" w:rsidRDefault="008168EB" w:rsidP="008168EB">
            <w:pPr>
              <w:pStyle w:val="Caption"/>
              <w:jc w:val="both"/>
              <w:rPr>
                <w:rFonts w:ascii="Calibri" w:hAnsi="Calibri" w:cs="Calibri"/>
                <w:b w:val="0"/>
                <w:noProof/>
                <w:color w:val="auto"/>
                <w:sz w:val="22"/>
                <w:szCs w:val="22"/>
                <w:lang w:val="en-US"/>
              </w:rPr>
            </w:pPr>
            <w:r w:rsidRPr="0056146C">
              <w:rPr>
                <w:rFonts w:ascii="Calibri" w:hAnsi="Calibri" w:cs="Calibri"/>
                <w:b w:val="0"/>
                <w:noProof/>
                <w:color w:val="auto"/>
                <w:sz w:val="22"/>
                <w:szCs w:val="22"/>
                <w:lang w:val="en-US"/>
              </w:rPr>
              <w:t>Figure 7. Pupils’ well-being in the public school</w:t>
            </w:r>
          </w:p>
          <w:p w:rsidR="008168EB" w:rsidRPr="007322C1" w:rsidRDefault="008168EB" w:rsidP="008168EB">
            <w:pPr>
              <w:pStyle w:val="Pladsholdertxtfelt"/>
              <w:jc w:val="both"/>
              <w:rPr>
                <w:rFonts w:ascii="Garamond" w:hAnsi="Garamond"/>
                <w:noProof/>
                <w:sz w:val="24"/>
              </w:rPr>
            </w:pPr>
            <w:r w:rsidRPr="007322C1">
              <w:rPr>
                <w:noProof/>
                <w:lang w:val="en-GB" w:eastAsia="en-GB"/>
              </w:rPr>
              <w:drawing>
                <wp:inline distT="0" distB="0" distL="0" distR="0" wp14:anchorId="5108D1E7" wp14:editId="5A695B51">
                  <wp:extent cx="6057900" cy="2695575"/>
                  <wp:effectExtent l="0" t="0" r="0" b="0"/>
                  <wp:docPr id="1" name="Diagram 1" descr="&lt;?xml version=&quot;1.0&quot; encoding=&quot;utf-16&quot;?&gt;&#10;&lt;ChartInfo xmlns:xsi=&quot;http://www.w3.org/2001/XMLSchema-instance&quot; xmlns:xsd=&quot;http://www.w3.org/2001/XMLSchema&quot;&gt;&#10;  &lt;SubtitleFontSize&gt;-1&lt;/SubtitleFontSize&gt;&#10;  &lt;FunctionHistory&gt;&#10;    &lt;Item&gt;&#10;      &lt;Key&gt;&#10;        &lt;int&gt;-1&lt;/int&gt;&#10;      &lt;/Key&gt;&#10;      &lt;Value&gt;&#10;        &lt;Cmd case=&quot;copy_fill&quot; input=&quot;@templ&quot; hc-path=&quot;C:\Users\B042635\AppData\Local\OfficeExtensions\Content\CorporateCharts\Søjle&quot; IsRe=&quot;1&quot; /&gt;&#10;      &lt;/Value&gt;&#10;    &lt;/Item&gt;&#10;  &lt;/FunctionHistory&gt;&#10;  &lt;TypeSet&gt;false&lt;/TypeSet&gt;&#10;  &lt;ChartType&gt;0&lt;/ChartType&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8168EB" w:rsidRPr="007322C1" w:rsidTr="008168EB">
        <w:tblPrEx>
          <w:tblCellMar>
            <w:left w:w="0" w:type="dxa"/>
            <w:right w:w="0" w:type="dxa"/>
          </w:tblCellMar>
        </w:tblPrEx>
        <w:trPr>
          <w:trHeight w:hRule="exact" w:val="152"/>
          <w:jc w:val="center"/>
        </w:trPr>
        <w:tc>
          <w:tcPr>
            <w:tcW w:w="5000" w:type="pct"/>
            <w:tcBorders>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rPr>
            </w:pPr>
          </w:p>
        </w:tc>
      </w:tr>
      <w:tr w:rsidR="008168EB" w:rsidRPr="00B03629" w:rsidTr="008168EB">
        <w:tblPrEx>
          <w:tblCellMar>
            <w:left w:w="0" w:type="dxa"/>
            <w:right w:w="0" w:type="dxa"/>
          </w:tblCellMar>
        </w:tblPrEx>
        <w:trPr>
          <w:trHeight w:val="364"/>
          <w:jc w:val="center"/>
        </w:trPr>
        <w:tc>
          <w:tcPr>
            <w:tcW w:w="5000" w:type="pct"/>
            <w:tcBorders>
              <w:top w:val="nil"/>
              <w:bottom w:val="nil"/>
            </w:tcBorders>
            <w:shd w:val="clear" w:color="auto" w:fill="auto"/>
            <w:tcMar>
              <w:bottom w:w="0" w:type="dxa"/>
            </w:tcMar>
          </w:tcPr>
          <w:p w:rsidR="008168EB" w:rsidRPr="007322C1" w:rsidRDefault="008168EB" w:rsidP="008168EB">
            <w:pPr>
              <w:pStyle w:val="Kildeangivelse"/>
              <w:ind w:left="227" w:firstLine="0"/>
              <w:jc w:val="both"/>
              <w:rPr>
                <w:rFonts w:ascii="Garamond" w:hAnsi="Garamond" w:cs="Arial"/>
                <w:color w:val="222222"/>
                <w:szCs w:val="16"/>
                <w:lang w:val="en"/>
              </w:rPr>
            </w:pPr>
            <w:r w:rsidRPr="007322C1">
              <w:rPr>
                <w:rFonts w:ascii="Garamond" w:hAnsi="Garamond"/>
                <w:noProof/>
                <w:szCs w:val="16"/>
                <w:lang w:val="en-US"/>
              </w:rPr>
              <w:t>N.</w:t>
            </w:r>
            <w:r w:rsidRPr="007322C1">
              <w:rPr>
                <w:rFonts w:ascii="Garamond" w:hAnsi="Garamond" w:cs="Arial"/>
                <w:color w:val="222222"/>
                <w:szCs w:val="16"/>
                <w:lang w:val="en"/>
              </w:rPr>
              <w:t>B. The 'General Well-being' indicator is an overall indicator of 29 questions</w:t>
            </w:r>
            <w:proofErr w:type="gramStart"/>
            <w:r w:rsidRPr="007322C1">
              <w:rPr>
                <w:rFonts w:ascii="Garamond" w:hAnsi="Garamond" w:cs="Arial"/>
                <w:color w:val="222222"/>
                <w:szCs w:val="16"/>
                <w:lang w:val="en"/>
              </w:rPr>
              <w:t>..</w:t>
            </w:r>
            <w:proofErr w:type="gramEnd"/>
            <w:r w:rsidRPr="007322C1">
              <w:rPr>
                <w:rFonts w:ascii="Garamond" w:hAnsi="Garamond" w:cs="Arial"/>
                <w:color w:val="222222"/>
                <w:szCs w:val="16"/>
                <w:lang w:val="en"/>
              </w:rPr>
              <w:t xml:space="preserve"> The average ranges from 1 to 5, where 1 represents the least possible well-being, and 5 represent the best possible well-being. The report shows an </w:t>
            </w:r>
            <w:proofErr w:type="gramStart"/>
            <w:r w:rsidRPr="007322C1">
              <w:rPr>
                <w:rFonts w:ascii="Garamond" w:hAnsi="Garamond" w:cs="Arial"/>
                <w:color w:val="222222"/>
                <w:szCs w:val="16"/>
                <w:lang w:val="en"/>
              </w:rPr>
              <w:t>average  score</w:t>
            </w:r>
            <w:proofErr w:type="gramEnd"/>
            <w:r w:rsidRPr="007322C1">
              <w:rPr>
                <w:rFonts w:ascii="Garamond" w:hAnsi="Garamond" w:cs="Arial"/>
                <w:color w:val="222222"/>
                <w:szCs w:val="16"/>
                <w:lang w:val="en"/>
              </w:rPr>
              <w:t xml:space="preserve"> of the students' average. </w:t>
            </w:r>
          </w:p>
          <w:p w:rsidR="008168EB" w:rsidRPr="007322C1" w:rsidRDefault="008168EB" w:rsidP="008168EB">
            <w:pPr>
              <w:pStyle w:val="Kildeangivelse"/>
              <w:jc w:val="both"/>
              <w:rPr>
                <w:rFonts w:ascii="Garamond" w:hAnsi="Garamond"/>
                <w:noProof/>
                <w:sz w:val="24"/>
                <w:szCs w:val="24"/>
                <w:lang w:val="en-US"/>
              </w:rPr>
            </w:pPr>
            <w:r w:rsidRPr="007322C1">
              <w:rPr>
                <w:rFonts w:ascii="Garamond" w:hAnsi="Garamond" w:cs="Arial"/>
                <w:color w:val="222222"/>
                <w:szCs w:val="16"/>
                <w:lang w:val="en"/>
              </w:rPr>
              <w:t>Source: Ministry of Children and Education.</w:t>
            </w:r>
          </w:p>
        </w:tc>
      </w:tr>
    </w:tbl>
    <w:p w:rsidR="008168EB" w:rsidRPr="007322C1" w:rsidRDefault="008168EB" w:rsidP="008168EB">
      <w:pPr>
        <w:pStyle w:val="Default"/>
        <w:jc w:val="both"/>
        <w:rPr>
          <w:b/>
          <w:bCs/>
          <w:color w:val="auto"/>
          <w:lang w:val="en-US"/>
        </w:rPr>
      </w:pPr>
    </w:p>
    <w:p w:rsidR="008168EB" w:rsidRDefault="008168EB" w:rsidP="008168EB">
      <w:pPr>
        <w:spacing w:after="160" w:line="259" w:lineRule="auto"/>
        <w:rPr>
          <w:rFonts w:ascii="Calibri" w:hAnsi="Calibri" w:cs="Calibri"/>
          <w:b/>
          <w:bCs/>
          <w:color w:val="333333"/>
          <w:lang w:val="en-US"/>
        </w:rPr>
      </w:pPr>
      <w:r>
        <w:rPr>
          <w:rFonts w:ascii="Calibri" w:hAnsi="Calibri" w:cs="Calibri"/>
          <w:b/>
          <w:bCs/>
          <w:color w:val="333333"/>
          <w:lang w:val="en-US"/>
        </w:rPr>
        <w:br w:type="page"/>
      </w:r>
      <w:r w:rsidRPr="00122B27">
        <w:rPr>
          <w:rFonts w:ascii="Calibri" w:hAnsi="Calibri" w:cs="Calibri"/>
          <w:b/>
          <w:bCs/>
          <w:color w:val="333333"/>
          <w:lang w:val="en-US"/>
        </w:rPr>
        <w:t>Ge</w:t>
      </w:r>
      <w:r>
        <w:rPr>
          <w:rFonts w:ascii="Calibri" w:hAnsi="Calibri" w:cs="Calibri"/>
          <w:b/>
          <w:bCs/>
          <w:color w:val="333333"/>
          <w:lang w:val="en-US"/>
        </w:rPr>
        <w:t>neral upper secondary education</w:t>
      </w:r>
    </w:p>
    <w:p w:rsidR="008168EB" w:rsidRPr="007D143A" w:rsidRDefault="008168EB" w:rsidP="008168EB">
      <w:pPr>
        <w:spacing w:after="160" w:line="259" w:lineRule="auto"/>
        <w:rPr>
          <w:rFonts w:ascii="Calibri" w:hAnsi="Calibri" w:cs="Calibri"/>
          <w:b/>
          <w:bCs/>
          <w:color w:val="333333"/>
          <w:lang w:val="en-US"/>
        </w:rPr>
      </w:pPr>
      <w:r w:rsidRPr="00122B27">
        <w:rPr>
          <w:rFonts w:ascii="Calibri" w:hAnsi="Calibri" w:cs="Calibri"/>
          <w:color w:val="000000" w:themeColor="text1"/>
          <w:lang w:val="en-US"/>
        </w:rPr>
        <w:t xml:space="preserve">General upper secondary education in Denmark comprises four different </w:t>
      </w:r>
      <w:proofErr w:type="spellStart"/>
      <w:r w:rsidRPr="00122B27">
        <w:rPr>
          <w:rFonts w:ascii="Calibri" w:hAnsi="Calibri" w:cs="Calibri"/>
          <w:color w:val="000000" w:themeColor="text1"/>
          <w:lang w:val="en-US"/>
        </w:rPr>
        <w:t>programmes</w:t>
      </w:r>
      <w:proofErr w:type="spellEnd"/>
      <w:r w:rsidRPr="00122B27">
        <w:rPr>
          <w:rFonts w:ascii="Calibri" w:hAnsi="Calibri" w:cs="Calibri"/>
          <w:color w:val="000000" w:themeColor="text1"/>
          <w:lang w:val="en-US"/>
        </w:rPr>
        <w:t xml:space="preserve">. A majority of male students choose </w:t>
      </w:r>
      <w:proofErr w:type="spellStart"/>
      <w:r w:rsidRPr="00122B27">
        <w:rPr>
          <w:rFonts w:ascii="Calibri" w:hAnsi="Calibri" w:cs="Calibri"/>
          <w:color w:val="000000" w:themeColor="text1"/>
          <w:lang w:val="en-US"/>
        </w:rPr>
        <w:t>programmes</w:t>
      </w:r>
      <w:proofErr w:type="spellEnd"/>
      <w:r w:rsidRPr="00122B27">
        <w:rPr>
          <w:rFonts w:ascii="Calibri" w:hAnsi="Calibri" w:cs="Calibri"/>
          <w:color w:val="000000" w:themeColor="text1"/>
          <w:lang w:val="en-US"/>
        </w:rPr>
        <w:t xml:space="preserve"> containing a more technical (</w:t>
      </w:r>
      <w:proofErr w:type="spellStart"/>
      <w:r w:rsidRPr="00122B27">
        <w:rPr>
          <w:rFonts w:ascii="Calibri" w:hAnsi="Calibri" w:cs="Calibri"/>
          <w:color w:val="000000" w:themeColor="text1"/>
          <w:lang w:val="en-US"/>
        </w:rPr>
        <w:t>htx</w:t>
      </w:r>
      <w:proofErr w:type="spellEnd"/>
      <w:r w:rsidRPr="00122B27">
        <w:rPr>
          <w:rFonts w:ascii="Calibri" w:hAnsi="Calibri" w:cs="Calibri"/>
          <w:color w:val="000000" w:themeColor="text1"/>
          <w:lang w:val="en-US"/>
        </w:rPr>
        <w:t>) and commercial profile (</w:t>
      </w:r>
      <w:proofErr w:type="spellStart"/>
      <w:r w:rsidRPr="00122B27">
        <w:rPr>
          <w:rFonts w:ascii="Calibri" w:hAnsi="Calibri" w:cs="Calibri"/>
          <w:color w:val="000000" w:themeColor="text1"/>
          <w:lang w:val="en-US"/>
        </w:rPr>
        <w:t>hhx</w:t>
      </w:r>
      <w:proofErr w:type="spellEnd"/>
      <w:r w:rsidRPr="00122B27">
        <w:rPr>
          <w:rFonts w:ascii="Calibri" w:hAnsi="Calibri" w:cs="Calibri"/>
          <w:color w:val="000000" w:themeColor="text1"/>
          <w:lang w:val="en-US"/>
        </w:rPr>
        <w:t xml:space="preserve">) whereas female students tend to choose </w:t>
      </w:r>
      <w:proofErr w:type="spellStart"/>
      <w:r w:rsidRPr="00122B27">
        <w:rPr>
          <w:rFonts w:ascii="Calibri" w:hAnsi="Calibri" w:cs="Calibri"/>
          <w:color w:val="000000" w:themeColor="text1"/>
          <w:lang w:val="en-US"/>
        </w:rPr>
        <w:t>programmes</w:t>
      </w:r>
      <w:proofErr w:type="spellEnd"/>
      <w:r w:rsidRPr="00122B27">
        <w:rPr>
          <w:rFonts w:ascii="Calibri" w:hAnsi="Calibri" w:cs="Calibri"/>
          <w:color w:val="000000" w:themeColor="text1"/>
          <w:lang w:val="en-US"/>
        </w:rPr>
        <w:t xml:space="preserve"> that have a broader common profile containing for instance more foreign languages (</w:t>
      </w:r>
      <w:proofErr w:type="spellStart"/>
      <w:r w:rsidRPr="00122B27">
        <w:rPr>
          <w:rFonts w:ascii="Calibri" w:hAnsi="Calibri" w:cs="Calibri"/>
          <w:color w:val="000000" w:themeColor="text1"/>
          <w:lang w:val="en-US"/>
        </w:rPr>
        <w:t>stx</w:t>
      </w:r>
      <w:proofErr w:type="spellEnd"/>
      <w:r w:rsidRPr="00122B27">
        <w:rPr>
          <w:rFonts w:ascii="Calibri" w:hAnsi="Calibri" w:cs="Calibri"/>
          <w:color w:val="000000" w:themeColor="text1"/>
          <w:lang w:val="en-US"/>
        </w:rPr>
        <w:t xml:space="preserve"> and </w:t>
      </w:r>
      <w:proofErr w:type="spellStart"/>
      <w:r w:rsidRPr="00122B27">
        <w:rPr>
          <w:rFonts w:ascii="Calibri" w:hAnsi="Calibri" w:cs="Calibri"/>
          <w:color w:val="000000" w:themeColor="text1"/>
          <w:lang w:val="en-US"/>
        </w:rPr>
        <w:t>hf</w:t>
      </w:r>
      <w:proofErr w:type="spellEnd"/>
      <w:r w:rsidRPr="00122B27">
        <w:rPr>
          <w:rFonts w:ascii="Calibri" w:hAnsi="Calibri" w:cs="Calibri"/>
          <w:color w:val="000000" w:themeColor="text1"/>
          <w:lang w:val="en-US"/>
        </w:rPr>
        <w:t>).</w:t>
      </w:r>
      <w:r>
        <w:rPr>
          <w:rFonts w:ascii="Calibri" w:hAnsi="Calibri" w:cs="Calibri"/>
          <w:lang w:val="en-US"/>
        </w:rPr>
        <w:t xml:space="preserve"> </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122B27" w:rsidTr="008168EB">
        <w:trPr>
          <w:trHeight w:val="1791"/>
          <w:jc w:val="center"/>
        </w:trPr>
        <w:tc>
          <w:tcPr>
            <w:tcW w:w="5000" w:type="pct"/>
            <w:tcBorders>
              <w:bottom w:val="single" w:sz="2" w:space="0" w:color="auto"/>
            </w:tcBorders>
            <w:shd w:val="clear" w:color="auto" w:fill="auto"/>
          </w:tcPr>
          <w:p w:rsidR="008168EB" w:rsidRPr="00122B27" w:rsidRDefault="008168EB" w:rsidP="008168EB">
            <w:pPr>
              <w:pStyle w:val="Caption"/>
              <w:jc w:val="both"/>
              <w:rPr>
                <w:rFonts w:ascii="Calibri" w:hAnsi="Calibri" w:cs="Calibri"/>
                <w:b w:val="0"/>
                <w:noProof/>
                <w:color w:val="auto"/>
                <w:sz w:val="22"/>
                <w:szCs w:val="22"/>
                <w:lang w:val="en-US"/>
              </w:rPr>
            </w:pPr>
            <w:r w:rsidRPr="00122B27">
              <w:rPr>
                <w:rFonts w:ascii="Calibri" w:hAnsi="Calibri" w:cs="Calibri"/>
                <w:b w:val="0"/>
                <w:noProof/>
                <w:color w:val="auto"/>
                <w:sz w:val="22"/>
                <w:szCs w:val="22"/>
                <w:lang w:val="en-US"/>
              </w:rPr>
              <w:t>Figure 8. The male-female ratio of the 4 programmes in the genreal upper secondary education in 2018/2019</w:t>
            </w:r>
          </w:p>
          <w:p w:rsidR="008168EB" w:rsidRPr="00122B27" w:rsidRDefault="008168EB" w:rsidP="008168EB">
            <w:pPr>
              <w:pStyle w:val="Pladsholdertxtfelt"/>
              <w:jc w:val="both"/>
              <w:rPr>
                <w:noProof/>
                <w:sz w:val="22"/>
                <w:szCs w:val="22"/>
              </w:rPr>
            </w:pPr>
            <w:r w:rsidRPr="00122B27">
              <w:rPr>
                <w:noProof/>
                <w:sz w:val="22"/>
                <w:szCs w:val="22"/>
                <w:lang w:val="en-GB" w:eastAsia="en-GB"/>
              </w:rPr>
              <w:drawing>
                <wp:inline distT="0" distB="0" distL="0" distR="0" wp14:anchorId="16E10872" wp14:editId="520DC4F8">
                  <wp:extent cx="6019800" cy="2533650"/>
                  <wp:effectExtent l="0" t="0" r="0" b="0"/>
                  <wp:docPr id="5" name="Diagram 5" descr="&lt;?xml version=&quot;1.0&quot; encoding=&quot;utf-16&quot;?&gt;&#10;&lt;ChartInfo xmlns:xsi=&quot;http://www.w3.org/2001/XMLSchema-instance&quot; xmlns:xsd=&quot;http://www.w3.org/2001/XMLSchema&quot;&gt;&#10;  &lt;SubtitleFontSize&gt;-1&lt;/SubtitleFontSize&gt;&#10;  &lt;FunctionHistory&gt;&#10;    &lt;Item&gt;&#10;      &lt;Key&gt;&#10;        &lt;int&gt;-1&lt;/int&gt;&#10;      &lt;/Key&gt;&#10;      &lt;Value&gt;&#10;        &lt;Cmd case=&quot;copy_fill&quot; input=&quot;@templ&quot; hc-path=&quot;C:\Users\B042635\AppData\Local\OfficeExtensions\Content\CorporateCharts\Søjle&quot; IsRe=&quot;1&quot; /&gt;&#10;      &lt;/Value&gt;&#10;    &lt;/Item&gt;&#10;  &lt;/FunctionHistory&gt;&#10;  &lt;TypeSet&gt;false&lt;/TypeSet&gt;&#10;  &lt;ChartType&gt;0&lt;/ChartType&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168EB" w:rsidRPr="00122B27" w:rsidRDefault="008168EB" w:rsidP="008168EB">
            <w:pPr>
              <w:pStyle w:val="Pladsholdertxtfelt"/>
              <w:jc w:val="both"/>
              <w:rPr>
                <w:noProof/>
                <w:sz w:val="22"/>
                <w:szCs w:val="22"/>
              </w:rPr>
            </w:pPr>
          </w:p>
        </w:tc>
      </w:tr>
      <w:tr w:rsidR="008168EB" w:rsidRPr="007322C1" w:rsidTr="008168EB">
        <w:tblPrEx>
          <w:tblCellMar>
            <w:left w:w="0" w:type="dxa"/>
            <w:right w:w="0" w:type="dxa"/>
          </w:tblCellMar>
        </w:tblPrEx>
        <w:trPr>
          <w:trHeight w:hRule="exact" w:val="142"/>
          <w:jc w:val="center"/>
        </w:trPr>
        <w:tc>
          <w:tcPr>
            <w:tcW w:w="5000" w:type="pct"/>
            <w:tcBorders>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rPr>
            </w:pPr>
          </w:p>
        </w:tc>
      </w:tr>
      <w:tr w:rsidR="008168EB" w:rsidRPr="00B03629" w:rsidTr="008168EB">
        <w:tblPrEx>
          <w:tblCellMar>
            <w:left w:w="0" w:type="dxa"/>
            <w:right w:w="0" w:type="dxa"/>
          </w:tblCellMar>
        </w:tblPrEx>
        <w:trPr>
          <w:trHeight w:val="340"/>
          <w:jc w:val="center"/>
        </w:trPr>
        <w:tc>
          <w:tcPr>
            <w:tcW w:w="5000" w:type="pct"/>
            <w:tcBorders>
              <w:top w:val="nil"/>
              <w:bottom w:val="nil"/>
            </w:tcBorders>
            <w:shd w:val="clear" w:color="auto" w:fill="auto"/>
            <w:tcMar>
              <w:bottom w:w="0" w:type="dxa"/>
            </w:tcMar>
          </w:tcPr>
          <w:p w:rsidR="008168EB" w:rsidRPr="007322C1" w:rsidRDefault="008168EB" w:rsidP="008168EB">
            <w:pPr>
              <w:pStyle w:val="Kildeangivelse"/>
              <w:rPr>
                <w:rFonts w:ascii="Garamond" w:hAnsi="Garamond"/>
                <w:noProof/>
                <w:szCs w:val="16"/>
                <w:lang w:val="en-US"/>
              </w:rPr>
            </w:pPr>
            <w:r w:rsidRPr="007322C1">
              <w:rPr>
                <w:rFonts w:ascii="Garamond" w:hAnsi="Garamond"/>
                <w:noProof/>
                <w:szCs w:val="16"/>
                <w:lang w:val="en-US"/>
              </w:rPr>
              <w:t>Source: Ministry of Children and Education.</w:t>
            </w:r>
          </w:p>
        </w:tc>
      </w:tr>
    </w:tbl>
    <w:p w:rsidR="008168EB" w:rsidRPr="007322C1" w:rsidRDefault="008168EB" w:rsidP="008168EB">
      <w:pPr>
        <w:pStyle w:val="ListBullet"/>
        <w:numPr>
          <w:ilvl w:val="0"/>
          <w:numId w:val="0"/>
        </w:numPr>
        <w:rPr>
          <w:rFonts w:ascii="Garamond" w:hAnsi="Garamond"/>
          <w:lang w:val="en-US"/>
        </w:rPr>
      </w:pPr>
    </w:p>
    <w:p w:rsidR="008168EB" w:rsidRPr="007D143A" w:rsidRDefault="008168EB" w:rsidP="008168EB">
      <w:pPr>
        <w:spacing w:after="160" w:line="259" w:lineRule="auto"/>
        <w:rPr>
          <w:rFonts w:ascii="Garamond" w:hAnsi="Garamond" w:cs="Verdana"/>
          <w:b/>
          <w:bCs/>
          <w:color w:val="333333"/>
          <w:sz w:val="24"/>
          <w:szCs w:val="24"/>
          <w:lang w:val="en-US"/>
        </w:rPr>
      </w:pPr>
      <w:r w:rsidRPr="00122B27">
        <w:rPr>
          <w:rFonts w:ascii="Calibri" w:hAnsi="Calibri" w:cs="Calibri"/>
          <w:b/>
          <w:bCs/>
          <w:color w:val="333333"/>
          <w:lang w:val="en-US"/>
        </w:rPr>
        <w:t>Vocational Education and Training (</w:t>
      </w:r>
      <w:r>
        <w:rPr>
          <w:rFonts w:ascii="Calibri" w:hAnsi="Calibri" w:cs="Calibri"/>
          <w:b/>
          <w:bCs/>
          <w:color w:val="333333"/>
          <w:lang w:val="en-US"/>
        </w:rPr>
        <w:t xml:space="preserve">VET) </w:t>
      </w:r>
    </w:p>
    <w:tbl>
      <w:tblPr>
        <w:tblpPr w:leftFromText="142" w:rightFromText="142" w:vertAnchor="text" w:horzAnchor="margin" w:tblpXSpec="center" w:tblpY="1"/>
        <w:tblOverlap w:val="never"/>
        <w:tblW w:w="5000" w:type="pct"/>
        <w:jc w:val="center"/>
        <w:tblBorders>
          <w:top w:val="single" w:sz="2" w:space="0" w:color="auto"/>
          <w:insideH w:val="single" w:sz="2" w:space="0" w:color="auto"/>
        </w:tblBorders>
        <w:shd w:val="clear" w:color="auto" w:fill="F9F8E0"/>
        <w:tblCellMar>
          <w:left w:w="70" w:type="dxa"/>
          <w:right w:w="70" w:type="dxa"/>
        </w:tblCellMar>
        <w:tblLook w:val="01E0" w:firstRow="1" w:lastRow="1" w:firstColumn="1" w:lastColumn="1" w:noHBand="0" w:noVBand="0"/>
      </w:tblPr>
      <w:tblGrid>
        <w:gridCol w:w="9639"/>
      </w:tblGrid>
      <w:tr w:rsidR="008168EB" w:rsidRPr="00122B27" w:rsidTr="008168EB">
        <w:trPr>
          <w:trHeight w:val="1791"/>
          <w:jc w:val="center"/>
        </w:trPr>
        <w:tc>
          <w:tcPr>
            <w:tcW w:w="5000" w:type="pct"/>
            <w:tcBorders>
              <w:bottom w:val="single" w:sz="2" w:space="0" w:color="auto"/>
            </w:tcBorders>
            <w:shd w:val="clear" w:color="auto" w:fill="auto"/>
          </w:tcPr>
          <w:p w:rsidR="008168EB" w:rsidRPr="00122B27" w:rsidRDefault="008168EB" w:rsidP="008168EB">
            <w:pPr>
              <w:pStyle w:val="Caption"/>
              <w:jc w:val="both"/>
              <w:rPr>
                <w:rFonts w:ascii="Calibri" w:hAnsi="Calibri" w:cs="Calibri"/>
                <w:b w:val="0"/>
                <w:noProof/>
                <w:color w:val="auto"/>
                <w:sz w:val="22"/>
                <w:szCs w:val="22"/>
                <w:lang w:val="en-US"/>
              </w:rPr>
            </w:pPr>
            <w:r w:rsidRPr="00122B27">
              <w:rPr>
                <w:rFonts w:ascii="Calibri" w:hAnsi="Calibri" w:cs="Calibri"/>
                <w:b w:val="0"/>
                <w:noProof/>
                <w:color w:val="auto"/>
                <w:sz w:val="22"/>
                <w:szCs w:val="22"/>
                <w:lang w:val="en-US"/>
              </w:rPr>
              <w:t>Figure 9. Proportion of males and females who have completed the main course of vocational education and training</w:t>
            </w:r>
          </w:p>
          <w:p w:rsidR="008168EB" w:rsidRPr="00122B27" w:rsidRDefault="008168EB" w:rsidP="008168EB">
            <w:pPr>
              <w:pStyle w:val="Pladsholdertxtfelt"/>
              <w:jc w:val="both"/>
              <w:rPr>
                <w:noProof/>
                <w:sz w:val="22"/>
                <w:szCs w:val="22"/>
                <w:lang w:val="en-US"/>
              </w:rPr>
            </w:pPr>
            <w:r w:rsidRPr="00122B27">
              <w:rPr>
                <w:noProof/>
                <w:sz w:val="22"/>
                <w:szCs w:val="22"/>
                <w:lang w:val="en-GB" w:eastAsia="en-GB"/>
              </w:rPr>
              <w:drawing>
                <wp:inline distT="0" distB="0" distL="0" distR="0" wp14:anchorId="754A49D6" wp14:editId="3DFF9E96">
                  <wp:extent cx="5934075" cy="2590800"/>
                  <wp:effectExtent l="0" t="0" r="9525" b="0"/>
                  <wp:docPr id="7" name="Diagram 7" descr="&lt;?xml version=&quot;1.0&quot; encoding=&quot;utf-16&quot;?&gt;&#10;&lt;ChartInfo xmlns:xsi=&quot;http://www.w3.org/2001/XMLSchema-instance&quot; xmlns:xsd=&quot;http://www.w3.org/2001/XMLSchema&quot;&gt;&#10;  &lt;SubtitleFontSize&gt;-1&lt;/SubtitleFontSize&gt;&#10;  &lt;FunctionHistory&gt;&#10;    &lt;Item&gt;&#10;      &lt;Key&gt;&#10;        &lt;int&gt;-1&lt;/int&gt;&#10;      &lt;/Key&gt;&#10;      &lt;Value&gt;&#10;        &lt;Cmd case=&quot;copy_fill&quot; input=&quot;@templ&quot; hc-path=&quot;C:\Users\B042635\AppData\Local\OfficeExtensions\Content\CorporateCharts\Søjle&quot; IsRe=&quot;1&quot; /&gt;&#10;      &lt;/Value&gt;&#10;    &lt;/Item&gt;&#10;  &lt;/FunctionHistory&gt;&#10;  &lt;TypeSet&gt;false&lt;/TypeSet&gt;&#10;  &lt;ChartType&gt;0&lt;/ChartType&gt;&#10;&lt;/ChartInfo&gt;"/>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168EB" w:rsidRPr="00122B27" w:rsidRDefault="008168EB" w:rsidP="008168EB">
            <w:pPr>
              <w:pStyle w:val="Pladsholdertxtfelt"/>
              <w:jc w:val="both"/>
              <w:rPr>
                <w:noProof/>
                <w:sz w:val="22"/>
                <w:szCs w:val="22"/>
                <w:lang w:val="en-US"/>
              </w:rPr>
            </w:pPr>
          </w:p>
        </w:tc>
      </w:tr>
      <w:tr w:rsidR="008168EB" w:rsidRPr="007322C1" w:rsidTr="008168EB">
        <w:tblPrEx>
          <w:tblCellMar>
            <w:left w:w="0" w:type="dxa"/>
            <w:right w:w="0" w:type="dxa"/>
          </w:tblCellMar>
        </w:tblPrEx>
        <w:trPr>
          <w:trHeight w:hRule="exact" w:val="142"/>
          <w:jc w:val="center"/>
        </w:trPr>
        <w:tc>
          <w:tcPr>
            <w:tcW w:w="5000" w:type="pct"/>
            <w:tcBorders>
              <w:bottom w:val="nil"/>
            </w:tcBorders>
            <w:shd w:val="clear" w:color="auto" w:fill="auto"/>
            <w:tcMar>
              <w:bottom w:w="0" w:type="dxa"/>
            </w:tcMar>
          </w:tcPr>
          <w:p w:rsidR="008168EB" w:rsidRPr="007322C1" w:rsidRDefault="008168EB" w:rsidP="008168EB">
            <w:pPr>
              <w:pStyle w:val="Kildeangivelse"/>
              <w:jc w:val="both"/>
              <w:rPr>
                <w:rFonts w:ascii="Garamond" w:hAnsi="Garamond"/>
                <w:noProof/>
                <w:sz w:val="24"/>
                <w:szCs w:val="24"/>
                <w:lang w:val="en-US"/>
              </w:rPr>
            </w:pPr>
          </w:p>
        </w:tc>
      </w:tr>
      <w:tr w:rsidR="008168EB" w:rsidRPr="00B03629" w:rsidTr="008168EB">
        <w:tblPrEx>
          <w:tblCellMar>
            <w:left w:w="0" w:type="dxa"/>
            <w:right w:w="0" w:type="dxa"/>
          </w:tblCellMar>
        </w:tblPrEx>
        <w:trPr>
          <w:trHeight w:val="340"/>
          <w:jc w:val="center"/>
        </w:trPr>
        <w:tc>
          <w:tcPr>
            <w:tcW w:w="5000" w:type="pct"/>
            <w:tcBorders>
              <w:top w:val="nil"/>
              <w:bottom w:val="nil"/>
            </w:tcBorders>
            <w:shd w:val="clear" w:color="auto" w:fill="auto"/>
            <w:tcMar>
              <w:bottom w:w="0" w:type="dxa"/>
            </w:tcMar>
          </w:tcPr>
          <w:p w:rsidR="008168EB" w:rsidRPr="007322C1" w:rsidRDefault="008168EB" w:rsidP="008168EB">
            <w:pPr>
              <w:pStyle w:val="Kildeangivelse"/>
              <w:rPr>
                <w:rFonts w:ascii="Garamond" w:hAnsi="Garamond"/>
                <w:noProof/>
                <w:szCs w:val="16"/>
                <w:lang w:val="en-US"/>
              </w:rPr>
            </w:pPr>
            <w:r w:rsidRPr="007322C1">
              <w:rPr>
                <w:rFonts w:ascii="Garamond" w:hAnsi="Garamond"/>
                <w:noProof/>
                <w:szCs w:val="16"/>
                <w:lang w:val="en-US"/>
              </w:rPr>
              <w:t xml:space="preserve">N.B. Only students who completed the main course (VET) is included in the figure. </w:t>
            </w:r>
          </w:p>
          <w:p w:rsidR="008168EB" w:rsidRPr="007322C1" w:rsidRDefault="008168EB" w:rsidP="008168EB">
            <w:pPr>
              <w:pStyle w:val="Kildeangivelse"/>
              <w:rPr>
                <w:rFonts w:ascii="Garamond" w:hAnsi="Garamond"/>
                <w:noProof/>
                <w:szCs w:val="16"/>
                <w:lang w:val="en-US"/>
              </w:rPr>
            </w:pPr>
            <w:r w:rsidRPr="007322C1">
              <w:rPr>
                <w:rFonts w:ascii="Garamond" w:hAnsi="Garamond"/>
                <w:noProof/>
                <w:szCs w:val="16"/>
                <w:lang w:val="en-US"/>
              </w:rPr>
              <w:t>Source: Ministry of Children and Education.</w:t>
            </w:r>
          </w:p>
        </w:tc>
      </w:tr>
    </w:tbl>
    <w:p w:rsidR="008168EB" w:rsidRPr="007322C1" w:rsidRDefault="008168EB" w:rsidP="008168EB">
      <w:pPr>
        <w:autoSpaceDE w:val="0"/>
        <w:autoSpaceDN w:val="0"/>
        <w:adjustRightInd w:val="0"/>
        <w:jc w:val="both"/>
        <w:rPr>
          <w:rFonts w:ascii="Garamond" w:hAnsi="Garamond"/>
          <w:color w:val="000000" w:themeColor="text1"/>
          <w:sz w:val="24"/>
          <w:szCs w:val="24"/>
          <w:lang w:val="en-US"/>
        </w:rPr>
      </w:pPr>
    </w:p>
    <w:p w:rsidR="00DB63C4" w:rsidRDefault="00DB63C4" w:rsidP="008168EB">
      <w:pPr>
        <w:spacing w:after="160" w:line="259" w:lineRule="auto"/>
        <w:rPr>
          <w:b/>
          <w:lang w:val="en-US"/>
        </w:rPr>
      </w:pPr>
    </w:p>
    <w:p w:rsidR="00DB63C4" w:rsidRDefault="00DB63C4" w:rsidP="008168EB">
      <w:pPr>
        <w:spacing w:after="160" w:line="259" w:lineRule="auto"/>
        <w:rPr>
          <w:b/>
          <w:lang w:val="en-US"/>
        </w:rPr>
      </w:pPr>
    </w:p>
    <w:p w:rsidR="00DB63C4" w:rsidRDefault="00DB63C4" w:rsidP="008168EB">
      <w:pPr>
        <w:spacing w:after="160" w:line="259" w:lineRule="auto"/>
        <w:rPr>
          <w:b/>
          <w:lang w:val="en-US"/>
        </w:rPr>
      </w:pPr>
    </w:p>
    <w:p w:rsidR="008168EB" w:rsidRPr="007D143A" w:rsidRDefault="008168EB" w:rsidP="008168EB">
      <w:pPr>
        <w:spacing w:after="160" w:line="259" w:lineRule="auto"/>
        <w:rPr>
          <w:b/>
          <w:lang w:val="en-US"/>
        </w:rPr>
      </w:pPr>
      <w:r w:rsidRPr="007D143A">
        <w:rPr>
          <w:b/>
          <w:lang w:val="en-US"/>
        </w:rPr>
        <w:t>Table 3. Academic staff by gender</w:t>
      </w:r>
    </w:p>
    <w:tbl>
      <w:tblPr>
        <w:tblStyle w:val="PlainTable1"/>
        <w:tblW w:w="5000" w:type="pct"/>
        <w:tblInd w:w="0" w:type="dxa"/>
        <w:tblLook w:val="04A0" w:firstRow="1" w:lastRow="0" w:firstColumn="1" w:lastColumn="0" w:noHBand="0" w:noVBand="1"/>
      </w:tblPr>
      <w:tblGrid>
        <w:gridCol w:w="2193"/>
        <w:gridCol w:w="1207"/>
        <w:gridCol w:w="1207"/>
        <w:gridCol w:w="1352"/>
        <w:gridCol w:w="1259"/>
        <w:gridCol w:w="1207"/>
        <w:gridCol w:w="1204"/>
      </w:tblGrid>
      <w:tr w:rsidR="008168EB" w:rsidRPr="007322C1" w:rsidTr="008168E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Times New Roman" w:eastAsia="Times New Roman" w:hAnsi="Times New Roman" w:cs="Times New Roman"/>
                <w:lang w:val="en-US" w:eastAsia="da-DK"/>
              </w:rPr>
            </w:pPr>
          </w:p>
        </w:tc>
        <w:tc>
          <w:tcPr>
            <w:tcW w:w="627"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9F66DB">
              <w:rPr>
                <w:rFonts w:ascii="Calibri" w:eastAsia="Times New Roman" w:hAnsi="Calibri" w:cs="Calibri"/>
                <w:color w:val="000000"/>
                <w:lang w:val="en-US" w:eastAsia="da-DK"/>
              </w:rPr>
              <w:t xml:space="preserve"> </w:t>
            </w:r>
            <w:r w:rsidRPr="009F66DB">
              <w:rPr>
                <w:rFonts w:ascii="Calibri" w:eastAsia="Times New Roman" w:hAnsi="Calibri" w:cs="Calibri"/>
                <w:color w:val="000000"/>
                <w:lang w:eastAsia="da-DK"/>
              </w:rPr>
              <w:t xml:space="preserve">2013 </w:t>
            </w:r>
          </w:p>
        </w:tc>
        <w:tc>
          <w:tcPr>
            <w:tcW w:w="627"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2014</w:t>
            </w:r>
          </w:p>
        </w:tc>
        <w:tc>
          <w:tcPr>
            <w:tcW w:w="702"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da-DK"/>
              </w:rPr>
            </w:pPr>
            <w:r w:rsidRPr="009F66DB">
              <w:rPr>
                <w:rFonts w:ascii="Calibri" w:eastAsia="Times New Roman" w:hAnsi="Calibri" w:cs="Calibri"/>
                <w:color w:val="000000"/>
                <w:lang w:eastAsia="da-DK"/>
              </w:rPr>
              <w:t>2015</w:t>
            </w:r>
          </w:p>
        </w:tc>
        <w:tc>
          <w:tcPr>
            <w:tcW w:w="654"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da-DK"/>
              </w:rPr>
            </w:pPr>
            <w:r w:rsidRPr="009F66DB">
              <w:rPr>
                <w:rFonts w:ascii="Calibri" w:eastAsia="Times New Roman" w:hAnsi="Calibri" w:cs="Calibri"/>
                <w:color w:val="000000"/>
                <w:lang w:eastAsia="da-DK"/>
              </w:rPr>
              <w:t>2016</w:t>
            </w:r>
          </w:p>
        </w:tc>
        <w:tc>
          <w:tcPr>
            <w:tcW w:w="627"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 xml:space="preserve"> 2017 </w:t>
            </w:r>
          </w:p>
        </w:tc>
        <w:tc>
          <w:tcPr>
            <w:tcW w:w="627"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2018</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Level</w:t>
            </w:r>
          </w:p>
        </w:tc>
        <w:tc>
          <w:tcPr>
            <w:tcW w:w="627"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Women %</w:t>
            </w:r>
          </w:p>
        </w:tc>
        <w:tc>
          <w:tcPr>
            <w:tcW w:w="627"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Women %</w:t>
            </w:r>
          </w:p>
        </w:tc>
        <w:tc>
          <w:tcPr>
            <w:tcW w:w="702"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 xml:space="preserve">Women % </w:t>
            </w:r>
          </w:p>
        </w:tc>
        <w:tc>
          <w:tcPr>
            <w:tcW w:w="654"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 xml:space="preserve">Women % </w:t>
            </w:r>
          </w:p>
        </w:tc>
        <w:tc>
          <w:tcPr>
            <w:tcW w:w="627"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 xml:space="preserve">Women % </w:t>
            </w:r>
          </w:p>
        </w:tc>
        <w:tc>
          <w:tcPr>
            <w:tcW w:w="627"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 xml:space="preserve">Women % </w:t>
            </w:r>
          </w:p>
        </w:tc>
      </w:tr>
      <w:tr w:rsidR="008168EB" w:rsidRPr="007322C1" w:rsidTr="008168EB">
        <w:trPr>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Professor</w:t>
            </w:r>
          </w:p>
        </w:tc>
        <w:tc>
          <w:tcPr>
            <w:tcW w:w="627"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18,4%</w:t>
            </w:r>
          </w:p>
        </w:tc>
        <w:tc>
          <w:tcPr>
            <w:tcW w:w="627"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18,8%</w:t>
            </w:r>
          </w:p>
        </w:tc>
        <w:tc>
          <w:tcPr>
            <w:tcW w:w="702"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19,8%</w:t>
            </w:r>
          </w:p>
        </w:tc>
        <w:tc>
          <w:tcPr>
            <w:tcW w:w="654"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20,9%</w:t>
            </w:r>
          </w:p>
        </w:tc>
        <w:tc>
          <w:tcPr>
            <w:tcW w:w="627"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22,2%</w:t>
            </w:r>
          </w:p>
        </w:tc>
        <w:tc>
          <w:tcPr>
            <w:tcW w:w="627"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23,0%</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Associate Professor</w:t>
            </w:r>
          </w:p>
        </w:tc>
        <w:tc>
          <w:tcPr>
            <w:tcW w:w="627"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30,6%</w:t>
            </w:r>
          </w:p>
        </w:tc>
        <w:tc>
          <w:tcPr>
            <w:tcW w:w="627"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31,7%</w:t>
            </w:r>
          </w:p>
        </w:tc>
        <w:tc>
          <w:tcPr>
            <w:tcW w:w="702"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32,6%</w:t>
            </w:r>
          </w:p>
        </w:tc>
        <w:tc>
          <w:tcPr>
            <w:tcW w:w="654"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32,9%</w:t>
            </w:r>
          </w:p>
        </w:tc>
        <w:tc>
          <w:tcPr>
            <w:tcW w:w="627"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33,3%</w:t>
            </w:r>
          </w:p>
        </w:tc>
        <w:tc>
          <w:tcPr>
            <w:tcW w:w="627"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33,9%</w:t>
            </w:r>
          </w:p>
        </w:tc>
      </w:tr>
      <w:tr w:rsidR="008168EB" w:rsidRPr="007322C1" w:rsidTr="008168EB">
        <w:trPr>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Assistant Professor</w:t>
            </w:r>
          </w:p>
        </w:tc>
        <w:tc>
          <w:tcPr>
            <w:tcW w:w="627"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42,3%</w:t>
            </w:r>
          </w:p>
        </w:tc>
        <w:tc>
          <w:tcPr>
            <w:tcW w:w="627"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42,5%</w:t>
            </w:r>
          </w:p>
        </w:tc>
        <w:tc>
          <w:tcPr>
            <w:tcW w:w="702"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41,9%</w:t>
            </w:r>
          </w:p>
        </w:tc>
        <w:tc>
          <w:tcPr>
            <w:tcW w:w="654"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42,4%</w:t>
            </w:r>
          </w:p>
        </w:tc>
        <w:tc>
          <w:tcPr>
            <w:tcW w:w="627"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41,3%</w:t>
            </w:r>
          </w:p>
        </w:tc>
        <w:tc>
          <w:tcPr>
            <w:tcW w:w="627"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39,8%</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Postdoc</w:t>
            </w:r>
          </w:p>
        </w:tc>
        <w:tc>
          <w:tcPr>
            <w:tcW w:w="627"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39,7%</w:t>
            </w:r>
          </w:p>
        </w:tc>
        <w:tc>
          <w:tcPr>
            <w:tcW w:w="627"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38,3%</w:t>
            </w:r>
          </w:p>
        </w:tc>
        <w:tc>
          <w:tcPr>
            <w:tcW w:w="702" w:type="pct"/>
            <w:noWrap/>
            <w:hideMark/>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38,2%</w:t>
            </w:r>
          </w:p>
        </w:tc>
        <w:tc>
          <w:tcPr>
            <w:tcW w:w="654"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40,2%</w:t>
            </w:r>
          </w:p>
        </w:tc>
        <w:tc>
          <w:tcPr>
            <w:tcW w:w="627"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40,0%</w:t>
            </w:r>
          </w:p>
        </w:tc>
        <w:tc>
          <w:tcPr>
            <w:tcW w:w="627" w:type="pct"/>
            <w:noWrap/>
          </w:tcPr>
          <w:p w:rsidR="008168EB" w:rsidRPr="009F66DB"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9F66DB">
              <w:rPr>
                <w:rFonts w:ascii="Calibri" w:eastAsia="Times New Roman" w:hAnsi="Calibri" w:cs="Calibri"/>
                <w:color w:val="000000"/>
                <w:lang w:eastAsia="da-DK"/>
              </w:rPr>
              <w:t>42,2%</w:t>
            </w:r>
          </w:p>
        </w:tc>
      </w:tr>
      <w:tr w:rsidR="008168EB" w:rsidRPr="007322C1" w:rsidTr="008168EB">
        <w:trPr>
          <w:trHeight w:val="300"/>
        </w:trPr>
        <w:tc>
          <w:tcPr>
            <w:cnfStyle w:val="001000000000" w:firstRow="0" w:lastRow="0" w:firstColumn="1" w:lastColumn="0" w:oddVBand="0" w:evenVBand="0" w:oddHBand="0" w:evenHBand="0" w:firstRowFirstColumn="0" w:firstRowLastColumn="0" w:lastRowFirstColumn="0" w:lastRowLastColumn="0"/>
            <w:tcW w:w="1138" w:type="pct"/>
            <w:noWrap/>
            <w:hideMark/>
          </w:tcPr>
          <w:p w:rsidR="008168EB" w:rsidRPr="009F66DB" w:rsidRDefault="008168EB" w:rsidP="008168EB">
            <w:pPr>
              <w:spacing w:line="240" w:lineRule="auto"/>
              <w:rPr>
                <w:rFonts w:ascii="Calibri" w:eastAsia="Times New Roman" w:hAnsi="Calibri" w:cs="Calibri"/>
                <w:b w:val="0"/>
                <w:bCs w:val="0"/>
                <w:color w:val="000000"/>
                <w:lang w:eastAsia="da-DK"/>
              </w:rPr>
            </w:pPr>
            <w:r w:rsidRPr="009F66DB">
              <w:rPr>
                <w:rFonts w:ascii="Calibri" w:eastAsia="Times New Roman" w:hAnsi="Calibri" w:cs="Calibri"/>
                <w:color w:val="000000"/>
                <w:lang w:eastAsia="da-DK"/>
              </w:rPr>
              <w:t>Total</w:t>
            </w:r>
          </w:p>
        </w:tc>
        <w:tc>
          <w:tcPr>
            <w:tcW w:w="627"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31,5%</w:t>
            </w:r>
          </w:p>
        </w:tc>
        <w:tc>
          <w:tcPr>
            <w:tcW w:w="627"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31,9%</w:t>
            </w:r>
          </w:p>
        </w:tc>
        <w:tc>
          <w:tcPr>
            <w:tcW w:w="702" w:type="pct"/>
            <w:noWrap/>
            <w:hideMark/>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32,4%</w:t>
            </w:r>
          </w:p>
        </w:tc>
        <w:tc>
          <w:tcPr>
            <w:tcW w:w="654"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33,2%</w:t>
            </w:r>
          </w:p>
        </w:tc>
        <w:tc>
          <w:tcPr>
            <w:tcW w:w="627"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33,6%</w:t>
            </w:r>
          </w:p>
        </w:tc>
        <w:tc>
          <w:tcPr>
            <w:tcW w:w="627" w:type="pct"/>
            <w:noWrap/>
          </w:tcPr>
          <w:p w:rsidR="008168EB" w:rsidRPr="009F66DB"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color w:val="000000"/>
                <w:lang w:eastAsia="da-DK"/>
              </w:rPr>
            </w:pPr>
            <w:r w:rsidRPr="009F66DB">
              <w:rPr>
                <w:rFonts w:ascii="Calibri" w:eastAsia="Times New Roman" w:hAnsi="Calibri" w:cs="Calibri"/>
                <w:bCs/>
                <w:color w:val="000000"/>
                <w:lang w:eastAsia="da-DK"/>
              </w:rPr>
              <w:t>34,3%</w:t>
            </w:r>
          </w:p>
        </w:tc>
      </w:tr>
    </w:tbl>
    <w:p w:rsidR="008168EB" w:rsidRDefault="008168EB" w:rsidP="008168EB">
      <w:pPr>
        <w:rPr>
          <w:lang w:val="en-US"/>
        </w:rPr>
      </w:pPr>
    </w:p>
    <w:p w:rsidR="008168EB" w:rsidRDefault="008168EB" w:rsidP="008168EB">
      <w:pPr>
        <w:rPr>
          <w:b/>
          <w:lang w:val="en-US"/>
        </w:rPr>
      </w:pPr>
      <w:r w:rsidRPr="007D143A">
        <w:rPr>
          <w:b/>
          <w:lang w:val="en-US"/>
        </w:rPr>
        <w:t>Table 4. Success rates for applicants to the Independent Research Fund Denmark</w:t>
      </w:r>
    </w:p>
    <w:p w:rsidR="00DB63C4" w:rsidRPr="007D143A" w:rsidRDefault="00DB63C4" w:rsidP="008168EB">
      <w:pPr>
        <w:rPr>
          <w:b/>
          <w:lang w:val="en-US"/>
        </w:rPr>
      </w:pPr>
    </w:p>
    <w:tbl>
      <w:tblPr>
        <w:tblStyle w:val="PlainTable1"/>
        <w:tblW w:w="9963" w:type="dxa"/>
        <w:tblInd w:w="0" w:type="dxa"/>
        <w:tblLook w:val="04A0" w:firstRow="1" w:lastRow="0" w:firstColumn="1" w:lastColumn="0" w:noHBand="0" w:noVBand="1"/>
      </w:tblPr>
      <w:tblGrid>
        <w:gridCol w:w="3438"/>
        <w:gridCol w:w="1965"/>
        <w:gridCol w:w="760"/>
        <w:gridCol w:w="760"/>
        <w:gridCol w:w="760"/>
        <w:gridCol w:w="760"/>
        <w:gridCol w:w="760"/>
        <w:gridCol w:w="760"/>
      </w:tblGrid>
      <w:tr w:rsidR="008168EB" w:rsidRPr="007322C1" w:rsidTr="008168EB">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3438" w:type="dxa"/>
            <w:noWrap/>
            <w:hideMark/>
          </w:tcPr>
          <w:p w:rsidR="008168EB" w:rsidRPr="007322C1" w:rsidRDefault="008168EB" w:rsidP="008168EB">
            <w:pPr>
              <w:spacing w:line="240" w:lineRule="auto"/>
              <w:rPr>
                <w:rFonts w:ascii="Calibri" w:eastAsia="Times New Roman" w:hAnsi="Calibri" w:cs="Calibri"/>
                <w:b w:val="0"/>
                <w:bCs w:val="0"/>
                <w:color w:val="000000"/>
                <w:lang w:val="en-US" w:eastAsia="da-DK"/>
              </w:rPr>
            </w:pPr>
            <w:r w:rsidRPr="007322C1">
              <w:rPr>
                <w:rFonts w:ascii="Calibri" w:eastAsia="Times New Roman" w:hAnsi="Calibri" w:cs="Calibri"/>
                <w:color w:val="000000"/>
                <w:lang w:val="en-US" w:eastAsia="da-DK"/>
              </w:rPr>
              <w:t>Independent Research Fund Denmark (DFF)</w:t>
            </w:r>
          </w:p>
        </w:tc>
        <w:tc>
          <w:tcPr>
            <w:tcW w:w="1965" w:type="dxa"/>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Main Applicant</w:t>
            </w:r>
          </w:p>
        </w:tc>
        <w:tc>
          <w:tcPr>
            <w:tcW w:w="760" w:type="dxa"/>
            <w:noWrap/>
            <w:hideMark/>
          </w:tcPr>
          <w:p w:rsidR="008168EB" w:rsidRPr="007322C1"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2013</w:t>
            </w:r>
          </w:p>
        </w:tc>
        <w:tc>
          <w:tcPr>
            <w:tcW w:w="760" w:type="dxa"/>
            <w:noWrap/>
            <w:hideMark/>
          </w:tcPr>
          <w:p w:rsidR="008168EB" w:rsidRPr="007322C1"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2014</w:t>
            </w:r>
          </w:p>
        </w:tc>
        <w:tc>
          <w:tcPr>
            <w:tcW w:w="760" w:type="dxa"/>
            <w:noWrap/>
            <w:hideMark/>
          </w:tcPr>
          <w:p w:rsidR="008168EB" w:rsidRPr="007322C1"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2015</w:t>
            </w:r>
          </w:p>
        </w:tc>
        <w:tc>
          <w:tcPr>
            <w:tcW w:w="760" w:type="dxa"/>
            <w:noWrap/>
            <w:hideMark/>
          </w:tcPr>
          <w:p w:rsidR="008168EB" w:rsidRPr="007322C1"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2016</w:t>
            </w:r>
          </w:p>
        </w:tc>
        <w:tc>
          <w:tcPr>
            <w:tcW w:w="760" w:type="dxa"/>
            <w:noWrap/>
            <w:hideMark/>
          </w:tcPr>
          <w:p w:rsidR="008168EB" w:rsidRPr="007322C1"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2017</w:t>
            </w:r>
          </w:p>
        </w:tc>
        <w:tc>
          <w:tcPr>
            <w:tcW w:w="760" w:type="dxa"/>
            <w:noWrap/>
            <w:hideMark/>
          </w:tcPr>
          <w:p w:rsidR="008168EB" w:rsidRPr="007322C1"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2018</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3438" w:type="dxa"/>
            <w:noWrap/>
            <w:hideMark/>
          </w:tcPr>
          <w:p w:rsidR="008168EB" w:rsidRPr="007322C1" w:rsidRDefault="008168EB" w:rsidP="008168EB">
            <w:pPr>
              <w:spacing w:line="240" w:lineRule="auto"/>
              <w:rPr>
                <w:rFonts w:ascii="Calibri" w:eastAsia="Times New Roman" w:hAnsi="Calibri" w:cs="Calibri"/>
                <w:color w:val="000000"/>
                <w:lang w:val="en-US" w:eastAsia="da-DK"/>
              </w:rPr>
            </w:pPr>
            <w:r w:rsidRPr="007322C1">
              <w:rPr>
                <w:rFonts w:ascii="Calibri" w:eastAsia="Times New Roman" w:hAnsi="Calibri" w:cs="Calibri"/>
                <w:color w:val="000000"/>
                <w:lang w:val="en-US" w:eastAsia="da-DK"/>
              </w:rPr>
              <w:t>Success rates for number of applicants</w:t>
            </w:r>
          </w:p>
        </w:tc>
        <w:tc>
          <w:tcPr>
            <w:tcW w:w="1965" w:type="dxa"/>
            <w:noWrap/>
            <w:hideMark/>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Women</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18</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11</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14</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13</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17</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17</w:t>
            </w:r>
          </w:p>
        </w:tc>
      </w:tr>
      <w:tr w:rsidR="008168EB" w:rsidRPr="007322C1" w:rsidTr="008168EB">
        <w:trPr>
          <w:trHeight w:val="415"/>
        </w:trPr>
        <w:tc>
          <w:tcPr>
            <w:cnfStyle w:val="001000000000" w:firstRow="0" w:lastRow="0" w:firstColumn="1" w:lastColumn="0" w:oddVBand="0" w:evenVBand="0" w:oddHBand="0" w:evenHBand="0" w:firstRowFirstColumn="0" w:firstRowLastColumn="0" w:lastRowFirstColumn="0" w:lastRowLastColumn="0"/>
            <w:tcW w:w="3438" w:type="dxa"/>
            <w:noWrap/>
            <w:hideMark/>
          </w:tcPr>
          <w:p w:rsidR="008168EB" w:rsidRPr="007322C1" w:rsidRDefault="008168EB" w:rsidP="008168EB">
            <w:pPr>
              <w:spacing w:line="240" w:lineRule="auto"/>
              <w:jc w:val="right"/>
              <w:rPr>
                <w:rFonts w:ascii="Calibri" w:eastAsia="Times New Roman" w:hAnsi="Calibri" w:cs="Calibri"/>
                <w:color w:val="000000"/>
                <w:lang w:eastAsia="da-DK"/>
              </w:rPr>
            </w:pPr>
          </w:p>
        </w:tc>
        <w:tc>
          <w:tcPr>
            <w:tcW w:w="1965" w:type="dxa"/>
            <w:noWrap/>
            <w:hideMark/>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Men</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20</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16</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15</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14</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17</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18</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3438" w:type="dxa"/>
            <w:noWrap/>
            <w:hideMark/>
          </w:tcPr>
          <w:p w:rsidR="008168EB" w:rsidRPr="007322C1" w:rsidRDefault="008168EB" w:rsidP="008168EB">
            <w:pPr>
              <w:spacing w:line="240" w:lineRule="auto"/>
              <w:rPr>
                <w:rFonts w:ascii="Calibri" w:eastAsia="Times New Roman" w:hAnsi="Calibri" w:cs="Calibri"/>
                <w:color w:val="000000"/>
                <w:lang w:val="en-US" w:eastAsia="da-DK"/>
              </w:rPr>
            </w:pPr>
            <w:r w:rsidRPr="007322C1">
              <w:rPr>
                <w:rFonts w:ascii="Calibri" w:eastAsia="Times New Roman" w:hAnsi="Calibri" w:cs="Calibri"/>
                <w:color w:val="000000"/>
                <w:lang w:val="en-US" w:eastAsia="da-DK"/>
              </w:rPr>
              <w:t>Success rates for amounts applied for</w:t>
            </w:r>
          </w:p>
        </w:tc>
        <w:tc>
          <w:tcPr>
            <w:tcW w:w="1965" w:type="dxa"/>
            <w:noWrap/>
            <w:hideMark/>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Women</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14</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7</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9</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8</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13</w:t>
            </w:r>
          </w:p>
        </w:tc>
        <w:tc>
          <w:tcPr>
            <w:tcW w:w="760"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14</w:t>
            </w:r>
          </w:p>
        </w:tc>
      </w:tr>
      <w:tr w:rsidR="008168EB" w:rsidRPr="007322C1" w:rsidTr="008168EB">
        <w:trPr>
          <w:trHeight w:val="415"/>
        </w:trPr>
        <w:tc>
          <w:tcPr>
            <w:cnfStyle w:val="001000000000" w:firstRow="0" w:lastRow="0" w:firstColumn="1" w:lastColumn="0" w:oddVBand="0" w:evenVBand="0" w:oddHBand="0" w:evenHBand="0" w:firstRowFirstColumn="0" w:firstRowLastColumn="0" w:lastRowFirstColumn="0" w:lastRowLastColumn="0"/>
            <w:tcW w:w="3438" w:type="dxa"/>
            <w:noWrap/>
            <w:hideMark/>
          </w:tcPr>
          <w:p w:rsidR="008168EB" w:rsidRPr="007322C1" w:rsidRDefault="008168EB" w:rsidP="008168EB">
            <w:pPr>
              <w:spacing w:line="240" w:lineRule="auto"/>
              <w:jc w:val="right"/>
              <w:rPr>
                <w:rFonts w:ascii="Calibri" w:eastAsia="Times New Roman" w:hAnsi="Calibri" w:cs="Calibri"/>
                <w:color w:val="000000"/>
                <w:lang w:eastAsia="da-DK"/>
              </w:rPr>
            </w:pPr>
          </w:p>
        </w:tc>
        <w:tc>
          <w:tcPr>
            <w:tcW w:w="1965" w:type="dxa"/>
            <w:noWrap/>
            <w:hideMark/>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Men</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17</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13</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11</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10</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14</w:t>
            </w:r>
          </w:p>
        </w:tc>
        <w:tc>
          <w:tcPr>
            <w:tcW w:w="760"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15</w:t>
            </w:r>
          </w:p>
        </w:tc>
      </w:tr>
    </w:tbl>
    <w:p w:rsidR="008168EB" w:rsidRPr="007322C1" w:rsidRDefault="008168EB" w:rsidP="008168EB">
      <w:pPr>
        <w:rPr>
          <w:lang w:val="en-US"/>
        </w:rPr>
      </w:pPr>
      <w:r w:rsidRPr="007322C1">
        <w:rPr>
          <w:lang w:val="en-US"/>
        </w:rPr>
        <w:tab/>
      </w:r>
    </w:p>
    <w:p w:rsidR="008168EB" w:rsidRPr="007D143A" w:rsidRDefault="008168EB" w:rsidP="008168EB">
      <w:pPr>
        <w:spacing w:after="160" w:line="259" w:lineRule="auto"/>
        <w:rPr>
          <w:b/>
        </w:rPr>
      </w:pPr>
      <w:r w:rsidRPr="007D143A">
        <w:rPr>
          <w:b/>
        </w:rPr>
        <w:t>Table 5. Human Trafficking</w:t>
      </w:r>
    </w:p>
    <w:tbl>
      <w:tblPr>
        <w:tblStyle w:val="PlainTable1"/>
        <w:tblW w:w="5000" w:type="pct"/>
        <w:tblInd w:w="0" w:type="dxa"/>
        <w:tblLook w:val="04A0" w:firstRow="1" w:lastRow="0" w:firstColumn="1" w:lastColumn="0" w:noHBand="0" w:noVBand="1"/>
      </w:tblPr>
      <w:tblGrid>
        <w:gridCol w:w="3479"/>
        <w:gridCol w:w="1053"/>
        <w:gridCol w:w="3828"/>
        <w:gridCol w:w="1269"/>
      </w:tblGrid>
      <w:tr w:rsidR="008168EB" w:rsidRPr="009F66DB" w:rsidTr="008168EB">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Default="008168EB" w:rsidP="008168EB">
            <w:pPr>
              <w:spacing w:line="240" w:lineRule="auto"/>
              <w:rPr>
                <w:rFonts w:ascii="Calibri" w:eastAsia="Times New Roman" w:hAnsi="Calibri" w:cs="Calibri"/>
                <w:b w:val="0"/>
                <w:bCs w:val="0"/>
                <w:color w:val="000000"/>
                <w:sz w:val="20"/>
                <w:szCs w:val="16"/>
                <w:lang w:val="en-US" w:eastAsia="da-DK"/>
              </w:rPr>
            </w:pPr>
            <w:r w:rsidRPr="007D143A">
              <w:rPr>
                <w:rFonts w:ascii="Calibri" w:eastAsia="Times New Roman" w:hAnsi="Calibri" w:cs="Calibri"/>
                <w:color w:val="000000"/>
                <w:sz w:val="20"/>
                <w:szCs w:val="16"/>
                <w:lang w:val="en-US" w:eastAsia="da-DK"/>
              </w:rPr>
              <w:t>Female victims of trafficking 2015-2019</w:t>
            </w:r>
            <w:r>
              <w:rPr>
                <w:rFonts w:ascii="Calibri" w:eastAsia="Times New Roman" w:hAnsi="Calibri" w:cs="Calibri"/>
                <w:b w:val="0"/>
                <w:bCs w:val="0"/>
                <w:color w:val="000000"/>
                <w:sz w:val="20"/>
                <w:szCs w:val="16"/>
                <w:lang w:val="en-US" w:eastAsia="da-DK"/>
              </w:rPr>
              <w:t xml:space="preserve"> </w:t>
            </w:r>
          </w:p>
          <w:p w:rsidR="008168EB" w:rsidRPr="007D143A" w:rsidRDefault="008168EB" w:rsidP="008168EB">
            <w:pPr>
              <w:spacing w:line="240" w:lineRule="auto"/>
              <w:rPr>
                <w:rFonts w:ascii="Calibri" w:eastAsia="Times New Roman" w:hAnsi="Calibri" w:cs="Calibri"/>
                <w:b w:val="0"/>
                <w:bCs w:val="0"/>
                <w:color w:val="000000"/>
                <w:sz w:val="20"/>
                <w:szCs w:val="16"/>
                <w:lang w:val="en-US" w:eastAsia="da-DK"/>
              </w:rPr>
            </w:pPr>
            <w:r w:rsidRPr="007322C1">
              <w:rPr>
                <w:rFonts w:ascii="Calibri" w:eastAsia="Times New Roman" w:hAnsi="Calibri" w:cs="Calibri"/>
                <w:color w:val="000000"/>
                <w:sz w:val="16"/>
                <w:szCs w:val="16"/>
                <w:lang w:val="en-US" w:eastAsia="da-DK"/>
              </w:rPr>
              <w:t>disaggregated by age and nationality</w:t>
            </w:r>
          </w:p>
        </w:tc>
        <w:tc>
          <w:tcPr>
            <w:tcW w:w="547" w:type="pct"/>
            <w:noWrap/>
            <w:hideMark/>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16"/>
                <w:szCs w:val="16"/>
                <w:lang w:val="en-US" w:eastAsia="da-DK"/>
              </w:rPr>
            </w:pPr>
            <w:r w:rsidRPr="009F66DB">
              <w:rPr>
                <w:rFonts w:ascii="Calibri" w:eastAsia="Times New Roman" w:hAnsi="Calibri" w:cs="Calibri"/>
                <w:color w:val="000000"/>
                <w:sz w:val="16"/>
                <w:szCs w:val="16"/>
                <w:lang w:val="en-US" w:eastAsia="da-DK"/>
              </w:rPr>
              <w:t xml:space="preserve">Number </w:t>
            </w:r>
          </w:p>
        </w:tc>
        <w:tc>
          <w:tcPr>
            <w:tcW w:w="1988" w:type="pct"/>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p>
        </w:tc>
        <w:tc>
          <w:tcPr>
            <w:tcW w:w="659" w:type="pct"/>
          </w:tcPr>
          <w:p w:rsidR="008168EB" w:rsidRPr="009F66DB"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Pr>
                <w:rFonts w:ascii="Calibri" w:eastAsia="Times New Roman" w:hAnsi="Calibri" w:cs="Calibri"/>
                <w:color w:val="000000"/>
                <w:sz w:val="16"/>
                <w:szCs w:val="16"/>
                <w:lang w:val="en-US" w:eastAsia="da-DK"/>
              </w:rPr>
              <w:t>Number</w:t>
            </w:r>
          </w:p>
        </w:tc>
      </w:tr>
      <w:tr w:rsidR="008168EB" w:rsidRPr="009F66DB" w:rsidTr="008168EB">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1806" w:type="pct"/>
            <w:shd w:val="clear" w:color="auto" w:fill="FDE9D9" w:themeFill="accent6" w:themeFillTint="33"/>
            <w:noWrap/>
            <w:hideMark/>
          </w:tcPr>
          <w:p w:rsidR="008168EB" w:rsidRPr="005932E7" w:rsidRDefault="008168EB" w:rsidP="008168EB">
            <w:pPr>
              <w:spacing w:line="240" w:lineRule="auto"/>
              <w:rPr>
                <w:rFonts w:ascii="Calibri" w:eastAsia="Times New Roman" w:hAnsi="Calibri" w:cs="Calibri"/>
                <w:b w:val="0"/>
                <w:bCs w:val="0"/>
                <w:color w:val="000000"/>
                <w:sz w:val="16"/>
                <w:szCs w:val="16"/>
                <w:u w:val="single"/>
                <w:lang w:val="en-US" w:eastAsia="da-DK"/>
              </w:rPr>
            </w:pPr>
            <w:r w:rsidRPr="005932E7">
              <w:rPr>
                <w:rFonts w:ascii="Calibri" w:eastAsia="Times New Roman" w:hAnsi="Calibri" w:cs="Calibri"/>
                <w:color w:val="000000"/>
                <w:sz w:val="16"/>
                <w:szCs w:val="16"/>
                <w:u w:val="single"/>
                <w:lang w:val="en-US" w:eastAsia="da-DK"/>
              </w:rPr>
              <w:t>Over 18</w:t>
            </w:r>
          </w:p>
        </w:tc>
        <w:tc>
          <w:tcPr>
            <w:tcW w:w="547" w:type="pct"/>
            <w:shd w:val="clear" w:color="auto" w:fill="FDE9D9" w:themeFill="accent6" w:themeFillTint="33"/>
            <w:noWrap/>
            <w:hideMark/>
          </w:tcPr>
          <w:p w:rsidR="008168EB" w:rsidRPr="005932E7"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u w:val="single"/>
                <w:lang w:val="en-US" w:eastAsia="da-DK"/>
              </w:rPr>
            </w:pPr>
          </w:p>
        </w:tc>
        <w:tc>
          <w:tcPr>
            <w:tcW w:w="1988" w:type="pct"/>
            <w:shd w:val="clear" w:color="auto" w:fill="FDE9D9" w:themeFill="accent6" w:themeFillTint="33"/>
          </w:tcPr>
          <w:p w:rsidR="008168EB" w:rsidRPr="005932E7"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u w:val="single"/>
                <w:lang w:val="en-US" w:eastAsia="da-DK"/>
              </w:rPr>
            </w:pPr>
          </w:p>
        </w:tc>
        <w:tc>
          <w:tcPr>
            <w:tcW w:w="659" w:type="pct"/>
            <w:shd w:val="clear" w:color="auto" w:fill="FDE9D9" w:themeFill="accent6" w:themeFillTint="33"/>
          </w:tcPr>
          <w:p w:rsidR="008168EB" w:rsidRPr="005932E7"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u w:val="single"/>
                <w:lang w:val="en-US" w:eastAsia="da-DK"/>
              </w:rPr>
            </w:pPr>
          </w:p>
        </w:tc>
      </w:tr>
      <w:tr w:rsidR="008168EB" w:rsidRPr="009F66DB" w:rsidTr="008168EB">
        <w:trPr>
          <w:trHeight w:val="250"/>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9F66DB" w:rsidRDefault="008168EB" w:rsidP="008168EB">
            <w:pPr>
              <w:spacing w:line="240" w:lineRule="auto"/>
              <w:ind w:firstLineChars="100" w:firstLine="160"/>
              <w:rPr>
                <w:rFonts w:ascii="Calibri" w:eastAsia="Times New Roman" w:hAnsi="Calibri" w:cs="Calibri"/>
                <w:color w:val="000000"/>
                <w:sz w:val="16"/>
                <w:szCs w:val="16"/>
                <w:lang w:val="en-US" w:eastAsia="da-DK"/>
              </w:rPr>
            </w:pPr>
            <w:r w:rsidRPr="009F66DB">
              <w:rPr>
                <w:rFonts w:ascii="Calibri" w:eastAsia="Times New Roman" w:hAnsi="Calibri" w:cs="Calibri"/>
                <w:color w:val="000000"/>
                <w:sz w:val="16"/>
                <w:szCs w:val="16"/>
                <w:lang w:val="en-US" w:eastAsia="da-DK"/>
              </w:rPr>
              <w:t>Nigeria</w:t>
            </w:r>
          </w:p>
        </w:tc>
        <w:tc>
          <w:tcPr>
            <w:tcW w:w="547" w:type="pct"/>
            <w:noWrap/>
            <w:hideMark/>
          </w:tcPr>
          <w:p w:rsidR="008168EB" w:rsidRPr="009F66D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9F66DB">
              <w:rPr>
                <w:rFonts w:ascii="Calibri" w:eastAsia="Times New Roman" w:hAnsi="Calibri" w:cs="Calibri"/>
                <w:color w:val="000000"/>
                <w:sz w:val="16"/>
                <w:szCs w:val="16"/>
                <w:lang w:val="en-US" w:eastAsia="da-DK"/>
              </w:rPr>
              <w:t>222</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Brazil</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9F66DB"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9F66DB" w:rsidRDefault="008168EB" w:rsidP="008168EB">
            <w:pPr>
              <w:spacing w:line="240" w:lineRule="auto"/>
              <w:ind w:firstLineChars="100" w:firstLine="160"/>
              <w:rPr>
                <w:rFonts w:ascii="Calibri" w:eastAsia="Times New Roman" w:hAnsi="Calibri" w:cs="Calibri"/>
                <w:color w:val="000000"/>
                <w:sz w:val="16"/>
                <w:szCs w:val="16"/>
                <w:lang w:val="en-US" w:eastAsia="da-DK"/>
              </w:rPr>
            </w:pPr>
            <w:r w:rsidRPr="009F66DB">
              <w:rPr>
                <w:rFonts w:ascii="Calibri" w:eastAsia="Times New Roman" w:hAnsi="Calibri" w:cs="Calibri"/>
                <w:color w:val="000000"/>
                <w:sz w:val="16"/>
                <w:szCs w:val="16"/>
                <w:lang w:val="en-US" w:eastAsia="da-DK"/>
              </w:rPr>
              <w:t>Thailand</w:t>
            </w:r>
          </w:p>
        </w:tc>
        <w:tc>
          <w:tcPr>
            <w:tcW w:w="547" w:type="pct"/>
            <w:noWrap/>
            <w:hideMark/>
          </w:tcPr>
          <w:p w:rsidR="008168EB" w:rsidRPr="009F66D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9F66DB">
              <w:rPr>
                <w:rFonts w:ascii="Calibri" w:eastAsia="Times New Roman" w:hAnsi="Calibri" w:cs="Calibri"/>
                <w:color w:val="000000"/>
                <w:sz w:val="16"/>
                <w:szCs w:val="16"/>
                <w:lang w:val="en-US" w:eastAsia="da-DK"/>
              </w:rPr>
              <w:t>35</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Zambia</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9F66DB">
              <w:rPr>
                <w:rFonts w:ascii="Calibri" w:eastAsia="Times New Roman" w:hAnsi="Calibri" w:cs="Calibri"/>
                <w:color w:val="000000"/>
                <w:sz w:val="16"/>
                <w:szCs w:val="16"/>
                <w:lang w:val="en-US" w:eastAsia="da-DK"/>
              </w:rPr>
              <w:t>Rom</w:t>
            </w:r>
            <w:proofErr w:type="spellStart"/>
            <w:r w:rsidRPr="007322C1">
              <w:rPr>
                <w:rFonts w:ascii="Calibri" w:eastAsia="Times New Roman" w:hAnsi="Calibri" w:cs="Calibri"/>
                <w:color w:val="000000"/>
                <w:sz w:val="16"/>
                <w:szCs w:val="16"/>
                <w:lang w:eastAsia="da-DK"/>
              </w:rPr>
              <w:t>ania</w:t>
            </w:r>
            <w:proofErr w:type="spellEnd"/>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8</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Russia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Uganda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7</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Bulgaria</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Kenya</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5</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Ethiopia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Congo</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3</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Burundi</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Cameroun</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Sudan</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Albania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Nicaragua</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Vietnam</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Tanzania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China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Egypt</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Poland</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Colombia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Sierra Leone</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Eritrea</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Ghana</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Afghanistan</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Ukraine</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Mali</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proofErr w:type="spellStart"/>
            <w:r w:rsidRPr="007322C1">
              <w:rPr>
                <w:rFonts w:ascii="Calibri" w:eastAsia="Times New Roman" w:hAnsi="Calibri" w:cs="Calibri"/>
                <w:color w:val="000000"/>
                <w:sz w:val="16"/>
                <w:szCs w:val="16"/>
                <w:lang w:eastAsia="da-DK"/>
              </w:rPr>
              <w:t>Syriah</w:t>
            </w:r>
            <w:proofErr w:type="spellEnd"/>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Bosnia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Serbia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proofErr w:type="spellStart"/>
            <w:r w:rsidRPr="005932E7">
              <w:rPr>
                <w:rFonts w:ascii="Calibri" w:eastAsia="Times New Roman" w:hAnsi="Calibri" w:cs="Calibri"/>
                <w:b/>
                <w:color w:val="000000"/>
                <w:sz w:val="16"/>
                <w:szCs w:val="16"/>
                <w:lang w:eastAsia="da-DK"/>
              </w:rPr>
              <w:t>Kirgisistan</w:t>
            </w:r>
            <w:proofErr w:type="spellEnd"/>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Bangladesh</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c>
          <w:tcPr>
            <w:tcW w:w="1988" w:type="pct"/>
          </w:tcPr>
          <w:p w:rsidR="008168EB" w:rsidRPr="005932E7"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Macedonia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Guinea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c>
          <w:tcPr>
            <w:tcW w:w="1988" w:type="pct"/>
          </w:tcPr>
          <w:p w:rsidR="008168EB" w:rsidRPr="005932E7"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lang w:eastAsia="da-DK"/>
              </w:rPr>
            </w:pPr>
            <w:r w:rsidRPr="005932E7">
              <w:rPr>
                <w:rFonts w:ascii="Calibri" w:eastAsia="Times New Roman" w:hAnsi="Calibri" w:cs="Calibri"/>
                <w:b/>
                <w:color w:val="000000"/>
                <w:sz w:val="16"/>
                <w:szCs w:val="16"/>
                <w:lang w:eastAsia="da-DK"/>
              </w:rPr>
              <w:t>Dominican Republic</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Somalia</w:t>
            </w:r>
          </w:p>
        </w:tc>
        <w:tc>
          <w:tcPr>
            <w:tcW w:w="547" w:type="pct"/>
            <w:noWrap/>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c>
          <w:tcPr>
            <w:tcW w:w="1988"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tcPr>
          <w:p w:rsidR="008168EB" w:rsidRPr="005932E7" w:rsidRDefault="008168EB" w:rsidP="008168EB">
            <w:pPr>
              <w:spacing w:line="240" w:lineRule="auto"/>
              <w:ind w:firstLineChars="100" w:firstLine="160"/>
              <w:rPr>
                <w:rFonts w:ascii="Calibri" w:eastAsia="Times New Roman" w:hAnsi="Calibri" w:cs="Calibri"/>
                <w:color w:val="000000"/>
                <w:sz w:val="16"/>
                <w:szCs w:val="16"/>
                <w:u w:val="single"/>
                <w:lang w:eastAsia="da-DK"/>
              </w:rPr>
            </w:pPr>
            <w:r>
              <w:rPr>
                <w:rFonts w:ascii="Calibri" w:eastAsia="Times New Roman" w:hAnsi="Calibri" w:cs="Calibri"/>
                <w:color w:val="000000"/>
                <w:sz w:val="16"/>
                <w:szCs w:val="16"/>
                <w:u w:val="single"/>
                <w:lang w:eastAsia="da-DK"/>
              </w:rPr>
              <w:t>Total</w:t>
            </w:r>
          </w:p>
        </w:tc>
        <w:tc>
          <w:tcPr>
            <w:tcW w:w="547" w:type="pct"/>
            <w:noWrap/>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c>
          <w:tcPr>
            <w:tcW w:w="1988"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c>
          <w:tcPr>
            <w:tcW w:w="659" w:type="pct"/>
          </w:tcPr>
          <w:p w:rsidR="008168EB" w:rsidRPr="005932E7"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000000"/>
                <w:sz w:val="16"/>
                <w:szCs w:val="16"/>
                <w:u w:val="single"/>
                <w:lang w:eastAsia="da-DK"/>
              </w:rPr>
            </w:pPr>
            <w:r w:rsidRPr="005932E7">
              <w:rPr>
                <w:rFonts w:ascii="Calibri" w:eastAsia="Times New Roman" w:hAnsi="Calibri" w:cs="Calibri"/>
                <w:b/>
                <w:color w:val="000000"/>
                <w:sz w:val="16"/>
                <w:szCs w:val="16"/>
                <w:u w:val="single"/>
                <w:lang w:eastAsia="da-DK"/>
              </w:rPr>
              <w:t>319</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341" w:type="pct"/>
            <w:gridSpan w:val="3"/>
            <w:shd w:val="clear" w:color="auto" w:fill="FDE9D9" w:themeFill="accent6" w:themeFillTint="33"/>
            <w:noWrap/>
            <w:hideMark/>
          </w:tcPr>
          <w:p w:rsidR="008168EB" w:rsidRPr="005932E7" w:rsidRDefault="008168EB" w:rsidP="008168EB">
            <w:pPr>
              <w:spacing w:line="240" w:lineRule="auto"/>
              <w:rPr>
                <w:rFonts w:ascii="Calibri" w:eastAsia="Times New Roman" w:hAnsi="Calibri" w:cs="Calibri"/>
                <w:color w:val="000000"/>
                <w:sz w:val="16"/>
                <w:szCs w:val="16"/>
                <w:u w:val="single"/>
                <w:lang w:eastAsia="da-DK"/>
              </w:rPr>
            </w:pPr>
            <w:r w:rsidRPr="005932E7">
              <w:rPr>
                <w:rFonts w:ascii="Calibri" w:eastAsia="Times New Roman" w:hAnsi="Calibri" w:cs="Calibri"/>
                <w:color w:val="000000"/>
                <w:sz w:val="16"/>
                <w:szCs w:val="16"/>
                <w:u w:val="single"/>
                <w:lang w:eastAsia="da-DK"/>
              </w:rPr>
              <w:t>Under 18</w:t>
            </w:r>
          </w:p>
        </w:tc>
        <w:tc>
          <w:tcPr>
            <w:tcW w:w="659" w:type="pct"/>
            <w:shd w:val="clear" w:color="auto" w:fill="FDE9D9" w:themeFill="accent6" w:themeFillTint="33"/>
          </w:tcPr>
          <w:p w:rsidR="008168EB" w:rsidRPr="005932E7"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u w:val="single"/>
                <w:lang w:eastAsia="da-DK"/>
              </w:rPr>
            </w:pP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Nigeria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4</w:t>
            </w:r>
          </w:p>
        </w:tc>
        <w:tc>
          <w:tcPr>
            <w:tcW w:w="1988" w:type="pct"/>
          </w:tcPr>
          <w:p w:rsidR="008168EB" w:rsidRPr="007322C1" w:rsidRDefault="008168EB" w:rsidP="008168EB">
            <w:pPr>
              <w:spacing w:line="240" w:lineRule="auto"/>
              <w:ind w:firstLineChars="100" w:firstLine="16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Kenya</w:t>
            </w: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Serbia</w:t>
            </w:r>
          </w:p>
        </w:tc>
        <w:tc>
          <w:tcPr>
            <w:tcW w:w="547"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c>
          <w:tcPr>
            <w:tcW w:w="1988" w:type="pct"/>
          </w:tcPr>
          <w:p w:rsidR="008168EB" w:rsidRPr="007322C1" w:rsidRDefault="008168EB" w:rsidP="008168EB">
            <w:pPr>
              <w:spacing w:line="240" w:lineRule="auto"/>
              <w:ind w:firstLineChars="100" w:firstLine="16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Ethiopia</w:t>
            </w:r>
          </w:p>
        </w:tc>
        <w:tc>
          <w:tcPr>
            <w:tcW w:w="659"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Somalia</w:t>
            </w:r>
          </w:p>
        </w:tc>
        <w:tc>
          <w:tcPr>
            <w:tcW w:w="547"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c>
          <w:tcPr>
            <w:tcW w:w="1988"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noWrap/>
          </w:tcPr>
          <w:p w:rsidR="008168EB" w:rsidRPr="005932E7" w:rsidRDefault="008168EB" w:rsidP="008168EB">
            <w:pPr>
              <w:spacing w:line="240" w:lineRule="auto"/>
              <w:ind w:firstLineChars="100" w:firstLine="160"/>
              <w:rPr>
                <w:rFonts w:ascii="Calibri" w:eastAsia="Times New Roman" w:hAnsi="Calibri" w:cs="Calibri"/>
                <w:color w:val="000000"/>
                <w:sz w:val="16"/>
                <w:szCs w:val="16"/>
                <w:u w:val="single"/>
                <w:lang w:eastAsia="da-DK"/>
              </w:rPr>
            </w:pPr>
            <w:r>
              <w:rPr>
                <w:rFonts w:ascii="Calibri" w:eastAsia="Times New Roman" w:hAnsi="Calibri" w:cs="Calibri"/>
                <w:color w:val="000000"/>
                <w:sz w:val="16"/>
                <w:szCs w:val="16"/>
                <w:u w:val="single"/>
                <w:lang w:eastAsia="da-DK"/>
              </w:rPr>
              <w:t>Total</w:t>
            </w:r>
          </w:p>
        </w:tc>
        <w:tc>
          <w:tcPr>
            <w:tcW w:w="547" w:type="pct"/>
            <w:noWrap/>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p>
        </w:tc>
        <w:tc>
          <w:tcPr>
            <w:tcW w:w="1988" w:type="pct"/>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p>
        </w:tc>
        <w:tc>
          <w:tcPr>
            <w:tcW w:w="659" w:type="pct"/>
          </w:tcPr>
          <w:p w:rsidR="008168EB" w:rsidRPr="005932E7"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16"/>
                <w:szCs w:val="16"/>
                <w:u w:val="single"/>
                <w:lang w:eastAsia="da-DK"/>
              </w:rPr>
            </w:pPr>
            <w:r w:rsidRPr="005932E7">
              <w:rPr>
                <w:rFonts w:ascii="Calibri" w:eastAsia="Times New Roman" w:hAnsi="Calibri" w:cs="Calibri"/>
                <w:b/>
                <w:color w:val="000000"/>
                <w:sz w:val="16"/>
                <w:szCs w:val="16"/>
                <w:u w:val="single"/>
                <w:lang w:eastAsia="da-DK"/>
              </w:rPr>
              <w:t>9</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806" w:type="pct"/>
            <w:noWrap/>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p>
        </w:tc>
        <w:tc>
          <w:tcPr>
            <w:tcW w:w="547" w:type="pct"/>
            <w:noWrap/>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c>
          <w:tcPr>
            <w:tcW w:w="1988"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c>
          <w:tcPr>
            <w:tcW w:w="659" w:type="pct"/>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1806" w:type="pct"/>
            <w:shd w:val="clear" w:color="auto" w:fill="FDE9D9" w:themeFill="accent6" w:themeFillTint="33"/>
            <w:noWrap/>
            <w:hideMark/>
          </w:tcPr>
          <w:p w:rsidR="008168EB" w:rsidRPr="005932E7" w:rsidRDefault="008168EB" w:rsidP="008168EB">
            <w:pPr>
              <w:spacing w:line="240" w:lineRule="auto"/>
              <w:rPr>
                <w:rFonts w:ascii="Calibri" w:eastAsia="Times New Roman" w:hAnsi="Calibri" w:cs="Calibri"/>
                <w:b w:val="0"/>
                <w:bCs w:val="0"/>
                <w:color w:val="000000"/>
                <w:sz w:val="18"/>
                <w:szCs w:val="16"/>
                <w:u w:val="single"/>
                <w:lang w:eastAsia="da-DK"/>
              </w:rPr>
            </w:pPr>
            <w:r w:rsidRPr="005932E7">
              <w:rPr>
                <w:rFonts w:ascii="Calibri" w:eastAsia="Times New Roman" w:hAnsi="Calibri" w:cs="Calibri"/>
                <w:color w:val="000000"/>
                <w:sz w:val="18"/>
                <w:szCs w:val="16"/>
                <w:u w:val="single"/>
                <w:lang w:eastAsia="da-DK"/>
              </w:rPr>
              <w:t>Total</w:t>
            </w:r>
            <w:r>
              <w:rPr>
                <w:rFonts w:ascii="Calibri" w:eastAsia="Times New Roman" w:hAnsi="Calibri" w:cs="Calibri"/>
                <w:color w:val="000000"/>
                <w:sz w:val="18"/>
                <w:szCs w:val="16"/>
                <w:u w:val="single"/>
                <w:lang w:eastAsia="da-DK"/>
              </w:rPr>
              <w:t xml:space="preserve"> </w:t>
            </w:r>
          </w:p>
        </w:tc>
        <w:tc>
          <w:tcPr>
            <w:tcW w:w="547" w:type="pct"/>
            <w:shd w:val="clear" w:color="auto" w:fill="FDE9D9" w:themeFill="accent6" w:themeFillTint="33"/>
            <w:noWrap/>
            <w:hideMark/>
          </w:tcPr>
          <w:p w:rsidR="008168EB" w:rsidRPr="005932E7"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8"/>
                <w:szCs w:val="16"/>
                <w:u w:val="single"/>
                <w:lang w:eastAsia="da-DK"/>
              </w:rPr>
            </w:pPr>
          </w:p>
        </w:tc>
        <w:tc>
          <w:tcPr>
            <w:tcW w:w="1988" w:type="pct"/>
            <w:shd w:val="clear" w:color="auto" w:fill="FDE9D9" w:themeFill="accent6" w:themeFillTint="33"/>
          </w:tcPr>
          <w:p w:rsidR="008168EB" w:rsidRPr="005932E7"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8"/>
                <w:szCs w:val="16"/>
                <w:u w:val="single"/>
                <w:lang w:eastAsia="da-DK"/>
              </w:rPr>
            </w:pPr>
          </w:p>
        </w:tc>
        <w:tc>
          <w:tcPr>
            <w:tcW w:w="659" w:type="pct"/>
            <w:shd w:val="clear" w:color="auto" w:fill="FDE9D9" w:themeFill="accent6" w:themeFillTint="33"/>
          </w:tcPr>
          <w:p w:rsidR="008168EB" w:rsidRPr="005932E7"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8"/>
                <w:szCs w:val="16"/>
                <w:u w:val="single"/>
                <w:lang w:eastAsia="da-DK"/>
              </w:rPr>
            </w:pPr>
            <w:r w:rsidRPr="005932E7">
              <w:rPr>
                <w:rFonts w:ascii="Calibri" w:eastAsia="Times New Roman" w:hAnsi="Calibri" w:cs="Calibri"/>
                <w:b/>
                <w:bCs/>
                <w:color w:val="000000"/>
                <w:sz w:val="18"/>
                <w:szCs w:val="16"/>
                <w:u w:val="single"/>
                <w:lang w:eastAsia="da-DK"/>
              </w:rPr>
              <w:t>328</w:t>
            </w:r>
          </w:p>
        </w:tc>
      </w:tr>
    </w:tbl>
    <w:p w:rsidR="008168EB" w:rsidRDefault="008168EB" w:rsidP="008168EB">
      <w:pPr>
        <w:rPr>
          <w:lang w:val="en-US"/>
        </w:rPr>
      </w:pPr>
    </w:p>
    <w:p w:rsidR="00DB63C4" w:rsidRDefault="00DB63C4" w:rsidP="008168EB">
      <w:pPr>
        <w:rPr>
          <w:b/>
          <w:lang w:val="en-US"/>
        </w:rPr>
      </w:pPr>
    </w:p>
    <w:p w:rsidR="008168EB" w:rsidRDefault="008168EB" w:rsidP="008168EB">
      <w:pPr>
        <w:rPr>
          <w:lang w:val="en-US"/>
        </w:rPr>
      </w:pPr>
      <w:r w:rsidRPr="00936D2C">
        <w:rPr>
          <w:b/>
          <w:lang w:val="en-US"/>
        </w:rPr>
        <w:t>Table 6</w:t>
      </w:r>
      <w:r>
        <w:rPr>
          <w:lang w:val="en-US"/>
        </w:rPr>
        <w:t>.</w:t>
      </w:r>
    </w:p>
    <w:p w:rsidR="00DB63C4" w:rsidRPr="007322C1" w:rsidRDefault="00DB63C4" w:rsidP="008168EB">
      <w:pPr>
        <w:rPr>
          <w:lang w:val="en-US"/>
        </w:rPr>
      </w:pPr>
    </w:p>
    <w:tbl>
      <w:tblPr>
        <w:tblStyle w:val="PlainTable1"/>
        <w:tblW w:w="5000" w:type="pct"/>
        <w:tblInd w:w="0" w:type="dxa"/>
        <w:tblLook w:val="04A0" w:firstRow="1" w:lastRow="0" w:firstColumn="1" w:lastColumn="0" w:noHBand="0" w:noVBand="1"/>
      </w:tblPr>
      <w:tblGrid>
        <w:gridCol w:w="7757"/>
        <w:gridCol w:w="1872"/>
      </w:tblGrid>
      <w:tr w:rsidR="008168EB" w:rsidRPr="007322C1" w:rsidTr="008168EB">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D143A" w:rsidRDefault="008168EB" w:rsidP="008168EB">
            <w:pPr>
              <w:spacing w:line="240" w:lineRule="auto"/>
              <w:rPr>
                <w:rFonts w:ascii="Calibri" w:eastAsia="Times New Roman" w:hAnsi="Calibri" w:cs="Calibri"/>
                <w:bCs w:val="0"/>
                <w:color w:val="000000"/>
                <w:sz w:val="16"/>
                <w:szCs w:val="16"/>
                <w:lang w:val="en-US" w:eastAsia="da-DK"/>
              </w:rPr>
            </w:pPr>
            <w:r w:rsidRPr="00C20E84">
              <w:rPr>
                <w:lang w:val="en-US"/>
              </w:rPr>
              <w:br w:type="page"/>
            </w:r>
            <w:r w:rsidRPr="007D143A">
              <w:rPr>
                <w:rFonts w:ascii="Calibri" w:eastAsia="Times New Roman" w:hAnsi="Calibri" w:cs="Calibri"/>
                <w:bCs w:val="0"/>
                <w:color w:val="000000"/>
                <w:sz w:val="18"/>
                <w:szCs w:val="16"/>
                <w:lang w:val="en-US" w:eastAsia="da-DK"/>
              </w:rPr>
              <w:t>Female victims of trafficking 2015-2019</w:t>
            </w:r>
            <w:r w:rsidRPr="007D143A">
              <w:rPr>
                <w:rFonts w:ascii="Calibri" w:eastAsia="Times New Roman" w:hAnsi="Calibri" w:cs="Calibri"/>
                <w:bCs w:val="0"/>
                <w:color w:val="000000"/>
                <w:sz w:val="16"/>
                <w:szCs w:val="16"/>
                <w:lang w:val="en-US" w:eastAsia="da-DK"/>
              </w:rPr>
              <w:t xml:space="preserve"> disaggregated by age and exploitation</w:t>
            </w:r>
          </w:p>
        </w:tc>
        <w:tc>
          <w:tcPr>
            <w:tcW w:w="972" w:type="pct"/>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16"/>
                <w:szCs w:val="16"/>
                <w:lang w:eastAsia="da-DK"/>
              </w:rPr>
            </w:pPr>
            <w:r w:rsidRPr="007322C1">
              <w:rPr>
                <w:rFonts w:ascii="Calibri" w:eastAsia="Times New Roman" w:hAnsi="Calibri" w:cs="Calibri"/>
                <w:b w:val="0"/>
                <w:bCs w:val="0"/>
                <w:color w:val="000000"/>
                <w:sz w:val="16"/>
                <w:szCs w:val="16"/>
                <w:lang w:eastAsia="da-DK"/>
              </w:rPr>
              <w:t>Number</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rPr>
                <w:rFonts w:ascii="Calibri" w:eastAsia="Times New Roman" w:hAnsi="Calibri" w:cs="Calibri"/>
                <w:b w:val="0"/>
                <w:bCs w:val="0"/>
                <w:color w:val="000000"/>
                <w:sz w:val="16"/>
                <w:szCs w:val="16"/>
                <w:lang w:eastAsia="da-DK"/>
              </w:rPr>
            </w:pPr>
            <w:r w:rsidRPr="007322C1">
              <w:rPr>
                <w:rFonts w:ascii="Calibri" w:eastAsia="Times New Roman" w:hAnsi="Calibri" w:cs="Calibri"/>
                <w:b w:val="0"/>
                <w:bCs w:val="0"/>
                <w:color w:val="000000"/>
                <w:sz w:val="16"/>
                <w:szCs w:val="16"/>
                <w:lang w:eastAsia="da-DK"/>
              </w:rPr>
              <w:t>Over 18</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da-DK"/>
              </w:rPr>
            </w:pPr>
            <w:r w:rsidRPr="007322C1">
              <w:rPr>
                <w:rFonts w:ascii="Calibri" w:eastAsia="Times New Roman" w:hAnsi="Calibri" w:cs="Calibri"/>
                <w:b/>
                <w:bCs/>
                <w:color w:val="000000"/>
                <w:sz w:val="16"/>
                <w:szCs w:val="16"/>
                <w:lang w:eastAsia="da-DK"/>
              </w:rPr>
              <w:t>319</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Sexual exploitation</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295</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N/A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7</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Forced labour</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5</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Criminal actions</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4</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Other</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4</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 xml:space="preserve">Sexual </w:t>
            </w:r>
            <w:proofErr w:type="spellStart"/>
            <w:r w:rsidRPr="007322C1">
              <w:rPr>
                <w:rFonts w:ascii="Calibri" w:eastAsia="Times New Roman" w:hAnsi="Calibri" w:cs="Calibri"/>
                <w:color w:val="000000"/>
                <w:sz w:val="16"/>
                <w:szCs w:val="16"/>
                <w:lang w:val="en-US" w:eastAsia="da-DK"/>
              </w:rPr>
              <w:t>expl</w:t>
            </w:r>
            <w:proofErr w:type="spellEnd"/>
            <w:r w:rsidRPr="007322C1">
              <w:rPr>
                <w:rFonts w:ascii="Calibri" w:eastAsia="Times New Roman" w:hAnsi="Calibri" w:cs="Calibri"/>
                <w:color w:val="000000"/>
                <w:sz w:val="16"/>
                <w:szCs w:val="16"/>
                <w:lang w:val="en-US" w:eastAsia="da-DK"/>
              </w:rPr>
              <w:t xml:space="preserve">. and forced </w:t>
            </w:r>
            <w:proofErr w:type="spellStart"/>
            <w:r w:rsidRPr="007322C1">
              <w:rPr>
                <w:rFonts w:ascii="Calibri" w:eastAsia="Times New Roman" w:hAnsi="Calibri" w:cs="Calibri"/>
                <w:color w:val="000000"/>
                <w:sz w:val="16"/>
                <w:szCs w:val="16"/>
                <w:lang w:val="en-US" w:eastAsia="da-DK"/>
              </w:rPr>
              <w:t>labour</w:t>
            </w:r>
            <w:proofErr w:type="spellEnd"/>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4</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rPr>
                <w:rFonts w:ascii="Calibri" w:eastAsia="Times New Roman" w:hAnsi="Calibri" w:cs="Calibri"/>
                <w:b w:val="0"/>
                <w:bCs w:val="0"/>
                <w:color w:val="000000"/>
                <w:sz w:val="16"/>
                <w:szCs w:val="16"/>
                <w:lang w:val="en-US" w:eastAsia="da-DK"/>
              </w:rPr>
            </w:pPr>
            <w:r w:rsidRPr="007322C1">
              <w:rPr>
                <w:rFonts w:ascii="Calibri" w:eastAsia="Times New Roman" w:hAnsi="Calibri" w:cs="Calibri"/>
                <w:b w:val="0"/>
                <w:bCs w:val="0"/>
                <w:color w:val="000000"/>
                <w:sz w:val="16"/>
                <w:szCs w:val="16"/>
                <w:lang w:val="en-US" w:eastAsia="da-DK"/>
              </w:rPr>
              <w:t>Under 18</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9</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Sexual exploitation</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7</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Other</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D143A" w:rsidRDefault="008168EB" w:rsidP="008168EB">
            <w:pPr>
              <w:spacing w:line="240" w:lineRule="auto"/>
              <w:rPr>
                <w:rFonts w:ascii="Calibri" w:eastAsia="Times New Roman" w:hAnsi="Calibri" w:cs="Calibri"/>
                <w:b w:val="0"/>
                <w:bCs w:val="0"/>
                <w:color w:val="000000"/>
                <w:sz w:val="16"/>
                <w:szCs w:val="16"/>
                <w:u w:val="single"/>
                <w:lang w:val="en-US" w:eastAsia="da-DK"/>
              </w:rPr>
            </w:pPr>
            <w:r w:rsidRPr="007D143A">
              <w:rPr>
                <w:rFonts w:ascii="Calibri" w:eastAsia="Times New Roman" w:hAnsi="Calibri" w:cs="Calibri"/>
                <w:b w:val="0"/>
                <w:bCs w:val="0"/>
                <w:color w:val="000000"/>
                <w:sz w:val="16"/>
                <w:szCs w:val="16"/>
                <w:u w:val="single"/>
                <w:lang w:val="en-US" w:eastAsia="da-DK"/>
              </w:rPr>
              <w:t>Total</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328</w:t>
            </w:r>
          </w:p>
        </w:tc>
      </w:tr>
    </w:tbl>
    <w:p w:rsidR="008168EB" w:rsidRDefault="008168EB" w:rsidP="008168EB">
      <w:pPr>
        <w:rPr>
          <w:lang w:val="en-US"/>
        </w:rPr>
      </w:pPr>
    </w:p>
    <w:p w:rsidR="008168EB" w:rsidRDefault="008168EB" w:rsidP="003E14F8">
      <w:pPr>
        <w:spacing w:after="160" w:line="259" w:lineRule="auto"/>
        <w:rPr>
          <w:b/>
          <w:lang w:val="en-US"/>
        </w:rPr>
      </w:pPr>
      <w:r w:rsidRPr="00936D2C">
        <w:rPr>
          <w:b/>
          <w:lang w:val="en-US"/>
        </w:rPr>
        <w:t>Table 7.</w:t>
      </w:r>
    </w:p>
    <w:p w:rsidR="00DB63C4" w:rsidRPr="00936D2C" w:rsidRDefault="00DB63C4" w:rsidP="008168EB">
      <w:pPr>
        <w:rPr>
          <w:b/>
          <w:lang w:val="en-US"/>
        </w:rPr>
      </w:pPr>
    </w:p>
    <w:tbl>
      <w:tblPr>
        <w:tblStyle w:val="PlainTable1"/>
        <w:tblW w:w="5000" w:type="pct"/>
        <w:tblInd w:w="0" w:type="dxa"/>
        <w:tblLook w:val="04A0" w:firstRow="1" w:lastRow="0" w:firstColumn="1" w:lastColumn="0" w:noHBand="0" w:noVBand="1"/>
      </w:tblPr>
      <w:tblGrid>
        <w:gridCol w:w="7757"/>
        <w:gridCol w:w="1872"/>
      </w:tblGrid>
      <w:tr w:rsidR="008168EB" w:rsidRPr="007322C1" w:rsidTr="008168EB">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rPr>
                <w:rFonts w:ascii="Calibri" w:eastAsia="Times New Roman" w:hAnsi="Calibri" w:cs="Calibri"/>
                <w:b w:val="0"/>
                <w:bCs w:val="0"/>
                <w:color w:val="000000"/>
                <w:sz w:val="16"/>
                <w:szCs w:val="16"/>
                <w:lang w:val="en-US" w:eastAsia="da-DK"/>
              </w:rPr>
            </w:pPr>
            <w:r w:rsidRPr="007D143A">
              <w:rPr>
                <w:rFonts w:ascii="Calibri" w:eastAsia="Times New Roman" w:hAnsi="Calibri" w:cs="Calibri"/>
                <w:color w:val="000000"/>
                <w:sz w:val="18"/>
                <w:szCs w:val="16"/>
                <w:lang w:val="en-US" w:eastAsia="da-DK"/>
              </w:rPr>
              <w:t>Female victims of trafficking 2015-2019</w:t>
            </w:r>
            <w:r w:rsidRPr="007D143A">
              <w:rPr>
                <w:rFonts w:ascii="Calibri" w:eastAsia="Times New Roman" w:hAnsi="Calibri" w:cs="Calibri"/>
                <w:b w:val="0"/>
                <w:bCs w:val="0"/>
                <w:color w:val="000000"/>
                <w:sz w:val="18"/>
                <w:szCs w:val="16"/>
                <w:lang w:val="en-US" w:eastAsia="da-DK"/>
              </w:rPr>
              <w:t xml:space="preserve"> </w:t>
            </w:r>
            <w:r w:rsidRPr="007322C1">
              <w:rPr>
                <w:rFonts w:ascii="Calibri" w:eastAsia="Times New Roman" w:hAnsi="Calibri" w:cs="Calibri"/>
                <w:color w:val="000000"/>
                <w:sz w:val="16"/>
                <w:szCs w:val="16"/>
                <w:lang w:val="en-US" w:eastAsia="da-DK"/>
              </w:rPr>
              <w:t>disaggregated by age, exploitation and nationality</w:t>
            </w:r>
          </w:p>
        </w:tc>
        <w:tc>
          <w:tcPr>
            <w:tcW w:w="972" w:type="pct"/>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16"/>
                <w:szCs w:val="16"/>
                <w:lang w:val="en-US" w:eastAsia="da-DK"/>
              </w:rPr>
            </w:pPr>
            <w:r w:rsidRPr="007322C1">
              <w:rPr>
                <w:rFonts w:ascii="Calibri" w:eastAsia="Times New Roman" w:hAnsi="Calibri" w:cs="Calibri"/>
                <w:color w:val="000000"/>
                <w:sz w:val="16"/>
                <w:szCs w:val="16"/>
                <w:lang w:val="en-US" w:eastAsia="da-DK"/>
              </w:rPr>
              <w:t>Number</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rPr>
                <w:rFonts w:ascii="Calibri" w:eastAsia="Times New Roman" w:hAnsi="Calibri" w:cs="Calibri"/>
                <w:b w:val="0"/>
                <w:bCs w:val="0"/>
                <w:color w:val="000000"/>
                <w:sz w:val="16"/>
                <w:szCs w:val="16"/>
                <w:lang w:eastAsia="da-DK"/>
              </w:rPr>
            </w:pPr>
            <w:r w:rsidRPr="007322C1">
              <w:rPr>
                <w:rFonts w:ascii="Calibri" w:eastAsia="Times New Roman" w:hAnsi="Calibri" w:cs="Calibri"/>
                <w:color w:val="000000"/>
                <w:sz w:val="16"/>
                <w:szCs w:val="16"/>
                <w:lang w:eastAsia="da-DK"/>
              </w:rPr>
              <w:t>Over 18</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da-DK"/>
              </w:rPr>
            </w:pPr>
            <w:r w:rsidRPr="007322C1">
              <w:rPr>
                <w:rFonts w:ascii="Calibri" w:eastAsia="Times New Roman" w:hAnsi="Calibri" w:cs="Calibri"/>
                <w:b/>
                <w:bCs/>
                <w:color w:val="000000"/>
                <w:sz w:val="16"/>
                <w:szCs w:val="16"/>
                <w:lang w:eastAsia="da-DK"/>
              </w:rPr>
              <w:t>319</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eastAsia="da-DK"/>
              </w:rPr>
            </w:pPr>
            <w:r w:rsidRPr="007322C1">
              <w:rPr>
                <w:rFonts w:ascii="Calibri" w:eastAsia="Times New Roman" w:hAnsi="Calibri" w:cs="Calibri"/>
                <w:color w:val="000000"/>
                <w:sz w:val="16"/>
                <w:szCs w:val="16"/>
                <w:lang w:eastAsia="da-DK"/>
              </w:rPr>
              <w:t>Criminal actions</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eastAsia="da-DK"/>
              </w:rPr>
            </w:pPr>
            <w:r w:rsidRPr="007322C1">
              <w:rPr>
                <w:rFonts w:ascii="Calibri" w:eastAsia="Times New Roman" w:hAnsi="Calibri" w:cs="Calibri"/>
                <w:b/>
                <w:bCs/>
                <w:color w:val="000000"/>
                <w:sz w:val="16"/>
                <w:szCs w:val="16"/>
                <w:lang w:eastAsia="da-DK"/>
              </w:rPr>
              <w:t>4</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Romania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Somalia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proofErr w:type="spellStart"/>
            <w:r w:rsidRPr="007322C1">
              <w:rPr>
                <w:rFonts w:ascii="Calibri" w:eastAsia="Times New Roman" w:hAnsi="Calibri" w:cs="Calibri"/>
                <w:color w:val="000000"/>
                <w:sz w:val="16"/>
                <w:szCs w:val="16"/>
                <w:lang w:eastAsia="da-DK"/>
              </w:rPr>
              <w:t>Syriah</w:t>
            </w:r>
            <w:proofErr w:type="spellEnd"/>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eastAsia="da-DK"/>
              </w:rPr>
            </w:pPr>
            <w:r w:rsidRPr="007322C1">
              <w:rPr>
                <w:rFonts w:ascii="Calibri" w:eastAsia="Times New Roman" w:hAnsi="Calibri" w:cs="Calibri"/>
                <w:color w:val="000000"/>
                <w:sz w:val="16"/>
                <w:szCs w:val="16"/>
                <w:lang w:eastAsia="da-DK"/>
              </w:rPr>
              <w:t>Forced labour</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eastAsia="da-DK"/>
              </w:rPr>
            </w:pPr>
            <w:r w:rsidRPr="007322C1">
              <w:rPr>
                <w:rFonts w:ascii="Calibri" w:eastAsia="Times New Roman" w:hAnsi="Calibri" w:cs="Calibri"/>
                <w:b/>
                <w:bCs/>
                <w:color w:val="000000"/>
                <w:sz w:val="16"/>
                <w:szCs w:val="16"/>
                <w:lang w:eastAsia="da-DK"/>
              </w:rPr>
              <w:t>5</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Ethiopia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Kenya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Nicaragua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Poland</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eastAsia="da-DK"/>
              </w:rPr>
            </w:pPr>
            <w:r w:rsidRPr="007322C1">
              <w:rPr>
                <w:rFonts w:ascii="Calibri" w:eastAsia="Times New Roman" w:hAnsi="Calibri" w:cs="Calibri"/>
                <w:color w:val="000000"/>
                <w:sz w:val="16"/>
                <w:szCs w:val="16"/>
                <w:lang w:eastAsia="da-DK"/>
              </w:rPr>
              <w:t>N/A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eastAsia="da-DK"/>
              </w:rPr>
            </w:pPr>
            <w:r w:rsidRPr="007322C1">
              <w:rPr>
                <w:rFonts w:ascii="Calibri" w:eastAsia="Times New Roman" w:hAnsi="Calibri" w:cs="Calibri"/>
                <w:b/>
                <w:bCs/>
                <w:color w:val="000000"/>
                <w:sz w:val="16"/>
                <w:szCs w:val="16"/>
                <w:lang w:eastAsia="da-DK"/>
              </w:rPr>
              <w:t>7</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Bosnia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Cameroun</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Congo</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Mali</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Sierra Leone</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Thailand</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eastAsia="da-DK"/>
              </w:rPr>
            </w:pPr>
            <w:r w:rsidRPr="007322C1">
              <w:rPr>
                <w:rFonts w:ascii="Calibri" w:eastAsia="Times New Roman" w:hAnsi="Calibri" w:cs="Calibri"/>
                <w:color w:val="000000"/>
                <w:sz w:val="16"/>
                <w:szCs w:val="16"/>
                <w:lang w:eastAsia="da-DK"/>
              </w:rPr>
              <w:t>Other</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eastAsia="da-DK"/>
              </w:rPr>
            </w:pPr>
            <w:r w:rsidRPr="007322C1">
              <w:rPr>
                <w:rFonts w:ascii="Calibri" w:eastAsia="Times New Roman" w:hAnsi="Calibri" w:cs="Calibri"/>
                <w:b/>
                <w:bCs/>
                <w:color w:val="000000"/>
                <w:sz w:val="16"/>
                <w:szCs w:val="16"/>
                <w:lang w:eastAsia="da-DK"/>
              </w:rPr>
              <w:t>4</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China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Nigeria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Serbia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Thailand</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da-DK"/>
              </w:rPr>
            </w:pPr>
            <w:r w:rsidRPr="007322C1">
              <w:rPr>
                <w:rFonts w:ascii="Calibri" w:eastAsia="Times New Roman" w:hAnsi="Calibri" w:cs="Calibri"/>
                <w:color w:val="000000"/>
                <w:sz w:val="16"/>
                <w:szCs w:val="16"/>
                <w:lang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val="en-US" w:eastAsia="da-DK"/>
              </w:rPr>
            </w:pPr>
            <w:r w:rsidRPr="007322C1">
              <w:rPr>
                <w:rFonts w:ascii="Calibri" w:eastAsia="Times New Roman" w:hAnsi="Calibri" w:cs="Calibri"/>
                <w:color w:val="000000"/>
                <w:sz w:val="16"/>
                <w:szCs w:val="16"/>
                <w:lang w:val="en-US" w:eastAsia="da-DK"/>
              </w:rPr>
              <w:t xml:space="preserve">Sexual </w:t>
            </w:r>
            <w:proofErr w:type="spellStart"/>
            <w:r w:rsidRPr="007322C1">
              <w:rPr>
                <w:rFonts w:ascii="Calibri" w:eastAsia="Times New Roman" w:hAnsi="Calibri" w:cs="Calibri"/>
                <w:color w:val="000000"/>
                <w:sz w:val="16"/>
                <w:szCs w:val="16"/>
                <w:lang w:val="en-US" w:eastAsia="da-DK"/>
              </w:rPr>
              <w:t>expl</w:t>
            </w:r>
            <w:proofErr w:type="spellEnd"/>
            <w:r w:rsidRPr="007322C1">
              <w:rPr>
                <w:rFonts w:ascii="Calibri" w:eastAsia="Times New Roman" w:hAnsi="Calibri" w:cs="Calibri"/>
                <w:color w:val="000000"/>
                <w:sz w:val="16"/>
                <w:szCs w:val="16"/>
                <w:lang w:val="en-US" w:eastAsia="da-DK"/>
              </w:rPr>
              <w:t xml:space="preserve"> and forced </w:t>
            </w:r>
            <w:proofErr w:type="spellStart"/>
            <w:r w:rsidRPr="007322C1">
              <w:rPr>
                <w:rFonts w:ascii="Calibri" w:eastAsia="Times New Roman" w:hAnsi="Calibri" w:cs="Calibri"/>
                <w:color w:val="000000"/>
                <w:sz w:val="16"/>
                <w:szCs w:val="16"/>
                <w:lang w:val="en-US" w:eastAsia="da-DK"/>
              </w:rPr>
              <w:t>labour</w:t>
            </w:r>
            <w:proofErr w:type="spellEnd"/>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4</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Afghanistan</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Nigeria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Thailand</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val="en-US" w:eastAsia="da-DK"/>
              </w:rPr>
            </w:pPr>
            <w:r w:rsidRPr="007322C1">
              <w:rPr>
                <w:rFonts w:ascii="Calibri" w:eastAsia="Times New Roman" w:hAnsi="Calibri" w:cs="Calibri"/>
                <w:color w:val="000000"/>
                <w:sz w:val="16"/>
                <w:szCs w:val="16"/>
                <w:lang w:val="en-US" w:eastAsia="da-DK"/>
              </w:rPr>
              <w:t>Sexual exploitation</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295</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Albania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Bangladesh</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Brazil</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Bulgaria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Burundi</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Cameroun</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China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Colombia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Congo</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Dominican Republic</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Egypt</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Eritrea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Ghana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Guinea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Kenya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3</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proofErr w:type="spellStart"/>
            <w:r w:rsidRPr="007322C1">
              <w:rPr>
                <w:rFonts w:ascii="Calibri" w:eastAsia="Times New Roman" w:hAnsi="Calibri" w:cs="Calibri"/>
                <w:color w:val="000000"/>
                <w:sz w:val="16"/>
                <w:szCs w:val="16"/>
                <w:lang w:val="en-US" w:eastAsia="da-DK"/>
              </w:rPr>
              <w:t>Kirgisistan</w:t>
            </w:r>
            <w:proofErr w:type="spellEnd"/>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Macedonia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Nigeria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219</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Poland</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Romania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6</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Russia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Sierra Leone</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Sudan</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Tanzania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Thailand</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32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Uganda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7</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Ukraine</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Vietnam</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Zambia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936D2C" w:rsidRDefault="008168EB" w:rsidP="008168EB">
            <w:pPr>
              <w:spacing w:line="240" w:lineRule="auto"/>
              <w:rPr>
                <w:rFonts w:ascii="Calibri" w:eastAsia="Times New Roman" w:hAnsi="Calibri" w:cs="Calibri"/>
                <w:b w:val="0"/>
                <w:bCs w:val="0"/>
                <w:color w:val="000000"/>
                <w:sz w:val="16"/>
                <w:szCs w:val="16"/>
                <w:u w:val="single"/>
                <w:lang w:val="en-US" w:eastAsia="da-DK"/>
              </w:rPr>
            </w:pPr>
            <w:r w:rsidRPr="00936D2C">
              <w:rPr>
                <w:rFonts w:ascii="Calibri" w:eastAsia="Times New Roman" w:hAnsi="Calibri" w:cs="Calibri"/>
                <w:color w:val="000000"/>
                <w:sz w:val="16"/>
                <w:szCs w:val="16"/>
                <w:u w:val="single"/>
                <w:lang w:val="en-US" w:eastAsia="da-DK"/>
              </w:rPr>
              <w:t>Under 18</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9</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val="en-US" w:eastAsia="da-DK"/>
              </w:rPr>
            </w:pPr>
            <w:r w:rsidRPr="007322C1">
              <w:rPr>
                <w:rFonts w:ascii="Calibri" w:eastAsia="Times New Roman" w:hAnsi="Calibri" w:cs="Calibri"/>
                <w:color w:val="000000"/>
                <w:sz w:val="16"/>
                <w:szCs w:val="16"/>
                <w:lang w:val="en-US" w:eastAsia="da-DK"/>
              </w:rPr>
              <w:t>Other</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Serbia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2</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100" w:firstLine="160"/>
              <w:rPr>
                <w:rFonts w:ascii="Calibri" w:eastAsia="Times New Roman" w:hAnsi="Calibri" w:cs="Calibri"/>
                <w:b w:val="0"/>
                <w:bCs w:val="0"/>
                <w:color w:val="000000"/>
                <w:sz w:val="16"/>
                <w:szCs w:val="16"/>
                <w:lang w:val="en-US" w:eastAsia="da-DK"/>
              </w:rPr>
            </w:pPr>
            <w:r w:rsidRPr="007322C1">
              <w:rPr>
                <w:rFonts w:ascii="Calibri" w:eastAsia="Times New Roman" w:hAnsi="Calibri" w:cs="Calibri"/>
                <w:color w:val="000000"/>
                <w:sz w:val="16"/>
                <w:szCs w:val="16"/>
                <w:lang w:val="en-US" w:eastAsia="da-DK"/>
              </w:rPr>
              <w:t>Sexual exploitation</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7</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Ethiopia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Kenya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Nigeria</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4</w:t>
            </w:r>
          </w:p>
        </w:tc>
      </w:tr>
      <w:tr w:rsidR="008168EB" w:rsidRPr="007322C1" w:rsidTr="008168EB">
        <w:trPr>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322C1" w:rsidRDefault="008168EB" w:rsidP="008168EB">
            <w:pPr>
              <w:spacing w:line="240" w:lineRule="auto"/>
              <w:ind w:firstLineChars="200" w:firstLine="32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Somalia</w:t>
            </w:r>
          </w:p>
        </w:tc>
        <w:tc>
          <w:tcPr>
            <w:tcW w:w="972" w:type="pct"/>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da-DK"/>
              </w:rPr>
            </w:pPr>
            <w:r w:rsidRPr="007322C1">
              <w:rPr>
                <w:rFonts w:ascii="Calibri" w:eastAsia="Times New Roman" w:hAnsi="Calibri" w:cs="Calibri"/>
                <w:color w:val="000000"/>
                <w:sz w:val="16"/>
                <w:szCs w:val="16"/>
                <w:lang w:val="en-US" w:eastAsia="da-DK"/>
              </w:rPr>
              <w:t>1</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028" w:type="pct"/>
            <w:noWrap/>
            <w:hideMark/>
          </w:tcPr>
          <w:p w:rsidR="008168EB" w:rsidRPr="007D143A" w:rsidRDefault="008168EB" w:rsidP="008168EB">
            <w:pPr>
              <w:spacing w:line="240" w:lineRule="auto"/>
              <w:rPr>
                <w:rFonts w:ascii="Calibri" w:eastAsia="Times New Roman" w:hAnsi="Calibri" w:cs="Calibri"/>
                <w:b w:val="0"/>
                <w:bCs w:val="0"/>
                <w:color w:val="000000"/>
                <w:sz w:val="16"/>
                <w:szCs w:val="16"/>
                <w:u w:val="single"/>
                <w:lang w:val="en-US" w:eastAsia="da-DK"/>
              </w:rPr>
            </w:pPr>
            <w:proofErr w:type="spellStart"/>
            <w:r w:rsidRPr="007D143A">
              <w:rPr>
                <w:rFonts w:ascii="Calibri" w:eastAsia="Times New Roman" w:hAnsi="Calibri" w:cs="Calibri"/>
                <w:color w:val="000000"/>
                <w:sz w:val="16"/>
                <w:szCs w:val="16"/>
                <w:u w:val="single"/>
                <w:lang w:val="en-US" w:eastAsia="da-DK"/>
              </w:rPr>
              <w:t>Hoved</w:t>
            </w:r>
            <w:proofErr w:type="spellEnd"/>
            <w:r w:rsidRPr="007D143A">
              <w:rPr>
                <w:rFonts w:ascii="Calibri" w:eastAsia="Times New Roman" w:hAnsi="Calibri" w:cs="Calibri"/>
                <w:color w:val="000000"/>
                <w:sz w:val="16"/>
                <w:szCs w:val="16"/>
                <w:u w:val="single"/>
                <w:lang w:val="en-US" w:eastAsia="da-DK"/>
              </w:rPr>
              <w:t xml:space="preserve"> total</w:t>
            </w:r>
          </w:p>
        </w:tc>
        <w:tc>
          <w:tcPr>
            <w:tcW w:w="972" w:type="pct"/>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6"/>
                <w:szCs w:val="16"/>
                <w:lang w:val="en-US" w:eastAsia="da-DK"/>
              </w:rPr>
            </w:pPr>
            <w:r w:rsidRPr="007322C1">
              <w:rPr>
                <w:rFonts w:ascii="Calibri" w:eastAsia="Times New Roman" w:hAnsi="Calibri" w:cs="Calibri"/>
                <w:b/>
                <w:bCs/>
                <w:color w:val="000000"/>
                <w:sz w:val="16"/>
                <w:szCs w:val="16"/>
                <w:lang w:val="en-US" w:eastAsia="da-DK"/>
              </w:rPr>
              <w:t>328</w:t>
            </w:r>
          </w:p>
        </w:tc>
      </w:tr>
    </w:tbl>
    <w:p w:rsidR="003E14F8" w:rsidRDefault="003E14F8" w:rsidP="008168EB">
      <w:pPr>
        <w:spacing w:after="160" w:line="259" w:lineRule="auto"/>
        <w:rPr>
          <w:lang w:val="en-US"/>
        </w:rPr>
      </w:pPr>
    </w:p>
    <w:p w:rsidR="008168EB" w:rsidRPr="00DB63C4" w:rsidRDefault="008168EB" w:rsidP="008168EB">
      <w:pPr>
        <w:spacing w:after="160" w:line="259" w:lineRule="auto"/>
        <w:rPr>
          <w:b/>
        </w:rPr>
      </w:pPr>
      <w:r w:rsidRPr="00B03629">
        <w:rPr>
          <w:b/>
          <w:u w:val="single"/>
        </w:rPr>
        <w:t>Greenland</w:t>
      </w:r>
    </w:p>
    <w:p w:rsidR="008168EB" w:rsidRPr="007D143A" w:rsidRDefault="008168EB" w:rsidP="008168EB">
      <w:pPr>
        <w:spacing w:line="240" w:lineRule="auto"/>
        <w:rPr>
          <w:rFonts w:ascii="Calibri" w:hAnsi="Calibri" w:cs="Calibri"/>
          <w:b/>
          <w:bCs/>
          <w:color w:val="000000"/>
          <w:lang w:val="en-US" w:eastAsia="da-DK"/>
        </w:rPr>
      </w:pPr>
      <w:r w:rsidRPr="007D143A">
        <w:rPr>
          <w:rFonts w:ascii="Calibri" w:hAnsi="Calibri" w:cs="Calibri"/>
          <w:b/>
          <w:bCs/>
          <w:color w:val="000000"/>
          <w:lang w:val="en-US" w:eastAsia="da-DK"/>
        </w:rPr>
        <w:t xml:space="preserve">Table 8. Number of students actively enrolled in vocational education 2003-2018 </w:t>
      </w:r>
    </w:p>
    <w:tbl>
      <w:tblPr>
        <w:tblStyle w:val="PlainTable1"/>
        <w:tblW w:w="5000" w:type="pct"/>
        <w:tblInd w:w="0" w:type="dxa"/>
        <w:tblLook w:val="04A0" w:firstRow="1" w:lastRow="0" w:firstColumn="1" w:lastColumn="0" w:noHBand="0" w:noVBand="1"/>
      </w:tblPr>
      <w:tblGrid>
        <w:gridCol w:w="1663"/>
        <w:gridCol w:w="3649"/>
        <w:gridCol w:w="1080"/>
        <w:gridCol w:w="1080"/>
        <w:gridCol w:w="1080"/>
        <w:gridCol w:w="1077"/>
      </w:tblGrid>
      <w:tr w:rsidR="008168EB" w:rsidRPr="004C70FF" w:rsidTr="008168EB">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63" w:type="pct"/>
            <w:noWrap/>
            <w:hideMark/>
          </w:tcPr>
          <w:p w:rsidR="008168EB" w:rsidRPr="00771915" w:rsidRDefault="008168EB" w:rsidP="008168EB">
            <w:pPr>
              <w:spacing w:line="240" w:lineRule="auto"/>
              <w:rPr>
                <w:rFonts w:ascii="Times New Roman" w:eastAsia="Times New Roman" w:hAnsi="Times New Roman" w:cs="Times New Roman"/>
                <w:sz w:val="20"/>
                <w:szCs w:val="20"/>
                <w:lang w:val="en-US" w:eastAsia="da-DK"/>
              </w:rPr>
            </w:pPr>
          </w:p>
        </w:tc>
        <w:tc>
          <w:tcPr>
            <w:tcW w:w="1895" w:type="pct"/>
            <w:noWrap/>
            <w:hideMark/>
          </w:tcPr>
          <w:p w:rsidR="008168EB" w:rsidRPr="00771915"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eastAsia="da-DK"/>
              </w:rPr>
            </w:pPr>
          </w:p>
        </w:tc>
        <w:tc>
          <w:tcPr>
            <w:tcW w:w="561" w:type="pct"/>
            <w:noWrap/>
            <w:hideMark/>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val="en-US" w:eastAsia="da-DK"/>
              </w:rPr>
            </w:pPr>
            <w:r w:rsidRPr="004C70FF">
              <w:rPr>
                <w:rFonts w:ascii="Calibri" w:eastAsia="Times New Roman" w:hAnsi="Calibri" w:cs="Calibri"/>
                <w:color w:val="000000"/>
                <w:lang w:val="en-US" w:eastAsia="da-DK"/>
              </w:rPr>
              <w:t>2015</w:t>
            </w:r>
          </w:p>
        </w:tc>
        <w:tc>
          <w:tcPr>
            <w:tcW w:w="561" w:type="pct"/>
            <w:noWrap/>
            <w:hideMark/>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val="en-US" w:eastAsia="da-DK"/>
              </w:rPr>
            </w:pPr>
            <w:r w:rsidRPr="004C70FF">
              <w:rPr>
                <w:rFonts w:ascii="Calibri" w:eastAsia="Times New Roman" w:hAnsi="Calibri" w:cs="Calibri"/>
                <w:color w:val="000000"/>
                <w:lang w:val="en-US" w:eastAsia="da-DK"/>
              </w:rPr>
              <w:t>2016</w:t>
            </w:r>
          </w:p>
        </w:tc>
        <w:tc>
          <w:tcPr>
            <w:tcW w:w="561" w:type="pct"/>
            <w:noWrap/>
            <w:hideMark/>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val="en-US" w:eastAsia="da-DK"/>
              </w:rPr>
            </w:pPr>
            <w:r w:rsidRPr="004C70FF">
              <w:rPr>
                <w:rFonts w:ascii="Calibri" w:eastAsia="Times New Roman" w:hAnsi="Calibri" w:cs="Calibri"/>
                <w:color w:val="000000"/>
                <w:lang w:val="en-US" w:eastAsia="da-DK"/>
              </w:rPr>
              <w:t>2017</w:t>
            </w:r>
          </w:p>
        </w:tc>
        <w:tc>
          <w:tcPr>
            <w:tcW w:w="561" w:type="pct"/>
            <w:noWrap/>
            <w:hideMark/>
          </w:tcPr>
          <w:p w:rsidR="008168EB" w:rsidRPr="004C70FF"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val="en-US" w:eastAsia="da-DK"/>
              </w:rPr>
            </w:pPr>
            <w:r w:rsidRPr="004C70FF">
              <w:rPr>
                <w:rFonts w:ascii="Calibri" w:eastAsia="Times New Roman" w:hAnsi="Calibri" w:cs="Calibri"/>
                <w:color w:val="000000"/>
                <w:lang w:val="en-US" w:eastAsia="da-DK"/>
              </w:rPr>
              <w:t>2018</w:t>
            </w:r>
          </w:p>
        </w:tc>
      </w:tr>
      <w:tr w:rsidR="008168EB" w:rsidRPr="004C70FF" w:rsidTr="008168EB">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63" w:type="pct"/>
            <w:noWrap/>
            <w:hideMark/>
          </w:tcPr>
          <w:p w:rsidR="008168EB" w:rsidRPr="004C70FF" w:rsidRDefault="008168EB" w:rsidP="008168EB">
            <w:pPr>
              <w:spacing w:line="240" w:lineRule="auto"/>
              <w:rPr>
                <w:rFonts w:ascii="Calibri" w:eastAsia="Times New Roman" w:hAnsi="Calibri" w:cs="Calibri"/>
                <w:b w:val="0"/>
                <w:bCs w:val="0"/>
                <w:color w:val="000000"/>
                <w:lang w:val="en-US" w:eastAsia="da-DK"/>
              </w:rPr>
            </w:pPr>
            <w:r w:rsidRPr="004C70FF">
              <w:rPr>
                <w:rFonts w:ascii="Calibri" w:eastAsia="Times New Roman" w:hAnsi="Calibri" w:cs="Calibri"/>
                <w:color w:val="000000"/>
                <w:lang w:val="en-US" w:eastAsia="da-DK"/>
              </w:rPr>
              <w:t>Men</w:t>
            </w:r>
          </w:p>
        </w:tc>
        <w:tc>
          <w:tcPr>
            <w:tcW w:w="1895" w:type="pct"/>
            <w:noWrap/>
          </w:tcPr>
          <w:p w:rsidR="008168EB" w:rsidRPr="004C70FF"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eastAsia="da-DK"/>
              </w:rPr>
            </w:pPr>
          </w:p>
        </w:tc>
        <w:tc>
          <w:tcPr>
            <w:tcW w:w="561" w:type="pct"/>
            <w:noWrap/>
            <w:hideMark/>
          </w:tcPr>
          <w:p w:rsidR="008168EB" w:rsidRPr="004C70FF"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582</w:t>
            </w:r>
          </w:p>
        </w:tc>
        <w:tc>
          <w:tcPr>
            <w:tcW w:w="561" w:type="pct"/>
            <w:noWrap/>
            <w:hideMark/>
          </w:tcPr>
          <w:p w:rsidR="008168EB" w:rsidRPr="004C70FF"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560</w:t>
            </w:r>
          </w:p>
        </w:tc>
        <w:tc>
          <w:tcPr>
            <w:tcW w:w="561" w:type="pct"/>
            <w:noWrap/>
            <w:hideMark/>
          </w:tcPr>
          <w:p w:rsidR="008168EB" w:rsidRPr="004C70FF"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549</w:t>
            </w:r>
          </w:p>
        </w:tc>
        <w:tc>
          <w:tcPr>
            <w:tcW w:w="561" w:type="pct"/>
            <w:noWrap/>
            <w:hideMark/>
          </w:tcPr>
          <w:p w:rsidR="008168EB" w:rsidRPr="004C70FF"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559</w:t>
            </w:r>
          </w:p>
        </w:tc>
      </w:tr>
      <w:tr w:rsidR="008168EB" w:rsidRPr="004C70FF" w:rsidTr="008168EB">
        <w:trPr>
          <w:trHeight w:val="304"/>
        </w:trPr>
        <w:tc>
          <w:tcPr>
            <w:cnfStyle w:val="001000000000" w:firstRow="0" w:lastRow="0" w:firstColumn="1" w:lastColumn="0" w:oddVBand="0" w:evenVBand="0" w:oddHBand="0" w:evenHBand="0" w:firstRowFirstColumn="0" w:firstRowLastColumn="0" w:lastRowFirstColumn="0" w:lastRowLastColumn="0"/>
            <w:tcW w:w="863" w:type="pct"/>
            <w:noWrap/>
            <w:hideMark/>
          </w:tcPr>
          <w:p w:rsidR="008168EB" w:rsidRPr="004C70FF" w:rsidRDefault="008168EB" w:rsidP="008168EB">
            <w:pPr>
              <w:spacing w:line="240" w:lineRule="auto"/>
              <w:rPr>
                <w:rFonts w:ascii="Calibri" w:eastAsia="Times New Roman" w:hAnsi="Calibri" w:cs="Calibri"/>
                <w:b w:val="0"/>
                <w:bCs w:val="0"/>
                <w:color w:val="000000"/>
                <w:lang w:val="en-US" w:eastAsia="da-DK"/>
              </w:rPr>
            </w:pPr>
            <w:r w:rsidRPr="004C70FF">
              <w:rPr>
                <w:rFonts w:ascii="Calibri" w:eastAsia="Times New Roman" w:hAnsi="Calibri" w:cs="Calibri"/>
                <w:color w:val="000000"/>
                <w:lang w:val="en-US" w:eastAsia="da-DK"/>
              </w:rPr>
              <w:t>Women</w:t>
            </w:r>
          </w:p>
        </w:tc>
        <w:tc>
          <w:tcPr>
            <w:tcW w:w="1895" w:type="pct"/>
            <w:noWrap/>
          </w:tcPr>
          <w:p w:rsidR="008168EB" w:rsidRPr="004C70FF"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eastAsia="da-DK"/>
              </w:rPr>
            </w:pPr>
          </w:p>
        </w:tc>
        <w:tc>
          <w:tcPr>
            <w:tcW w:w="561" w:type="pct"/>
            <w:noWrap/>
            <w:hideMark/>
          </w:tcPr>
          <w:p w:rsidR="008168EB" w:rsidRPr="004C70FF"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515</w:t>
            </w:r>
          </w:p>
        </w:tc>
        <w:tc>
          <w:tcPr>
            <w:tcW w:w="561" w:type="pct"/>
            <w:noWrap/>
            <w:hideMark/>
          </w:tcPr>
          <w:p w:rsidR="008168EB" w:rsidRPr="004C70FF"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537</w:t>
            </w:r>
          </w:p>
        </w:tc>
        <w:tc>
          <w:tcPr>
            <w:tcW w:w="561" w:type="pct"/>
            <w:noWrap/>
            <w:hideMark/>
          </w:tcPr>
          <w:p w:rsidR="008168EB" w:rsidRPr="004C70FF"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521</w:t>
            </w:r>
          </w:p>
        </w:tc>
        <w:tc>
          <w:tcPr>
            <w:tcW w:w="561" w:type="pct"/>
            <w:noWrap/>
            <w:hideMark/>
          </w:tcPr>
          <w:p w:rsidR="008168EB" w:rsidRPr="004C70FF"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eastAsia="da-DK"/>
              </w:rPr>
            </w:pPr>
            <w:r w:rsidRPr="004C70FF">
              <w:rPr>
                <w:rFonts w:ascii="Calibri" w:eastAsia="Times New Roman" w:hAnsi="Calibri" w:cs="Calibri"/>
                <w:color w:val="000000"/>
                <w:lang w:val="en-US" w:eastAsia="da-DK"/>
              </w:rPr>
              <w:t>526</w:t>
            </w:r>
          </w:p>
        </w:tc>
      </w:tr>
    </w:tbl>
    <w:p w:rsidR="008168EB" w:rsidRPr="007322C1" w:rsidRDefault="008168EB" w:rsidP="008168EB">
      <w:pPr>
        <w:spacing w:after="160" w:line="259" w:lineRule="auto"/>
        <w:rPr>
          <w:b/>
        </w:rPr>
      </w:pPr>
    </w:p>
    <w:p w:rsidR="008168EB" w:rsidRPr="007D143A" w:rsidRDefault="008168EB" w:rsidP="008168EB">
      <w:pPr>
        <w:rPr>
          <w:b/>
        </w:rPr>
      </w:pPr>
      <w:r w:rsidRPr="007D143A">
        <w:rPr>
          <w:b/>
        </w:rPr>
        <w:t xml:space="preserve">Table 9. </w:t>
      </w:r>
      <w:r w:rsidRPr="007D143A">
        <w:rPr>
          <w:rFonts w:ascii="Calibri" w:hAnsi="Calibri" w:cs="Calibri"/>
          <w:b/>
          <w:bCs/>
          <w:color w:val="000000"/>
          <w:lang w:val="en-US" w:eastAsia="da-DK"/>
        </w:rPr>
        <w:t>Number of students actively enrolled in higher education 2003-2018 by degree level</w:t>
      </w:r>
    </w:p>
    <w:tbl>
      <w:tblPr>
        <w:tblStyle w:val="PlainTable1"/>
        <w:tblW w:w="9301" w:type="dxa"/>
        <w:tblInd w:w="0" w:type="dxa"/>
        <w:tblLook w:val="04A0" w:firstRow="1" w:lastRow="0" w:firstColumn="1" w:lastColumn="0" w:noHBand="0" w:noVBand="1"/>
      </w:tblPr>
      <w:tblGrid>
        <w:gridCol w:w="3687"/>
        <w:gridCol w:w="942"/>
        <w:gridCol w:w="2020"/>
        <w:gridCol w:w="663"/>
        <w:gridCol w:w="663"/>
        <w:gridCol w:w="663"/>
        <w:gridCol w:w="663"/>
      </w:tblGrid>
      <w:tr w:rsidR="008168EB" w:rsidRPr="007322C1" w:rsidTr="008168E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71915" w:rsidRDefault="008168EB" w:rsidP="008168EB">
            <w:pPr>
              <w:spacing w:line="240" w:lineRule="auto"/>
              <w:rPr>
                <w:rFonts w:ascii="Times New Roman" w:eastAsia="Times New Roman" w:hAnsi="Times New Roman" w:cs="Times New Roman"/>
                <w:sz w:val="20"/>
                <w:szCs w:val="20"/>
                <w:lang w:val="en-US" w:eastAsia="da-DK"/>
              </w:rPr>
            </w:pPr>
          </w:p>
        </w:tc>
        <w:tc>
          <w:tcPr>
            <w:tcW w:w="942" w:type="dxa"/>
            <w:noWrap/>
            <w:hideMark/>
          </w:tcPr>
          <w:p w:rsidR="008168EB" w:rsidRPr="00771915"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eastAsia="da-DK"/>
              </w:rPr>
            </w:pPr>
          </w:p>
        </w:tc>
        <w:tc>
          <w:tcPr>
            <w:tcW w:w="2020" w:type="dxa"/>
            <w:noWrap/>
            <w:hideMark/>
          </w:tcPr>
          <w:p w:rsidR="008168EB" w:rsidRPr="00771915"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eastAsia="da-DK"/>
              </w:rPr>
            </w:pPr>
          </w:p>
        </w:tc>
        <w:tc>
          <w:tcPr>
            <w:tcW w:w="663" w:type="dxa"/>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2015</w:t>
            </w:r>
          </w:p>
        </w:tc>
        <w:tc>
          <w:tcPr>
            <w:tcW w:w="663" w:type="dxa"/>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2016</w:t>
            </w:r>
          </w:p>
        </w:tc>
        <w:tc>
          <w:tcPr>
            <w:tcW w:w="663" w:type="dxa"/>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2017</w:t>
            </w:r>
          </w:p>
        </w:tc>
        <w:tc>
          <w:tcPr>
            <w:tcW w:w="663" w:type="dxa"/>
            <w:noWrap/>
            <w:hideMark/>
          </w:tcPr>
          <w:p w:rsidR="008168EB" w:rsidRPr="007322C1"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2018</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rPr>
                <w:rFonts w:ascii="Calibri" w:eastAsia="Times New Roman" w:hAnsi="Calibri" w:cs="Calibri"/>
                <w:b w:val="0"/>
                <w:bCs w:val="0"/>
                <w:color w:val="000000"/>
                <w:lang w:eastAsia="da-DK"/>
              </w:rPr>
            </w:pPr>
            <w:r>
              <w:rPr>
                <w:rFonts w:ascii="Calibri" w:eastAsia="Times New Roman" w:hAnsi="Calibri" w:cs="Calibri"/>
                <w:color w:val="000000"/>
                <w:lang w:eastAsia="da-DK"/>
              </w:rPr>
              <w:t xml:space="preserve">Academy profession </w:t>
            </w:r>
          </w:p>
        </w:tc>
        <w:tc>
          <w:tcPr>
            <w:tcW w:w="942" w:type="dxa"/>
            <w:noWrap/>
            <w:hideMark/>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Men</w:t>
            </w:r>
          </w:p>
        </w:tc>
        <w:tc>
          <w:tcPr>
            <w:tcW w:w="2020" w:type="dxa"/>
            <w:noWrap/>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37</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40</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41</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53</w:t>
            </w:r>
          </w:p>
        </w:tc>
      </w:tr>
      <w:tr w:rsidR="008168EB" w:rsidRPr="007322C1" w:rsidTr="008168EB">
        <w:trPr>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jc w:val="right"/>
              <w:rPr>
                <w:rFonts w:ascii="Calibri" w:eastAsia="Times New Roman" w:hAnsi="Calibri" w:cs="Calibri"/>
                <w:color w:val="000000"/>
                <w:lang w:eastAsia="da-DK"/>
              </w:rPr>
            </w:pPr>
          </w:p>
        </w:tc>
        <w:tc>
          <w:tcPr>
            <w:tcW w:w="942" w:type="dxa"/>
            <w:noWrap/>
            <w:hideMark/>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Women</w:t>
            </w:r>
          </w:p>
        </w:tc>
        <w:tc>
          <w:tcPr>
            <w:tcW w:w="2020" w:type="dxa"/>
            <w:noWrap/>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61</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58</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65</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72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rPr>
                <w:rFonts w:ascii="Calibri" w:eastAsia="Times New Roman" w:hAnsi="Calibri" w:cs="Calibri"/>
                <w:b w:val="0"/>
                <w:bCs w:val="0"/>
                <w:color w:val="000000"/>
                <w:lang w:eastAsia="da-DK"/>
              </w:rPr>
            </w:pPr>
            <w:r>
              <w:rPr>
                <w:rFonts w:ascii="Calibri" w:eastAsia="Times New Roman" w:hAnsi="Calibri" w:cs="Calibri"/>
                <w:color w:val="000000"/>
                <w:lang w:eastAsia="da-DK"/>
              </w:rPr>
              <w:t>University bachelor</w:t>
            </w:r>
          </w:p>
        </w:tc>
        <w:tc>
          <w:tcPr>
            <w:tcW w:w="942" w:type="dxa"/>
            <w:noWrap/>
            <w:hideMark/>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Men</w:t>
            </w:r>
          </w:p>
        </w:tc>
        <w:tc>
          <w:tcPr>
            <w:tcW w:w="2020" w:type="dxa"/>
            <w:noWrap/>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59</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61</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69</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62</w:t>
            </w:r>
          </w:p>
        </w:tc>
      </w:tr>
      <w:tr w:rsidR="008168EB" w:rsidRPr="007322C1" w:rsidTr="008168EB">
        <w:trPr>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jc w:val="right"/>
              <w:rPr>
                <w:rFonts w:ascii="Calibri" w:eastAsia="Times New Roman" w:hAnsi="Calibri" w:cs="Calibri"/>
                <w:color w:val="000000"/>
                <w:lang w:eastAsia="da-DK"/>
              </w:rPr>
            </w:pPr>
          </w:p>
        </w:tc>
        <w:tc>
          <w:tcPr>
            <w:tcW w:w="942" w:type="dxa"/>
            <w:noWrap/>
            <w:hideMark/>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Women</w:t>
            </w:r>
          </w:p>
        </w:tc>
        <w:tc>
          <w:tcPr>
            <w:tcW w:w="2020" w:type="dxa"/>
            <w:noWrap/>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111</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106</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101</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132</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rPr>
                <w:rFonts w:ascii="Calibri" w:eastAsia="Times New Roman" w:hAnsi="Calibri" w:cs="Calibri"/>
                <w:b w:val="0"/>
                <w:bCs w:val="0"/>
                <w:color w:val="000000"/>
                <w:lang w:eastAsia="da-DK"/>
              </w:rPr>
            </w:pPr>
            <w:r w:rsidRPr="007322C1">
              <w:rPr>
                <w:rFonts w:ascii="Calibri" w:eastAsia="Times New Roman" w:hAnsi="Calibri" w:cs="Calibri"/>
                <w:color w:val="000000"/>
                <w:lang w:eastAsia="da-DK"/>
              </w:rPr>
              <w:t>Profession</w:t>
            </w:r>
            <w:r>
              <w:rPr>
                <w:rFonts w:ascii="Calibri" w:eastAsia="Times New Roman" w:hAnsi="Calibri" w:cs="Calibri"/>
                <w:color w:val="000000"/>
                <w:lang w:eastAsia="da-DK"/>
              </w:rPr>
              <w:t xml:space="preserve">al bachelors </w:t>
            </w:r>
          </w:p>
        </w:tc>
        <w:tc>
          <w:tcPr>
            <w:tcW w:w="942" w:type="dxa"/>
            <w:noWrap/>
            <w:hideMark/>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Men</w:t>
            </w:r>
          </w:p>
        </w:tc>
        <w:tc>
          <w:tcPr>
            <w:tcW w:w="2020" w:type="dxa"/>
            <w:noWrap/>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113</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101</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91</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99</w:t>
            </w:r>
          </w:p>
        </w:tc>
      </w:tr>
      <w:tr w:rsidR="008168EB" w:rsidRPr="007322C1" w:rsidTr="008168EB">
        <w:trPr>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jc w:val="right"/>
              <w:rPr>
                <w:rFonts w:ascii="Calibri" w:eastAsia="Times New Roman" w:hAnsi="Calibri" w:cs="Calibri"/>
                <w:color w:val="000000"/>
                <w:lang w:eastAsia="da-DK"/>
              </w:rPr>
            </w:pPr>
          </w:p>
        </w:tc>
        <w:tc>
          <w:tcPr>
            <w:tcW w:w="942" w:type="dxa"/>
            <w:noWrap/>
            <w:hideMark/>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Women</w:t>
            </w:r>
          </w:p>
        </w:tc>
        <w:tc>
          <w:tcPr>
            <w:tcW w:w="2020" w:type="dxa"/>
            <w:noWrap/>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391</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355</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355</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374</w:t>
            </w:r>
          </w:p>
        </w:tc>
      </w:tr>
      <w:tr w:rsidR="008168EB" w:rsidRPr="007322C1"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rPr>
                <w:rFonts w:ascii="Calibri" w:eastAsia="Times New Roman" w:hAnsi="Calibri" w:cs="Calibri"/>
                <w:b w:val="0"/>
                <w:bCs w:val="0"/>
                <w:color w:val="000000"/>
                <w:lang w:eastAsia="da-DK"/>
              </w:rPr>
            </w:pPr>
            <w:r>
              <w:rPr>
                <w:rFonts w:ascii="Calibri" w:eastAsia="Times New Roman" w:hAnsi="Calibri" w:cs="Calibri"/>
                <w:color w:val="000000"/>
                <w:lang w:eastAsia="da-DK"/>
              </w:rPr>
              <w:t>Master</w:t>
            </w:r>
          </w:p>
        </w:tc>
        <w:tc>
          <w:tcPr>
            <w:tcW w:w="942" w:type="dxa"/>
            <w:noWrap/>
            <w:hideMark/>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Men</w:t>
            </w:r>
          </w:p>
        </w:tc>
        <w:tc>
          <w:tcPr>
            <w:tcW w:w="2020" w:type="dxa"/>
            <w:noWrap/>
          </w:tcPr>
          <w:p w:rsidR="008168EB" w:rsidRPr="007322C1" w:rsidRDefault="008168EB" w:rsidP="008168EB">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22</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19</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21</w:t>
            </w:r>
          </w:p>
        </w:tc>
        <w:tc>
          <w:tcPr>
            <w:tcW w:w="663" w:type="dxa"/>
            <w:noWrap/>
            <w:hideMark/>
          </w:tcPr>
          <w:p w:rsidR="008168EB" w:rsidRPr="007322C1"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26</w:t>
            </w:r>
          </w:p>
        </w:tc>
      </w:tr>
      <w:tr w:rsidR="008168EB" w:rsidRPr="00DE5A0C" w:rsidTr="008168EB">
        <w:trPr>
          <w:trHeight w:val="300"/>
        </w:trPr>
        <w:tc>
          <w:tcPr>
            <w:cnfStyle w:val="001000000000" w:firstRow="0" w:lastRow="0" w:firstColumn="1" w:lastColumn="0" w:oddVBand="0" w:evenVBand="0" w:oddHBand="0" w:evenHBand="0" w:firstRowFirstColumn="0" w:firstRowLastColumn="0" w:lastRowFirstColumn="0" w:lastRowLastColumn="0"/>
            <w:tcW w:w="3687" w:type="dxa"/>
            <w:noWrap/>
            <w:hideMark/>
          </w:tcPr>
          <w:p w:rsidR="008168EB" w:rsidRPr="007322C1" w:rsidRDefault="008168EB" w:rsidP="008168EB">
            <w:pPr>
              <w:spacing w:line="240" w:lineRule="auto"/>
              <w:jc w:val="right"/>
              <w:rPr>
                <w:rFonts w:ascii="Calibri" w:eastAsia="Times New Roman" w:hAnsi="Calibri" w:cs="Calibri"/>
                <w:color w:val="000000"/>
                <w:lang w:eastAsia="da-DK"/>
              </w:rPr>
            </w:pPr>
          </w:p>
        </w:tc>
        <w:tc>
          <w:tcPr>
            <w:tcW w:w="942" w:type="dxa"/>
            <w:noWrap/>
            <w:hideMark/>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r>
              <w:rPr>
                <w:rFonts w:ascii="Calibri" w:eastAsia="Times New Roman" w:hAnsi="Calibri" w:cs="Calibri"/>
                <w:b/>
                <w:bCs/>
                <w:color w:val="000000"/>
                <w:lang w:eastAsia="da-DK"/>
              </w:rPr>
              <w:t>Women</w:t>
            </w:r>
          </w:p>
        </w:tc>
        <w:tc>
          <w:tcPr>
            <w:tcW w:w="2020" w:type="dxa"/>
            <w:noWrap/>
          </w:tcPr>
          <w:p w:rsidR="008168EB" w:rsidRPr="007322C1" w:rsidRDefault="008168EB" w:rsidP="008168EB">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da-DK"/>
              </w:rPr>
            </w:pP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44</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60</w:t>
            </w:r>
          </w:p>
        </w:tc>
        <w:tc>
          <w:tcPr>
            <w:tcW w:w="663" w:type="dxa"/>
            <w:noWrap/>
            <w:hideMark/>
          </w:tcPr>
          <w:p w:rsidR="008168EB" w:rsidRPr="007322C1"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69</w:t>
            </w:r>
          </w:p>
        </w:tc>
        <w:tc>
          <w:tcPr>
            <w:tcW w:w="663" w:type="dxa"/>
            <w:noWrap/>
            <w:hideMark/>
          </w:tcPr>
          <w:p w:rsidR="008168EB" w:rsidRPr="00DE5A0C"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da-DK"/>
              </w:rPr>
            </w:pPr>
            <w:r w:rsidRPr="007322C1">
              <w:rPr>
                <w:rFonts w:ascii="Calibri" w:eastAsia="Times New Roman" w:hAnsi="Calibri" w:cs="Calibri"/>
                <w:color w:val="000000"/>
                <w:lang w:eastAsia="da-DK"/>
              </w:rPr>
              <w:t>75</w:t>
            </w:r>
          </w:p>
        </w:tc>
      </w:tr>
    </w:tbl>
    <w:p w:rsidR="008168EB" w:rsidRDefault="008168EB" w:rsidP="008168EB">
      <w:pPr>
        <w:spacing w:after="160" w:line="259" w:lineRule="auto"/>
        <w:rPr>
          <w:rFonts w:eastAsia="Calibri"/>
          <w:b/>
        </w:rPr>
      </w:pPr>
    </w:p>
    <w:p w:rsidR="008168EB" w:rsidRPr="00DB63C4" w:rsidRDefault="008168EB" w:rsidP="008168EB">
      <w:pPr>
        <w:spacing w:after="160" w:line="259" w:lineRule="auto"/>
        <w:rPr>
          <w:rFonts w:eastAsia="Calibri"/>
          <w:b/>
        </w:rPr>
      </w:pPr>
      <w:r w:rsidRPr="00B03629">
        <w:rPr>
          <w:rFonts w:eastAsia="Calibri"/>
          <w:b/>
          <w:u w:val="single"/>
        </w:rPr>
        <w:t xml:space="preserve">Faroe Islands </w:t>
      </w:r>
    </w:p>
    <w:p w:rsidR="008168EB" w:rsidRDefault="008168EB" w:rsidP="008168EB">
      <w:pPr>
        <w:rPr>
          <w:rFonts w:eastAsia="Calibri"/>
        </w:rPr>
      </w:pPr>
      <w:r w:rsidRPr="00D02C4D">
        <w:rPr>
          <w:rFonts w:eastAsia="Calibri"/>
        </w:rPr>
        <w:t>The Faroe Islands do not have statistics disaggregated by sex, age, disability, ethnicity, national minority status and nationality, but only disaggregated on sex, age and nationality.</w:t>
      </w:r>
    </w:p>
    <w:p w:rsidR="008168EB" w:rsidRPr="009640BC" w:rsidRDefault="008168EB" w:rsidP="008168EB">
      <w:pPr>
        <w:rPr>
          <w:rFonts w:eastAsia="Calibri"/>
        </w:rPr>
      </w:pPr>
      <w:r w:rsidRPr="009640BC">
        <w:rPr>
          <w:rFonts w:eastAsia="Calibri"/>
        </w:rPr>
        <w:t>Table 10. Distribution by gender in Government</w:t>
      </w:r>
      <w:r w:rsidRPr="009640BC">
        <w:rPr>
          <w:rStyle w:val="FootnoteReference"/>
          <w:rFonts w:eastAsia="Calibri"/>
        </w:rPr>
        <w:footnoteReference w:id="4"/>
      </w:r>
    </w:p>
    <w:tbl>
      <w:tblPr>
        <w:tblStyle w:val="PlainTable1"/>
        <w:tblW w:w="5000" w:type="pct"/>
        <w:tblInd w:w="0" w:type="dxa"/>
        <w:tblLook w:val="04A0" w:firstRow="1" w:lastRow="0" w:firstColumn="1" w:lastColumn="0" w:noHBand="0" w:noVBand="1"/>
      </w:tblPr>
      <w:tblGrid>
        <w:gridCol w:w="4132"/>
        <w:gridCol w:w="1160"/>
        <w:gridCol w:w="1543"/>
        <w:gridCol w:w="2794"/>
      </w:tblGrid>
      <w:tr w:rsidR="008168EB" w:rsidRPr="004C70FF" w:rsidTr="008168E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5" w:type="pct"/>
            <w:noWrap/>
            <w:hideMark/>
          </w:tcPr>
          <w:p w:rsidR="008168EB" w:rsidRPr="004F6B60" w:rsidRDefault="008168EB" w:rsidP="008168EB">
            <w:pPr>
              <w:rPr>
                <w:rFonts w:eastAsia="Calibri" w:cs="Times New Roman"/>
                <w:b w:val="0"/>
                <w:bCs w:val="0"/>
              </w:rPr>
            </w:pPr>
            <w:r w:rsidRPr="004F6B60">
              <w:rPr>
                <w:rFonts w:eastAsia="Calibri" w:cs="Times New Roman"/>
              </w:rPr>
              <w:t>The Faroese Executive</w:t>
            </w:r>
          </w:p>
        </w:tc>
        <w:tc>
          <w:tcPr>
            <w:tcW w:w="602" w:type="pct"/>
            <w:noWrap/>
            <w:hideMark/>
          </w:tcPr>
          <w:p w:rsidR="008168EB" w:rsidRPr="004F6B60"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b w:val="0"/>
                <w:bCs w:val="0"/>
              </w:rPr>
            </w:pPr>
            <w:r w:rsidRPr="004F6B60">
              <w:rPr>
                <w:rFonts w:eastAsia="Calibri" w:cs="Times New Roman"/>
              </w:rPr>
              <w:t xml:space="preserve">Total </w:t>
            </w:r>
          </w:p>
        </w:tc>
        <w:tc>
          <w:tcPr>
            <w:tcW w:w="801" w:type="pct"/>
            <w:noWrap/>
            <w:hideMark/>
          </w:tcPr>
          <w:p w:rsidR="008168EB" w:rsidRPr="004F6B60"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b w:val="0"/>
                <w:bCs w:val="0"/>
              </w:rPr>
            </w:pPr>
            <w:r w:rsidRPr="004F6B60">
              <w:rPr>
                <w:rFonts w:eastAsia="Calibri" w:cs="Times New Roman"/>
              </w:rPr>
              <w:t>Women</w:t>
            </w:r>
          </w:p>
        </w:tc>
        <w:tc>
          <w:tcPr>
            <w:tcW w:w="1451" w:type="pct"/>
            <w:noWrap/>
            <w:hideMark/>
          </w:tcPr>
          <w:p w:rsidR="008168EB" w:rsidRPr="004F6B60"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b w:val="0"/>
                <w:bCs w:val="0"/>
              </w:rPr>
            </w:pPr>
            <w:r w:rsidRPr="004F6B60">
              <w:rPr>
                <w:rFonts w:eastAsia="Calibri" w:cs="Times New Roman"/>
              </w:rPr>
              <w:t>Women in %</w:t>
            </w:r>
          </w:p>
        </w:tc>
      </w:tr>
      <w:tr w:rsidR="008168EB" w:rsidRPr="004C70FF"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145" w:type="pct"/>
            <w:noWrap/>
          </w:tcPr>
          <w:p w:rsidR="008168EB" w:rsidRDefault="008168EB" w:rsidP="008168EB">
            <w:pPr>
              <w:rPr>
                <w:rFonts w:eastAsia="Calibri" w:cs="Times New Roman"/>
              </w:rPr>
            </w:pPr>
            <w:r>
              <w:rPr>
                <w:rFonts w:eastAsia="Calibri" w:cs="Times New Roman"/>
              </w:rPr>
              <w:t>2019</w:t>
            </w:r>
          </w:p>
        </w:tc>
        <w:tc>
          <w:tcPr>
            <w:tcW w:w="602" w:type="pct"/>
            <w:noWrap/>
          </w:tcPr>
          <w:p w:rsidR="008168EB" w:rsidRPr="004F6B60"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7</w:t>
            </w:r>
          </w:p>
        </w:tc>
        <w:tc>
          <w:tcPr>
            <w:tcW w:w="801" w:type="pct"/>
            <w:noWrap/>
          </w:tcPr>
          <w:p w:rsidR="008168EB" w:rsidRPr="004F6B60"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1</w:t>
            </w:r>
          </w:p>
        </w:tc>
        <w:tc>
          <w:tcPr>
            <w:tcW w:w="1451" w:type="pct"/>
            <w:noWrap/>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14%</w:t>
            </w:r>
          </w:p>
        </w:tc>
      </w:tr>
      <w:tr w:rsidR="008168EB" w:rsidRPr="004C70FF" w:rsidTr="008168EB">
        <w:trPr>
          <w:trHeight w:val="315"/>
        </w:trPr>
        <w:tc>
          <w:tcPr>
            <w:cnfStyle w:val="001000000000" w:firstRow="0" w:lastRow="0" w:firstColumn="1" w:lastColumn="0" w:oddVBand="0" w:evenVBand="0" w:oddHBand="0" w:evenHBand="0" w:firstRowFirstColumn="0" w:firstRowLastColumn="0" w:lastRowFirstColumn="0" w:lastRowLastColumn="0"/>
            <w:tcW w:w="2145" w:type="pct"/>
            <w:noWrap/>
            <w:hideMark/>
          </w:tcPr>
          <w:p w:rsidR="008168EB" w:rsidRPr="004F6B60" w:rsidRDefault="008168EB" w:rsidP="008168EB">
            <w:pPr>
              <w:rPr>
                <w:rFonts w:eastAsia="Calibri" w:cs="Times New Roman"/>
              </w:rPr>
            </w:pPr>
            <w:r w:rsidRPr="004F6B60">
              <w:rPr>
                <w:rFonts w:eastAsia="Calibri" w:cs="Times New Roman"/>
              </w:rPr>
              <w:t>2015</w:t>
            </w:r>
          </w:p>
        </w:tc>
        <w:tc>
          <w:tcPr>
            <w:tcW w:w="602" w:type="pct"/>
            <w:noWrap/>
            <w:hideMark/>
          </w:tcPr>
          <w:p w:rsidR="008168EB" w:rsidRPr="004F6B60"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4F6B60">
              <w:rPr>
                <w:rFonts w:eastAsia="Calibri" w:cs="Times New Roman"/>
              </w:rPr>
              <w:t>8</w:t>
            </w:r>
          </w:p>
        </w:tc>
        <w:tc>
          <w:tcPr>
            <w:tcW w:w="801" w:type="pct"/>
            <w:noWrap/>
            <w:hideMark/>
          </w:tcPr>
          <w:p w:rsidR="008168EB" w:rsidRPr="004F6B60"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4F6B60">
              <w:rPr>
                <w:rFonts w:eastAsia="Calibri" w:cs="Times New Roman"/>
              </w:rPr>
              <w:t>4</w:t>
            </w:r>
          </w:p>
        </w:tc>
        <w:tc>
          <w:tcPr>
            <w:tcW w:w="1451"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50%</w:t>
            </w:r>
          </w:p>
        </w:tc>
      </w:tr>
    </w:tbl>
    <w:p w:rsidR="008168EB" w:rsidRDefault="008168EB" w:rsidP="008168EB">
      <w:pPr>
        <w:rPr>
          <w:rFonts w:eastAsia="Calibri"/>
          <w:b/>
        </w:rPr>
      </w:pPr>
    </w:p>
    <w:p w:rsidR="008168EB" w:rsidRPr="007D143A" w:rsidRDefault="008168EB" w:rsidP="008168EB">
      <w:pPr>
        <w:rPr>
          <w:rFonts w:eastAsia="Calibri"/>
          <w:b/>
        </w:rPr>
      </w:pPr>
      <w:r w:rsidRPr="007D143A">
        <w:rPr>
          <w:rFonts w:eastAsia="Calibri"/>
          <w:b/>
        </w:rPr>
        <w:t>Table 11. Distribution by gender in Government Commissions and Boards 2020</w:t>
      </w:r>
      <w:r w:rsidRPr="007D143A">
        <w:rPr>
          <w:rStyle w:val="FootnoteReference"/>
          <w:rFonts w:eastAsia="Calibri"/>
          <w:b/>
        </w:rPr>
        <w:footnoteReference w:id="5"/>
      </w:r>
    </w:p>
    <w:tbl>
      <w:tblPr>
        <w:tblStyle w:val="PlainTable1"/>
        <w:tblW w:w="5000" w:type="pct"/>
        <w:tblInd w:w="0" w:type="dxa"/>
        <w:tblLook w:val="04A0" w:firstRow="1" w:lastRow="0" w:firstColumn="1" w:lastColumn="0" w:noHBand="0" w:noVBand="1"/>
      </w:tblPr>
      <w:tblGrid>
        <w:gridCol w:w="5529"/>
        <w:gridCol w:w="2253"/>
        <w:gridCol w:w="1847"/>
      </w:tblGrid>
      <w:tr w:rsidR="008168EB" w:rsidRPr="004C70FF" w:rsidTr="008168EB">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b w:val="0"/>
                <w:bCs w:val="0"/>
              </w:rPr>
            </w:pPr>
            <w:r w:rsidRPr="00C962FA">
              <w:rPr>
                <w:rFonts w:eastAsia="Calibri" w:cs="Times New Roman"/>
              </w:rPr>
              <w:t>Governmental Ministries</w:t>
            </w:r>
          </w:p>
        </w:tc>
        <w:tc>
          <w:tcPr>
            <w:tcW w:w="1170" w:type="pct"/>
            <w:noWrap/>
            <w:hideMark/>
          </w:tcPr>
          <w:p w:rsidR="008168EB" w:rsidRPr="00C962FA"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b w:val="0"/>
                <w:bCs w:val="0"/>
              </w:rPr>
            </w:pPr>
            <w:r w:rsidRPr="00C962FA">
              <w:rPr>
                <w:rFonts w:eastAsia="Calibri" w:cs="Times New Roman"/>
              </w:rPr>
              <w:t>Women in %</w:t>
            </w:r>
          </w:p>
        </w:tc>
        <w:tc>
          <w:tcPr>
            <w:tcW w:w="959" w:type="pct"/>
            <w:noWrap/>
            <w:hideMark/>
          </w:tcPr>
          <w:p w:rsidR="008168EB" w:rsidRPr="00C962FA"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b w:val="0"/>
                <w:bCs w:val="0"/>
              </w:rPr>
            </w:pPr>
            <w:r w:rsidRPr="00C962FA">
              <w:rPr>
                <w:rFonts w:eastAsia="Calibri" w:cs="Times New Roman"/>
              </w:rPr>
              <w:t>Men in %</w:t>
            </w:r>
          </w:p>
        </w:tc>
      </w:tr>
      <w:tr w:rsidR="008168EB" w:rsidRPr="004C70FF"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Prime Minister`s Office</w:t>
            </w:r>
          </w:p>
        </w:tc>
        <w:tc>
          <w:tcPr>
            <w:tcW w:w="1170"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40</w:t>
            </w:r>
          </w:p>
        </w:tc>
        <w:tc>
          <w:tcPr>
            <w:tcW w:w="959"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60</w:t>
            </w:r>
          </w:p>
        </w:tc>
      </w:tr>
      <w:tr w:rsidR="008168EB" w:rsidRPr="004C70FF" w:rsidTr="008168EB">
        <w:trPr>
          <w:trHeight w:val="315"/>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Ministry of Social Affairs</w:t>
            </w:r>
          </w:p>
        </w:tc>
        <w:tc>
          <w:tcPr>
            <w:tcW w:w="1170"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47,5</w:t>
            </w:r>
          </w:p>
        </w:tc>
        <w:tc>
          <w:tcPr>
            <w:tcW w:w="959"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52.5</w:t>
            </w:r>
          </w:p>
        </w:tc>
      </w:tr>
      <w:tr w:rsidR="008168EB" w:rsidRPr="00C962FA"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Ministry of Fisheries</w:t>
            </w:r>
          </w:p>
        </w:tc>
        <w:tc>
          <w:tcPr>
            <w:tcW w:w="1170"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26</w:t>
            </w:r>
          </w:p>
        </w:tc>
        <w:tc>
          <w:tcPr>
            <w:tcW w:w="959"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74</w:t>
            </w:r>
          </w:p>
        </w:tc>
      </w:tr>
      <w:tr w:rsidR="008168EB" w:rsidRPr="00C962FA" w:rsidTr="008168EB">
        <w:trPr>
          <w:trHeight w:val="315"/>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Ministry of Finance</w:t>
            </w:r>
          </w:p>
        </w:tc>
        <w:tc>
          <w:tcPr>
            <w:tcW w:w="1170"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33</w:t>
            </w:r>
          </w:p>
        </w:tc>
        <w:tc>
          <w:tcPr>
            <w:tcW w:w="959"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67</w:t>
            </w:r>
          </w:p>
        </w:tc>
      </w:tr>
      <w:tr w:rsidR="008168EB" w:rsidRPr="00C962FA"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 xml:space="preserve">Ministry of Health </w:t>
            </w:r>
          </w:p>
        </w:tc>
        <w:tc>
          <w:tcPr>
            <w:tcW w:w="1170"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43,5</w:t>
            </w:r>
          </w:p>
        </w:tc>
        <w:tc>
          <w:tcPr>
            <w:tcW w:w="959"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56,5</w:t>
            </w:r>
          </w:p>
        </w:tc>
      </w:tr>
      <w:tr w:rsidR="008168EB" w:rsidRPr="00C962FA" w:rsidTr="008168EB">
        <w:trPr>
          <w:trHeight w:val="315"/>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Ministry of</w:t>
            </w:r>
            <w:r>
              <w:rPr>
                <w:rFonts w:eastAsia="Calibri" w:cs="Times New Roman"/>
              </w:rPr>
              <w:t xml:space="preserve"> Foreign Affairs and</w:t>
            </w:r>
            <w:r w:rsidRPr="00C962FA">
              <w:rPr>
                <w:rFonts w:eastAsia="Calibri" w:cs="Times New Roman"/>
              </w:rPr>
              <w:t xml:space="preserve"> Culture</w:t>
            </w:r>
          </w:p>
        </w:tc>
        <w:tc>
          <w:tcPr>
            <w:tcW w:w="1170"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41</w:t>
            </w:r>
          </w:p>
        </w:tc>
        <w:tc>
          <w:tcPr>
            <w:tcW w:w="959"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rPr>
            </w:pPr>
            <w:r w:rsidRPr="009640BC">
              <w:rPr>
                <w:rFonts w:eastAsia="Calibri" w:cs="Times New Roman"/>
              </w:rPr>
              <w:t>59</w:t>
            </w:r>
          </w:p>
        </w:tc>
      </w:tr>
      <w:tr w:rsidR="008168EB" w:rsidRPr="00C962FA" w:rsidTr="008168EB">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rPr>
            </w:pPr>
            <w:r w:rsidRPr="00C962FA">
              <w:rPr>
                <w:rFonts w:eastAsia="Calibri" w:cs="Times New Roman"/>
              </w:rPr>
              <w:t xml:space="preserve">Ministry of </w:t>
            </w:r>
            <w:r>
              <w:rPr>
                <w:rFonts w:eastAsia="Calibri" w:cs="Times New Roman"/>
              </w:rPr>
              <w:t>Environment, Industry</w:t>
            </w:r>
            <w:r w:rsidRPr="00C962FA">
              <w:rPr>
                <w:rFonts w:eastAsia="Calibri" w:cs="Times New Roman"/>
              </w:rPr>
              <w:t xml:space="preserve"> and Trade</w:t>
            </w:r>
          </w:p>
        </w:tc>
        <w:tc>
          <w:tcPr>
            <w:tcW w:w="1170"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34</w:t>
            </w:r>
          </w:p>
        </w:tc>
        <w:tc>
          <w:tcPr>
            <w:tcW w:w="959" w:type="pct"/>
            <w:noWrap/>
            <w:hideMark/>
          </w:tcPr>
          <w:p w:rsidR="008168EB" w:rsidRPr="009640BC" w:rsidRDefault="008168EB" w:rsidP="008168EB">
            <w:pPr>
              <w:jc w:val="center"/>
              <w:cnfStyle w:val="000000100000" w:firstRow="0" w:lastRow="0" w:firstColumn="0" w:lastColumn="0" w:oddVBand="0" w:evenVBand="0" w:oddHBand="1" w:evenHBand="0" w:firstRowFirstColumn="0" w:firstRowLastColumn="0" w:lastRowFirstColumn="0" w:lastRowLastColumn="0"/>
              <w:rPr>
                <w:rFonts w:eastAsia="Calibri" w:cs="Times New Roman"/>
              </w:rPr>
            </w:pPr>
            <w:r w:rsidRPr="009640BC">
              <w:rPr>
                <w:rFonts w:eastAsia="Calibri" w:cs="Times New Roman"/>
              </w:rPr>
              <w:t>66</w:t>
            </w:r>
          </w:p>
        </w:tc>
      </w:tr>
      <w:tr w:rsidR="008168EB" w:rsidRPr="00C962FA" w:rsidTr="008168EB">
        <w:trPr>
          <w:trHeight w:val="330"/>
        </w:trPr>
        <w:tc>
          <w:tcPr>
            <w:cnfStyle w:val="001000000000" w:firstRow="0" w:lastRow="0" w:firstColumn="1" w:lastColumn="0" w:oddVBand="0" w:evenVBand="0" w:oddHBand="0" w:evenHBand="0" w:firstRowFirstColumn="0" w:firstRowLastColumn="0" w:lastRowFirstColumn="0" w:lastRowLastColumn="0"/>
            <w:tcW w:w="2870" w:type="pct"/>
            <w:noWrap/>
            <w:hideMark/>
          </w:tcPr>
          <w:p w:rsidR="008168EB" w:rsidRPr="00C962FA" w:rsidRDefault="008168EB" w:rsidP="008168EB">
            <w:pPr>
              <w:rPr>
                <w:rFonts w:eastAsia="Calibri" w:cs="Times New Roman"/>
                <w:b w:val="0"/>
                <w:bCs w:val="0"/>
              </w:rPr>
            </w:pPr>
            <w:r w:rsidRPr="00C962FA">
              <w:rPr>
                <w:rFonts w:eastAsia="Calibri" w:cs="Times New Roman"/>
              </w:rPr>
              <w:t>Total</w:t>
            </w:r>
          </w:p>
        </w:tc>
        <w:tc>
          <w:tcPr>
            <w:tcW w:w="1170"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bCs/>
              </w:rPr>
            </w:pPr>
            <w:r w:rsidRPr="009640BC">
              <w:rPr>
                <w:rFonts w:eastAsia="Calibri" w:cs="Times New Roman"/>
                <w:bCs/>
              </w:rPr>
              <w:t>37</w:t>
            </w:r>
          </w:p>
        </w:tc>
        <w:tc>
          <w:tcPr>
            <w:tcW w:w="959" w:type="pct"/>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rFonts w:eastAsia="Calibri" w:cs="Times New Roman"/>
                <w:bCs/>
              </w:rPr>
            </w:pPr>
            <w:r w:rsidRPr="009640BC">
              <w:rPr>
                <w:rFonts w:eastAsia="Calibri" w:cs="Times New Roman"/>
                <w:bCs/>
              </w:rPr>
              <w:t>63</w:t>
            </w:r>
          </w:p>
        </w:tc>
      </w:tr>
    </w:tbl>
    <w:p w:rsidR="008168EB" w:rsidRDefault="008168EB" w:rsidP="008168EB">
      <w:pPr>
        <w:rPr>
          <w:rFonts w:eastAsia="Calibri"/>
        </w:rPr>
      </w:pPr>
    </w:p>
    <w:p w:rsidR="008168EB" w:rsidRPr="007D143A" w:rsidRDefault="008168EB" w:rsidP="003E14F8">
      <w:pPr>
        <w:spacing w:after="160" w:line="259" w:lineRule="auto"/>
        <w:rPr>
          <w:b/>
          <w:bCs/>
        </w:rPr>
      </w:pPr>
      <w:r w:rsidRPr="007D143A">
        <w:rPr>
          <w:b/>
          <w:bCs/>
        </w:rPr>
        <w:t>Table 12. Gender Distribution in the Faroese Public School System 2019/20</w:t>
      </w:r>
      <w:r w:rsidRPr="007D143A">
        <w:rPr>
          <w:b/>
          <w:bCs/>
          <w:vertAlign w:val="superscript"/>
        </w:rPr>
        <w:t xml:space="preserve"> </w:t>
      </w:r>
      <w:r w:rsidRPr="007D143A">
        <w:rPr>
          <w:b/>
          <w:bCs/>
          <w:vertAlign w:val="superscript"/>
        </w:rPr>
        <w:footnoteReference w:customMarkFollows="1" w:id="6"/>
        <w:t>[1]</w:t>
      </w:r>
    </w:p>
    <w:tbl>
      <w:tblPr>
        <w:tblStyle w:val="PlainTable1"/>
        <w:tblW w:w="5000" w:type="pct"/>
        <w:tblInd w:w="0" w:type="dxa"/>
        <w:tblLook w:val="04A0" w:firstRow="1" w:lastRow="0" w:firstColumn="1" w:lastColumn="0" w:noHBand="0" w:noVBand="1"/>
      </w:tblPr>
      <w:tblGrid>
        <w:gridCol w:w="3094"/>
        <w:gridCol w:w="1856"/>
        <w:gridCol w:w="1856"/>
        <w:gridCol w:w="2823"/>
      </w:tblGrid>
      <w:tr w:rsidR="008168EB" w:rsidRPr="00777076" w:rsidTr="008168E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9640BC" w:rsidRDefault="008168EB" w:rsidP="008168EB">
            <w:pPr>
              <w:rPr>
                <w:bCs w:val="0"/>
                <w:color w:val="000000"/>
                <w:lang w:val="fo-FO" w:eastAsia="da-DK"/>
              </w:rPr>
            </w:pPr>
            <w:r w:rsidRPr="009640BC">
              <w:rPr>
                <w:bCs w:val="0"/>
                <w:color w:val="000000"/>
                <w:lang w:eastAsia="da-DK"/>
              </w:rPr>
              <w:t>Class level</w:t>
            </w:r>
          </w:p>
        </w:tc>
        <w:tc>
          <w:tcPr>
            <w:tcW w:w="964" w:type="pct"/>
            <w:noWrap/>
            <w:hideMark/>
          </w:tcPr>
          <w:p w:rsidR="008168EB" w:rsidRPr="009640BC" w:rsidRDefault="008168EB" w:rsidP="008168EB">
            <w:pPr>
              <w:cnfStyle w:val="100000000000" w:firstRow="1" w:lastRow="0" w:firstColumn="0" w:lastColumn="0" w:oddVBand="0" w:evenVBand="0" w:oddHBand="0" w:evenHBand="0" w:firstRowFirstColumn="0" w:firstRowLastColumn="0" w:lastRowFirstColumn="0" w:lastRowLastColumn="0"/>
              <w:rPr>
                <w:bCs w:val="0"/>
                <w:color w:val="000000"/>
                <w:lang w:val="en-US" w:eastAsia="da-DK"/>
              </w:rPr>
            </w:pPr>
            <w:r w:rsidRPr="009640BC">
              <w:rPr>
                <w:bCs w:val="0"/>
                <w:color w:val="000000"/>
                <w:lang w:eastAsia="da-DK"/>
              </w:rPr>
              <w:t>Girls</w:t>
            </w:r>
          </w:p>
        </w:tc>
        <w:tc>
          <w:tcPr>
            <w:tcW w:w="964" w:type="pct"/>
            <w:noWrap/>
            <w:hideMark/>
          </w:tcPr>
          <w:p w:rsidR="008168EB" w:rsidRPr="009640BC" w:rsidRDefault="008168EB" w:rsidP="008168EB">
            <w:pPr>
              <w:cnfStyle w:val="100000000000" w:firstRow="1" w:lastRow="0" w:firstColumn="0" w:lastColumn="0" w:oddVBand="0" w:evenVBand="0" w:oddHBand="0" w:evenHBand="0" w:firstRowFirstColumn="0" w:firstRowLastColumn="0" w:lastRowFirstColumn="0" w:lastRowLastColumn="0"/>
              <w:rPr>
                <w:bCs w:val="0"/>
                <w:color w:val="000000"/>
                <w:lang w:val="en-US" w:eastAsia="da-DK"/>
              </w:rPr>
            </w:pPr>
            <w:r w:rsidRPr="009640BC">
              <w:rPr>
                <w:bCs w:val="0"/>
                <w:color w:val="000000"/>
                <w:lang w:eastAsia="da-DK"/>
              </w:rPr>
              <w:t>Boys</w:t>
            </w:r>
          </w:p>
        </w:tc>
        <w:tc>
          <w:tcPr>
            <w:tcW w:w="1466" w:type="pct"/>
            <w:noWrap/>
            <w:hideMark/>
          </w:tcPr>
          <w:p w:rsidR="008168EB" w:rsidRPr="009640BC" w:rsidRDefault="008168EB" w:rsidP="008168EB">
            <w:pPr>
              <w:cnfStyle w:val="100000000000" w:firstRow="1" w:lastRow="0" w:firstColumn="0" w:lastColumn="0" w:oddVBand="0" w:evenVBand="0" w:oddHBand="0" w:evenHBand="0" w:firstRowFirstColumn="0" w:firstRowLastColumn="0" w:lastRowFirstColumn="0" w:lastRowLastColumn="0"/>
              <w:rPr>
                <w:bCs w:val="0"/>
                <w:color w:val="000000"/>
                <w:lang w:val="en-US" w:eastAsia="da-DK"/>
              </w:rPr>
            </w:pPr>
            <w:r w:rsidRPr="009640BC">
              <w:rPr>
                <w:bCs w:val="0"/>
                <w:color w:val="000000"/>
                <w:lang w:eastAsia="da-DK"/>
              </w:rPr>
              <w:t>Girls % of total</w:t>
            </w:r>
          </w:p>
        </w:tc>
      </w:tr>
      <w:tr w:rsidR="008168EB" w:rsidRPr="00777076"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777076" w:rsidRDefault="008168EB" w:rsidP="008168EB">
            <w:pPr>
              <w:jc w:val="right"/>
              <w:rPr>
                <w:color w:val="000000"/>
                <w:lang w:val="en-US" w:eastAsia="da-DK"/>
              </w:rPr>
            </w:pPr>
            <w:r w:rsidRPr="00777076">
              <w:rPr>
                <w:color w:val="000000"/>
                <w:lang w:val="en-US" w:eastAsia="da-DK"/>
              </w:rPr>
              <w:t>1</w:t>
            </w:r>
          </w:p>
        </w:tc>
        <w:tc>
          <w:tcPr>
            <w:tcW w:w="964"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Pr>
                <w:color w:val="000000"/>
                <w:lang w:eastAsia="da-DK"/>
              </w:rPr>
              <w:t>321</w:t>
            </w:r>
          </w:p>
        </w:tc>
        <w:tc>
          <w:tcPr>
            <w:tcW w:w="964"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Pr>
                <w:color w:val="000000"/>
                <w:lang w:eastAsia="da-DK"/>
              </w:rPr>
              <w:t>346</w:t>
            </w:r>
          </w:p>
        </w:tc>
        <w:tc>
          <w:tcPr>
            <w:tcW w:w="1466"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sidRPr="00777076">
              <w:rPr>
                <w:color w:val="000000"/>
                <w:lang w:val="en-US" w:eastAsia="da-DK"/>
              </w:rPr>
              <w:t>48,1</w:t>
            </w:r>
          </w:p>
        </w:tc>
      </w:tr>
      <w:tr w:rsidR="008168EB" w:rsidRPr="00777076" w:rsidTr="008168EB">
        <w:trPr>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777076" w:rsidRDefault="008168EB" w:rsidP="008168EB">
            <w:pPr>
              <w:jc w:val="right"/>
              <w:rPr>
                <w:color w:val="000000"/>
                <w:lang w:val="en-US" w:eastAsia="da-DK"/>
              </w:rPr>
            </w:pPr>
            <w:r w:rsidRPr="00777076">
              <w:rPr>
                <w:color w:val="000000"/>
                <w:lang w:val="en-US" w:eastAsia="da-DK"/>
              </w:rPr>
              <w:t>2</w:t>
            </w:r>
          </w:p>
        </w:tc>
        <w:tc>
          <w:tcPr>
            <w:tcW w:w="964"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Pr>
                <w:color w:val="000000"/>
                <w:lang w:eastAsia="da-DK"/>
              </w:rPr>
              <w:t>318</w:t>
            </w:r>
          </w:p>
        </w:tc>
        <w:tc>
          <w:tcPr>
            <w:tcW w:w="964"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Pr>
                <w:color w:val="000000"/>
                <w:lang w:eastAsia="da-DK"/>
              </w:rPr>
              <w:t>339</w:t>
            </w:r>
          </w:p>
        </w:tc>
        <w:tc>
          <w:tcPr>
            <w:tcW w:w="1466"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sidRPr="00777076">
              <w:rPr>
                <w:color w:val="000000"/>
                <w:lang w:val="en-US" w:eastAsia="da-DK"/>
              </w:rPr>
              <w:t>48,4</w:t>
            </w:r>
          </w:p>
        </w:tc>
      </w:tr>
      <w:tr w:rsidR="008168EB" w:rsidRPr="00777076"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777076" w:rsidRDefault="008168EB" w:rsidP="008168EB">
            <w:pPr>
              <w:jc w:val="right"/>
              <w:rPr>
                <w:color w:val="000000"/>
                <w:lang w:val="en-US" w:eastAsia="da-DK"/>
              </w:rPr>
            </w:pPr>
            <w:r w:rsidRPr="00777076">
              <w:rPr>
                <w:color w:val="000000"/>
                <w:lang w:val="en-US" w:eastAsia="da-DK"/>
              </w:rPr>
              <w:t>3</w:t>
            </w:r>
          </w:p>
        </w:tc>
        <w:tc>
          <w:tcPr>
            <w:tcW w:w="964"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Pr>
                <w:color w:val="000000"/>
                <w:lang w:eastAsia="da-DK"/>
              </w:rPr>
              <w:t>347</w:t>
            </w:r>
          </w:p>
        </w:tc>
        <w:tc>
          <w:tcPr>
            <w:tcW w:w="964"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Pr>
                <w:color w:val="000000"/>
                <w:lang w:eastAsia="da-DK"/>
              </w:rPr>
              <w:t>355</w:t>
            </w:r>
          </w:p>
        </w:tc>
        <w:tc>
          <w:tcPr>
            <w:tcW w:w="1466"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sidRPr="00777076">
              <w:rPr>
                <w:color w:val="000000"/>
                <w:lang w:val="en-US" w:eastAsia="da-DK"/>
              </w:rPr>
              <w:t>49,4</w:t>
            </w:r>
          </w:p>
        </w:tc>
      </w:tr>
      <w:tr w:rsidR="008168EB" w:rsidRPr="00777076" w:rsidTr="008168EB">
        <w:trPr>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777076" w:rsidRDefault="008168EB" w:rsidP="008168EB">
            <w:pPr>
              <w:jc w:val="right"/>
              <w:rPr>
                <w:color w:val="000000"/>
                <w:lang w:val="en-US" w:eastAsia="da-DK"/>
              </w:rPr>
            </w:pPr>
            <w:r w:rsidRPr="00777076">
              <w:rPr>
                <w:color w:val="000000"/>
                <w:lang w:val="en-US" w:eastAsia="da-DK"/>
              </w:rPr>
              <w:t>4</w:t>
            </w:r>
          </w:p>
        </w:tc>
        <w:tc>
          <w:tcPr>
            <w:tcW w:w="964"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Pr>
                <w:color w:val="000000"/>
                <w:lang w:eastAsia="da-DK"/>
              </w:rPr>
              <w:t>312</w:t>
            </w:r>
          </w:p>
        </w:tc>
        <w:tc>
          <w:tcPr>
            <w:tcW w:w="964"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Pr>
                <w:color w:val="000000"/>
                <w:lang w:eastAsia="da-DK"/>
              </w:rPr>
              <w:t>356</w:t>
            </w:r>
          </w:p>
        </w:tc>
        <w:tc>
          <w:tcPr>
            <w:tcW w:w="1466"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sidRPr="00777076">
              <w:rPr>
                <w:color w:val="000000"/>
                <w:lang w:val="en-US" w:eastAsia="da-DK"/>
              </w:rPr>
              <w:t>46,7</w:t>
            </w:r>
          </w:p>
        </w:tc>
      </w:tr>
      <w:tr w:rsidR="008168EB" w:rsidRPr="00777076"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777076" w:rsidRDefault="008168EB" w:rsidP="008168EB">
            <w:pPr>
              <w:jc w:val="right"/>
              <w:rPr>
                <w:color w:val="000000"/>
                <w:lang w:val="en-US" w:eastAsia="da-DK"/>
              </w:rPr>
            </w:pPr>
            <w:r w:rsidRPr="00777076">
              <w:rPr>
                <w:color w:val="000000"/>
                <w:lang w:val="en-US" w:eastAsia="da-DK"/>
              </w:rPr>
              <w:t>5</w:t>
            </w:r>
          </w:p>
        </w:tc>
        <w:tc>
          <w:tcPr>
            <w:tcW w:w="964"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Pr>
                <w:color w:val="000000"/>
                <w:lang w:eastAsia="da-DK"/>
              </w:rPr>
              <w:t>349</w:t>
            </w:r>
          </w:p>
        </w:tc>
        <w:tc>
          <w:tcPr>
            <w:tcW w:w="964"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Pr>
                <w:color w:val="000000"/>
                <w:lang w:eastAsia="da-DK"/>
              </w:rPr>
              <w:t>374</w:t>
            </w:r>
          </w:p>
        </w:tc>
        <w:tc>
          <w:tcPr>
            <w:tcW w:w="1466" w:type="pct"/>
            <w:noWrap/>
            <w:hideMark/>
          </w:tcPr>
          <w:p w:rsidR="008168EB" w:rsidRPr="00777076"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val="en-US" w:eastAsia="da-DK"/>
              </w:rPr>
            </w:pPr>
            <w:r w:rsidRPr="00777076">
              <w:rPr>
                <w:color w:val="000000"/>
                <w:lang w:val="en-US" w:eastAsia="da-DK"/>
              </w:rPr>
              <w:t>48,3</w:t>
            </w:r>
          </w:p>
        </w:tc>
      </w:tr>
      <w:tr w:rsidR="008168EB" w:rsidTr="008168EB">
        <w:trPr>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777076" w:rsidRDefault="008168EB" w:rsidP="008168EB">
            <w:pPr>
              <w:jc w:val="right"/>
              <w:rPr>
                <w:color w:val="000000"/>
                <w:lang w:val="en-US" w:eastAsia="da-DK"/>
              </w:rPr>
            </w:pPr>
            <w:r w:rsidRPr="00777076">
              <w:rPr>
                <w:color w:val="000000"/>
                <w:lang w:val="en-US" w:eastAsia="da-DK"/>
              </w:rPr>
              <w:t>6</w:t>
            </w:r>
          </w:p>
        </w:tc>
        <w:tc>
          <w:tcPr>
            <w:tcW w:w="964" w:type="pct"/>
            <w:noWrap/>
            <w:hideMark/>
          </w:tcPr>
          <w:p w:rsidR="008168EB" w:rsidRPr="00777076"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val="en-US" w:eastAsia="da-DK"/>
              </w:rPr>
            </w:pPr>
            <w:r>
              <w:rPr>
                <w:color w:val="000000"/>
                <w:lang w:eastAsia="da-DK"/>
              </w:rPr>
              <w:t>375</w:t>
            </w:r>
          </w:p>
        </w:tc>
        <w:tc>
          <w:tcPr>
            <w:tcW w:w="964"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342</w:t>
            </w:r>
          </w:p>
        </w:tc>
        <w:tc>
          <w:tcPr>
            <w:tcW w:w="1466"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52,3</w:t>
            </w:r>
          </w:p>
        </w:tc>
      </w:tr>
      <w:tr w:rsidR="008168EB"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Default="008168EB" w:rsidP="008168EB">
            <w:pPr>
              <w:jc w:val="right"/>
              <w:rPr>
                <w:color w:val="000000"/>
                <w:lang w:eastAsia="da-DK"/>
              </w:rPr>
            </w:pPr>
            <w:r>
              <w:rPr>
                <w:color w:val="000000"/>
                <w:lang w:eastAsia="da-DK"/>
              </w:rPr>
              <w:t>7</w:t>
            </w:r>
          </w:p>
        </w:tc>
        <w:tc>
          <w:tcPr>
            <w:tcW w:w="964"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350</w:t>
            </w:r>
          </w:p>
        </w:tc>
        <w:tc>
          <w:tcPr>
            <w:tcW w:w="964"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359</w:t>
            </w:r>
          </w:p>
        </w:tc>
        <w:tc>
          <w:tcPr>
            <w:tcW w:w="1466"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49,4</w:t>
            </w:r>
          </w:p>
        </w:tc>
      </w:tr>
      <w:tr w:rsidR="008168EB" w:rsidTr="008168EB">
        <w:trPr>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Default="008168EB" w:rsidP="008168EB">
            <w:pPr>
              <w:jc w:val="right"/>
              <w:rPr>
                <w:color w:val="000000"/>
                <w:lang w:eastAsia="da-DK"/>
              </w:rPr>
            </w:pPr>
            <w:r>
              <w:rPr>
                <w:color w:val="000000"/>
                <w:lang w:eastAsia="da-DK"/>
              </w:rPr>
              <w:t>8</w:t>
            </w:r>
          </w:p>
        </w:tc>
        <w:tc>
          <w:tcPr>
            <w:tcW w:w="964"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362</w:t>
            </w:r>
          </w:p>
        </w:tc>
        <w:tc>
          <w:tcPr>
            <w:tcW w:w="964"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410</w:t>
            </w:r>
          </w:p>
        </w:tc>
        <w:tc>
          <w:tcPr>
            <w:tcW w:w="1466"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46,9</w:t>
            </w:r>
          </w:p>
        </w:tc>
      </w:tr>
      <w:tr w:rsidR="008168EB"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Default="008168EB" w:rsidP="008168EB">
            <w:pPr>
              <w:jc w:val="right"/>
              <w:rPr>
                <w:color w:val="000000"/>
                <w:lang w:eastAsia="da-DK"/>
              </w:rPr>
            </w:pPr>
            <w:r>
              <w:rPr>
                <w:color w:val="000000"/>
                <w:lang w:eastAsia="da-DK"/>
              </w:rPr>
              <w:t>9</w:t>
            </w:r>
          </w:p>
        </w:tc>
        <w:tc>
          <w:tcPr>
            <w:tcW w:w="964"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382</w:t>
            </w:r>
          </w:p>
        </w:tc>
        <w:tc>
          <w:tcPr>
            <w:tcW w:w="964"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385</w:t>
            </w:r>
          </w:p>
        </w:tc>
        <w:tc>
          <w:tcPr>
            <w:tcW w:w="1466"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49,8</w:t>
            </w:r>
          </w:p>
        </w:tc>
      </w:tr>
      <w:tr w:rsidR="008168EB" w:rsidTr="008168EB">
        <w:trPr>
          <w:trHeight w:val="315"/>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Default="008168EB" w:rsidP="008168EB">
            <w:pPr>
              <w:jc w:val="right"/>
              <w:rPr>
                <w:color w:val="000000"/>
                <w:lang w:eastAsia="da-DK"/>
              </w:rPr>
            </w:pPr>
            <w:r>
              <w:rPr>
                <w:color w:val="000000"/>
                <w:lang w:eastAsia="da-DK"/>
              </w:rPr>
              <w:t>10</w:t>
            </w:r>
          </w:p>
        </w:tc>
        <w:tc>
          <w:tcPr>
            <w:tcW w:w="964"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198</w:t>
            </w:r>
          </w:p>
        </w:tc>
        <w:tc>
          <w:tcPr>
            <w:tcW w:w="964"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260</w:t>
            </w:r>
          </w:p>
        </w:tc>
        <w:tc>
          <w:tcPr>
            <w:tcW w:w="1466" w:type="pct"/>
            <w:noWrap/>
            <w:hideMark/>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color w:val="000000"/>
                <w:lang w:eastAsia="da-DK"/>
              </w:rPr>
            </w:pPr>
            <w:r>
              <w:rPr>
                <w:color w:val="000000"/>
                <w:lang w:eastAsia="da-DK"/>
              </w:rPr>
              <w:t>43,2</w:t>
            </w:r>
          </w:p>
        </w:tc>
      </w:tr>
      <w:tr w:rsidR="008168EB"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06" w:type="pct"/>
            <w:noWrap/>
            <w:hideMark/>
          </w:tcPr>
          <w:p w:rsidR="008168EB" w:rsidRPr="002F741F" w:rsidRDefault="008168EB" w:rsidP="008168EB">
            <w:pPr>
              <w:rPr>
                <w:bCs w:val="0"/>
                <w:color w:val="000000"/>
                <w:lang w:eastAsia="da-DK"/>
              </w:rPr>
            </w:pPr>
            <w:r w:rsidRPr="002F741F">
              <w:rPr>
                <w:bCs w:val="0"/>
                <w:color w:val="000000"/>
                <w:lang w:eastAsia="da-DK"/>
              </w:rPr>
              <w:t>Total</w:t>
            </w:r>
          </w:p>
        </w:tc>
        <w:tc>
          <w:tcPr>
            <w:tcW w:w="964" w:type="pct"/>
            <w:noWrap/>
            <w:hideMark/>
          </w:tcPr>
          <w:p w:rsidR="008168EB" w:rsidRPr="002F741F" w:rsidRDefault="008168EB" w:rsidP="008168EB">
            <w:pPr>
              <w:jc w:val="right"/>
              <w:cnfStyle w:val="000000100000" w:firstRow="0" w:lastRow="0" w:firstColumn="0" w:lastColumn="0" w:oddVBand="0" w:evenVBand="0" w:oddHBand="1" w:evenHBand="0" w:firstRowFirstColumn="0" w:firstRowLastColumn="0" w:lastRowFirstColumn="0" w:lastRowLastColumn="0"/>
              <w:rPr>
                <w:bCs/>
                <w:color w:val="000000"/>
                <w:lang w:eastAsia="da-DK"/>
              </w:rPr>
            </w:pPr>
            <w:r w:rsidRPr="002F741F">
              <w:rPr>
                <w:bCs/>
                <w:color w:val="000000"/>
                <w:lang w:eastAsia="da-DK"/>
              </w:rPr>
              <w:t>3314</w:t>
            </w:r>
          </w:p>
        </w:tc>
        <w:tc>
          <w:tcPr>
            <w:tcW w:w="964" w:type="pct"/>
            <w:noWrap/>
            <w:hideMark/>
          </w:tcPr>
          <w:p w:rsidR="008168EB" w:rsidRPr="002F741F" w:rsidRDefault="008168EB" w:rsidP="008168EB">
            <w:pPr>
              <w:jc w:val="right"/>
              <w:cnfStyle w:val="000000100000" w:firstRow="0" w:lastRow="0" w:firstColumn="0" w:lastColumn="0" w:oddVBand="0" w:evenVBand="0" w:oddHBand="1" w:evenHBand="0" w:firstRowFirstColumn="0" w:firstRowLastColumn="0" w:lastRowFirstColumn="0" w:lastRowLastColumn="0"/>
              <w:rPr>
                <w:bCs/>
                <w:color w:val="000000"/>
                <w:lang w:eastAsia="da-DK"/>
              </w:rPr>
            </w:pPr>
            <w:r w:rsidRPr="002F741F">
              <w:rPr>
                <w:bCs/>
                <w:color w:val="000000"/>
                <w:lang w:eastAsia="da-DK"/>
              </w:rPr>
              <w:t>3526</w:t>
            </w:r>
          </w:p>
        </w:tc>
        <w:tc>
          <w:tcPr>
            <w:tcW w:w="1466" w:type="pct"/>
            <w:noWrap/>
            <w:hideMark/>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color w:val="000000"/>
                <w:lang w:eastAsia="da-DK"/>
              </w:rPr>
            </w:pPr>
            <w:r>
              <w:rPr>
                <w:color w:val="000000"/>
                <w:lang w:eastAsia="da-DK"/>
              </w:rPr>
              <w:t>48,5</w:t>
            </w:r>
          </w:p>
        </w:tc>
      </w:tr>
    </w:tbl>
    <w:p w:rsidR="008168EB" w:rsidRDefault="008168EB" w:rsidP="008168EB">
      <w:pPr>
        <w:rPr>
          <w:rFonts w:ascii="Calibri" w:hAnsi="Calibri"/>
          <w:b/>
          <w:bCs/>
        </w:rPr>
      </w:pPr>
    </w:p>
    <w:p w:rsidR="008168EB" w:rsidRPr="007D143A" w:rsidRDefault="008168EB" w:rsidP="008168EB">
      <w:pPr>
        <w:spacing w:after="160" w:line="259" w:lineRule="auto"/>
        <w:rPr>
          <w:rFonts w:eastAsia="Calibri"/>
          <w:b/>
        </w:rPr>
      </w:pPr>
      <w:r w:rsidRPr="007D143A">
        <w:rPr>
          <w:b/>
          <w:bCs/>
        </w:rPr>
        <w:t>Table 13. Secondary Education Sep 2019 - by Gender</w:t>
      </w:r>
      <w:r w:rsidRPr="007D143A">
        <w:rPr>
          <w:b/>
          <w:bCs/>
          <w:vertAlign w:val="superscript"/>
        </w:rPr>
        <w:t xml:space="preserve"> [2]</w:t>
      </w:r>
    </w:p>
    <w:tbl>
      <w:tblPr>
        <w:tblStyle w:val="PlainTable1"/>
        <w:tblW w:w="9634" w:type="dxa"/>
        <w:tblInd w:w="0" w:type="dxa"/>
        <w:tblLook w:val="04A0" w:firstRow="1" w:lastRow="0" w:firstColumn="1" w:lastColumn="0" w:noHBand="0" w:noVBand="1"/>
      </w:tblPr>
      <w:tblGrid>
        <w:gridCol w:w="1110"/>
        <w:gridCol w:w="2004"/>
        <w:gridCol w:w="1843"/>
        <w:gridCol w:w="1842"/>
        <w:gridCol w:w="2835"/>
      </w:tblGrid>
      <w:tr w:rsidR="008168EB" w:rsidRPr="00777076" w:rsidTr="008168EB">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110" w:type="dxa"/>
            <w:noWrap/>
            <w:hideMark/>
          </w:tcPr>
          <w:p w:rsidR="008168EB" w:rsidRDefault="008168EB" w:rsidP="008168EB">
            <w:pPr>
              <w:rPr>
                <w:b w:val="0"/>
                <w:bCs w:val="0"/>
              </w:rPr>
            </w:pPr>
          </w:p>
        </w:tc>
        <w:tc>
          <w:tcPr>
            <w:tcW w:w="2004" w:type="dxa"/>
            <w:noWrap/>
            <w:hideMark/>
          </w:tcPr>
          <w:p w:rsidR="008168EB" w:rsidRPr="007D143A" w:rsidRDefault="008168EB" w:rsidP="008168EB">
            <w:pPr>
              <w:jc w:val="center"/>
              <w:cnfStyle w:val="100000000000" w:firstRow="1" w:lastRow="0" w:firstColumn="0" w:lastColumn="0" w:oddVBand="0" w:evenVBand="0" w:oddHBand="0" w:evenHBand="0" w:firstRowFirstColumn="0" w:firstRowLastColumn="0" w:lastRowFirstColumn="0" w:lastRowLastColumn="0"/>
              <w:rPr>
                <w:bCs w:val="0"/>
                <w:szCs w:val="24"/>
              </w:rPr>
            </w:pPr>
            <w:r w:rsidRPr="007D143A">
              <w:rPr>
                <w:bCs w:val="0"/>
              </w:rPr>
              <w:t>Girls</w:t>
            </w:r>
          </w:p>
        </w:tc>
        <w:tc>
          <w:tcPr>
            <w:tcW w:w="1843" w:type="dxa"/>
            <w:noWrap/>
            <w:hideMark/>
          </w:tcPr>
          <w:p w:rsidR="008168EB" w:rsidRPr="007D143A" w:rsidRDefault="008168EB" w:rsidP="008168EB">
            <w:pPr>
              <w:jc w:val="center"/>
              <w:cnfStyle w:val="100000000000" w:firstRow="1" w:lastRow="0" w:firstColumn="0" w:lastColumn="0" w:oddVBand="0" w:evenVBand="0" w:oddHBand="0" w:evenHBand="0" w:firstRowFirstColumn="0" w:firstRowLastColumn="0" w:lastRowFirstColumn="0" w:lastRowLastColumn="0"/>
              <w:rPr>
                <w:rFonts w:ascii="Calibri" w:hAnsi="Calibri"/>
                <w:bCs w:val="0"/>
              </w:rPr>
            </w:pPr>
            <w:r w:rsidRPr="007D143A">
              <w:rPr>
                <w:bCs w:val="0"/>
              </w:rPr>
              <w:t>Boys</w:t>
            </w:r>
          </w:p>
        </w:tc>
        <w:tc>
          <w:tcPr>
            <w:tcW w:w="1842" w:type="dxa"/>
            <w:noWrap/>
            <w:hideMark/>
          </w:tcPr>
          <w:p w:rsidR="008168EB" w:rsidRPr="007D143A" w:rsidRDefault="008168EB" w:rsidP="008168EB">
            <w:pPr>
              <w:jc w:val="center"/>
              <w:cnfStyle w:val="100000000000" w:firstRow="1" w:lastRow="0" w:firstColumn="0" w:lastColumn="0" w:oddVBand="0" w:evenVBand="0" w:oddHBand="0" w:evenHBand="0" w:firstRowFirstColumn="0" w:firstRowLastColumn="0" w:lastRowFirstColumn="0" w:lastRowLastColumn="0"/>
              <w:rPr>
                <w:bCs w:val="0"/>
              </w:rPr>
            </w:pPr>
            <w:r w:rsidRPr="007D143A">
              <w:rPr>
                <w:bCs w:val="0"/>
              </w:rPr>
              <w:t>Total</w:t>
            </w:r>
          </w:p>
        </w:tc>
        <w:tc>
          <w:tcPr>
            <w:tcW w:w="2835" w:type="dxa"/>
            <w:noWrap/>
            <w:hideMark/>
          </w:tcPr>
          <w:p w:rsidR="008168EB" w:rsidRDefault="008168EB" w:rsidP="008168EB">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Girls % of total</w:t>
            </w:r>
          </w:p>
        </w:tc>
      </w:tr>
      <w:tr w:rsidR="008168EB" w:rsidRPr="00777076"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110" w:type="dxa"/>
            <w:noWrap/>
            <w:hideMark/>
          </w:tcPr>
          <w:p w:rsidR="008168EB" w:rsidRPr="007D143A" w:rsidRDefault="008168EB" w:rsidP="008168EB">
            <w:pPr>
              <w:rPr>
                <w:bCs w:val="0"/>
              </w:rPr>
            </w:pPr>
            <w:r w:rsidRPr="007D143A">
              <w:rPr>
                <w:bCs w:val="0"/>
              </w:rPr>
              <w:t>Students</w:t>
            </w:r>
          </w:p>
        </w:tc>
        <w:tc>
          <w:tcPr>
            <w:tcW w:w="2004" w:type="dxa"/>
            <w:noWrap/>
            <w:hideMark/>
          </w:tcPr>
          <w:p w:rsidR="008168EB" w:rsidRDefault="008168EB" w:rsidP="008168EB">
            <w:pPr>
              <w:jc w:val="center"/>
              <w:cnfStyle w:val="000000100000" w:firstRow="0" w:lastRow="0" w:firstColumn="0" w:lastColumn="0" w:oddVBand="0" w:evenVBand="0" w:oddHBand="1" w:evenHBand="0" w:firstRowFirstColumn="0" w:firstRowLastColumn="0" w:lastRowFirstColumn="0" w:lastRowLastColumn="0"/>
            </w:pPr>
            <w:r>
              <w:t>1145</w:t>
            </w:r>
          </w:p>
        </w:tc>
        <w:tc>
          <w:tcPr>
            <w:tcW w:w="1843" w:type="dxa"/>
            <w:noWrap/>
            <w:hideMark/>
          </w:tcPr>
          <w:p w:rsidR="008168EB" w:rsidRDefault="008168EB" w:rsidP="008168EB">
            <w:pPr>
              <w:jc w:val="center"/>
              <w:cnfStyle w:val="000000100000" w:firstRow="0" w:lastRow="0" w:firstColumn="0" w:lastColumn="0" w:oddVBand="0" w:evenVBand="0" w:oddHBand="1" w:evenHBand="0" w:firstRowFirstColumn="0" w:firstRowLastColumn="0" w:lastRowFirstColumn="0" w:lastRowLastColumn="0"/>
            </w:pPr>
            <w:r>
              <w:t>668</w:t>
            </w:r>
          </w:p>
        </w:tc>
        <w:tc>
          <w:tcPr>
            <w:tcW w:w="1842" w:type="dxa"/>
            <w:noWrap/>
            <w:hideMark/>
          </w:tcPr>
          <w:p w:rsidR="008168EB" w:rsidRDefault="008168EB" w:rsidP="008168EB">
            <w:pPr>
              <w:jc w:val="center"/>
              <w:cnfStyle w:val="000000100000" w:firstRow="0" w:lastRow="0" w:firstColumn="0" w:lastColumn="0" w:oddVBand="0" w:evenVBand="0" w:oddHBand="1" w:evenHBand="0" w:firstRowFirstColumn="0" w:firstRowLastColumn="0" w:lastRowFirstColumn="0" w:lastRowLastColumn="0"/>
            </w:pPr>
            <w:r>
              <w:t>1813</w:t>
            </w:r>
          </w:p>
        </w:tc>
        <w:tc>
          <w:tcPr>
            <w:tcW w:w="2835" w:type="dxa"/>
            <w:noWrap/>
            <w:hideMark/>
          </w:tcPr>
          <w:p w:rsidR="008168EB" w:rsidRDefault="008168EB" w:rsidP="008168EB">
            <w:pPr>
              <w:jc w:val="center"/>
              <w:cnfStyle w:val="000000100000" w:firstRow="0" w:lastRow="0" w:firstColumn="0" w:lastColumn="0" w:oddVBand="0" w:evenVBand="0" w:oddHBand="1" w:evenHBand="0" w:firstRowFirstColumn="0" w:firstRowLastColumn="0" w:lastRowFirstColumn="0" w:lastRowLastColumn="0"/>
              <w:rPr>
                <w:b/>
                <w:bCs/>
              </w:rPr>
            </w:pPr>
            <w:r>
              <w:rPr>
                <w:b/>
                <w:bCs/>
              </w:rPr>
              <w:t>63%</w:t>
            </w:r>
          </w:p>
        </w:tc>
      </w:tr>
    </w:tbl>
    <w:p w:rsidR="008168EB" w:rsidRPr="00777076" w:rsidRDefault="008168EB" w:rsidP="008168EB">
      <w:pPr>
        <w:rPr>
          <w:rFonts w:ascii="Calibri" w:hAnsi="Calibri"/>
          <w:lang w:val="en-US"/>
        </w:rPr>
      </w:pPr>
    </w:p>
    <w:p w:rsidR="008168EB" w:rsidRPr="007D143A" w:rsidRDefault="008168EB" w:rsidP="008168EB">
      <w:pPr>
        <w:rPr>
          <w:b/>
          <w:bCs/>
        </w:rPr>
      </w:pPr>
      <w:r w:rsidRPr="007D143A">
        <w:rPr>
          <w:b/>
          <w:bCs/>
        </w:rPr>
        <w:t>Table 14. Higher Education – by Gender and Place of Education</w:t>
      </w:r>
      <w:r w:rsidRPr="007D143A">
        <w:rPr>
          <w:b/>
          <w:bCs/>
          <w:vertAlign w:val="superscript"/>
        </w:rPr>
        <w:t xml:space="preserve"> [3]</w:t>
      </w:r>
    </w:p>
    <w:tbl>
      <w:tblPr>
        <w:tblStyle w:val="PlainTable1"/>
        <w:tblW w:w="9747" w:type="dxa"/>
        <w:tblInd w:w="0" w:type="dxa"/>
        <w:tblLook w:val="04A0" w:firstRow="1" w:lastRow="0" w:firstColumn="1" w:lastColumn="0" w:noHBand="0" w:noVBand="1"/>
      </w:tblPr>
      <w:tblGrid>
        <w:gridCol w:w="1003"/>
        <w:gridCol w:w="1134"/>
        <w:gridCol w:w="1706"/>
        <w:gridCol w:w="696"/>
        <w:gridCol w:w="960"/>
        <w:gridCol w:w="1134"/>
        <w:gridCol w:w="1655"/>
        <w:gridCol w:w="696"/>
        <w:gridCol w:w="763"/>
      </w:tblGrid>
      <w:tr w:rsidR="008168EB" w:rsidRPr="00777076" w:rsidTr="008168EB">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1003" w:type="dxa"/>
            <w:noWrap/>
            <w:hideMark/>
          </w:tcPr>
          <w:p w:rsidR="008168EB" w:rsidRDefault="008168EB" w:rsidP="008168EB">
            <w:r>
              <w:t> </w:t>
            </w:r>
          </w:p>
        </w:tc>
        <w:tc>
          <w:tcPr>
            <w:tcW w:w="1134"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2015/16</w:t>
            </w:r>
          </w:p>
        </w:tc>
        <w:tc>
          <w:tcPr>
            <w:tcW w:w="1706"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pPr>
            <w:r>
              <w:t> </w:t>
            </w:r>
          </w:p>
        </w:tc>
        <w:tc>
          <w:tcPr>
            <w:tcW w:w="696"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pPr>
            <w:r>
              <w:t> </w:t>
            </w:r>
          </w:p>
        </w:tc>
        <w:tc>
          <w:tcPr>
            <w:tcW w:w="960"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pPr>
            <w:r>
              <w:t> </w:t>
            </w:r>
          </w:p>
        </w:tc>
        <w:tc>
          <w:tcPr>
            <w:tcW w:w="1134"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2016/17</w:t>
            </w:r>
          </w:p>
        </w:tc>
        <w:tc>
          <w:tcPr>
            <w:tcW w:w="1655"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pPr>
            <w:r>
              <w:t> </w:t>
            </w:r>
          </w:p>
        </w:tc>
        <w:tc>
          <w:tcPr>
            <w:tcW w:w="696"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pPr>
            <w:r>
              <w:t> </w:t>
            </w:r>
          </w:p>
        </w:tc>
        <w:tc>
          <w:tcPr>
            <w:tcW w:w="763" w:type="dxa"/>
            <w:noWrap/>
            <w:hideMark/>
          </w:tcPr>
          <w:p w:rsidR="008168EB" w:rsidRDefault="008168EB" w:rsidP="008168EB">
            <w:pPr>
              <w:cnfStyle w:val="100000000000" w:firstRow="1" w:lastRow="0" w:firstColumn="0" w:lastColumn="0" w:oddVBand="0" w:evenVBand="0" w:oddHBand="0" w:evenHBand="0" w:firstRowFirstColumn="0" w:firstRowLastColumn="0" w:lastRowFirstColumn="0" w:lastRowLastColumn="0"/>
            </w:pPr>
            <w:r>
              <w:t> </w:t>
            </w:r>
          </w:p>
        </w:tc>
      </w:tr>
      <w:tr w:rsidR="008168EB" w:rsidRPr="00777076"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03" w:type="dxa"/>
            <w:noWrap/>
            <w:hideMark/>
          </w:tcPr>
          <w:p w:rsidR="008168EB" w:rsidRDefault="008168EB" w:rsidP="008168EB">
            <w:r>
              <w:t> </w:t>
            </w:r>
          </w:p>
        </w:tc>
        <w:tc>
          <w:tcPr>
            <w:tcW w:w="1134"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Women</w:t>
            </w:r>
          </w:p>
        </w:tc>
        <w:tc>
          <w:tcPr>
            <w:tcW w:w="1706"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Women in %</w:t>
            </w:r>
          </w:p>
        </w:tc>
        <w:tc>
          <w:tcPr>
            <w:tcW w:w="696"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Men</w:t>
            </w:r>
          </w:p>
        </w:tc>
        <w:tc>
          <w:tcPr>
            <w:tcW w:w="960"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Total</w:t>
            </w:r>
          </w:p>
        </w:tc>
        <w:tc>
          <w:tcPr>
            <w:tcW w:w="1134"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 xml:space="preserve">Women </w:t>
            </w:r>
          </w:p>
        </w:tc>
        <w:tc>
          <w:tcPr>
            <w:tcW w:w="1655"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Women in %</w:t>
            </w:r>
          </w:p>
        </w:tc>
        <w:tc>
          <w:tcPr>
            <w:tcW w:w="696"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Men</w:t>
            </w:r>
          </w:p>
        </w:tc>
        <w:tc>
          <w:tcPr>
            <w:tcW w:w="763" w:type="dxa"/>
            <w:noWrap/>
            <w:hideMark/>
          </w:tcPr>
          <w:p w:rsidR="008168EB" w:rsidRDefault="008168EB" w:rsidP="008168EB">
            <w:pPr>
              <w:cnfStyle w:val="000000100000" w:firstRow="0" w:lastRow="0" w:firstColumn="0" w:lastColumn="0" w:oddVBand="0" w:evenVBand="0" w:oddHBand="1" w:evenHBand="0" w:firstRowFirstColumn="0" w:firstRowLastColumn="0" w:lastRowFirstColumn="0" w:lastRowLastColumn="0"/>
              <w:rPr>
                <w:b/>
                <w:bCs/>
              </w:rPr>
            </w:pPr>
            <w:r>
              <w:rPr>
                <w:b/>
                <w:bCs/>
              </w:rPr>
              <w:t>Total</w:t>
            </w:r>
          </w:p>
        </w:tc>
      </w:tr>
      <w:tr w:rsidR="008168EB" w:rsidTr="008168EB">
        <w:trPr>
          <w:trHeight w:val="315"/>
        </w:trPr>
        <w:tc>
          <w:tcPr>
            <w:cnfStyle w:val="001000000000" w:firstRow="0" w:lastRow="0" w:firstColumn="1" w:lastColumn="0" w:oddVBand="0" w:evenVBand="0" w:oddHBand="0" w:evenHBand="0" w:firstRowFirstColumn="0" w:firstRowLastColumn="0" w:lastRowFirstColumn="0" w:lastRowLastColumn="0"/>
            <w:tcW w:w="1003" w:type="dxa"/>
            <w:noWrap/>
            <w:hideMark/>
          </w:tcPr>
          <w:p w:rsidR="008168EB" w:rsidRPr="00CE087D" w:rsidRDefault="008168EB" w:rsidP="008168EB">
            <w:pPr>
              <w:rPr>
                <w:bCs w:val="0"/>
              </w:rPr>
            </w:pPr>
            <w:r w:rsidRPr="00CE087D">
              <w:rPr>
                <w:bCs w:val="0"/>
              </w:rPr>
              <w:t>Faroes</w:t>
            </w:r>
          </w:p>
        </w:tc>
        <w:tc>
          <w:tcPr>
            <w:tcW w:w="1134"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pPr>
            <w:r w:rsidRPr="00CE087D">
              <w:t>502</w:t>
            </w:r>
          </w:p>
        </w:tc>
        <w:tc>
          <w:tcPr>
            <w:tcW w:w="1706"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52%</w:t>
            </w:r>
          </w:p>
        </w:tc>
        <w:tc>
          <w:tcPr>
            <w:tcW w:w="696"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pPr>
            <w:r w:rsidRPr="00CE087D">
              <w:t>471</w:t>
            </w:r>
          </w:p>
        </w:tc>
        <w:tc>
          <w:tcPr>
            <w:tcW w:w="960"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pPr>
            <w:r w:rsidRPr="00CE087D">
              <w:t>973</w:t>
            </w:r>
          </w:p>
        </w:tc>
        <w:tc>
          <w:tcPr>
            <w:tcW w:w="1134"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pPr>
            <w:r w:rsidRPr="00CE087D">
              <w:t>539</w:t>
            </w:r>
          </w:p>
        </w:tc>
        <w:tc>
          <w:tcPr>
            <w:tcW w:w="1655"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53%</w:t>
            </w:r>
          </w:p>
        </w:tc>
        <w:tc>
          <w:tcPr>
            <w:tcW w:w="696"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pPr>
            <w:r w:rsidRPr="00CE087D">
              <w:t>484</w:t>
            </w:r>
          </w:p>
        </w:tc>
        <w:tc>
          <w:tcPr>
            <w:tcW w:w="763"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pPr>
            <w:r w:rsidRPr="00CE087D">
              <w:t>1023</w:t>
            </w:r>
          </w:p>
        </w:tc>
      </w:tr>
      <w:tr w:rsidR="008168EB"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03" w:type="dxa"/>
            <w:noWrap/>
            <w:hideMark/>
          </w:tcPr>
          <w:p w:rsidR="008168EB" w:rsidRPr="00CE087D" w:rsidRDefault="008168EB" w:rsidP="008168EB">
            <w:pPr>
              <w:rPr>
                <w:bCs w:val="0"/>
              </w:rPr>
            </w:pPr>
            <w:r w:rsidRPr="00CE087D">
              <w:rPr>
                <w:bCs w:val="0"/>
              </w:rPr>
              <w:t>Abroad</w:t>
            </w:r>
          </w:p>
        </w:tc>
        <w:tc>
          <w:tcPr>
            <w:tcW w:w="1134"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pPr>
            <w:r w:rsidRPr="00CE087D">
              <w:t>837</w:t>
            </w:r>
          </w:p>
        </w:tc>
        <w:tc>
          <w:tcPr>
            <w:tcW w:w="1706"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rPr>
                <w:bCs/>
              </w:rPr>
            </w:pPr>
            <w:r w:rsidRPr="00CE087D">
              <w:rPr>
                <w:bCs/>
              </w:rPr>
              <w:t>57%</w:t>
            </w:r>
          </w:p>
        </w:tc>
        <w:tc>
          <w:tcPr>
            <w:tcW w:w="696"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pPr>
            <w:r w:rsidRPr="00CE087D">
              <w:t>622</w:t>
            </w:r>
          </w:p>
        </w:tc>
        <w:tc>
          <w:tcPr>
            <w:tcW w:w="960"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pPr>
            <w:r w:rsidRPr="00CE087D">
              <w:t>1459</w:t>
            </w:r>
          </w:p>
        </w:tc>
        <w:tc>
          <w:tcPr>
            <w:tcW w:w="1134"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pPr>
            <w:r w:rsidRPr="00CE087D">
              <w:t>773</w:t>
            </w:r>
          </w:p>
        </w:tc>
        <w:tc>
          <w:tcPr>
            <w:tcW w:w="1655"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rPr>
                <w:bCs/>
              </w:rPr>
            </w:pPr>
            <w:r w:rsidRPr="00CE087D">
              <w:rPr>
                <w:bCs/>
              </w:rPr>
              <w:t>58%</w:t>
            </w:r>
          </w:p>
        </w:tc>
        <w:tc>
          <w:tcPr>
            <w:tcW w:w="696"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pPr>
            <w:r w:rsidRPr="00CE087D">
              <w:t>564</w:t>
            </w:r>
          </w:p>
        </w:tc>
        <w:tc>
          <w:tcPr>
            <w:tcW w:w="763" w:type="dxa"/>
            <w:noWrap/>
            <w:hideMark/>
          </w:tcPr>
          <w:p w:rsidR="008168EB" w:rsidRPr="00CE087D" w:rsidRDefault="008168EB" w:rsidP="008168EB">
            <w:pPr>
              <w:cnfStyle w:val="000000100000" w:firstRow="0" w:lastRow="0" w:firstColumn="0" w:lastColumn="0" w:oddVBand="0" w:evenVBand="0" w:oddHBand="1" w:evenHBand="0" w:firstRowFirstColumn="0" w:firstRowLastColumn="0" w:lastRowFirstColumn="0" w:lastRowLastColumn="0"/>
            </w:pPr>
            <w:r w:rsidRPr="00CE087D">
              <w:t>1337</w:t>
            </w:r>
          </w:p>
        </w:tc>
      </w:tr>
      <w:tr w:rsidR="008168EB" w:rsidTr="008168EB">
        <w:trPr>
          <w:trHeight w:val="315"/>
        </w:trPr>
        <w:tc>
          <w:tcPr>
            <w:cnfStyle w:val="001000000000" w:firstRow="0" w:lastRow="0" w:firstColumn="1" w:lastColumn="0" w:oddVBand="0" w:evenVBand="0" w:oddHBand="0" w:evenHBand="0" w:firstRowFirstColumn="0" w:firstRowLastColumn="0" w:lastRowFirstColumn="0" w:lastRowLastColumn="0"/>
            <w:tcW w:w="1003" w:type="dxa"/>
            <w:noWrap/>
            <w:hideMark/>
          </w:tcPr>
          <w:p w:rsidR="008168EB" w:rsidRPr="00CE087D" w:rsidRDefault="008168EB" w:rsidP="008168EB">
            <w:pPr>
              <w:rPr>
                <w:bCs w:val="0"/>
              </w:rPr>
            </w:pPr>
            <w:r w:rsidRPr="00CE087D">
              <w:rPr>
                <w:bCs w:val="0"/>
              </w:rPr>
              <w:t>Total</w:t>
            </w:r>
          </w:p>
        </w:tc>
        <w:tc>
          <w:tcPr>
            <w:tcW w:w="1134"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1339</w:t>
            </w:r>
          </w:p>
        </w:tc>
        <w:tc>
          <w:tcPr>
            <w:tcW w:w="1706"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55%</w:t>
            </w:r>
          </w:p>
        </w:tc>
        <w:tc>
          <w:tcPr>
            <w:tcW w:w="696"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1093</w:t>
            </w:r>
          </w:p>
        </w:tc>
        <w:tc>
          <w:tcPr>
            <w:tcW w:w="960"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2432</w:t>
            </w:r>
          </w:p>
        </w:tc>
        <w:tc>
          <w:tcPr>
            <w:tcW w:w="1134"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1312</w:t>
            </w:r>
          </w:p>
        </w:tc>
        <w:tc>
          <w:tcPr>
            <w:tcW w:w="1655"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56%</w:t>
            </w:r>
          </w:p>
        </w:tc>
        <w:tc>
          <w:tcPr>
            <w:tcW w:w="696"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1048</w:t>
            </w:r>
          </w:p>
        </w:tc>
        <w:tc>
          <w:tcPr>
            <w:tcW w:w="763" w:type="dxa"/>
            <w:noWrap/>
            <w:hideMark/>
          </w:tcPr>
          <w:p w:rsidR="008168EB" w:rsidRPr="00CE087D" w:rsidRDefault="008168EB" w:rsidP="008168EB">
            <w:pPr>
              <w:cnfStyle w:val="000000000000" w:firstRow="0" w:lastRow="0" w:firstColumn="0" w:lastColumn="0" w:oddVBand="0" w:evenVBand="0" w:oddHBand="0" w:evenHBand="0" w:firstRowFirstColumn="0" w:firstRowLastColumn="0" w:lastRowFirstColumn="0" w:lastRowLastColumn="0"/>
              <w:rPr>
                <w:bCs/>
              </w:rPr>
            </w:pPr>
            <w:r w:rsidRPr="00CE087D">
              <w:rPr>
                <w:bCs/>
              </w:rPr>
              <w:t>2360</w:t>
            </w:r>
          </w:p>
        </w:tc>
      </w:tr>
    </w:tbl>
    <w:p w:rsidR="008168EB" w:rsidRDefault="008168EB" w:rsidP="008168EB">
      <w:pPr>
        <w:rPr>
          <w:b/>
          <w:lang w:val="en-US"/>
        </w:rPr>
      </w:pPr>
    </w:p>
    <w:p w:rsidR="008168EB" w:rsidRDefault="008168EB" w:rsidP="008168EB">
      <w:pPr>
        <w:spacing w:after="160" w:line="259" w:lineRule="auto"/>
        <w:rPr>
          <w:lang w:val="en-US"/>
        </w:rPr>
      </w:pPr>
      <w:r w:rsidRPr="007D143A">
        <w:rPr>
          <w:b/>
          <w:lang w:val="en-US"/>
        </w:rPr>
        <w:t>Figure 10. Duration of unemployment</w:t>
      </w:r>
      <w:r w:rsidRPr="007D143A">
        <w:rPr>
          <w:rStyle w:val="FootnoteReference"/>
          <w:b/>
          <w:lang w:val="en-US"/>
        </w:rPr>
        <w:footnoteReference w:id="7"/>
      </w:r>
      <w:r>
        <w:rPr>
          <w:noProof/>
          <w:lang w:eastAsia="en-GB"/>
        </w:rPr>
        <w:drawing>
          <wp:inline distT="0" distB="0" distL="0" distR="0" wp14:anchorId="1273C679" wp14:editId="7E91CB99">
            <wp:extent cx="5486400" cy="3200400"/>
            <wp:effectExtent l="0" t="0" r="0" b="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168EB" w:rsidRDefault="008168EB" w:rsidP="008168EB">
      <w:pPr>
        <w:spacing w:after="160" w:line="259" w:lineRule="auto"/>
        <w:rPr>
          <w:b/>
        </w:rPr>
      </w:pPr>
    </w:p>
    <w:p w:rsidR="008168EB" w:rsidRPr="007D143A" w:rsidRDefault="008168EB" w:rsidP="008168EB">
      <w:pPr>
        <w:spacing w:after="160" w:line="259" w:lineRule="auto"/>
        <w:rPr>
          <w:b/>
        </w:rPr>
      </w:pPr>
      <w:r w:rsidRPr="007D143A">
        <w:rPr>
          <w:b/>
        </w:rPr>
        <w:t>Table 15.</w:t>
      </w:r>
      <w:r>
        <w:rPr>
          <w:b/>
        </w:rPr>
        <w:t xml:space="preserve"> Total Wages payments in 2019 </w:t>
      </w:r>
      <w:r w:rsidRPr="009640BC">
        <w:t>(Of the total wages paid in 2019, 37% were paid to women)</w:t>
      </w:r>
      <w:r w:rsidRPr="009640BC">
        <w:rPr>
          <w:vertAlign w:val="superscript"/>
        </w:rPr>
        <w:t xml:space="preserve"> </w:t>
      </w:r>
      <w:r w:rsidRPr="009640BC">
        <w:rPr>
          <w:vertAlign w:val="superscript"/>
        </w:rPr>
        <w:footnoteReference w:id="8"/>
      </w:r>
    </w:p>
    <w:tbl>
      <w:tblPr>
        <w:tblStyle w:val="PlainTable1"/>
        <w:tblW w:w="9761" w:type="dxa"/>
        <w:tblInd w:w="0" w:type="dxa"/>
        <w:tblLook w:val="04A0" w:firstRow="1" w:lastRow="0" w:firstColumn="1" w:lastColumn="0" w:noHBand="0" w:noVBand="1"/>
      </w:tblPr>
      <w:tblGrid>
        <w:gridCol w:w="3299"/>
        <w:gridCol w:w="1538"/>
        <w:gridCol w:w="1793"/>
        <w:gridCol w:w="1793"/>
        <w:gridCol w:w="1338"/>
      </w:tblGrid>
      <w:tr w:rsidR="008168EB" w:rsidRPr="00777076" w:rsidTr="008168E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9640BC" w:rsidRDefault="008168EB" w:rsidP="008168EB">
            <w:pPr>
              <w:spacing w:line="240" w:lineRule="auto"/>
              <w:rPr>
                <w:rFonts w:cs="Times New Roman"/>
                <w:bCs w:val="0"/>
                <w:szCs w:val="24"/>
              </w:rPr>
            </w:pPr>
            <w:r w:rsidRPr="009640BC">
              <w:rPr>
                <w:rFonts w:cs="Times New Roman"/>
                <w:bCs w:val="0"/>
                <w:szCs w:val="24"/>
              </w:rPr>
              <w:t xml:space="preserve">Wage payments 2019 </w:t>
            </w:r>
          </w:p>
          <w:p w:rsidR="008168EB" w:rsidRPr="009640BC" w:rsidRDefault="008168EB" w:rsidP="008168EB">
            <w:pPr>
              <w:spacing w:line="240" w:lineRule="auto"/>
              <w:rPr>
                <w:rFonts w:cs="Times New Roman"/>
                <w:bCs w:val="0"/>
                <w:szCs w:val="24"/>
              </w:rPr>
            </w:pPr>
            <w:r w:rsidRPr="009640BC">
              <w:rPr>
                <w:rFonts w:cs="Times New Roman"/>
                <w:bCs w:val="0"/>
                <w:szCs w:val="24"/>
              </w:rPr>
              <w:t>(DKK 1,000)</w:t>
            </w:r>
          </w:p>
        </w:tc>
        <w:tc>
          <w:tcPr>
            <w:tcW w:w="1538" w:type="dxa"/>
            <w:noWrap/>
            <w:hideMark/>
          </w:tcPr>
          <w:p w:rsidR="008168EB" w:rsidRPr="009640BC"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cs="Times New Roman"/>
                <w:bCs w:val="0"/>
                <w:szCs w:val="24"/>
              </w:rPr>
            </w:pPr>
            <w:r w:rsidRPr="009640BC">
              <w:rPr>
                <w:rFonts w:cs="Times New Roman"/>
                <w:bCs w:val="0"/>
                <w:szCs w:val="24"/>
              </w:rPr>
              <w:t>Men</w:t>
            </w:r>
          </w:p>
        </w:tc>
        <w:tc>
          <w:tcPr>
            <w:tcW w:w="1793" w:type="dxa"/>
            <w:noWrap/>
            <w:hideMark/>
          </w:tcPr>
          <w:p w:rsidR="008168EB" w:rsidRPr="009640BC"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cs="Times New Roman"/>
                <w:bCs w:val="0"/>
                <w:szCs w:val="24"/>
              </w:rPr>
            </w:pPr>
            <w:r w:rsidRPr="009640BC">
              <w:rPr>
                <w:rFonts w:cs="Times New Roman"/>
                <w:bCs w:val="0"/>
                <w:szCs w:val="24"/>
              </w:rPr>
              <w:t>Women</w:t>
            </w:r>
          </w:p>
        </w:tc>
        <w:tc>
          <w:tcPr>
            <w:tcW w:w="1793" w:type="dxa"/>
            <w:noWrap/>
            <w:hideMark/>
          </w:tcPr>
          <w:p w:rsidR="008168EB" w:rsidRPr="009640BC"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cs="Times New Roman"/>
                <w:bCs w:val="0"/>
                <w:szCs w:val="24"/>
              </w:rPr>
            </w:pPr>
            <w:r w:rsidRPr="009640BC">
              <w:rPr>
                <w:rFonts w:cs="Times New Roman"/>
                <w:bCs w:val="0"/>
                <w:szCs w:val="24"/>
              </w:rPr>
              <w:t>Total</w:t>
            </w:r>
          </w:p>
        </w:tc>
        <w:tc>
          <w:tcPr>
            <w:tcW w:w="1338" w:type="dxa"/>
            <w:noWrap/>
            <w:hideMark/>
          </w:tcPr>
          <w:p w:rsidR="008168EB" w:rsidRPr="009640BC" w:rsidRDefault="008168EB" w:rsidP="008168EB">
            <w:pPr>
              <w:spacing w:line="240" w:lineRule="auto"/>
              <w:cnfStyle w:val="100000000000" w:firstRow="1" w:lastRow="0" w:firstColumn="0" w:lastColumn="0" w:oddVBand="0" w:evenVBand="0" w:oddHBand="0" w:evenHBand="0" w:firstRowFirstColumn="0" w:firstRowLastColumn="0" w:lastRowFirstColumn="0" w:lastRowLastColumn="0"/>
              <w:rPr>
                <w:rFonts w:cs="Times New Roman"/>
                <w:bCs w:val="0"/>
                <w:szCs w:val="24"/>
              </w:rPr>
            </w:pPr>
            <w:r w:rsidRPr="009640BC">
              <w:rPr>
                <w:rFonts w:cs="Times New Roman"/>
                <w:bCs w:val="0"/>
                <w:szCs w:val="24"/>
              </w:rPr>
              <w:t>Women in %</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Agriculture</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16.745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8.425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25.169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32.6%</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Fisheries</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1.060.682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17.169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1.077.852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1.0%</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Fish farming</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306.763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125.251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432.014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26.5%</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Natural resources</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54.947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2.326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57.273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3.8%</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Fish productions</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268.895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146.651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415.545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35.7%</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Shipyard, smithy</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312.510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19.569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332.079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6.5%</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Other industry</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216.113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72.810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288.923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24.8%</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Construction</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875.126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55.711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930.837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5.7%</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Energy production</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66.513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11.796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78.309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14.7%</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Commerce and maintenance</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541.720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337.593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879.313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38.9%</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Hotels and restaurants</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70.616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93.409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164.025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56.3%</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Maritime transport</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398.962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53.606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452.567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12.5%</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Other transport</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273.024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89.291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362.315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24.3%</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Post and telecommunication</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99.325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39.522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138.847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29.2%</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Finance and insurance</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168.929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186.680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355.609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51.1.3%</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Commercial services</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299.566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112.963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412.529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27.6%</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Domestic services</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49.679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55.931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105.610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53.5%</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Government</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1.078.964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2.229.700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3.308.664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46.2%</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Municipal and other institutions</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154.325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135.720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290.044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65.9%</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Education</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365.164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727.346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1.092.510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55.1%</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Health and social services</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311.158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392.769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703.927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79.1%</w:t>
            </w:r>
          </w:p>
        </w:tc>
      </w:tr>
      <w:tr w:rsidR="008168EB" w:rsidRPr="00EA287D" w:rsidTr="008168EB">
        <w:trPr>
          <w:trHeight w:val="300"/>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 xml:space="preserve">Organisations, culture </w:t>
            </w:r>
            <w:proofErr w:type="spellStart"/>
            <w:r w:rsidRPr="00EA287D">
              <w:rPr>
                <w:rFonts w:cs="Times New Roman"/>
                <w:szCs w:val="24"/>
              </w:rPr>
              <w:t>etc</w:t>
            </w:r>
            <w:proofErr w:type="spellEnd"/>
            <w:r w:rsidRPr="00EA287D">
              <w:rPr>
                <w:rFonts w:cs="Times New Roman"/>
                <w:szCs w:val="24"/>
              </w:rPr>
              <w:t>,</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248.317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973.866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1.222.183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cs="Times New Roman"/>
                <w:bCs/>
                <w:szCs w:val="24"/>
              </w:rPr>
              <w:t>38.5%</w:t>
            </w:r>
          </w:p>
        </w:tc>
      </w:tr>
      <w:tr w:rsidR="008168EB" w:rsidRPr="00EA287D"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EA287D" w:rsidRDefault="008168EB" w:rsidP="008168EB">
            <w:pPr>
              <w:rPr>
                <w:rFonts w:cs="Times New Roman"/>
                <w:szCs w:val="24"/>
              </w:rPr>
            </w:pPr>
            <w:r w:rsidRPr="00EA287D">
              <w:rPr>
                <w:rFonts w:cs="Times New Roman"/>
                <w:szCs w:val="24"/>
              </w:rPr>
              <w:t>Undisclosed</w:t>
            </w:r>
          </w:p>
        </w:tc>
        <w:tc>
          <w:tcPr>
            <w:tcW w:w="15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151.227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84.352 </w:t>
            </w:r>
          </w:p>
        </w:tc>
        <w:tc>
          <w:tcPr>
            <w:tcW w:w="1793"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szCs w:val="24"/>
              </w:rPr>
            </w:pPr>
            <w:r w:rsidRPr="009640BC">
              <w:rPr>
                <w:rFonts w:eastAsia="Times New Roman" w:cs="Times New Roman"/>
                <w:color w:val="000000"/>
                <w:szCs w:val="24"/>
                <w:lang w:eastAsia="da-DK"/>
              </w:rPr>
              <w:t xml:space="preserve">          235.579 </w:t>
            </w:r>
          </w:p>
        </w:tc>
        <w:tc>
          <w:tcPr>
            <w:tcW w:w="1338" w:type="dxa"/>
            <w:noWrap/>
            <w:hideMark/>
          </w:tcPr>
          <w:p w:rsidR="008168EB" w:rsidRPr="009640BC" w:rsidRDefault="008168EB" w:rsidP="008168EB">
            <w:pPr>
              <w:jc w:val="right"/>
              <w:cnfStyle w:val="000000100000" w:firstRow="0" w:lastRow="0" w:firstColumn="0" w:lastColumn="0" w:oddVBand="0" w:evenVBand="0" w:oddHBand="1" w:evenHBand="0" w:firstRowFirstColumn="0" w:firstRowLastColumn="0" w:lastRowFirstColumn="0" w:lastRowLastColumn="0"/>
              <w:rPr>
                <w:rFonts w:cs="Times New Roman"/>
                <w:bCs/>
                <w:szCs w:val="24"/>
              </w:rPr>
            </w:pPr>
            <w:r w:rsidRPr="009640BC">
              <w:rPr>
                <w:rFonts w:cs="Times New Roman"/>
                <w:bCs/>
                <w:szCs w:val="24"/>
              </w:rPr>
              <w:t>50.6%</w:t>
            </w:r>
          </w:p>
        </w:tc>
      </w:tr>
      <w:tr w:rsidR="008168EB" w:rsidRPr="00EA287D" w:rsidTr="008168EB">
        <w:trPr>
          <w:trHeight w:val="315"/>
        </w:trPr>
        <w:tc>
          <w:tcPr>
            <w:cnfStyle w:val="001000000000" w:firstRow="0" w:lastRow="0" w:firstColumn="1" w:lastColumn="0" w:oddVBand="0" w:evenVBand="0" w:oddHBand="0" w:evenHBand="0" w:firstRowFirstColumn="0" w:firstRowLastColumn="0" w:lastRowFirstColumn="0" w:lastRowLastColumn="0"/>
            <w:tcW w:w="3299" w:type="dxa"/>
            <w:noWrap/>
            <w:hideMark/>
          </w:tcPr>
          <w:p w:rsidR="008168EB" w:rsidRPr="009640BC" w:rsidRDefault="008168EB" w:rsidP="008168EB">
            <w:pPr>
              <w:rPr>
                <w:rFonts w:cs="Times New Roman"/>
                <w:bCs w:val="0"/>
                <w:szCs w:val="24"/>
              </w:rPr>
            </w:pPr>
            <w:r w:rsidRPr="009640BC">
              <w:rPr>
                <w:rFonts w:cs="Times New Roman"/>
                <w:bCs w:val="0"/>
                <w:szCs w:val="24"/>
              </w:rPr>
              <w:t xml:space="preserve">Total </w:t>
            </w:r>
          </w:p>
        </w:tc>
        <w:tc>
          <w:tcPr>
            <w:tcW w:w="15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eastAsia="Times New Roman" w:cs="Times New Roman"/>
                <w:bCs/>
                <w:color w:val="000000"/>
                <w:szCs w:val="24"/>
                <w:lang w:eastAsia="da-DK"/>
              </w:rPr>
              <w:t xml:space="preserve">     6.317.076</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eastAsia="Times New Roman" w:cs="Times New Roman"/>
                <w:bCs/>
                <w:color w:val="000000"/>
                <w:szCs w:val="24"/>
                <w:lang w:eastAsia="da-DK"/>
              </w:rPr>
              <w:t xml:space="preserve">    3.746.438 </w:t>
            </w:r>
          </w:p>
        </w:tc>
        <w:tc>
          <w:tcPr>
            <w:tcW w:w="1793"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eastAsia="Times New Roman" w:cs="Times New Roman"/>
                <w:bCs/>
                <w:color w:val="000000"/>
                <w:szCs w:val="24"/>
                <w:lang w:eastAsia="da-DK"/>
              </w:rPr>
              <w:t xml:space="preserve">     10.063.514 </w:t>
            </w:r>
          </w:p>
        </w:tc>
        <w:tc>
          <w:tcPr>
            <w:tcW w:w="1338" w:type="dxa"/>
            <w:noWrap/>
            <w:hideMark/>
          </w:tcPr>
          <w:p w:rsidR="008168EB" w:rsidRPr="009640BC" w:rsidRDefault="008168EB" w:rsidP="008168EB">
            <w:pPr>
              <w:jc w:val="right"/>
              <w:cnfStyle w:val="000000000000" w:firstRow="0" w:lastRow="0" w:firstColumn="0" w:lastColumn="0" w:oddVBand="0" w:evenVBand="0" w:oddHBand="0" w:evenHBand="0" w:firstRowFirstColumn="0" w:firstRowLastColumn="0" w:lastRowFirstColumn="0" w:lastRowLastColumn="0"/>
              <w:rPr>
                <w:rFonts w:cs="Times New Roman"/>
                <w:bCs/>
                <w:szCs w:val="24"/>
              </w:rPr>
            </w:pPr>
            <w:r w:rsidRPr="009640BC">
              <w:rPr>
                <w:rFonts w:eastAsia="Times New Roman" w:cs="Times New Roman"/>
                <w:bCs/>
                <w:color w:val="000000"/>
                <w:szCs w:val="24"/>
                <w:lang w:eastAsia="da-DK"/>
              </w:rPr>
              <w:t>37%</w:t>
            </w:r>
          </w:p>
        </w:tc>
      </w:tr>
    </w:tbl>
    <w:p w:rsidR="008168EB" w:rsidRPr="00EA287D" w:rsidRDefault="008168EB" w:rsidP="008168EB">
      <w:pPr>
        <w:rPr>
          <w:szCs w:val="24"/>
          <w:lang w:val="en-US"/>
        </w:rPr>
      </w:pPr>
    </w:p>
    <w:p w:rsidR="008168EB" w:rsidRDefault="008168EB" w:rsidP="008168EB">
      <w:pPr>
        <w:rPr>
          <w:b/>
          <w:lang w:val="fo-FO"/>
        </w:rPr>
      </w:pPr>
      <w:r w:rsidRPr="007D143A">
        <w:rPr>
          <w:b/>
          <w:lang w:val="fo-FO"/>
        </w:rPr>
        <w:t>Table 16. Average wage 2018 (DKK 1,000)</w:t>
      </w:r>
      <w:r w:rsidRPr="007D143A">
        <w:rPr>
          <w:rStyle w:val="FootnoteReference"/>
          <w:b/>
          <w:lang w:val="fo-FO"/>
        </w:rPr>
        <w:footnoteReference w:id="9"/>
      </w:r>
    </w:p>
    <w:p w:rsidR="00DB63C4" w:rsidRPr="007D143A" w:rsidRDefault="00DB63C4" w:rsidP="008168EB">
      <w:pPr>
        <w:rPr>
          <w:b/>
          <w:lang w:val="fo-FO"/>
        </w:rPr>
      </w:pPr>
    </w:p>
    <w:tbl>
      <w:tblPr>
        <w:tblStyle w:val="PlainTable1"/>
        <w:tblW w:w="9639" w:type="dxa"/>
        <w:tblInd w:w="0" w:type="dxa"/>
        <w:tblLook w:val="04A0" w:firstRow="1" w:lastRow="0" w:firstColumn="1" w:lastColumn="0" w:noHBand="0" w:noVBand="1"/>
      </w:tblPr>
      <w:tblGrid>
        <w:gridCol w:w="3260"/>
        <w:gridCol w:w="1276"/>
        <w:gridCol w:w="1134"/>
        <w:gridCol w:w="1701"/>
        <w:gridCol w:w="2268"/>
      </w:tblGrid>
      <w:tr w:rsidR="008168EB" w:rsidRPr="00777076" w:rsidTr="008168E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p>
        </w:tc>
        <w:tc>
          <w:tcPr>
            <w:tcW w:w="1276" w:type="dxa"/>
            <w:noWrap/>
            <w:hideMark/>
          </w:tcPr>
          <w:p w:rsidR="008168EB" w:rsidRPr="009640BC" w:rsidRDefault="008168EB" w:rsidP="008168EB">
            <w:pPr>
              <w:jc w:val="center"/>
              <w:cnfStyle w:val="100000000000" w:firstRow="1" w:lastRow="0" w:firstColumn="0" w:lastColumn="0" w:oddVBand="0" w:evenVBand="0" w:oddHBand="0" w:evenHBand="0" w:firstRowFirstColumn="0" w:firstRowLastColumn="0" w:lastRowFirstColumn="0" w:lastRowLastColumn="0"/>
              <w:rPr>
                <w:bCs w:val="0"/>
                <w:lang w:val="fo-FO"/>
              </w:rPr>
            </w:pPr>
            <w:r w:rsidRPr="009640BC">
              <w:rPr>
                <w:bCs w:val="0"/>
                <w:lang w:val="fo-FO"/>
              </w:rPr>
              <w:t>Men</w:t>
            </w:r>
          </w:p>
        </w:tc>
        <w:tc>
          <w:tcPr>
            <w:tcW w:w="1134" w:type="dxa"/>
            <w:noWrap/>
            <w:hideMark/>
          </w:tcPr>
          <w:p w:rsidR="008168EB" w:rsidRPr="009640BC" w:rsidRDefault="008168EB" w:rsidP="008168EB">
            <w:pPr>
              <w:jc w:val="center"/>
              <w:cnfStyle w:val="100000000000" w:firstRow="1" w:lastRow="0" w:firstColumn="0" w:lastColumn="0" w:oddVBand="0" w:evenVBand="0" w:oddHBand="0" w:evenHBand="0" w:firstRowFirstColumn="0" w:firstRowLastColumn="0" w:lastRowFirstColumn="0" w:lastRowLastColumn="0"/>
              <w:rPr>
                <w:bCs w:val="0"/>
                <w:lang w:val="fo-FO"/>
              </w:rPr>
            </w:pPr>
            <w:r w:rsidRPr="009640BC">
              <w:rPr>
                <w:bCs w:val="0"/>
                <w:lang w:val="fo-FO"/>
              </w:rPr>
              <w:t>Women</w:t>
            </w:r>
          </w:p>
        </w:tc>
        <w:tc>
          <w:tcPr>
            <w:tcW w:w="1701" w:type="dxa"/>
            <w:noWrap/>
            <w:hideMark/>
          </w:tcPr>
          <w:p w:rsidR="008168EB" w:rsidRPr="009640BC" w:rsidRDefault="008168EB" w:rsidP="008168EB">
            <w:pPr>
              <w:jc w:val="center"/>
              <w:cnfStyle w:val="100000000000" w:firstRow="1" w:lastRow="0" w:firstColumn="0" w:lastColumn="0" w:oddVBand="0" w:evenVBand="0" w:oddHBand="0" w:evenHBand="0" w:firstRowFirstColumn="0" w:firstRowLastColumn="0" w:lastRowFirstColumn="0" w:lastRowLastColumn="0"/>
              <w:rPr>
                <w:bCs w:val="0"/>
                <w:lang w:val="fo-FO"/>
              </w:rPr>
            </w:pPr>
            <w:r w:rsidRPr="009640BC">
              <w:rPr>
                <w:bCs w:val="0"/>
                <w:lang w:val="fo-FO"/>
              </w:rPr>
              <w:t>Total average</w:t>
            </w:r>
          </w:p>
        </w:tc>
        <w:tc>
          <w:tcPr>
            <w:tcW w:w="2268" w:type="dxa"/>
            <w:noWrap/>
            <w:hideMark/>
          </w:tcPr>
          <w:p w:rsidR="008168EB" w:rsidRPr="009640BC" w:rsidRDefault="008168EB" w:rsidP="008168EB">
            <w:pPr>
              <w:jc w:val="center"/>
              <w:cnfStyle w:val="100000000000" w:firstRow="1" w:lastRow="0" w:firstColumn="0" w:lastColumn="0" w:oddVBand="0" w:evenVBand="0" w:oddHBand="0" w:evenHBand="0" w:firstRowFirstColumn="0" w:firstRowLastColumn="0" w:lastRowFirstColumn="0" w:lastRowLastColumn="0"/>
              <w:rPr>
                <w:bCs w:val="0"/>
                <w:lang w:val="fo-FO"/>
              </w:rPr>
            </w:pPr>
            <w:r w:rsidRPr="009640BC">
              <w:rPr>
                <w:bCs w:val="0"/>
                <w:lang w:val="fo-FO"/>
              </w:rPr>
              <w:t>Wage difference</w:t>
            </w:r>
          </w:p>
        </w:tc>
      </w:tr>
      <w:tr w:rsidR="008168EB" w:rsidRPr="00777076"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Agriculture</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395</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362</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384</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9.</w:t>
            </w:r>
            <w:r w:rsidRPr="00BD0C73">
              <w:rPr>
                <w:lang w:val="fo-FO"/>
              </w:rPr>
              <w:t>2%</w:t>
            </w:r>
          </w:p>
        </w:tc>
      </w:tr>
      <w:tr w:rsidR="008168EB" w:rsidRPr="00777076"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Fisheries</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976</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367</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955</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166.</w:t>
            </w:r>
            <w:r w:rsidRPr="00BD0C73">
              <w:rPr>
                <w:lang w:val="fo-FO"/>
              </w:rPr>
              <w:t>2%</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Fish farming</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517</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361</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464</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43.</w:t>
            </w:r>
            <w:r w:rsidRPr="00BD0C73">
              <w:rPr>
                <w:lang w:val="fo-FO"/>
              </w:rPr>
              <w:t>2%</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Natural resources</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601</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344</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581</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74.</w:t>
            </w:r>
            <w:r w:rsidRPr="00BD0C73">
              <w:rPr>
                <w:lang w:val="fo-FO"/>
              </w:rPr>
              <w:t>6%</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Fish productions</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433</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300</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373</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44.</w:t>
            </w:r>
            <w:r w:rsidRPr="00BD0C73">
              <w:rPr>
                <w:lang w:val="fo-FO"/>
              </w:rPr>
              <w:t>4%</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Boat building</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425</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297</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414</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43.</w:t>
            </w:r>
            <w:r w:rsidRPr="00BD0C73">
              <w:rPr>
                <w:lang w:val="fo-FO"/>
              </w:rPr>
              <w:t>1%</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Other industry</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428</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306</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389</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39.</w:t>
            </w:r>
            <w:r w:rsidRPr="00BD0C73">
              <w:rPr>
                <w:lang w:val="fo-FO"/>
              </w:rPr>
              <w:t>9%</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Construction</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418</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366</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415</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14.</w:t>
            </w:r>
            <w:r w:rsidRPr="00BD0C73">
              <w:rPr>
                <w:lang w:val="fo-FO"/>
              </w:rPr>
              <w:t>2%</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Energy production</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493</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416</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480</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18.</w:t>
            </w:r>
            <w:r w:rsidRPr="00BD0C73">
              <w:rPr>
                <w:lang w:val="fo-FO"/>
              </w:rPr>
              <w:t>4%</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Commerce and maintenance</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395</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250</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323</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58.</w:t>
            </w:r>
            <w:r w:rsidRPr="00BD0C73">
              <w:rPr>
                <w:lang w:val="fo-FO"/>
              </w:rPr>
              <w:t>4%</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Hotels and restaurants</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289</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233</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254</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24.</w:t>
            </w:r>
            <w:r w:rsidRPr="00BD0C73">
              <w:rPr>
                <w:lang w:val="fo-FO"/>
              </w:rPr>
              <w:t>0%</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Maritime transport</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571</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333</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527</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71.</w:t>
            </w:r>
            <w:r w:rsidRPr="00BD0C73">
              <w:rPr>
                <w:lang w:val="fo-FO"/>
              </w:rPr>
              <w:t>4%</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Other transport</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534</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376</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484</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42.</w:t>
            </w:r>
            <w:r w:rsidRPr="00BD0C73">
              <w:rPr>
                <w:lang w:val="fo-FO"/>
              </w:rPr>
              <w:t>3%</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Post and telecommunication</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465</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357</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427</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30.</w:t>
            </w:r>
            <w:r w:rsidRPr="00BD0C73">
              <w:rPr>
                <w:lang w:val="fo-FO"/>
              </w:rPr>
              <w:t>3%</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Finance and insurance</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624</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425</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503</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46.</w:t>
            </w:r>
            <w:r w:rsidRPr="00BD0C73">
              <w:rPr>
                <w:lang w:val="fo-FO"/>
              </w:rPr>
              <w:t>9%</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Commercial services</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573</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410</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516</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39.</w:t>
            </w:r>
            <w:r w:rsidRPr="00BD0C73">
              <w:rPr>
                <w:lang w:val="fo-FO"/>
              </w:rPr>
              <w:t>9%</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Domestic services</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415</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319</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357</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30.</w:t>
            </w:r>
            <w:r w:rsidRPr="00BD0C73">
              <w:rPr>
                <w:lang w:val="fo-FO"/>
              </w:rPr>
              <w:t>1%</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Government</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549</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425</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483</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29.</w:t>
            </w:r>
            <w:r w:rsidRPr="00BD0C73">
              <w:rPr>
                <w:lang w:val="fo-FO"/>
              </w:rPr>
              <w:t>3%</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Municipal and other institutions</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421</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317</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346</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33.</w:t>
            </w:r>
            <w:r w:rsidRPr="00BD0C73">
              <w:rPr>
                <w:lang w:val="fo-FO"/>
              </w:rPr>
              <w:t>0%</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Education</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499</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423</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454</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18.</w:t>
            </w:r>
            <w:r w:rsidRPr="00BD0C73">
              <w:rPr>
                <w:lang w:val="fo-FO"/>
              </w:rPr>
              <w:t>1%</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Health and social services</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528</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348</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373</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Pr>
                <w:lang w:val="fo-FO"/>
              </w:rPr>
              <w:t>51.</w:t>
            </w:r>
            <w:r w:rsidRPr="00BD0C73">
              <w:rPr>
                <w:lang w:val="fo-FO"/>
              </w:rPr>
              <w:t>6%</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Organisations. culture etc.</w:t>
            </w:r>
          </w:p>
        </w:tc>
        <w:tc>
          <w:tcPr>
            <w:tcW w:w="1276"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436</w:t>
            </w:r>
          </w:p>
        </w:tc>
        <w:tc>
          <w:tcPr>
            <w:tcW w:w="1134"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372</w:t>
            </w:r>
          </w:p>
        </w:tc>
        <w:tc>
          <w:tcPr>
            <w:tcW w:w="1701"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sidRPr="00BD0C73">
              <w:rPr>
                <w:lang w:val="fo-FO"/>
              </w:rPr>
              <w:t>410</w:t>
            </w:r>
          </w:p>
        </w:tc>
        <w:tc>
          <w:tcPr>
            <w:tcW w:w="2268" w:type="dxa"/>
            <w:noWrap/>
            <w:hideMark/>
          </w:tcPr>
          <w:p w:rsidR="008168EB" w:rsidRPr="00BD0C73" w:rsidRDefault="008168EB" w:rsidP="008168EB">
            <w:pPr>
              <w:jc w:val="center"/>
              <w:cnfStyle w:val="000000000000" w:firstRow="0" w:lastRow="0" w:firstColumn="0" w:lastColumn="0" w:oddVBand="0" w:evenVBand="0" w:oddHBand="0" w:evenHBand="0" w:firstRowFirstColumn="0" w:firstRowLastColumn="0" w:lastRowFirstColumn="0" w:lastRowLastColumn="0"/>
              <w:rPr>
                <w:lang w:val="fo-FO"/>
              </w:rPr>
            </w:pPr>
            <w:r>
              <w:rPr>
                <w:lang w:val="fo-FO"/>
              </w:rPr>
              <w:t>17.</w:t>
            </w:r>
            <w:r w:rsidRPr="00BD0C73">
              <w:rPr>
                <w:lang w:val="fo-FO"/>
              </w:rPr>
              <w:t>2%</w:t>
            </w:r>
          </w:p>
        </w:tc>
      </w:tr>
      <w:tr w:rsidR="008168EB" w:rsidRPr="00BD0C73"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Undisclosed</w:t>
            </w:r>
          </w:p>
        </w:tc>
        <w:tc>
          <w:tcPr>
            <w:tcW w:w="1276"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1058</w:t>
            </w:r>
          </w:p>
        </w:tc>
        <w:tc>
          <w:tcPr>
            <w:tcW w:w="1134"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443</w:t>
            </w:r>
          </w:p>
        </w:tc>
        <w:tc>
          <w:tcPr>
            <w:tcW w:w="1701"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875</w:t>
            </w:r>
          </w:p>
        </w:tc>
        <w:tc>
          <w:tcPr>
            <w:tcW w:w="2268" w:type="dxa"/>
            <w:noWrap/>
            <w:hideMark/>
          </w:tcPr>
          <w:p w:rsidR="008168EB" w:rsidRPr="00BD0C73" w:rsidRDefault="008168EB" w:rsidP="008168EB">
            <w:pPr>
              <w:jc w:val="center"/>
              <w:cnfStyle w:val="000000100000" w:firstRow="0" w:lastRow="0" w:firstColumn="0" w:lastColumn="0" w:oddVBand="0" w:evenVBand="0" w:oddHBand="1" w:evenHBand="0" w:firstRowFirstColumn="0" w:firstRowLastColumn="0" w:lastRowFirstColumn="0" w:lastRowLastColumn="0"/>
              <w:rPr>
                <w:lang w:val="fo-FO"/>
              </w:rPr>
            </w:pPr>
            <w:r w:rsidRPr="00BD0C73">
              <w:rPr>
                <w:lang w:val="fo-FO"/>
              </w:rPr>
              <w:t>138</w:t>
            </w:r>
            <w:r>
              <w:rPr>
                <w:lang w:val="fo-FO"/>
              </w:rPr>
              <w:t>.</w:t>
            </w:r>
            <w:r w:rsidRPr="00BD0C73">
              <w:rPr>
                <w:lang w:val="fo-FO"/>
              </w:rPr>
              <w:t>9%</w:t>
            </w:r>
          </w:p>
        </w:tc>
      </w:tr>
      <w:tr w:rsidR="008168EB" w:rsidRPr="00BD0C73" w:rsidTr="008168EB">
        <w:trPr>
          <w:trHeight w:val="300"/>
        </w:trPr>
        <w:tc>
          <w:tcPr>
            <w:cnfStyle w:val="001000000000" w:firstRow="0" w:lastRow="0" w:firstColumn="1" w:lastColumn="0" w:oddVBand="0" w:evenVBand="0" w:oddHBand="0" w:evenHBand="0" w:firstRowFirstColumn="0" w:firstRowLastColumn="0" w:lastRowFirstColumn="0" w:lastRowLastColumn="0"/>
            <w:tcW w:w="3260" w:type="dxa"/>
            <w:noWrap/>
            <w:hideMark/>
          </w:tcPr>
          <w:p w:rsidR="008168EB" w:rsidRPr="009640BC" w:rsidRDefault="008168EB" w:rsidP="008168EB">
            <w:pPr>
              <w:rPr>
                <w:bCs w:val="0"/>
                <w:lang w:val="fo-FO"/>
              </w:rPr>
            </w:pPr>
            <w:r w:rsidRPr="009640BC">
              <w:rPr>
                <w:bCs w:val="0"/>
                <w:lang w:val="fo-FO"/>
              </w:rPr>
              <w:t xml:space="preserve">Total </w:t>
            </w:r>
          </w:p>
        </w:tc>
        <w:tc>
          <w:tcPr>
            <w:tcW w:w="1276" w:type="dxa"/>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bCs/>
                <w:lang w:val="fo-FO"/>
              </w:rPr>
            </w:pPr>
            <w:r w:rsidRPr="009640BC">
              <w:rPr>
                <w:bCs/>
                <w:lang w:val="fo-FO"/>
              </w:rPr>
              <w:t>514</w:t>
            </w:r>
          </w:p>
        </w:tc>
        <w:tc>
          <w:tcPr>
            <w:tcW w:w="1134" w:type="dxa"/>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bCs/>
                <w:lang w:val="fo-FO"/>
              </w:rPr>
            </w:pPr>
            <w:r w:rsidRPr="009640BC">
              <w:rPr>
                <w:bCs/>
                <w:lang w:val="fo-FO"/>
              </w:rPr>
              <w:t>337</w:t>
            </w:r>
          </w:p>
        </w:tc>
        <w:tc>
          <w:tcPr>
            <w:tcW w:w="1701" w:type="dxa"/>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bCs/>
                <w:lang w:val="fo-FO"/>
              </w:rPr>
            </w:pPr>
            <w:r w:rsidRPr="009640BC">
              <w:rPr>
                <w:bCs/>
                <w:lang w:val="fo-FO"/>
              </w:rPr>
              <w:t>429</w:t>
            </w:r>
          </w:p>
        </w:tc>
        <w:tc>
          <w:tcPr>
            <w:tcW w:w="2268" w:type="dxa"/>
            <w:noWrap/>
            <w:hideMark/>
          </w:tcPr>
          <w:p w:rsidR="008168EB" w:rsidRPr="009640BC" w:rsidRDefault="008168EB" w:rsidP="008168EB">
            <w:pPr>
              <w:jc w:val="center"/>
              <w:cnfStyle w:val="000000000000" w:firstRow="0" w:lastRow="0" w:firstColumn="0" w:lastColumn="0" w:oddVBand="0" w:evenVBand="0" w:oddHBand="0" w:evenHBand="0" w:firstRowFirstColumn="0" w:firstRowLastColumn="0" w:lastRowFirstColumn="0" w:lastRowLastColumn="0"/>
              <w:rPr>
                <w:bCs/>
                <w:lang w:val="fo-FO"/>
              </w:rPr>
            </w:pPr>
            <w:r w:rsidRPr="009640BC">
              <w:rPr>
                <w:bCs/>
                <w:lang w:val="fo-FO"/>
              </w:rPr>
              <w:t>52.3%</w:t>
            </w:r>
          </w:p>
        </w:tc>
      </w:tr>
    </w:tbl>
    <w:p w:rsidR="008168EB" w:rsidRDefault="008168EB" w:rsidP="008168EB">
      <w:pPr>
        <w:rPr>
          <w:lang w:val="en-US"/>
        </w:rPr>
      </w:pPr>
    </w:p>
    <w:p w:rsidR="008168EB" w:rsidRPr="00DB63C4" w:rsidRDefault="008168EB" w:rsidP="008168EB">
      <w:pPr>
        <w:spacing w:after="160" w:line="259" w:lineRule="auto"/>
        <w:rPr>
          <w:rFonts w:eastAsia="Calibri"/>
          <w:b/>
        </w:rPr>
      </w:pPr>
      <w:r w:rsidRPr="007D143A">
        <w:rPr>
          <w:rFonts w:eastAsia="Calibri"/>
          <w:b/>
        </w:rPr>
        <w:t>Table 17. Population 2015-2019</w:t>
      </w:r>
      <w:r w:rsidRPr="007D143A">
        <w:rPr>
          <w:rFonts w:eastAsia="Calibri"/>
          <w:b/>
          <w:vertAlign w:val="superscript"/>
        </w:rPr>
        <w:footnoteReference w:id="10"/>
      </w:r>
    </w:p>
    <w:tbl>
      <w:tblPr>
        <w:tblStyle w:val="PlainTable1"/>
        <w:tblW w:w="5000" w:type="pct"/>
        <w:tblInd w:w="0" w:type="dxa"/>
        <w:tblLook w:val="04A0" w:firstRow="1" w:lastRow="0" w:firstColumn="1" w:lastColumn="0" w:noHBand="0" w:noVBand="1"/>
      </w:tblPr>
      <w:tblGrid>
        <w:gridCol w:w="1779"/>
        <w:gridCol w:w="1569"/>
        <w:gridCol w:w="1571"/>
        <w:gridCol w:w="1571"/>
        <w:gridCol w:w="1571"/>
        <w:gridCol w:w="1568"/>
      </w:tblGrid>
      <w:tr w:rsidR="008168EB" w:rsidRPr="008F2587" w:rsidTr="00816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pct"/>
          </w:tcPr>
          <w:p w:rsidR="008168EB" w:rsidRPr="009640BC" w:rsidRDefault="008168EB" w:rsidP="008168EB">
            <w:pPr>
              <w:spacing w:before="120"/>
              <w:rPr>
                <w:rFonts w:eastAsia="Calibri" w:cs="Times New Roman"/>
                <w:szCs w:val="24"/>
              </w:rPr>
            </w:pPr>
          </w:p>
        </w:tc>
        <w:tc>
          <w:tcPr>
            <w:tcW w:w="814" w:type="pct"/>
          </w:tcPr>
          <w:p w:rsidR="008168EB" w:rsidRPr="009640BC" w:rsidRDefault="008168EB" w:rsidP="008168EB">
            <w:pPr>
              <w:spacing w:before="120"/>
              <w:jc w:val="right"/>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2015</w:t>
            </w:r>
          </w:p>
        </w:tc>
        <w:tc>
          <w:tcPr>
            <w:tcW w:w="816" w:type="pct"/>
          </w:tcPr>
          <w:p w:rsidR="008168EB" w:rsidRPr="009640BC" w:rsidRDefault="008168EB" w:rsidP="008168EB">
            <w:pPr>
              <w:spacing w:before="120"/>
              <w:jc w:val="right"/>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2016</w:t>
            </w:r>
          </w:p>
        </w:tc>
        <w:tc>
          <w:tcPr>
            <w:tcW w:w="816" w:type="pct"/>
          </w:tcPr>
          <w:p w:rsidR="008168EB" w:rsidRPr="009640BC" w:rsidRDefault="008168EB" w:rsidP="008168EB">
            <w:pPr>
              <w:spacing w:before="120"/>
              <w:jc w:val="right"/>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2017</w:t>
            </w:r>
          </w:p>
        </w:tc>
        <w:tc>
          <w:tcPr>
            <w:tcW w:w="816" w:type="pct"/>
          </w:tcPr>
          <w:p w:rsidR="008168EB" w:rsidRPr="009640BC" w:rsidRDefault="008168EB" w:rsidP="008168EB">
            <w:pPr>
              <w:spacing w:before="120"/>
              <w:jc w:val="right"/>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2018</w:t>
            </w:r>
          </w:p>
        </w:tc>
        <w:tc>
          <w:tcPr>
            <w:tcW w:w="814" w:type="pct"/>
          </w:tcPr>
          <w:p w:rsidR="008168EB" w:rsidRPr="009640BC" w:rsidRDefault="008168EB" w:rsidP="008168EB">
            <w:pPr>
              <w:spacing w:before="120"/>
              <w:jc w:val="right"/>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2019</w:t>
            </w:r>
          </w:p>
        </w:tc>
      </w:tr>
      <w:tr w:rsidR="008168EB" w:rsidRPr="008F2587"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pct"/>
          </w:tcPr>
          <w:p w:rsidR="008168EB" w:rsidRPr="009640BC" w:rsidRDefault="008168EB" w:rsidP="008168EB">
            <w:pPr>
              <w:spacing w:before="120"/>
              <w:rPr>
                <w:rFonts w:eastAsia="Calibri" w:cs="Times New Roman"/>
                <w:szCs w:val="24"/>
              </w:rPr>
            </w:pPr>
            <w:r w:rsidRPr="009640BC">
              <w:rPr>
                <w:rFonts w:eastAsia="Calibri" w:cs="Times New Roman"/>
                <w:szCs w:val="24"/>
              </w:rPr>
              <w:t>Male</w:t>
            </w:r>
          </w:p>
        </w:tc>
        <w:tc>
          <w:tcPr>
            <w:tcW w:w="814"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25.113</w:t>
            </w:r>
          </w:p>
        </w:tc>
        <w:tc>
          <w:tcPr>
            <w:tcW w:w="816"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646F12">
              <w:rPr>
                <w:rFonts w:eastAsia="Calibri" w:cs="Times New Roman"/>
                <w:szCs w:val="24"/>
              </w:rPr>
              <w:t>2</w:t>
            </w:r>
            <w:r>
              <w:rPr>
                <w:rFonts w:eastAsia="Calibri" w:cs="Times New Roman"/>
                <w:szCs w:val="24"/>
              </w:rPr>
              <w:t>5.</w:t>
            </w:r>
            <w:r w:rsidRPr="00646F12">
              <w:rPr>
                <w:rFonts w:eastAsia="Calibri" w:cs="Times New Roman"/>
                <w:szCs w:val="24"/>
              </w:rPr>
              <w:t>378</w:t>
            </w:r>
          </w:p>
        </w:tc>
        <w:tc>
          <w:tcPr>
            <w:tcW w:w="816"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25.698</w:t>
            </w:r>
          </w:p>
        </w:tc>
        <w:tc>
          <w:tcPr>
            <w:tcW w:w="816"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26.015</w:t>
            </w:r>
          </w:p>
        </w:tc>
        <w:tc>
          <w:tcPr>
            <w:tcW w:w="814"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26.534</w:t>
            </w:r>
          </w:p>
        </w:tc>
      </w:tr>
      <w:tr w:rsidR="008168EB" w:rsidRPr="008F2587" w:rsidTr="008168EB">
        <w:tc>
          <w:tcPr>
            <w:cnfStyle w:val="001000000000" w:firstRow="0" w:lastRow="0" w:firstColumn="1" w:lastColumn="0" w:oddVBand="0" w:evenVBand="0" w:oddHBand="0" w:evenHBand="0" w:firstRowFirstColumn="0" w:firstRowLastColumn="0" w:lastRowFirstColumn="0" w:lastRowLastColumn="0"/>
            <w:tcW w:w="923" w:type="pct"/>
          </w:tcPr>
          <w:p w:rsidR="008168EB" w:rsidRPr="009640BC" w:rsidRDefault="008168EB" w:rsidP="008168EB">
            <w:pPr>
              <w:spacing w:before="120"/>
              <w:rPr>
                <w:rFonts w:eastAsia="Calibri" w:cs="Times New Roman"/>
                <w:szCs w:val="24"/>
              </w:rPr>
            </w:pPr>
            <w:r w:rsidRPr="009640BC">
              <w:rPr>
                <w:rFonts w:eastAsia="Calibri" w:cs="Times New Roman"/>
                <w:szCs w:val="24"/>
              </w:rPr>
              <w:t>Female</w:t>
            </w:r>
          </w:p>
        </w:tc>
        <w:tc>
          <w:tcPr>
            <w:tcW w:w="814" w:type="pct"/>
          </w:tcPr>
          <w:p w:rsidR="008168EB" w:rsidRPr="00646F12"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Pr>
                <w:rFonts w:eastAsia="Calibri" w:cs="Times New Roman"/>
                <w:szCs w:val="24"/>
              </w:rPr>
              <w:t>23.504</w:t>
            </w:r>
          </w:p>
        </w:tc>
        <w:tc>
          <w:tcPr>
            <w:tcW w:w="816" w:type="pct"/>
          </w:tcPr>
          <w:p w:rsidR="008168EB" w:rsidRPr="00646F12"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646F12">
              <w:rPr>
                <w:rFonts w:eastAsia="Calibri" w:cs="Times New Roman"/>
                <w:szCs w:val="24"/>
              </w:rPr>
              <w:t>2</w:t>
            </w:r>
            <w:r>
              <w:rPr>
                <w:rFonts w:eastAsia="Calibri" w:cs="Times New Roman"/>
                <w:szCs w:val="24"/>
              </w:rPr>
              <w:t>3.</w:t>
            </w:r>
            <w:r w:rsidRPr="00646F12">
              <w:rPr>
                <w:rFonts w:eastAsia="Calibri" w:cs="Times New Roman"/>
                <w:szCs w:val="24"/>
              </w:rPr>
              <w:t>743</w:t>
            </w:r>
          </w:p>
        </w:tc>
        <w:tc>
          <w:tcPr>
            <w:tcW w:w="816" w:type="pct"/>
          </w:tcPr>
          <w:p w:rsidR="008168EB" w:rsidRPr="00646F12"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Pr>
                <w:rFonts w:eastAsia="Calibri" w:cs="Times New Roman"/>
                <w:szCs w:val="24"/>
              </w:rPr>
              <w:t>24.112</w:t>
            </w:r>
          </w:p>
        </w:tc>
        <w:tc>
          <w:tcPr>
            <w:tcW w:w="816" w:type="pct"/>
          </w:tcPr>
          <w:p w:rsidR="008168EB" w:rsidRPr="00646F12"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Pr>
                <w:rFonts w:eastAsia="Calibri" w:cs="Times New Roman"/>
                <w:szCs w:val="24"/>
              </w:rPr>
              <w:t>24.466</w:t>
            </w:r>
          </w:p>
        </w:tc>
        <w:tc>
          <w:tcPr>
            <w:tcW w:w="814" w:type="pct"/>
          </w:tcPr>
          <w:p w:rsidR="008168EB" w:rsidRPr="00646F12"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Pr>
                <w:rFonts w:eastAsia="Calibri" w:cs="Times New Roman"/>
                <w:szCs w:val="24"/>
              </w:rPr>
              <w:t>24.802</w:t>
            </w:r>
          </w:p>
        </w:tc>
      </w:tr>
      <w:tr w:rsidR="008168EB" w:rsidRPr="008D0751"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pct"/>
          </w:tcPr>
          <w:p w:rsidR="008168EB" w:rsidRPr="009640BC" w:rsidRDefault="008168EB" w:rsidP="008168EB">
            <w:pPr>
              <w:spacing w:before="120"/>
              <w:rPr>
                <w:rFonts w:eastAsia="Calibri" w:cs="Times New Roman"/>
                <w:szCs w:val="24"/>
              </w:rPr>
            </w:pPr>
            <w:r w:rsidRPr="009640BC">
              <w:rPr>
                <w:rFonts w:eastAsia="Calibri" w:cs="Times New Roman"/>
                <w:szCs w:val="24"/>
              </w:rPr>
              <w:t>Total</w:t>
            </w:r>
          </w:p>
        </w:tc>
        <w:tc>
          <w:tcPr>
            <w:tcW w:w="814"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48.617</w:t>
            </w:r>
          </w:p>
        </w:tc>
        <w:tc>
          <w:tcPr>
            <w:tcW w:w="816"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49.121</w:t>
            </w:r>
          </w:p>
        </w:tc>
        <w:tc>
          <w:tcPr>
            <w:tcW w:w="816"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49.810</w:t>
            </w:r>
          </w:p>
        </w:tc>
        <w:tc>
          <w:tcPr>
            <w:tcW w:w="816"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646F12">
              <w:rPr>
                <w:rFonts w:eastAsia="Calibri" w:cs="Times New Roman"/>
                <w:szCs w:val="24"/>
              </w:rPr>
              <w:t>50</w:t>
            </w:r>
            <w:r>
              <w:rPr>
                <w:rFonts w:eastAsia="Calibri" w:cs="Times New Roman"/>
                <w:szCs w:val="24"/>
              </w:rPr>
              <w:t>.</w:t>
            </w:r>
            <w:r w:rsidRPr="00646F12">
              <w:rPr>
                <w:rFonts w:eastAsia="Calibri" w:cs="Times New Roman"/>
                <w:szCs w:val="24"/>
              </w:rPr>
              <w:t>48</w:t>
            </w:r>
            <w:r>
              <w:rPr>
                <w:rFonts w:eastAsia="Calibri" w:cs="Times New Roman"/>
                <w:szCs w:val="24"/>
              </w:rPr>
              <w:t>1</w:t>
            </w:r>
          </w:p>
        </w:tc>
        <w:tc>
          <w:tcPr>
            <w:tcW w:w="814" w:type="pct"/>
          </w:tcPr>
          <w:p w:rsidR="008168EB" w:rsidRPr="00646F12" w:rsidRDefault="008168EB" w:rsidP="008168EB">
            <w:pPr>
              <w:spacing w:before="120"/>
              <w:jc w:val="right"/>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Pr>
                <w:rFonts w:eastAsia="Calibri" w:cs="Times New Roman"/>
                <w:szCs w:val="24"/>
              </w:rPr>
              <w:t>51.336</w:t>
            </w:r>
          </w:p>
        </w:tc>
      </w:tr>
      <w:tr w:rsidR="008168EB" w:rsidRPr="008D0751" w:rsidTr="008168EB">
        <w:tc>
          <w:tcPr>
            <w:cnfStyle w:val="001000000000" w:firstRow="0" w:lastRow="0" w:firstColumn="1" w:lastColumn="0" w:oddVBand="0" w:evenVBand="0" w:oddHBand="0" w:evenHBand="0" w:firstRowFirstColumn="0" w:firstRowLastColumn="0" w:lastRowFirstColumn="0" w:lastRowLastColumn="0"/>
            <w:tcW w:w="923" w:type="pct"/>
          </w:tcPr>
          <w:p w:rsidR="008168EB" w:rsidRPr="009640BC" w:rsidRDefault="008168EB" w:rsidP="008168EB">
            <w:pPr>
              <w:spacing w:before="120"/>
              <w:rPr>
                <w:rFonts w:eastAsia="Calibri" w:cs="Times New Roman"/>
                <w:szCs w:val="24"/>
              </w:rPr>
            </w:pPr>
            <w:r w:rsidRPr="009640BC">
              <w:rPr>
                <w:rFonts w:eastAsia="Calibri" w:cs="Times New Roman"/>
                <w:szCs w:val="24"/>
              </w:rPr>
              <w:t>Female in %</w:t>
            </w:r>
          </w:p>
        </w:tc>
        <w:tc>
          <w:tcPr>
            <w:tcW w:w="814" w:type="pct"/>
          </w:tcPr>
          <w:p w:rsidR="008168EB" w:rsidRPr="009640BC"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48,3</w:t>
            </w:r>
          </w:p>
        </w:tc>
        <w:tc>
          <w:tcPr>
            <w:tcW w:w="816" w:type="pct"/>
          </w:tcPr>
          <w:p w:rsidR="008168EB" w:rsidRPr="009640BC"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48,3</w:t>
            </w:r>
          </w:p>
        </w:tc>
        <w:tc>
          <w:tcPr>
            <w:tcW w:w="816" w:type="pct"/>
          </w:tcPr>
          <w:p w:rsidR="008168EB" w:rsidRPr="009640BC"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48,4</w:t>
            </w:r>
          </w:p>
        </w:tc>
        <w:tc>
          <w:tcPr>
            <w:tcW w:w="816" w:type="pct"/>
          </w:tcPr>
          <w:p w:rsidR="008168EB" w:rsidRPr="009640BC"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48,5</w:t>
            </w:r>
          </w:p>
        </w:tc>
        <w:tc>
          <w:tcPr>
            <w:tcW w:w="814" w:type="pct"/>
          </w:tcPr>
          <w:p w:rsidR="008168EB" w:rsidRPr="009640BC" w:rsidRDefault="008168EB" w:rsidP="008168EB">
            <w:pPr>
              <w:spacing w:before="120"/>
              <w:jc w:val="right"/>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9640BC">
              <w:rPr>
                <w:rFonts w:eastAsia="Calibri" w:cs="Times New Roman"/>
                <w:szCs w:val="24"/>
              </w:rPr>
              <w:t>48,3</w:t>
            </w:r>
          </w:p>
        </w:tc>
      </w:tr>
    </w:tbl>
    <w:p w:rsidR="008168EB" w:rsidRDefault="008168EB" w:rsidP="008168EB">
      <w:pPr>
        <w:rPr>
          <w:color w:val="000000"/>
          <w:szCs w:val="24"/>
          <w:lang w:eastAsia="da-DK"/>
        </w:rPr>
      </w:pPr>
    </w:p>
    <w:p w:rsidR="008168EB" w:rsidRDefault="008168EB" w:rsidP="008168EB">
      <w:pPr>
        <w:rPr>
          <w:b/>
          <w:color w:val="000000"/>
          <w:szCs w:val="24"/>
          <w:lang w:eastAsia="da-DK"/>
        </w:rPr>
      </w:pPr>
      <w:r w:rsidRPr="007D143A">
        <w:rPr>
          <w:b/>
          <w:color w:val="000000"/>
          <w:szCs w:val="24"/>
          <w:lang w:eastAsia="da-DK"/>
        </w:rPr>
        <w:t>Table 18.</w:t>
      </w:r>
      <w:r>
        <w:rPr>
          <w:b/>
          <w:color w:val="000000"/>
          <w:szCs w:val="24"/>
          <w:lang w:eastAsia="da-DK"/>
        </w:rPr>
        <w:t xml:space="preserve"> Average Life Expectancy</w:t>
      </w:r>
    </w:p>
    <w:p w:rsidR="00DB63C4" w:rsidRPr="007D143A" w:rsidRDefault="00DB63C4" w:rsidP="008168EB">
      <w:pPr>
        <w:rPr>
          <w:b/>
          <w:color w:val="000000"/>
          <w:szCs w:val="24"/>
          <w:lang w:eastAsia="da-DK"/>
        </w:rPr>
      </w:pPr>
    </w:p>
    <w:tbl>
      <w:tblPr>
        <w:tblStyle w:val="PlainTable1"/>
        <w:tblW w:w="5000" w:type="pct"/>
        <w:tblInd w:w="0" w:type="dxa"/>
        <w:tblLook w:val="04A0" w:firstRow="1" w:lastRow="0" w:firstColumn="1" w:lastColumn="0" w:noHBand="0" w:noVBand="1"/>
      </w:tblPr>
      <w:tblGrid>
        <w:gridCol w:w="2472"/>
        <w:gridCol w:w="2473"/>
        <w:gridCol w:w="2342"/>
        <w:gridCol w:w="2342"/>
      </w:tblGrid>
      <w:tr w:rsidR="008168EB" w:rsidRPr="008F2587" w:rsidTr="008168E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84" w:type="pct"/>
            <w:noWrap/>
            <w:hideMark/>
          </w:tcPr>
          <w:p w:rsidR="008168EB" w:rsidRPr="009640BC" w:rsidRDefault="008168EB" w:rsidP="008168EB">
            <w:pPr>
              <w:spacing w:line="240" w:lineRule="auto"/>
              <w:rPr>
                <w:rFonts w:eastAsia="Times New Roman" w:cs="Times New Roman"/>
                <w:color w:val="000000"/>
                <w:szCs w:val="24"/>
                <w:lang w:eastAsia="fo-FO"/>
              </w:rPr>
            </w:pPr>
          </w:p>
        </w:tc>
        <w:tc>
          <w:tcPr>
            <w:tcW w:w="1284" w:type="pct"/>
            <w:noWrap/>
            <w:hideMark/>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eastAsia="fo-FO"/>
              </w:rPr>
            </w:pPr>
            <w:r>
              <w:rPr>
                <w:rFonts w:eastAsia="Times New Roman" w:cs="Times New Roman"/>
                <w:bCs w:val="0"/>
                <w:color w:val="000000"/>
                <w:szCs w:val="24"/>
                <w:lang w:eastAsia="fo-FO"/>
              </w:rPr>
              <w:t>2012/</w:t>
            </w:r>
            <w:r w:rsidRPr="009640BC">
              <w:rPr>
                <w:rFonts w:eastAsia="Times New Roman" w:cs="Times New Roman"/>
                <w:bCs w:val="0"/>
                <w:color w:val="000000"/>
                <w:szCs w:val="24"/>
                <w:lang w:eastAsia="fo-FO"/>
              </w:rPr>
              <w:t>2013</w:t>
            </w:r>
          </w:p>
        </w:tc>
        <w:tc>
          <w:tcPr>
            <w:tcW w:w="1216" w:type="pct"/>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eastAsia="fo-FO"/>
              </w:rPr>
            </w:pPr>
            <w:r w:rsidRPr="009640BC">
              <w:rPr>
                <w:rFonts w:eastAsia="Times New Roman" w:cs="Times New Roman"/>
                <w:bCs w:val="0"/>
                <w:color w:val="000000"/>
                <w:szCs w:val="24"/>
                <w:lang w:eastAsia="fo-FO"/>
              </w:rPr>
              <w:t>2015/2016</w:t>
            </w:r>
          </w:p>
        </w:tc>
        <w:tc>
          <w:tcPr>
            <w:tcW w:w="1216" w:type="pct"/>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eastAsia="fo-FO"/>
              </w:rPr>
            </w:pPr>
            <w:r w:rsidRPr="009640BC">
              <w:rPr>
                <w:rFonts w:eastAsia="Times New Roman" w:cs="Times New Roman"/>
                <w:bCs w:val="0"/>
                <w:color w:val="000000"/>
                <w:szCs w:val="24"/>
                <w:lang w:eastAsia="fo-FO"/>
              </w:rPr>
              <w:t>2017/2018</w:t>
            </w:r>
          </w:p>
        </w:tc>
      </w:tr>
      <w:tr w:rsidR="008168EB" w:rsidRPr="008F2587"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84" w:type="pct"/>
            <w:noWrap/>
            <w:hideMark/>
          </w:tcPr>
          <w:p w:rsidR="008168EB" w:rsidRPr="009640BC" w:rsidRDefault="008168EB" w:rsidP="008168EB">
            <w:pPr>
              <w:spacing w:line="240" w:lineRule="auto"/>
              <w:rPr>
                <w:rFonts w:eastAsia="Times New Roman" w:cs="Times New Roman"/>
                <w:bCs w:val="0"/>
                <w:color w:val="000000"/>
                <w:szCs w:val="24"/>
                <w:lang w:eastAsia="fo-FO"/>
              </w:rPr>
            </w:pPr>
            <w:r w:rsidRPr="009640BC">
              <w:rPr>
                <w:rFonts w:eastAsia="Times New Roman" w:cs="Times New Roman"/>
                <w:bCs w:val="0"/>
                <w:color w:val="000000"/>
                <w:szCs w:val="24"/>
                <w:lang w:eastAsia="fo-FO"/>
              </w:rPr>
              <w:t>Male</w:t>
            </w:r>
          </w:p>
        </w:tc>
        <w:tc>
          <w:tcPr>
            <w:tcW w:w="1284" w:type="pct"/>
            <w:noWrap/>
            <w:hideMark/>
          </w:tcPr>
          <w:p w:rsidR="008168EB" w:rsidRPr="009B4BA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fo-FO"/>
              </w:rPr>
            </w:pPr>
            <w:r w:rsidRPr="009B4BA9">
              <w:rPr>
                <w:rFonts w:eastAsia="Times New Roman" w:cs="Times New Roman"/>
                <w:color w:val="000000"/>
                <w:szCs w:val="24"/>
                <w:lang w:eastAsia="fo-FO"/>
              </w:rPr>
              <w:t>79.</w:t>
            </w:r>
            <w:r>
              <w:rPr>
                <w:rFonts w:eastAsia="Times New Roman" w:cs="Times New Roman"/>
                <w:color w:val="000000"/>
                <w:szCs w:val="24"/>
                <w:lang w:eastAsia="fo-FO"/>
              </w:rPr>
              <w:t>0</w:t>
            </w:r>
          </w:p>
        </w:tc>
        <w:tc>
          <w:tcPr>
            <w:tcW w:w="1216" w:type="pct"/>
          </w:tcPr>
          <w:p w:rsidR="008168EB" w:rsidRPr="009B4BA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fo-FO"/>
              </w:rPr>
            </w:pPr>
            <w:r w:rsidRPr="009B4BA9">
              <w:rPr>
                <w:rFonts w:eastAsia="Times New Roman" w:cs="Times New Roman"/>
                <w:color w:val="000000"/>
                <w:szCs w:val="24"/>
                <w:lang w:eastAsia="fo-FO"/>
              </w:rPr>
              <w:t>79.9</w:t>
            </w:r>
          </w:p>
        </w:tc>
        <w:tc>
          <w:tcPr>
            <w:tcW w:w="1216" w:type="pct"/>
          </w:tcPr>
          <w:p w:rsidR="008168EB" w:rsidRPr="009B4BA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fo-FO"/>
              </w:rPr>
            </w:pPr>
            <w:r>
              <w:rPr>
                <w:rFonts w:eastAsia="Times New Roman" w:cs="Times New Roman"/>
                <w:color w:val="000000"/>
                <w:szCs w:val="24"/>
                <w:lang w:eastAsia="fo-FO"/>
              </w:rPr>
              <w:t>80,5</w:t>
            </w:r>
          </w:p>
        </w:tc>
      </w:tr>
      <w:tr w:rsidR="008168EB" w:rsidRPr="008F2587" w:rsidTr="008168EB">
        <w:trPr>
          <w:trHeight w:val="315"/>
        </w:trPr>
        <w:tc>
          <w:tcPr>
            <w:cnfStyle w:val="001000000000" w:firstRow="0" w:lastRow="0" w:firstColumn="1" w:lastColumn="0" w:oddVBand="0" w:evenVBand="0" w:oddHBand="0" w:evenHBand="0" w:firstRowFirstColumn="0" w:firstRowLastColumn="0" w:lastRowFirstColumn="0" w:lastRowLastColumn="0"/>
            <w:tcW w:w="1284" w:type="pct"/>
            <w:noWrap/>
            <w:hideMark/>
          </w:tcPr>
          <w:p w:rsidR="008168EB" w:rsidRPr="009640BC" w:rsidRDefault="008168EB" w:rsidP="008168EB">
            <w:pPr>
              <w:spacing w:line="240" w:lineRule="auto"/>
              <w:rPr>
                <w:rFonts w:eastAsia="Times New Roman" w:cs="Times New Roman"/>
                <w:bCs w:val="0"/>
                <w:color w:val="000000"/>
                <w:szCs w:val="24"/>
                <w:lang w:eastAsia="fo-FO"/>
              </w:rPr>
            </w:pPr>
            <w:r w:rsidRPr="009640BC">
              <w:rPr>
                <w:rFonts w:eastAsia="Times New Roman" w:cs="Times New Roman"/>
                <w:bCs w:val="0"/>
                <w:color w:val="000000"/>
                <w:szCs w:val="24"/>
                <w:lang w:eastAsia="fo-FO"/>
              </w:rPr>
              <w:t>Female</w:t>
            </w:r>
          </w:p>
        </w:tc>
        <w:tc>
          <w:tcPr>
            <w:tcW w:w="1284" w:type="pct"/>
            <w:noWrap/>
            <w:hideMark/>
          </w:tcPr>
          <w:p w:rsidR="008168EB" w:rsidRPr="009B4BA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fo-FO"/>
              </w:rPr>
            </w:pPr>
            <w:r w:rsidRPr="009B4BA9">
              <w:rPr>
                <w:rFonts w:eastAsia="Times New Roman" w:cs="Times New Roman"/>
                <w:color w:val="000000"/>
                <w:szCs w:val="24"/>
                <w:lang w:eastAsia="fo-FO"/>
              </w:rPr>
              <w:t>83.</w:t>
            </w:r>
            <w:r>
              <w:rPr>
                <w:rFonts w:eastAsia="Times New Roman" w:cs="Times New Roman"/>
                <w:color w:val="000000"/>
                <w:szCs w:val="24"/>
                <w:lang w:eastAsia="fo-FO"/>
              </w:rPr>
              <w:t>8</w:t>
            </w:r>
          </w:p>
        </w:tc>
        <w:tc>
          <w:tcPr>
            <w:tcW w:w="1216" w:type="pct"/>
          </w:tcPr>
          <w:p w:rsidR="008168EB" w:rsidRPr="009B4BA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fo-FO"/>
              </w:rPr>
            </w:pPr>
            <w:r w:rsidRPr="009B4BA9">
              <w:rPr>
                <w:rFonts w:eastAsia="Times New Roman" w:cs="Times New Roman"/>
                <w:color w:val="000000"/>
                <w:szCs w:val="24"/>
                <w:lang w:eastAsia="fo-FO"/>
              </w:rPr>
              <w:t>84.</w:t>
            </w:r>
            <w:r>
              <w:rPr>
                <w:rFonts w:eastAsia="Times New Roman" w:cs="Times New Roman"/>
                <w:color w:val="000000"/>
                <w:szCs w:val="24"/>
                <w:lang w:eastAsia="fo-FO"/>
              </w:rPr>
              <w:t>3</w:t>
            </w:r>
          </w:p>
        </w:tc>
        <w:tc>
          <w:tcPr>
            <w:tcW w:w="1216" w:type="pct"/>
          </w:tcPr>
          <w:p w:rsidR="008168EB" w:rsidRPr="009B4BA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fo-FO"/>
              </w:rPr>
            </w:pPr>
            <w:r>
              <w:rPr>
                <w:rFonts w:eastAsia="Times New Roman" w:cs="Times New Roman"/>
                <w:color w:val="000000"/>
                <w:szCs w:val="24"/>
                <w:lang w:eastAsia="fo-FO"/>
              </w:rPr>
              <w:t>84,7</w:t>
            </w:r>
          </w:p>
        </w:tc>
      </w:tr>
      <w:tr w:rsidR="008168EB" w:rsidRPr="008F2587" w:rsidTr="008168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84" w:type="pct"/>
            <w:noWrap/>
            <w:hideMark/>
          </w:tcPr>
          <w:p w:rsidR="008168EB" w:rsidRPr="009640BC" w:rsidRDefault="008168EB" w:rsidP="008168EB">
            <w:pPr>
              <w:spacing w:line="240" w:lineRule="auto"/>
              <w:rPr>
                <w:rFonts w:eastAsia="Times New Roman" w:cs="Times New Roman"/>
                <w:bCs w:val="0"/>
                <w:color w:val="000000"/>
                <w:szCs w:val="24"/>
                <w:lang w:eastAsia="fo-FO"/>
              </w:rPr>
            </w:pPr>
            <w:r w:rsidRPr="009640BC">
              <w:rPr>
                <w:rFonts w:eastAsia="Times New Roman" w:cs="Times New Roman"/>
                <w:bCs w:val="0"/>
                <w:color w:val="000000"/>
                <w:szCs w:val="24"/>
                <w:lang w:eastAsia="fo-FO"/>
              </w:rPr>
              <w:t>Average</w:t>
            </w:r>
          </w:p>
        </w:tc>
        <w:tc>
          <w:tcPr>
            <w:tcW w:w="1284" w:type="pct"/>
            <w:noWrap/>
            <w:hideMark/>
          </w:tcPr>
          <w:p w:rsidR="008168EB" w:rsidRPr="009B4BA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fo-FO"/>
              </w:rPr>
            </w:pPr>
            <w:r w:rsidRPr="009B4BA9">
              <w:rPr>
                <w:rFonts w:eastAsia="Times New Roman" w:cs="Times New Roman"/>
                <w:color w:val="000000"/>
                <w:szCs w:val="24"/>
                <w:lang w:eastAsia="fo-FO"/>
              </w:rPr>
              <w:t>8</w:t>
            </w:r>
            <w:r>
              <w:rPr>
                <w:rFonts w:eastAsia="Times New Roman" w:cs="Times New Roman"/>
                <w:color w:val="000000"/>
                <w:szCs w:val="24"/>
                <w:lang w:eastAsia="fo-FO"/>
              </w:rPr>
              <w:t>1,4</w:t>
            </w:r>
          </w:p>
        </w:tc>
        <w:tc>
          <w:tcPr>
            <w:tcW w:w="1216" w:type="pct"/>
          </w:tcPr>
          <w:p w:rsidR="008168EB" w:rsidRPr="00646F12"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fo-FO"/>
              </w:rPr>
            </w:pPr>
            <w:r>
              <w:rPr>
                <w:rFonts w:eastAsia="Times New Roman" w:cs="Times New Roman"/>
                <w:color w:val="000000"/>
                <w:szCs w:val="24"/>
                <w:lang w:eastAsia="fo-FO"/>
              </w:rPr>
              <w:t>82,0</w:t>
            </w:r>
          </w:p>
        </w:tc>
        <w:tc>
          <w:tcPr>
            <w:tcW w:w="1216" w:type="pct"/>
          </w:tcPr>
          <w:p w:rsidR="008168EB" w:rsidRPr="009B4BA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fo-FO"/>
              </w:rPr>
            </w:pPr>
            <w:r>
              <w:rPr>
                <w:rFonts w:eastAsia="Times New Roman" w:cs="Times New Roman"/>
                <w:color w:val="000000"/>
                <w:szCs w:val="24"/>
                <w:lang w:eastAsia="fo-FO"/>
              </w:rPr>
              <w:t>82,3</w:t>
            </w:r>
          </w:p>
        </w:tc>
      </w:tr>
    </w:tbl>
    <w:p w:rsidR="008168EB" w:rsidRDefault="008168EB" w:rsidP="008168EB">
      <w:pPr>
        <w:spacing w:after="160" w:line="259" w:lineRule="auto"/>
        <w:rPr>
          <w:rFonts w:eastAsia="Calibri"/>
          <w:b/>
        </w:rPr>
      </w:pPr>
    </w:p>
    <w:p w:rsidR="00DB63C4" w:rsidRPr="007D143A" w:rsidRDefault="008168EB" w:rsidP="008168EB">
      <w:pPr>
        <w:spacing w:after="160" w:line="259" w:lineRule="auto"/>
        <w:rPr>
          <w:rFonts w:eastAsia="Calibri"/>
          <w:b/>
        </w:rPr>
      </w:pPr>
      <w:r w:rsidRPr="007D143A">
        <w:rPr>
          <w:rFonts w:eastAsia="Calibri"/>
          <w:b/>
        </w:rPr>
        <w:t>Table 19. Free HPV-vaccinations (to girls from 2016, to both girls and boys from 2019)</w:t>
      </w:r>
    </w:p>
    <w:tbl>
      <w:tblPr>
        <w:tblStyle w:val="PlainTable1"/>
        <w:tblW w:w="5940" w:type="dxa"/>
        <w:tblInd w:w="0" w:type="dxa"/>
        <w:tblLook w:val="04A0" w:firstRow="1" w:lastRow="0" w:firstColumn="1" w:lastColumn="0" w:noHBand="0" w:noVBand="1"/>
      </w:tblPr>
      <w:tblGrid>
        <w:gridCol w:w="1418"/>
        <w:gridCol w:w="663"/>
        <w:gridCol w:w="1006"/>
        <w:gridCol w:w="933"/>
        <w:gridCol w:w="960"/>
        <w:gridCol w:w="960"/>
      </w:tblGrid>
      <w:tr w:rsidR="008168EB" w:rsidRPr="007D143A" w:rsidTr="008168E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noWrap/>
            <w:hideMark/>
          </w:tcPr>
          <w:p w:rsidR="008168EB" w:rsidRPr="009640BC" w:rsidRDefault="008168EB" w:rsidP="008168EB">
            <w:pPr>
              <w:spacing w:line="240" w:lineRule="auto"/>
              <w:rPr>
                <w:rFonts w:eastAsia="Times New Roman" w:cs="Times New Roman"/>
                <w:bCs w:val="0"/>
                <w:color w:val="000000"/>
                <w:szCs w:val="24"/>
                <w:lang w:val="fo-FO" w:eastAsia="fo-FO"/>
              </w:rPr>
            </w:pPr>
            <w:r w:rsidRPr="009640BC">
              <w:rPr>
                <w:rFonts w:eastAsia="Times New Roman" w:cs="Times New Roman"/>
                <w:bCs w:val="0"/>
                <w:color w:val="000000"/>
                <w:szCs w:val="24"/>
                <w:lang w:val="fo-FO" w:eastAsia="fo-FO"/>
              </w:rPr>
              <w:t>Age</w:t>
            </w:r>
          </w:p>
        </w:tc>
        <w:tc>
          <w:tcPr>
            <w:tcW w:w="663" w:type="dxa"/>
            <w:noWrap/>
            <w:hideMark/>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val="fo-FO" w:eastAsia="fo-FO"/>
              </w:rPr>
            </w:pPr>
            <w:r w:rsidRPr="009640BC">
              <w:rPr>
                <w:rFonts w:eastAsia="Times New Roman" w:cs="Times New Roman"/>
                <w:bCs w:val="0"/>
                <w:color w:val="000000"/>
                <w:szCs w:val="24"/>
                <w:lang w:val="fo-FO" w:eastAsia="fo-FO"/>
              </w:rPr>
              <w:t>2016</w:t>
            </w:r>
          </w:p>
        </w:tc>
        <w:tc>
          <w:tcPr>
            <w:tcW w:w="1006" w:type="dxa"/>
            <w:noWrap/>
            <w:hideMark/>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val="fo-FO" w:eastAsia="fo-FO"/>
              </w:rPr>
            </w:pPr>
            <w:r w:rsidRPr="009640BC">
              <w:rPr>
                <w:rFonts w:eastAsia="Times New Roman" w:cs="Times New Roman"/>
                <w:bCs w:val="0"/>
                <w:color w:val="000000"/>
                <w:szCs w:val="24"/>
                <w:lang w:val="fo-FO" w:eastAsia="fo-FO"/>
              </w:rPr>
              <w:t>2017</w:t>
            </w:r>
          </w:p>
        </w:tc>
        <w:tc>
          <w:tcPr>
            <w:tcW w:w="933" w:type="dxa"/>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val="fo-FO" w:eastAsia="fo-FO"/>
              </w:rPr>
            </w:pPr>
            <w:r w:rsidRPr="009640BC">
              <w:rPr>
                <w:rFonts w:eastAsia="Times New Roman" w:cs="Times New Roman"/>
                <w:bCs w:val="0"/>
                <w:color w:val="000000"/>
                <w:szCs w:val="24"/>
                <w:lang w:val="fo-FO" w:eastAsia="fo-FO"/>
              </w:rPr>
              <w:t>2018</w:t>
            </w:r>
          </w:p>
        </w:tc>
        <w:tc>
          <w:tcPr>
            <w:tcW w:w="960" w:type="dxa"/>
            <w:noWrap/>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val="fo-FO" w:eastAsia="fo-FO"/>
              </w:rPr>
            </w:pPr>
            <w:r w:rsidRPr="009640BC">
              <w:rPr>
                <w:rFonts w:eastAsia="Times New Roman" w:cs="Times New Roman"/>
                <w:bCs w:val="0"/>
                <w:color w:val="000000"/>
                <w:szCs w:val="24"/>
                <w:lang w:val="fo-FO" w:eastAsia="fo-FO"/>
              </w:rPr>
              <w:t>2019</w:t>
            </w:r>
          </w:p>
        </w:tc>
        <w:tc>
          <w:tcPr>
            <w:tcW w:w="960" w:type="dxa"/>
            <w:noWrap/>
            <w:hideMark/>
          </w:tcPr>
          <w:p w:rsidR="008168EB" w:rsidRPr="009640BC" w:rsidRDefault="008168EB" w:rsidP="008168EB">
            <w:pPr>
              <w:spacing w:line="240" w:lineRule="auto"/>
              <w:jc w:val="right"/>
              <w:cnfStyle w:val="100000000000" w:firstRow="1" w:lastRow="0" w:firstColumn="0" w:lastColumn="0" w:oddVBand="0" w:evenVBand="0" w:oddHBand="0" w:evenHBand="0" w:firstRowFirstColumn="0" w:firstRowLastColumn="0" w:lastRowFirstColumn="0" w:lastRowLastColumn="0"/>
              <w:rPr>
                <w:rFonts w:eastAsia="Times New Roman" w:cs="Times New Roman"/>
                <w:bCs w:val="0"/>
                <w:color w:val="000000"/>
                <w:szCs w:val="24"/>
                <w:lang w:val="fo-FO" w:eastAsia="fo-FO"/>
              </w:rPr>
            </w:pPr>
            <w:r w:rsidRPr="009640BC">
              <w:rPr>
                <w:rFonts w:eastAsia="Times New Roman" w:cs="Times New Roman"/>
                <w:bCs w:val="0"/>
                <w:color w:val="000000"/>
                <w:szCs w:val="24"/>
                <w:lang w:val="fo-FO" w:eastAsia="fo-FO"/>
              </w:rPr>
              <w:t>Total</w:t>
            </w:r>
          </w:p>
        </w:tc>
      </w:tr>
      <w:tr w:rsidR="008168EB" w:rsidRPr="007D143A"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noWrap/>
            <w:hideMark/>
          </w:tcPr>
          <w:p w:rsidR="008168EB" w:rsidRPr="00CB5359" w:rsidRDefault="008168EB" w:rsidP="008168EB">
            <w:pPr>
              <w:spacing w:line="240" w:lineRule="auto"/>
              <w:rPr>
                <w:rFonts w:eastAsia="Times New Roman" w:cs="Times New Roman"/>
                <w:color w:val="000000"/>
                <w:szCs w:val="24"/>
                <w:lang w:val="fo-FO" w:eastAsia="fo-FO"/>
              </w:rPr>
            </w:pPr>
            <w:r w:rsidRPr="00CB5359">
              <w:rPr>
                <w:rFonts w:eastAsia="Times New Roman" w:cs="Times New Roman"/>
                <w:color w:val="000000"/>
                <w:szCs w:val="24"/>
                <w:lang w:val="fo-FO" w:eastAsia="fo-FO"/>
              </w:rPr>
              <w:t>0</w:t>
            </w:r>
            <w:r>
              <w:rPr>
                <w:rFonts w:eastAsia="Times New Roman" w:cs="Times New Roman"/>
                <w:color w:val="000000"/>
                <w:szCs w:val="24"/>
                <w:lang w:val="fo-FO" w:eastAsia="fo-FO"/>
              </w:rPr>
              <w:t xml:space="preserve">-11 </w:t>
            </w:r>
          </w:p>
        </w:tc>
        <w:tc>
          <w:tcPr>
            <w:tcW w:w="663" w:type="dxa"/>
            <w:noWrap/>
            <w:hideMark/>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4</w:t>
            </w:r>
          </w:p>
        </w:tc>
        <w:tc>
          <w:tcPr>
            <w:tcW w:w="1006" w:type="dxa"/>
            <w:noWrap/>
            <w:hideMark/>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3</w:t>
            </w:r>
          </w:p>
        </w:tc>
        <w:tc>
          <w:tcPr>
            <w:tcW w:w="933" w:type="dxa"/>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4</w:t>
            </w:r>
          </w:p>
        </w:tc>
        <w:tc>
          <w:tcPr>
            <w:tcW w:w="960" w:type="dxa"/>
            <w:noWrap/>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5</w:t>
            </w:r>
          </w:p>
        </w:tc>
        <w:tc>
          <w:tcPr>
            <w:tcW w:w="960" w:type="dxa"/>
            <w:noWrap/>
            <w:hideMark/>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16</w:t>
            </w:r>
          </w:p>
        </w:tc>
      </w:tr>
      <w:tr w:rsidR="008168EB" w:rsidRPr="008F2587" w:rsidTr="008168EB">
        <w:trPr>
          <w:trHeight w:val="300"/>
        </w:trPr>
        <w:tc>
          <w:tcPr>
            <w:cnfStyle w:val="001000000000" w:firstRow="0" w:lastRow="0" w:firstColumn="1" w:lastColumn="0" w:oddVBand="0" w:evenVBand="0" w:oddHBand="0" w:evenHBand="0" w:firstRowFirstColumn="0" w:firstRowLastColumn="0" w:lastRowFirstColumn="0" w:lastRowLastColumn="0"/>
            <w:tcW w:w="1418" w:type="dxa"/>
            <w:noWrap/>
          </w:tcPr>
          <w:p w:rsidR="008168EB" w:rsidRPr="00CB5359" w:rsidRDefault="008168EB" w:rsidP="008168EB">
            <w:pPr>
              <w:spacing w:line="240" w:lineRule="auto"/>
              <w:rPr>
                <w:rFonts w:eastAsia="Times New Roman" w:cs="Times New Roman"/>
                <w:color w:val="000000"/>
                <w:szCs w:val="24"/>
                <w:lang w:val="fo-FO" w:eastAsia="fo-FO"/>
              </w:rPr>
            </w:pPr>
            <w:r>
              <w:rPr>
                <w:rFonts w:eastAsia="Times New Roman" w:cs="Times New Roman"/>
                <w:color w:val="000000"/>
                <w:szCs w:val="24"/>
                <w:lang w:val="fo-FO" w:eastAsia="fo-FO"/>
              </w:rPr>
              <w:t xml:space="preserve">    Girls</w:t>
            </w:r>
          </w:p>
        </w:tc>
        <w:tc>
          <w:tcPr>
            <w:tcW w:w="663"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1006"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933" w:type="dxa"/>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960" w:type="dxa"/>
            <w:noWrap/>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4</w:t>
            </w:r>
          </w:p>
        </w:tc>
        <w:tc>
          <w:tcPr>
            <w:tcW w:w="960"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r>
      <w:tr w:rsidR="008168EB" w:rsidRPr="008F2587"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noWrap/>
          </w:tcPr>
          <w:p w:rsidR="008168EB" w:rsidRPr="00CB5359" w:rsidRDefault="008168EB" w:rsidP="008168EB">
            <w:pPr>
              <w:spacing w:line="240" w:lineRule="auto"/>
              <w:rPr>
                <w:rFonts w:eastAsia="Times New Roman" w:cs="Times New Roman"/>
                <w:color w:val="000000"/>
                <w:szCs w:val="24"/>
                <w:lang w:val="fo-FO" w:eastAsia="fo-FO"/>
              </w:rPr>
            </w:pPr>
            <w:r>
              <w:rPr>
                <w:rFonts w:eastAsia="Times New Roman" w:cs="Times New Roman"/>
                <w:color w:val="000000"/>
                <w:szCs w:val="24"/>
                <w:lang w:val="fo-FO" w:eastAsia="fo-FO"/>
              </w:rPr>
              <w:t xml:space="preserve">    Boys</w:t>
            </w:r>
          </w:p>
        </w:tc>
        <w:tc>
          <w:tcPr>
            <w:tcW w:w="663"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1006"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933" w:type="dxa"/>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960" w:type="dxa"/>
            <w:noWrap/>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w:t>
            </w:r>
          </w:p>
        </w:tc>
        <w:tc>
          <w:tcPr>
            <w:tcW w:w="960"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r>
      <w:tr w:rsidR="008168EB" w:rsidRPr="008F2587" w:rsidTr="008168EB">
        <w:trPr>
          <w:trHeight w:val="300"/>
        </w:trPr>
        <w:tc>
          <w:tcPr>
            <w:cnfStyle w:val="001000000000" w:firstRow="0" w:lastRow="0" w:firstColumn="1" w:lastColumn="0" w:oddVBand="0" w:evenVBand="0" w:oddHBand="0" w:evenHBand="0" w:firstRowFirstColumn="0" w:firstRowLastColumn="0" w:lastRowFirstColumn="0" w:lastRowLastColumn="0"/>
            <w:tcW w:w="1418" w:type="dxa"/>
            <w:noWrap/>
            <w:hideMark/>
          </w:tcPr>
          <w:p w:rsidR="008168EB" w:rsidRPr="00CB5359" w:rsidRDefault="008168EB" w:rsidP="008168EB">
            <w:pPr>
              <w:spacing w:line="240" w:lineRule="auto"/>
              <w:rPr>
                <w:rFonts w:eastAsia="Times New Roman" w:cs="Times New Roman"/>
                <w:color w:val="000000"/>
                <w:szCs w:val="24"/>
                <w:lang w:val="fo-FO" w:eastAsia="fo-FO"/>
              </w:rPr>
            </w:pPr>
            <w:r w:rsidRPr="00CB5359">
              <w:rPr>
                <w:rFonts w:eastAsia="Times New Roman" w:cs="Times New Roman"/>
                <w:color w:val="000000"/>
                <w:szCs w:val="24"/>
                <w:lang w:val="fo-FO" w:eastAsia="fo-FO"/>
              </w:rPr>
              <w:t>12</w:t>
            </w:r>
            <w:r>
              <w:rPr>
                <w:rFonts w:eastAsia="Times New Roman" w:cs="Times New Roman"/>
                <w:color w:val="000000"/>
                <w:szCs w:val="24"/>
                <w:lang w:val="fo-FO" w:eastAsia="fo-FO"/>
              </w:rPr>
              <w:t xml:space="preserve">-20 </w:t>
            </w:r>
          </w:p>
        </w:tc>
        <w:tc>
          <w:tcPr>
            <w:tcW w:w="663" w:type="dxa"/>
            <w:noWrap/>
            <w:hideMark/>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119</w:t>
            </w:r>
          </w:p>
        </w:tc>
        <w:tc>
          <w:tcPr>
            <w:tcW w:w="1006" w:type="dxa"/>
            <w:noWrap/>
            <w:hideMark/>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286</w:t>
            </w:r>
          </w:p>
        </w:tc>
        <w:tc>
          <w:tcPr>
            <w:tcW w:w="933" w:type="dxa"/>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563</w:t>
            </w:r>
          </w:p>
        </w:tc>
        <w:tc>
          <w:tcPr>
            <w:tcW w:w="960" w:type="dxa"/>
            <w:noWrap/>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888</w:t>
            </w:r>
          </w:p>
        </w:tc>
        <w:tc>
          <w:tcPr>
            <w:tcW w:w="960" w:type="dxa"/>
            <w:noWrap/>
            <w:hideMark/>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1856</w:t>
            </w:r>
          </w:p>
        </w:tc>
      </w:tr>
      <w:tr w:rsidR="008168EB" w:rsidRPr="004D2ADF"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noWrap/>
          </w:tcPr>
          <w:p w:rsidR="008168EB" w:rsidRPr="00CB5359" w:rsidRDefault="008168EB" w:rsidP="008168EB">
            <w:pPr>
              <w:spacing w:line="240" w:lineRule="auto"/>
              <w:rPr>
                <w:rFonts w:eastAsia="Times New Roman" w:cs="Times New Roman"/>
                <w:color w:val="000000"/>
                <w:szCs w:val="24"/>
                <w:lang w:val="fo-FO" w:eastAsia="fo-FO"/>
              </w:rPr>
            </w:pPr>
            <w:r>
              <w:rPr>
                <w:rFonts w:eastAsia="Times New Roman" w:cs="Times New Roman"/>
                <w:color w:val="000000"/>
                <w:szCs w:val="24"/>
                <w:lang w:val="fo-FO" w:eastAsia="fo-FO"/>
              </w:rPr>
              <w:t xml:space="preserve">    Girls</w:t>
            </w:r>
          </w:p>
        </w:tc>
        <w:tc>
          <w:tcPr>
            <w:tcW w:w="663"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1006"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933" w:type="dxa"/>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960" w:type="dxa"/>
            <w:noWrap/>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647</w:t>
            </w:r>
          </w:p>
        </w:tc>
        <w:tc>
          <w:tcPr>
            <w:tcW w:w="960"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r>
      <w:tr w:rsidR="008168EB" w:rsidRPr="004D2ADF" w:rsidTr="008168EB">
        <w:trPr>
          <w:trHeight w:val="300"/>
        </w:trPr>
        <w:tc>
          <w:tcPr>
            <w:cnfStyle w:val="001000000000" w:firstRow="0" w:lastRow="0" w:firstColumn="1" w:lastColumn="0" w:oddVBand="0" w:evenVBand="0" w:oddHBand="0" w:evenHBand="0" w:firstRowFirstColumn="0" w:firstRowLastColumn="0" w:lastRowFirstColumn="0" w:lastRowLastColumn="0"/>
            <w:tcW w:w="1418" w:type="dxa"/>
            <w:noWrap/>
          </w:tcPr>
          <w:p w:rsidR="008168EB" w:rsidRPr="00CB5359" w:rsidRDefault="008168EB" w:rsidP="008168EB">
            <w:pPr>
              <w:spacing w:line="240" w:lineRule="auto"/>
              <w:rPr>
                <w:rFonts w:eastAsia="Times New Roman" w:cs="Times New Roman"/>
                <w:color w:val="000000"/>
                <w:szCs w:val="24"/>
                <w:lang w:val="fo-FO" w:eastAsia="fo-FO"/>
              </w:rPr>
            </w:pPr>
            <w:r>
              <w:rPr>
                <w:rFonts w:eastAsia="Times New Roman" w:cs="Times New Roman"/>
                <w:color w:val="000000"/>
                <w:szCs w:val="24"/>
                <w:lang w:val="fo-FO" w:eastAsia="fo-FO"/>
              </w:rPr>
              <w:t xml:space="preserve">    Boys</w:t>
            </w:r>
          </w:p>
        </w:tc>
        <w:tc>
          <w:tcPr>
            <w:tcW w:w="663"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1006"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933" w:type="dxa"/>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960" w:type="dxa"/>
            <w:noWrap/>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241</w:t>
            </w:r>
          </w:p>
        </w:tc>
        <w:tc>
          <w:tcPr>
            <w:tcW w:w="960"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r>
      <w:tr w:rsidR="008168EB" w:rsidRPr="004D2ADF"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noWrap/>
            <w:hideMark/>
          </w:tcPr>
          <w:p w:rsidR="008168EB" w:rsidRPr="00CB5359" w:rsidRDefault="008168EB" w:rsidP="008168EB">
            <w:pPr>
              <w:spacing w:line="240" w:lineRule="auto"/>
              <w:rPr>
                <w:rFonts w:eastAsia="Times New Roman" w:cs="Times New Roman"/>
                <w:color w:val="000000"/>
                <w:szCs w:val="24"/>
                <w:lang w:val="fo-FO" w:eastAsia="fo-FO"/>
              </w:rPr>
            </w:pPr>
            <w:r w:rsidRPr="00CB5359">
              <w:rPr>
                <w:rFonts w:eastAsia="Times New Roman" w:cs="Times New Roman"/>
                <w:color w:val="000000"/>
                <w:szCs w:val="24"/>
                <w:lang w:val="fo-FO" w:eastAsia="fo-FO"/>
              </w:rPr>
              <w:t>21</w:t>
            </w:r>
            <w:r>
              <w:rPr>
                <w:rFonts w:eastAsia="Times New Roman" w:cs="Times New Roman"/>
                <w:color w:val="000000"/>
                <w:szCs w:val="24"/>
                <w:lang w:val="fo-FO" w:eastAsia="fo-FO"/>
              </w:rPr>
              <w:t>-65</w:t>
            </w:r>
          </w:p>
        </w:tc>
        <w:tc>
          <w:tcPr>
            <w:tcW w:w="663" w:type="dxa"/>
            <w:noWrap/>
            <w:hideMark/>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5</w:t>
            </w:r>
            <w:r w:rsidRPr="00CB5359">
              <w:rPr>
                <w:rFonts w:eastAsia="Times New Roman" w:cs="Times New Roman"/>
                <w:color w:val="000000"/>
                <w:szCs w:val="24"/>
                <w:lang w:val="fo-FO" w:eastAsia="fo-FO"/>
              </w:rPr>
              <w:t> </w:t>
            </w:r>
          </w:p>
        </w:tc>
        <w:tc>
          <w:tcPr>
            <w:tcW w:w="1006" w:type="dxa"/>
            <w:noWrap/>
            <w:hideMark/>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7</w:t>
            </w:r>
          </w:p>
        </w:tc>
        <w:tc>
          <w:tcPr>
            <w:tcW w:w="933" w:type="dxa"/>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13</w:t>
            </w:r>
            <w:r w:rsidRPr="00CB5359">
              <w:rPr>
                <w:rFonts w:eastAsia="Times New Roman" w:cs="Times New Roman"/>
                <w:color w:val="000000"/>
                <w:szCs w:val="24"/>
                <w:lang w:val="fo-FO" w:eastAsia="fo-FO"/>
              </w:rPr>
              <w:t> </w:t>
            </w:r>
          </w:p>
        </w:tc>
        <w:tc>
          <w:tcPr>
            <w:tcW w:w="960" w:type="dxa"/>
            <w:noWrap/>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13</w:t>
            </w:r>
          </w:p>
        </w:tc>
        <w:tc>
          <w:tcPr>
            <w:tcW w:w="960" w:type="dxa"/>
            <w:noWrap/>
            <w:hideMark/>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25</w:t>
            </w:r>
          </w:p>
        </w:tc>
      </w:tr>
      <w:tr w:rsidR="008168EB" w:rsidRPr="004D2ADF" w:rsidTr="008168EB">
        <w:trPr>
          <w:trHeight w:val="300"/>
        </w:trPr>
        <w:tc>
          <w:tcPr>
            <w:cnfStyle w:val="001000000000" w:firstRow="0" w:lastRow="0" w:firstColumn="1" w:lastColumn="0" w:oddVBand="0" w:evenVBand="0" w:oddHBand="0" w:evenHBand="0" w:firstRowFirstColumn="0" w:firstRowLastColumn="0" w:lastRowFirstColumn="0" w:lastRowLastColumn="0"/>
            <w:tcW w:w="1418" w:type="dxa"/>
            <w:noWrap/>
          </w:tcPr>
          <w:p w:rsidR="008168EB" w:rsidRPr="00CB5359" w:rsidRDefault="008168EB" w:rsidP="008168EB">
            <w:pPr>
              <w:spacing w:line="240" w:lineRule="auto"/>
              <w:rPr>
                <w:rFonts w:eastAsia="Times New Roman" w:cs="Times New Roman"/>
                <w:color w:val="000000"/>
                <w:szCs w:val="24"/>
                <w:lang w:val="fo-FO" w:eastAsia="fo-FO"/>
              </w:rPr>
            </w:pPr>
            <w:r>
              <w:rPr>
                <w:rFonts w:eastAsia="Times New Roman" w:cs="Times New Roman"/>
                <w:color w:val="000000"/>
                <w:szCs w:val="24"/>
                <w:lang w:val="fo-FO" w:eastAsia="fo-FO"/>
              </w:rPr>
              <w:t xml:space="preserve">    Women</w:t>
            </w:r>
          </w:p>
        </w:tc>
        <w:tc>
          <w:tcPr>
            <w:tcW w:w="663"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1006"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933" w:type="dxa"/>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c>
          <w:tcPr>
            <w:tcW w:w="960" w:type="dxa"/>
            <w:noWrap/>
          </w:tcPr>
          <w:p w:rsidR="008168EB" w:rsidRPr="00CB5359"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12</w:t>
            </w:r>
          </w:p>
        </w:tc>
        <w:tc>
          <w:tcPr>
            <w:tcW w:w="960" w:type="dxa"/>
            <w:noWrap/>
          </w:tcPr>
          <w:p w:rsidR="008168EB"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fo-FO" w:eastAsia="fo-FO"/>
              </w:rPr>
            </w:pPr>
          </w:p>
        </w:tc>
      </w:tr>
      <w:tr w:rsidR="008168EB" w:rsidRPr="004D2ADF" w:rsidTr="008168E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noWrap/>
          </w:tcPr>
          <w:p w:rsidR="008168EB" w:rsidRPr="00CB5359" w:rsidRDefault="008168EB" w:rsidP="008168EB">
            <w:pPr>
              <w:spacing w:line="240" w:lineRule="auto"/>
              <w:rPr>
                <w:rFonts w:eastAsia="Times New Roman" w:cs="Times New Roman"/>
                <w:color w:val="000000"/>
                <w:szCs w:val="24"/>
                <w:lang w:val="fo-FO" w:eastAsia="fo-FO"/>
              </w:rPr>
            </w:pPr>
            <w:r>
              <w:rPr>
                <w:rFonts w:eastAsia="Times New Roman" w:cs="Times New Roman"/>
                <w:color w:val="000000"/>
                <w:szCs w:val="24"/>
                <w:lang w:val="fo-FO" w:eastAsia="fo-FO"/>
              </w:rPr>
              <w:t xml:space="preserve">    Men</w:t>
            </w:r>
          </w:p>
        </w:tc>
        <w:tc>
          <w:tcPr>
            <w:tcW w:w="663"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1006"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933" w:type="dxa"/>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c>
          <w:tcPr>
            <w:tcW w:w="960" w:type="dxa"/>
            <w:noWrap/>
          </w:tcPr>
          <w:p w:rsidR="008168EB" w:rsidRPr="00CB5359"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r>
              <w:rPr>
                <w:rFonts w:eastAsia="Times New Roman" w:cs="Times New Roman"/>
                <w:color w:val="000000"/>
                <w:szCs w:val="24"/>
                <w:lang w:val="fo-FO" w:eastAsia="fo-FO"/>
              </w:rPr>
              <w:t>1</w:t>
            </w:r>
          </w:p>
        </w:tc>
        <w:tc>
          <w:tcPr>
            <w:tcW w:w="960" w:type="dxa"/>
            <w:noWrap/>
          </w:tcPr>
          <w:p w:rsidR="008168EB" w:rsidRDefault="008168EB" w:rsidP="008168EB">
            <w:pPr>
              <w:spacing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fo-FO" w:eastAsia="fo-FO"/>
              </w:rPr>
            </w:pPr>
          </w:p>
        </w:tc>
      </w:tr>
      <w:tr w:rsidR="008168EB" w:rsidRPr="00CB5359" w:rsidTr="008168EB">
        <w:trPr>
          <w:trHeight w:val="300"/>
        </w:trPr>
        <w:tc>
          <w:tcPr>
            <w:cnfStyle w:val="001000000000" w:firstRow="0" w:lastRow="0" w:firstColumn="1" w:lastColumn="0" w:oddVBand="0" w:evenVBand="0" w:oddHBand="0" w:evenHBand="0" w:firstRowFirstColumn="0" w:firstRowLastColumn="0" w:lastRowFirstColumn="0" w:lastRowLastColumn="0"/>
            <w:tcW w:w="1418" w:type="dxa"/>
            <w:noWrap/>
            <w:hideMark/>
          </w:tcPr>
          <w:p w:rsidR="008168EB" w:rsidRPr="000354FD" w:rsidRDefault="008168EB" w:rsidP="008168EB">
            <w:pPr>
              <w:spacing w:line="240" w:lineRule="auto"/>
              <w:rPr>
                <w:rFonts w:eastAsia="Times New Roman" w:cs="Times New Roman"/>
                <w:bCs w:val="0"/>
                <w:color w:val="000000"/>
                <w:szCs w:val="24"/>
                <w:lang w:val="fo-FO" w:eastAsia="fo-FO"/>
              </w:rPr>
            </w:pPr>
            <w:r w:rsidRPr="000354FD">
              <w:rPr>
                <w:rFonts w:eastAsia="Times New Roman" w:cs="Times New Roman"/>
                <w:bCs w:val="0"/>
                <w:color w:val="000000"/>
                <w:szCs w:val="24"/>
                <w:lang w:val="fo-FO" w:eastAsia="fo-FO"/>
              </w:rPr>
              <w:t>Total</w:t>
            </w:r>
          </w:p>
        </w:tc>
        <w:tc>
          <w:tcPr>
            <w:tcW w:w="663" w:type="dxa"/>
            <w:noWrap/>
            <w:hideMark/>
          </w:tcPr>
          <w:p w:rsidR="008168EB" w:rsidRPr="000354FD"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Cs/>
                <w:color w:val="000000"/>
                <w:szCs w:val="24"/>
                <w:lang w:val="fo-FO" w:eastAsia="fo-FO"/>
              </w:rPr>
            </w:pPr>
            <w:r w:rsidRPr="000354FD">
              <w:rPr>
                <w:rFonts w:eastAsia="Times New Roman" w:cs="Times New Roman"/>
                <w:bCs/>
                <w:color w:val="000000"/>
                <w:szCs w:val="24"/>
                <w:lang w:val="fo-FO" w:eastAsia="fo-FO"/>
              </w:rPr>
              <w:t>128</w:t>
            </w:r>
          </w:p>
        </w:tc>
        <w:tc>
          <w:tcPr>
            <w:tcW w:w="1006" w:type="dxa"/>
            <w:noWrap/>
            <w:hideMark/>
          </w:tcPr>
          <w:p w:rsidR="008168EB" w:rsidRPr="000354FD"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Cs/>
                <w:color w:val="000000"/>
                <w:szCs w:val="24"/>
                <w:lang w:val="fo-FO" w:eastAsia="fo-FO"/>
              </w:rPr>
            </w:pPr>
            <w:r w:rsidRPr="000354FD">
              <w:rPr>
                <w:rFonts w:eastAsia="Times New Roman" w:cs="Times New Roman"/>
                <w:bCs/>
                <w:color w:val="000000"/>
                <w:szCs w:val="24"/>
                <w:lang w:val="fo-FO" w:eastAsia="fo-FO"/>
              </w:rPr>
              <w:t>296</w:t>
            </w:r>
          </w:p>
        </w:tc>
        <w:tc>
          <w:tcPr>
            <w:tcW w:w="933" w:type="dxa"/>
          </w:tcPr>
          <w:p w:rsidR="008168EB" w:rsidRPr="000354FD"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Cs/>
                <w:color w:val="000000"/>
                <w:szCs w:val="24"/>
                <w:lang w:val="fo-FO" w:eastAsia="fo-FO"/>
              </w:rPr>
            </w:pPr>
            <w:r w:rsidRPr="000354FD">
              <w:rPr>
                <w:rFonts w:eastAsia="Times New Roman" w:cs="Times New Roman"/>
                <w:bCs/>
                <w:color w:val="000000"/>
                <w:szCs w:val="24"/>
                <w:lang w:val="fo-FO" w:eastAsia="fo-FO"/>
              </w:rPr>
              <w:t>580</w:t>
            </w:r>
          </w:p>
        </w:tc>
        <w:tc>
          <w:tcPr>
            <w:tcW w:w="960" w:type="dxa"/>
            <w:noWrap/>
          </w:tcPr>
          <w:p w:rsidR="008168EB" w:rsidRPr="000354FD"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Cs/>
                <w:color w:val="000000"/>
                <w:szCs w:val="24"/>
                <w:lang w:val="fo-FO" w:eastAsia="fo-FO"/>
              </w:rPr>
            </w:pPr>
            <w:r w:rsidRPr="000354FD">
              <w:rPr>
                <w:rFonts w:eastAsia="Times New Roman" w:cs="Times New Roman"/>
                <w:bCs/>
                <w:color w:val="000000"/>
                <w:szCs w:val="24"/>
                <w:lang w:val="fo-FO" w:eastAsia="fo-FO"/>
              </w:rPr>
              <w:t>906</w:t>
            </w:r>
          </w:p>
        </w:tc>
        <w:tc>
          <w:tcPr>
            <w:tcW w:w="960" w:type="dxa"/>
            <w:noWrap/>
            <w:hideMark/>
          </w:tcPr>
          <w:p w:rsidR="008168EB" w:rsidRPr="000354FD" w:rsidRDefault="008168EB" w:rsidP="008168EB">
            <w:pPr>
              <w:spacing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bCs/>
                <w:color w:val="000000"/>
                <w:szCs w:val="24"/>
                <w:lang w:val="fo-FO" w:eastAsia="fo-FO"/>
              </w:rPr>
            </w:pPr>
            <w:r w:rsidRPr="000354FD">
              <w:rPr>
                <w:rFonts w:eastAsia="Times New Roman" w:cs="Times New Roman"/>
                <w:bCs/>
                <w:color w:val="000000"/>
                <w:szCs w:val="24"/>
                <w:lang w:val="fo-FO" w:eastAsia="fo-FO"/>
              </w:rPr>
              <w:t>1910</w:t>
            </w:r>
          </w:p>
        </w:tc>
      </w:tr>
    </w:tbl>
    <w:p w:rsidR="008168EB" w:rsidRDefault="008168EB" w:rsidP="008168EB">
      <w:pPr>
        <w:rPr>
          <w:rFonts w:eastAsia="Calibri"/>
          <w:b/>
        </w:rPr>
      </w:pPr>
    </w:p>
    <w:p w:rsidR="008168EB" w:rsidRDefault="008168EB" w:rsidP="008168EB">
      <w:pPr>
        <w:rPr>
          <w:rFonts w:eastAsia="Calibri"/>
          <w:b/>
        </w:rPr>
      </w:pPr>
      <w:r w:rsidRPr="007D143A">
        <w:rPr>
          <w:rFonts w:eastAsia="Calibri"/>
          <w:b/>
        </w:rPr>
        <w:t>Table 20. Number of abortions the last five years</w:t>
      </w:r>
    </w:p>
    <w:p w:rsidR="00DB63C4" w:rsidRPr="007D143A" w:rsidRDefault="00DB63C4" w:rsidP="008168EB">
      <w:pPr>
        <w:rPr>
          <w:rFonts w:eastAsia="Calibri"/>
          <w:b/>
        </w:rPr>
      </w:pPr>
    </w:p>
    <w:tbl>
      <w:tblPr>
        <w:tblStyle w:val="PlainTable1"/>
        <w:tblW w:w="5000" w:type="pct"/>
        <w:tblInd w:w="0" w:type="dxa"/>
        <w:tblLook w:val="04A0" w:firstRow="1" w:lastRow="0" w:firstColumn="1" w:lastColumn="0" w:noHBand="0" w:noVBand="1"/>
      </w:tblPr>
      <w:tblGrid>
        <w:gridCol w:w="1643"/>
        <w:gridCol w:w="2203"/>
        <w:gridCol w:w="5783"/>
      </w:tblGrid>
      <w:tr w:rsidR="008168EB" w:rsidRPr="008F2587" w:rsidTr="008168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3" w:type="pct"/>
          </w:tcPr>
          <w:p w:rsidR="008168EB" w:rsidRPr="005735C8" w:rsidRDefault="008168EB" w:rsidP="008168EB">
            <w:pPr>
              <w:rPr>
                <w:rFonts w:eastAsia="Calibri" w:cs="Times New Roman"/>
                <w:b w:val="0"/>
              </w:rPr>
            </w:pPr>
          </w:p>
        </w:tc>
        <w:tc>
          <w:tcPr>
            <w:tcW w:w="1144" w:type="pct"/>
          </w:tcPr>
          <w:p w:rsidR="008168EB" w:rsidRPr="000354FD"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rPr>
            </w:pPr>
            <w:r w:rsidRPr="000354FD">
              <w:rPr>
                <w:rFonts w:eastAsia="Calibri" w:cs="Times New Roman"/>
              </w:rPr>
              <w:t>Total</w:t>
            </w:r>
          </w:p>
        </w:tc>
        <w:tc>
          <w:tcPr>
            <w:tcW w:w="3003" w:type="pct"/>
          </w:tcPr>
          <w:p w:rsidR="008168EB" w:rsidRPr="000354FD" w:rsidRDefault="008168EB" w:rsidP="008168EB">
            <w:pPr>
              <w:cnfStyle w:val="100000000000" w:firstRow="1" w:lastRow="0" w:firstColumn="0" w:lastColumn="0" w:oddVBand="0" w:evenVBand="0" w:oddHBand="0" w:evenHBand="0" w:firstRowFirstColumn="0" w:firstRowLastColumn="0" w:lastRowFirstColumn="0" w:lastRowLastColumn="0"/>
              <w:rPr>
                <w:rFonts w:eastAsia="Calibri" w:cs="Times New Roman"/>
              </w:rPr>
            </w:pPr>
            <w:r w:rsidRPr="000354FD">
              <w:rPr>
                <w:rFonts w:eastAsia="Calibri" w:cs="Times New Roman"/>
              </w:rPr>
              <w:t>For every 1.000 born alive</w:t>
            </w:r>
          </w:p>
        </w:tc>
      </w:tr>
      <w:tr w:rsidR="008168EB" w:rsidRPr="008F2587"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3" w:type="pct"/>
          </w:tcPr>
          <w:p w:rsidR="008168EB" w:rsidRPr="000354FD" w:rsidRDefault="008168EB" w:rsidP="008168EB">
            <w:pPr>
              <w:rPr>
                <w:rFonts w:eastAsia="Calibri" w:cs="Times New Roman"/>
              </w:rPr>
            </w:pPr>
            <w:r w:rsidRPr="000354FD">
              <w:rPr>
                <w:rFonts w:eastAsia="Calibri" w:cs="Times New Roman"/>
              </w:rPr>
              <w:t>2018</w:t>
            </w:r>
          </w:p>
        </w:tc>
        <w:tc>
          <w:tcPr>
            <w:tcW w:w="1144" w:type="pct"/>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25</w:t>
            </w:r>
          </w:p>
        </w:tc>
        <w:tc>
          <w:tcPr>
            <w:tcW w:w="3003" w:type="pct"/>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37</w:t>
            </w:r>
          </w:p>
        </w:tc>
      </w:tr>
      <w:tr w:rsidR="008168EB" w:rsidRPr="008F2587" w:rsidTr="008168EB">
        <w:tc>
          <w:tcPr>
            <w:cnfStyle w:val="001000000000" w:firstRow="0" w:lastRow="0" w:firstColumn="1" w:lastColumn="0" w:oddVBand="0" w:evenVBand="0" w:oddHBand="0" w:evenHBand="0" w:firstRowFirstColumn="0" w:firstRowLastColumn="0" w:lastRowFirstColumn="0" w:lastRowLastColumn="0"/>
            <w:tcW w:w="853" w:type="pct"/>
          </w:tcPr>
          <w:p w:rsidR="008168EB" w:rsidRPr="000354FD" w:rsidRDefault="008168EB" w:rsidP="008168EB">
            <w:pPr>
              <w:rPr>
                <w:rFonts w:eastAsia="Calibri" w:cs="Times New Roman"/>
              </w:rPr>
            </w:pPr>
            <w:r w:rsidRPr="000354FD">
              <w:rPr>
                <w:rFonts w:eastAsia="Calibri" w:cs="Times New Roman"/>
              </w:rPr>
              <w:t>2017</w:t>
            </w:r>
          </w:p>
        </w:tc>
        <w:tc>
          <w:tcPr>
            <w:tcW w:w="1144" w:type="pct"/>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19</w:t>
            </w:r>
          </w:p>
        </w:tc>
        <w:tc>
          <w:tcPr>
            <w:tcW w:w="3003" w:type="pct"/>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29</w:t>
            </w:r>
          </w:p>
        </w:tc>
      </w:tr>
      <w:tr w:rsidR="008168EB" w:rsidRPr="008F2587"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3" w:type="pct"/>
          </w:tcPr>
          <w:p w:rsidR="008168EB" w:rsidRPr="000354FD" w:rsidRDefault="008168EB" w:rsidP="008168EB">
            <w:pPr>
              <w:rPr>
                <w:rFonts w:eastAsia="Calibri" w:cs="Times New Roman"/>
              </w:rPr>
            </w:pPr>
            <w:r w:rsidRPr="000354FD">
              <w:rPr>
                <w:rFonts w:eastAsia="Calibri" w:cs="Times New Roman"/>
              </w:rPr>
              <w:t>2016</w:t>
            </w:r>
          </w:p>
        </w:tc>
        <w:tc>
          <w:tcPr>
            <w:tcW w:w="1144" w:type="pct"/>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26</w:t>
            </w:r>
          </w:p>
        </w:tc>
        <w:tc>
          <w:tcPr>
            <w:tcW w:w="3003" w:type="pct"/>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39</w:t>
            </w:r>
          </w:p>
        </w:tc>
      </w:tr>
      <w:tr w:rsidR="008168EB" w:rsidRPr="008F2587" w:rsidTr="008168EB">
        <w:tc>
          <w:tcPr>
            <w:cnfStyle w:val="001000000000" w:firstRow="0" w:lastRow="0" w:firstColumn="1" w:lastColumn="0" w:oddVBand="0" w:evenVBand="0" w:oddHBand="0" w:evenHBand="0" w:firstRowFirstColumn="0" w:firstRowLastColumn="0" w:lastRowFirstColumn="0" w:lastRowLastColumn="0"/>
            <w:tcW w:w="853" w:type="pct"/>
          </w:tcPr>
          <w:p w:rsidR="008168EB" w:rsidRPr="000354FD" w:rsidRDefault="008168EB" w:rsidP="008168EB">
            <w:pPr>
              <w:rPr>
                <w:rFonts w:eastAsia="Calibri" w:cs="Times New Roman"/>
              </w:rPr>
            </w:pPr>
            <w:r w:rsidRPr="000354FD">
              <w:rPr>
                <w:rFonts w:eastAsia="Calibri" w:cs="Times New Roman"/>
              </w:rPr>
              <w:t>2015</w:t>
            </w:r>
          </w:p>
        </w:tc>
        <w:tc>
          <w:tcPr>
            <w:tcW w:w="1144" w:type="pct"/>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21</w:t>
            </w:r>
          </w:p>
        </w:tc>
        <w:tc>
          <w:tcPr>
            <w:tcW w:w="3003" w:type="pct"/>
          </w:tcPr>
          <w:p w:rsidR="008168EB" w:rsidRDefault="008168EB" w:rsidP="008168EB">
            <w:pPr>
              <w:jc w:val="right"/>
              <w:cnfStyle w:val="000000000000" w:firstRow="0" w:lastRow="0" w:firstColumn="0" w:lastColumn="0" w:oddVBand="0" w:evenVBand="0" w:oddHBand="0" w:evenHBand="0" w:firstRowFirstColumn="0" w:firstRowLastColumn="0" w:lastRowFirstColumn="0" w:lastRowLastColumn="0"/>
              <w:rPr>
                <w:rFonts w:eastAsia="Calibri" w:cs="Times New Roman"/>
              </w:rPr>
            </w:pPr>
            <w:r>
              <w:rPr>
                <w:rFonts w:eastAsia="Calibri" w:cs="Times New Roman"/>
              </w:rPr>
              <w:t>35</w:t>
            </w:r>
          </w:p>
        </w:tc>
      </w:tr>
      <w:tr w:rsidR="008168EB" w:rsidRPr="008F2587" w:rsidTr="008168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3" w:type="pct"/>
          </w:tcPr>
          <w:p w:rsidR="008168EB" w:rsidRPr="000354FD" w:rsidRDefault="008168EB" w:rsidP="008168EB">
            <w:pPr>
              <w:rPr>
                <w:rFonts w:eastAsia="Calibri" w:cs="Times New Roman"/>
              </w:rPr>
            </w:pPr>
            <w:r w:rsidRPr="000354FD">
              <w:rPr>
                <w:rFonts w:eastAsia="Calibri" w:cs="Times New Roman"/>
              </w:rPr>
              <w:t>2014</w:t>
            </w:r>
          </w:p>
        </w:tc>
        <w:tc>
          <w:tcPr>
            <w:tcW w:w="1144" w:type="pct"/>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30</w:t>
            </w:r>
          </w:p>
        </w:tc>
        <w:tc>
          <w:tcPr>
            <w:tcW w:w="3003" w:type="pct"/>
          </w:tcPr>
          <w:p w:rsidR="008168EB" w:rsidRDefault="008168EB" w:rsidP="008168EB">
            <w:pPr>
              <w:jc w:val="right"/>
              <w:cnfStyle w:val="000000100000" w:firstRow="0" w:lastRow="0" w:firstColumn="0" w:lastColumn="0" w:oddVBand="0" w:evenVBand="0" w:oddHBand="1" w:evenHBand="0" w:firstRowFirstColumn="0" w:firstRowLastColumn="0" w:lastRowFirstColumn="0" w:lastRowLastColumn="0"/>
              <w:rPr>
                <w:rFonts w:eastAsia="Calibri" w:cs="Times New Roman"/>
              </w:rPr>
            </w:pPr>
            <w:r>
              <w:rPr>
                <w:rFonts w:eastAsia="Calibri" w:cs="Times New Roman"/>
              </w:rPr>
              <w:t>47</w:t>
            </w:r>
          </w:p>
        </w:tc>
      </w:tr>
    </w:tbl>
    <w:p w:rsidR="008168EB" w:rsidRPr="008F2587" w:rsidRDefault="008168EB" w:rsidP="008168EB">
      <w:pPr>
        <w:rPr>
          <w:lang w:val="en-US"/>
        </w:rPr>
      </w:pPr>
    </w:p>
    <w:p w:rsidR="00B80D11" w:rsidRPr="003F5A06" w:rsidRDefault="00B80D11" w:rsidP="00D32A08">
      <w:pPr>
        <w:pStyle w:val="SingleTxtG"/>
        <w:rPr>
          <w:bCs/>
        </w:rPr>
      </w:pPr>
    </w:p>
    <w:sectPr w:rsidR="00B80D11" w:rsidRPr="003F5A06" w:rsidSect="008A7F59">
      <w:headerReference w:type="even" r:id="rId18"/>
      <w:headerReference w:type="default" r:id="rId19"/>
      <w:footerReference w:type="even" r:id="rId20"/>
      <w:footerReference w:type="defaul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8EB" w:rsidRDefault="008168EB"/>
  </w:endnote>
  <w:endnote w:type="continuationSeparator" w:id="0">
    <w:p w:rsidR="008168EB" w:rsidRDefault="008168EB"/>
  </w:endnote>
  <w:endnote w:type="continuationNotice" w:id="1">
    <w:p w:rsidR="008168EB" w:rsidRDefault="008168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edra Serif B Std Bold">
    <w:altName w:val="Fedra Serif B Std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8EB" w:rsidRPr="008A7F59" w:rsidRDefault="008168EB" w:rsidP="008A7F59">
    <w:pPr>
      <w:pStyle w:val="Footer"/>
      <w:tabs>
        <w:tab w:val="right" w:pos="9638"/>
      </w:tabs>
      <w:rPr>
        <w:sz w:val="18"/>
      </w:rPr>
    </w:pPr>
    <w:r w:rsidRPr="008A7F59">
      <w:rPr>
        <w:b/>
        <w:sz w:val="18"/>
      </w:rPr>
      <w:fldChar w:fldCharType="begin"/>
    </w:r>
    <w:r w:rsidRPr="008A7F59">
      <w:rPr>
        <w:b/>
        <w:sz w:val="18"/>
      </w:rPr>
      <w:instrText xml:space="preserve"> PAGE  \* MERGEFORMAT </w:instrText>
    </w:r>
    <w:r w:rsidRPr="008A7F59">
      <w:rPr>
        <w:b/>
        <w:sz w:val="18"/>
      </w:rPr>
      <w:fldChar w:fldCharType="separate"/>
    </w:r>
    <w:r w:rsidR="003E14F8">
      <w:rPr>
        <w:b/>
        <w:noProof/>
        <w:sz w:val="18"/>
      </w:rPr>
      <w:t>12</w:t>
    </w:r>
    <w:r w:rsidRPr="008A7F5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8EB" w:rsidRPr="008A7F59" w:rsidRDefault="008168EB" w:rsidP="008A7F59">
    <w:pPr>
      <w:pStyle w:val="Footer"/>
      <w:tabs>
        <w:tab w:val="right" w:pos="9638"/>
      </w:tabs>
      <w:rPr>
        <w:b/>
        <w:sz w:val="18"/>
      </w:rPr>
    </w:pPr>
    <w:r>
      <w:tab/>
    </w:r>
    <w:r w:rsidRPr="008A7F59">
      <w:rPr>
        <w:b/>
        <w:sz w:val="18"/>
      </w:rPr>
      <w:fldChar w:fldCharType="begin"/>
    </w:r>
    <w:r w:rsidRPr="008A7F59">
      <w:rPr>
        <w:b/>
        <w:sz w:val="18"/>
      </w:rPr>
      <w:instrText xml:space="preserve"> PAGE  \* MERGEFORMAT </w:instrText>
    </w:r>
    <w:r w:rsidRPr="008A7F59">
      <w:rPr>
        <w:b/>
        <w:sz w:val="18"/>
      </w:rPr>
      <w:fldChar w:fldCharType="separate"/>
    </w:r>
    <w:r w:rsidR="003E14F8">
      <w:rPr>
        <w:b/>
        <w:noProof/>
        <w:sz w:val="18"/>
      </w:rPr>
      <w:t>11</w:t>
    </w:r>
    <w:r w:rsidRPr="008A7F5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8EB" w:rsidRPr="000B175B" w:rsidRDefault="008168EB" w:rsidP="000B175B">
      <w:pPr>
        <w:tabs>
          <w:tab w:val="right" w:pos="2155"/>
        </w:tabs>
        <w:spacing w:after="80"/>
        <w:ind w:left="680"/>
        <w:rPr>
          <w:u w:val="single"/>
        </w:rPr>
      </w:pPr>
      <w:r>
        <w:rPr>
          <w:u w:val="single"/>
        </w:rPr>
        <w:tab/>
      </w:r>
    </w:p>
  </w:footnote>
  <w:footnote w:type="continuationSeparator" w:id="0">
    <w:p w:rsidR="008168EB" w:rsidRPr="00FC68B7" w:rsidRDefault="008168EB" w:rsidP="00FC68B7">
      <w:pPr>
        <w:tabs>
          <w:tab w:val="left" w:pos="2155"/>
        </w:tabs>
        <w:spacing w:after="80"/>
        <w:ind w:left="680"/>
        <w:rPr>
          <w:u w:val="single"/>
        </w:rPr>
      </w:pPr>
      <w:r>
        <w:rPr>
          <w:u w:val="single"/>
        </w:rPr>
        <w:tab/>
      </w:r>
    </w:p>
  </w:footnote>
  <w:footnote w:type="continuationNotice" w:id="1">
    <w:p w:rsidR="008168EB" w:rsidRDefault="008168EB"/>
  </w:footnote>
  <w:footnote w:id="2">
    <w:p w:rsidR="008168EB" w:rsidRDefault="008168EB" w:rsidP="00B80D11">
      <w:pPr>
        <w:spacing w:line="240" w:lineRule="auto"/>
        <w:rPr>
          <w:rFonts w:asciiTheme="minorHAnsi" w:hAnsiTheme="minorHAnsi"/>
          <w:lang w:val="en"/>
        </w:rPr>
      </w:pPr>
      <w:r>
        <w:rPr>
          <w:rStyle w:val="FootnoteReference"/>
        </w:rPr>
        <w:footnoteRef/>
      </w:r>
      <w:r>
        <w:rPr>
          <w:lang w:val="en-US"/>
        </w:rPr>
        <w:t xml:space="preserve"> </w:t>
      </w:r>
      <w:r>
        <w:rPr>
          <w:lang w:val="en"/>
        </w:rPr>
        <w:t>Statistics Denmark (RAS200</w:t>
      </w:r>
    </w:p>
  </w:footnote>
  <w:footnote w:id="3">
    <w:p w:rsidR="008168EB" w:rsidRPr="00D85446" w:rsidRDefault="008168EB" w:rsidP="008168EB">
      <w:pPr>
        <w:pStyle w:val="FootnoteText"/>
      </w:pPr>
    </w:p>
  </w:footnote>
  <w:footnote w:id="4">
    <w:p w:rsidR="008168EB" w:rsidRPr="00EF016A" w:rsidRDefault="008168EB" w:rsidP="008168EB">
      <w:pPr>
        <w:pStyle w:val="FootnoteText"/>
        <w:rPr>
          <w:lang w:val="en-US"/>
        </w:rPr>
      </w:pPr>
      <w:r>
        <w:rPr>
          <w:rStyle w:val="FootnoteReference"/>
        </w:rPr>
        <w:footnoteRef/>
      </w:r>
      <w:r w:rsidRPr="00EF016A">
        <w:rPr>
          <w:lang w:val="en-US"/>
        </w:rPr>
        <w:t xml:space="preserve"> Source: Council of Gender Equality</w:t>
      </w:r>
    </w:p>
  </w:footnote>
  <w:footnote w:id="5">
    <w:p w:rsidR="008168EB" w:rsidRPr="00873899" w:rsidRDefault="008168EB" w:rsidP="008168EB">
      <w:pPr>
        <w:pStyle w:val="FootnoteText"/>
        <w:rPr>
          <w:lang w:val="fo-FO"/>
        </w:rPr>
      </w:pPr>
      <w:r>
        <w:rPr>
          <w:rStyle w:val="FootnoteReference"/>
        </w:rPr>
        <w:footnoteRef/>
      </w:r>
      <w:r w:rsidRPr="00EF016A">
        <w:rPr>
          <w:lang w:val="en-US"/>
        </w:rPr>
        <w:t xml:space="preserve"> </w:t>
      </w:r>
      <w:r>
        <w:rPr>
          <w:lang w:val="fo-FO"/>
        </w:rPr>
        <w:t>Source: Prime Minister’s Office</w:t>
      </w:r>
    </w:p>
  </w:footnote>
  <w:footnote w:id="6">
    <w:p w:rsidR="008168EB" w:rsidRPr="00EF016A" w:rsidRDefault="008168EB" w:rsidP="008168EB">
      <w:pPr>
        <w:pStyle w:val="FootnoteText"/>
        <w:spacing w:line="276" w:lineRule="auto"/>
        <w:rPr>
          <w:lang w:val="en-US"/>
        </w:rPr>
      </w:pPr>
      <w:r w:rsidRPr="00EF016A">
        <w:rPr>
          <w:rStyle w:val="FootnoteReference"/>
          <w:lang w:val="en-US"/>
        </w:rPr>
        <w:t>[1]</w:t>
      </w:r>
      <w:r w:rsidRPr="00EF016A">
        <w:rPr>
          <w:lang w:val="en-US"/>
        </w:rPr>
        <w:t xml:space="preserve"> Source: Statistics Faroe Islands</w:t>
      </w:r>
    </w:p>
  </w:footnote>
  <w:footnote w:id="7">
    <w:p w:rsidR="008168EB" w:rsidRPr="00BD0C73" w:rsidRDefault="008168EB" w:rsidP="008168EB">
      <w:pPr>
        <w:pStyle w:val="FootnoteText"/>
        <w:rPr>
          <w:lang w:val="fo-FO"/>
        </w:rPr>
      </w:pPr>
      <w:r>
        <w:rPr>
          <w:rStyle w:val="FootnoteReference"/>
        </w:rPr>
        <w:footnoteRef/>
      </w:r>
      <w:r w:rsidRPr="00EF016A">
        <w:rPr>
          <w:lang w:val="en-US"/>
        </w:rPr>
        <w:t xml:space="preserve"> </w:t>
      </w:r>
      <w:r>
        <w:rPr>
          <w:lang w:val="fo-FO"/>
        </w:rPr>
        <w:t xml:space="preserve">Source: Statistics Faroe Islands </w:t>
      </w:r>
    </w:p>
  </w:footnote>
  <w:footnote w:id="8">
    <w:p w:rsidR="008168EB" w:rsidRPr="00EF016A" w:rsidRDefault="008168EB" w:rsidP="008168EB">
      <w:pPr>
        <w:pStyle w:val="FootnoteText"/>
        <w:rPr>
          <w:lang w:val="en-US"/>
        </w:rPr>
      </w:pPr>
      <w:r w:rsidRPr="00920EA5">
        <w:rPr>
          <w:rStyle w:val="FootnoteReference"/>
        </w:rPr>
        <w:footnoteRef/>
      </w:r>
      <w:r w:rsidRPr="00EF016A">
        <w:rPr>
          <w:lang w:val="en-US"/>
        </w:rPr>
        <w:t xml:space="preserve"> Source: Statistics Faroe Islands</w:t>
      </w:r>
    </w:p>
  </w:footnote>
  <w:footnote w:id="9">
    <w:p w:rsidR="008168EB" w:rsidRDefault="008168EB" w:rsidP="008168EB">
      <w:pPr>
        <w:pStyle w:val="FootnoteText"/>
        <w:rPr>
          <w:lang w:val="en-US"/>
        </w:rPr>
      </w:pPr>
      <w:r>
        <w:rPr>
          <w:rStyle w:val="FootnoteReference"/>
        </w:rPr>
        <w:footnoteRef/>
      </w:r>
      <w:r w:rsidRPr="00EF016A">
        <w:rPr>
          <w:lang w:val="en-US"/>
        </w:rPr>
        <w:t xml:space="preserve"> Source: Statistics Faroe Islands. </w:t>
      </w:r>
    </w:p>
    <w:p w:rsidR="008168EB" w:rsidRPr="00EF016A" w:rsidRDefault="003E14F8" w:rsidP="008168EB">
      <w:pPr>
        <w:pStyle w:val="FootnoteText"/>
        <w:rPr>
          <w:lang w:val="en-US"/>
        </w:rPr>
      </w:pPr>
      <w:r>
        <w:rPr>
          <w:lang w:val="en-US"/>
        </w:rPr>
        <w:tab/>
      </w:r>
      <w:r w:rsidR="008168EB" w:rsidRPr="00C20E84">
        <w:rPr>
          <w:lang w:val="en-US"/>
        </w:rPr>
        <w:t xml:space="preserve">The figures include Faroese citizens aged 16 to 74 years who receive wages over </w:t>
      </w:r>
      <w:r>
        <w:rPr>
          <w:lang w:val="en-US"/>
        </w:rPr>
        <w:t xml:space="preserve">the pay-as-you-earn tax system, </w:t>
      </w:r>
      <w:bookmarkStart w:id="3" w:name="_GoBack"/>
      <w:bookmarkEnd w:id="3"/>
      <w:r w:rsidR="008168EB" w:rsidRPr="00C20E84">
        <w:rPr>
          <w:lang w:val="en-US"/>
        </w:rPr>
        <w:t>including those who have at least a monthly wage, as well as those on leave because of childbirth or illness. Since payment to sailors in particular tend to vary, employees are included if they receive no salary for one or two months provided that they receive a salary again the following month. To prevent double counting, workers are grouped by the industry where the biggest payment originated each respective month. These rules have been applied in order to comply in the best possible way with the rules of ILO and hence to be comparable with data from other countries.</w:t>
      </w:r>
    </w:p>
  </w:footnote>
  <w:footnote w:id="10">
    <w:p w:rsidR="008168EB" w:rsidRPr="00920EA5" w:rsidRDefault="008168EB" w:rsidP="008168EB">
      <w:pPr>
        <w:pStyle w:val="FootnoteText"/>
        <w:rPr>
          <w:lang w:val="fo-FO"/>
        </w:rPr>
      </w:pPr>
      <w:r w:rsidRPr="00920EA5">
        <w:rPr>
          <w:rStyle w:val="FootnoteReference"/>
        </w:rPr>
        <w:footnoteRef/>
      </w:r>
      <w:r w:rsidRPr="00920EA5">
        <w:t xml:space="preserve"> Source: Statistics Faroe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8EB" w:rsidRPr="008A7F59" w:rsidRDefault="008168EB">
    <w:pPr>
      <w:pStyle w:val="Header"/>
    </w:pPr>
    <w:r>
      <w:t>CEDAW/C/DNK/Q/9/add1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8EB" w:rsidRPr="008A7F59" w:rsidRDefault="008168EB" w:rsidP="008A7F59">
    <w:pPr>
      <w:pStyle w:val="Header"/>
      <w:jc w:val="right"/>
    </w:pPr>
    <w:fldSimple w:instr=" TITLE  \* MERGEFORMAT ">
      <w:r>
        <w:t>CEDAW/C/DNK/Q/9/add1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6E711A"/>
    <w:multiLevelType w:val="hybridMultilevel"/>
    <w:tmpl w:val="5A90B4B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8A01BF"/>
    <w:multiLevelType w:val="hybridMultilevel"/>
    <w:tmpl w:val="4C2ED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451F0E"/>
    <w:multiLevelType w:val="hybridMultilevel"/>
    <w:tmpl w:val="48FC3798"/>
    <w:lvl w:ilvl="0" w:tplc="B0CC0286">
      <w:start w:val="12"/>
      <w:numFmt w:val="bullet"/>
      <w:lvlText w:val="-"/>
      <w:lvlJc w:val="left"/>
      <w:pPr>
        <w:ind w:left="1494" w:hanging="360"/>
      </w:pPr>
      <w:rPr>
        <w:rFonts w:ascii="Times New Roman" w:eastAsia="Times New Roman" w:hAnsi="Times New Roman" w:cs="Times New Roman" w:hint="default"/>
      </w:rPr>
    </w:lvl>
    <w:lvl w:ilvl="1" w:tplc="04060003" w:tentative="1">
      <w:start w:val="1"/>
      <w:numFmt w:val="bullet"/>
      <w:lvlText w:val="o"/>
      <w:lvlJc w:val="left"/>
      <w:pPr>
        <w:ind w:left="2214" w:hanging="360"/>
      </w:pPr>
      <w:rPr>
        <w:rFonts w:ascii="Courier New" w:hAnsi="Courier New" w:cs="Courier New" w:hint="default"/>
      </w:rPr>
    </w:lvl>
    <w:lvl w:ilvl="2" w:tplc="04060005" w:tentative="1">
      <w:start w:val="1"/>
      <w:numFmt w:val="bullet"/>
      <w:lvlText w:val=""/>
      <w:lvlJc w:val="left"/>
      <w:pPr>
        <w:ind w:left="2934" w:hanging="360"/>
      </w:pPr>
      <w:rPr>
        <w:rFonts w:ascii="Wingdings" w:hAnsi="Wingdings" w:hint="default"/>
      </w:rPr>
    </w:lvl>
    <w:lvl w:ilvl="3" w:tplc="04060001" w:tentative="1">
      <w:start w:val="1"/>
      <w:numFmt w:val="bullet"/>
      <w:lvlText w:val=""/>
      <w:lvlJc w:val="left"/>
      <w:pPr>
        <w:ind w:left="3654" w:hanging="360"/>
      </w:pPr>
      <w:rPr>
        <w:rFonts w:ascii="Symbol" w:hAnsi="Symbol" w:hint="default"/>
      </w:rPr>
    </w:lvl>
    <w:lvl w:ilvl="4" w:tplc="04060003" w:tentative="1">
      <w:start w:val="1"/>
      <w:numFmt w:val="bullet"/>
      <w:lvlText w:val="o"/>
      <w:lvlJc w:val="left"/>
      <w:pPr>
        <w:ind w:left="4374" w:hanging="360"/>
      </w:pPr>
      <w:rPr>
        <w:rFonts w:ascii="Courier New" w:hAnsi="Courier New" w:cs="Courier New" w:hint="default"/>
      </w:rPr>
    </w:lvl>
    <w:lvl w:ilvl="5" w:tplc="04060005" w:tentative="1">
      <w:start w:val="1"/>
      <w:numFmt w:val="bullet"/>
      <w:lvlText w:val=""/>
      <w:lvlJc w:val="left"/>
      <w:pPr>
        <w:ind w:left="5094" w:hanging="360"/>
      </w:pPr>
      <w:rPr>
        <w:rFonts w:ascii="Wingdings" w:hAnsi="Wingdings" w:hint="default"/>
      </w:rPr>
    </w:lvl>
    <w:lvl w:ilvl="6" w:tplc="04060001" w:tentative="1">
      <w:start w:val="1"/>
      <w:numFmt w:val="bullet"/>
      <w:lvlText w:val=""/>
      <w:lvlJc w:val="left"/>
      <w:pPr>
        <w:ind w:left="5814" w:hanging="360"/>
      </w:pPr>
      <w:rPr>
        <w:rFonts w:ascii="Symbol" w:hAnsi="Symbol" w:hint="default"/>
      </w:rPr>
    </w:lvl>
    <w:lvl w:ilvl="7" w:tplc="04060003" w:tentative="1">
      <w:start w:val="1"/>
      <w:numFmt w:val="bullet"/>
      <w:lvlText w:val="o"/>
      <w:lvlJc w:val="left"/>
      <w:pPr>
        <w:ind w:left="6534" w:hanging="360"/>
      </w:pPr>
      <w:rPr>
        <w:rFonts w:ascii="Courier New" w:hAnsi="Courier New" w:cs="Courier New" w:hint="default"/>
      </w:rPr>
    </w:lvl>
    <w:lvl w:ilvl="8" w:tplc="04060005" w:tentative="1">
      <w:start w:val="1"/>
      <w:numFmt w:val="bullet"/>
      <w:lvlText w:val=""/>
      <w:lvlJc w:val="left"/>
      <w:pPr>
        <w:ind w:left="7254"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F0907AF"/>
    <w:multiLevelType w:val="hybridMultilevel"/>
    <w:tmpl w:val="C53C02AC"/>
    <w:lvl w:ilvl="0" w:tplc="B0CC0286">
      <w:start w:val="12"/>
      <w:numFmt w:val="bullet"/>
      <w:lvlText w:val="-"/>
      <w:lvlJc w:val="left"/>
      <w:pPr>
        <w:ind w:left="2024" w:hanging="360"/>
      </w:pPr>
      <w:rPr>
        <w:rFonts w:ascii="Times New Roman" w:eastAsia="Times New Roman" w:hAnsi="Times New Roman" w:cs="Times New Roman" w:hint="default"/>
      </w:rPr>
    </w:lvl>
    <w:lvl w:ilvl="1" w:tplc="04060003" w:tentative="1">
      <w:start w:val="1"/>
      <w:numFmt w:val="bullet"/>
      <w:lvlText w:val="o"/>
      <w:lvlJc w:val="left"/>
      <w:pPr>
        <w:ind w:left="2744" w:hanging="360"/>
      </w:pPr>
      <w:rPr>
        <w:rFonts w:ascii="Courier New" w:hAnsi="Courier New" w:cs="Courier New" w:hint="default"/>
      </w:rPr>
    </w:lvl>
    <w:lvl w:ilvl="2" w:tplc="04060005" w:tentative="1">
      <w:start w:val="1"/>
      <w:numFmt w:val="bullet"/>
      <w:lvlText w:val=""/>
      <w:lvlJc w:val="left"/>
      <w:pPr>
        <w:ind w:left="3464" w:hanging="360"/>
      </w:pPr>
      <w:rPr>
        <w:rFonts w:ascii="Wingdings" w:hAnsi="Wingdings" w:hint="default"/>
      </w:rPr>
    </w:lvl>
    <w:lvl w:ilvl="3" w:tplc="04060001" w:tentative="1">
      <w:start w:val="1"/>
      <w:numFmt w:val="bullet"/>
      <w:lvlText w:val=""/>
      <w:lvlJc w:val="left"/>
      <w:pPr>
        <w:ind w:left="4184" w:hanging="360"/>
      </w:pPr>
      <w:rPr>
        <w:rFonts w:ascii="Symbol" w:hAnsi="Symbol" w:hint="default"/>
      </w:rPr>
    </w:lvl>
    <w:lvl w:ilvl="4" w:tplc="04060003" w:tentative="1">
      <w:start w:val="1"/>
      <w:numFmt w:val="bullet"/>
      <w:lvlText w:val="o"/>
      <w:lvlJc w:val="left"/>
      <w:pPr>
        <w:ind w:left="4904" w:hanging="360"/>
      </w:pPr>
      <w:rPr>
        <w:rFonts w:ascii="Courier New" w:hAnsi="Courier New" w:cs="Courier New" w:hint="default"/>
      </w:rPr>
    </w:lvl>
    <w:lvl w:ilvl="5" w:tplc="04060005" w:tentative="1">
      <w:start w:val="1"/>
      <w:numFmt w:val="bullet"/>
      <w:lvlText w:val=""/>
      <w:lvlJc w:val="left"/>
      <w:pPr>
        <w:ind w:left="5624" w:hanging="360"/>
      </w:pPr>
      <w:rPr>
        <w:rFonts w:ascii="Wingdings" w:hAnsi="Wingdings" w:hint="default"/>
      </w:rPr>
    </w:lvl>
    <w:lvl w:ilvl="6" w:tplc="04060001" w:tentative="1">
      <w:start w:val="1"/>
      <w:numFmt w:val="bullet"/>
      <w:lvlText w:val=""/>
      <w:lvlJc w:val="left"/>
      <w:pPr>
        <w:ind w:left="6344" w:hanging="360"/>
      </w:pPr>
      <w:rPr>
        <w:rFonts w:ascii="Symbol" w:hAnsi="Symbol" w:hint="default"/>
      </w:rPr>
    </w:lvl>
    <w:lvl w:ilvl="7" w:tplc="04060003" w:tentative="1">
      <w:start w:val="1"/>
      <w:numFmt w:val="bullet"/>
      <w:lvlText w:val="o"/>
      <w:lvlJc w:val="left"/>
      <w:pPr>
        <w:ind w:left="7064" w:hanging="360"/>
      </w:pPr>
      <w:rPr>
        <w:rFonts w:ascii="Courier New" w:hAnsi="Courier New" w:cs="Courier New" w:hint="default"/>
      </w:rPr>
    </w:lvl>
    <w:lvl w:ilvl="8" w:tplc="04060005" w:tentative="1">
      <w:start w:val="1"/>
      <w:numFmt w:val="bullet"/>
      <w:lvlText w:val=""/>
      <w:lvlJc w:val="left"/>
      <w:pPr>
        <w:ind w:left="7784" w:hanging="360"/>
      </w:pPr>
      <w:rPr>
        <w:rFonts w:ascii="Wingdings" w:hAnsi="Wingdings" w:hint="default"/>
      </w:rPr>
    </w:lvl>
  </w:abstractNum>
  <w:abstractNum w:abstractNumId="18" w15:restartNumberingAfterBreak="0">
    <w:nsid w:val="40F665E9"/>
    <w:multiLevelType w:val="hybridMultilevel"/>
    <w:tmpl w:val="E6668F82"/>
    <w:lvl w:ilvl="0" w:tplc="B0CC0286">
      <w:start w:val="12"/>
      <w:numFmt w:val="bullet"/>
      <w:lvlText w:val="-"/>
      <w:lvlJc w:val="left"/>
      <w:pPr>
        <w:ind w:left="2024" w:hanging="360"/>
      </w:pPr>
      <w:rPr>
        <w:rFonts w:ascii="Times New Roman" w:eastAsia="Times New Roman" w:hAnsi="Times New Roman" w:cs="Times New Roman" w:hint="default"/>
      </w:rPr>
    </w:lvl>
    <w:lvl w:ilvl="1" w:tplc="04060003" w:tentative="1">
      <w:start w:val="1"/>
      <w:numFmt w:val="bullet"/>
      <w:lvlText w:val="o"/>
      <w:lvlJc w:val="left"/>
      <w:pPr>
        <w:ind w:left="2744" w:hanging="360"/>
      </w:pPr>
      <w:rPr>
        <w:rFonts w:ascii="Courier New" w:hAnsi="Courier New" w:cs="Courier New" w:hint="default"/>
      </w:rPr>
    </w:lvl>
    <w:lvl w:ilvl="2" w:tplc="04060005" w:tentative="1">
      <w:start w:val="1"/>
      <w:numFmt w:val="bullet"/>
      <w:lvlText w:val=""/>
      <w:lvlJc w:val="left"/>
      <w:pPr>
        <w:ind w:left="3464" w:hanging="360"/>
      </w:pPr>
      <w:rPr>
        <w:rFonts w:ascii="Wingdings" w:hAnsi="Wingdings" w:hint="default"/>
      </w:rPr>
    </w:lvl>
    <w:lvl w:ilvl="3" w:tplc="04060001" w:tentative="1">
      <w:start w:val="1"/>
      <w:numFmt w:val="bullet"/>
      <w:lvlText w:val=""/>
      <w:lvlJc w:val="left"/>
      <w:pPr>
        <w:ind w:left="4184" w:hanging="360"/>
      </w:pPr>
      <w:rPr>
        <w:rFonts w:ascii="Symbol" w:hAnsi="Symbol" w:hint="default"/>
      </w:rPr>
    </w:lvl>
    <w:lvl w:ilvl="4" w:tplc="04060003" w:tentative="1">
      <w:start w:val="1"/>
      <w:numFmt w:val="bullet"/>
      <w:lvlText w:val="o"/>
      <w:lvlJc w:val="left"/>
      <w:pPr>
        <w:ind w:left="4904" w:hanging="360"/>
      </w:pPr>
      <w:rPr>
        <w:rFonts w:ascii="Courier New" w:hAnsi="Courier New" w:cs="Courier New" w:hint="default"/>
      </w:rPr>
    </w:lvl>
    <w:lvl w:ilvl="5" w:tplc="04060005" w:tentative="1">
      <w:start w:val="1"/>
      <w:numFmt w:val="bullet"/>
      <w:lvlText w:val=""/>
      <w:lvlJc w:val="left"/>
      <w:pPr>
        <w:ind w:left="5624" w:hanging="360"/>
      </w:pPr>
      <w:rPr>
        <w:rFonts w:ascii="Wingdings" w:hAnsi="Wingdings" w:hint="default"/>
      </w:rPr>
    </w:lvl>
    <w:lvl w:ilvl="6" w:tplc="04060001" w:tentative="1">
      <w:start w:val="1"/>
      <w:numFmt w:val="bullet"/>
      <w:lvlText w:val=""/>
      <w:lvlJc w:val="left"/>
      <w:pPr>
        <w:ind w:left="6344" w:hanging="360"/>
      </w:pPr>
      <w:rPr>
        <w:rFonts w:ascii="Symbol" w:hAnsi="Symbol" w:hint="default"/>
      </w:rPr>
    </w:lvl>
    <w:lvl w:ilvl="7" w:tplc="04060003" w:tentative="1">
      <w:start w:val="1"/>
      <w:numFmt w:val="bullet"/>
      <w:lvlText w:val="o"/>
      <w:lvlJc w:val="left"/>
      <w:pPr>
        <w:ind w:left="7064" w:hanging="360"/>
      </w:pPr>
      <w:rPr>
        <w:rFonts w:ascii="Courier New" w:hAnsi="Courier New" w:cs="Courier New" w:hint="default"/>
      </w:rPr>
    </w:lvl>
    <w:lvl w:ilvl="8" w:tplc="04060005" w:tentative="1">
      <w:start w:val="1"/>
      <w:numFmt w:val="bullet"/>
      <w:lvlText w:val=""/>
      <w:lvlJc w:val="left"/>
      <w:pPr>
        <w:ind w:left="7784" w:hanging="360"/>
      </w:pPr>
      <w:rPr>
        <w:rFonts w:ascii="Wingdings" w:hAnsi="Wingdings" w:hint="default"/>
      </w:rPr>
    </w:lvl>
  </w:abstractNum>
  <w:abstractNum w:abstractNumId="19" w15:restartNumberingAfterBreak="0">
    <w:nsid w:val="44E306FA"/>
    <w:multiLevelType w:val="hybridMultilevel"/>
    <w:tmpl w:val="DF321112"/>
    <w:lvl w:ilvl="0" w:tplc="723285BC">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5A8319E1"/>
    <w:multiLevelType w:val="hybridMultilevel"/>
    <w:tmpl w:val="3538EDC4"/>
    <w:lvl w:ilvl="0" w:tplc="EBB05FD8">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175BA8"/>
    <w:multiLevelType w:val="hybridMultilevel"/>
    <w:tmpl w:val="15F0074A"/>
    <w:lvl w:ilvl="0" w:tplc="14B6D440">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6D0E7875"/>
    <w:multiLevelType w:val="hybridMultilevel"/>
    <w:tmpl w:val="79065FF2"/>
    <w:lvl w:ilvl="0" w:tplc="B0CC0286">
      <w:start w:val="12"/>
      <w:numFmt w:val="bullet"/>
      <w:lvlText w:val="-"/>
      <w:lvlJc w:val="left"/>
      <w:pPr>
        <w:ind w:left="1440" w:hanging="360"/>
      </w:pPr>
      <w:rPr>
        <w:rFonts w:ascii="Times New Roman" w:eastAsia="Times New Roman" w:hAnsi="Times New Roman" w:cs="Times New Roman"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5" w15:restartNumberingAfterBreak="0">
    <w:nsid w:val="7124324B"/>
    <w:multiLevelType w:val="hybridMultilevel"/>
    <w:tmpl w:val="81CE3BEC"/>
    <w:lvl w:ilvl="0" w:tplc="5D4ECD68">
      <w:start w:val="1"/>
      <w:numFmt w:val="bullet"/>
      <w:pStyle w:val="BMBullets"/>
      <w:lvlText w:val=""/>
      <w:lvlJc w:val="left"/>
      <w:pPr>
        <w:tabs>
          <w:tab w:val="num" w:pos="284"/>
        </w:tabs>
        <w:ind w:left="284" w:hanging="284"/>
      </w:pPr>
      <w:rPr>
        <w:rFonts w:ascii="Symbol" w:hAnsi="Symbol" w:hint="default"/>
        <w:sz w:val="18"/>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891D60"/>
    <w:multiLevelType w:val="hybridMultilevel"/>
    <w:tmpl w:val="3DA44BFE"/>
    <w:lvl w:ilvl="0" w:tplc="C6E266C0">
      <w:start w:val="1"/>
      <w:numFmt w:val="decimal"/>
      <w:lvlText w:val="%1."/>
      <w:lvlJc w:val="left"/>
      <w:pPr>
        <w:ind w:left="1353" w:hanging="360"/>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ACB7E31"/>
    <w:multiLevelType w:val="hybridMultilevel"/>
    <w:tmpl w:val="9C389EF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D57F22"/>
    <w:multiLevelType w:val="hybridMultilevel"/>
    <w:tmpl w:val="1E7602B8"/>
    <w:lvl w:ilvl="0" w:tplc="C28C0948">
      <w:start w:val="1"/>
      <w:numFmt w:val="bullet"/>
      <w:lvlText w:val="•"/>
      <w:lvlJc w:val="left"/>
      <w:pPr>
        <w:tabs>
          <w:tab w:val="num" w:pos="720"/>
        </w:tabs>
        <w:ind w:left="720" w:hanging="360"/>
      </w:pPr>
      <w:rPr>
        <w:rFonts w:ascii="Times New Roman" w:hAnsi="Times New Roman" w:hint="default"/>
      </w:rPr>
    </w:lvl>
    <w:lvl w:ilvl="1" w:tplc="6E8A3D00" w:tentative="1">
      <w:start w:val="1"/>
      <w:numFmt w:val="bullet"/>
      <w:lvlText w:val="•"/>
      <w:lvlJc w:val="left"/>
      <w:pPr>
        <w:tabs>
          <w:tab w:val="num" w:pos="1440"/>
        </w:tabs>
        <w:ind w:left="1440" w:hanging="360"/>
      </w:pPr>
      <w:rPr>
        <w:rFonts w:ascii="Times New Roman" w:hAnsi="Times New Roman" w:hint="default"/>
      </w:rPr>
    </w:lvl>
    <w:lvl w:ilvl="2" w:tplc="BD98F91E" w:tentative="1">
      <w:start w:val="1"/>
      <w:numFmt w:val="bullet"/>
      <w:lvlText w:val="•"/>
      <w:lvlJc w:val="left"/>
      <w:pPr>
        <w:tabs>
          <w:tab w:val="num" w:pos="2160"/>
        </w:tabs>
        <w:ind w:left="2160" w:hanging="360"/>
      </w:pPr>
      <w:rPr>
        <w:rFonts w:ascii="Times New Roman" w:hAnsi="Times New Roman" w:hint="default"/>
      </w:rPr>
    </w:lvl>
    <w:lvl w:ilvl="3" w:tplc="A3BCF1B0" w:tentative="1">
      <w:start w:val="1"/>
      <w:numFmt w:val="bullet"/>
      <w:lvlText w:val="•"/>
      <w:lvlJc w:val="left"/>
      <w:pPr>
        <w:tabs>
          <w:tab w:val="num" w:pos="2880"/>
        </w:tabs>
        <w:ind w:left="2880" w:hanging="360"/>
      </w:pPr>
      <w:rPr>
        <w:rFonts w:ascii="Times New Roman" w:hAnsi="Times New Roman" w:hint="default"/>
      </w:rPr>
    </w:lvl>
    <w:lvl w:ilvl="4" w:tplc="A2FE8124" w:tentative="1">
      <w:start w:val="1"/>
      <w:numFmt w:val="bullet"/>
      <w:lvlText w:val="•"/>
      <w:lvlJc w:val="left"/>
      <w:pPr>
        <w:tabs>
          <w:tab w:val="num" w:pos="3600"/>
        </w:tabs>
        <w:ind w:left="3600" w:hanging="360"/>
      </w:pPr>
      <w:rPr>
        <w:rFonts w:ascii="Times New Roman" w:hAnsi="Times New Roman" w:hint="default"/>
      </w:rPr>
    </w:lvl>
    <w:lvl w:ilvl="5" w:tplc="AEAC68FA" w:tentative="1">
      <w:start w:val="1"/>
      <w:numFmt w:val="bullet"/>
      <w:lvlText w:val="•"/>
      <w:lvlJc w:val="left"/>
      <w:pPr>
        <w:tabs>
          <w:tab w:val="num" w:pos="4320"/>
        </w:tabs>
        <w:ind w:left="4320" w:hanging="360"/>
      </w:pPr>
      <w:rPr>
        <w:rFonts w:ascii="Times New Roman" w:hAnsi="Times New Roman" w:hint="default"/>
      </w:rPr>
    </w:lvl>
    <w:lvl w:ilvl="6" w:tplc="AA6209F6" w:tentative="1">
      <w:start w:val="1"/>
      <w:numFmt w:val="bullet"/>
      <w:lvlText w:val="•"/>
      <w:lvlJc w:val="left"/>
      <w:pPr>
        <w:tabs>
          <w:tab w:val="num" w:pos="5040"/>
        </w:tabs>
        <w:ind w:left="5040" w:hanging="360"/>
      </w:pPr>
      <w:rPr>
        <w:rFonts w:ascii="Times New Roman" w:hAnsi="Times New Roman" w:hint="default"/>
      </w:rPr>
    </w:lvl>
    <w:lvl w:ilvl="7" w:tplc="6ED4524A" w:tentative="1">
      <w:start w:val="1"/>
      <w:numFmt w:val="bullet"/>
      <w:lvlText w:val="•"/>
      <w:lvlJc w:val="left"/>
      <w:pPr>
        <w:tabs>
          <w:tab w:val="num" w:pos="5760"/>
        </w:tabs>
        <w:ind w:left="5760" w:hanging="360"/>
      </w:pPr>
      <w:rPr>
        <w:rFonts w:ascii="Times New Roman" w:hAnsi="Times New Roman" w:hint="default"/>
      </w:rPr>
    </w:lvl>
    <w:lvl w:ilvl="8" w:tplc="77209E2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6"/>
  </w:num>
  <w:num w:numId="13">
    <w:abstractNumId w:val="12"/>
  </w:num>
  <w:num w:numId="14">
    <w:abstractNumId w:val="11"/>
  </w:num>
  <w:num w:numId="15">
    <w:abstractNumId w:val="22"/>
  </w:num>
  <w:num w:numId="16">
    <w:abstractNumId w:val="14"/>
  </w:num>
  <w:num w:numId="17">
    <w:abstractNumId w:val="27"/>
  </w:num>
  <w:num w:numId="18">
    <w:abstractNumId w:val="28"/>
  </w:num>
  <w:num w:numId="19">
    <w:abstractNumId w:val="13"/>
  </w:num>
  <w:num w:numId="20">
    <w:abstractNumId w:val="10"/>
  </w:num>
  <w:num w:numId="21">
    <w:abstractNumId w:val="26"/>
  </w:num>
  <w:num w:numId="22">
    <w:abstractNumId w:val="20"/>
  </w:num>
  <w:num w:numId="23">
    <w:abstractNumId w:val="15"/>
  </w:num>
  <w:num w:numId="24">
    <w:abstractNumId w:val="24"/>
  </w:num>
  <w:num w:numId="25">
    <w:abstractNumId w:val="25"/>
  </w:num>
  <w:num w:numId="26">
    <w:abstractNumId w:val="17"/>
  </w:num>
  <w:num w:numId="27">
    <w:abstractNumId w:val="23"/>
  </w:num>
  <w:num w:numId="28">
    <w:abstractNumId w:val="18"/>
  </w:num>
  <w:num w:numId="2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ZA"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F59"/>
    <w:rsid w:val="00032FF2"/>
    <w:rsid w:val="00050F6B"/>
    <w:rsid w:val="000551DC"/>
    <w:rsid w:val="000724EF"/>
    <w:rsid w:val="00072C8C"/>
    <w:rsid w:val="000733B5"/>
    <w:rsid w:val="00077485"/>
    <w:rsid w:val="000931C0"/>
    <w:rsid w:val="000A5D3B"/>
    <w:rsid w:val="000B175B"/>
    <w:rsid w:val="000B36B7"/>
    <w:rsid w:val="000B3A0F"/>
    <w:rsid w:val="000B4EF7"/>
    <w:rsid w:val="000C1462"/>
    <w:rsid w:val="000C2D2E"/>
    <w:rsid w:val="000C5853"/>
    <w:rsid w:val="000E0415"/>
    <w:rsid w:val="000E3106"/>
    <w:rsid w:val="001103AA"/>
    <w:rsid w:val="00145D18"/>
    <w:rsid w:val="00155467"/>
    <w:rsid w:val="00180D95"/>
    <w:rsid w:val="0018711F"/>
    <w:rsid w:val="00187CC2"/>
    <w:rsid w:val="001B4B04"/>
    <w:rsid w:val="001C453A"/>
    <w:rsid w:val="001C6663"/>
    <w:rsid w:val="001C7895"/>
    <w:rsid w:val="001D26DF"/>
    <w:rsid w:val="001D2F63"/>
    <w:rsid w:val="001D3D01"/>
    <w:rsid w:val="001E5AA0"/>
    <w:rsid w:val="00202DA8"/>
    <w:rsid w:val="00211E0B"/>
    <w:rsid w:val="00231263"/>
    <w:rsid w:val="00240F94"/>
    <w:rsid w:val="00252672"/>
    <w:rsid w:val="002B0464"/>
    <w:rsid w:val="002B6071"/>
    <w:rsid w:val="002C6D5C"/>
    <w:rsid w:val="002D73D6"/>
    <w:rsid w:val="002E643A"/>
    <w:rsid w:val="002F175C"/>
    <w:rsid w:val="00321CDE"/>
    <w:rsid w:val="003229D8"/>
    <w:rsid w:val="00325349"/>
    <w:rsid w:val="003305AB"/>
    <w:rsid w:val="00352709"/>
    <w:rsid w:val="00360887"/>
    <w:rsid w:val="00360D6D"/>
    <w:rsid w:val="00362FCB"/>
    <w:rsid w:val="0037109E"/>
    <w:rsid w:val="00371178"/>
    <w:rsid w:val="00385670"/>
    <w:rsid w:val="003A4810"/>
    <w:rsid w:val="003A6810"/>
    <w:rsid w:val="003C2CC4"/>
    <w:rsid w:val="003D4B23"/>
    <w:rsid w:val="003E0D6A"/>
    <w:rsid w:val="003E14F8"/>
    <w:rsid w:val="003F5A06"/>
    <w:rsid w:val="00405DDC"/>
    <w:rsid w:val="00410C89"/>
    <w:rsid w:val="00423E24"/>
    <w:rsid w:val="004325CB"/>
    <w:rsid w:val="00440168"/>
    <w:rsid w:val="0044498B"/>
    <w:rsid w:val="0045495B"/>
    <w:rsid w:val="0048627F"/>
    <w:rsid w:val="00490E1A"/>
    <w:rsid w:val="004D25E4"/>
    <w:rsid w:val="00517B36"/>
    <w:rsid w:val="005420F2"/>
    <w:rsid w:val="00593093"/>
    <w:rsid w:val="005B3DB3"/>
    <w:rsid w:val="005B5E1E"/>
    <w:rsid w:val="005C6A79"/>
    <w:rsid w:val="006001EE"/>
    <w:rsid w:val="00606905"/>
    <w:rsid w:val="00611FC4"/>
    <w:rsid w:val="00615C0A"/>
    <w:rsid w:val="006176FB"/>
    <w:rsid w:val="00640B26"/>
    <w:rsid w:val="00675AFA"/>
    <w:rsid w:val="006B4BDB"/>
    <w:rsid w:val="006D7AC6"/>
    <w:rsid w:val="006E564B"/>
    <w:rsid w:val="00723F08"/>
    <w:rsid w:val="0072632A"/>
    <w:rsid w:val="007646AC"/>
    <w:rsid w:val="00776C92"/>
    <w:rsid w:val="00784413"/>
    <w:rsid w:val="007B112D"/>
    <w:rsid w:val="007B6BA5"/>
    <w:rsid w:val="007C3390"/>
    <w:rsid w:val="007C4F4B"/>
    <w:rsid w:val="007D18C6"/>
    <w:rsid w:val="007E0DE4"/>
    <w:rsid w:val="007E61A6"/>
    <w:rsid w:val="007F6462"/>
    <w:rsid w:val="007F6611"/>
    <w:rsid w:val="008031E3"/>
    <w:rsid w:val="008168EB"/>
    <w:rsid w:val="008242D7"/>
    <w:rsid w:val="00832D01"/>
    <w:rsid w:val="00860B80"/>
    <w:rsid w:val="00880CE9"/>
    <w:rsid w:val="00890F74"/>
    <w:rsid w:val="008979B1"/>
    <w:rsid w:val="008A41B9"/>
    <w:rsid w:val="008A6B25"/>
    <w:rsid w:val="008A6C4F"/>
    <w:rsid w:val="008A7F59"/>
    <w:rsid w:val="008B131B"/>
    <w:rsid w:val="008B2335"/>
    <w:rsid w:val="008B6D2C"/>
    <w:rsid w:val="008D10AB"/>
    <w:rsid w:val="008E0548"/>
    <w:rsid w:val="009223CA"/>
    <w:rsid w:val="009369F6"/>
    <w:rsid w:val="00936D70"/>
    <w:rsid w:val="00940F93"/>
    <w:rsid w:val="009603EF"/>
    <w:rsid w:val="00982A06"/>
    <w:rsid w:val="00994B9F"/>
    <w:rsid w:val="009969A5"/>
    <w:rsid w:val="009B02B1"/>
    <w:rsid w:val="009B4A1B"/>
    <w:rsid w:val="009C0EE8"/>
    <w:rsid w:val="009C14AA"/>
    <w:rsid w:val="00A01489"/>
    <w:rsid w:val="00A0308C"/>
    <w:rsid w:val="00A12336"/>
    <w:rsid w:val="00A21AD8"/>
    <w:rsid w:val="00A263F9"/>
    <w:rsid w:val="00A61CCD"/>
    <w:rsid w:val="00A72F22"/>
    <w:rsid w:val="00A73805"/>
    <w:rsid w:val="00A748A6"/>
    <w:rsid w:val="00A776B4"/>
    <w:rsid w:val="00A818EB"/>
    <w:rsid w:val="00A825C5"/>
    <w:rsid w:val="00A94361"/>
    <w:rsid w:val="00AB64FC"/>
    <w:rsid w:val="00AC1552"/>
    <w:rsid w:val="00AE26BA"/>
    <w:rsid w:val="00B06775"/>
    <w:rsid w:val="00B30179"/>
    <w:rsid w:val="00B56E9C"/>
    <w:rsid w:val="00B64B1F"/>
    <w:rsid w:val="00B6553F"/>
    <w:rsid w:val="00B80D11"/>
    <w:rsid w:val="00B81E12"/>
    <w:rsid w:val="00BC74E9"/>
    <w:rsid w:val="00BD3727"/>
    <w:rsid w:val="00BF3607"/>
    <w:rsid w:val="00BF68A8"/>
    <w:rsid w:val="00C027D2"/>
    <w:rsid w:val="00C13EED"/>
    <w:rsid w:val="00C3206E"/>
    <w:rsid w:val="00C463DD"/>
    <w:rsid w:val="00C4724C"/>
    <w:rsid w:val="00C475AB"/>
    <w:rsid w:val="00C51318"/>
    <w:rsid w:val="00C53A77"/>
    <w:rsid w:val="00C629A0"/>
    <w:rsid w:val="00C745C3"/>
    <w:rsid w:val="00C75FB9"/>
    <w:rsid w:val="00CC00AC"/>
    <w:rsid w:val="00CC24D2"/>
    <w:rsid w:val="00CC7A83"/>
    <w:rsid w:val="00CE4A8F"/>
    <w:rsid w:val="00CF0E90"/>
    <w:rsid w:val="00CF44F3"/>
    <w:rsid w:val="00CF6F75"/>
    <w:rsid w:val="00D07C81"/>
    <w:rsid w:val="00D2031B"/>
    <w:rsid w:val="00D218CB"/>
    <w:rsid w:val="00D23F3F"/>
    <w:rsid w:val="00D25FE2"/>
    <w:rsid w:val="00D32A08"/>
    <w:rsid w:val="00D43252"/>
    <w:rsid w:val="00D51E7F"/>
    <w:rsid w:val="00D7767E"/>
    <w:rsid w:val="00D83862"/>
    <w:rsid w:val="00D87D77"/>
    <w:rsid w:val="00D978C6"/>
    <w:rsid w:val="00DA3C1C"/>
    <w:rsid w:val="00DA641C"/>
    <w:rsid w:val="00DB117B"/>
    <w:rsid w:val="00DB63C4"/>
    <w:rsid w:val="00DE0130"/>
    <w:rsid w:val="00DE5F05"/>
    <w:rsid w:val="00E109FB"/>
    <w:rsid w:val="00E173F4"/>
    <w:rsid w:val="00E20A6E"/>
    <w:rsid w:val="00E56873"/>
    <w:rsid w:val="00E61D3D"/>
    <w:rsid w:val="00E63389"/>
    <w:rsid w:val="00E71BC8"/>
    <w:rsid w:val="00E7260F"/>
    <w:rsid w:val="00E85F8A"/>
    <w:rsid w:val="00E96630"/>
    <w:rsid w:val="00ED32A3"/>
    <w:rsid w:val="00ED616A"/>
    <w:rsid w:val="00ED7A2A"/>
    <w:rsid w:val="00EF1D7F"/>
    <w:rsid w:val="00EF686C"/>
    <w:rsid w:val="00F0718A"/>
    <w:rsid w:val="00F10595"/>
    <w:rsid w:val="00F116E3"/>
    <w:rsid w:val="00F32647"/>
    <w:rsid w:val="00F32B3C"/>
    <w:rsid w:val="00F34583"/>
    <w:rsid w:val="00F40FBE"/>
    <w:rsid w:val="00F41A44"/>
    <w:rsid w:val="00F504DF"/>
    <w:rsid w:val="00F743F3"/>
    <w:rsid w:val="00FA271C"/>
    <w:rsid w:val="00FB45F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D722697"/>
  <w15:docId w15:val="{69B2458D-F780-49E1-BD75-9CD3D0D52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4_G Char"/>
    <w:basedOn w:val="DefaultParagraphFont"/>
    <w:link w:val="16Point"/>
    <w:uiPriority w:val="99"/>
    <w:qFormat/>
    <w:rsid w:val="00E61D3D"/>
    <w:rPr>
      <w:rFonts w:ascii="Times New Roman" w:hAnsi="Times New Roman"/>
      <w:sz w:val="18"/>
      <w:vertAlign w:val="superscript"/>
    </w:rPr>
  </w:style>
  <w:style w:type="paragraph" w:styleId="FootnoteText">
    <w:name w:val="footnote text"/>
    <w:aliases w:val="5_G,Footnote,Fußnote,single space,ft Rakstz. Rakstz.,ft Rakstz.,ft,-E Fußnotentext,Fußnotentext Ursprung,Vēres teksts Char Char Char Char Char,Char Char Char Char Char Char Char Char Char Char Char Char,Vēres teksts Char Char Char"/>
    <w:basedOn w:val="Normal"/>
    <w:link w:val="FootnoteTextChar"/>
    <w:uiPriority w:val="99"/>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uiPriority w:val="99"/>
    <w:semiHidden/>
    <w:rPr>
      <w:sz w:val="6"/>
    </w:rPr>
  </w:style>
  <w:style w:type="paragraph" w:styleId="CommentText">
    <w:name w:val="annotation text"/>
    <w:basedOn w:val="Normal"/>
    <w:link w:val="CommentTextChar1"/>
    <w:uiPriority w:val="99"/>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qFormat/>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uiPriority w:val="99"/>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qFormat/>
    <w:rsid w:val="00E61D3D"/>
    <w:pPr>
      <w:spacing w:line="240" w:lineRule="auto"/>
    </w:pPr>
    <w:rPr>
      <w:sz w:val="16"/>
    </w:rPr>
  </w:style>
  <w:style w:type="paragraph" w:styleId="Header">
    <w:name w:val="header"/>
    <w:aliases w:val="6_G"/>
    <w:basedOn w:val="Normal"/>
    <w:link w:val="HeaderChar"/>
    <w:uiPriority w:val="99"/>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uiPriority w:val="99"/>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paragraph" w:customStyle="1" w:styleId="H1">
    <w:name w:val="_ H_1"/>
    <w:basedOn w:val="Normal"/>
    <w:next w:val="Normal"/>
    <w:rsid w:val="008A7F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styleId="ListParagraph">
    <w:name w:val="List Paragraph"/>
    <w:aliases w:val="Bullet 1,Bullet Points,Bullet Style,Colorful List - Accent 11,Dot pt,F5 List Paragraph,IFCL - List Paragraph,Indicator Text,List Paragraph Char Char Char,List Paragraph1,List Paragraph12,MAIN CONTENT,No Spacing1,Numbered Para 1,OBC Bullet"/>
    <w:basedOn w:val="Normal"/>
    <w:link w:val="ListParagraphChar"/>
    <w:uiPriority w:val="34"/>
    <w:qFormat/>
    <w:rsid w:val="000C5853"/>
    <w:pPr>
      <w:suppressAutoHyphens w:val="0"/>
      <w:spacing w:after="160" w:line="259" w:lineRule="auto"/>
      <w:ind w:left="720"/>
      <w:contextualSpacing/>
    </w:pPr>
    <w:rPr>
      <w:rFonts w:asciiTheme="minorHAnsi" w:eastAsiaTheme="minorHAnsi" w:hAnsiTheme="minorHAnsi" w:cstheme="minorBidi"/>
      <w:sz w:val="22"/>
      <w:szCs w:val="22"/>
    </w:rPr>
  </w:style>
  <w:style w:type="character" w:customStyle="1" w:styleId="FootnoteTextChar">
    <w:name w:val="Footnote Text Char"/>
    <w:aliases w:val="5_G Char,Footnote Char,Fußnote Char,single space Char,ft Rakstz. Rakstz. Char,ft Rakstz. Char,ft Char,-E Fußnotentext Char,Fußnotentext Ursprung Char,Vēres teksts Char Char Char Char Char Char,Vēres teksts Char Char Char Char"/>
    <w:basedOn w:val="DefaultParagraphFont"/>
    <w:link w:val="FootnoteText"/>
    <w:uiPriority w:val="99"/>
    <w:rsid w:val="00D32A08"/>
    <w:rPr>
      <w:sz w:val="18"/>
      <w:lang w:val="en-GB" w:eastAsia="en-US"/>
    </w:rPr>
  </w:style>
  <w:style w:type="character" w:customStyle="1" w:styleId="FooterChar">
    <w:name w:val="Footer Char"/>
    <w:aliases w:val="3_G Char"/>
    <w:basedOn w:val="DefaultParagraphFont"/>
    <w:link w:val="Footer"/>
    <w:uiPriority w:val="99"/>
    <w:rsid w:val="00D32A08"/>
    <w:rPr>
      <w:sz w:val="16"/>
      <w:lang w:val="en-GB" w:eastAsia="en-US"/>
    </w:rPr>
  </w:style>
  <w:style w:type="character" w:customStyle="1" w:styleId="HeaderChar">
    <w:name w:val="Header Char"/>
    <w:aliases w:val="6_G Char"/>
    <w:basedOn w:val="DefaultParagraphFont"/>
    <w:link w:val="Header"/>
    <w:uiPriority w:val="99"/>
    <w:rsid w:val="00D32A08"/>
    <w:rPr>
      <w:b/>
      <w:sz w:val="18"/>
      <w:lang w:val="en-GB" w:eastAsia="en-U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D32A08"/>
    <w:pPr>
      <w:suppressAutoHyphens w:val="0"/>
      <w:spacing w:after="160" w:line="240" w:lineRule="exact"/>
      <w:jc w:val="both"/>
    </w:pPr>
    <w:rPr>
      <w:sz w:val="18"/>
      <w:vertAlign w:val="superscript"/>
      <w:lang w:val="fr-FR" w:eastAsia="fr-FR"/>
    </w:rPr>
  </w:style>
  <w:style w:type="paragraph" w:customStyle="1" w:styleId="Default">
    <w:name w:val="Default"/>
    <w:rsid w:val="00D32A08"/>
    <w:pPr>
      <w:autoSpaceDE w:val="0"/>
      <w:autoSpaceDN w:val="0"/>
      <w:adjustRightInd w:val="0"/>
    </w:pPr>
    <w:rPr>
      <w:rFonts w:eastAsiaTheme="minorHAnsi"/>
      <w:color w:val="000000"/>
      <w:sz w:val="24"/>
      <w:szCs w:val="24"/>
      <w:lang w:val="da-DK" w:eastAsia="en-US"/>
    </w:rPr>
  </w:style>
  <w:style w:type="character" w:customStyle="1" w:styleId="CommentTextChar">
    <w:name w:val="Comment Text Char"/>
    <w:basedOn w:val="DefaultParagraphFont"/>
    <w:uiPriority w:val="99"/>
    <w:rsid w:val="00D32A08"/>
    <w:rPr>
      <w:sz w:val="20"/>
      <w:szCs w:val="20"/>
    </w:rPr>
  </w:style>
  <w:style w:type="character" w:customStyle="1" w:styleId="ListParagraphChar">
    <w:name w:val="List Paragraph Char"/>
    <w:aliases w:val="Bullet 1 Char,Bullet Points Char,Bullet Style Char,Colorful List - Accent 11 Char,Dot pt Char,F5 List Paragraph Char,IFCL - List Paragraph Char,Indicator Text Char,List Paragraph Char Char Char Char,List Paragraph1 Char"/>
    <w:basedOn w:val="DefaultParagraphFont"/>
    <w:link w:val="ListParagraph"/>
    <w:uiPriority w:val="34"/>
    <w:locked/>
    <w:rsid w:val="00D32A08"/>
    <w:rPr>
      <w:rFonts w:asciiTheme="minorHAnsi" w:eastAsiaTheme="minorHAnsi" w:hAnsiTheme="minorHAnsi" w:cstheme="minorBidi"/>
      <w:sz w:val="22"/>
      <w:szCs w:val="22"/>
      <w:lang w:val="en-GB" w:eastAsia="en-US"/>
    </w:rPr>
  </w:style>
  <w:style w:type="paragraph" w:customStyle="1" w:styleId="BMBullets">
    <w:name w:val="BMBullets"/>
    <w:basedOn w:val="Normal"/>
    <w:qFormat/>
    <w:rsid w:val="00D32A08"/>
    <w:pPr>
      <w:numPr>
        <w:numId w:val="25"/>
      </w:numPr>
      <w:suppressAutoHyphens w:val="0"/>
      <w:spacing w:line="260" w:lineRule="atLeast"/>
    </w:pPr>
    <w:rPr>
      <w:sz w:val="22"/>
      <w:szCs w:val="24"/>
      <w:lang w:val="en-US" w:eastAsia="da-DK"/>
    </w:rPr>
  </w:style>
  <w:style w:type="table" w:customStyle="1" w:styleId="Tabel-Gitter1">
    <w:name w:val="Tabel - Gitter1"/>
    <w:basedOn w:val="TableNormal"/>
    <w:next w:val="TableGrid"/>
    <w:uiPriority w:val="59"/>
    <w:rsid w:val="00D32A08"/>
    <w:rPr>
      <w:rFonts w:asciiTheme="minorHAnsi" w:eastAsiaTheme="minorHAnsi" w:hAnsiTheme="minorHAnsi" w:cstheme="minorBidi"/>
      <w:sz w:val="22"/>
      <w:szCs w:val="22"/>
      <w:lang w:val="da-DK"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dsholdertxtfelt">
    <w:name w:val="Pladsholder txtfelt"/>
    <w:basedOn w:val="Normal"/>
    <w:rsid w:val="00D32A08"/>
    <w:pPr>
      <w:suppressAutoHyphens w:val="0"/>
      <w:spacing w:line="220" w:lineRule="atLeast"/>
    </w:pPr>
    <w:rPr>
      <w:rFonts w:ascii="Calibri" w:eastAsiaTheme="minorHAnsi" w:hAnsi="Calibri" w:cs="Calibri"/>
      <w:sz w:val="16"/>
      <w:szCs w:val="16"/>
      <w:lang w:val="da-DK"/>
    </w:rPr>
  </w:style>
  <w:style w:type="paragraph" w:customStyle="1" w:styleId="Kilde-Anm">
    <w:name w:val="Kilde - Anm"/>
    <w:basedOn w:val="Normal"/>
    <w:uiPriority w:val="4"/>
    <w:rsid w:val="00D32A08"/>
    <w:pPr>
      <w:suppressAutoHyphens w:val="0"/>
      <w:spacing w:line="200" w:lineRule="atLeast"/>
      <w:ind w:left="567" w:hanging="567"/>
    </w:pPr>
    <w:rPr>
      <w:rFonts w:ascii="Calibri" w:eastAsiaTheme="minorHAnsi" w:hAnsi="Calibri" w:cs="Calibri"/>
      <w:sz w:val="14"/>
      <w:szCs w:val="14"/>
      <w:lang w:val="da-DK" w:eastAsia="da-DK"/>
    </w:rPr>
  </w:style>
  <w:style w:type="paragraph" w:customStyle="1" w:styleId="BoksOverskrift">
    <w:name w:val="Boks Overskrift"/>
    <w:basedOn w:val="Normal"/>
    <w:rsid w:val="00D32A08"/>
    <w:pPr>
      <w:framePr w:hSpace="141" w:wrap="around" w:vAnchor="text" w:hAnchor="text" w:x="227" w:y="1"/>
      <w:suppressAutoHyphens w:val="0"/>
      <w:spacing w:after="210" w:line="210" w:lineRule="atLeast"/>
    </w:pPr>
    <w:rPr>
      <w:rFonts w:ascii="Calibri" w:eastAsiaTheme="minorHAnsi" w:hAnsi="Calibri" w:cs="Calibri"/>
      <w:b/>
      <w:bCs/>
      <w:sz w:val="16"/>
      <w:szCs w:val="16"/>
      <w:lang w:val="da-DK"/>
    </w:rPr>
  </w:style>
  <w:style w:type="paragraph" w:customStyle="1" w:styleId="SUM-Caption">
    <w:name w:val="SUM - Caption"/>
    <w:basedOn w:val="Normal"/>
    <w:uiPriority w:val="3"/>
    <w:rsid w:val="00D32A08"/>
    <w:pPr>
      <w:keepNext/>
      <w:suppressAutoHyphens w:val="0"/>
      <w:spacing w:before="160" w:line="260" w:lineRule="atLeast"/>
    </w:pPr>
    <w:rPr>
      <w:rFonts w:ascii="Calibri" w:eastAsiaTheme="minorHAnsi" w:hAnsi="Calibri" w:cs="Calibri"/>
      <w:b/>
      <w:bCs/>
      <w:sz w:val="16"/>
      <w:szCs w:val="16"/>
      <w:lang w:val="da-DK" w:eastAsia="da-DK"/>
    </w:rPr>
  </w:style>
  <w:style w:type="paragraph" w:styleId="CommentSubject">
    <w:name w:val="annotation subject"/>
    <w:basedOn w:val="CommentText"/>
    <w:next w:val="CommentText"/>
    <w:link w:val="CommentSubjectChar"/>
    <w:uiPriority w:val="99"/>
    <w:semiHidden/>
    <w:unhideWhenUsed/>
    <w:rsid w:val="00D32A08"/>
    <w:pPr>
      <w:spacing w:line="240" w:lineRule="auto"/>
    </w:pPr>
    <w:rPr>
      <w:b/>
      <w:bCs/>
    </w:rPr>
  </w:style>
  <w:style w:type="character" w:customStyle="1" w:styleId="CommentTextChar1">
    <w:name w:val="Comment Text Char1"/>
    <w:basedOn w:val="DefaultParagraphFont"/>
    <w:link w:val="CommentText"/>
    <w:uiPriority w:val="99"/>
    <w:rsid w:val="00D32A08"/>
    <w:rPr>
      <w:lang w:val="en-GB" w:eastAsia="en-US"/>
    </w:rPr>
  </w:style>
  <w:style w:type="character" w:customStyle="1" w:styleId="CommentSubjectChar">
    <w:name w:val="Comment Subject Char"/>
    <w:basedOn w:val="CommentTextChar1"/>
    <w:link w:val="CommentSubject"/>
    <w:uiPriority w:val="99"/>
    <w:semiHidden/>
    <w:rsid w:val="00D32A08"/>
    <w:rPr>
      <w:b/>
      <w:bCs/>
      <w:lang w:val="en-GB" w:eastAsia="en-US"/>
    </w:rPr>
  </w:style>
  <w:style w:type="table" w:styleId="PlainTable1">
    <w:name w:val="Plain Table 1"/>
    <w:basedOn w:val="TableNormal"/>
    <w:uiPriority w:val="41"/>
    <w:rsid w:val="00B80D11"/>
    <w:rPr>
      <w:rFonts w:asciiTheme="minorHAnsi" w:eastAsiaTheme="minorHAnsi" w:hAnsiTheme="minorHAnsi" w:cstheme="minorBidi"/>
      <w:sz w:val="22"/>
      <w:szCs w:val="22"/>
      <w:lang w:val="da-DK"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8168EB"/>
    <w:rPr>
      <w:lang w:val="en-GB" w:eastAsia="en-US"/>
    </w:rPr>
  </w:style>
  <w:style w:type="paragraph" w:styleId="Caption">
    <w:name w:val="caption"/>
    <w:basedOn w:val="Normal"/>
    <w:next w:val="Normal"/>
    <w:uiPriority w:val="35"/>
    <w:unhideWhenUsed/>
    <w:qFormat/>
    <w:rsid w:val="008168EB"/>
    <w:pPr>
      <w:suppressAutoHyphens w:val="0"/>
      <w:spacing w:line="240" w:lineRule="auto"/>
    </w:pPr>
    <w:rPr>
      <w:rFonts w:ascii="Verdana" w:eastAsiaTheme="minorHAnsi" w:hAnsi="Verdana"/>
      <w:b/>
      <w:bCs/>
      <w:color w:val="4F81BD" w:themeColor="accent1"/>
      <w:sz w:val="18"/>
      <w:szCs w:val="18"/>
      <w:lang w:val="da-DK" w:eastAsia="da-DK"/>
    </w:rPr>
  </w:style>
  <w:style w:type="character" w:customStyle="1" w:styleId="KildeangivelseChar">
    <w:name w:val="Kildeangivelse Char"/>
    <w:link w:val="Kildeangivelse"/>
    <w:locked/>
    <w:rsid w:val="008168EB"/>
    <w:rPr>
      <w:sz w:val="16"/>
    </w:rPr>
  </w:style>
  <w:style w:type="paragraph" w:customStyle="1" w:styleId="Kildeangivelse">
    <w:name w:val="Kildeangivelse"/>
    <w:basedOn w:val="Normal"/>
    <w:next w:val="Normal"/>
    <w:link w:val="KildeangivelseChar"/>
    <w:rsid w:val="008168EB"/>
    <w:pPr>
      <w:tabs>
        <w:tab w:val="left" w:pos="680"/>
      </w:tabs>
      <w:suppressAutoHyphens w:val="0"/>
      <w:spacing w:line="200" w:lineRule="atLeast"/>
      <w:ind w:left="681" w:right="227" w:hanging="454"/>
    </w:pPr>
    <w:rPr>
      <w:sz w:val="16"/>
      <w:lang w:val="fr-FR" w:eastAsia="fr-FR"/>
    </w:rPr>
  </w:style>
  <w:style w:type="table" w:styleId="TableGridLight">
    <w:name w:val="Grid Table Light"/>
    <w:basedOn w:val="TableNormal"/>
    <w:uiPriority w:val="40"/>
    <w:rsid w:val="008168EB"/>
    <w:rPr>
      <w:rFonts w:asciiTheme="minorHAnsi" w:eastAsiaTheme="minorHAnsi" w:hAnsiTheme="minorHAnsi" w:cstheme="minorBidi"/>
      <w:sz w:val="22"/>
      <w:szCs w:val="22"/>
      <w:lang w:val="da-DK"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8168EB"/>
    <w:rPr>
      <w:rFonts w:asciiTheme="minorHAnsi" w:eastAsiaTheme="minorHAnsi" w:hAnsiTheme="minorHAnsi" w:cstheme="minorBidi"/>
      <w:sz w:val="22"/>
      <w:szCs w:val="22"/>
      <w:lang w:val="da-DK"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168EB"/>
    <w:rPr>
      <w:rFonts w:asciiTheme="minorHAnsi" w:eastAsiaTheme="minorHAnsi" w:hAnsiTheme="minorHAnsi" w:cstheme="minorBidi"/>
      <w:sz w:val="22"/>
      <w:szCs w:val="22"/>
      <w:lang w:val="da-DK"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543373">
      <w:bodyDiv w:val="1"/>
      <w:marLeft w:val="0"/>
      <w:marRight w:val="0"/>
      <w:marTop w:val="0"/>
      <w:marBottom w:val="0"/>
      <w:divBdr>
        <w:top w:val="none" w:sz="0" w:space="0" w:color="auto"/>
        <w:left w:val="none" w:sz="0" w:space="0" w:color="auto"/>
        <w:bottom w:val="none" w:sz="0" w:space="0" w:color="auto"/>
        <w:right w:val="none" w:sz="0" w:space="0" w:color="auto"/>
      </w:divBdr>
    </w:div>
    <w:div w:id="1653950383">
      <w:bodyDiv w:val="1"/>
      <w:marLeft w:val="0"/>
      <w:marRight w:val="0"/>
      <w:marTop w:val="0"/>
      <w:marBottom w:val="0"/>
      <w:divBdr>
        <w:top w:val="none" w:sz="0" w:space="0" w:color="auto"/>
        <w:left w:val="none" w:sz="0" w:space="0" w:color="auto"/>
        <w:bottom w:val="none" w:sz="0" w:space="0" w:color="auto"/>
        <w:right w:val="none" w:sz="0" w:space="0" w:color="auto"/>
      </w:divBdr>
      <w:divsChild>
        <w:div w:id="731854507">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B038864\Downloads\202012115152269952312AUS07.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filesrv.uvm-dk.global.network\dokument\ANA\7.%20Tv&#230;rg&#229;ende%20statistik%20og%20projekter\Ad%20hoc\2020\Tal%20til%20FN\Data%20for%20drenge%20og%20piger.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oleObject" Target="file:///\\filesrv.uvm-dk.global.network\dokument\ANA\7.%20Tv&#230;rg&#229;ende%20statistik%20og%20projekter\Ad%20hoc\2020\Tal%20til%20FN\Data%20for%20drenge%20og%20piger.xlsx" TargetMode="External"/><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oleObject" Target="file:///\\filesrv.uvm-dk.global.network\dokument\ANA\7.%20Tv&#230;rg&#229;ende%20statistik%20og%20projekter\Ad%20hoc\2020\Tal%20til%20FN\Data%20for%20drenge%20og%20piger.xlsx" TargetMode="External"/><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file:///\\filesrv.uvm-dk.global.network\dokument\ANA\7.%20Tv&#230;rg&#229;ende%20statistik%20og%20projekter\Ad%20hoc\2020\Tal%20til%20FN\Data%20for%20drenge%20og%20piger.xlsx" TargetMode="External"/><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400" b="1" i="0" u="none" strike="noStrike" baseline="0">
                <a:effectLst/>
              </a:rPr>
              <a:t>January 2007 – October 2019</a:t>
            </a:r>
            <a:endParaRPr lang="en-US" sz="1400"/>
          </a:p>
        </c:rich>
      </c:tx>
      <c:layout>
        <c:manualLayout>
          <c:xMode val="edge"/>
          <c:yMode val="edge"/>
          <c:x val="0.36605982905982903"/>
          <c:y val="1.2828282828282828E-2"/>
        </c:manualLayout>
      </c:layout>
      <c:overlay val="0"/>
    </c:title>
    <c:autoTitleDeleted val="0"/>
    <c:plotArea>
      <c:layout>
        <c:manualLayout>
          <c:layoutTarget val="inner"/>
          <c:xMode val="edge"/>
          <c:yMode val="edge"/>
          <c:x val="5.1910470085470083E-2"/>
          <c:y val="8.5601265284604003E-2"/>
          <c:w val="0.89617905982905988"/>
          <c:h val="0.67272484028049406"/>
        </c:manualLayout>
      </c:layout>
      <c:lineChart>
        <c:grouping val="standard"/>
        <c:varyColors val="0"/>
        <c:ser>
          <c:idx val="0"/>
          <c:order val="0"/>
          <c:tx>
            <c:strRef>
              <c:f>'Figur 6'!$B$4</c:f>
              <c:strCache>
                <c:ptCount val="1"/>
                <c:pt idx="0">
                  <c:v>Men</c:v>
                </c:pt>
              </c:strCache>
            </c:strRef>
          </c:tx>
          <c:spPr>
            <a:ln w="19050">
              <a:solidFill>
                <a:schemeClr val="tx2"/>
              </a:solidFill>
            </a:ln>
          </c:spPr>
          <c:marker>
            <c:symbol val="none"/>
          </c:marker>
          <c:cat>
            <c:numRef>
              <c:f>'Figur 6'!$C$3:$EZ$3</c:f>
              <c:numCache>
                <c:formatCode>mmm\-yy</c:formatCode>
                <c:ptCount val="154"/>
                <c:pt idx="0">
                  <c:v>39083</c:v>
                </c:pt>
                <c:pt idx="1">
                  <c:v>39114</c:v>
                </c:pt>
                <c:pt idx="2">
                  <c:v>39142</c:v>
                </c:pt>
                <c:pt idx="3">
                  <c:v>39173</c:v>
                </c:pt>
                <c:pt idx="4">
                  <c:v>39203</c:v>
                </c:pt>
                <c:pt idx="5">
                  <c:v>39234</c:v>
                </c:pt>
                <c:pt idx="6">
                  <c:v>39264</c:v>
                </c:pt>
                <c:pt idx="7">
                  <c:v>39295</c:v>
                </c:pt>
                <c:pt idx="8">
                  <c:v>39326</c:v>
                </c:pt>
                <c:pt idx="9">
                  <c:v>39356</c:v>
                </c:pt>
                <c:pt idx="10">
                  <c:v>39387</c:v>
                </c:pt>
                <c:pt idx="11">
                  <c:v>39417</c:v>
                </c:pt>
                <c:pt idx="12">
                  <c:v>39448</c:v>
                </c:pt>
                <c:pt idx="13">
                  <c:v>39479</c:v>
                </c:pt>
                <c:pt idx="14">
                  <c:v>39508</c:v>
                </c:pt>
                <c:pt idx="15">
                  <c:v>39539</c:v>
                </c:pt>
                <c:pt idx="16">
                  <c:v>39569</c:v>
                </c:pt>
                <c:pt idx="17">
                  <c:v>39600</c:v>
                </c:pt>
                <c:pt idx="18">
                  <c:v>39630</c:v>
                </c:pt>
                <c:pt idx="19">
                  <c:v>39661</c:v>
                </c:pt>
                <c:pt idx="20">
                  <c:v>39692</c:v>
                </c:pt>
                <c:pt idx="21">
                  <c:v>39722</c:v>
                </c:pt>
                <c:pt idx="22">
                  <c:v>39753</c:v>
                </c:pt>
                <c:pt idx="23">
                  <c:v>39783</c:v>
                </c:pt>
                <c:pt idx="24">
                  <c:v>39814</c:v>
                </c:pt>
                <c:pt idx="25">
                  <c:v>39845</c:v>
                </c:pt>
                <c:pt idx="26">
                  <c:v>39873</c:v>
                </c:pt>
                <c:pt idx="27">
                  <c:v>39904</c:v>
                </c:pt>
                <c:pt idx="28">
                  <c:v>39934</c:v>
                </c:pt>
                <c:pt idx="29">
                  <c:v>39965</c:v>
                </c:pt>
                <c:pt idx="30">
                  <c:v>39995</c:v>
                </c:pt>
                <c:pt idx="31">
                  <c:v>40026</c:v>
                </c:pt>
                <c:pt idx="32">
                  <c:v>40057</c:v>
                </c:pt>
                <c:pt idx="33">
                  <c:v>40087</c:v>
                </c:pt>
                <c:pt idx="34">
                  <c:v>40118</c:v>
                </c:pt>
                <c:pt idx="35">
                  <c:v>40148</c:v>
                </c:pt>
                <c:pt idx="36">
                  <c:v>40179</c:v>
                </c:pt>
                <c:pt idx="37">
                  <c:v>40210</c:v>
                </c:pt>
                <c:pt idx="38">
                  <c:v>40238</c:v>
                </c:pt>
                <c:pt idx="39">
                  <c:v>40269</c:v>
                </c:pt>
                <c:pt idx="40">
                  <c:v>40299</c:v>
                </c:pt>
                <c:pt idx="41">
                  <c:v>40330</c:v>
                </c:pt>
                <c:pt idx="42">
                  <c:v>40360</c:v>
                </c:pt>
                <c:pt idx="43">
                  <c:v>40391</c:v>
                </c:pt>
                <c:pt idx="44">
                  <c:v>40422</c:v>
                </c:pt>
                <c:pt idx="45">
                  <c:v>40452</c:v>
                </c:pt>
                <c:pt idx="46">
                  <c:v>40483</c:v>
                </c:pt>
                <c:pt idx="47">
                  <c:v>40513</c:v>
                </c:pt>
                <c:pt idx="48">
                  <c:v>40544</c:v>
                </c:pt>
                <c:pt idx="49">
                  <c:v>40575</c:v>
                </c:pt>
                <c:pt idx="50">
                  <c:v>40603</c:v>
                </c:pt>
                <c:pt idx="51">
                  <c:v>40634</c:v>
                </c:pt>
                <c:pt idx="52">
                  <c:v>40664</c:v>
                </c:pt>
                <c:pt idx="53">
                  <c:v>40695</c:v>
                </c:pt>
                <c:pt idx="54">
                  <c:v>40725</c:v>
                </c:pt>
                <c:pt idx="55">
                  <c:v>40756</c:v>
                </c:pt>
                <c:pt idx="56">
                  <c:v>40787</c:v>
                </c:pt>
                <c:pt idx="57">
                  <c:v>40817</c:v>
                </c:pt>
                <c:pt idx="58">
                  <c:v>40848</c:v>
                </c:pt>
                <c:pt idx="59">
                  <c:v>40878</c:v>
                </c:pt>
                <c:pt idx="60">
                  <c:v>40909</c:v>
                </c:pt>
                <c:pt idx="61">
                  <c:v>40940</c:v>
                </c:pt>
                <c:pt idx="62">
                  <c:v>40969</c:v>
                </c:pt>
                <c:pt idx="63">
                  <c:v>41000</c:v>
                </c:pt>
                <c:pt idx="64">
                  <c:v>41030</c:v>
                </c:pt>
                <c:pt idx="65">
                  <c:v>41061</c:v>
                </c:pt>
                <c:pt idx="66">
                  <c:v>41091</c:v>
                </c:pt>
                <c:pt idx="67">
                  <c:v>41122</c:v>
                </c:pt>
                <c:pt idx="68">
                  <c:v>41153</c:v>
                </c:pt>
                <c:pt idx="69">
                  <c:v>41183</c:v>
                </c:pt>
                <c:pt idx="70">
                  <c:v>41214</c:v>
                </c:pt>
                <c:pt idx="71">
                  <c:v>41244</c:v>
                </c:pt>
                <c:pt idx="72">
                  <c:v>41275</c:v>
                </c:pt>
                <c:pt idx="73">
                  <c:v>41306</c:v>
                </c:pt>
                <c:pt idx="74">
                  <c:v>41334</c:v>
                </c:pt>
                <c:pt idx="75">
                  <c:v>41365</c:v>
                </c:pt>
                <c:pt idx="76">
                  <c:v>41395</c:v>
                </c:pt>
                <c:pt idx="77">
                  <c:v>41426</c:v>
                </c:pt>
                <c:pt idx="78">
                  <c:v>41456</c:v>
                </c:pt>
                <c:pt idx="79">
                  <c:v>41487</c:v>
                </c:pt>
                <c:pt idx="80">
                  <c:v>41518</c:v>
                </c:pt>
                <c:pt idx="81">
                  <c:v>41548</c:v>
                </c:pt>
                <c:pt idx="82">
                  <c:v>41579</c:v>
                </c:pt>
                <c:pt idx="83">
                  <c:v>41609</c:v>
                </c:pt>
                <c:pt idx="84">
                  <c:v>41640</c:v>
                </c:pt>
                <c:pt idx="85">
                  <c:v>41671</c:v>
                </c:pt>
                <c:pt idx="86">
                  <c:v>41699</c:v>
                </c:pt>
                <c:pt idx="87">
                  <c:v>41730</c:v>
                </c:pt>
                <c:pt idx="88">
                  <c:v>41760</c:v>
                </c:pt>
                <c:pt idx="89">
                  <c:v>41791</c:v>
                </c:pt>
                <c:pt idx="90">
                  <c:v>41821</c:v>
                </c:pt>
                <c:pt idx="91">
                  <c:v>41852</c:v>
                </c:pt>
                <c:pt idx="92">
                  <c:v>41883</c:v>
                </c:pt>
                <c:pt idx="93">
                  <c:v>41913</c:v>
                </c:pt>
                <c:pt idx="94">
                  <c:v>41944</c:v>
                </c:pt>
                <c:pt idx="95">
                  <c:v>41974</c:v>
                </c:pt>
                <c:pt idx="96">
                  <c:v>42005</c:v>
                </c:pt>
                <c:pt idx="97">
                  <c:v>42036</c:v>
                </c:pt>
                <c:pt idx="98">
                  <c:v>42064</c:v>
                </c:pt>
                <c:pt idx="99">
                  <c:v>42095</c:v>
                </c:pt>
                <c:pt idx="100">
                  <c:v>42125</c:v>
                </c:pt>
                <c:pt idx="101">
                  <c:v>42156</c:v>
                </c:pt>
                <c:pt idx="102">
                  <c:v>42186</c:v>
                </c:pt>
                <c:pt idx="103">
                  <c:v>42217</c:v>
                </c:pt>
                <c:pt idx="104">
                  <c:v>42248</c:v>
                </c:pt>
                <c:pt idx="105">
                  <c:v>42278</c:v>
                </c:pt>
                <c:pt idx="106">
                  <c:v>42309</c:v>
                </c:pt>
                <c:pt idx="107">
                  <c:v>42339</c:v>
                </c:pt>
                <c:pt idx="108">
                  <c:v>42370</c:v>
                </c:pt>
                <c:pt idx="109">
                  <c:v>42401</c:v>
                </c:pt>
                <c:pt idx="110">
                  <c:v>42430</c:v>
                </c:pt>
                <c:pt idx="111">
                  <c:v>42461</c:v>
                </c:pt>
                <c:pt idx="112">
                  <c:v>42491</c:v>
                </c:pt>
                <c:pt idx="113">
                  <c:v>42522</c:v>
                </c:pt>
                <c:pt idx="114">
                  <c:v>42552</c:v>
                </c:pt>
                <c:pt idx="115">
                  <c:v>42583</c:v>
                </c:pt>
                <c:pt idx="116">
                  <c:v>42614</c:v>
                </c:pt>
                <c:pt idx="117">
                  <c:v>42644</c:v>
                </c:pt>
                <c:pt idx="118">
                  <c:v>42675</c:v>
                </c:pt>
                <c:pt idx="119">
                  <c:v>42705</c:v>
                </c:pt>
                <c:pt idx="120">
                  <c:v>42736</c:v>
                </c:pt>
                <c:pt idx="121">
                  <c:v>42767</c:v>
                </c:pt>
                <c:pt idx="122">
                  <c:v>42795</c:v>
                </c:pt>
                <c:pt idx="123">
                  <c:v>42826</c:v>
                </c:pt>
                <c:pt idx="124">
                  <c:v>42856</c:v>
                </c:pt>
                <c:pt idx="125">
                  <c:v>42887</c:v>
                </c:pt>
                <c:pt idx="126">
                  <c:v>42917</c:v>
                </c:pt>
                <c:pt idx="127">
                  <c:v>42948</c:v>
                </c:pt>
                <c:pt idx="128">
                  <c:v>42979</c:v>
                </c:pt>
                <c:pt idx="129">
                  <c:v>43009</c:v>
                </c:pt>
                <c:pt idx="130">
                  <c:v>43040</c:v>
                </c:pt>
                <c:pt idx="131">
                  <c:v>43070</c:v>
                </c:pt>
                <c:pt idx="132">
                  <c:v>43101</c:v>
                </c:pt>
                <c:pt idx="133">
                  <c:v>43132</c:v>
                </c:pt>
                <c:pt idx="134">
                  <c:v>43160</c:v>
                </c:pt>
                <c:pt idx="135">
                  <c:v>43191</c:v>
                </c:pt>
                <c:pt idx="136">
                  <c:v>43221</c:v>
                </c:pt>
                <c:pt idx="137">
                  <c:v>43252</c:v>
                </c:pt>
                <c:pt idx="138">
                  <c:v>43282</c:v>
                </c:pt>
                <c:pt idx="139">
                  <c:v>43313</c:v>
                </c:pt>
                <c:pt idx="140">
                  <c:v>43344</c:v>
                </c:pt>
                <c:pt idx="141">
                  <c:v>43374</c:v>
                </c:pt>
                <c:pt idx="142">
                  <c:v>43405</c:v>
                </c:pt>
                <c:pt idx="143">
                  <c:v>43435</c:v>
                </c:pt>
                <c:pt idx="144">
                  <c:v>43466</c:v>
                </c:pt>
                <c:pt idx="145">
                  <c:v>43497</c:v>
                </c:pt>
                <c:pt idx="146">
                  <c:v>43525</c:v>
                </c:pt>
                <c:pt idx="147">
                  <c:v>43556</c:v>
                </c:pt>
                <c:pt idx="148">
                  <c:v>43586</c:v>
                </c:pt>
                <c:pt idx="149">
                  <c:v>43617</c:v>
                </c:pt>
                <c:pt idx="150">
                  <c:v>43647</c:v>
                </c:pt>
                <c:pt idx="151">
                  <c:v>43678</c:v>
                </c:pt>
                <c:pt idx="152">
                  <c:v>43709</c:v>
                </c:pt>
                <c:pt idx="153">
                  <c:v>43739</c:v>
                </c:pt>
              </c:numCache>
            </c:numRef>
          </c:cat>
          <c:val>
            <c:numRef>
              <c:f>'Figur 6'!$C$4:$EZ$4</c:f>
              <c:numCache>
                <c:formatCode>General</c:formatCode>
                <c:ptCount val="154"/>
                <c:pt idx="0">
                  <c:v>3.3</c:v>
                </c:pt>
                <c:pt idx="1">
                  <c:v>3.2</c:v>
                </c:pt>
                <c:pt idx="2">
                  <c:v>3.1</c:v>
                </c:pt>
                <c:pt idx="3">
                  <c:v>3</c:v>
                </c:pt>
                <c:pt idx="4">
                  <c:v>3</c:v>
                </c:pt>
                <c:pt idx="5">
                  <c:v>2.9</c:v>
                </c:pt>
                <c:pt idx="6">
                  <c:v>2.9</c:v>
                </c:pt>
                <c:pt idx="7">
                  <c:v>2.9</c:v>
                </c:pt>
                <c:pt idx="8">
                  <c:v>2.8</c:v>
                </c:pt>
                <c:pt idx="9">
                  <c:v>2.7</c:v>
                </c:pt>
                <c:pt idx="10">
                  <c:v>2.6</c:v>
                </c:pt>
                <c:pt idx="11">
                  <c:v>2.6</c:v>
                </c:pt>
                <c:pt idx="12">
                  <c:v>2.5</c:v>
                </c:pt>
                <c:pt idx="13">
                  <c:v>2.2999999999999998</c:v>
                </c:pt>
                <c:pt idx="14">
                  <c:v>2.2999999999999998</c:v>
                </c:pt>
                <c:pt idx="15">
                  <c:v>2.2000000000000002</c:v>
                </c:pt>
                <c:pt idx="16">
                  <c:v>2.1</c:v>
                </c:pt>
                <c:pt idx="17">
                  <c:v>2.1</c:v>
                </c:pt>
                <c:pt idx="18">
                  <c:v>2.2000000000000002</c:v>
                </c:pt>
                <c:pt idx="19">
                  <c:v>2.2999999999999998</c:v>
                </c:pt>
                <c:pt idx="20">
                  <c:v>2.4</c:v>
                </c:pt>
                <c:pt idx="21">
                  <c:v>2.6</c:v>
                </c:pt>
                <c:pt idx="22">
                  <c:v>2.9</c:v>
                </c:pt>
                <c:pt idx="23">
                  <c:v>3.2</c:v>
                </c:pt>
                <c:pt idx="24">
                  <c:v>3.6</c:v>
                </c:pt>
                <c:pt idx="25">
                  <c:v>4.0999999999999996</c:v>
                </c:pt>
                <c:pt idx="26">
                  <c:v>4.5999999999999996</c:v>
                </c:pt>
                <c:pt idx="27">
                  <c:v>5.0999999999999996</c:v>
                </c:pt>
                <c:pt idx="28">
                  <c:v>5.4</c:v>
                </c:pt>
                <c:pt idx="29">
                  <c:v>5.8</c:v>
                </c:pt>
                <c:pt idx="30">
                  <c:v>5.8</c:v>
                </c:pt>
                <c:pt idx="31">
                  <c:v>6</c:v>
                </c:pt>
                <c:pt idx="32">
                  <c:v>6.4</c:v>
                </c:pt>
                <c:pt idx="33">
                  <c:v>6.6</c:v>
                </c:pt>
                <c:pt idx="34">
                  <c:v>6.7</c:v>
                </c:pt>
                <c:pt idx="35">
                  <c:v>6.6</c:v>
                </c:pt>
                <c:pt idx="36">
                  <c:v>6.9</c:v>
                </c:pt>
                <c:pt idx="37">
                  <c:v>7.1</c:v>
                </c:pt>
                <c:pt idx="38">
                  <c:v>7.1</c:v>
                </c:pt>
                <c:pt idx="39">
                  <c:v>7</c:v>
                </c:pt>
                <c:pt idx="40">
                  <c:v>7</c:v>
                </c:pt>
                <c:pt idx="41">
                  <c:v>6.9</c:v>
                </c:pt>
                <c:pt idx="42">
                  <c:v>6.9</c:v>
                </c:pt>
                <c:pt idx="43">
                  <c:v>6.9</c:v>
                </c:pt>
                <c:pt idx="44">
                  <c:v>6.9</c:v>
                </c:pt>
                <c:pt idx="45">
                  <c:v>6.8</c:v>
                </c:pt>
                <c:pt idx="46">
                  <c:v>6.7</c:v>
                </c:pt>
                <c:pt idx="47">
                  <c:v>6.8</c:v>
                </c:pt>
                <c:pt idx="48">
                  <c:v>6.7</c:v>
                </c:pt>
                <c:pt idx="49">
                  <c:v>6.4</c:v>
                </c:pt>
                <c:pt idx="50">
                  <c:v>6.3</c:v>
                </c:pt>
                <c:pt idx="51">
                  <c:v>6.3</c:v>
                </c:pt>
                <c:pt idx="52">
                  <c:v>6.3</c:v>
                </c:pt>
                <c:pt idx="53">
                  <c:v>6.2</c:v>
                </c:pt>
                <c:pt idx="54">
                  <c:v>6.3</c:v>
                </c:pt>
                <c:pt idx="55">
                  <c:v>6.1</c:v>
                </c:pt>
                <c:pt idx="56">
                  <c:v>6</c:v>
                </c:pt>
                <c:pt idx="57">
                  <c:v>6</c:v>
                </c:pt>
                <c:pt idx="58">
                  <c:v>5.9</c:v>
                </c:pt>
                <c:pt idx="59">
                  <c:v>5.9</c:v>
                </c:pt>
                <c:pt idx="60">
                  <c:v>5.9</c:v>
                </c:pt>
                <c:pt idx="61">
                  <c:v>6.2</c:v>
                </c:pt>
                <c:pt idx="62">
                  <c:v>6.1</c:v>
                </c:pt>
                <c:pt idx="63">
                  <c:v>6.2</c:v>
                </c:pt>
                <c:pt idx="64">
                  <c:v>6.3</c:v>
                </c:pt>
                <c:pt idx="65">
                  <c:v>6.2</c:v>
                </c:pt>
                <c:pt idx="66">
                  <c:v>6.2</c:v>
                </c:pt>
                <c:pt idx="67">
                  <c:v>6.1</c:v>
                </c:pt>
                <c:pt idx="68">
                  <c:v>6.1</c:v>
                </c:pt>
                <c:pt idx="69">
                  <c:v>6</c:v>
                </c:pt>
                <c:pt idx="70">
                  <c:v>6</c:v>
                </c:pt>
                <c:pt idx="71">
                  <c:v>6.1</c:v>
                </c:pt>
                <c:pt idx="72">
                  <c:v>5.9</c:v>
                </c:pt>
                <c:pt idx="73">
                  <c:v>5.9</c:v>
                </c:pt>
                <c:pt idx="74">
                  <c:v>6</c:v>
                </c:pt>
                <c:pt idx="75">
                  <c:v>6.1</c:v>
                </c:pt>
                <c:pt idx="76">
                  <c:v>5.8</c:v>
                </c:pt>
                <c:pt idx="77">
                  <c:v>5.8</c:v>
                </c:pt>
                <c:pt idx="78">
                  <c:v>5.7</c:v>
                </c:pt>
                <c:pt idx="79">
                  <c:v>5.6</c:v>
                </c:pt>
                <c:pt idx="80">
                  <c:v>5.6</c:v>
                </c:pt>
                <c:pt idx="81">
                  <c:v>5.6</c:v>
                </c:pt>
                <c:pt idx="82">
                  <c:v>5.5</c:v>
                </c:pt>
                <c:pt idx="83">
                  <c:v>5.4</c:v>
                </c:pt>
                <c:pt idx="84">
                  <c:v>5.0999999999999996</c:v>
                </c:pt>
                <c:pt idx="85">
                  <c:v>5.0999999999999996</c:v>
                </c:pt>
                <c:pt idx="86">
                  <c:v>5</c:v>
                </c:pt>
                <c:pt idx="87">
                  <c:v>4.9000000000000004</c:v>
                </c:pt>
                <c:pt idx="88">
                  <c:v>4.9000000000000004</c:v>
                </c:pt>
                <c:pt idx="89">
                  <c:v>4.9000000000000004</c:v>
                </c:pt>
                <c:pt idx="90">
                  <c:v>4.8</c:v>
                </c:pt>
                <c:pt idx="91">
                  <c:v>4.8</c:v>
                </c:pt>
                <c:pt idx="92">
                  <c:v>4.7</c:v>
                </c:pt>
                <c:pt idx="93">
                  <c:v>4.7</c:v>
                </c:pt>
                <c:pt idx="94">
                  <c:v>4.7</c:v>
                </c:pt>
                <c:pt idx="95">
                  <c:v>4.5999999999999996</c:v>
                </c:pt>
                <c:pt idx="96">
                  <c:v>4.5999999999999996</c:v>
                </c:pt>
                <c:pt idx="97">
                  <c:v>4.5999999999999996</c:v>
                </c:pt>
                <c:pt idx="98">
                  <c:v>4.5</c:v>
                </c:pt>
                <c:pt idx="99">
                  <c:v>4.5</c:v>
                </c:pt>
                <c:pt idx="100">
                  <c:v>4.5</c:v>
                </c:pt>
                <c:pt idx="101">
                  <c:v>4.5</c:v>
                </c:pt>
                <c:pt idx="102">
                  <c:v>4.3</c:v>
                </c:pt>
                <c:pt idx="103">
                  <c:v>4.3</c:v>
                </c:pt>
                <c:pt idx="104">
                  <c:v>4.2</c:v>
                </c:pt>
                <c:pt idx="105">
                  <c:v>4.2</c:v>
                </c:pt>
                <c:pt idx="106">
                  <c:v>4.0999999999999996</c:v>
                </c:pt>
                <c:pt idx="107">
                  <c:v>4.0999999999999996</c:v>
                </c:pt>
                <c:pt idx="108">
                  <c:v>4</c:v>
                </c:pt>
                <c:pt idx="109">
                  <c:v>3.9</c:v>
                </c:pt>
                <c:pt idx="110">
                  <c:v>3.9</c:v>
                </c:pt>
                <c:pt idx="111">
                  <c:v>3.9</c:v>
                </c:pt>
                <c:pt idx="112">
                  <c:v>3.8</c:v>
                </c:pt>
                <c:pt idx="113">
                  <c:v>3.8</c:v>
                </c:pt>
                <c:pt idx="114">
                  <c:v>3.8</c:v>
                </c:pt>
                <c:pt idx="115">
                  <c:v>3.8</c:v>
                </c:pt>
                <c:pt idx="116">
                  <c:v>3.8</c:v>
                </c:pt>
                <c:pt idx="117">
                  <c:v>3.9</c:v>
                </c:pt>
                <c:pt idx="118">
                  <c:v>3.9</c:v>
                </c:pt>
                <c:pt idx="119">
                  <c:v>4</c:v>
                </c:pt>
                <c:pt idx="120">
                  <c:v>4</c:v>
                </c:pt>
                <c:pt idx="121">
                  <c:v>4</c:v>
                </c:pt>
                <c:pt idx="122">
                  <c:v>4</c:v>
                </c:pt>
                <c:pt idx="123">
                  <c:v>4.0999999999999996</c:v>
                </c:pt>
                <c:pt idx="124">
                  <c:v>4.0999999999999996</c:v>
                </c:pt>
                <c:pt idx="125">
                  <c:v>4.0999999999999996</c:v>
                </c:pt>
                <c:pt idx="126">
                  <c:v>4.2</c:v>
                </c:pt>
                <c:pt idx="127">
                  <c:v>4.0999999999999996</c:v>
                </c:pt>
                <c:pt idx="128">
                  <c:v>4.0999999999999996</c:v>
                </c:pt>
                <c:pt idx="129">
                  <c:v>4</c:v>
                </c:pt>
                <c:pt idx="130">
                  <c:v>3.9</c:v>
                </c:pt>
                <c:pt idx="131">
                  <c:v>3.9</c:v>
                </c:pt>
                <c:pt idx="132">
                  <c:v>3.8</c:v>
                </c:pt>
                <c:pt idx="133">
                  <c:v>3.7</c:v>
                </c:pt>
                <c:pt idx="134">
                  <c:v>3.8</c:v>
                </c:pt>
                <c:pt idx="135">
                  <c:v>3.7</c:v>
                </c:pt>
                <c:pt idx="136">
                  <c:v>3.7</c:v>
                </c:pt>
                <c:pt idx="137">
                  <c:v>3.6</c:v>
                </c:pt>
                <c:pt idx="138">
                  <c:v>3.6</c:v>
                </c:pt>
                <c:pt idx="139">
                  <c:v>3.6</c:v>
                </c:pt>
                <c:pt idx="140">
                  <c:v>3.6</c:v>
                </c:pt>
                <c:pt idx="141">
                  <c:v>3.5</c:v>
                </c:pt>
                <c:pt idx="142">
                  <c:v>3.5</c:v>
                </c:pt>
                <c:pt idx="143">
                  <c:v>3.5</c:v>
                </c:pt>
                <c:pt idx="144">
                  <c:v>3.4</c:v>
                </c:pt>
                <c:pt idx="145">
                  <c:v>3.4</c:v>
                </c:pt>
                <c:pt idx="146">
                  <c:v>3.4</c:v>
                </c:pt>
                <c:pt idx="147">
                  <c:v>3.4</c:v>
                </c:pt>
                <c:pt idx="148">
                  <c:v>3.4</c:v>
                </c:pt>
                <c:pt idx="149">
                  <c:v>3.5</c:v>
                </c:pt>
                <c:pt idx="150">
                  <c:v>3.5</c:v>
                </c:pt>
                <c:pt idx="151">
                  <c:v>3.5</c:v>
                </c:pt>
                <c:pt idx="152">
                  <c:v>3.5</c:v>
                </c:pt>
                <c:pt idx="153">
                  <c:v>3.4</c:v>
                </c:pt>
              </c:numCache>
            </c:numRef>
          </c:val>
          <c:smooth val="0"/>
          <c:extLst>
            <c:ext xmlns:c16="http://schemas.microsoft.com/office/drawing/2014/chart" uri="{C3380CC4-5D6E-409C-BE32-E72D297353CC}">
              <c16:uniqueId val="{00000000-7D15-49B7-9A17-F09C4E8ECB8E}"/>
            </c:ext>
          </c:extLst>
        </c:ser>
        <c:ser>
          <c:idx val="1"/>
          <c:order val="1"/>
          <c:tx>
            <c:strRef>
              <c:f>'Figur 6'!$B$5</c:f>
              <c:strCache>
                <c:ptCount val="1"/>
                <c:pt idx="0">
                  <c:v>Women</c:v>
                </c:pt>
              </c:strCache>
            </c:strRef>
          </c:tx>
          <c:spPr>
            <a:ln w="19050">
              <a:solidFill>
                <a:schemeClr val="bg1">
                  <a:lumMod val="50000"/>
                </a:schemeClr>
              </a:solidFill>
            </a:ln>
          </c:spPr>
          <c:marker>
            <c:symbol val="none"/>
          </c:marker>
          <c:cat>
            <c:numRef>
              <c:f>'Figur 6'!$C$3:$EZ$3</c:f>
              <c:numCache>
                <c:formatCode>mmm\-yy</c:formatCode>
                <c:ptCount val="154"/>
                <c:pt idx="0">
                  <c:v>39083</c:v>
                </c:pt>
                <c:pt idx="1">
                  <c:v>39114</c:v>
                </c:pt>
                <c:pt idx="2">
                  <c:v>39142</c:v>
                </c:pt>
                <c:pt idx="3">
                  <c:v>39173</c:v>
                </c:pt>
                <c:pt idx="4">
                  <c:v>39203</c:v>
                </c:pt>
                <c:pt idx="5">
                  <c:v>39234</c:v>
                </c:pt>
                <c:pt idx="6">
                  <c:v>39264</c:v>
                </c:pt>
                <c:pt idx="7">
                  <c:v>39295</c:v>
                </c:pt>
                <c:pt idx="8">
                  <c:v>39326</c:v>
                </c:pt>
                <c:pt idx="9">
                  <c:v>39356</c:v>
                </c:pt>
                <c:pt idx="10">
                  <c:v>39387</c:v>
                </c:pt>
                <c:pt idx="11">
                  <c:v>39417</c:v>
                </c:pt>
                <c:pt idx="12">
                  <c:v>39448</c:v>
                </c:pt>
                <c:pt idx="13">
                  <c:v>39479</c:v>
                </c:pt>
                <c:pt idx="14">
                  <c:v>39508</c:v>
                </c:pt>
                <c:pt idx="15">
                  <c:v>39539</c:v>
                </c:pt>
                <c:pt idx="16">
                  <c:v>39569</c:v>
                </c:pt>
                <c:pt idx="17">
                  <c:v>39600</c:v>
                </c:pt>
                <c:pt idx="18">
                  <c:v>39630</c:v>
                </c:pt>
                <c:pt idx="19">
                  <c:v>39661</c:v>
                </c:pt>
                <c:pt idx="20">
                  <c:v>39692</c:v>
                </c:pt>
                <c:pt idx="21">
                  <c:v>39722</c:v>
                </c:pt>
                <c:pt idx="22">
                  <c:v>39753</c:v>
                </c:pt>
                <c:pt idx="23">
                  <c:v>39783</c:v>
                </c:pt>
                <c:pt idx="24">
                  <c:v>39814</c:v>
                </c:pt>
                <c:pt idx="25">
                  <c:v>39845</c:v>
                </c:pt>
                <c:pt idx="26">
                  <c:v>39873</c:v>
                </c:pt>
                <c:pt idx="27">
                  <c:v>39904</c:v>
                </c:pt>
                <c:pt idx="28">
                  <c:v>39934</c:v>
                </c:pt>
                <c:pt idx="29">
                  <c:v>39965</c:v>
                </c:pt>
                <c:pt idx="30">
                  <c:v>39995</c:v>
                </c:pt>
                <c:pt idx="31">
                  <c:v>40026</c:v>
                </c:pt>
                <c:pt idx="32">
                  <c:v>40057</c:v>
                </c:pt>
                <c:pt idx="33">
                  <c:v>40087</c:v>
                </c:pt>
                <c:pt idx="34">
                  <c:v>40118</c:v>
                </c:pt>
                <c:pt idx="35">
                  <c:v>40148</c:v>
                </c:pt>
                <c:pt idx="36">
                  <c:v>40179</c:v>
                </c:pt>
                <c:pt idx="37">
                  <c:v>40210</c:v>
                </c:pt>
                <c:pt idx="38">
                  <c:v>40238</c:v>
                </c:pt>
                <c:pt idx="39">
                  <c:v>40269</c:v>
                </c:pt>
                <c:pt idx="40">
                  <c:v>40299</c:v>
                </c:pt>
                <c:pt idx="41">
                  <c:v>40330</c:v>
                </c:pt>
                <c:pt idx="42">
                  <c:v>40360</c:v>
                </c:pt>
                <c:pt idx="43">
                  <c:v>40391</c:v>
                </c:pt>
                <c:pt idx="44">
                  <c:v>40422</c:v>
                </c:pt>
                <c:pt idx="45">
                  <c:v>40452</c:v>
                </c:pt>
                <c:pt idx="46">
                  <c:v>40483</c:v>
                </c:pt>
                <c:pt idx="47">
                  <c:v>40513</c:v>
                </c:pt>
                <c:pt idx="48">
                  <c:v>40544</c:v>
                </c:pt>
                <c:pt idx="49">
                  <c:v>40575</c:v>
                </c:pt>
                <c:pt idx="50">
                  <c:v>40603</c:v>
                </c:pt>
                <c:pt idx="51">
                  <c:v>40634</c:v>
                </c:pt>
                <c:pt idx="52">
                  <c:v>40664</c:v>
                </c:pt>
                <c:pt idx="53">
                  <c:v>40695</c:v>
                </c:pt>
                <c:pt idx="54">
                  <c:v>40725</c:v>
                </c:pt>
                <c:pt idx="55">
                  <c:v>40756</c:v>
                </c:pt>
                <c:pt idx="56">
                  <c:v>40787</c:v>
                </c:pt>
                <c:pt idx="57">
                  <c:v>40817</c:v>
                </c:pt>
                <c:pt idx="58">
                  <c:v>40848</c:v>
                </c:pt>
                <c:pt idx="59">
                  <c:v>40878</c:v>
                </c:pt>
                <c:pt idx="60">
                  <c:v>40909</c:v>
                </c:pt>
                <c:pt idx="61">
                  <c:v>40940</c:v>
                </c:pt>
                <c:pt idx="62">
                  <c:v>40969</c:v>
                </c:pt>
                <c:pt idx="63">
                  <c:v>41000</c:v>
                </c:pt>
                <c:pt idx="64">
                  <c:v>41030</c:v>
                </c:pt>
                <c:pt idx="65">
                  <c:v>41061</c:v>
                </c:pt>
                <c:pt idx="66">
                  <c:v>41091</c:v>
                </c:pt>
                <c:pt idx="67">
                  <c:v>41122</c:v>
                </c:pt>
                <c:pt idx="68">
                  <c:v>41153</c:v>
                </c:pt>
                <c:pt idx="69">
                  <c:v>41183</c:v>
                </c:pt>
                <c:pt idx="70">
                  <c:v>41214</c:v>
                </c:pt>
                <c:pt idx="71">
                  <c:v>41244</c:v>
                </c:pt>
                <c:pt idx="72">
                  <c:v>41275</c:v>
                </c:pt>
                <c:pt idx="73">
                  <c:v>41306</c:v>
                </c:pt>
                <c:pt idx="74">
                  <c:v>41334</c:v>
                </c:pt>
                <c:pt idx="75">
                  <c:v>41365</c:v>
                </c:pt>
                <c:pt idx="76">
                  <c:v>41395</c:v>
                </c:pt>
                <c:pt idx="77">
                  <c:v>41426</c:v>
                </c:pt>
                <c:pt idx="78">
                  <c:v>41456</c:v>
                </c:pt>
                <c:pt idx="79">
                  <c:v>41487</c:v>
                </c:pt>
                <c:pt idx="80">
                  <c:v>41518</c:v>
                </c:pt>
                <c:pt idx="81">
                  <c:v>41548</c:v>
                </c:pt>
                <c:pt idx="82">
                  <c:v>41579</c:v>
                </c:pt>
                <c:pt idx="83">
                  <c:v>41609</c:v>
                </c:pt>
                <c:pt idx="84">
                  <c:v>41640</c:v>
                </c:pt>
                <c:pt idx="85">
                  <c:v>41671</c:v>
                </c:pt>
                <c:pt idx="86">
                  <c:v>41699</c:v>
                </c:pt>
                <c:pt idx="87">
                  <c:v>41730</c:v>
                </c:pt>
                <c:pt idx="88">
                  <c:v>41760</c:v>
                </c:pt>
                <c:pt idx="89">
                  <c:v>41791</c:v>
                </c:pt>
                <c:pt idx="90">
                  <c:v>41821</c:v>
                </c:pt>
                <c:pt idx="91">
                  <c:v>41852</c:v>
                </c:pt>
                <c:pt idx="92">
                  <c:v>41883</c:v>
                </c:pt>
                <c:pt idx="93">
                  <c:v>41913</c:v>
                </c:pt>
                <c:pt idx="94">
                  <c:v>41944</c:v>
                </c:pt>
                <c:pt idx="95">
                  <c:v>41974</c:v>
                </c:pt>
                <c:pt idx="96">
                  <c:v>42005</c:v>
                </c:pt>
                <c:pt idx="97">
                  <c:v>42036</c:v>
                </c:pt>
                <c:pt idx="98">
                  <c:v>42064</c:v>
                </c:pt>
                <c:pt idx="99">
                  <c:v>42095</c:v>
                </c:pt>
                <c:pt idx="100">
                  <c:v>42125</c:v>
                </c:pt>
                <c:pt idx="101">
                  <c:v>42156</c:v>
                </c:pt>
                <c:pt idx="102">
                  <c:v>42186</c:v>
                </c:pt>
                <c:pt idx="103">
                  <c:v>42217</c:v>
                </c:pt>
                <c:pt idx="104">
                  <c:v>42248</c:v>
                </c:pt>
                <c:pt idx="105">
                  <c:v>42278</c:v>
                </c:pt>
                <c:pt idx="106">
                  <c:v>42309</c:v>
                </c:pt>
                <c:pt idx="107">
                  <c:v>42339</c:v>
                </c:pt>
                <c:pt idx="108">
                  <c:v>42370</c:v>
                </c:pt>
                <c:pt idx="109">
                  <c:v>42401</c:v>
                </c:pt>
                <c:pt idx="110">
                  <c:v>42430</c:v>
                </c:pt>
                <c:pt idx="111">
                  <c:v>42461</c:v>
                </c:pt>
                <c:pt idx="112">
                  <c:v>42491</c:v>
                </c:pt>
                <c:pt idx="113">
                  <c:v>42522</c:v>
                </c:pt>
                <c:pt idx="114">
                  <c:v>42552</c:v>
                </c:pt>
                <c:pt idx="115">
                  <c:v>42583</c:v>
                </c:pt>
                <c:pt idx="116">
                  <c:v>42614</c:v>
                </c:pt>
                <c:pt idx="117">
                  <c:v>42644</c:v>
                </c:pt>
                <c:pt idx="118">
                  <c:v>42675</c:v>
                </c:pt>
                <c:pt idx="119">
                  <c:v>42705</c:v>
                </c:pt>
                <c:pt idx="120">
                  <c:v>42736</c:v>
                </c:pt>
                <c:pt idx="121">
                  <c:v>42767</c:v>
                </c:pt>
                <c:pt idx="122">
                  <c:v>42795</c:v>
                </c:pt>
                <c:pt idx="123">
                  <c:v>42826</c:v>
                </c:pt>
                <c:pt idx="124">
                  <c:v>42856</c:v>
                </c:pt>
                <c:pt idx="125">
                  <c:v>42887</c:v>
                </c:pt>
                <c:pt idx="126">
                  <c:v>42917</c:v>
                </c:pt>
                <c:pt idx="127">
                  <c:v>42948</c:v>
                </c:pt>
                <c:pt idx="128">
                  <c:v>42979</c:v>
                </c:pt>
                <c:pt idx="129">
                  <c:v>43009</c:v>
                </c:pt>
                <c:pt idx="130">
                  <c:v>43040</c:v>
                </c:pt>
                <c:pt idx="131">
                  <c:v>43070</c:v>
                </c:pt>
                <c:pt idx="132">
                  <c:v>43101</c:v>
                </c:pt>
                <c:pt idx="133">
                  <c:v>43132</c:v>
                </c:pt>
                <c:pt idx="134">
                  <c:v>43160</c:v>
                </c:pt>
                <c:pt idx="135">
                  <c:v>43191</c:v>
                </c:pt>
                <c:pt idx="136">
                  <c:v>43221</c:v>
                </c:pt>
                <c:pt idx="137">
                  <c:v>43252</c:v>
                </c:pt>
                <c:pt idx="138">
                  <c:v>43282</c:v>
                </c:pt>
                <c:pt idx="139">
                  <c:v>43313</c:v>
                </c:pt>
                <c:pt idx="140">
                  <c:v>43344</c:v>
                </c:pt>
                <c:pt idx="141">
                  <c:v>43374</c:v>
                </c:pt>
                <c:pt idx="142">
                  <c:v>43405</c:v>
                </c:pt>
                <c:pt idx="143">
                  <c:v>43435</c:v>
                </c:pt>
                <c:pt idx="144">
                  <c:v>43466</c:v>
                </c:pt>
                <c:pt idx="145">
                  <c:v>43497</c:v>
                </c:pt>
                <c:pt idx="146">
                  <c:v>43525</c:v>
                </c:pt>
                <c:pt idx="147">
                  <c:v>43556</c:v>
                </c:pt>
                <c:pt idx="148">
                  <c:v>43586</c:v>
                </c:pt>
                <c:pt idx="149">
                  <c:v>43617</c:v>
                </c:pt>
                <c:pt idx="150">
                  <c:v>43647</c:v>
                </c:pt>
                <c:pt idx="151">
                  <c:v>43678</c:v>
                </c:pt>
                <c:pt idx="152">
                  <c:v>43709</c:v>
                </c:pt>
                <c:pt idx="153">
                  <c:v>43739</c:v>
                </c:pt>
              </c:numCache>
            </c:numRef>
          </c:cat>
          <c:val>
            <c:numRef>
              <c:f>'Figur 6'!$C$5:$EZ$5</c:f>
              <c:numCache>
                <c:formatCode>General</c:formatCode>
                <c:ptCount val="154"/>
                <c:pt idx="0">
                  <c:v>5.3</c:v>
                </c:pt>
                <c:pt idx="1">
                  <c:v>5.0999999999999996</c:v>
                </c:pt>
                <c:pt idx="2">
                  <c:v>4.9000000000000004</c:v>
                </c:pt>
                <c:pt idx="3">
                  <c:v>4.8</c:v>
                </c:pt>
                <c:pt idx="4">
                  <c:v>4.5999999999999996</c:v>
                </c:pt>
                <c:pt idx="5">
                  <c:v>4.4000000000000004</c:v>
                </c:pt>
                <c:pt idx="6">
                  <c:v>4.3</c:v>
                </c:pt>
                <c:pt idx="7">
                  <c:v>4.0999999999999996</c:v>
                </c:pt>
                <c:pt idx="8">
                  <c:v>4</c:v>
                </c:pt>
                <c:pt idx="9">
                  <c:v>3.8</c:v>
                </c:pt>
                <c:pt idx="10">
                  <c:v>3.6</c:v>
                </c:pt>
                <c:pt idx="11">
                  <c:v>3.5</c:v>
                </c:pt>
                <c:pt idx="12">
                  <c:v>3.4</c:v>
                </c:pt>
                <c:pt idx="13">
                  <c:v>3.2</c:v>
                </c:pt>
                <c:pt idx="14">
                  <c:v>3</c:v>
                </c:pt>
                <c:pt idx="15">
                  <c:v>2.9</c:v>
                </c:pt>
                <c:pt idx="16">
                  <c:v>2.8</c:v>
                </c:pt>
                <c:pt idx="17">
                  <c:v>2.7</c:v>
                </c:pt>
                <c:pt idx="18">
                  <c:v>2.7</c:v>
                </c:pt>
                <c:pt idx="19">
                  <c:v>2.7</c:v>
                </c:pt>
                <c:pt idx="20">
                  <c:v>2.7</c:v>
                </c:pt>
                <c:pt idx="21">
                  <c:v>2.7</c:v>
                </c:pt>
                <c:pt idx="22">
                  <c:v>2.8</c:v>
                </c:pt>
                <c:pt idx="23">
                  <c:v>3</c:v>
                </c:pt>
                <c:pt idx="24">
                  <c:v>3.1</c:v>
                </c:pt>
                <c:pt idx="25">
                  <c:v>3.4</c:v>
                </c:pt>
                <c:pt idx="26">
                  <c:v>3.6</c:v>
                </c:pt>
                <c:pt idx="27">
                  <c:v>3.9</c:v>
                </c:pt>
                <c:pt idx="28">
                  <c:v>4</c:v>
                </c:pt>
                <c:pt idx="29">
                  <c:v>4.0999999999999996</c:v>
                </c:pt>
                <c:pt idx="30">
                  <c:v>4.0999999999999996</c:v>
                </c:pt>
                <c:pt idx="31">
                  <c:v>4.3</c:v>
                </c:pt>
                <c:pt idx="32">
                  <c:v>4.5</c:v>
                </c:pt>
                <c:pt idx="33">
                  <c:v>4.5999999999999996</c:v>
                </c:pt>
                <c:pt idx="34">
                  <c:v>4.7</c:v>
                </c:pt>
                <c:pt idx="35">
                  <c:v>4.7</c:v>
                </c:pt>
                <c:pt idx="36">
                  <c:v>4.9000000000000004</c:v>
                </c:pt>
                <c:pt idx="37">
                  <c:v>4.9000000000000004</c:v>
                </c:pt>
                <c:pt idx="38">
                  <c:v>5</c:v>
                </c:pt>
                <c:pt idx="39">
                  <c:v>5</c:v>
                </c:pt>
                <c:pt idx="40">
                  <c:v>5.0999999999999996</c:v>
                </c:pt>
                <c:pt idx="41">
                  <c:v>5.0999999999999996</c:v>
                </c:pt>
                <c:pt idx="42">
                  <c:v>5.0999999999999996</c:v>
                </c:pt>
                <c:pt idx="43">
                  <c:v>5.4</c:v>
                </c:pt>
                <c:pt idx="44">
                  <c:v>5.4</c:v>
                </c:pt>
                <c:pt idx="45">
                  <c:v>5.4</c:v>
                </c:pt>
                <c:pt idx="46">
                  <c:v>5.4</c:v>
                </c:pt>
                <c:pt idx="47">
                  <c:v>5.4</c:v>
                </c:pt>
                <c:pt idx="48">
                  <c:v>5.5</c:v>
                </c:pt>
                <c:pt idx="49">
                  <c:v>5.5</c:v>
                </c:pt>
                <c:pt idx="50">
                  <c:v>5.5</c:v>
                </c:pt>
                <c:pt idx="51">
                  <c:v>5.6</c:v>
                </c:pt>
                <c:pt idx="52">
                  <c:v>5.6</c:v>
                </c:pt>
                <c:pt idx="53">
                  <c:v>5.7</c:v>
                </c:pt>
                <c:pt idx="54">
                  <c:v>5.7</c:v>
                </c:pt>
                <c:pt idx="55">
                  <c:v>5.8</c:v>
                </c:pt>
                <c:pt idx="56">
                  <c:v>5.8</c:v>
                </c:pt>
                <c:pt idx="57">
                  <c:v>5.8</c:v>
                </c:pt>
                <c:pt idx="58">
                  <c:v>5.8</c:v>
                </c:pt>
                <c:pt idx="59">
                  <c:v>5.8</c:v>
                </c:pt>
                <c:pt idx="60">
                  <c:v>5.9</c:v>
                </c:pt>
                <c:pt idx="61">
                  <c:v>5.9</c:v>
                </c:pt>
                <c:pt idx="62">
                  <c:v>6</c:v>
                </c:pt>
                <c:pt idx="63">
                  <c:v>6.1</c:v>
                </c:pt>
                <c:pt idx="64">
                  <c:v>6.1</c:v>
                </c:pt>
                <c:pt idx="65">
                  <c:v>6.1</c:v>
                </c:pt>
                <c:pt idx="66">
                  <c:v>6</c:v>
                </c:pt>
                <c:pt idx="67">
                  <c:v>6.1</c:v>
                </c:pt>
                <c:pt idx="68">
                  <c:v>6.1</c:v>
                </c:pt>
                <c:pt idx="69">
                  <c:v>6</c:v>
                </c:pt>
                <c:pt idx="70">
                  <c:v>6</c:v>
                </c:pt>
                <c:pt idx="71">
                  <c:v>6</c:v>
                </c:pt>
                <c:pt idx="72">
                  <c:v>5.9</c:v>
                </c:pt>
                <c:pt idx="73">
                  <c:v>5.8</c:v>
                </c:pt>
                <c:pt idx="74">
                  <c:v>5.9</c:v>
                </c:pt>
                <c:pt idx="75">
                  <c:v>5.8</c:v>
                </c:pt>
                <c:pt idx="76">
                  <c:v>5.8</c:v>
                </c:pt>
                <c:pt idx="77">
                  <c:v>5.8</c:v>
                </c:pt>
                <c:pt idx="78">
                  <c:v>5.8</c:v>
                </c:pt>
                <c:pt idx="79">
                  <c:v>5.7</c:v>
                </c:pt>
                <c:pt idx="80">
                  <c:v>5.7</c:v>
                </c:pt>
                <c:pt idx="81">
                  <c:v>5.7</c:v>
                </c:pt>
                <c:pt idx="82">
                  <c:v>5.6</c:v>
                </c:pt>
                <c:pt idx="83">
                  <c:v>5.7</c:v>
                </c:pt>
                <c:pt idx="84">
                  <c:v>5.4</c:v>
                </c:pt>
                <c:pt idx="85">
                  <c:v>5.3</c:v>
                </c:pt>
                <c:pt idx="86">
                  <c:v>5.3</c:v>
                </c:pt>
                <c:pt idx="87">
                  <c:v>5.2</c:v>
                </c:pt>
                <c:pt idx="88">
                  <c:v>5.2</c:v>
                </c:pt>
                <c:pt idx="89">
                  <c:v>5.2</c:v>
                </c:pt>
                <c:pt idx="90">
                  <c:v>5.2</c:v>
                </c:pt>
                <c:pt idx="91">
                  <c:v>5.0999999999999996</c:v>
                </c:pt>
                <c:pt idx="92">
                  <c:v>5.0999999999999996</c:v>
                </c:pt>
                <c:pt idx="93">
                  <c:v>5.0999999999999996</c:v>
                </c:pt>
                <c:pt idx="94">
                  <c:v>5</c:v>
                </c:pt>
                <c:pt idx="95">
                  <c:v>5</c:v>
                </c:pt>
                <c:pt idx="96">
                  <c:v>4.9000000000000004</c:v>
                </c:pt>
                <c:pt idx="97">
                  <c:v>4.9000000000000004</c:v>
                </c:pt>
                <c:pt idx="98">
                  <c:v>4.9000000000000004</c:v>
                </c:pt>
                <c:pt idx="99">
                  <c:v>4.9000000000000004</c:v>
                </c:pt>
                <c:pt idx="100">
                  <c:v>4.9000000000000004</c:v>
                </c:pt>
                <c:pt idx="101">
                  <c:v>4.8</c:v>
                </c:pt>
                <c:pt idx="102">
                  <c:v>4.7</c:v>
                </c:pt>
                <c:pt idx="103">
                  <c:v>4.7</c:v>
                </c:pt>
                <c:pt idx="104">
                  <c:v>4.5999999999999996</c:v>
                </c:pt>
                <c:pt idx="105">
                  <c:v>4.5999999999999996</c:v>
                </c:pt>
                <c:pt idx="106">
                  <c:v>4.5999999999999996</c:v>
                </c:pt>
                <c:pt idx="107">
                  <c:v>4.5999999999999996</c:v>
                </c:pt>
                <c:pt idx="108">
                  <c:v>4.5</c:v>
                </c:pt>
                <c:pt idx="109">
                  <c:v>4.5</c:v>
                </c:pt>
                <c:pt idx="110">
                  <c:v>4.4000000000000004</c:v>
                </c:pt>
                <c:pt idx="111">
                  <c:v>4.4000000000000004</c:v>
                </c:pt>
                <c:pt idx="112">
                  <c:v>4.4000000000000004</c:v>
                </c:pt>
                <c:pt idx="113">
                  <c:v>4.3</c:v>
                </c:pt>
                <c:pt idx="114">
                  <c:v>4.3</c:v>
                </c:pt>
                <c:pt idx="115">
                  <c:v>4.3</c:v>
                </c:pt>
                <c:pt idx="116">
                  <c:v>4.3</c:v>
                </c:pt>
                <c:pt idx="117">
                  <c:v>4.3</c:v>
                </c:pt>
                <c:pt idx="118">
                  <c:v>4.3</c:v>
                </c:pt>
                <c:pt idx="119">
                  <c:v>4.3</c:v>
                </c:pt>
                <c:pt idx="120">
                  <c:v>4.3</c:v>
                </c:pt>
                <c:pt idx="121">
                  <c:v>4.3</c:v>
                </c:pt>
                <c:pt idx="122">
                  <c:v>4.3</c:v>
                </c:pt>
                <c:pt idx="123">
                  <c:v>4.3</c:v>
                </c:pt>
                <c:pt idx="124">
                  <c:v>4.3</c:v>
                </c:pt>
                <c:pt idx="125">
                  <c:v>4.4000000000000004</c:v>
                </c:pt>
                <c:pt idx="126">
                  <c:v>4.4000000000000004</c:v>
                </c:pt>
                <c:pt idx="127">
                  <c:v>4.4000000000000004</c:v>
                </c:pt>
                <c:pt idx="128">
                  <c:v>4.4000000000000004</c:v>
                </c:pt>
                <c:pt idx="129">
                  <c:v>4.4000000000000004</c:v>
                </c:pt>
                <c:pt idx="130">
                  <c:v>4.3</c:v>
                </c:pt>
                <c:pt idx="131">
                  <c:v>4.3</c:v>
                </c:pt>
                <c:pt idx="132">
                  <c:v>4.2</c:v>
                </c:pt>
                <c:pt idx="133">
                  <c:v>4.2</c:v>
                </c:pt>
                <c:pt idx="134">
                  <c:v>4.2</c:v>
                </c:pt>
                <c:pt idx="135">
                  <c:v>4.0999999999999996</c:v>
                </c:pt>
                <c:pt idx="136">
                  <c:v>4.0999999999999996</c:v>
                </c:pt>
                <c:pt idx="137">
                  <c:v>4.0999999999999996</c:v>
                </c:pt>
                <c:pt idx="138">
                  <c:v>4</c:v>
                </c:pt>
                <c:pt idx="139">
                  <c:v>4</c:v>
                </c:pt>
                <c:pt idx="140">
                  <c:v>4</c:v>
                </c:pt>
                <c:pt idx="141">
                  <c:v>4</c:v>
                </c:pt>
                <c:pt idx="142">
                  <c:v>4</c:v>
                </c:pt>
                <c:pt idx="143">
                  <c:v>3.9</c:v>
                </c:pt>
                <c:pt idx="144">
                  <c:v>3.9</c:v>
                </c:pt>
                <c:pt idx="145">
                  <c:v>3.9</c:v>
                </c:pt>
                <c:pt idx="146">
                  <c:v>3.9</c:v>
                </c:pt>
                <c:pt idx="147">
                  <c:v>3.9</c:v>
                </c:pt>
                <c:pt idx="148">
                  <c:v>3.9</c:v>
                </c:pt>
                <c:pt idx="149">
                  <c:v>3.9</c:v>
                </c:pt>
                <c:pt idx="150">
                  <c:v>4</c:v>
                </c:pt>
                <c:pt idx="151">
                  <c:v>3.9</c:v>
                </c:pt>
                <c:pt idx="152">
                  <c:v>3.9</c:v>
                </c:pt>
                <c:pt idx="153">
                  <c:v>3.9</c:v>
                </c:pt>
              </c:numCache>
            </c:numRef>
          </c:val>
          <c:smooth val="0"/>
          <c:extLst>
            <c:ext xmlns:c16="http://schemas.microsoft.com/office/drawing/2014/chart" uri="{C3380CC4-5D6E-409C-BE32-E72D297353CC}">
              <c16:uniqueId val="{00000001-7D15-49B7-9A17-F09C4E8ECB8E}"/>
            </c:ext>
          </c:extLst>
        </c:ser>
        <c:dLbls>
          <c:showLegendKey val="0"/>
          <c:showVal val="0"/>
          <c:showCatName val="0"/>
          <c:showSerName val="0"/>
          <c:showPercent val="0"/>
          <c:showBubbleSize val="0"/>
        </c:dLbls>
        <c:marker val="1"/>
        <c:smooth val="0"/>
        <c:axId val="578188504"/>
        <c:axId val="578193424"/>
      </c:lineChart>
      <c:lineChart>
        <c:grouping val="standard"/>
        <c:varyColors val="0"/>
        <c:ser>
          <c:idx val="2"/>
          <c:order val="2"/>
          <c:tx>
            <c:v>_mirror_</c:v>
          </c:tx>
          <c:spPr>
            <a:ln w="19050"/>
          </c:spPr>
          <c:marker>
            <c:symbol val="none"/>
          </c:marker>
          <c:smooth val="0"/>
          <c:extLst>
            <c:ext xmlns:c16="http://schemas.microsoft.com/office/drawing/2014/chart" uri="{C3380CC4-5D6E-409C-BE32-E72D297353CC}">
              <c16:uniqueId val="{00000002-7D15-49B7-9A17-F09C4E8ECB8E}"/>
            </c:ext>
          </c:extLst>
        </c:ser>
        <c:dLbls>
          <c:showLegendKey val="0"/>
          <c:showVal val="0"/>
          <c:showCatName val="0"/>
          <c:showSerName val="0"/>
          <c:showPercent val="0"/>
          <c:showBubbleSize val="0"/>
        </c:dLbls>
        <c:marker val="1"/>
        <c:smooth val="0"/>
        <c:axId val="578183912"/>
        <c:axId val="578189160"/>
      </c:lineChart>
      <c:dateAx>
        <c:axId val="578188504"/>
        <c:scaling>
          <c:orientation val="minMax"/>
        </c:scaling>
        <c:delete val="0"/>
        <c:axPos val="b"/>
        <c:numFmt formatCode="mmm\-yy" sourceLinked="1"/>
        <c:majorTickMark val="out"/>
        <c:minorTickMark val="none"/>
        <c:tickLblPos val="nextTo"/>
        <c:crossAx val="578193424"/>
        <c:crosses val="autoZero"/>
        <c:auto val="1"/>
        <c:lblOffset val="100"/>
        <c:baseTimeUnit val="months"/>
      </c:dateAx>
      <c:valAx>
        <c:axId val="578193424"/>
        <c:scaling>
          <c:orientation val="minMax"/>
        </c:scaling>
        <c:delete val="0"/>
        <c:axPos val="l"/>
        <c:majorGridlines>
          <c:spPr>
            <a:ln w="9525" cap="flat" cmpd="sng" algn="ctr">
              <a:noFill/>
              <a:prstDash val="solid"/>
              <a:round/>
            </a:ln>
            <a:effectLst/>
            <a:extLst>
              <a:ext uri="{91240B29-F687-4F45-9708-019B960494DF}">
                <a14:hiddenLine xmlns:a14="http://schemas.microsoft.com/office/drawing/2010/main" w="9525" cap="flat" cmpd="sng" algn="ctr">
                  <a:solidFill>
                    <a:sysClr val="windowText" lastClr="000000">
                      <a:tint val="75000"/>
                      <a:shade val="95000"/>
                      <a:satMod val="105000"/>
                    </a:sysClr>
                  </a:solidFill>
                  <a:prstDash val="solid"/>
                  <a:round/>
                </a14:hiddenLine>
              </a:ext>
            </a:extLst>
          </c:spPr>
        </c:majorGridlines>
        <c:numFmt formatCode="General" sourceLinked="1"/>
        <c:majorTickMark val="out"/>
        <c:minorTickMark val="none"/>
        <c:tickLblPos val="nextTo"/>
        <c:spPr>
          <a:noFill/>
          <a:ln w="9525" cap="flat" cmpd="sng" algn="ctr">
            <a:solidFill>
              <a:sysClr val="windowText" lastClr="000000">
                <a:tint val="75000"/>
                <a:shade val="95000"/>
                <a:satMod val="105000"/>
              </a:sysClr>
            </a:solidFill>
            <a:prstDash val="solid"/>
            <a:round/>
          </a:ln>
          <a:effectLst/>
          <a:extLst/>
        </c:spPr>
        <c:crossAx val="578188504"/>
        <c:crosses val="autoZero"/>
        <c:crossBetween val="between"/>
      </c:valAx>
      <c:valAx>
        <c:axId val="578189160"/>
        <c:scaling>
          <c:orientation val="minMax"/>
          <c:max val="8"/>
          <c:min val="0"/>
        </c:scaling>
        <c:delete val="0"/>
        <c:axPos val="r"/>
        <c:numFmt formatCode="General" sourceLinked="0"/>
        <c:majorTickMark val="out"/>
        <c:minorTickMark val="none"/>
        <c:tickLblPos val="nextTo"/>
        <c:spPr>
          <a:noFill/>
          <a:ln w="9525" cap="flat" cmpd="sng" algn="ctr">
            <a:solidFill>
              <a:srgbClr val="868686">
                <a:tint val="75000"/>
              </a:srgbClr>
            </a:solidFill>
            <a:prstDash val="solid"/>
            <a:round/>
          </a:ln>
          <a:effectLst/>
          <a:extLst/>
        </c:spPr>
        <c:crossAx val="578183912"/>
        <c:crosses val="max"/>
        <c:crossBetween val="between"/>
      </c:valAx>
      <c:catAx>
        <c:axId val="578183912"/>
        <c:scaling>
          <c:orientation val="minMax"/>
        </c:scaling>
        <c:delete val="1"/>
        <c:axPos val="b"/>
        <c:majorTickMark val="out"/>
        <c:minorTickMark val="none"/>
        <c:tickLblPos val="nextTo"/>
        <c:crossAx val="578189160"/>
        <c:crosses val="autoZero"/>
        <c:auto val="1"/>
        <c:lblAlgn val="ctr"/>
        <c:lblOffset val="100"/>
        <c:noMultiLvlLbl val="0"/>
      </c:catAx>
      <c:spPr>
        <a:solidFill>
          <a:srgbClr val="FFFFFF">
            <a:alpha val="0"/>
          </a:srgbClr>
        </a:solidFill>
      </c:spPr>
    </c:plotArea>
    <c:legend>
      <c:legendPos val="b"/>
      <c:legendEntry>
        <c:idx val="2"/>
        <c:delete val="1"/>
      </c:legendEntry>
      <c:layout>
        <c:manualLayout>
          <c:xMode val="edge"/>
          <c:yMode val="edge"/>
          <c:x val="0.1771619658119658"/>
          <c:y val="0.93063838383838382"/>
          <c:w val="0.6755264957264957"/>
          <c:h val="5.3326262626262631E-2"/>
        </c:manualLayout>
      </c:layout>
      <c:overlay val="0"/>
    </c:legend>
    <c:plotVisOnly val="1"/>
    <c:dispBlanksAs val="gap"/>
    <c:showDLblsOverMax val="0"/>
  </c:chart>
  <c:spPr>
    <a:solidFill>
      <a:srgbClr val="FFFFFF">
        <a:alpha val="0"/>
      </a:srgbClr>
    </a:solidFill>
    <a:ln w="9525" cap="flat" cmpd="sng" algn="ctr">
      <a:noFill/>
      <a:prstDash val="solid"/>
      <a:round/>
    </a:ln>
    <a:effectLst/>
  </c:spPr>
  <c:txPr>
    <a:bodyPr/>
    <a:lstStyle/>
    <a:p>
      <a:pPr>
        <a:defRPr sz="800"/>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00" b="0" i="0" u="none" strike="noStrike" kern="1200" spc="0" baseline="0">
                <a:solidFill>
                  <a:schemeClr val="tx1"/>
                </a:solidFill>
                <a:latin typeface="Franklin Gothic Book" panose="020B0503020102020204" pitchFamily="34" charset="0"/>
                <a:ea typeface="+mn-ea"/>
                <a:cs typeface="+mn-cs"/>
              </a:defRPr>
            </a:pPr>
            <a:r>
              <a:rPr lang="en-GB"/>
              <a:t>The average grade score</a:t>
            </a:r>
          </a:p>
        </c:rich>
      </c:tx>
      <c:layout>
        <c:manualLayout>
          <c:xMode val="edge"/>
          <c:yMode val="edge"/>
          <c:x val="0"/>
          <c:y val="2.7822221118745386E-2"/>
        </c:manualLayout>
      </c:layout>
      <c:overlay val="0"/>
      <c:spPr>
        <a:noFill/>
        <a:ln>
          <a:noFill/>
        </a:ln>
        <a:effectLst/>
      </c:spPr>
      <c:txPr>
        <a:bodyPr rot="0" spcFirstLastPara="1" vertOverflow="ellipsis" vert="horz" wrap="square" anchor="ctr" anchorCtr="1"/>
        <a:lstStyle/>
        <a:p>
          <a:pPr algn="l">
            <a:defRPr sz="1000" b="0" i="0" u="none" strike="noStrike" kern="1200" spc="0" baseline="0">
              <a:solidFill>
                <a:schemeClr val="tx1"/>
              </a:solidFill>
              <a:latin typeface="Franklin Gothic Book" panose="020B0503020102020204" pitchFamily="34" charset="0"/>
              <a:ea typeface="+mn-ea"/>
              <a:cs typeface="+mn-cs"/>
            </a:defRPr>
          </a:pPr>
          <a:endParaRPr lang="en-US"/>
        </a:p>
      </c:txPr>
    </c:title>
    <c:autoTitleDeleted val="0"/>
    <c:plotArea>
      <c:layout/>
      <c:barChart>
        <c:barDir val="col"/>
        <c:grouping val="clustered"/>
        <c:varyColors val="0"/>
        <c:ser>
          <c:idx val="0"/>
          <c:order val="0"/>
          <c:tx>
            <c:strRef>
              <c:f>'Resultater, 9. klasse'!$G$6</c:f>
              <c:strCache>
                <c:ptCount val="1"/>
                <c:pt idx="0">
                  <c:v>Boys</c:v>
                </c:pt>
              </c:strCache>
            </c:strRef>
          </c:tx>
          <c:spPr>
            <a:solidFill>
              <a:srgbClr val="007A98"/>
            </a:solidFill>
            <a:ln w="6350">
              <a:noFill/>
            </a:ln>
            <a:effectLst/>
            <a:ex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'Resultater, 9. klasse'!$F$7:$F$9</c:f>
              <c:strCache>
                <c:ptCount val="3"/>
                <c:pt idx="0">
                  <c:v>Immigrant</c:v>
                </c:pt>
                <c:pt idx="1">
                  <c:v>Descendant</c:v>
                </c:pt>
                <c:pt idx="2">
                  <c:v>Danish</c:v>
                </c:pt>
              </c:strCache>
            </c:strRef>
          </c:cat>
          <c:val>
            <c:numRef>
              <c:f>'Resultater, 9. klasse'!$G$7:$G$9</c:f>
              <c:numCache>
                <c:formatCode>0.0</c:formatCode>
                <c:ptCount val="3"/>
                <c:pt idx="0">
                  <c:v>4.7344880863309378</c:v>
                </c:pt>
                <c:pt idx="1">
                  <c:v>5.4446021155414623</c:v>
                </c:pt>
                <c:pt idx="2">
                  <c:v>6.866634126145021</c:v>
                </c:pt>
              </c:numCache>
            </c:numRef>
          </c:val>
          <c:extLst>
            <c:ext xmlns:c16="http://schemas.microsoft.com/office/drawing/2014/chart" uri="{C3380CC4-5D6E-409C-BE32-E72D297353CC}">
              <c16:uniqueId val="{00000000-A0E6-42D9-A9AE-EA34C0BE449E}"/>
            </c:ext>
          </c:extLst>
        </c:ser>
        <c:ser>
          <c:idx val="1"/>
          <c:order val="1"/>
          <c:tx>
            <c:strRef>
              <c:f>'Resultater, 9. klasse'!$H$6</c:f>
              <c:strCache>
                <c:ptCount val="1"/>
                <c:pt idx="0">
                  <c:v>Girls</c:v>
                </c:pt>
              </c:strCache>
            </c:strRef>
          </c:tx>
          <c:spPr>
            <a:solidFill>
              <a:srgbClr val="99CAD6"/>
            </a:solidFill>
            <a:ln w="6350">
              <a:noFill/>
            </a:ln>
            <a:effectLst/>
            <a:ex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'Resultater, 9. klasse'!$F$7:$F$9</c:f>
              <c:strCache>
                <c:ptCount val="3"/>
                <c:pt idx="0">
                  <c:v>Immigrant</c:v>
                </c:pt>
                <c:pt idx="1">
                  <c:v>Descendant</c:v>
                </c:pt>
                <c:pt idx="2">
                  <c:v>Danish</c:v>
                </c:pt>
              </c:strCache>
            </c:strRef>
          </c:cat>
          <c:val>
            <c:numRef>
              <c:f>'Resultater, 9. klasse'!$H$7:$H$9</c:f>
              <c:numCache>
                <c:formatCode>0.0</c:formatCode>
                <c:ptCount val="3"/>
                <c:pt idx="0">
                  <c:v>5.6583734041450766</c:v>
                </c:pt>
                <c:pt idx="1">
                  <c:v>6.2803152166100062</c:v>
                </c:pt>
                <c:pt idx="2">
                  <c:v>7.7241260766951862</c:v>
                </c:pt>
              </c:numCache>
            </c:numRef>
          </c:val>
          <c:extLst>
            <c:ext xmlns:c16="http://schemas.microsoft.com/office/drawing/2014/chart" uri="{C3380CC4-5D6E-409C-BE32-E72D297353CC}">
              <c16:uniqueId val="{00000001-A0E6-42D9-A9AE-EA34C0BE449E}"/>
            </c:ext>
          </c:extLst>
        </c:ser>
        <c:dLbls>
          <c:showLegendKey val="0"/>
          <c:showVal val="0"/>
          <c:showCatName val="0"/>
          <c:showSerName val="0"/>
          <c:showPercent val="0"/>
          <c:showBubbleSize val="0"/>
        </c:dLbls>
        <c:gapWidth val="219"/>
        <c:overlap val="-15"/>
        <c:axId val="627187712"/>
        <c:axId val="627189248"/>
      </c:barChart>
      <c:catAx>
        <c:axId val="627187712"/>
        <c:scaling>
          <c:orientation val="minMax"/>
        </c:scaling>
        <c:delete val="0"/>
        <c:axPos val="b"/>
        <c:numFmt formatCode="General" sourceLinked="1"/>
        <c:majorTickMark val="none"/>
        <c:minorTickMark val="none"/>
        <c:tickLblPos val="low"/>
        <c:spPr>
          <a:noFill/>
          <a:ln w="6350" cap="flat" cmpd="sng" algn="ctr">
            <a:solidFill>
              <a:srgbClr val="919399"/>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crossAx val="627189248"/>
        <c:crosses val="autoZero"/>
        <c:auto val="1"/>
        <c:lblAlgn val="ctr"/>
        <c:lblOffset val="100"/>
        <c:noMultiLvlLbl val="0"/>
      </c:catAx>
      <c:valAx>
        <c:axId val="627189248"/>
        <c:scaling>
          <c:orientation val="minMax"/>
        </c:scaling>
        <c:delete val="0"/>
        <c:axPos val="l"/>
        <c:majorGridlines>
          <c:spPr>
            <a:ln w="3175" cap="flat" cmpd="sng" algn="ctr">
              <a:solidFill>
                <a:schemeClr val="tx1">
                  <a:lumMod val="15000"/>
                  <a:lumOff val="85000"/>
                </a:schemeClr>
              </a:solidFill>
              <a:round/>
            </a:ln>
            <a:effectLst/>
          </c:spPr>
        </c:majorGridlines>
        <c:numFmt formatCode="0.0" sourceLinked="1"/>
        <c:majorTickMark val="in"/>
        <c:minorTickMark val="none"/>
        <c:tickLblPos val="nextTo"/>
        <c:spPr>
          <a:noFill/>
          <a:ln w="12700">
            <a:noFill/>
            <a:prstDash val="solid"/>
          </a:ln>
          <a:effectLst/>
        </c:spPr>
        <c:txPr>
          <a:bodyPr rot="-60000000" spcFirstLastPara="1" vertOverflow="ellipsis" vert="horz" wrap="square" anchor="ctr" anchorCtr="1"/>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crossAx val="6271877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legend>
    <c:plotVisOnly val="1"/>
    <c:dispBlanksAs val="gap"/>
    <c:showDLblsOverMax val="0"/>
  </c:chart>
  <c:spPr>
    <a:noFill/>
    <a:ln w="9525" cap="flat" cmpd="sng" algn="ctr">
      <a:noFill/>
      <a:round/>
    </a:ln>
    <a:effectLst/>
  </c:spPr>
  <c:txPr>
    <a:bodyPr/>
    <a:lstStyle/>
    <a:p>
      <a:pPr>
        <a:defRPr sz="900" baseline="0">
          <a:solidFill>
            <a:schemeClr val="tx1"/>
          </a:solidFill>
          <a:latin typeface="Franklin Gothic Book" panose="020B0503020102020204" pitchFamily="34"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00" b="0" i="0" u="none" strike="noStrike" kern="1200" spc="0" baseline="0">
                <a:solidFill>
                  <a:schemeClr val="tx1"/>
                </a:solidFill>
                <a:latin typeface="Franklin Gothic Book" panose="020B0503020102020204" pitchFamily="34" charset="0"/>
                <a:ea typeface="+mn-ea"/>
                <a:cs typeface="+mn-cs"/>
              </a:defRPr>
            </a:pPr>
            <a:r>
              <a:rPr lang="en-GB"/>
              <a:t>Average well-being score</a:t>
            </a:r>
          </a:p>
        </c:rich>
      </c:tx>
      <c:layout>
        <c:manualLayout>
          <c:xMode val="edge"/>
          <c:yMode val="edge"/>
          <c:x val="0"/>
          <c:y val="2.7455264492920722E-2"/>
        </c:manualLayout>
      </c:layout>
      <c:overlay val="0"/>
      <c:spPr>
        <a:noFill/>
        <a:ln>
          <a:noFill/>
        </a:ln>
        <a:effectLst/>
      </c:spPr>
      <c:txPr>
        <a:bodyPr rot="0" spcFirstLastPara="1" vertOverflow="ellipsis" vert="horz" wrap="square" anchor="ctr" anchorCtr="1"/>
        <a:lstStyle/>
        <a:p>
          <a:pPr algn="l">
            <a:defRPr sz="1000" b="0" i="0" u="none" strike="noStrike" kern="1200" spc="0" baseline="0">
              <a:solidFill>
                <a:schemeClr val="tx1"/>
              </a:solidFill>
              <a:latin typeface="Franklin Gothic Book" panose="020B0503020102020204" pitchFamily="34" charset="0"/>
              <a:ea typeface="+mn-ea"/>
              <a:cs typeface="+mn-cs"/>
            </a:defRPr>
          </a:pPr>
          <a:endParaRPr lang="en-US"/>
        </a:p>
      </c:txPr>
    </c:title>
    <c:autoTitleDeleted val="0"/>
    <c:plotArea>
      <c:layout/>
      <c:barChart>
        <c:barDir val="col"/>
        <c:grouping val="clustered"/>
        <c:varyColors val="0"/>
        <c:ser>
          <c:idx val="0"/>
          <c:order val="0"/>
          <c:tx>
            <c:strRef>
              <c:f>Trivsel!$I$36</c:f>
              <c:strCache>
                <c:ptCount val="1"/>
                <c:pt idx="0">
                  <c:v>Boys</c:v>
                </c:pt>
              </c:strCache>
            </c:strRef>
          </c:tx>
          <c:spPr>
            <a:solidFill>
              <a:srgbClr val="007A98"/>
            </a:solidFill>
            <a:ln w="6350">
              <a:noFill/>
            </a:ln>
            <a:effectLst/>
            <a:ex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Trivsel!$H$37:$H$39</c:f>
              <c:strCache>
                <c:ptCount val="3"/>
                <c:pt idx="0">
                  <c:v>Immigrant</c:v>
                </c:pt>
                <c:pt idx="1">
                  <c:v>Descendant</c:v>
                </c:pt>
                <c:pt idx="2">
                  <c:v>Danish</c:v>
                </c:pt>
              </c:strCache>
            </c:strRef>
          </c:cat>
          <c:val>
            <c:numRef>
              <c:f>Trivsel!$I$37:$I$39</c:f>
              <c:numCache>
                <c:formatCode>0.00</c:formatCode>
                <c:ptCount val="3"/>
                <c:pt idx="0">
                  <c:v>3.7683666828275992</c:v>
                </c:pt>
                <c:pt idx="1">
                  <c:v>3.7591395009728741</c:v>
                </c:pt>
                <c:pt idx="2">
                  <c:v>3.7420243238283755</c:v>
                </c:pt>
              </c:numCache>
            </c:numRef>
          </c:val>
          <c:extLst>
            <c:ext xmlns:c16="http://schemas.microsoft.com/office/drawing/2014/chart" uri="{C3380CC4-5D6E-409C-BE32-E72D297353CC}">
              <c16:uniqueId val="{00000000-3BD2-40ED-B5F9-2BCDE2837A3F}"/>
            </c:ext>
          </c:extLst>
        </c:ser>
        <c:ser>
          <c:idx val="1"/>
          <c:order val="1"/>
          <c:tx>
            <c:strRef>
              <c:f>Trivsel!$J$36</c:f>
              <c:strCache>
                <c:ptCount val="1"/>
                <c:pt idx="0">
                  <c:v>Girls</c:v>
                </c:pt>
              </c:strCache>
            </c:strRef>
          </c:tx>
          <c:spPr>
            <a:solidFill>
              <a:srgbClr val="99CAD6"/>
            </a:solidFill>
            <a:ln w="6350">
              <a:noFill/>
            </a:ln>
            <a:effectLst/>
            <a:ex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Trivsel!$H$37:$H$39</c:f>
              <c:strCache>
                <c:ptCount val="3"/>
                <c:pt idx="0">
                  <c:v>Immigrant</c:v>
                </c:pt>
                <c:pt idx="1">
                  <c:v>Descendant</c:v>
                </c:pt>
                <c:pt idx="2">
                  <c:v>Danish</c:v>
                </c:pt>
              </c:strCache>
            </c:strRef>
          </c:cat>
          <c:val>
            <c:numRef>
              <c:f>Trivsel!$J$37:$J$39</c:f>
              <c:numCache>
                <c:formatCode>0.00</c:formatCode>
                <c:ptCount val="3"/>
                <c:pt idx="0">
                  <c:v>3.71294632507959</c:v>
                </c:pt>
                <c:pt idx="1">
                  <c:v>3.6752597604263744</c:v>
                </c:pt>
                <c:pt idx="2">
                  <c:v>3.6956913719599305</c:v>
                </c:pt>
              </c:numCache>
            </c:numRef>
          </c:val>
          <c:extLst>
            <c:ext xmlns:c16="http://schemas.microsoft.com/office/drawing/2014/chart" uri="{C3380CC4-5D6E-409C-BE32-E72D297353CC}">
              <c16:uniqueId val="{00000001-3BD2-40ED-B5F9-2BCDE2837A3F}"/>
            </c:ext>
          </c:extLst>
        </c:ser>
        <c:dLbls>
          <c:showLegendKey val="0"/>
          <c:showVal val="0"/>
          <c:showCatName val="0"/>
          <c:showSerName val="0"/>
          <c:showPercent val="0"/>
          <c:showBubbleSize val="0"/>
        </c:dLbls>
        <c:gapWidth val="219"/>
        <c:overlap val="-15"/>
        <c:axId val="627241728"/>
        <c:axId val="627243264"/>
      </c:barChart>
      <c:catAx>
        <c:axId val="627241728"/>
        <c:scaling>
          <c:orientation val="minMax"/>
        </c:scaling>
        <c:delete val="0"/>
        <c:axPos val="b"/>
        <c:numFmt formatCode="General" sourceLinked="1"/>
        <c:majorTickMark val="none"/>
        <c:minorTickMark val="none"/>
        <c:tickLblPos val="low"/>
        <c:spPr>
          <a:noFill/>
          <a:ln w="6350" cap="flat" cmpd="sng" algn="ctr">
            <a:solidFill>
              <a:srgbClr val="919399"/>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crossAx val="627243264"/>
        <c:crosses val="autoZero"/>
        <c:auto val="1"/>
        <c:lblAlgn val="ctr"/>
        <c:lblOffset val="100"/>
        <c:noMultiLvlLbl val="0"/>
      </c:catAx>
      <c:valAx>
        <c:axId val="627243264"/>
        <c:scaling>
          <c:orientation val="minMax"/>
          <c:min val="0"/>
        </c:scaling>
        <c:delete val="0"/>
        <c:axPos val="l"/>
        <c:majorGridlines>
          <c:spPr>
            <a:ln w="3175" cap="flat" cmpd="sng" algn="ctr">
              <a:solidFill>
                <a:schemeClr val="tx1">
                  <a:lumMod val="15000"/>
                  <a:lumOff val="85000"/>
                </a:schemeClr>
              </a:solidFill>
              <a:round/>
            </a:ln>
            <a:effectLst/>
          </c:spPr>
        </c:majorGridlines>
        <c:numFmt formatCode="0.00" sourceLinked="1"/>
        <c:majorTickMark val="in"/>
        <c:minorTickMark val="none"/>
        <c:tickLblPos val="nextTo"/>
        <c:spPr>
          <a:noFill/>
          <a:ln w="12700">
            <a:noFill/>
            <a:prstDash val="solid"/>
          </a:ln>
          <a:effectLst/>
        </c:spPr>
        <c:txPr>
          <a:bodyPr rot="-60000000" spcFirstLastPara="1" vertOverflow="ellipsis" vert="horz" wrap="square" anchor="ctr" anchorCtr="1"/>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crossAx val="6272417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Franklin Gothic Book" panose="020B0503020102020204" pitchFamily="34" charset="0"/>
              <a:ea typeface="+mn-ea"/>
              <a:cs typeface="+mn-cs"/>
            </a:defRPr>
          </a:pPr>
          <a:endParaRPr lang="en-US"/>
        </a:p>
      </c:txPr>
    </c:legend>
    <c:plotVisOnly val="1"/>
    <c:dispBlanksAs val="gap"/>
    <c:showDLblsOverMax val="0"/>
  </c:chart>
  <c:spPr>
    <a:noFill/>
    <a:ln w="9525" cap="flat" cmpd="sng" algn="ctr">
      <a:noFill/>
      <a:round/>
    </a:ln>
    <a:effectLst/>
  </c:spPr>
  <c:txPr>
    <a:bodyPr/>
    <a:lstStyle/>
    <a:p>
      <a:pPr>
        <a:defRPr sz="900" baseline="0">
          <a:solidFill>
            <a:schemeClr val="tx1"/>
          </a:solidFill>
          <a:latin typeface="Franklin Gothic Book" panose="020B0503020102020204" pitchFamily="34"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'Status efter 15 m.'!$J$29</c:f>
              <c:strCache>
                <c:ptCount val="1"/>
                <c:pt idx="0">
                  <c:v>Men</c:v>
                </c:pt>
              </c:strCache>
            </c:strRef>
          </c:tx>
          <c:spPr>
            <a:solidFill>
              <a:srgbClr val="99CAD6"/>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'Status efter 15 m.'!$H$30:$H$33</c:f>
              <c:strCache>
                <c:ptCount val="3"/>
                <c:pt idx="0">
                  <c:v>Immigrant</c:v>
                </c:pt>
                <c:pt idx="1">
                  <c:v>Descendant</c:v>
                </c:pt>
                <c:pt idx="2">
                  <c:v>Danish</c:v>
                </c:pt>
              </c:strCache>
              <c:extLst/>
            </c:strRef>
          </c:cat>
          <c:val>
            <c:numRef>
              <c:f>'Status efter 15 m.'!$J$30:$J$33</c:f>
              <c:numCache>
                <c:formatCode>0\ %;\-0\ %;0\ %</c:formatCode>
                <c:ptCount val="3"/>
                <c:pt idx="0">
                  <c:v>0.24297752808988765</c:v>
                </c:pt>
                <c:pt idx="1">
                  <c:v>0.58676122931442076</c:v>
                </c:pt>
                <c:pt idx="2">
                  <c:v>0.57745513726497921</c:v>
                </c:pt>
              </c:numCache>
              <c:extLst/>
            </c:numRef>
          </c:val>
          <c:extLst>
            <c:ext xmlns:c16="http://schemas.microsoft.com/office/drawing/2014/chart" uri="{C3380CC4-5D6E-409C-BE32-E72D297353CC}">
              <c16:uniqueId val="{00000000-6E33-4F44-A1C2-51FC0EFD6B0B}"/>
            </c:ext>
          </c:extLst>
        </c:ser>
        <c:ser>
          <c:idx val="0"/>
          <c:order val="1"/>
          <c:tx>
            <c:strRef>
              <c:f>'Status efter 15 m.'!$I$29</c:f>
              <c:strCache>
                <c:ptCount val="1"/>
                <c:pt idx="0">
                  <c:v>Women</c:v>
                </c:pt>
              </c:strCache>
            </c:strRef>
          </c:tx>
          <c:spPr>
            <a:solidFill>
              <a:schemeClr val="accent1"/>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'Status efter 15 m.'!$H$30:$H$33</c:f>
              <c:strCache>
                <c:ptCount val="3"/>
                <c:pt idx="0">
                  <c:v>Immigrant</c:v>
                </c:pt>
                <c:pt idx="1">
                  <c:v>Descendant</c:v>
                </c:pt>
                <c:pt idx="2">
                  <c:v>Danish</c:v>
                </c:pt>
              </c:strCache>
              <c:extLst/>
            </c:strRef>
          </c:cat>
          <c:val>
            <c:numRef>
              <c:f>'Status efter 15 m.'!$I$30:$I$33</c:f>
              <c:numCache>
                <c:formatCode>0\ %;\-0\ %;0\ %</c:formatCode>
                <c:ptCount val="3"/>
                <c:pt idx="0">
                  <c:v>0.3330588719637711</c:v>
                </c:pt>
                <c:pt idx="1">
                  <c:v>0.71361867704280157</c:v>
                </c:pt>
                <c:pt idx="2">
                  <c:v>0.73010743101680564</c:v>
                </c:pt>
              </c:numCache>
              <c:extLst/>
            </c:numRef>
          </c:val>
          <c:extLst>
            <c:ext xmlns:c16="http://schemas.microsoft.com/office/drawing/2014/chart" uri="{C3380CC4-5D6E-409C-BE32-E72D297353CC}">
              <c16:uniqueId val="{00000001-6E33-4F44-A1C2-51FC0EFD6B0B}"/>
            </c:ext>
          </c:extLst>
        </c:ser>
        <c:dLbls>
          <c:dLblPos val="outEnd"/>
          <c:showLegendKey val="0"/>
          <c:showVal val="1"/>
          <c:showCatName val="0"/>
          <c:showSerName val="0"/>
          <c:showPercent val="0"/>
          <c:showBubbleSize val="0"/>
        </c:dLbls>
        <c:gapWidth val="219"/>
        <c:overlap val="-27"/>
        <c:axId val="627291648"/>
        <c:axId val="627293184"/>
      </c:barChart>
      <c:catAx>
        <c:axId val="62729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293184"/>
        <c:crosses val="autoZero"/>
        <c:auto val="1"/>
        <c:lblAlgn val="ctr"/>
        <c:lblOffset val="100"/>
        <c:noMultiLvlLbl val="0"/>
      </c:catAx>
      <c:valAx>
        <c:axId val="627293184"/>
        <c:scaling>
          <c:orientation val="minMax"/>
        </c:scaling>
        <c:delete val="0"/>
        <c:axPos val="l"/>
        <c:majorGridlines>
          <c:spPr>
            <a:ln w="9525" cap="flat" cmpd="sng" algn="ctr">
              <a:solidFill>
                <a:schemeClr val="tx1">
                  <a:lumMod val="15000"/>
                  <a:lumOff val="85000"/>
                </a:schemeClr>
              </a:solidFill>
              <a:round/>
            </a:ln>
            <a:effectLst/>
          </c:spPr>
        </c:majorGridlines>
        <c:numFmt formatCode="0\ %;\-0\ %;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2916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'Status efter 15 m.'!$J$8</c:f>
              <c:strCache>
                <c:ptCount val="1"/>
                <c:pt idx="0">
                  <c:v>Men</c:v>
                </c:pt>
              </c:strCache>
            </c:strRef>
          </c:tx>
          <c:spPr>
            <a:solidFill>
              <a:srgbClr val="99CAD6"/>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'Status efter 15 m.'!$H$9:$H$11</c:f>
              <c:strCache>
                <c:ptCount val="3"/>
                <c:pt idx="0">
                  <c:v>Immigrant</c:v>
                </c:pt>
                <c:pt idx="1">
                  <c:v>Descendant</c:v>
                </c:pt>
                <c:pt idx="2">
                  <c:v>Danish</c:v>
                </c:pt>
              </c:strCache>
            </c:strRef>
          </c:cat>
          <c:val>
            <c:numRef>
              <c:f>'Status efter 15 m.'!$J$9:$J$11</c:f>
              <c:numCache>
                <c:formatCode>0\ %;\-0\ %;0\ %</c:formatCode>
                <c:ptCount val="3"/>
                <c:pt idx="0">
                  <c:v>0.14115168539325842</c:v>
                </c:pt>
                <c:pt idx="1">
                  <c:v>0.17754137115839244</c:v>
                </c:pt>
                <c:pt idx="2">
                  <c:v>0.25555698316844405</c:v>
                </c:pt>
              </c:numCache>
            </c:numRef>
          </c:val>
          <c:extLst>
            <c:ext xmlns:c16="http://schemas.microsoft.com/office/drawing/2014/chart" uri="{C3380CC4-5D6E-409C-BE32-E72D297353CC}">
              <c16:uniqueId val="{00000000-0F2C-4D7B-B6E1-737BBBFA1A84}"/>
            </c:ext>
          </c:extLst>
        </c:ser>
        <c:ser>
          <c:idx val="0"/>
          <c:order val="1"/>
          <c:tx>
            <c:strRef>
              <c:f>'Status efter 15 m.'!$I$8</c:f>
              <c:strCache>
                <c:ptCount val="1"/>
                <c:pt idx="0">
                  <c:v>Women</c:v>
                </c:pt>
              </c:strCache>
            </c:strRef>
          </c:tx>
          <c:spPr>
            <a:solidFill>
              <a:schemeClr val="accent1"/>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'Status efter 15 m.'!$H$9:$H$11</c:f>
              <c:strCache>
                <c:ptCount val="3"/>
                <c:pt idx="0">
                  <c:v>Immigrant</c:v>
                </c:pt>
                <c:pt idx="1">
                  <c:v>Descendant</c:v>
                </c:pt>
                <c:pt idx="2">
                  <c:v>Danish</c:v>
                </c:pt>
              </c:strCache>
            </c:strRef>
          </c:cat>
          <c:val>
            <c:numRef>
              <c:f>'Status efter 15 m.'!$I$9:$I$11</c:f>
              <c:numCache>
                <c:formatCode>0\ %;\-0\ %;0\ %</c:formatCode>
                <c:ptCount val="3"/>
                <c:pt idx="0">
                  <c:v>0.10498147385755455</c:v>
                </c:pt>
                <c:pt idx="1">
                  <c:v>0.10402075226977951</c:v>
                </c:pt>
                <c:pt idx="2">
                  <c:v>0.12080417242455312</c:v>
                </c:pt>
              </c:numCache>
            </c:numRef>
          </c:val>
          <c:extLst>
            <c:ext xmlns:c16="http://schemas.microsoft.com/office/drawing/2014/chart" uri="{C3380CC4-5D6E-409C-BE32-E72D297353CC}">
              <c16:uniqueId val="{00000001-0F2C-4D7B-B6E1-737BBBFA1A84}"/>
            </c:ext>
          </c:extLst>
        </c:ser>
        <c:dLbls>
          <c:dLblPos val="outEnd"/>
          <c:showLegendKey val="0"/>
          <c:showVal val="1"/>
          <c:showCatName val="0"/>
          <c:showSerName val="0"/>
          <c:showPercent val="0"/>
          <c:showBubbleSize val="0"/>
        </c:dLbls>
        <c:gapWidth val="219"/>
        <c:overlap val="-27"/>
        <c:axId val="627336704"/>
        <c:axId val="627338240"/>
      </c:barChart>
      <c:catAx>
        <c:axId val="627336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338240"/>
        <c:crosses val="autoZero"/>
        <c:auto val="1"/>
        <c:lblAlgn val="ctr"/>
        <c:lblOffset val="100"/>
        <c:noMultiLvlLbl val="0"/>
      </c:catAx>
      <c:valAx>
        <c:axId val="627338240"/>
        <c:scaling>
          <c:orientation val="minMax"/>
        </c:scaling>
        <c:delete val="0"/>
        <c:axPos val="l"/>
        <c:majorGridlines>
          <c:spPr>
            <a:ln w="9525" cap="flat" cmpd="sng" algn="ctr">
              <a:solidFill>
                <a:schemeClr val="tx1">
                  <a:lumMod val="15000"/>
                  <a:lumOff val="85000"/>
                </a:schemeClr>
              </a:solidFill>
              <a:round/>
            </a:ln>
            <a:effectLst/>
          </c:spPr>
        </c:majorGridlines>
        <c:numFmt formatCode="0\ %;\-0\ %;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3367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'Resultater, 9. klasse'!$A$32</c:f>
              <c:strCache>
                <c:ptCount val="1"/>
                <c:pt idx="0">
                  <c:v>Boys</c:v>
                </c:pt>
              </c:strCache>
            </c:strRef>
          </c:tx>
          <c:spPr>
            <a:solidFill>
              <a:srgbClr val="007A98"/>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'Resultater, 9. klasse'!$B$31:$N$31</c:f>
              <c:strCache>
                <c:ptCount val="13"/>
                <c:pt idx="0">
                  <c:v>2006/2007</c:v>
                </c:pt>
                <c:pt idx="1">
                  <c:v>2007/2008</c:v>
                </c:pt>
                <c:pt idx="2">
                  <c:v>2008/2009</c:v>
                </c:pt>
                <c:pt idx="3">
                  <c:v>2009/2010</c:v>
                </c:pt>
                <c:pt idx="4">
                  <c:v>2010/2011</c:v>
                </c:pt>
                <c:pt idx="5">
                  <c:v>2011/2012</c:v>
                </c:pt>
                <c:pt idx="6">
                  <c:v>2012/2013</c:v>
                </c:pt>
                <c:pt idx="7">
                  <c:v>2013/2014</c:v>
                </c:pt>
                <c:pt idx="8">
                  <c:v>2014/2015</c:v>
                </c:pt>
                <c:pt idx="9">
                  <c:v>2015/2016</c:v>
                </c:pt>
                <c:pt idx="10">
                  <c:v>2016/2017</c:v>
                </c:pt>
                <c:pt idx="11">
                  <c:v>2017/2018</c:v>
                </c:pt>
                <c:pt idx="12">
                  <c:v>2018/2019</c:v>
                </c:pt>
              </c:strCache>
            </c:strRef>
          </c:cat>
          <c:val>
            <c:numRef>
              <c:f>'Resultater, 9. klasse'!$B$32:$N$32</c:f>
              <c:numCache>
                <c:formatCode>0.0</c:formatCode>
                <c:ptCount val="13"/>
                <c:pt idx="0">
                  <c:v>5.9188560076577934</c:v>
                </c:pt>
                <c:pt idx="1">
                  <c:v>6.1265911666519255</c:v>
                </c:pt>
                <c:pt idx="2">
                  <c:v>5.8732771866465425</c:v>
                </c:pt>
                <c:pt idx="3">
                  <c:v>6.1908810418105782</c:v>
                </c:pt>
                <c:pt idx="4">
                  <c:v>6.0423604918456943</c:v>
                </c:pt>
                <c:pt idx="5">
                  <c:v>6.2492774675056584</c:v>
                </c:pt>
                <c:pt idx="6">
                  <c:v>6.3909231620866613</c:v>
                </c:pt>
                <c:pt idx="7">
                  <c:v>6.3850848249800283</c:v>
                </c:pt>
                <c:pt idx="8">
                  <c:v>6.6651510136099539</c:v>
                </c:pt>
                <c:pt idx="9">
                  <c:v>6.7262433078698072</c:v>
                </c:pt>
                <c:pt idx="10">
                  <c:v>6.6742000878773524</c:v>
                </c:pt>
                <c:pt idx="11">
                  <c:v>6.6055760729615356</c:v>
                </c:pt>
                <c:pt idx="12">
                  <c:v>6.6486751416994743</c:v>
                </c:pt>
              </c:numCache>
            </c:numRef>
          </c:val>
          <c:extLst>
            <c:ext xmlns:c16="http://schemas.microsoft.com/office/drawing/2014/chart" uri="{C3380CC4-5D6E-409C-BE32-E72D297353CC}">
              <c16:uniqueId val="{00000000-99B8-44D7-A2B1-CF76409FF8E9}"/>
            </c:ext>
          </c:extLst>
        </c:ser>
        <c:ser>
          <c:idx val="1"/>
          <c:order val="1"/>
          <c:tx>
            <c:strRef>
              <c:f>'Resultater, 9. klasse'!$A$33</c:f>
              <c:strCache>
                <c:ptCount val="1"/>
                <c:pt idx="0">
                  <c:v>Girls</c:v>
                </c:pt>
              </c:strCache>
            </c:strRef>
          </c:tx>
          <c:spPr>
            <a:solidFill>
              <a:srgbClr val="99CAD6"/>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'Resultater, 9. klasse'!$B$31:$N$31</c:f>
              <c:strCache>
                <c:ptCount val="13"/>
                <c:pt idx="0">
                  <c:v>2006/2007</c:v>
                </c:pt>
                <c:pt idx="1">
                  <c:v>2007/2008</c:v>
                </c:pt>
                <c:pt idx="2">
                  <c:v>2008/2009</c:v>
                </c:pt>
                <c:pt idx="3">
                  <c:v>2009/2010</c:v>
                </c:pt>
                <c:pt idx="4">
                  <c:v>2010/2011</c:v>
                </c:pt>
                <c:pt idx="5">
                  <c:v>2011/2012</c:v>
                </c:pt>
                <c:pt idx="6">
                  <c:v>2012/2013</c:v>
                </c:pt>
                <c:pt idx="7">
                  <c:v>2013/2014</c:v>
                </c:pt>
                <c:pt idx="8">
                  <c:v>2014/2015</c:v>
                </c:pt>
                <c:pt idx="9">
                  <c:v>2015/2016</c:v>
                </c:pt>
                <c:pt idx="10">
                  <c:v>2016/2017</c:v>
                </c:pt>
                <c:pt idx="11">
                  <c:v>2017/2018</c:v>
                </c:pt>
                <c:pt idx="12">
                  <c:v>2018/2019</c:v>
                </c:pt>
              </c:strCache>
            </c:strRef>
          </c:cat>
          <c:val>
            <c:numRef>
              <c:f>'Resultater, 9. klasse'!$B$33:$N$33</c:f>
              <c:numCache>
                <c:formatCode>0.0</c:formatCode>
                <c:ptCount val="13"/>
                <c:pt idx="0">
                  <c:v>6.4209579395533227</c:v>
                </c:pt>
                <c:pt idx="1">
                  <c:v>6.5577073370095675</c:v>
                </c:pt>
                <c:pt idx="2">
                  <c:v>6.3382362450624692</c:v>
                </c:pt>
                <c:pt idx="3">
                  <c:v>6.6588647977434476</c:v>
                </c:pt>
                <c:pt idx="4">
                  <c:v>6.6323555571945167</c:v>
                </c:pt>
                <c:pt idx="5">
                  <c:v>6.818097649411893</c:v>
                </c:pt>
                <c:pt idx="6">
                  <c:v>7.0297649679114826</c:v>
                </c:pt>
                <c:pt idx="7">
                  <c:v>7.1034382275343839</c:v>
                </c:pt>
                <c:pt idx="8">
                  <c:v>7.4109679088372937</c:v>
                </c:pt>
                <c:pt idx="9">
                  <c:v>7.453187948089786</c:v>
                </c:pt>
                <c:pt idx="10">
                  <c:v>7.4509011643802259</c:v>
                </c:pt>
                <c:pt idx="11">
                  <c:v>7.3859318916328167</c:v>
                </c:pt>
                <c:pt idx="12">
                  <c:v>7.5070656896960877</c:v>
                </c:pt>
              </c:numCache>
            </c:numRef>
          </c:val>
          <c:extLst>
            <c:ext xmlns:c16="http://schemas.microsoft.com/office/drawing/2014/chart" uri="{C3380CC4-5D6E-409C-BE32-E72D297353CC}">
              <c16:uniqueId val="{00000001-99B8-44D7-A2B1-CF76409FF8E9}"/>
            </c:ext>
          </c:extLst>
        </c:ser>
        <c:dLbls>
          <c:showLegendKey val="0"/>
          <c:showVal val="0"/>
          <c:showCatName val="0"/>
          <c:showSerName val="0"/>
          <c:showPercent val="0"/>
          <c:showBubbleSize val="0"/>
        </c:dLbls>
        <c:gapWidth val="219"/>
        <c:overlap val="-27"/>
        <c:axId val="144857728"/>
        <c:axId val="158950912"/>
      </c:barChart>
      <c:catAx>
        <c:axId val="14485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950912"/>
        <c:crosses val="autoZero"/>
        <c:auto val="1"/>
        <c:lblAlgn val="ctr"/>
        <c:lblOffset val="100"/>
        <c:tickMarkSkip val="1"/>
        <c:noMultiLvlLbl val="0"/>
      </c:catAx>
      <c:valAx>
        <c:axId val="15895091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8577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'Trivsel Køn'!$J$19</c:f>
              <c:strCache>
                <c:ptCount val="1"/>
                <c:pt idx="0">
                  <c:v>Boys</c:v>
                </c:pt>
              </c:strCache>
            </c:strRef>
          </c:tx>
          <c:spPr>
            <a:solidFill>
              <a:schemeClr val="accent1">
                <a:shade val="76000"/>
              </a:schemeClr>
            </a:solidFill>
            <a:ln>
              <a:noFill/>
            </a:ln>
            <a:effectLst/>
          </c:spPr>
          <c:invertIfNegative val="0"/>
          <c:cat>
            <c:multiLvlStrRef>
              <c:f>'Trivsel Køn'!$H$20:$I$31</c:f>
              <c:multiLvlStrCache>
                <c:ptCount val="12"/>
                <c:lvl>
                  <c:pt idx="0">
                    <c:v>1-2</c:v>
                  </c:pt>
                  <c:pt idx="1">
                    <c:v>2,1-3</c:v>
                  </c:pt>
                  <c:pt idx="2">
                    <c:v>3,1-4</c:v>
                  </c:pt>
                  <c:pt idx="3">
                    <c:v>4,1-5</c:v>
                  </c:pt>
                  <c:pt idx="4">
                    <c:v>1-2</c:v>
                  </c:pt>
                  <c:pt idx="5">
                    <c:v>2,1-3</c:v>
                  </c:pt>
                  <c:pt idx="6">
                    <c:v>3,1-4</c:v>
                  </c:pt>
                  <c:pt idx="7">
                    <c:v>4,1-5</c:v>
                  </c:pt>
                  <c:pt idx="8">
                    <c:v>1-2</c:v>
                  </c:pt>
                  <c:pt idx="9">
                    <c:v>2,1-3</c:v>
                  </c:pt>
                  <c:pt idx="10">
                    <c:v>3,1-4</c:v>
                  </c:pt>
                  <c:pt idx="11">
                    <c:v>4,1-5</c:v>
                  </c:pt>
                </c:lvl>
                <c:lvl>
                  <c:pt idx="0">
                    <c:v>2016/2017</c:v>
                  </c:pt>
                  <c:pt idx="4">
                    <c:v>2017/2018</c:v>
                  </c:pt>
                  <c:pt idx="8">
                    <c:v>2018/2019</c:v>
                  </c:pt>
                </c:lvl>
              </c:multiLvlStrCache>
            </c:multiLvlStrRef>
          </c:cat>
          <c:val>
            <c:numRef>
              <c:f>'Trivsel Køn'!$J$20:$J$31</c:f>
              <c:numCache>
                <c:formatCode>0.0\ %;\-0.0\ %;0.0\ %</c:formatCode>
                <c:ptCount val="12"/>
                <c:pt idx="0">
                  <c:v>2.5866246254854187E-3</c:v>
                </c:pt>
                <c:pt idx="1">
                  <c:v>6.0802740866621623E-2</c:v>
                </c:pt>
                <c:pt idx="2">
                  <c:v>0.60350252178838815</c:v>
                </c:pt>
                <c:pt idx="3">
                  <c:v>0.3331081127195048</c:v>
                </c:pt>
                <c:pt idx="4">
                  <c:v>3.9236978318311798E-3</c:v>
                </c:pt>
                <c:pt idx="5">
                  <c:v>6.4494878198863431E-2</c:v>
                </c:pt>
                <c:pt idx="6">
                  <c:v>0.61304520939660478</c:v>
                </c:pt>
                <c:pt idx="7">
                  <c:v>0.31853621457270059</c:v>
                </c:pt>
                <c:pt idx="8">
                  <c:v>4.6589850230676572E-3</c:v>
                </c:pt>
                <c:pt idx="9">
                  <c:v>7.0831723521435117E-2</c:v>
                </c:pt>
                <c:pt idx="10">
                  <c:v>0.61213002734786326</c:v>
                </c:pt>
                <c:pt idx="11">
                  <c:v>0.31237926410763389</c:v>
                </c:pt>
              </c:numCache>
            </c:numRef>
          </c:val>
          <c:extLst>
            <c:ext xmlns:c16="http://schemas.microsoft.com/office/drawing/2014/chart" uri="{C3380CC4-5D6E-409C-BE32-E72D297353CC}">
              <c16:uniqueId val="{00000000-E5F8-40DA-901F-6376CDE13375}"/>
            </c:ext>
          </c:extLst>
        </c:ser>
        <c:ser>
          <c:idx val="1"/>
          <c:order val="1"/>
          <c:tx>
            <c:strRef>
              <c:f>'Trivsel Køn'!$K$19</c:f>
              <c:strCache>
                <c:ptCount val="1"/>
                <c:pt idx="0">
                  <c:v>Girls</c:v>
                </c:pt>
              </c:strCache>
            </c:strRef>
          </c:tx>
          <c:spPr>
            <a:solidFill>
              <a:schemeClr val="accent1">
                <a:tint val="77000"/>
              </a:schemeClr>
            </a:solidFill>
            <a:ln>
              <a:noFill/>
            </a:ln>
            <a:effectLst/>
          </c:spPr>
          <c:invertIfNegative val="0"/>
          <c:cat>
            <c:multiLvlStrRef>
              <c:f>'Trivsel Køn'!$H$20:$I$31</c:f>
              <c:multiLvlStrCache>
                <c:ptCount val="12"/>
                <c:lvl>
                  <c:pt idx="0">
                    <c:v>1-2</c:v>
                  </c:pt>
                  <c:pt idx="1">
                    <c:v>2,1-3</c:v>
                  </c:pt>
                  <c:pt idx="2">
                    <c:v>3,1-4</c:v>
                  </c:pt>
                  <c:pt idx="3">
                    <c:v>4,1-5</c:v>
                  </c:pt>
                  <c:pt idx="4">
                    <c:v>1-2</c:v>
                  </c:pt>
                  <c:pt idx="5">
                    <c:v>2,1-3</c:v>
                  </c:pt>
                  <c:pt idx="6">
                    <c:v>3,1-4</c:v>
                  </c:pt>
                  <c:pt idx="7">
                    <c:v>4,1-5</c:v>
                  </c:pt>
                  <c:pt idx="8">
                    <c:v>1-2</c:v>
                  </c:pt>
                  <c:pt idx="9">
                    <c:v>2,1-3</c:v>
                  </c:pt>
                  <c:pt idx="10">
                    <c:v>3,1-4</c:v>
                  </c:pt>
                  <c:pt idx="11">
                    <c:v>4,1-5</c:v>
                  </c:pt>
                </c:lvl>
                <c:lvl>
                  <c:pt idx="0">
                    <c:v>2016/2017</c:v>
                  </c:pt>
                  <c:pt idx="4">
                    <c:v>2017/2018</c:v>
                  </c:pt>
                  <c:pt idx="8">
                    <c:v>2018/2019</c:v>
                  </c:pt>
                </c:lvl>
              </c:multiLvlStrCache>
            </c:multiLvlStrRef>
          </c:cat>
          <c:val>
            <c:numRef>
              <c:f>'Trivsel Køn'!$K$20:$K$31</c:f>
              <c:numCache>
                <c:formatCode>0.0\ %;\-0.0\ %;0.0\ %</c:formatCode>
                <c:ptCount val="12"/>
                <c:pt idx="0">
                  <c:v>2.3225732682536394E-3</c:v>
                </c:pt>
                <c:pt idx="1">
                  <c:v>7.285019045100799E-2</c:v>
                </c:pt>
                <c:pt idx="2">
                  <c:v>0.61528181746718025</c:v>
                </c:pt>
                <c:pt idx="3">
                  <c:v>0.30954541881355813</c:v>
                </c:pt>
                <c:pt idx="4">
                  <c:v>2.6543600880764937E-3</c:v>
                </c:pt>
                <c:pt idx="5">
                  <c:v>7.7896419630199373E-2</c:v>
                </c:pt>
                <c:pt idx="6">
                  <c:v>0.61459747232527973</c:v>
                </c:pt>
                <c:pt idx="7">
                  <c:v>0.30485174795644437</c:v>
                </c:pt>
                <c:pt idx="8">
                  <c:v>3.0361099939277799E-3</c:v>
                </c:pt>
                <c:pt idx="9">
                  <c:v>8.9474555821050891E-2</c:v>
                </c:pt>
                <c:pt idx="10">
                  <c:v>0.63095097273809808</c:v>
                </c:pt>
                <c:pt idx="11">
                  <c:v>0.27653836144692329</c:v>
                </c:pt>
              </c:numCache>
            </c:numRef>
          </c:val>
          <c:extLst>
            <c:ext xmlns:c16="http://schemas.microsoft.com/office/drawing/2014/chart" uri="{C3380CC4-5D6E-409C-BE32-E72D297353CC}">
              <c16:uniqueId val="{00000001-E5F8-40DA-901F-6376CDE13375}"/>
            </c:ext>
          </c:extLst>
        </c:ser>
        <c:dLbls>
          <c:showLegendKey val="0"/>
          <c:showVal val="0"/>
          <c:showCatName val="0"/>
          <c:showSerName val="0"/>
          <c:showPercent val="0"/>
          <c:showBubbleSize val="0"/>
        </c:dLbls>
        <c:gapWidth val="219"/>
        <c:overlap val="-27"/>
        <c:axId val="116823552"/>
        <c:axId val="116825088"/>
      </c:barChart>
      <c:catAx>
        <c:axId val="116823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25088"/>
        <c:crosses val="autoZero"/>
        <c:auto val="1"/>
        <c:lblAlgn val="ctr"/>
        <c:lblOffset val="100"/>
        <c:noMultiLvlLbl val="0"/>
      </c:catAx>
      <c:valAx>
        <c:axId val="116825088"/>
        <c:scaling>
          <c:orientation val="minMax"/>
        </c:scaling>
        <c:delete val="0"/>
        <c:axPos val="l"/>
        <c:majorGridlines>
          <c:spPr>
            <a:ln w="9525" cap="flat" cmpd="sng" algn="ctr">
              <a:solidFill>
                <a:schemeClr val="tx1">
                  <a:lumMod val="15000"/>
                  <a:lumOff val="85000"/>
                </a:schemeClr>
              </a:solidFill>
              <a:round/>
            </a:ln>
            <a:effectLst/>
          </c:spPr>
        </c:majorGridlines>
        <c:numFmt formatCode="0.0\ %;\-0.0\ %;0.0\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235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stacked"/>
        <c:varyColors val="0"/>
        <c:ser>
          <c:idx val="0"/>
          <c:order val="0"/>
          <c:tx>
            <c:strRef>
              <c:f>'Bestand GYM'!$I$4</c:f>
              <c:strCache>
                <c:ptCount val="1"/>
                <c:pt idx="0">
                  <c:v>Male</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'Bestand GYM'!$H$5:$H$9</c:f>
              <c:strCache>
                <c:ptCount val="5"/>
                <c:pt idx="0">
                  <c:v>Htx</c:v>
                </c:pt>
                <c:pt idx="1">
                  <c:v>Hhx</c:v>
                </c:pt>
                <c:pt idx="2">
                  <c:v>Hf</c:v>
                </c:pt>
                <c:pt idx="3">
                  <c:v>Stx</c:v>
                </c:pt>
                <c:pt idx="4">
                  <c:v>Total</c:v>
                </c:pt>
              </c:strCache>
            </c:strRef>
          </c:cat>
          <c:val>
            <c:numRef>
              <c:f>'Bestand GYM'!$I$5:$I$9</c:f>
              <c:numCache>
                <c:formatCode>0%</c:formatCode>
                <c:ptCount val="5"/>
                <c:pt idx="0">
                  <c:v>0.71531180774652614</c:v>
                </c:pt>
                <c:pt idx="1">
                  <c:v>0.59516955697535634</c:v>
                </c:pt>
                <c:pt idx="2">
                  <c:v>0.41467556804872335</c:v>
                </c:pt>
                <c:pt idx="3">
                  <c:v>0.38755514279080566</c:v>
                </c:pt>
                <c:pt idx="4">
                  <c:v>0.46436196699841065</c:v>
                </c:pt>
              </c:numCache>
            </c:numRef>
          </c:val>
          <c:extLst>
            <c:ext xmlns:c16="http://schemas.microsoft.com/office/drawing/2014/chart" uri="{C3380CC4-5D6E-409C-BE32-E72D297353CC}">
              <c16:uniqueId val="{00000000-78C7-4D29-BD45-9E92350DFADF}"/>
            </c:ext>
          </c:extLst>
        </c:ser>
        <c:ser>
          <c:idx val="1"/>
          <c:order val="1"/>
          <c:tx>
            <c:strRef>
              <c:f>'Bestand GYM'!$J$4</c:f>
              <c:strCache>
                <c:ptCount val="1"/>
                <c:pt idx="0">
                  <c:v>Female</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'Bestand GYM'!$H$5:$H$9</c:f>
              <c:strCache>
                <c:ptCount val="5"/>
                <c:pt idx="0">
                  <c:v>Htx</c:v>
                </c:pt>
                <c:pt idx="1">
                  <c:v>Hhx</c:v>
                </c:pt>
                <c:pt idx="2">
                  <c:v>Hf</c:v>
                </c:pt>
                <c:pt idx="3">
                  <c:v>Stx</c:v>
                </c:pt>
                <c:pt idx="4">
                  <c:v>Total</c:v>
                </c:pt>
              </c:strCache>
            </c:strRef>
          </c:cat>
          <c:val>
            <c:numRef>
              <c:f>'Bestand GYM'!$J$5:$J$9</c:f>
              <c:numCache>
                <c:formatCode>0%</c:formatCode>
                <c:ptCount val="5"/>
                <c:pt idx="0">
                  <c:v>0.28468819225347386</c:v>
                </c:pt>
                <c:pt idx="1">
                  <c:v>0.40483044302464366</c:v>
                </c:pt>
                <c:pt idx="2">
                  <c:v>0.58532443195127659</c:v>
                </c:pt>
                <c:pt idx="3">
                  <c:v>0.61244485720919428</c:v>
                </c:pt>
                <c:pt idx="4">
                  <c:v>0.53563803300158941</c:v>
                </c:pt>
              </c:numCache>
            </c:numRef>
          </c:val>
          <c:extLst>
            <c:ext xmlns:c16="http://schemas.microsoft.com/office/drawing/2014/chart" uri="{C3380CC4-5D6E-409C-BE32-E72D297353CC}">
              <c16:uniqueId val="{00000001-78C7-4D29-BD45-9E92350DFADF}"/>
            </c:ext>
          </c:extLst>
        </c:ser>
        <c:dLbls>
          <c:showLegendKey val="0"/>
          <c:showVal val="0"/>
          <c:showCatName val="0"/>
          <c:showSerName val="0"/>
          <c:showPercent val="0"/>
          <c:showBubbleSize val="0"/>
        </c:dLbls>
        <c:gapWidth val="150"/>
        <c:overlap val="100"/>
        <c:axId val="116909952"/>
        <c:axId val="116911488"/>
      </c:barChart>
      <c:catAx>
        <c:axId val="11690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911488"/>
        <c:crosses val="autoZero"/>
        <c:auto val="1"/>
        <c:lblAlgn val="ctr"/>
        <c:lblOffset val="100"/>
        <c:noMultiLvlLbl val="0"/>
      </c:catAx>
      <c:valAx>
        <c:axId val="11691148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9099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lineChart>
        <c:grouping val="standard"/>
        <c:varyColors val="0"/>
        <c:ser>
          <c:idx val="0"/>
          <c:order val="0"/>
          <c:tx>
            <c:strRef>
              <c:f>'Fuldførte EUD'!$A$27</c:f>
              <c:strCache>
                <c:ptCount val="1"/>
                <c:pt idx="0">
                  <c:v>Male</c:v>
                </c:pt>
              </c:strCache>
            </c:strRef>
          </c:tx>
          <c:spPr>
            <a:ln w="28575" cap="rnd">
              <a:solidFill>
                <a:schemeClr val="accent5">
                  <a:shade val="76000"/>
                </a:schemeClr>
              </a:solidFill>
              <a:round/>
            </a:ln>
            <a:effectLst/>
          </c:spPr>
          <c:marker>
            <c:symbol val="none"/>
          </c:marker>
          <c:cat>
            <c:strRef>
              <c:f>'Fuldførte EUD'!$B$26:$H$26</c:f>
              <c:strCache>
                <c:ptCount val="7"/>
                <c:pt idx="0">
                  <c:v>2012</c:v>
                </c:pt>
                <c:pt idx="1">
                  <c:v>2013</c:v>
                </c:pt>
                <c:pt idx="2">
                  <c:v>2014</c:v>
                </c:pt>
                <c:pt idx="3">
                  <c:v>2015</c:v>
                </c:pt>
                <c:pt idx="4">
                  <c:v>2016</c:v>
                </c:pt>
                <c:pt idx="5">
                  <c:v>2017</c:v>
                </c:pt>
                <c:pt idx="6">
                  <c:v>2018</c:v>
                </c:pt>
              </c:strCache>
            </c:strRef>
          </c:cat>
          <c:val>
            <c:numRef>
              <c:f>'Fuldførte EUD'!$B$27:$H$27</c:f>
              <c:numCache>
                <c:formatCode>0%</c:formatCode>
                <c:ptCount val="7"/>
                <c:pt idx="0">
                  <c:v>0.45878935629441359</c:v>
                </c:pt>
                <c:pt idx="1">
                  <c:v>0.47729384273205888</c:v>
                </c:pt>
                <c:pt idx="2">
                  <c:v>0.48058717457455202</c:v>
                </c:pt>
                <c:pt idx="3">
                  <c:v>0.48031863674827113</c:v>
                </c:pt>
                <c:pt idx="4">
                  <c:v>0.48653542847128922</c:v>
                </c:pt>
                <c:pt idx="5">
                  <c:v>0.49995232495311953</c:v>
                </c:pt>
                <c:pt idx="6">
                  <c:v>0.54459947244203799</c:v>
                </c:pt>
              </c:numCache>
            </c:numRef>
          </c:val>
          <c:smooth val="0"/>
          <c:extLst>
            <c:ext xmlns:c16="http://schemas.microsoft.com/office/drawing/2014/chart" uri="{C3380CC4-5D6E-409C-BE32-E72D297353CC}">
              <c16:uniqueId val="{00000000-DAAF-4990-B7C3-E3CE9E4F9600}"/>
            </c:ext>
          </c:extLst>
        </c:ser>
        <c:ser>
          <c:idx val="1"/>
          <c:order val="1"/>
          <c:tx>
            <c:strRef>
              <c:f>'Fuldførte EUD'!$A$28</c:f>
              <c:strCache>
                <c:ptCount val="1"/>
                <c:pt idx="0">
                  <c:v>Female</c:v>
                </c:pt>
              </c:strCache>
            </c:strRef>
          </c:tx>
          <c:spPr>
            <a:ln w="28575" cap="rnd">
              <a:solidFill>
                <a:schemeClr val="accent5">
                  <a:tint val="77000"/>
                </a:schemeClr>
              </a:solidFill>
              <a:round/>
            </a:ln>
            <a:effectLst/>
          </c:spPr>
          <c:marker>
            <c:symbol val="none"/>
          </c:marker>
          <c:cat>
            <c:strRef>
              <c:f>'Fuldførte EUD'!$B$26:$H$26</c:f>
              <c:strCache>
                <c:ptCount val="7"/>
                <c:pt idx="0">
                  <c:v>2012</c:v>
                </c:pt>
                <c:pt idx="1">
                  <c:v>2013</c:v>
                </c:pt>
                <c:pt idx="2">
                  <c:v>2014</c:v>
                </c:pt>
                <c:pt idx="3">
                  <c:v>2015</c:v>
                </c:pt>
                <c:pt idx="4">
                  <c:v>2016</c:v>
                </c:pt>
                <c:pt idx="5">
                  <c:v>2017</c:v>
                </c:pt>
                <c:pt idx="6">
                  <c:v>2018</c:v>
                </c:pt>
              </c:strCache>
            </c:strRef>
          </c:cat>
          <c:val>
            <c:numRef>
              <c:f>'Fuldførte EUD'!$B$28:$H$28</c:f>
              <c:numCache>
                <c:formatCode>0%</c:formatCode>
                <c:ptCount val="7"/>
                <c:pt idx="0">
                  <c:v>0.54121064370558636</c:v>
                </c:pt>
                <c:pt idx="1">
                  <c:v>0.52270615726794112</c:v>
                </c:pt>
                <c:pt idx="2">
                  <c:v>0.51941282542544798</c:v>
                </c:pt>
                <c:pt idx="3">
                  <c:v>0.51968136325172887</c:v>
                </c:pt>
                <c:pt idx="4">
                  <c:v>0.51346457152871083</c:v>
                </c:pt>
                <c:pt idx="5">
                  <c:v>0.50004767504688041</c:v>
                </c:pt>
                <c:pt idx="6">
                  <c:v>0.45540052755796195</c:v>
                </c:pt>
              </c:numCache>
            </c:numRef>
          </c:val>
          <c:smooth val="0"/>
          <c:extLst>
            <c:ext xmlns:c16="http://schemas.microsoft.com/office/drawing/2014/chart" uri="{C3380CC4-5D6E-409C-BE32-E72D297353CC}">
              <c16:uniqueId val="{00000001-DAAF-4990-B7C3-E3CE9E4F9600}"/>
            </c:ext>
          </c:extLst>
        </c:ser>
        <c:dLbls>
          <c:showLegendKey val="0"/>
          <c:showVal val="0"/>
          <c:showCatName val="0"/>
          <c:showSerName val="0"/>
          <c:showPercent val="0"/>
          <c:showBubbleSize val="0"/>
        </c:dLbls>
        <c:smooth val="0"/>
        <c:axId val="144892672"/>
        <c:axId val="144894208"/>
      </c:lineChart>
      <c:catAx>
        <c:axId val="14489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894208"/>
        <c:crosses val="autoZero"/>
        <c:auto val="1"/>
        <c:lblAlgn val="ctr"/>
        <c:lblOffset val="100"/>
        <c:noMultiLvlLbl val="0"/>
      </c:catAx>
      <c:valAx>
        <c:axId val="144894208"/>
        <c:scaling>
          <c:orientation val="minMax"/>
          <c:max val="0.60000000000000009"/>
          <c:min val="0.30000000000000004"/>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8926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o-FO"/>
              <a:t>Duration of unemployment </a:t>
            </a:r>
            <a:r>
              <a:rPr lang="fo-FO" sz="1400" b="0" i="0" u="none" strike="noStrike" baseline="0">
                <a:effectLst/>
              </a:rPr>
              <a:t>(%) </a:t>
            </a:r>
            <a:r>
              <a:rPr lang="fo-FO"/>
              <a:t>October 2019</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'Ark1'!$B$1</c:f>
              <c:strCache>
                <c:ptCount val="1"/>
                <c:pt idx="0">
                  <c:v>Men</c:v>
                </c:pt>
              </c:strCache>
            </c:strRef>
          </c:tx>
          <c:spPr>
            <a:solidFill>
              <a:schemeClr val="accent5">
                <a:shade val="76000"/>
              </a:schemeClr>
            </a:solidFill>
            <a:ln>
              <a:noFill/>
            </a:ln>
            <a:effectLst/>
          </c:spPr>
          <c:invertIfNegative val="0"/>
          <c:cat>
            <c:strRef>
              <c:f>'Ark1'!$A$2:$A$6</c:f>
              <c:strCache>
                <c:ptCount val="5"/>
                <c:pt idx="0">
                  <c:v>&lt; 1 month</c:v>
                </c:pt>
                <c:pt idx="1">
                  <c:v>1-3 months</c:v>
                </c:pt>
                <c:pt idx="2">
                  <c:v>3-6 months</c:v>
                </c:pt>
                <c:pt idx="3">
                  <c:v>6-12 months</c:v>
                </c:pt>
                <c:pt idx="4">
                  <c:v>&lt; 12 months</c:v>
                </c:pt>
              </c:strCache>
            </c:strRef>
          </c:cat>
          <c:val>
            <c:numRef>
              <c:f>'Ark1'!$B$2:$B$6</c:f>
              <c:numCache>
                <c:formatCode>General</c:formatCode>
                <c:ptCount val="5"/>
                <c:pt idx="0">
                  <c:v>22.7</c:v>
                </c:pt>
                <c:pt idx="1">
                  <c:v>30.5</c:v>
                </c:pt>
                <c:pt idx="2">
                  <c:v>18.399999999999999</c:v>
                </c:pt>
                <c:pt idx="3">
                  <c:v>11.3</c:v>
                </c:pt>
                <c:pt idx="4">
                  <c:v>17</c:v>
                </c:pt>
              </c:numCache>
            </c:numRef>
          </c:val>
          <c:extLst>
            <c:ext xmlns:c16="http://schemas.microsoft.com/office/drawing/2014/chart" uri="{C3380CC4-5D6E-409C-BE32-E72D297353CC}">
              <c16:uniqueId val="{00000000-1312-47C5-976A-C9BAD58D5F3F}"/>
            </c:ext>
          </c:extLst>
        </c:ser>
        <c:ser>
          <c:idx val="1"/>
          <c:order val="1"/>
          <c:tx>
            <c:strRef>
              <c:f>'Ark1'!$C$1</c:f>
              <c:strCache>
                <c:ptCount val="1"/>
                <c:pt idx="0">
                  <c:v>Women</c:v>
                </c:pt>
              </c:strCache>
            </c:strRef>
          </c:tx>
          <c:spPr>
            <a:solidFill>
              <a:schemeClr val="accent5">
                <a:tint val="77000"/>
              </a:schemeClr>
            </a:solidFill>
            <a:ln>
              <a:noFill/>
            </a:ln>
            <a:effectLst/>
          </c:spPr>
          <c:invertIfNegative val="0"/>
          <c:cat>
            <c:strRef>
              <c:f>'Ark1'!$A$2:$A$6</c:f>
              <c:strCache>
                <c:ptCount val="5"/>
                <c:pt idx="0">
                  <c:v>&lt; 1 month</c:v>
                </c:pt>
                <c:pt idx="1">
                  <c:v>1-3 months</c:v>
                </c:pt>
                <c:pt idx="2">
                  <c:v>3-6 months</c:v>
                </c:pt>
                <c:pt idx="3">
                  <c:v>6-12 months</c:v>
                </c:pt>
                <c:pt idx="4">
                  <c:v>&lt; 12 months</c:v>
                </c:pt>
              </c:strCache>
            </c:strRef>
          </c:cat>
          <c:val>
            <c:numRef>
              <c:f>'Ark1'!$C$2:$C$6</c:f>
              <c:numCache>
                <c:formatCode>General</c:formatCode>
                <c:ptCount val="5"/>
                <c:pt idx="0">
                  <c:v>32</c:v>
                </c:pt>
                <c:pt idx="1">
                  <c:v>21.6</c:v>
                </c:pt>
                <c:pt idx="2">
                  <c:v>17</c:v>
                </c:pt>
                <c:pt idx="3">
                  <c:v>13.7</c:v>
                </c:pt>
                <c:pt idx="4">
                  <c:v>15.7</c:v>
                </c:pt>
              </c:numCache>
            </c:numRef>
          </c:val>
          <c:extLst>
            <c:ext xmlns:c16="http://schemas.microsoft.com/office/drawing/2014/chart" uri="{C3380CC4-5D6E-409C-BE32-E72D297353CC}">
              <c16:uniqueId val="{00000001-1312-47C5-976A-C9BAD58D5F3F}"/>
            </c:ext>
          </c:extLst>
        </c:ser>
        <c:dLbls>
          <c:showLegendKey val="0"/>
          <c:showVal val="0"/>
          <c:showCatName val="0"/>
          <c:showSerName val="0"/>
          <c:showPercent val="0"/>
          <c:showBubbleSize val="0"/>
        </c:dLbls>
        <c:gapWidth val="219"/>
        <c:overlap val="-27"/>
        <c:axId val="161196480"/>
        <c:axId val="161198832"/>
      </c:barChart>
      <c:catAx>
        <c:axId val="16119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98832"/>
        <c:crosses val="autoZero"/>
        <c:auto val="1"/>
        <c:lblAlgn val="ctr"/>
        <c:lblOffset val="100"/>
        <c:noMultiLvlLbl val="0"/>
      </c:catAx>
      <c:valAx>
        <c:axId val="161198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964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0.01357</cdr:x>
      <cdr:y>0.03258</cdr:y>
    </cdr:from>
    <cdr:to>
      <cdr:x>0.12212</cdr:x>
      <cdr:y>0.06407</cdr:y>
    </cdr:to>
    <cdr:sp macro="" textlink="">
      <cdr:nvSpPr>
        <cdr:cNvPr id="2" name="txtPrimary"/>
        <cdr:cNvSpPr txBox="1"/>
      </cdr:nvSpPr>
      <cdr:spPr>
        <a:xfrm xmlns:a="http://schemas.openxmlformats.org/drawingml/2006/main">
          <a:off x="63500" y="129000"/>
          <a:ext cx="508000" cy="124714"/>
        </a:xfrm>
        <a:prstGeom xmlns:a="http://schemas.openxmlformats.org/drawingml/2006/main" prst="rect">
          <a:avLst/>
        </a:prstGeom>
      </cdr:spPr>
      <cdr:txBody>
        <a:bodyPr xmlns:a="http://schemas.openxmlformats.org/drawingml/2006/main" vertOverflow="clip" vert="horz" lIns="36000" tIns="0" rIns="90000" bIns="0" rtlCol="0" anchor="ctr">
          <a:spAutoFit/>
        </a:bodyPr>
        <a:lstStyle xmlns:a="http://schemas.openxmlformats.org/drawingml/2006/main"/>
        <a:p xmlns:a="http://schemas.openxmlformats.org/drawingml/2006/main">
          <a:pPr algn="l"/>
          <a:r>
            <a:rPr lang="da-DK" sz="800" b="1">
              <a:latin typeface="Verdana" panose="020B0604030504040204" pitchFamily="34" charset="0"/>
            </a:rPr>
            <a:t>Pct.</a:t>
          </a:r>
        </a:p>
      </cdr:txBody>
    </cdr:sp>
  </cdr:relSizeAnchor>
  <cdr:relSizeAnchor xmlns:cdr="http://schemas.openxmlformats.org/drawingml/2006/chartDrawing">
    <cdr:from>
      <cdr:x>0.89145</cdr:x>
      <cdr:y>0.03258</cdr:y>
    </cdr:from>
    <cdr:to>
      <cdr:x>1</cdr:x>
      <cdr:y>0.06407</cdr:y>
    </cdr:to>
    <cdr:sp macro="" textlink="">
      <cdr:nvSpPr>
        <cdr:cNvPr id="3" name="txtSecondary"/>
        <cdr:cNvSpPr txBox="1"/>
      </cdr:nvSpPr>
      <cdr:spPr>
        <a:xfrm xmlns:a="http://schemas.openxmlformats.org/drawingml/2006/main">
          <a:off x="4172000" y="129000"/>
          <a:ext cx="508000" cy="124714"/>
        </a:xfrm>
        <a:prstGeom xmlns:a="http://schemas.openxmlformats.org/drawingml/2006/main" prst="rect">
          <a:avLst/>
        </a:prstGeom>
      </cdr:spPr>
      <cdr:txBody>
        <a:bodyPr xmlns:a="http://schemas.openxmlformats.org/drawingml/2006/main" vert="horz" lIns="36000" tIns="0" rIns="90000" bIns="0" rtlCol="0" anchor="ctr">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r"/>
          <a:r>
            <a:rPr lang="da-DK" sz="800" b="1">
              <a:latin typeface="Verdana" panose="020B0604030504040204" pitchFamily="34" charset="0"/>
            </a:rPr>
            <a:t>Pct.</a:t>
          </a:r>
        </a:p>
      </cdr:txBody>
    </cdr: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Alliance+">
    <a:dk1>
      <a:sysClr val="windowText" lastClr="000000"/>
    </a:dk1>
    <a:lt1>
      <a:sysClr val="window" lastClr="FFFFFF"/>
    </a:lt1>
    <a:dk2>
      <a:srgbClr val="575756"/>
    </a:dk2>
    <a:lt2>
      <a:srgbClr val="E0CEB8"/>
    </a:lt2>
    <a:accent1>
      <a:srgbClr val="38A8E0"/>
    </a:accent1>
    <a:accent2>
      <a:srgbClr val="006E91"/>
    </a:accent2>
    <a:accent3>
      <a:srgbClr val="B2B2B2"/>
    </a:accent3>
    <a:accent4>
      <a:srgbClr val="C8D300"/>
    </a:accent4>
    <a:accent5>
      <a:srgbClr val="4E801F"/>
    </a:accent5>
    <a:accent6>
      <a:srgbClr val="EF7C2F"/>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Alliance+">
    <a:dk1>
      <a:sysClr val="windowText" lastClr="000000"/>
    </a:dk1>
    <a:lt1>
      <a:sysClr val="window" lastClr="FFFFFF"/>
    </a:lt1>
    <a:dk2>
      <a:srgbClr val="575756"/>
    </a:dk2>
    <a:lt2>
      <a:srgbClr val="E0CEB8"/>
    </a:lt2>
    <a:accent1>
      <a:srgbClr val="38A8E0"/>
    </a:accent1>
    <a:accent2>
      <a:srgbClr val="006E91"/>
    </a:accent2>
    <a:accent3>
      <a:srgbClr val="B2B2B2"/>
    </a:accent3>
    <a:accent4>
      <a:srgbClr val="C8D300"/>
    </a:accent4>
    <a:accent5>
      <a:srgbClr val="4E801F"/>
    </a:accent5>
    <a:accent6>
      <a:srgbClr val="EF7C2F"/>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UVM_temp">
    <a:dk1>
      <a:srgbClr val="161616"/>
    </a:dk1>
    <a:lt1>
      <a:srgbClr val="FFFFFF"/>
    </a:lt1>
    <a:dk2>
      <a:srgbClr val="404042"/>
    </a:dk2>
    <a:lt2>
      <a:srgbClr val="E5F1F4"/>
    </a:lt2>
    <a:accent1>
      <a:srgbClr val="007A98"/>
    </a:accent1>
    <a:accent2>
      <a:srgbClr val="99CAD6"/>
    </a:accent2>
    <a:accent3>
      <a:srgbClr val="CCE4EA"/>
    </a:accent3>
    <a:accent4>
      <a:srgbClr val="C31F59"/>
    </a:accent4>
    <a:accent5>
      <a:srgbClr val="69226A"/>
    </a:accent5>
    <a:accent6>
      <a:srgbClr val="EA8145"/>
    </a:accent6>
    <a:hlink>
      <a:srgbClr val="007A98"/>
    </a:hlink>
    <a:folHlink>
      <a:srgbClr val="99CAD6"/>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UVM_temp">
    <a:dk1>
      <a:srgbClr val="161616"/>
    </a:dk1>
    <a:lt1>
      <a:srgbClr val="FFFFFF"/>
    </a:lt1>
    <a:dk2>
      <a:srgbClr val="404042"/>
    </a:dk2>
    <a:lt2>
      <a:srgbClr val="E5F1F4"/>
    </a:lt2>
    <a:accent1>
      <a:srgbClr val="007A98"/>
    </a:accent1>
    <a:accent2>
      <a:srgbClr val="99CAD6"/>
    </a:accent2>
    <a:accent3>
      <a:srgbClr val="CCE4EA"/>
    </a:accent3>
    <a:accent4>
      <a:srgbClr val="C31F59"/>
    </a:accent4>
    <a:accent5>
      <a:srgbClr val="69226A"/>
    </a:accent5>
    <a:accent6>
      <a:srgbClr val="EA8145"/>
    </a:accent6>
    <a:hlink>
      <a:srgbClr val="007A98"/>
    </a:hlink>
    <a:folHlink>
      <a:srgbClr val="99CAD6"/>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Alliance+">
    <a:dk1>
      <a:sysClr val="windowText" lastClr="000000"/>
    </a:dk1>
    <a:lt1>
      <a:sysClr val="window" lastClr="FFFFFF"/>
    </a:lt1>
    <a:dk2>
      <a:srgbClr val="575756"/>
    </a:dk2>
    <a:lt2>
      <a:srgbClr val="E0CEB8"/>
    </a:lt2>
    <a:accent1>
      <a:srgbClr val="38A8E0"/>
    </a:accent1>
    <a:accent2>
      <a:srgbClr val="006E91"/>
    </a:accent2>
    <a:accent3>
      <a:srgbClr val="B2B2B2"/>
    </a:accent3>
    <a:accent4>
      <a:srgbClr val="C8D300"/>
    </a:accent4>
    <a:accent5>
      <a:srgbClr val="4E801F"/>
    </a:accent5>
    <a:accent6>
      <a:srgbClr val="EF7C2F"/>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8BCE87-5835-4E2C-A131-3D2A938646B7}">
  <ds:schemaRefs>
    <ds:schemaRef ds:uri="http://schemas.openxmlformats.org/officeDocument/2006/bibliography"/>
  </ds:schemaRefs>
</ds:datastoreItem>
</file>

<file path=customXml/itemProps2.xml><?xml version="1.0" encoding="utf-8"?>
<ds:datastoreItem xmlns:ds="http://schemas.openxmlformats.org/officeDocument/2006/customXml" ds:itemID="{453FC677-4C51-433A-B56C-496416559391}"/>
</file>

<file path=customXml/itemProps3.xml><?xml version="1.0" encoding="utf-8"?>
<ds:datastoreItem xmlns:ds="http://schemas.openxmlformats.org/officeDocument/2006/customXml" ds:itemID="{CA5CC710-281A-4159-B149-7281400C20A7}"/>
</file>

<file path=customXml/itemProps4.xml><?xml version="1.0" encoding="utf-8"?>
<ds:datastoreItem xmlns:ds="http://schemas.openxmlformats.org/officeDocument/2006/customXml" ds:itemID="{4E7A981F-2444-4D94-8126-756BE42CBB8D}"/>
</file>

<file path=docProps/app.xml><?xml version="1.0" encoding="utf-8"?>
<Properties xmlns="http://schemas.openxmlformats.org/officeDocument/2006/extended-properties" xmlns:vt="http://schemas.openxmlformats.org/officeDocument/2006/docPropsVTypes">
  <Template>CEDAW_E.dotm</Template>
  <TotalTime>21</TotalTime>
  <Pages>12</Pages>
  <Words>1812</Words>
  <Characters>10223</Characters>
  <Application>Microsoft Office Word</Application>
  <DocSecurity>0</DocSecurity>
  <Lines>217</Lines>
  <Paragraphs>101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CEDAW/C/SEN/Q/R.8</vt:lpstr>
      <vt:lpstr>United Nations</vt:lpstr>
    </vt:vector>
  </TitlesOfParts>
  <Company>CSD</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CEDAW/C/SEN/Q/R.8</dc:title>
  <dc:creator>Fleche Isabelle</dc:creator>
  <cp:lastModifiedBy>SERIDJ Youcef</cp:lastModifiedBy>
  <cp:revision>3</cp:revision>
  <cp:lastPrinted>2020-03-05T11:29:00Z</cp:lastPrinted>
  <dcterms:created xsi:type="dcterms:W3CDTF">2020-03-26T17:32:00Z</dcterms:created>
  <dcterms:modified xsi:type="dcterms:W3CDTF">2020-03-26T17:53:00Z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