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5EB84D4F" w:rsidR="00A5000B" w:rsidRDefault="00592417" w:rsidP="00552CB7">
      <w:pPr>
        <w:pStyle w:val="RTFrontcovermaintitle"/>
      </w:pPr>
      <w:r>
        <w:t>UNited States of America</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425C117F" w14:textId="7D1FC833" w:rsidR="009B53FB" w:rsidRDefault="00D614AE" w:rsidP="00BE3975">
      <w:pPr>
        <w:pStyle w:val="RTSubheadinglightCAPS"/>
      </w:pPr>
      <w:r>
        <w:t>submission to the un committee</w:t>
      </w:r>
      <w:r w:rsidR="00592417">
        <w:t xml:space="preserve"> on the Elimination of Racial Discrimination</w:t>
      </w:r>
    </w:p>
    <w:p w14:paraId="65FB2D44" w14:textId="487E9CB4" w:rsidR="00A4794B" w:rsidRPr="00B57B27" w:rsidRDefault="00592417" w:rsidP="00BE3975">
      <w:pPr>
        <w:pStyle w:val="RTSubheadinglightCAPS"/>
        <w:rPr>
          <w:sz w:val="32"/>
          <w:szCs w:val="32"/>
        </w:rPr>
      </w:pPr>
      <w:r w:rsidRPr="00B57B27">
        <w:rPr>
          <w:rFonts w:hint="eastAsia"/>
          <w:kern w:val="56"/>
          <w:sz w:val="32"/>
          <w:szCs w:val="32"/>
        </w:rPr>
        <w:t>10</w:t>
      </w:r>
      <w:r w:rsidR="002E0FDF" w:rsidRPr="00B57B27">
        <w:rPr>
          <w:rFonts w:hint="eastAsia"/>
          <w:kern w:val="56"/>
          <w:sz w:val="32"/>
          <w:szCs w:val="32"/>
        </w:rPr>
        <w:t>7</w:t>
      </w:r>
      <w:r w:rsidRPr="00B57B27">
        <w:rPr>
          <w:rFonts w:hint="eastAsia"/>
          <w:kern w:val="56"/>
          <w:sz w:val="32"/>
          <w:szCs w:val="32"/>
          <w:vertAlign w:val="superscript"/>
        </w:rPr>
        <w:t>th</w:t>
      </w:r>
      <w:r w:rsidRPr="00B57B27">
        <w:rPr>
          <w:rFonts w:hint="eastAsia"/>
          <w:kern w:val="56"/>
          <w:sz w:val="32"/>
          <w:szCs w:val="32"/>
        </w:rPr>
        <w:t xml:space="preserve"> session</w:t>
      </w:r>
      <w:r w:rsidR="00FF1184" w:rsidRPr="00B57B27">
        <w:rPr>
          <w:rFonts w:hint="eastAsia"/>
          <w:kern w:val="56"/>
          <w:sz w:val="32"/>
          <w:szCs w:val="32"/>
        </w:rPr>
        <w:t xml:space="preserve">, </w:t>
      </w:r>
      <w:r w:rsidR="002E0FDF" w:rsidRPr="00B57B27">
        <w:rPr>
          <w:rFonts w:hint="eastAsia"/>
          <w:kern w:val="56"/>
          <w:sz w:val="32"/>
          <w:szCs w:val="32"/>
        </w:rPr>
        <w:t>8</w:t>
      </w:r>
      <w:r w:rsidR="00315B9E" w:rsidRPr="00B57B27">
        <w:rPr>
          <w:rFonts w:hint="eastAsia"/>
          <w:kern w:val="56"/>
          <w:sz w:val="32"/>
          <w:szCs w:val="32"/>
        </w:rPr>
        <w:t>-</w:t>
      </w:r>
      <w:r w:rsidR="002E0FDF" w:rsidRPr="00B57B27">
        <w:rPr>
          <w:rFonts w:hint="eastAsia"/>
          <w:kern w:val="56"/>
          <w:sz w:val="32"/>
          <w:szCs w:val="32"/>
        </w:rPr>
        <w:t>30 AUGUST</w:t>
      </w:r>
      <w:r w:rsidRPr="00B57B27">
        <w:rPr>
          <w:rFonts w:hint="eastAsia"/>
          <w:kern w:val="56"/>
          <w:sz w:val="32"/>
          <w:szCs w:val="32"/>
        </w:rPr>
        <w:t xml:space="preserve"> 2022</w:t>
      </w: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4D04DC83" w14:textId="304ABA5C" w:rsidR="00003269" w:rsidRDefault="00A164C2">
      <w:pPr>
        <w:pStyle w:val="TOC1"/>
        <w:rPr>
          <w:rFonts w:asciiTheme="minorHAnsi" w:hAnsiTheme="minorHAnsi" w:cstheme="minorBidi"/>
          <w:b w:val="0"/>
          <w:bCs w:val="0"/>
          <w:caps w:val="0"/>
          <w:noProof/>
          <w:color w:val="auto"/>
          <w:lang w:val="de-DE" w:eastAsia="de-DE"/>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08777265" w:history="1">
        <w:r w:rsidR="00003269" w:rsidRPr="00F74DDE">
          <w:rPr>
            <w:rStyle w:val="Hyperlink"/>
            <w:noProof/>
          </w:rPr>
          <w:t>1. Introduction</w:t>
        </w:r>
        <w:r w:rsidR="00003269">
          <w:rPr>
            <w:noProof/>
            <w:webHidden/>
          </w:rPr>
          <w:tab/>
        </w:r>
        <w:r w:rsidR="00003269">
          <w:rPr>
            <w:noProof/>
            <w:webHidden/>
          </w:rPr>
          <w:fldChar w:fldCharType="begin"/>
        </w:r>
        <w:r w:rsidR="00003269">
          <w:rPr>
            <w:noProof/>
            <w:webHidden/>
          </w:rPr>
          <w:instrText xml:space="preserve"> PAGEREF _Toc108777265 \h </w:instrText>
        </w:r>
        <w:r w:rsidR="00003269">
          <w:rPr>
            <w:noProof/>
            <w:webHidden/>
          </w:rPr>
        </w:r>
        <w:r w:rsidR="00003269">
          <w:rPr>
            <w:noProof/>
            <w:webHidden/>
          </w:rPr>
          <w:fldChar w:fldCharType="separate"/>
        </w:r>
        <w:r w:rsidR="00A004F0">
          <w:rPr>
            <w:noProof/>
            <w:webHidden/>
          </w:rPr>
          <w:t>4</w:t>
        </w:r>
        <w:r w:rsidR="00003269">
          <w:rPr>
            <w:noProof/>
            <w:webHidden/>
          </w:rPr>
          <w:fldChar w:fldCharType="end"/>
        </w:r>
      </w:hyperlink>
    </w:p>
    <w:p w14:paraId="4E8C7105" w14:textId="413F5C2E" w:rsidR="00003269" w:rsidRDefault="00003269">
      <w:pPr>
        <w:pStyle w:val="TOC1"/>
        <w:rPr>
          <w:rFonts w:asciiTheme="minorHAnsi" w:hAnsiTheme="minorHAnsi" w:cstheme="minorBidi"/>
          <w:b w:val="0"/>
          <w:bCs w:val="0"/>
          <w:caps w:val="0"/>
          <w:noProof/>
          <w:color w:val="auto"/>
          <w:lang w:val="de-DE" w:eastAsia="de-DE"/>
        </w:rPr>
      </w:pPr>
      <w:hyperlink w:anchor="_Toc108777266" w:history="1">
        <w:r w:rsidRPr="00F74DDE">
          <w:rPr>
            <w:rStyle w:val="Hyperlink"/>
            <w:noProof/>
          </w:rPr>
          <w:t>2. People on the move</w:t>
        </w:r>
        <w:r>
          <w:rPr>
            <w:noProof/>
            <w:webHidden/>
          </w:rPr>
          <w:tab/>
        </w:r>
        <w:r>
          <w:rPr>
            <w:noProof/>
            <w:webHidden/>
          </w:rPr>
          <w:fldChar w:fldCharType="begin"/>
        </w:r>
        <w:r>
          <w:rPr>
            <w:noProof/>
            <w:webHidden/>
          </w:rPr>
          <w:instrText xml:space="preserve"> PAGEREF _Toc108777266 \h </w:instrText>
        </w:r>
        <w:r>
          <w:rPr>
            <w:noProof/>
            <w:webHidden/>
          </w:rPr>
        </w:r>
        <w:r>
          <w:rPr>
            <w:noProof/>
            <w:webHidden/>
          </w:rPr>
          <w:fldChar w:fldCharType="separate"/>
        </w:r>
        <w:r w:rsidR="00A004F0">
          <w:rPr>
            <w:noProof/>
            <w:webHidden/>
          </w:rPr>
          <w:t>4</w:t>
        </w:r>
        <w:r>
          <w:rPr>
            <w:noProof/>
            <w:webHidden/>
          </w:rPr>
          <w:fldChar w:fldCharType="end"/>
        </w:r>
      </w:hyperlink>
    </w:p>
    <w:p w14:paraId="7CD8A813" w14:textId="04781D0C" w:rsidR="00003269" w:rsidRDefault="00003269">
      <w:pPr>
        <w:pStyle w:val="TOC2"/>
        <w:rPr>
          <w:rFonts w:cstheme="minorBidi"/>
          <w:caps w:val="0"/>
          <w:color w:val="auto"/>
          <w:sz w:val="22"/>
          <w:szCs w:val="22"/>
          <w:lang w:val="de-DE" w:eastAsia="de-DE"/>
        </w:rPr>
      </w:pPr>
      <w:hyperlink w:anchor="_Toc108777267" w:history="1">
        <w:r w:rsidRPr="00F74DDE">
          <w:rPr>
            <w:rStyle w:val="Hyperlink"/>
          </w:rPr>
          <w:t>2.1 Recommendations</w:t>
        </w:r>
        <w:r>
          <w:rPr>
            <w:webHidden/>
          </w:rPr>
          <w:tab/>
        </w:r>
        <w:r>
          <w:rPr>
            <w:webHidden/>
          </w:rPr>
          <w:fldChar w:fldCharType="begin"/>
        </w:r>
        <w:r>
          <w:rPr>
            <w:webHidden/>
          </w:rPr>
          <w:instrText xml:space="preserve"> PAGEREF _Toc108777267 \h </w:instrText>
        </w:r>
        <w:r>
          <w:rPr>
            <w:webHidden/>
          </w:rPr>
        </w:r>
        <w:r>
          <w:rPr>
            <w:webHidden/>
          </w:rPr>
          <w:fldChar w:fldCharType="separate"/>
        </w:r>
        <w:r w:rsidR="00A004F0">
          <w:rPr>
            <w:webHidden/>
          </w:rPr>
          <w:t>6</w:t>
        </w:r>
        <w:r>
          <w:rPr>
            <w:webHidden/>
          </w:rPr>
          <w:fldChar w:fldCharType="end"/>
        </w:r>
      </w:hyperlink>
    </w:p>
    <w:p w14:paraId="1EB4EA40" w14:textId="679B7B94" w:rsidR="00003269" w:rsidRDefault="00003269">
      <w:pPr>
        <w:pStyle w:val="TOC1"/>
        <w:rPr>
          <w:rFonts w:asciiTheme="minorHAnsi" w:hAnsiTheme="minorHAnsi" w:cstheme="minorBidi"/>
          <w:b w:val="0"/>
          <w:bCs w:val="0"/>
          <w:caps w:val="0"/>
          <w:noProof/>
          <w:color w:val="auto"/>
          <w:lang w:val="de-DE" w:eastAsia="de-DE"/>
        </w:rPr>
      </w:pPr>
      <w:hyperlink w:anchor="_Toc108777268" w:history="1">
        <w:r w:rsidRPr="00F74DDE">
          <w:rPr>
            <w:rStyle w:val="Hyperlink"/>
            <w:noProof/>
          </w:rPr>
          <w:t>3. Indigenous Peoples</w:t>
        </w:r>
        <w:r>
          <w:rPr>
            <w:noProof/>
            <w:webHidden/>
          </w:rPr>
          <w:tab/>
        </w:r>
        <w:r>
          <w:rPr>
            <w:noProof/>
            <w:webHidden/>
          </w:rPr>
          <w:fldChar w:fldCharType="begin"/>
        </w:r>
        <w:r>
          <w:rPr>
            <w:noProof/>
            <w:webHidden/>
          </w:rPr>
          <w:instrText xml:space="preserve"> PAGEREF _Toc108777268 \h </w:instrText>
        </w:r>
        <w:r>
          <w:rPr>
            <w:noProof/>
            <w:webHidden/>
          </w:rPr>
        </w:r>
        <w:r>
          <w:rPr>
            <w:noProof/>
            <w:webHidden/>
          </w:rPr>
          <w:fldChar w:fldCharType="separate"/>
        </w:r>
        <w:r w:rsidR="00A004F0">
          <w:rPr>
            <w:noProof/>
            <w:webHidden/>
          </w:rPr>
          <w:t>7</w:t>
        </w:r>
        <w:r>
          <w:rPr>
            <w:noProof/>
            <w:webHidden/>
          </w:rPr>
          <w:fldChar w:fldCharType="end"/>
        </w:r>
      </w:hyperlink>
    </w:p>
    <w:p w14:paraId="1D8B4AC8" w14:textId="142E6E70" w:rsidR="00003269" w:rsidRDefault="00003269">
      <w:pPr>
        <w:pStyle w:val="TOC2"/>
        <w:rPr>
          <w:rFonts w:cstheme="minorBidi"/>
          <w:caps w:val="0"/>
          <w:color w:val="auto"/>
          <w:sz w:val="22"/>
          <w:szCs w:val="22"/>
          <w:lang w:val="de-DE" w:eastAsia="de-DE"/>
        </w:rPr>
      </w:pPr>
      <w:hyperlink w:anchor="_Toc108777269" w:history="1">
        <w:r w:rsidRPr="00F74DDE">
          <w:rPr>
            <w:rStyle w:val="Hyperlink"/>
          </w:rPr>
          <w:t>3.1 Recommendations</w:t>
        </w:r>
        <w:r>
          <w:rPr>
            <w:webHidden/>
          </w:rPr>
          <w:tab/>
        </w:r>
        <w:r>
          <w:rPr>
            <w:webHidden/>
          </w:rPr>
          <w:fldChar w:fldCharType="begin"/>
        </w:r>
        <w:r>
          <w:rPr>
            <w:webHidden/>
          </w:rPr>
          <w:instrText xml:space="preserve"> PAGEREF _Toc108777269 \h </w:instrText>
        </w:r>
        <w:r>
          <w:rPr>
            <w:webHidden/>
          </w:rPr>
        </w:r>
        <w:r>
          <w:rPr>
            <w:webHidden/>
          </w:rPr>
          <w:fldChar w:fldCharType="separate"/>
        </w:r>
        <w:r w:rsidR="00A004F0">
          <w:rPr>
            <w:webHidden/>
          </w:rPr>
          <w:t>8</w:t>
        </w:r>
        <w:r>
          <w:rPr>
            <w:webHidden/>
          </w:rPr>
          <w:fldChar w:fldCharType="end"/>
        </w:r>
      </w:hyperlink>
    </w:p>
    <w:p w14:paraId="03C0909C" w14:textId="07799FD2" w:rsidR="00003269" w:rsidRDefault="00003269">
      <w:pPr>
        <w:pStyle w:val="TOC1"/>
        <w:rPr>
          <w:rFonts w:asciiTheme="minorHAnsi" w:hAnsiTheme="minorHAnsi" w:cstheme="minorBidi"/>
          <w:b w:val="0"/>
          <w:bCs w:val="0"/>
          <w:caps w:val="0"/>
          <w:noProof/>
          <w:color w:val="auto"/>
          <w:lang w:val="de-DE" w:eastAsia="de-DE"/>
        </w:rPr>
      </w:pPr>
      <w:hyperlink w:anchor="_Toc108777270" w:history="1">
        <w:r w:rsidRPr="00F74DDE">
          <w:rPr>
            <w:rStyle w:val="Hyperlink"/>
            <w:noProof/>
          </w:rPr>
          <w:t>4. Right to Health</w:t>
        </w:r>
        <w:r>
          <w:rPr>
            <w:noProof/>
            <w:webHidden/>
          </w:rPr>
          <w:tab/>
        </w:r>
        <w:r>
          <w:rPr>
            <w:noProof/>
            <w:webHidden/>
          </w:rPr>
          <w:fldChar w:fldCharType="begin"/>
        </w:r>
        <w:r>
          <w:rPr>
            <w:noProof/>
            <w:webHidden/>
          </w:rPr>
          <w:instrText xml:space="preserve"> PAGEREF _Toc108777270 \h </w:instrText>
        </w:r>
        <w:r>
          <w:rPr>
            <w:noProof/>
            <w:webHidden/>
          </w:rPr>
        </w:r>
        <w:r>
          <w:rPr>
            <w:noProof/>
            <w:webHidden/>
          </w:rPr>
          <w:fldChar w:fldCharType="separate"/>
        </w:r>
        <w:r w:rsidR="00A004F0">
          <w:rPr>
            <w:noProof/>
            <w:webHidden/>
          </w:rPr>
          <w:t>9</w:t>
        </w:r>
        <w:r>
          <w:rPr>
            <w:noProof/>
            <w:webHidden/>
          </w:rPr>
          <w:fldChar w:fldCharType="end"/>
        </w:r>
      </w:hyperlink>
    </w:p>
    <w:p w14:paraId="0D785BC2" w14:textId="52EE8192" w:rsidR="00003269" w:rsidRDefault="00003269">
      <w:pPr>
        <w:pStyle w:val="TOC2"/>
        <w:rPr>
          <w:rFonts w:cstheme="minorBidi"/>
          <w:caps w:val="0"/>
          <w:color w:val="auto"/>
          <w:sz w:val="22"/>
          <w:szCs w:val="22"/>
          <w:lang w:val="de-DE" w:eastAsia="de-DE"/>
        </w:rPr>
      </w:pPr>
      <w:hyperlink w:anchor="_Toc108777271" w:history="1">
        <w:r w:rsidRPr="00F74DDE">
          <w:rPr>
            <w:rStyle w:val="Hyperlink"/>
          </w:rPr>
          <w:t>4.1 Recommendations</w:t>
        </w:r>
        <w:r>
          <w:rPr>
            <w:webHidden/>
          </w:rPr>
          <w:tab/>
        </w:r>
        <w:r>
          <w:rPr>
            <w:webHidden/>
          </w:rPr>
          <w:fldChar w:fldCharType="begin"/>
        </w:r>
        <w:r>
          <w:rPr>
            <w:webHidden/>
          </w:rPr>
          <w:instrText xml:space="preserve"> PAGEREF _Toc108777271 \h </w:instrText>
        </w:r>
        <w:r>
          <w:rPr>
            <w:webHidden/>
          </w:rPr>
        </w:r>
        <w:r>
          <w:rPr>
            <w:webHidden/>
          </w:rPr>
          <w:fldChar w:fldCharType="separate"/>
        </w:r>
        <w:r w:rsidR="00A004F0">
          <w:rPr>
            <w:webHidden/>
          </w:rPr>
          <w:t>10</w:t>
        </w:r>
        <w:r>
          <w:rPr>
            <w:webHidden/>
          </w:rPr>
          <w:fldChar w:fldCharType="end"/>
        </w:r>
      </w:hyperlink>
    </w:p>
    <w:p w14:paraId="5D64E5F6" w14:textId="1343DDBF" w:rsidR="00003269" w:rsidRDefault="00003269">
      <w:pPr>
        <w:pStyle w:val="TOC1"/>
        <w:rPr>
          <w:rFonts w:asciiTheme="minorHAnsi" w:hAnsiTheme="minorHAnsi" w:cstheme="minorBidi"/>
          <w:b w:val="0"/>
          <w:bCs w:val="0"/>
          <w:caps w:val="0"/>
          <w:noProof/>
          <w:color w:val="auto"/>
          <w:lang w:val="de-DE" w:eastAsia="de-DE"/>
        </w:rPr>
      </w:pPr>
      <w:hyperlink w:anchor="_Toc108777272" w:history="1">
        <w:r w:rsidRPr="00F74DDE">
          <w:rPr>
            <w:rStyle w:val="Hyperlink"/>
            <w:noProof/>
          </w:rPr>
          <w:t>5. Police Use of Force</w:t>
        </w:r>
        <w:r>
          <w:rPr>
            <w:noProof/>
            <w:webHidden/>
          </w:rPr>
          <w:tab/>
        </w:r>
        <w:r>
          <w:rPr>
            <w:noProof/>
            <w:webHidden/>
          </w:rPr>
          <w:fldChar w:fldCharType="begin"/>
        </w:r>
        <w:r>
          <w:rPr>
            <w:noProof/>
            <w:webHidden/>
          </w:rPr>
          <w:instrText xml:space="preserve"> PAGEREF _Toc108777272 \h </w:instrText>
        </w:r>
        <w:r>
          <w:rPr>
            <w:noProof/>
            <w:webHidden/>
          </w:rPr>
        </w:r>
        <w:r>
          <w:rPr>
            <w:noProof/>
            <w:webHidden/>
          </w:rPr>
          <w:fldChar w:fldCharType="separate"/>
        </w:r>
        <w:r w:rsidR="00A004F0">
          <w:rPr>
            <w:noProof/>
            <w:webHidden/>
          </w:rPr>
          <w:t>10</w:t>
        </w:r>
        <w:r>
          <w:rPr>
            <w:noProof/>
            <w:webHidden/>
          </w:rPr>
          <w:fldChar w:fldCharType="end"/>
        </w:r>
      </w:hyperlink>
    </w:p>
    <w:p w14:paraId="02D6E8F6" w14:textId="380DA79F" w:rsidR="00003269" w:rsidRDefault="00003269">
      <w:pPr>
        <w:pStyle w:val="TOC2"/>
        <w:rPr>
          <w:rFonts w:cstheme="minorBidi"/>
          <w:caps w:val="0"/>
          <w:color w:val="auto"/>
          <w:sz w:val="22"/>
          <w:szCs w:val="22"/>
          <w:lang w:val="de-DE" w:eastAsia="de-DE"/>
        </w:rPr>
      </w:pPr>
      <w:hyperlink w:anchor="_Toc108777273" w:history="1">
        <w:r w:rsidRPr="00F74DDE">
          <w:rPr>
            <w:rStyle w:val="Hyperlink"/>
            <w:rFonts w:asciiTheme="majorHAnsi" w:eastAsiaTheme="majorEastAsia" w:hAnsiTheme="majorHAnsi" w:cstheme="majorBidi"/>
          </w:rPr>
          <w:t>5.1</w:t>
        </w:r>
        <w:r w:rsidRPr="00F74DDE">
          <w:rPr>
            <w:rStyle w:val="Hyperlink"/>
            <w:rFonts w:asciiTheme="majorHAnsi" w:hAnsiTheme="majorHAnsi"/>
          </w:rPr>
          <w:t xml:space="preserve"> Recommendations</w:t>
        </w:r>
        <w:r>
          <w:rPr>
            <w:webHidden/>
          </w:rPr>
          <w:tab/>
        </w:r>
        <w:r>
          <w:rPr>
            <w:webHidden/>
          </w:rPr>
          <w:fldChar w:fldCharType="begin"/>
        </w:r>
        <w:r>
          <w:rPr>
            <w:webHidden/>
          </w:rPr>
          <w:instrText xml:space="preserve"> PAGEREF _Toc108777273 \h </w:instrText>
        </w:r>
        <w:r>
          <w:rPr>
            <w:webHidden/>
          </w:rPr>
        </w:r>
        <w:r>
          <w:rPr>
            <w:webHidden/>
          </w:rPr>
          <w:fldChar w:fldCharType="separate"/>
        </w:r>
        <w:r w:rsidR="00A004F0">
          <w:rPr>
            <w:webHidden/>
          </w:rPr>
          <w:t>12</w:t>
        </w:r>
        <w:r>
          <w:rPr>
            <w:webHidden/>
          </w:rPr>
          <w:fldChar w:fldCharType="end"/>
        </w:r>
      </w:hyperlink>
    </w:p>
    <w:p w14:paraId="09B3C9A3" w14:textId="1A38F155" w:rsidR="00003269" w:rsidRDefault="00003269">
      <w:pPr>
        <w:pStyle w:val="TOC1"/>
        <w:rPr>
          <w:rFonts w:asciiTheme="minorHAnsi" w:hAnsiTheme="minorHAnsi" w:cstheme="minorBidi"/>
          <w:b w:val="0"/>
          <w:bCs w:val="0"/>
          <w:caps w:val="0"/>
          <w:noProof/>
          <w:color w:val="auto"/>
          <w:lang w:val="de-DE" w:eastAsia="de-DE"/>
        </w:rPr>
      </w:pPr>
      <w:hyperlink w:anchor="_Toc108777274" w:history="1">
        <w:r w:rsidRPr="00F74DDE">
          <w:rPr>
            <w:rStyle w:val="Hyperlink"/>
            <w:noProof/>
          </w:rPr>
          <w:t>6. Freedom of peaceful assembly</w:t>
        </w:r>
        <w:r>
          <w:rPr>
            <w:noProof/>
            <w:webHidden/>
          </w:rPr>
          <w:tab/>
        </w:r>
        <w:r>
          <w:rPr>
            <w:noProof/>
            <w:webHidden/>
          </w:rPr>
          <w:fldChar w:fldCharType="begin"/>
        </w:r>
        <w:r>
          <w:rPr>
            <w:noProof/>
            <w:webHidden/>
          </w:rPr>
          <w:instrText xml:space="preserve"> PAGEREF _Toc108777274 \h </w:instrText>
        </w:r>
        <w:r>
          <w:rPr>
            <w:noProof/>
            <w:webHidden/>
          </w:rPr>
        </w:r>
        <w:r>
          <w:rPr>
            <w:noProof/>
            <w:webHidden/>
          </w:rPr>
          <w:fldChar w:fldCharType="separate"/>
        </w:r>
        <w:r w:rsidR="00A004F0">
          <w:rPr>
            <w:noProof/>
            <w:webHidden/>
          </w:rPr>
          <w:t>13</w:t>
        </w:r>
        <w:r>
          <w:rPr>
            <w:noProof/>
            <w:webHidden/>
          </w:rPr>
          <w:fldChar w:fldCharType="end"/>
        </w:r>
      </w:hyperlink>
    </w:p>
    <w:p w14:paraId="514B2265" w14:textId="2E1DE9BE" w:rsidR="00003269" w:rsidRDefault="00003269">
      <w:pPr>
        <w:pStyle w:val="TOC2"/>
        <w:rPr>
          <w:rFonts w:cstheme="minorBidi"/>
          <w:caps w:val="0"/>
          <w:color w:val="auto"/>
          <w:sz w:val="22"/>
          <w:szCs w:val="22"/>
          <w:lang w:val="de-DE" w:eastAsia="de-DE"/>
        </w:rPr>
      </w:pPr>
      <w:hyperlink w:anchor="_Toc108777275" w:history="1">
        <w:r w:rsidRPr="00F74DDE">
          <w:rPr>
            <w:rStyle w:val="Hyperlink"/>
          </w:rPr>
          <w:t>6.1 Recommendations</w:t>
        </w:r>
        <w:r>
          <w:rPr>
            <w:webHidden/>
          </w:rPr>
          <w:tab/>
        </w:r>
        <w:r>
          <w:rPr>
            <w:webHidden/>
          </w:rPr>
          <w:fldChar w:fldCharType="begin"/>
        </w:r>
        <w:r>
          <w:rPr>
            <w:webHidden/>
          </w:rPr>
          <w:instrText xml:space="preserve"> PAGEREF _Toc108777275 \h </w:instrText>
        </w:r>
        <w:r>
          <w:rPr>
            <w:webHidden/>
          </w:rPr>
        </w:r>
        <w:r>
          <w:rPr>
            <w:webHidden/>
          </w:rPr>
          <w:fldChar w:fldCharType="separate"/>
        </w:r>
        <w:r w:rsidR="00A004F0">
          <w:rPr>
            <w:webHidden/>
          </w:rPr>
          <w:t>14</w:t>
        </w:r>
        <w:r>
          <w:rPr>
            <w:webHidden/>
          </w:rPr>
          <w:fldChar w:fldCharType="end"/>
        </w:r>
      </w:hyperlink>
    </w:p>
    <w:p w14:paraId="4A7365A8" w14:textId="3BBE37E4" w:rsidR="00003269" w:rsidRDefault="00003269">
      <w:pPr>
        <w:pStyle w:val="TOC1"/>
        <w:rPr>
          <w:rFonts w:asciiTheme="minorHAnsi" w:hAnsiTheme="minorHAnsi" w:cstheme="minorBidi"/>
          <w:b w:val="0"/>
          <w:bCs w:val="0"/>
          <w:caps w:val="0"/>
          <w:noProof/>
          <w:color w:val="auto"/>
          <w:lang w:val="de-DE" w:eastAsia="de-DE"/>
        </w:rPr>
      </w:pPr>
      <w:hyperlink w:anchor="_Toc108777276" w:history="1">
        <w:r w:rsidRPr="00F74DDE">
          <w:rPr>
            <w:rStyle w:val="Hyperlink"/>
            <w:noProof/>
          </w:rPr>
          <w:t>7. Gun violence</w:t>
        </w:r>
        <w:r>
          <w:rPr>
            <w:noProof/>
            <w:webHidden/>
          </w:rPr>
          <w:tab/>
        </w:r>
        <w:r>
          <w:rPr>
            <w:noProof/>
            <w:webHidden/>
          </w:rPr>
          <w:fldChar w:fldCharType="begin"/>
        </w:r>
        <w:r>
          <w:rPr>
            <w:noProof/>
            <w:webHidden/>
          </w:rPr>
          <w:instrText xml:space="preserve"> PAGEREF _Toc108777276 \h </w:instrText>
        </w:r>
        <w:r>
          <w:rPr>
            <w:noProof/>
            <w:webHidden/>
          </w:rPr>
        </w:r>
        <w:r>
          <w:rPr>
            <w:noProof/>
            <w:webHidden/>
          </w:rPr>
          <w:fldChar w:fldCharType="separate"/>
        </w:r>
        <w:r w:rsidR="00A004F0">
          <w:rPr>
            <w:noProof/>
            <w:webHidden/>
          </w:rPr>
          <w:t>14</w:t>
        </w:r>
        <w:r>
          <w:rPr>
            <w:noProof/>
            <w:webHidden/>
          </w:rPr>
          <w:fldChar w:fldCharType="end"/>
        </w:r>
      </w:hyperlink>
    </w:p>
    <w:p w14:paraId="480FBAF1" w14:textId="543A66A4" w:rsidR="00003269" w:rsidRDefault="00003269">
      <w:pPr>
        <w:pStyle w:val="TOC2"/>
        <w:rPr>
          <w:rFonts w:cstheme="minorBidi"/>
          <w:caps w:val="0"/>
          <w:color w:val="auto"/>
          <w:sz w:val="22"/>
          <w:szCs w:val="22"/>
          <w:lang w:val="de-DE" w:eastAsia="de-DE"/>
        </w:rPr>
      </w:pPr>
      <w:hyperlink w:anchor="_Toc108777277" w:history="1">
        <w:r w:rsidRPr="00F74DDE">
          <w:rPr>
            <w:rStyle w:val="Hyperlink"/>
          </w:rPr>
          <w:t>7.1 Recommendations</w:t>
        </w:r>
        <w:r>
          <w:rPr>
            <w:webHidden/>
          </w:rPr>
          <w:tab/>
        </w:r>
        <w:r>
          <w:rPr>
            <w:webHidden/>
          </w:rPr>
          <w:fldChar w:fldCharType="begin"/>
        </w:r>
        <w:r>
          <w:rPr>
            <w:webHidden/>
          </w:rPr>
          <w:instrText xml:space="preserve"> PAGEREF _Toc108777277 \h </w:instrText>
        </w:r>
        <w:r>
          <w:rPr>
            <w:webHidden/>
          </w:rPr>
        </w:r>
        <w:r>
          <w:rPr>
            <w:webHidden/>
          </w:rPr>
          <w:fldChar w:fldCharType="separate"/>
        </w:r>
        <w:r w:rsidR="00A004F0">
          <w:rPr>
            <w:webHidden/>
          </w:rPr>
          <w:t>16</w:t>
        </w:r>
        <w:r>
          <w:rPr>
            <w:webHidden/>
          </w:rPr>
          <w:fldChar w:fldCharType="end"/>
        </w:r>
      </w:hyperlink>
    </w:p>
    <w:p w14:paraId="1E839262" w14:textId="5DF795F5" w:rsidR="00003269" w:rsidRDefault="00003269">
      <w:pPr>
        <w:pStyle w:val="TOC1"/>
        <w:rPr>
          <w:rFonts w:asciiTheme="minorHAnsi" w:hAnsiTheme="minorHAnsi" w:cstheme="minorBidi"/>
          <w:b w:val="0"/>
          <w:bCs w:val="0"/>
          <w:caps w:val="0"/>
          <w:noProof/>
          <w:color w:val="auto"/>
          <w:lang w:val="de-DE" w:eastAsia="de-DE"/>
        </w:rPr>
      </w:pPr>
      <w:hyperlink w:anchor="_Toc108777278" w:history="1">
        <w:r w:rsidRPr="00F74DDE">
          <w:rPr>
            <w:rStyle w:val="Hyperlink"/>
            <w:noProof/>
          </w:rPr>
          <w:t>8. Death Penalty</w:t>
        </w:r>
        <w:r>
          <w:rPr>
            <w:noProof/>
            <w:webHidden/>
          </w:rPr>
          <w:tab/>
        </w:r>
        <w:r>
          <w:rPr>
            <w:noProof/>
            <w:webHidden/>
          </w:rPr>
          <w:fldChar w:fldCharType="begin"/>
        </w:r>
        <w:r>
          <w:rPr>
            <w:noProof/>
            <w:webHidden/>
          </w:rPr>
          <w:instrText xml:space="preserve"> PAGEREF _Toc108777278 \h </w:instrText>
        </w:r>
        <w:r>
          <w:rPr>
            <w:noProof/>
            <w:webHidden/>
          </w:rPr>
        </w:r>
        <w:r>
          <w:rPr>
            <w:noProof/>
            <w:webHidden/>
          </w:rPr>
          <w:fldChar w:fldCharType="separate"/>
        </w:r>
        <w:r w:rsidR="00A004F0">
          <w:rPr>
            <w:noProof/>
            <w:webHidden/>
          </w:rPr>
          <w:t>16</w:t>
        </w:r>
        <w:r>
          <w:rPr>
            <w:noProof/>
            <w:webHidden/>
          </w:rPr>
          <w:fldChar w:fldCharType="end"/>
        </w:r>
      </w:hyperlink>
    </w:p>
    <w:p w14:paraId="3893837B" w14:textId="14AE293A" w:rsidR="00003269" w:rsidRDefault="00003269">
      <w:pPr>
        <w:pStyle w:val="TOC2"/>
        <w:rPr>
          <w:rFonts w:cstheme="minorBidi"/>
          <w:caps w:val="0"/>
          <w:color w:val="auto"/>
          <w:sz w:val="22"/>
          <w:szCs w:val="22"/>
          <w:lang w:val="de-DE" w:eastAsia="de-DE"/>
        </w:rPr>
      </w:pPr>
      <w:hyperlink w:anchor="_Toc108777279" w:history="1">
        <w:r w:rsidRPr="00F74DDE">
          <w:rPr>
            <w:rStyle w:val="Hyperlink"/>
          </w:rPr>
          <w:t>8.1 Recommendations:</w:t>
        </w:r>
        <w:r>
          <w:rPr>
            <w:webHidden/>
          </w:rPr>
          <w:tab/>
        </w:r>
        <w:r>
          <w:rPr>
            <w:webHidden/>
          </w:rPr>
          <w:fldChar w:fldCharType="begin"/>
        </w:r>
        <w:r>
          <w:rPr>
            <w:webHidden/>
          </w:rPr>
          <w:instrText xml:space="preserve"> PAGEREF _Toc108777279 \h </w:instrText>
        </w:r>
        <w:r>
          <w:rPr>
            <w:webHidden/>
          </w:rPr>
        </w:r>
        <w:r>
          <w:rPr>
            <w:webHidden/>
          </w:rPr>
          <w:fldChar w:fldCharType="separate"/>
        </w:r>
        <w:r w:rsidR="00A004F0">
          <w:rPr>
            <w:webHidden/>
          </w:rPr>
          <w:t>19</w:t>
        </w:r>
        <w:r>
          <w:rPr>
            <w:webHidden/>
          </w:rPr>
          <w:fldChar w:fldCharType="end"/>
        </w:r>
      </w:hyperlink>
    </w:p>
    <w:p w14:paraId="0E27E346" w14:textId="0951B40C" w:rsidR="00003269" w:rsidRDefault="00003269">
      <w:pPr>
        <w:pStyle w:val="TOC1"/>
        <w:rPr>
          <w:rFonts w:asciiTheme="minorHAnsi" w:hAnsiTheme="minorHAnsi" w:cstheme="minorBidi"/>
          <w:b w:val="0"/>
          <w:bCs w:val="0"/>
          <w:caps w:val="0"/>
          <w:noProof/>
          <w:color w:val="auto"/>
          <w:lang w:val="de-DE" w:eastAsia="de-DE"/>
        </w:rPr>
      </w:pPr>
      <w:hyperlink w:anchor="_Toc108777280" w:history="1">
        <w:r w:rsidRPr="00F74DDE">
          <w:rPr>
            <w:rStyle w:val="Hyperlink"/>
            <w:noProof/>
          </w:rPr>
          <w:t>9. access to justice</w:t>
        </w:r>
        <w:r>
          <w:rPr>
            <w:noProof/>
            <w:webHidden/>
          </w:rPr>
          <w:tab/>
        </w:r>
        <w:r>
          <w:rPr>
            <w:noProof/>
            <w:webHidden/>
          </w:rPr>
          <w:fldChar w:fldCharType="begin"/>
        </w:r>
        <w:r>
          <w:rPr>
            <w:noProof/>
            <w:webHidden/>
          </w:rPr>
          <w:instrText xml:space="preserve"> PAGEREF _Toc108777280 \h </w:instrText>
        </w:r>
        <w:r>
          <w:rPr>
            <w:noProof/>
            <w:webHidden/>
          </w:rPr>
        </w:r>
        <w:r>
          <w:rPr>
            <w:noProof/>
            <w:webHidden/>
          </w:rPr>
          <w:fldChar w:fldCharType="separate"/>
        </w:r>
        <w:r w:rsidR="00A004F0">
          <w:rPr>
            <w:noProof/>
            <w:webHidden/>
          </w:rPr>
          <w:t>20</w:t>
        </w:r>
        <w:r>
          <w:rPr>
            <w:noProof/>
            <w:webHidden/>
          </w:rPr>
          <w:fldChar w:fldCharType="end"/>
        </w:r>
      </w:hyperlink>
    </w:p>
    <w:p w14:paraId="2B46A2E3" w14:textId="0835394F" w:rsidR="00003269" w:rsidRDefault="00003269">
      <w:pPr>
        <w:pStyle w:val="TOC2"/>
        <w:rPr>
          <w:rFonts w:cstheme="minorBidi"/>
          <w:caps w:val="0"/>
          <w:color w:val="auto"/>
          <w:sz w:val="22"/>
          <w:szCs w:val="22"/>
          <w:lang w:val="de-DE" w:eastAsia="de-DE"/>
        </w:rPr>
      </w:pPr>
      <w:hyperlink w:anchor="_Toc108777281" w:history="1">
        <w:r w:rsidRPr="00F74DDE">
          <w:rPr>
            <w:rStyle w:val="Hyperlink"/>
          </w:rPr>
          <w:t>9.1 MUSLIM foreign detainees UNLAWFULLY held in Guantánamo Bay</w:t>
        </w:r>
        <w:r>
          <w:rPr>
            <w:webHidden/>
          </w:rPr>
          <w:tab/>
        </w:r>
        <w:r>
          <w:rPr>
            <w:webHidden/>
          </w:rPr>
          <w:fldChar w:fldCharType="begin"/>
        </w:r>
        <w:r>
          <w:rPr>
            <w:webHidden/>
          </w:rPr>
          <w:instrText xml:space="preserve"> PAGEREF _Toc108777281 \h </w:instrText>
        </w:r>
        <w:r>
          <w:rPr>
            <w:webHidden/>
          </w:rPr>
        </w:r>
        <w:r>
          <w:rPr>
            <w:webHidden/>
          </w:rPr>
          <w:fldChar w:fldCharType="separate"/>
        </w:r>
        <w:r w:rsidR="00A004F0">
          <w:rPr>
            <w:webHidden/>
          </w:rPr>
          <w:t>20</w:t>
        </w:r>
        <w:r>
          <w:rPr>
            <w:webHidden/>
          </w:rPr>
          <w:fldChar w:fldCharType="end"/>
        </w:r>
      </w:hyperlink>
    </w:p>
    <w:p w14:paraId="4FE3A99E" w14:textId="5E2712B0" w:rsidR="00003269" w:rsidRDefault="00003269">
      <w:pPr>
        <w:pStyle w:val="TOC2"/>
        <w:rPr>
          <w:rFonts w:cstheme="minorBidi"/>
          <w:caps w:val="0"/>
          <w:color w:val="auto"/>
          <w:sz w:val="22"/>
          <w:szCs w:val="22"/>
          <w:lang w:val="de-DE" w:eastAsia="de-DE"/>
        </w:rPr>
      </w:pPr>
      <w:hyperlink w:anchor="_Toc108777282" w:history="1">
        <w:r w:rsidRPr="00F74DDE">
          <w:rPr>
            <w:rStyle w:val="Hyperlink"/>
          </w:rPr>
          <w:t>9.2 Habeas corpus and indefinite detention</w:t>
        </w:r>
        <w:r>
          <w:rPr>
            <w:webHidden/>
          </w:rPr>
          <w:tab/>
        </w:r>
        <w:r>
          <w:rPr>
            <w:webHidden/>
          </w:rPr>
          <w:fldChar w:fldCharType="begin"/>
        </w:r>
        <w:r>
          <w:rPr>
            <w:webHidden/>
          </w:rPr>
          <w:instrText xml:space="preserve"> PAGEREF _Toc108777282 \h </w:instrText>
        </w:r>
        <w:r>
          <w:rPr>
            <w:webHidden/>
          </w:rPr>
        </w:r>
        <w:r>
          <w:rPr>
            <w:webHidden/>
          </w:rPr>
          <w:fldChar w:fldCharType="separate"/>
        </w:r>
        <w:r w:rsidR="00A004F0">
          <w:rPr>
            <w:webHidden/>
          </w:rPr>
          <w:t>20</w:t>
        </w:r>
        <w:r>
          <w:rPr>
            <w:webHidden/>
          </w:rPr>
          <w:fldChar w:fldCharType="end"/>
        </w:r>
      </w:hyperlink>
    </w:p>
    <w:p w14:paraId="6BEEF35A" w14:textId="7E9AF22B" w:rsidR="00003269" w:rsidRDefault="00003269">
      <w:pPr>
        <w:pStyle w:val="TOC2"/>
        <w:rPr>
          <w:rFonts w:cstheme="minorBidi"/>
          <w:caps w:val="0"/>
          <w:color w:val="auto"/>
          <w:sz w:val="22"/>
          <w:szCs w:val="22"/>
          <w:lang w:val="de-DE" w:eastAsia="de-DE"/>
        </w:rPr>
      </w:pPr>
      <w:hyperlink w:anchor="_Toc108777283" w:history="1">
        <w:r w:rsidRPr="00F74DDE">
          <w:rPr>
            <w:rStyle w:val="Hyperlink"/>
          </w:rPr>
          <w:t>9.3 Military commission trials</w:t>
        </w:r>
        <w:r>
          <w:rPr>
            <w:webHidden/>
          </w:rPr>
          <w:tab/>
        </w:r>
        <w:r>
          <w:rPr>
            <w:webHidden/>
          </w:rPr>
          <w:fldChar w:fldCharType="begin"/>
        </w:r>
        <w:r>
          <w:rPr>
            <w:webHidden/>
          </w:rPr>
          <w:instrText xml:space="preserve"> PAGEREF _Toc108777283 \h </w:instrText>
        </w:r>
        <w:r>
          <w:rPr>
            <w:webHidden/>
          </w:rPr>
        </w:r>
        <w:r>
          <w:rPr>
            <w:webHidden/>
          </w:rPr>
          <w:fldChar w:fldCharType="separate"/>
        </w:r>
        <w:r w:rsidR="00A004F0">
          <w:rPr>
            <w:webHidden/>
          </w:rPr>
          <w:t>21</w:t>
        </w:r>
        <w:r>
          <w:rPr>
            <w:webHidden/>
          </w:rPr>
          <w:fldChar w:fldCharType="end"/>
        </w:r>
      </w:hyperlink>
    </w:p>
    <w:p w14:paraId="48FAC58C" w14:textId="2C82D45A" w:rsidR="00003269" w:rsidRDefault="00003269">
      <w:pPr>
        <w:pStyle w:val="TOC2"/>
        <w:rPr>
          <w:rFonts w:cstheme="minorBidi"/>
          <w:caps w:val="0"/>
          <w:color w:val="auto"/>
          <w:sz w:val="22"/>
          <w:szCs w:val="22"/>
          <w:lang w:val="de-DE" w:eastAsia="de-DE"/>
        </w:rPr>
      </w:pPr>
      <w:hyperlink w:anchor="_Toc108777284" w:history="1">
        <w:r w:rsidRPr="00F74DDE">
          <w:rPr>
            <w:rStyle w:val="Hyperlink"/>
          </w:rPr>
          <w:t>9.4 Recommendations</w:t>
        </w:r>
        <w:r>
          <w:rPr>
            <w:webHidden/>
          </w:rPr>
          <w:tab/>
        </w:r>
        <w:r>
          <w:rPr>
            <w:webHidden/>
          </w:rPr>
          <w:fldChar w:fldCharType="begin"/>
        </w:r>
        <w:r>
          <w:rPr>
            <w:webHidden/>
          </w:rPr>
          <w:instrText xml:space="preserve"> PAGEREF _Toc108777284 \h </w:instrText>
        </w:r>
        <w:r>
          <w:rPr>
            <w:webHidden/>
          </w:rPr>
        </w:r>
        <w:r>
          <w:rPr>
            <w:webHidden/>
          </w:rPr>
          <w:fldChar w:fldCharType="separate"/>
        </w:r>
        <w:r w:rsidR="00A004F0">
          <w:rPr>
            <w:webHidden/>
          </w:rPr>
          <w:t>22</w:t>
        </w:r>
        <w:r>
          <w:rPr>
            <w:webHidden/>
          </w:rPr>
          <w:fldChar w:fldCharType="end"/>
        </w:r>
      </w:hyperlink>
    </w:p>
    <w:p w14:paraId="5F087D6E" w14:textId="57795D75" w:rsidR="00704D0D" w:rsidRPr="00D628ED" w:rsidRDefault="00A164C2" w:rsidP="00B57B27">
      <w:pPr>
        <w:pStyle w:val="RTTitlenumbered"/>
      </w:pPr>
      <w:r>
        <w:lastRenderedPageBreak/>
        <w:fldChar w:fldCharType="end"/>
      </w:r>
      <w:bookmarkStart w:id="0" w:name="_Toc453761685"/>
      <w:bookmarkStart w:id="1" w:name="_Toc453763743"/>
      <w:bookmarkStart w:id="2" w:name="_Toc108777265"/>
      <w:r w:rsidR="00704D0D" w:rsidRPr="00B57B27">
        <w:rPr>
          <w:rFonts w:hint="eastAsia"/>
        </w:rPr>
        <w:t>Introduction</w:t>
      </w:r>
      <w:bookmarkEnd w:id="0"/>
      <w:bookmarkEnd w:id="1"/>
      <w:bookmarkEnd w:id="2"/>
    </w:p>
    <w:p w14:paraId="18F28A21" w14:textId="24DB9AD3" w:rsidR="00CE32CA" w:rsidRPr="00D628ED" w:rsidRDefault="00CE32CA" w:rsidP="00CE32CA">
      <w:pPr>
        <w:jc w:val="both"/>
        <w:rPr>
          <w:rFonts w:asciiTheme="minorHAnsi" w:hAnsiTheme="minorHAnsi"/>
          <w:sz w:val="18"/>
          <w:szCs w:val="18"/>
        </w:rPr>
      </w:pPr>
      <w:r w:rsidRPr="00D628ED">
        <w:rPr>
          <w:rFonts w:asciiTheme="minorHAnsi" w:hAnsiTheme="minorHAnsi"/>
          <w:sz w:val="18"/>
          <w:szCs w:val="18"/>
        </w:rPr>
        <w:t xml:space="preserve">Amnesty International submits this briefing </w:t>
      </w:r>
      <w:proofErr w:type="gramStart"/>
      <w:r w:rsidRPr="00D628ED">
        <w:rPr>
          <w:rFonts w:asciiTheme="minorHAnsi" w:hAnsiTheme="minorHAnsi"/>
          <w:sz w:val="18"/>
          <w:szCs w:val="18"/>
        </w:rPr>
        <w:t>with regard to</w:t>
      </w:r>
      <w:proofErr w:type="gramEnd"/>
      <w:r w:rsidRPr="00D628ED">
        <w:rPr>
          <w:rFonts w:asciiTheme="minorHAnsi" w:hAnsiTheme="minorHAnsi"/>
          <w:sz w:val="18"/>
          <w:szCs w:val="18"/>
        </w:rPr>
        <w:t xml:space="preserve"> consideration by the </w:t>
      </w:r>
      <w:r w:rsidR="00A26077">
        <w:rPr>
          <w:rFonts w:asciiTheme="minorHAnsi" w:hAnsiTheme="minorHAnsi"/>
          <w:sz w:val="18"/>
          <w:szCs w:val="18"/>
        </w:rPr>
        <w:t>UN</w:t>
      </w:r>
      <w:r w:rsidRPr="00D628ED">
        <w:rPr>
          <w:rFonts w:asciiTheme="minorHAnsi" w:hAnsiTheme="minorHAnsi"/>
          <w:sz w:val="18"/>
          <w:szCs w:val="18"/>
        </w:rPr>
        <w:t xml:space="preserve"> Committee on the Elimination of Racial Discrimination</w:t>
      </w:r>
      <w:r w:rsidR="009B1ABA">
        <w:rPr>
          <w:rFonts w:asciiTheme="minorHAnsi" w:hAnsiTheme="minorHAnsi"/>
          <w:sz w:val="18"/>
          <w:szCs w:val="18"/>
        </w:rPr>
        <w:t xml:space="preserve"> (CERD)</w:t>
      </w:r>
      <w:r w:rsidRPr="00D628ED">
        <w:rPr>
          <w:rFonts w:asciiTheme="minorHAnsi" w:hAnsiTheme="minorHAnsi"/>
          <w:sz w:val="18"/>
          <w:szCs w:val="18"/>
        </w:rPr>
        <w:t xml:space="preserve"> of the United States of America’s (USA) combined </w:t>
      </w:r>
      <w:r w:rsidR="00F76977" w:rsidRPr="00D628ED">
        <w:rPr>
          <w:rFonts w:asciiTheme="minorHAnsi" w:hAnsiTheme="minorHAnsi"/>
          <w:sz w:val="18"/>
          <w:szCs w:val="18"/>
        </w:rPr>
        <w:t>tenth to twelfth</w:t>
      </w:r>
      <w:r w:rsidRPr="00D628ED">
        <w:rPr>
          <w:rFonts w:asciiTheme="minorHAnsi" w:hAnsiTheme="minorHAnsi"/>
          <w:sz w:val="18"/>
          <w:szCs w:val="18"/>
        </w:rPr>
        <w:t xml:space="preserve"> periodic reports under the International Convention on the Elimination of All Forms of Racial Discrimination (</w:t>
      </w:r>
      <w:r w:rsidR="009B1ABA">
        <w:rPr>
          <w:rFonts w:asciiTheme="minorHAnsi" w:hAnsiTheme="minorHAnsi"/>
          <w:sz w:val="18"/>
          <w:szCs w:val="18"/>
        </w:rPr>
        <w:t>I</w:t>
      </w:r>
      <w:r w:rsidRPr="00D628ED">
        <w:rPr>
          <w:rFonts w:asciiTheme="minorHAnsi" w:hAnsiTheme="minorHAnsi"/>
          <w:sz w:val="18"/>
          <w:szCs w:val="18"/>
        </w:rPr>
        <w:t>CERD). The USA’s report was submitted in June 20</w:t>
      </w:r>
      <w:r w:rsidR="00F76977" w:rsidRPr="00D628ED">
        <w:rPr>
          <w:rFonts w:asciiTheme="minorHAnsi" w:hAnsiTheme="minorHAnsi"/>
          <w:sz w:val="18"/>
          <w:szCs w:val="18"/>
        </w:rPr>
        <w:t>21</w:t>
      </w:r>
      <w:r w:rsidRPr="00D628ED">
        <w:rPr>
          <w:rFonts w:asciiTheme="minorHAnsi" w:hAnsiTheme="minorHAnsi"/>
          <w:sz w:val="18"/>
          <w:szCs w:val="18"/>
        </w:rPr>
        <w:t xml:space="preserve"> and is due to be considered at the </w:t>
      </w:r>
      <w:r w:rsidR="00F76977" w:rsidRPr="00D628ED">
        <w:rPr>
          <w:rFonts w:asciiTheme="minorHAnsi" w:hAnsiTheme="minorHAnsi"/>
          <w:sz w:val="18"/>
          <w:szCs w:val="18"/>
        </w:rPr>
        <w:t>10</w:t>
      </w:r>
      <w:r w:rsidR="004E38CD">
        <w:rPr>
          <w:rFonts w:asciiTheme="minorHAnsi" w:hAnsiTheme="minorHAnsi"/>
          <w:sz w:val="18"/>
          <w:szCs w:val="18"/>
        </w:rPr>
        <w:t>7</w:t>
      </w:r>
      <w:r w:rsidRPr="00B57B27">
        <w:rPr>
          <w:rFonts w:asciiTheme="minorHAnsi" w:hAnsiTheme="minorHAnsi" w:hint="eastAsia"/>
          <w:sz w:val="18"/>
          <w:szCs w:val="18"/>
          <w:vertAlign w:val="superscript"/>
        </w:rPr>
        <w:t>th</w:t>
      </w:r>
      <w:r w:rsidRPr="00D628ED">
        <w:rPr>
          <w:rFonts w:asciiTheme="minorHAnsi" w:hAnsiTheme="minorHAnsi"/>
          <w:sz w:val="18"/>
          <w:szCs w:val="18"/>
        </w:rPr>
        <w:t xml:space="preserve"> session of CERD in </w:t>
      </w:r>
      <w:r w:rsidR="004E38CD">
        <w:rPr>
          <w:rFonts w:asciiTheme="minorHAnsi" w:hAnsiTheme="minorHAnsi"/>
          <w:sz w:val="18"/>
          <w:szCs w:val="18"/>
        </w:rPr>
        <w:t>August</w:t>
      </w:r>
      <w:r w:rsidR="00F76977" w:rsidRPr="00D628ED">
        <w:rPr>
          <w:rFonts w:asciiTheme="minorHAnsi" w:hAnsiTheme="minorHAnsi"/>
          <w:sz w:val="18"/>
          <w:szCs w:val="18"/>
        </w:rPr>
        <w:t xml:space="preserve"> 2022</w:t>
      </w:r>
      <w:r w:rsidRPr="00D628ED">
        <w:rPr>
          <w:rFonts w:asciiTheme="minorHAnsi" w:hAnsiTheme="minorHAnsi"/>
          <w:sz w:val="18"/>
          <w:szCs w:val="18"/>
        </w:rPr>
        <w:t xml:space="preserve">. It is </w:t>
      </w:r>
      <w:r w:rsidR="00F76977" w:rsidRPr="00D628ED">
        <w:rPr>
          <w:rFonts w:asciiTheme="minorHAnsi" w:hAnsiTheme="minorHAnsi"/>
          <w:sz w:val="18"/>
          <w:szCs w:val="18"/>
        </w:rPr>
        <w:t>nearly eight</w:t>
      </w:r>
      <w:r w:rsidRPr="00D628ED">
        <w:rPr>
          <w:rFonts w:asciiTheme="minorHAnsi" w:hAnsiTheme="minorHAnsi"/>
          <w:sz w:val="18"/>
          <w:szCs w:val="18"/>
        </w:rPr>
        <w:t xml:space="preserve"> years since the Committee issued its concluding observations on the USA’s combined </w:t>
      </w:r>
      <w:r w:rsidR="005D71E6" w:rsidRPr="00D628ED">
        <w:rPr>
          <w:rFonts w:asciiTheme="minorHAnsi" w:hAnsiTheme="minorHAnsi"/>
          <w:sz w:val="18"/>
          <w:szCs w:val="18"/>
        </w:rPr>
        <w:t>seventh to ninth</w:t>
      </w:r>
      <w:r w:rsidRPr="00D628ED">
        <w:rPr>
          <w:rFonts w:asciiTheme="minorHAnsi" w:hAnsiTheme="minorHAnsi"/>
          <w:sz w:val="18"/>
          <w:szCs w:val="18"/>
        </w:rPr>
        <w:t xml:space="preserve"> periodic reports, in </w:t>
      </w:r>
      <w:r w:rsidR="005D71E6" w:rsidRPr="00D628ED">
        <w:rPr>
          <w:rFonts w:asciiTheme="minorHAnsi" w:hAnsiTheme="minorHAnsi"/>
          <w:sz w:val="18"/>
          <w:szCs w:val="18"/>
        </w:rPr>
        <w:t>September 2014</w:t>
      </w:r>
      <w:r w:rsidRPr="00D628ED">
        <w:rPr>
          <w:rFonts w:asciiTheme="minorHAnsi" w:hAnsiTheme="minorHAnsi"/>
          <w:sz w:val="18"/>
          <w:szCs w:val="18"/>
        </w:rPr>
        <w:t xml:space="preserve">.  </w:t>
      </w:r>
    </w:p>
    <w:p w14:paraId="2BA9CC56" w14:textId="77777777" w:rsidR="00CE32CA" w:rsidRPr="00D628ED" w:rsidRDefault="00CE32CA" w:rsidP="00CE32CA">
      <w:pPr>
        <w:jc w:val="both"/>
        <w:rPr>
          <w:rFonts w:asciiTheme="minorHAnsi" w:hAnsiTheme="minorHAnsi"/>
          <w:iCs/>
          <w:sz w:val="18"/>
          <w:szCs w:val="18"/>
        </w:rPr>
      </w:pPr>
    </w:p>
    <w:p w14:paraId="43653179" w14:textId="5AD98CE9" w:rsidR="00BB5B04" w:rsidRDefault="00CE32CA" w:rsidP="00CE32CA">
      <w:pPr>
        <w:jc w:val="both"/>
        <w:rPr>
          <w:rFonts w:asciiTheme="minorHAnsi" w:hAnsiTheme="minorHAnsi"/>
          <w:sz w:val="18"/>
          <w:szCs w:val="18"/>
        </w:rPr>
      </w:pPr>
      <w:r w:rsidRPr="00D628ED">
        <w:rPr>
          <w:rFonts w:asciiTheme="minorHAnsi" w:hAnsiTheme="minorHAnsi"/>
          <w:sz w:val="18"/>
          <w:szCs w:val="18"/>
        </w:rPr>
        <w:t>This briefing does not seek to address</w:t>
      </w:r>
      <w:r w:rsidR="005D71E6" w:rsidRPr="00D628ED">
        <w:rPr>
          <w:rFonts w:asciiTheme="minorHAnsi" w:hAnsiTheme="minorHAnsi"/>
          <w:sz w:val="18"/>
          <w:szCs w:val="18"/>
        </w:rPr>
        <w:t xml:space="preserve"> exhaustively</w:t>
      </w:r>
      <w:r w:rsidRPr="00D628ED">
        <w:rPr>
          <w:rFonts w:asciiTheme="minorHAnsi" w:hAnsiTheme="minorHAnsi"/>
          <w:sz w:val="18"/>
          <w:szCs w:val="18"/>
        </w:rPr>
        <w:t xml:space="preserve"> the </w:t>
      </w:r>
      <w:r w:rsidR="005D71E6" w:rsidRPr="00D628ED">
        <w:rPr>
          <w:rFonts w:asciiTheme="minorHAnsi" w:hAnsiTheme="minorHAnsi"/>
          <w:sz w:val="18"/>
          <w:szCs w:val="18"/>
        </w:rPr>
        <w:t xml:space="preserve">full </w:t>
      </w:r>
      <w:r w:rsidRPr="00D628ED">
        <w:rPr>
          <w:rFonts w:asciiTheme="minorHAnsi" w:hAnsiTheme="minorHAnsi"/>
          <w:sz w:val="18"/>
          <w:szCs w:val="18"/>
        </w:rPr>
        <w:t xml:space="preserve">range of areas in the USA in which enjoyment of rights under the Convention continue to be </w:t>
      </w:r>
      <w:r w:rsidR="005D71E6" w:rsidRPr="00D628ED">
        <w:rPr>
          <w:rFonts w:asciiTheme="minorHAnsi" w:hAnsiTheme="minorHAnsi"/>
          <w:sz w:val="18"/>
          <w:szCs w:val="18"/>
        </w:rPr>
        <w:t>negatively impacted</w:t>
      </w:r>
      <w:r w:rsidRPr="00D628ED">
        <w:rPr>
          <w:rFonts w:asciiTheme="minorHAnsi" w:hAnsiTheme="minorHAnsi"/>
          <w:sz w:val="18"/>
          <w:szCs w:val="18"/>
        </w:rPr>
        <w:t xml:space="preserve"> by </w:t>
      </w:r>
      <w:r w:rsidR="005D71E6" w:rsidRPr="00D628ED">
        <w:rPr>
          <w:rFonts w:asciiTheme="minorHAnsi" w:hAnsiTheme="minorHAnsi"/>
          <w:sz w:val="18"/>
          <w:szCs w:val="18"/>
        </w:rPr>
        <w:t xml:space="preserve">discrimination on the prohibited grounds of </w:t>
      </w:r>
      <w:r w:rsidRPr="00D628ED">
        <w:rPr>
          <w:rFonts w:asciiTheme="minorHAnsi" w:hAnsiTheme="minorHAnsi"/>
          <w:sz w:val="18"/>
          <w:szCs w:val="18"/>
        </w:rPr>
        <w:t xml:space="preserve">race, </w:t>
      </w:r>
      <w:r w:rsidR="00F7447D" w:rsidRPr="00D628ED">
        <w:rPr>
          <w:rFonts w:asciiTheme="minorHAnsi" w:hAnsiTheme="minorHAnsi"/>
          <w:sz w:val="18"/>
          <w:szCs w:val="18"/>
        </w:rPr>
        <w:t>colour</w:t>
      </w:r>
      <w:r w:rsidRPr="00D628ED">
        <w:rPr>
          <w:rFonts w:asciiTheme="minorHAnsi" w:hAnsiTheme="minorHAnsi"/>
          <w:sz w:val="18"/>
          <w:szCs w:val="18"/>
        </w:rPr>
        <w:t xml:space="preserve">, ethnicity or nationality, many of which are </w:t>
      </w:r>
      <w:r w:rsidR="005D71E6" w:rsidRPr="00D628ED">
        <w:rPr>
          <w:rFonts w:asciiTheme="minorHAnsi" w:hAnsiTheme="minorHAnsi"/>
          <w:sz w:val="18"/>
          <w:szCs w:val="18"/>
        </w:rPr>
        <w:t xml:space="preserve">also </w:t>
      </w:r>
      <w:r w:rsidRPr="00D628ED">
        <w:rPr>
          <w:rFonts w:asciiTheme="minorHAnsi" w:hAnsiTheme="minorHAnsi"/>
          <w:sz w:val="18"/>
          <w:szCs w:val="18"/>
        </w:rPr>
        <w:t xml:space="preserve">addressed by other organizations. Amnesty International has taken note of the </w:t>
      </w:r>
      <w:r w:rsidR="005D71E6" w:rsidRPr="00D628ED">
        <w:rPr>
          <w:rFonts w:asciiTheme="minorHAnsi" w:hAnsiTheme="minorHAnsi"/>
          <w:sz w:val="18"/>
          <w:szCs w:val="18"/>
        </w:rPr>
        <w:t>May 2016</w:t>
      </w:r>
      <w:r w:rsidRPr="00D628ED">
        <w:rPr>
          <w:rFonts w:asciiTheme="minorHAnsi" w:hAnsiTheme="minorHAnsi"/>
          <w:sz w:val="18"/>
          <w:szCs w:val="18"/>
        </w:rPr>
        <w:t xml:space="preserve"> </w:t>
      </w:r>
      <w:r w:rsidR="005D71E6" w:rsidRPr="00D628ED">
        <w:rPr>
          <w:rFonts w:asciiTheme="minorHAnsi" w:hAnsiTheme="minorHAnsi"/>
          <w:sz w:val="18"/>
          <w:szCs w:val="18"/>
        </w:rPr>
        <w:t xml:space="preserve">follow-up by the CERD on certain key themes addressed in the USA’s response to </w:t>
      </w:r>
      <w:r w:rsidR="002655E1">
        <w:rPr>
          <w:rFonts w:asciiTheme="minorHAnsi" w:hAnsiTheme="minorHAnsi"/>
          <w:sz w:val="18"/>
          <w:szCs w:val="18"/>
        </w:rPr>
        <w:t xml:space="preserve">the </w:t>
      </w:r>
      <w:r w:rsidR="00620B9E">
        <w:rPr>
          <w:rFonts w:asciiTheme="minorHAnsi" w:hAnsiTheme="minorHAnsi"/>
          <w:sz w:val="18"/>
          <w:szCs w:val="18"/>
        </w:rPr>
        <w:t>CERD</w:t>
      </w:r>
      <w:r w:rsidR="005D71E6" w:rsidRPr="00D628ED">
        <w:rPr>
          <w:rFonts w:asciiTheme="minorHAnsi" w:hAnsiTheme="minorHAnsi"/>
          <w:sz w:val="18"/>
          <w:szCs w:val="18"/>
        </w:rPr>
        <w:t>’s 2014 concluding observations</w:t>
      </w:r>
      <w:r w:rsidRPr="00D628ED">
        <w:rPr>
          <w:rFonts w:asciiTheme="minorHAnsi" w:hAnsiTheme="minorHAnsi"/>
          <w:sz w:val="18"/>
          <w:szCs w:val="18"/>
        </w:rPr>
        <w:t xml:space="preserve">. </w:t>
      </w:r>
    </w:p>
    <w:p w14:paraId="3CD65137" w14:textId="77777777" w:rsidR="00BB5B04" w:rsidRDefault="00BB5B04" w:rsidP="00CE32CA">
      <w:pPr>
        <w:jc w:val="both"/>
        <w:rPr>
          <w:rFonts w:asciiTheme="minorHAnsi" w:hAnsiTheme="minorHAnsi"/>
          <w:sz w:val="18"/>
          <w:szCs w:val="18"/>
        </w:rPr>
      </w:pPr>
    </w:p>
    <w:p w14:paraId="7235EC50" w14:textId="77777777" w:rsidR="00085697" w:rsidRDefault="00BB5B04" w:rsidP="00CE32CA">
      <w:pPr>
        <w:jc w:val="both"/>
        <w:rPr>
          <w:rFonts w:asciiTheme="minorHAnsi" w:hAnsiTheme="minorHAnsi"/>
          <w:sz w:val="18"/>
          <w:szCs w:val="18"/>
        </w:rPr>
      </w:pPr>
      <w:r w:rsidRPr="00BB5B04">
        <w:rPr>
          <w:rFonts w:asciiTheme="minorHAnsi" w:hAnsiTheme="minorHAnsi"/>
          <w:sz w:val="18"/>
          <w:szCs w:val="18"/>
        </w:rPr>
        <w:t xml:space="preserve">In this briefing the organization outlines its concerns regarding aspects of a number of these themes, including racial disparities in: law enforcement policies and practices, particularly in relation to use of force and policing of assemblies; the death penalty; enjoyment of the right to health in the context of sexual reproductive rights and maternal health issues; the prevalence of gun violence; immigration enforcement; the government’s failure to protect indigenous women from sexual violence; and access to justice for foreign nationals held at the US naval base at Guantánamo Bay in Cuba. </w:t>
      </w:r>
    </w:p>
    <w:p w14:paraId="38DDD0EE" w14:textId="77777777" w:rsidR="00085697" w:rsidRDefault="00085697" w:rsidP="00CE32CA">
      <w:pPr>
        <w:jc w:val="both"/>
        <w:rPr>
          <w:rFonts w:asciiTheme="minorHAnsi" w:hAnsiTheme="minorHAnsi"/>
          <w:sz w:val="18"/>
          <w:szCs w:val="18"/>
        </w:rPr>
      </w:pPr>
    </w:p>
    <w:p w14:paraId="40D11F48" w14:textId="072FE30D" w:rsidR="006C6E3D" w:rsidRDefault="00BB5B04" w:rsidP="00CE32CA">
      <w:pPr>
        <w:jc w:val="both"/>
        <w:rPr>
          <w:rFonts w:asciiTheme="minorHAnsi" w:hAnsiTheme="minorHAnsi"/>
          <w:sz w:val="18"/>
          <w:szCs w:val="18"/>
        </w:rPr>
      </w:pPr>
      <w:r w:rsidRPr="0CDCBCB4">
        <w:rPr>
          <w:rFonts w:asciiTheme="minorHAnsi" w:hAnsiTheme="minorHAnsi"/>
          <w:sz w:val="18"/>
          <w:szCs w:val="18"/>
        </w:rPr>
        <w:t xml:space="preserve">The US government – at the federal, </w:t>
      </w:r>
      <w:proofErr w:type="gramStart"/>
      <w:r w:rsidRPr="0CDCBCB4">
        <w:rPr>
          <w:rFonts w:asciiTheme="minorHAnsi" w:hAnsiTheme="minorHAnsi"/>
          <w:sz w:val="18"/>
          <w:szCs w:val="18"/>
        </w:rPr>
        <w:t>state</w:t>
      </w:r>
      <w:proofErr w:type="gramEnd"/>
      <w:r w:rsidRPr="0CDCBCB4">
        <w:rPr>
          <w:rFonts w:asciiTheme="minorHAnsi" w:hAnsiTheme="minorHAnsi"/>
          <w:sz w:val="18"/>
          <w:szCs w:val="18"/>
        </w:rPr>
        <w:t xml:space="preserve"> and local level – is utterly failing in its commitment to meet its obligations under ICERD across all of these issue areas. In some areas the USA is even backsliding on previous areas of progress – such as the execution of 13 individuals in the waning days of the Trump administration – ending a 17-year moratorium of federal executions</w:t>
      </w:r>
      <w:r w:rsidR="00126E60" w:rsidRPr="0CDCBCB4">
        <w:rPr>
          <w:rFonts w:asciiTheme="minorHAnsi" w:hAnsiTheme="minorHAnsi"/>
          <w:sz w:val="18"/>
          <w:szCs w:val="18"/>
        </w:rPr>
        <w:t xml:space="preserve"> -</w:t>
      </w:r>
      <w:r w:rsidRPr="0CDCBCB4">
        <w:rPr>
          <w:rFonts w:asciiTheme="minorHAnsi" w:hAnsiTheme="minorHAnsi"/>
          <w:sz w:val="18"/>
          <w:szCs w:val="18"/>
        </w:rPr>
        <w:t xml:space="preserve"> and severely limiting access to abortion services at the state level. Inaction at the federal and state level has allowed gun violence to run rampant, severely impacting Black and brown communities, while police increasingly shoot and kill people of </w:t>
      </w:r>
      <w:r w:rsidR="00234911" w:rsidRPr="0CDCBCB4">
        <w:rPr>
          <w:rFonts w:asciiTheme="minorHAnsi" w:hAnsiTheme="minorHAnsi"/>
          <w:sz w:val="18"/>
          <w:szCs w:val="18"/>
        </w:rPr>
        <w:t>colour</w:t>
      </w:r>
      <w:r w:rsidRPr="0CDCBCB4">
        <w:rPr>
          <w:rFonts w:asciiTheme="minorHAnsi" w:hAnsiTheme="minorHAnsi"/>
          <w:sz w:val="18"/>
          <w:szCs w:val="18"/>
        </w:rPr>
        <w:t xml:space="preserve">, largely with impunity. When people take to the streets to protest this police violence and lack of accountability, they are met with even more police violence – especially in Black and brown communities. Indigenous women face astronomical levels of sexual violence and a literal maze of injustice in attempting to hold their perpetrators </w:t>
      </w:r>
      <w:r w:rsidR="00B57B27">
        <w:rPr>
          <w:rFonts w:asciiTheme="minorHAnsi" w:hAnsiTheme="minorHAnsi"/>
          <w:sz w:val="18"/>
          <w:szCs w:val="18"/>
        </w:rPr>
        <w:t>accountable</w:t>
      </w:r>
      <w:r w:rsidRPr="0CDCBCB4">
        <w:rPr>
          <w:rFonts w:asciiTheme="minorHAnsi" w:hAnsiTheme="minorHAnsi"/>
          <w:sz w:val="18"/>
          <w:szCs w:val="18"/>
        </w:rPr>
        <w:t xml:space="preserve">. Policies implemented during the previous Obama and Trump administrations, and now maintained by the Biden administration, severely impact the ability of Black, </w:t>
      </w:r>
      <w:proofErr w:type="gramStart"/>
      <w:r w:rsidRPr="0CDCBCB4">
        <w:rPr>
          <w:rFonts w:asciiTheme="minorHAnsi" w:hAnsiTheme="minorHAnsi"/>
          <w:sz w:val="18"/>
          <w:szCs w:val="18"/>
        </w:rPr>
        <w:t>brown</w:t>
      </w:r>
      <w:proofErr w:type="gramEnd"/>
      <w:r w:rsidRPr="0CDCBCB4">
        <w:rPr>
          <w:rFonts w:asciiTheme="minorHAnsi" w:hAnsiTheme="minorHAnsi"/>
          <w:sz w:val="18"/>
          <w:szCs w:val="18"/>
        </w:rPr>
        <w:t xml:space="preserve"> and Indigenous people seeking protection at the US-Mexico border, exposing them to increased violence, abuse and trauma. The quagmire of the detention facility at the US Naval base continues, now in its 20th year with no progress towards it closure. As rights are increasingly rolled back across the country, the US government – in all aspects, executive, legislative and judiciary – must be brought to task by the CERD regarding its lack of progress in the 8 years since it last appeared for review, despite the somewhat optimistic description of progress provided in the US government’s report.</w:t>
      </w:r>
    </w:p>
    <w:p w14:paraId="33155B0A" w14:textId="7EB2867F" w:rsidR="00151C52" w:rsidRPr="00BB5B04" w:rsidRDefault="197547D9" w:rsidP="0057476D">
      <w:pPr>
        <w:pStyle w:val="RTTitlenumbered"/>
      </w:pPr>
      <w:bookmarkStart w:id="3" w:name="_Toc108777266"/>
      <w:r w:rsidRPr="0057476D">
        <w:rPr>
          <w:rFonts w:hint="eastAsia"/>
        </w:rPr>
        <w:t>People</w:t>
      </w:r>
      <w:r>
        <w:t xml:space="preserve"> on the move</w:t>
      </w:r>
      <w:bookmarkEnd w:id="3"/>
      <w:r>
        <w:t xml:space="preserve"> </w:t>
      </w:r>
    </w:p>
    <w:p w14:paraId="0CC1B3F7" w14:textId="2333DD00" w:rsidR="00D648CB" w:rsidRPr="00D628ED" w:rsidRDefault="00183650" w:rsidP="00E41F65">
      <w:pPr>
        <w:jc w:val="both"/>
        <w:rPr>
          <w:rFonts w:asciiTheme="minorHAnsi" w:hAnsiTheme="minorHAnsi"/>
          <w:sz w:val="18"/>
          <w:szCs w:val="18"/>
        </w:rPr>
      </w:pPr>
      <w:r w:rsidRPr="00D628ED">
        <w:rPr>
          <w:rFonts w:asciiTheme="minorHAnsi" w:hAnsiTheme="minorHAnsi"/>
          <w:sz w:val="18"/>
          <w:szCs w:val="18"/>
        </w:rPr>
        <w:t>During</w:t>
      </w:r>
      <w:r w:rsidR="00D76E03" w:rsidRPr="00D628ED">
        <w:rPr>
          <w:rFonts w:asciiTheme="minorHAnsi" w:hAnsiTheme="minorHAnsi"/>
          <w:sz w:val="18"/>
          <w:szCs w:val="18"/>
        </w:rPr>
        <w:t xml:space="preserve"> the reporting period</w:t>
      </w:r>
      <w:r w:rsidR="008858AE" w:rsidRPr="00D628ED">
        <w:rPr>
          <w:rFonts w:asciiTheme="minorHAnsi" w:hAnsiTheme="minorHAnsi"/>
          <w:sz w:val="18"/>
          <w:szCs w:val="18"/>
        </w:rPr>
        <w:t xml:space="preserve">, Amnesty International documented routine discrimination against asylum seekers </w:t>
      </w:r>
      <w:r w:rsidR="00D648CB" w:rsidRPr="00D628ED">
        <w:rPr>
          <w:rFonts w:asciiTheme="minorHAnsi" w:hAnsiTheme="minorHAnsi"/>
          <w:sz w:val="18"/>
          <w:szCs w:val="18"/>
        </w:rPr>
        <w:t xml:space="preserve">in US policy and the practices of </w:t>
      </w:r>
      <w:r w:rsidR="00E561B8" w:rsidRPr="00D628ED">
        <w:rPr>
          <w:rFonts w:asciiTheme="minorHAnsi" w:hAnsiTheme="minorHAnsi"/>
          <w:sz w:val="18"/>
          <w:szCs w:val="18"/>
        </w:rPr>
        <w:t xml:space="preserve">officials of the US </w:t>
      </w:r>
      <w:r w:rsidR="00D648CB" w:rsidRPr="00D628ED">
        <w:rPr>
          <w:rFonts w:asciiTheme="minorHAnsi" w:hAnsiTheme="minorHAnsi"/>
          <w:sz w:val="18"/>
          <w:szCs w:val="18"/>
        </w:rPr>
        <w:t>Department</w:t>
      </w:r>
      <w:r w:rsidR="00E561B8" w:rsidRPr="00D628ED">
        <w:rPr>
          <w:rFonts w:asciiTheme="minorHAnsi" w:hAnsiTheme="minorHAnsi"/>
          <w:sz w:val="18"/>
          <w:szCs w:val="18"/>
        </w:rPr>
        <w:t xml:space="preserve"> of Homeland Security (DHS)</w:t>
      </w:r>
      <w:r w:rsidR="001C2A2A" w:rsidRPr="00D628ED">
        <w:rPr>
          <w:rFonts w:asciiTheme="minorHAnsi" w:hAnsiTheme="minorHAnsi"/>
          <w:sz w:val="18"/>
          <w:szCs w:val="18"/>
        </w:rPr>
        <w:t xml:space="preserve"> –</w:t>
      </w:r>
      <w:r w:rsidR="00E561B8" w:rsidRPr="00D628ED">
        <w:rPr>
          <w:rFonts w:asciiTheme="minorHAnsi" w:hAnsiTheme="minorHAnsi"/>
          <w:sz w:val="18"/>
          <w:szCs w:val="18"/>
        </w:rPr>
        <w:t xml:space="preserve"> including </w:t>
      </w:r>
      <w:r w:rsidR="008858AE" w:rsidRPr="00D628ED">
        <w:rPr>
          <w:rFonts w:asciiTheme="minorHAnsi" w:hAnsiTheme="minorHAnsi"/>
          <w:sz w:val="18"/>
          <w:szCs w:val="18"/>
        </w:rPr>
        <w:t xml:space="preserve">by </w:t>
      </w:r>
      <w:r w:rsidR="00E561B8" w:rsidRPr="00D628ED">
        <w:rPr>
          <w:rFonts w:asciiTheme="minorHAnsi" w:hAnsiTheme="minorHAnsi"/>
          <w:sz w:val="18"/>
          <w:szCs w:val="18"/>
        </w:rPr>
        <w:t xml:space="preserve">the DHS agencies </w:t>
      </w:r>
      <w:r w:rsidR="00D76E03" w:rsidRPr="00D628ED">
        <w:rPr>
          <w:rFonts w:asciiTheme="minorHAnsi" w:hAnsiTheme="minorHAnsi"/>
          <w:sz w:val="18"/>
          <w:szCs w:val="18"/>
        </w:rPr>
        <w:t>C</w:t>
      </w:r>
      <w:r w:rsidR="008858AE" w:rsidRPr="00D628ED">
        <w:rPr>
          <w:rFonts w:asciiTheme="minorHAnsi" w:hAnsiTheme="minorHAnsi"/>
          <w:sz w:val="18"/>
          <w:szCs w:val="18"/>
        </w:rPr>
        <w:t xml:space="preserve">ustoms and </w:t>
      </w:r>
      <w:r w:rsidR="00D76E03" w:rsidRPr="00D628ED">
        <w:rPr>
          <w:rFonts w:asciiTheme="minorHAnsi" w:hAnsiTheme="minorHAnsi"/>
          <w:sz w:val="18"/>
          <w:szCs w:val="18"/>
        </w:rPr>
        <w:t>B</w:t>
      </w:r>
      <w:r w:rsidR="008858AE" w:rsidRPr="00D628ED">
        <w:rPr>
          <w:rFonts w:asciiTheme="minorHAnsi" w:hAnsiTheme="minorHAnsi"/>
          <w:sz w:val="18"/>
          <w:szCs w:val="18"/>
        </w:rPr>
        <w:t xml:space="preserve">order </w:t>
      </w:r>
      <w:r w:rsidR="00D76E03" w:rsidRPr="00D628ED">
        <w:rPr>
          <w:rFonts w:asciiTheme="minorHAnsi" w:hAnsiTheme="minorHAnsi"/>
          <w:sz w:val="18"/>
          <w:szCs w:val="18"/>
        </w:rPr>
        <w:t xml:space="preserve">Protection (CBP) </w:t>
      </w:r>
      <w:r w:rsidR="008858AE" w:rsidRPr="00D628ED">
        <w:rPr>
          <w:rFonts w:asciiTheme="minorHAnsi" w:hAnsiTheme="minorHAnsi"/>
          <w:sz w:val="18"/>
          <w:szCs w:val="18"/>
        </w:rPr>
        <w:t xml:space="preserve">at ports of entry into the </w:t>
      </w:r>
      <w:r w:rsidR="00E561B8" w:rsidRPr="00D628ED">
        <w:rPr>
          <w:rFonts w:asciiTheme="minorHAnsi" w:hAnsiTheme="minorHAnsi"/>
          <w:sz w:val="18"/>
          <w:szCs w:val="18"/>
        </w:rPr>
        <w:t>USA, and Immigration and Customs Enforcement (ICE)</w:t>
      </w:r>
      <w:r w:rsidR="0020275E" w:rsidRPr="00D628ED">
        <w:rPr>
          <w:rFonts w:asciiTheme="minorHAnsi" w:hAnsiTheme="minorHAnsi"/>
          <w:sz w:val="18"/>
          <w:szCs w:val="18"/>
        </w:rPr>
        <w:t xml:space="preserve"> </w:t>
      </w:r>
      <w:r w:rsidR="001C2A2A" w:rsidRPr="00D628ED">
        <w:rPr>
          <w:rFonts w:asciiTheme="minorHAnsi" w:hAnsiTheme="minorHAnsi"/>
          <w:sz w:val="18"/>
          <w:szCs w:val="18"/>
        </w:rPr>
        <w:t>in US immigration detention facilities administered by ICE.</w:t>
      </w:r>
    </w:p>
    <w:p w14:paraId="70CCBA70" w14:textId="77777777" w:rsidR="00D648CB" w:rsidRPr="00D628ED" w:rsidRDefault="00D648CB" w:rsidP="00E41F65">
      <w:pPr>
        <w:jc w:val="both"/>
        <w:rPr>
          <w:rFonts w:asciiTheme="minorHAnsi" w:hAnsiTheme="minorHAnsi"/>
          <w:sz w:val="18"/>
          <w:szCs w:val="18"/>
        </w:rPr>
      </w:pPr>
    </w:p>
    <w:p w14:paraId="1AD40DCA" w14:textId="4D994788" w:rsidR="0020275E" w:rsidRPr="00D628ED" w:rsidRDefault="00E561B8" w:rsidP="00E41F65">
      <w:pPr>
        <w:jc w:val="both"/>
        <w:rPr>
          <w:rFonts w:asciiTheme="minorHAnsi" w:hAnsiTheme="minorHAnsi"/>
          <w:sz w:val="18"/>
          <w:szCs w:val="18"/>
        </w:rPr>
      </w:pPr>
      <w:r w:rsidRPr="00D628ED">
        <w:rPr>
          <w:rFonts w:asciiTheme="minorHAnsi" w:hAnsiTheme="minorHAnsi"/>
          <w:sz w:val="18"/>
          <w:szCs w:val="18"/>
        </w:rPr>
        <w:t xml:space="preserve">Xenophobic and racist attitudes and practices were particularly </w:t>
      </w:r>
      <w:r w:rsidR="00D648CB" w:rsidRPr="00D628ED">
        <w:rPr>
          <w:rFonts w:asciiTheme="minorHAnsi" w:hAnsiTheme="minorHAnsi"/>
          <w:sz w:val="18"/>
          <w:szCs w:val="18"/>
        </w:rPr>
        <w:t>visible</w:t>
      </w:r>
      <w:r w:rsidR="0020275E" w:rsidRPr="00D628ED">
        <w:rPr>
          <w:rFonts w:asciiTheme="minorHAnsi" w:hAnsiTheme="minorHAnsi"/>
          <w:sz w:val="18"/>
          <w:szCs w:val="18"/>
        </w:rPr>
        <w:t xml:space="preserve"> in</w:t>
      </w:r>
      <w:r w:rsidR="001C2A2A" w:rsidRPr="00D628ED">
        <w:rPr>
          <w:rFonts w:asciiTheme="minorHAnsi" w:hAnsiTheme="minorHAnsi"/>
          <w:sz w:val="18"/>
          <w:szCs w:val="18"/>
        </w:rPr>
        <w:t xml:space="preserve"> the</w:t>
      </w:r>
      <w:r w:rsidR="00183650" w:rsidRPr="00D628ED">
        <w:rPr>
          <w:rFonts w:asciiTheme="minorHAnsi" w:hAnsiTheme="minorHAnsi"/>
          <w:sz w:val="18"/>
          <w:szCs w:val="18"/>
        </w:rPr>
        <w:t xml:space="preserve"> CBP</w:t>
      </w:r>
      <w:r w:rsidR="001C2A2A" w:rsidRPr="00D628ED">
        <w:rPr>
          <w:rFonts w:asciiTheme="minorHAnsi" w:hAnsiTheme="minorHAnsi"/>
          <w:sz w:val="18"/>
          <w:szCs w:val="18"/>
        </w:rPr>
        <w:t xml:space="preserve"> </w:t>
      </w:r>
      <w:r w:rsidR="00183650" w:rsidRPr="00D628ED">
        <w:rPr>
          <w:rFonts w:asciiTheme="minorHAnsi" w:hAnsiTheme="minorHAnsi"/>
          <w:sz w:val="18"/>
          <w:szCs w:val="18"/>
        </w:rPr>
        <w:t>practice</w:t>
      </w:r>
      <w:r w:rsidR="001C2A2A" w:rsidRPr="00D628ED">
        <w:rPr>
          <w:rFonts w:asciiTheme="minorHAnsi" w:hAnsiTheme="minorHAnsi"/>
          <w:sz w:val="18"/>
          <w:szCs w:val="18"/>
        </w:rPr>
        <w:t xml:space="preserve"> of</w:t>
      </w:r>
      <w:r w:rsidR="0020275E" w:rsidRPr="00D628ED">
        <w:rPr>
          <w:rFonts w:asciiTheme="minorHAnsi" w:hAnsiTheme="minorHAnsi"/>
          <w:sz w:val="18"/>
          <w:szCs w:val="18"/>
        </w:rPr>
        <w:t xml:space="preserve"> </w:t>
      </w:r>
      <w:r w:rsidR="00D648CB" w:rsidRPr="00D628ED">
        <w:rPr>
          <w:rFonts w:asciiTheme="minorHAnsi" w:hAnsiTheme="minorHAnsi"/>
          <w:sz w:val="18"/>
          <w:szCs w:val="18"/>
        </w:rPr>
        <w:t>widespread pushbacks of</w:t>
      </w:r>
      <w:r w:rsidR="0020275E" w:rsidRPr="00D628ED">
        <w:rPr>
          <w:rFonts w:asciiTheme="minorHAnsi" w:hAnsiTheme="minorHAnsi"/>
          <w:sz w:val="18"/>
          <w:szCs w:val="18"/>
        </w:rPr>
        <w:t xml:space="preserve"> </w:t>
      </w:r>
      <w:r w:rsidR="00D648CB" w:rsidRPr="00D628ED">
        <w:rPr>
          <w:rFonts w:asciiTheme="minorHAnsi" w:hAnsiTheme="minorHAnsi"/>
          <w:sz w:val="18"/>
          <w:szCs w:val="18"/>
        </w:rPr>
        <w:t xml:space="preserve">hundreds of thousands of </w:t>
      </w:r>
      <w:r w:rsidR="0020275E" w:rsidRPr="00D628ED">
        <w:rPr>
          <w:rFonts w:asciiTheme="minorHAnsi" w:hAnsiTheme="minorHAnsi"/>
          <w:sz w:val="18"/>
          <w:szCs w:val="18"/>
        </w:rPr>
        <w:t xml:space="preserve">asylum seekers to Mexico </w:t>
      </w:r>
      <w:r w:rsidR="00D648CB" w:rsidRPr="00D628ED">
        <w:rPr>
          <w:rFonts w:asciiTheme="minorHAnsi" w:hAnsiTheme="minorHAnsi"/>
          <w:sz w:val="18"/>
          <w:szCs w:val="18"/>
        </w:rPr>
        <w:t>and/</w:t>
      </w:r>
      <w:r w:rsidR="0020275E" w:rsidRPr="00D628ED">
        <w:rPr>
          <w:rFonts w:asciiTheme="minorHAnsi" w:hAnsiTheme="minorHAnsi"/>
          <w:sz w:val="18"/>
          <w:szCs w:val="18"/>
        </w:rPr>
        <w:t>or countries of origin</w:t>
      </w:r>
      <w:r w:rsidR="00D648CB" w:rsidRPr="00D628ED">
        <w:rPr>
          <w:rFonts w:asciiTheme="minorHAnsi" w:hAnsiTheme="minorHAnsi"/>
          <w:sz w:val="18"/>
          <w:szCs w:val="18"/>
        </w:rPr>
        <w:t>,</w:t>
      </w:r>
      <w:r w:rsidR="0020275E" w:rsidRPr="00D628ED">
        <w:rPr>
          <w:rFonts w:asciiTheme="minorHAnsi" w:hAnsiTheme="minorHAnsi"/>
          <w:sz w:val="18"/>
          <w:szCs w:val="18"/>
        </w:rPr>
        <w:t xml:space="preserve"> based on discriminatory attitudes toward those seeking international protection</w:t>
      </w:r>
      <w:r w:rsidR="008858AE" w:rsidRPr="00D628ED">
        <w:rPr>
          <w:rFonts w:asciiTheme="minorHAnsi" w:hAnsiTheme="minorHAnsi"/>
          <w:sz w:val="18"/>
          <w:szCs w:val="18"/>
        </w:rPr>
        <w:t>.</w:t>
      </w:r>
      <w:r w:rsidR="0020275E" w:rsidRPr="00D628ED">
        <w:rPr>
          <w:rFonts w:asciiTheme="minorHAnsi" w:hAnsiTheme="minorHAnsi"/>
          <w:sz w:val="18"/>
          <w:szCs w:val="18"/>
        </w:rPr>
        <w:t xml:space="preserve"> </w:t>
      </w:r>
      <w:r w:rsidR="00103746" w:rsidRPr="00D628ED">
        <w:rPr>
          <w:rFonts w:asciiTheme="minorHAnsi" w:hAnsiTheme="minorHAnsi"/>
          <w:sz w:val="18"/>
          <w:szCs w:val="18"/>
        </w:rPr>
        <w:t>This is despite the obligations of</w:t>
      </w:r>
      <w:r w:rsidR="0020275E" w:rsidRPr="00D628ED">
        <w:rPr>
          <w:rFonts w:asciiTheme="minorHAnsi" w:hAnsiTheme="minorHAnsi"/>
          <w:sz w:val="18"/>
          <w:szCs w:val="18"/>
        </w:rPr>
        <w:t xml:space="preserve"> </w:t>
      </w:r>
      <w:r w:rsidR="00D648CB" w:rsidRPr="00D628ED">
        <w:rPr>
          <w:rFonts w:asciiTheme="minorHAnsi" w:hAnsiTheme="minorHAnsi"/>
          <w:sz w:val="18"/>
          <w:szCs w:val="18"/>
        </w:rPr>
        <w:t xml:space="preserve">US </w:t>
      </w:r>
      <w:r w:rsidR="00D648CB" w:rsidRPr="00D628ED">
        <w:rPr>
          <w:rFonts w:asciiTheme="minorHAnsi" w:hAnsiTheme="minorHAnsi"/>
          <w:sz w:val="18"/>
          <w:szCs w:val="18"/>
        </w:rPr>
        <w:lastRenderedPageBreak/>
        <w:t xml:space="preserve">authorities (including at the </w:t>
      </w:r>
      <w:r w:rsidR="0020275E" w:rsidRPr="00D628ED">
        <w:rPr>
          <w:rFonts w:asciiTheme="minorHAnsi" w:hAnsiTheme="minorHAnsi"/>
          <w:sz w:val="18"/>
          <w:szCs w:val="18"/>
        </w:rPr>
        <w:t xml:space="preserve">CBP </w:t>
      </w:r>
      <w:r w:rsidR="00D648CB" w:rsidRPr="00D628ED">
        <w:rPr>
          <w:rFonts w:asciiTheme="minorHAnsi" w:hAnsiTheme="minorHAnsi"/>
          <w:sz w:val="18"/>
          <w:szCs w:val="18"/>
        </w:rPr>
        <w:t xml:space="preserve">agency) </w:t>
      </w:r>
      <w:r w:rsidR="0020275E" w:rsidRPr="00D628ED">
        <w:rPr>
          <w:rFonts w:asciiTheme="minorHAnsi" w:hAnsiTheme="minorHAnsi"/>
          <w:sz w:val="18"/>
          <w:szCs w:val="18"/>
        </w:rPr>
        <w:t xml:space="preserve">under international law to consider the claims of all </w:t>
      </w:r>
      <w:proofErr w:type="spellStart"/>
      <w:r w:rsidR="0020275E" w:rsidRPr="00D628ED">
        <w:rPr>
          <w:rFonts w:asciiTheme="minorHAnsi" w:hAnsiTheme="minorHAnsi"/>
          <w:sz w:val="18"/>
          <w:szCs w:val="18"/>
        </w:rPr>
        <w:t>asylum-seekers</w:t>
      </w:r>
      <w:proofErr w:type="spellEnd"/>
      <w:r w:rsidR="0020275E" w:rsidRPr="00D628ED">
        <w:rPr>
          <w:rFonts w:asciiTheme="minorHAnsi" w:hAnsiTheme="minorHAnsi"/>
          <w:sz w:val="18"/>
          <w:szCs w:val="18"/>
        </w:rPr>
        <w:t>, without discrimination</w:t>
      </w:r>
      <w:r w:rsidR="00D648CB" w:rsidRPr="00D628ED">
        <w:rPr>
          <w:rFonts w:asciiTheme="minorHAnsi" w:hAnsiTheme="minorHAnsi"/>
          <w:sz w:val="18"/>
          <w:szCs w:val="18"/>
        </w:rPr>
        <w:t>, contrary to those pushback practices</w:t>
      </w:r>
      <w:r w:rsidR="0020275E" w:rsidRPr="00D628ED">
        <w:rPr>
          <w:rFonts w:asciiTheme="minorHAnsi" w:hAnsiTheme="minorHAnsi"/>
          <w:sz w:val="18"/>
          <w:szCs w:val="18"/>
        </w:rPr>
        <w:t>.</w:t>
      </w:r>
      <w:r w:rsidR="0020275E" w:rsidRPr="00D628ED">
        <w:rPr>
          <w:rStyle w:val="FootnoteReference"/>
          <w:rFonts w:asciiTheme="minorHAnsi" w:hAnsiTheme="minorHAnsi"/>
          <w:sz w:val="18"/>
          <w:szCs w:val="18"/>
        </w:rPr>
        <w:footnoteReference w:id="2"/>
      </w:r>
      <w:r w:rsidR="008858AE" w:rsidRPr="00D628ED">
        <w:rPr>
          <w:rFonts w:asciiTheme="minorHAnsi" w:hAnsiTheme="minorHAnsi"/>
          <w:sz w:val="18"/>
          <w:szCs w:val="18"/>
        </w:rPr>
        <w:t xml:space="preserve"> </w:t>
      </w:r>
    </w:p>
    <w:p w14:paraId="2F5A2C6F" w14:textId="77777777" w:rsidR="0020275E" w:rsidRPr="00D628ED" w:rsidRDefault="0020275E" w:rsidP="00E41F65">
      <w:pPr>
        <w:jc w:val="both"/>
        <w:rPr>
          <w:rFonts w:asciiTheme="minorHAnsi" w:hAnsiTheme="minorHAnsi"/>
          <w:sz w:val="18"/>
          <w:szCs w:val="18"/>
        </w:rPr>
      </w:pPr>
    </w:p>
    <w:p w14:paraId="3B226D52" w14:textId="4DFDA3BB" w:rsidR="002108A8" w:rsidRPr="00D628ED" w:rsidRDefault="002108A8" w:rsidP="002108A8">
      <w:pPr>
        <w:jc w:val="both"/>
        <w:rPr>
          <w:rFonts w:asciiTheme="minorHAnsi" w:hAnsiTheme="minorHAnsi"/>
          <w:sz w:val="18"/>
          <w:szCs w:val="18"/>
        </w:rPr>
      </w:pPr>
      <w:proofErr w:type="gramStart"/>
      <w:r w:rsidRPr="00D628ED">
        <w:rPr>
          <w:rFonts w:asciiTheme="minorHAnsi" w:hAnsiTheme="minorHAnsi"/>
          <w:sz w:val="18"/>
          <w:szCs w:val="18"/>
        </w:rPr>
        <w:t>Due to the fact that</w:t>
      </w:r>
      <w:proofErr w:type="gramEnd"/>
      <w:r w:rsidRPr="00D628ED">
        <w:rPr>
          <w:rFonts w:asciiTheme="minorHAnsi" w:hAnsiTheme="minorHAnsi"/>
          <w:sz w:val="18"/>
          <w:szCs w:val="18"/>
        </w:rPr>
        <w:t xml:space="preserve"> US border officials routinely turned asylum seekers away without recording the interactions, there are no comprehensive statistics on the extent of the practice of pushbacks – including on the discriminatory basis of race, ethnicity, or other grounds – which Amnesty International primarily documented through interviews with asylum seekers and their legal representatives on both sides of the border.</w:t>
      </w:r>
    </w:p>
    <w:p w14:paraId="5897AE11" w14:textId="77777777" w:rsidR="002108A8" w:rsidRPr="00D628ED" w:rsidRDefault="002108A8" w:rsidP="00E41F65">
      <w:pPr>
        <w:jc w:val="both"/>
        <w:rPr>
          <w:rFonts w:asciiTheme="minorHAnsi" w:hAnsiTheme="minorHAnsi"/>
          <w:sz w:val="18"/>
          <w:szCs w:val="18"/>
        </w:rPr>
      </w:pPr>
    </w:p>
    <w:p w14:paraId="17D86EB5" w14:textId="32C8B36A" w:rsidR="0020275E" w:rsidRPr="00D628ED" w:rsidRDefault="00D76E03" w:rsidP="00E41F65">
      <w:pPr>
        <w:jc w:val="both"/>
        <w:rPr>
          <w:rFonts w:asciiTheme="minorHAnsi" w:hAnsiTheme="minorHAnsi"/>
          <w:sz w:val="18"/>
          <w:szCs w:val="18"/>
        </w:rPr>
      </w:pPr>
      <w:r w:rsidRPr="00D628ED">
        <w:rPr>
          <w:rFonts w:asciiTheme="minorHAnsi" w:hAnsiTheme="minorHAnsi"/>
          <w:sz w:val="18"/>
          <w:szCs w:val="18"/>
        </w:rPr>
        <w:t xml:space="preserve">During </w:t>
      </w:r>
      <w:r w:rsidR="0020275E" w:rsidRPr="00D628ED">
        <w:rPr>
          <w:rFonts w:asciiTheme="minorHAnsi" w:hAnsiTheme="minorHAnsi"/>
          <w:sz w:val="18"/>
          <w:szCs w:val="18"/>
        </w:rPr>
        <w:t>the</w:t>
      </w:r>
      <w:r w:rsidRPr="00D628ED">
        <w:rPr>
          <w:rFonts w:asciiTheme="minorHAnsi" w:hAnsiTheme="minorHAnsi"/>
          <w:sz w:val="18"/>
          <w:szCs w:val="18"/>
        </w:rPr>
        <w:t xml:space="preserve"> </w:t>
      </w:r>
      <w:r w:rsidR="0020275E" w:rsidRPr="00D628ED">
        <w:rPr>
          <w:rFonts w:asciiTheme="minorHAnsi" w:hAnsiTheme="minorHAnsi"/>
          <w:sz w:val="18"/>
          <w:szCs w:val="18"/>
        </w:rPr>
        <w:t>sudden arrival</w:t>
      </w:r>
      <w:r w:rsidRPr="00D628ED">
        <w:rPr>
          <w:rFonts w:asciiTheme="minorHAnsi" w:hAnsiTheme="minorHAnsi"/>
          <w:sz w:val="18"/>
          <w:szCs w:val="18"/>
        </w:rPr>
        <w:t xml:space="preserve"> of </w:t>
      </w:r>
      <w:r w:rsidR="0020275E" w:rsidRPr="00D628ED">
        <w:rPr>
          <w:rFonts w:asciiTheme="minorHAnsi" w:hAnsiTheme="minorHAnsi"/>
          <w:sz w:val="18"/>
          <w:szCs w:val="18"/>
        </w:rPr>
        <w:t xml:space="preserve">many </w:t>
      </w:r>
      <w:r w:rsidRPr="00D628ED">
        <w:rPr>
          <w:rFonts w:asciiTheme="minorHAnsi" w:hAnsiTheme="minorHAnsi"/>
          <w:sz w:val="18"/>
          <w:szCs w:val="18"/>
        </w:rPr>
        <w:t>Haitian asylum seekers at the US-Mexico border in 2017, Amnesty International found US immigration and border authorities to have collaborated</w:t>
      </w:r>
      <w:r w:rsidR="0020275E" w:rsidRPr="00D628ED">
        <w:rPr>
          <w:rFonts w:asciiTheme="minorHAnsi" w:hAnsiTheme="minorHAnsi"/>
          <w:sz w:val="18"/>
          <w:szCs w:val="18"/>
        </w:rPr>
        <w:t xml:space="preserve"> with their Mexican counterparts</w:t>
      </w:r>
      <w:r w:rsidRPr="00D628ED">
        <w:rPr>
          <w:rFonts w:asciiTheme="minorHAnsi" w:hAnsiTheme="minorHAnsi"/>
          <w:sz w:val="18"/>
          <w:szCs w:val="18"/>
        </w:rPr>
        <w:t xml:space="preserve"> in</w:t>
      </w:r>
      <w:r w:rsidR="0020275E" w:rsidRPr="00D628ED">
        <w:rPr>
          <w:rFonts w:asciiTheme="minorHAnsi" w:hAnsiTheme="minorHAnsi"/>
          <w:sz w:val="18"/>
          <w:szCs w:val="18"/>
        </w:rPr>
        <w:t xml:space="preserve"> establishing</w:t>
      </w:r>
      <w:r w:rsidRPr="00D628ED">
        <w:rPr>
          <w:rFonts w:asciiTheme="minorHAnsi" w:hAnsiTheme="minorHAnsi"/>
          <w:sz w:val="18"/>
          <w:szCs w:val="18"/>
        </w:rPr>
        <w:t xml:space="preserve"> a “ticketing” system that resulted in the discriminatory screening of asylum seekers by country of origin, and the turning away of Mexican and Central American asylum seekers in particular, </w:t>
      </w:r>
      <w:proofErr w:type="gramStart"/>
      <w:r w:rsidRPr="00D628ED">
        <w:rPr>
          <w:rFonts w:asciiTheme="minorHAnsi" w:hAnsiTheme="minorHAnsi"/>
          <w:sz w:val="18"/>
          <w:szCs w:val="18"/>
        </w:rPr>
        <w:t>on the basis of</w:t>
      </w:r>
      <w:proofErr w:type="gramEnd"/>
      <w:r w:rsidRPr="00D628ED">
        <w:rPr>
          <w:rFonts w:asciiTheme="minorHAnsi" w:hAnsiTheme="minorHAnsi"/>
          <w:sz w:val="18"/>
          <w:szCs w:val="18"/>
        </w:rPr>
        <w:t xml:space="preserve"> their nationality.</w:t>
      </w:r>
      <w:r w:rsidRPr="00D628ED">
        <w:rPr>
          <w:rStyle w:val="FootnoteReference"/>
          <w:rFonts w:asciiTheme="minorHAnsi" w:hAnsiTheme="minorHAnsi"/>
          <w:sz w:val="18"/>
          <w:szCs w:val="18"/>
        </w:rPr>
        <w:footnoteReference w:id="3"/>
      </w:r>
      <w:r w:rsidRPr="00D628ED">
        <w:rPr>
          <w:rFonts w:asciiTheme="minorHAnsi" w:hAnsiTheme="minorHAnsi"/>
          <w:sz w:val="18"/>
          <w:szCs w:val="18"/>
        </w:rPr>
        <w:t xml:space="preserve"> </w:t>
      </w:r>
    </w:p>
    <w:p w14:paraId="75265810" w14:textId="77777777" w:rsidR="0020275E" w:rsidRPr="00D628ED" w:rsidRDefault="0020275E" w:rsidP="00E41F65">
      <w:pPr>
        <w:jc w:val="both"/>
        <w:rPr>
          <w:rFonts w:asciiTheme="minorHAnsi" w:hAnsiTheme="minorHAnsi"/>
          <w:sz w:val="18"/>
          <w:szCs w:val="18"/>
        </w:rPr>
      </w:pPr>
    </w:p>
    <w:p w14:paraId="18391C5C" w14:textId="1B667808" w:rsidR="00D76E03" w:rsidRPr="00D628ED" w:rsidRDefault="00D76E03" w:rsidP="0CDCBCB4">
      <w:pPr>
        <w:jc w:val="both"/>
        <w:rPr>
          <w:rFonts w:asciiTheme="minorHAnsi" w:hAnsiTheme="minorHAnsi"/>
          <w:sz w:val="18"/>
          <w:szCs w:val="18"/>
        </w:rPr>
      </w:pPr>
      <w:r w:rsidRPr="0CDCBCB4">
        <w:rPr>
          <w:rFonts w:asciiTheme="minorHAnsi" w:hAnsiTheme="minorHAnsi"/>
          <w:sz w:val="18"/>
          <w:szCs w:val="18"/>
        </w:rPr>
        <w:t xml:space="preserve">In 2017 and 2018, Amnesty International documented that </w:t>
      </w:r>
      <w:r w:rsidR="008858AE" w:rsidRPr="0CDCBCB4">
        <w:rPr>
          <w:rFonts w:asciiTheme="minorHAnsi" w:hAnsiTheme="minorHAnsi"/>
          <w:sz w:val="18"/>
          <w:szCs w:val="18"/>
        </w:rPr>
        <w:t>US authorities</w:t>
      </w:r>
      <w:r w:rsidRPr="0CDCBCB4">
        <w:rPr>
          <w:rFonts w:asciiTheme="minorHAnsi" w:hAnsiTheme="minorHAnsi"/>
          <w:sz w:val="18"/>
          <w:szCs w:val="18"/>
        </w:rPr>
        <w:t xml:space="preserve"> </w:t>
      </w:r>
      <w:r w:rsidR="0057476D">
        <w:rPr>
          <w:rFonts w:asciiTheme="minorHAnsi" w:hAnsiTheme="minorHAnsi"/>
          <w:sz w:val="18"/>
          <w:szCs w:val="18"/>
        </w:rPr>
        <w:t xml:space="preserve">in particular </w:t>
      </w:r>
      <w:r w:rsidR="0057476D" w:rsidRPr="0CDCBCB4">
        <w:rPr>
          <w:rFonts w:asciiTheme="minorHAnsi" w:hAnsiTheme="minorHAnsi"/>
          <w:sz w:val="18"/>
          <w:szCs w:val="18"/>
        </w:rPr>
        <w:t>frequently</w:t>
      </w:r>
      <w:r w:rsidR="008858AE" w:rsidRPr="0CDCBCB4">
        <w:rPr>
          <w:rFonts w:asciiTheme="minorHAnsi" w:hAnsiTheme="minorHAnsi"/>
          <w:sz w:val="18"/>
          <w:szCs w:val="18"/>
        </w:rPr>
        <w:t xml:space="preserve"> </w:t>
      </w:r>
      <w:r w:rsidRPr="0CDCBCB4">
        <w:rPr>
          <w:rFonts w:asciiTheme="minorHAnsi" w:hAnsiTheme="minorHAnsi"/>
          <w:sz w:val="18"/>
          <w:szCs w:val="18"/>
        </w:rPr>
        <w:t>turned away</w:t>
      </w:r>
      <w:r w:rsidR="008858AE" w:rsidRPr="0CDCBCB4">
        <w:rPr>
          <w:rFonts w:asciiTheme="minorHAnsi" w:hAnsiTheme="minorHAnsi"/>
          <w:sz w:val="18"/>
          <w:szCs w:val="18"/>
        </w:rPr>
        <w:t xml:space="preserve"> Mexican </w:t>
      </w:r>
      <w:proofErr w:type="spellStart"/>
      <w:r w:rsidR="008858AE" w:rsidRPr="0CDCBCB4">
        <w:rPr>
          <w:rFonts w:asciiTheme="minorHAnsi" w:hAnsiTheme="minorHAnsi"/>
          <w:sz w:val="18"/>
          <w:szCs w:val="18"/>
        </w:rPr>
        <w:t>asylum-seekers</w:t>
      </w:r>
      <w:proofErr w:type="spellEnd"/>
      <w:r w:rsidR="008858AE" w:rsidRPr="0CDCBCB4">
        <w:rPr>
          <w:rFonts w:asciiTheme="minorHAnsi" w:hAnsiTheme="minorHAnsi"/>
          <w:sz w:val="18"/>
          <w:szCs w:val="18"/>
        </w:rPr>
        <w:t xml:space="preserve"> </w:t>
      </w:r>
      <w:r w:rsidRPr="0CDCBCB4">
        <w:rPr>
          <w:rFonts w:asciiTheme="minorHAnsi" w:hAnsiTheme="minorHAnsi"/>
          <w:sz w:val="18"/>
          <w:szCs w:val="18"/>
        </w:rPr>
        <w:t>at</w:t>
      </w:r>
      <w:r w:rsidR="008858AE" w:rsidRPr="0CDCBCB4">
        <w:rPr>
          <w:rFonts w:asciiTheme="minorHAnsi" w:hAnsiTheme="minorHAnsi"/>
          <w:sz w:val="18"/>
          <w:szCs w:val="18"/>
        </w:rPr>
        <w:t xml:space="preserve"> the US-Mexico border – including through force and coercion – in violation of US and international legal requirements that all persons seeking protection from persecution be afforded an individualized assessment of their asylum claims.</w:t>
      </w:r>
      <w:r w:rsidR="009E76AF" w:rsidRPr="0CDCBCB4">
        <w:rPr>
          <w:rStyle w:val="FootnoteReference"/>
          <w:rFonts w:asciiTheme="minorHAnsi" w:hAnsiTheme="minorHAnsi"/>
          <w:sz w:val="18"/>
          <w:szCs w:val="18"/>
        </w:rPr>
        <w:footnoteReference w:id="4"/>
      </w:r>
    </w:p>
    <w:p w14:paraId="3563ADA0" w14:textId="4C08A492" w:rsidR="00D76E03" w:rsidRPr="00D628ED" w:rsidRDefault="00D76E03" w:rsidP="00E41F65">
      <w:pPr>
        <w:jc w:val="both"/>
        <w:rPr>
          <w:rFonts w:asciiTheme="minorHAnsi" w:hAnsiTheme="minorHAnsi"/>
          <w:sz w:val="18"/>
          <w:szCs w:val="18"/>
        </w:rPr>
      </w:pPr>
    </w:p>
    <w:p w14:paraId="029E5FE4" w14:textId="0FDA5082" w:rsidR="00D76E03" w:rsidRPr="00D628ED" w:rsidRDefault="00D76E03" w:rsidP="00E41F65">
      <w:pPr>
        <w:jc w:val="both"/>
        <w:rPr>
          <w:rFonts w:asciiTheme="minorHAnsi" w:hAnsiTheme="minorHAnsi"/>
          <w:sz w:val="18"/>
          <w:szCs w:val="18"/>
        </w:rPr>
      </w:pPr>
      <w:r w:rsidRPr="00D628ED">
        <w:rPr>
          <w:rFonts w:asciiTheme="minorHAnsi" w:hAnsiTheme="minorHAnsi"/>
          <w:sz w:val="18"/>
          <w:szCs w:val="18"/>
        </w:rPr>
        <w:t xml:space="preserve">From 2018 to 2021, Amnesty International documented the widespread US practice of returning </w:t>
      </w:r>
      <w:proofErr w:type="gramStart"/>
      <w:r w:rsidRPr="00D628ED">
        <w:rPr>
          <w:rFonts w:asciiTheme="minorHAnsi" w:hAnsiTheme="minorHAnsi"/>
          <w:sz w:val="18"/>
          <w:szCs w:val="18"/>
        </w:rPr>
        <w:t>the vast majority of</w:t>
      </w:r>
      <w:proofErr w:type="gramEnd"/>
      <w:r w:rsidRPr="00D628ED">
        <w:rPr>
          <w:rFonts w:asciiTheme="minorHAnsi" w:hAnsiTheme="minorHAnsi"/>
          <w:sz w:val="18"/>
          <w:szCs w:val="18"/>
        </w:rPr>
        <w:t xml:space="preserve"> asylum-seeking unaccompanied Mexican children to their country of origin (Mexico) within just hours or days</w:t>
      </w:r>
      <w:r w:rsidR="0020275E" w:rsidRPr="00D628ED">
        <w:rPr>
          <w:rFonts w:asciiTheme="minorHAnsi" w:hAnsiTheme="minorHAnsi"/>
          <w:sz w:val="18"/>
          <w:szCs w:val="18"/>
        </w:rPr>
        <w:t xml:space="preserve"> – </w:t>
      </w:r>
      <w:r w:rsidRPr="00D628ED">
        <w:rPr>
          <w:rFonts w:asciiTheme="minorHAnsi" w:hAnsiTheme="minorHAnsi"/>
          <w:sz w:val="18"/>
          <w:szCs w:val="18"/>
        </w:rPr>
        <w:t xml:space="preserve">without adequately assessing their protection needs or risks if returned, even in cases when </w:t>
      </w:r>
      <w:r w:rsidR="00103746" w:rsidRPr="00D628ED">
        <w:rPr>
          <w:rFonts w:asciiTheme="minorHAnsi" w:hAnsiTheme="minorHAnsi"/>
          <w:sz w:val="18"/>
          <w:szCs w:val="18"/>
        </w:rPr>
        <w:t xml:space="preserve">the </w:t>
      </w:r>
      <w:r w:rsidRPr="00D628ED">
        <w:rPr>
          <w:rFonts w:asciiTheme="minorHAnsi" w:hAnsiTheme="minorHAnsi"/>
          <w:sz w:val="18"/>
          <w:szCs w:val="18"/>
        </w:rPr>
        <w:t>children</w:t>
      </w:r>
      <w:r w:rsidR="00DC3097" w:rsidRPr="00D628ED">
        <w:rPr>
          <w:rFonts w:asciiTheme="minorHAnsi" w:hAnsiTheme="minorHAnsi"/>
          <w:sz w:val="18"/>
          <w:szCs w:val="18"/>
        </w:rPr>
        <w:t xml:space="preserve"> overtly</w:t>
      </w:r>
      <w:r w:rsidRPr="00D628ED">
        <w:rPr>
          <w:rFonts w:asciiTheme="minorHAnsi" w:hAnsiTheme="minorHAnsi"/>
          <w:sz w:val="18"/>
          <w:szCs w:val="18"/>
        </w:rPr>
        <w:t xml:space="preserve"> </w:t>
      </w:r>
      <w:r w:rsidR="00DC3097" w:rsidRPr="00D628ED">
        <w:rPr>
          <w:rFonts w:asciiTheme="minorHAnsi" w:hAnsiTheme="minorHAnsi"/>
          <w:sz w:val="18"/>
          <w:szCs w:val="18"/>
        </w:rPr>
        <w:t xml:space="preserve">requested asylum protection at the border. That widespread practice of </w:t>
      </w:r>
      <w:r w:rsidR="00DC3097" w:rsidRPr="00D628ED">
        <w:rPr>
          <w:rFonts w:asciiTheme="minorHAnsi" w:hAnsiTheme="minorHAnsi"/>
          <w:i/>
          <w:iCs/>
          <w:sz w:val="18"/>
          <w:szCs w:val="18"/>
        </w:rPr>
        <w:t>refoulement</w:t>
      </w:r>
      <w:r w:rsidR="00DC3097" w:rsidRPr="00D628ED">
        <w:rPr>
          <w:rFonts w:asciiTheme="minorHAnsi" w:hAnsiTheme="minorHAnsi"/>
          <w:sz w:val="18"/>
          <w:szCs w:val="18"/>
        </w:rPr>
        <w:t xml:space="preserve"> </w:t>
      </w:r>
      <w:proofErr w:type="gramStart"/>
      <w:r w:rsidR="00DC3097" w:rsidRPr="00D628ED">
        <w:rPr>
          <w:rFonts w:asciiTheme="minorHAnsi" w:hAnsiTheme="minorHAnsi"/>
          <w:sz w:val="18"/>
          <w:szCs w:val="18"/>
        </w:rPr>
        <w:t>on the basis of</w:t>
      </w:r>
      <w:proofErr w:type="gramEnd"/>
      <w:r w:rsidR="00DC3097" w:rsidRPr="00D628ED">
        <w:rPr>
          <w:rFonts w:asciiTheme="minorHAnsi" w:hAnsiTheme="minorHAnsi"/>
          <w:sz w:val="18"/>
          <w:szCs w:val="18"/>
        </w:rPr>
        <w:t xml:space="preserve"> the children’s nationality was unique to Mexicans, </w:t>
      </w:r>
      <w:r w:rsidR="009E76AF" w:rsidRPr="00D628ED">
        <w:rPr>
          <w:rFonts w:asciiTheme="minorHAnsi" w:hAnsiTheme="minorHAnsi"/>
          <w:sz w:val="18"/>
          <w:szCs w:val="18"/>
        </w:rPr>
        <w:t>due to</w:t>
      </w:r>
      <w:r w:rsidR="00DC3097" w:rsidRPr="00D628ED">
        <w:rPr>
          <w:rFonts w:asciiTheme="minorHAnsi" w:hAnsiTheme="minorHAnsi"/>
          <w:sz w:val="18"/>
          <w:szCs w:val="18"/>
        </w:rPr>
        <w:t xml:space="preserve"> CBP’s systematic and deliberate misuse of a provision in anti-trafficking legislation that provides for “voluntary returns” of unaccompanied children to “contiguous countries” (meaning only Mexico and Canada, which was almost exclusively applied to Mexican children).</w:t>
      </w:r>
      <w:r w:rsidR="009E76AF" w:rsidRPr="00D628ED">
        <w:rPr>
          <w:rFonts w:asciiTheme="minorHAnsi" w:hAnsiTheme="minorHAnsi"/>
          <w:sz w:val="18"/>
          <w:szCs w:val="18"/>
        </w:rPr>
        <w:t xml:space="preserve"> The administrations of all three US presidents during the reporting period continued this unlawful policy and practice.</w:t>
      </w:r>
      <w:r w:rsidR="00103746" w:rsidRPr="00D628ED">
        <w:rPr>
          <w:rStyle w:val="FootnoteReference"/>
          <w:rFonts w:asciiTheme="minorHAnsi" w:hAnsiTheme="minorHAnsi"/>
          <w:sz w:val="18"/>
          <w:szCs w:val="18"/>
        </w:rPr>
        <w:footnoteReference w:id="5"/>
      </w:r>
    </w:p>
    <w:p w14:paraId="74E74F28" w14:textId="77777777" w:rsidR="00D76E03" w:rsidRPr="00D628ED" w:rsidRDefault="00D76E03" w:rsidP="00E41F65">
      <w:pPr>
        <w:jc w:val="both"/>
        <w:rPr>
          <w:rFonts w:asciiTheme="minorHAnsi" w:hAnsiTheme="minorHAnsi"/>
          <w:sz w:val="18"/>
          <w:szCs w:val="18"/>
        </w:rPr>
      </w:pPr>
    </w:p>
    <w:p w14:paraId="437F4E38" w14:textId="62FAFDF4" w:rsidR="002108A8" w:rsidRPr="00D628ED" w:rsidRDefault="002108A8" w:rsidP="002108A8">
      <w:pPr>
        <w:jc w:val="both"/>
        <w:rPr>
          <w:rFonts w:asciiTheme="minorHAnsi" w:hAnsiTheme="minorHAnsi"/>
          <w:sz w:val="18"/>
          <w:szCs w:val="18"/>
        </w:rPr>
      </w:pPr>
      <w:r w:rsidRPr="00D628ED">
        <w:rPr>
          <w:rFonts w:asciiTheme="minorHAnsi" w:hAnsiTheme="minorHAnsi"/>
          <w:sz w:val="18"/>
          <w:szCs w:val="18"/>
        </w:rPr>
        <w:t xml:space="preserve">Propagating discriminatory and xenophobic portrayals of asylum seekers as “criminals” and “illegal aliens,” the Trump administration adopted policy measures from 2017 to 2020 to standardize the </w:t>
      </w:r>
      <w:proofErr w:type="gramStart"/>
      <w:r w:rsidRPr="00D628ED">
        <w:rPr>
          <w:rFonts w:asciiTheme="minorHAnsi" w:hAnsiTheme="minorHAnsi"/>
          <w:sz w:val="18"/>
          <w:szCs w:val="18"/>
        </w:rPr>
        <w:t>aforementioned unlawful</w:t>
      </w:r>
      <w:proofErr w:type="gramEnd"/>
      <w:r w:rsidRPr="00D628ED">
        <w:rPr>
          <w:rFonts w:asciiTheme="minorHAnsi" w:hAnsiTheme="minorHAnsi"/>
          <w:sz w:val="18"/>
          <w:szCs w:val="18"/>
        </w:rPr>
        <w:t xml:space="preserve"> pushbacks,</w:t>
      </w:r>
      <w:r w:rsidR="00183650" w:rsidRPr="00D628ED">
        <w:rPr>
          <w:rStyle w:val="FootnoteReference"/>
          <w:rFonts w:asciiTheme="minorHAnsi" w:hAnsiTheme="minorHAnsi"/>
          <w:sz w:val="18"/>
          <w:szCs w:val="18"/>
        </w:rPr>
        <w:footnoteReference w:id="6"/>
      </w:r>
      <w:r w:rsidRPr="00D628ED">
        <w:rPr>
          <w:rFonts w:asciiTheme="minorHAnsi" w:hAnsiTheme="minorHAnsi"/>
          <w:sz w:val="18"/>
          <w:szCs w:val="18"/>
        </w:rPr>
        <w:t xml:space="preserve"> as well as to raise the burden of proof for asylum claims, and to require the routine detention of asylum seekers, among other measures of deterrence in violation of international standards under refugee law.</w:t>
      </w:r>
      <w:r w:rsidRPr="00D628ED">
        <w:rPr>
          <w:rStyle w:val="FootnoteReference"/>
          <w:rFonts w:asciiTheme="minorHAnsi" w:hAnsiTheme="minorHAnsi"/>
          <w:sz w:val="18"/>
          <w:szCs w:val="18"/>
        </w:rPr>
        <w:footnoteReference w:id="7"/>
      </w:r>
      <w:r w:rsidRPr="00D628ED">
        <w:rPr>
          <w:rFonts w:asciiTheme="minorHAnsi" w:hAnsiTheme="minorHAnsi"/>
          <w:sz w:val="18"/>
          <w:szCs w:val="18"/>
        </w:rPr>
        <w:t xml:space="preserve"> </w:t>
      </w:r>
    </w:p>
    <w:p w14:paraId="5A545252" w14:textId="77777777" w:rsidR="008858AE" w:rsidRPr="00D628ED" w:rsidRDefault="008858AE" w:rsidP="00E41F65">
      <w:pPr>
        <w:jc w:val="both"/>
        <w:rPr>
          <w:rFonts w:asciiTheme="minorHAnsi" w:hAnsiTheme="minorHAnsi"/>
          <w:sz w:val="18"/>
          <w:szCs w:val="18"/>
        </w:rPr>
      </w:pPr>
    </w:p>
    <w:p w14:paraId="12F7D9B3" w14:textId="7BFCB5D8" w:rsidR="00E41F65" w:rsidRPr="00D628ED" w:rsidRDefault="00E561B8" w:rsidP="0CDCBCB4">
      <w:pPr>
        <w:jc w:val="both"/>
        <w:rPr>
          <w:rFonts w:asciiTheme="minorHAnsi" w:hAnsiTheme="minorHAnsi"/>
          <w:sz w:val="18"/>
          <w:szCs w:val="18"/>
        </w:rPr>
      </w:pPr>
      <w:r w:rsidRPr="0CDCBCB4">
        <w:rPr>
          <w:rFonts w:asciiTheme="minorHAnsi" w:hAnsiTheme="minorHAnsi"/>
          <w:sz w:val="18"/>
          <w:szCs w:val="18"/>
        </w:rPr>
        <w:t>Throughout its term in office, t</w:t>
      </w:r>
      <w:r w:rsidR="00E41F65" w:rsidRPr="0CDCBCB4">
        <w:rPr>
          <w:rFonts w:asciiTheme="minorHAnsi" w:hAnsiTheme="minorHAnsi"/>
          <w:sz w:val="18"/>
          <w:szCs w:val="18"/>
        </w:rPr>
        <w:t xml:space="preserve">he Trump administration presented a negative and false narrative of overwhelming numbers of </w:t>
      </w:r>
      <w:proofErr w:type="spellStart"/>
      <w:r w:rsidR="00E41F65" w:rsidRPr="0CDCBCB4">
        <w:rPr>
          <w:rFonts w:asciiTheme="minorHAnsi" w:hAnsiTheme="minorHAnsi"/>
          <w:sz w:val="18"/>
          <w:szCs w:val="18"/>
        </w:rPr>
        <w:t>asylum-seekers</w:t>
      </w:r>
      <w:proofErr w:type="spellEnd"/>
      <w:r w:rsidR="00E41F65" w:rsidRPr="0CDCBCB4">
        <w:rPr>
          <w:rFonts w:asciiTheme="minorHAnsi" w:hAnsiTheme="minorHAnsi"/>
          <w:sz w:val="18"/>
          <w:szCs w:val="18"/>
        </w:rPr>
        <w:t xml:space="preserve"> </w:t>
      </w:r>
      <w:proofErr w:type="gramStart"/>
      <w:r w:rsidR="00E41F65" w:rsidRPr="0CDCBCB4">
        <w:rPr>
          <w:rFonts w:asciiTheme="minorHAnsi" w:hAnsiTheme="minorHAnsi"/>
          <w:sz w:val="18"/>
          <w:szCs w:val="18"/>
        </w:rPr>
        <w:t>in order to</w:t>
      </w:r>
      <w:proofErr w:type="gramEnd"/>
      <w:r w:rsidR="00E41F65" w:rsidRPr="0CDCBCB4">
        <w:rPr>
          <w:rFonts w:asciiTheme="minorHAnsi" w:hAnsiTheme="minorHAnsi"/>
          <w:sz w:val="18"/>
          <w:szCs w:val="18"/>
        </w:rPr>
        <w:t xml:space="preserve"> justify its illegal pushbacks and other efforts to undermine refugee protections. President Donald Trump himself pushed this narrative through demonizing </w:t>
      </w:r>
      <w:r w:rsidR="00E41F65" w:rsidRPr="0CDCBCB4">
        <w:rPr>
          <w:rFonts w:asciiTheme="minorHAnsi" w:hAnsiTheme="minorHAnsi"/>
          <w:sz w:val="18"/>
          <w:szCs w:val="18"/>
        </w:rPr>
        <w:lastRenderedPageBreak/>
        <w:t xml:space="preserve">and discriminatory rhetoric, decrying </w:t>
      </w:r>
      <w:proofErr w:type="spellStart"/>
      <w:r w:rsidR="00E41F65" w:rsidRPr="0CDCBCB4">
        <w:rPr>
          <w:rFonts w:asciiTheme="minorHAnsi" w:hAnsiTheme="minorHAnsi"/>
          <w:sz w:val="18"/>
          <w:szCs w:val="18"/>
        </w:rPr>
        <w:t>asylum-seekers</w:t>
      </w:r>
      <w:proofErr w:type="spellEnd"/>
      <w:r w:rsidR="00E41F65" w:rsidRPr="0CDCBCB4">
        <w:rPr>
          <w:rFonts w:asciiTheme="minorHAnsi" w:hAnsiTheme="minorHAnsi"/>
          <w:sz w:val="18"/>
          <w:szCs w:val="18"/>
        </w:rPr>
        <w:t xml:space="preserve"> as dangerous “criminals”</w:t>
      </w:r>
      <w:bookmarkStart w:id="4" w:name="_Ref523182102"/>
      <w:r w:rsidR="00E41F65" w:rsidRPr="0CDCBCB4">
        <w:rPr>
          <w:rStyle w:val="FootnoteReference"/>
          <w:rFonts w:asciiTheme="minorHAnsi" w:hAnsiTheme="minorHAnsi"/>
          <w:sz w:val="18"/>
          <w:szCs w:val="18"/>
        </w:rPr>
        <w:footnoteReference w:id="8"/>
      </w:r>
      <w:bookmarkEnd w:id="4"/>
      <w:r w:rsidR="00E41F65" w:rsidRPr="0CDCBCB4">
        <w:rPr>
          <w:rFonts w:asciiTheme="minorHAnsi" w:hAnsiTheme="minorHAnsi"/>
          <w:sz w:val="18"/>
          <w:szCs w:val="18"/>
        </w:rPr>
        <w:t xml:space="preserve"> and “animals,”</w:t>
      </w:r>
      <w:bookmarkStart w:id="5" w:name="_Ref524690584"/>
      <w:r w:rsidR="00E41F65" w:rsidRPr="0CDCBCB4">
        <w:rPr>
          <w:rStyle w:val="FootnoteReference"/>
          <w:rFonts w:asciiTheme="minorHAnsi" w:hAnsiTheme="minorHAnsi"/>
          <w:sz w:val="18"/>
          <w:szCs w:val="18"/>
        </w:rPr>
        <w:footnoteReference w:id="9"/>
      </w:r>
      <w:bookmarkEnd w:id="5"/>
      <w:r w:rsidR="00E41F65" w:rsidRPr="0CDCBCB4">
        <w:rPr>
          <w:rFonts w:asciiTheme="minorHAnsi" w:hAnsiTheme="minorHAnsi"/>
          <w:sz w:val="18"/>
          <w:szCs w:val="18"/>
        </w:rPr>
        <w:t xml:space="preserve"> who are seeking to “infest”</w:t>
      </w:r>
      <w:r w:rsidR="00E41F65" w:rsidRPr="0CDCBCB4">
        <w:rPr>
          <w:rStyle w:val="FootnoteReference"/>
          <w:rFonts w:asciiTheme="minorHAnsi" w:hAnsiTheme="minorHAnsi"/>
          <w:sz w:val="18"/>
          <w:szCs w:val="18"/>
        </w:rPr>
        <w:footnoteReference w:id="10"/>
      </w:r>
      <w:r w:rsidR="00E41F65" w:rsidRPr="0CDCBCB4">
        <w:rPr>
          <w:rFonts w:asciiTheme="minorHAnsi" w:hAnsiTheme="minorHAnsi"/>
          <w:sz w:val="18"/>
          <w:szCs w:val="18"/>
        </w:rPr>
        <w:t xml:space="preserve"> and “invade”</w:t>
      </w:r>
      <w:r w:rsidR="00E41F65" w:rsidRPr="0CDCBCB4">
        <w:rPr>
          <w:rStyle w:val="FootnoteReference"/>
          <w:rFonts w:asciiTheme="minorHAnsi" w:hAnsiTheme="minorHAnsi"/>
          <w:sz w:val="18"/>
          <w:szCs w:val="18"/>
        </w:rPr>
        <w:footnoteReference w:id="11"/>
      </w:r>
      <w:r w:rsidR="00E41F65" w:rsidRPr="0CDCBCB4">
        <w:rPr>
          <w:rFonts w:asciiTheme="minorHAnsi" w:hAnsiTheme="minorHAnsi"/>
          <w:sz w:val="18"/>
          <w:szCs w:val="18"/>
        </w:rPr>
        <w:t xml:space="preserve"> the United States.</w:t>
      </w:r>
    </w:p>
    <w:p w14:paraId="3DEBBC18" w14:textId="179BBC9D" w:rsidR="00E41F65" w:rsidRPr="00D628ED" w:rsidRDefault="00E41F65" w:rsidP="00E561B8">
      <w:pPr>
        <w:pStyle w:val="RTBodyText"/>
        <w:keepNext/>
        <w:keepLines/>
        <w:spacing w:after="0"/>
        <w:rPr>
          <w:szCs w:val="18"/>
        </w:rPr>
      </w:pPr>
    </w:p>
    <w:p w14:paraId="790C5031" w14:textId="36DEF457" w:rsidR="00E41F65" w:rsidRPr="00D628ED" w:rsidRDefault="00E41F65" w:rsidP="00E561B8">
      <w:pPr>
        <w:keepNext/>
        <w:keepLines/>
        <w:widowControl w:val="0"/>
        <w:suppressAutoHyphens/>
        <w:jc w:val="both"/>
        <w:rPr>
          <w:rFonts w:asciiTheme="minorHAnsi" w:hAnsiTheme="minorHAnsi"/>
          <w:sz w:val="18"/>
          <w:szCs w:val="18"/>
        </w:rPr>
      </w:pPr>
      <w:r w:rsidRPr="00D628ED">
        <w:rPr>
          <w:rFonts w:asciiTheme="minorHAnsi" w:hAnsiTheme="minorHAnsi"/>
          <w:sz w:val="18"/>
          <w:szCs w:val="18"/>
        </w:rPr>
        <w:t>In a letter to the Attorney General and DHS Secretary, the US Commission on Civil Rights expressed serious concern over the Trump administration’s violation</w:t>
      </w:r>
      <w:r w:rsidR="00E561B8" w:rsidRPr="00D628ED">
        <w:rPr>
          <w:rFonts w:asciiTheme="minorHAnsi" w:hAnsiTheme="minorHAnsi"/>
          <w:sz w:val="18"/>
          <w:szCs w:val="18"/>
        </w:rPr>
        <w:t>s</w:t>
      </w:r>
      <w:r w:rsidRPr="00D628ED">
        <w:rPr>
          <w:rFonts w:asciiTheme="minorHAnsi" w:hAnsiTheme="minorHAnsi"/>
          <w:sz w:val="18"/>
          <w:szCs w:val="18"/>
        </w:rPr>
        <w:t xml:space="preserve"> of legal due process</w:t>
      </w:r>
      <w:r w:rsidR="00E561B8" w:rsidRPr="00D628ED">
        <w:rPr>
          <w:rFonts w:asciiTheme="minorHAnsi" w:hAnsiTheme="minorHAnsi"/>
          <w:sz w:val="18"/>
          <w:szCs w:val="18"/>
        </w:rPr>
        <w:t>.</w:t>
      </w:r>
      <w:bookmarkStart w:id="6" w:name="_Ref524693801"/>
      <w:r w:rsidR="00E561B8" w:rsidRPr="00D628ED">
        <w:rPr>
          <w:rStyle w:val="FootnoteReference"/>
          <w:rFonts w:asciiTheme="minorHAnsi" w:hAnsiTheme="minorHAnsi"/>
          <w:sz w:val="18"/>
          <w:szCs w:val="18"/>
        </w:rPr>
        <w:footnoteReference w:id="12"/>
      </w:r>
      <w:bookmarkEnd w:id="6"/>
      <w:r w:rsidR="00E561B8" w:rsidRPr="00D628ED">
        <w:rPr>
          <w:rFonts w:asciiTheme="minorHAnsi" w:hAnsiTheme="minorHAnsi"/>
          <w:sz w:val="18"/>
          <w:szCs w:val="18"/>
        </w:rPr>
        <w:t xml:space="preserve"> </w:t>
      </w:r>
      <w:r w:rsidRPr="00D628ED">
        <w:rPr>
          <w:rFonts w:asciiTheme="minorHAnsi" w:hAnsiTheme="minorHAnsi"/>
          <w:sz w:val="18"/>
          <w:szCs w:val="18"/>
        </w:rPr>
        <w:t>The Commission further criticized the apparently discriminatory motivation of the</w:t>
      </w:r>
      <w:r w:rsidR="00E561B8" w:rsidRPr="00D628ED">
        <w:rPr>
          <w:rFonts w:asciiTheme="minorHAnsi" w:hAnsiTheme="minorHAnsi"/>
          <w:sz w:val="18"/>
          <w:szCs w:val="18"/>
        </w:rPr>
        <w:t xml:space="preserve"> Trump administration’s notorious and unlawful family separations</w:t>
      </w:r>
      <w:r w:rsidRPr="00D628ED">
        <w:rPr>
          <w:rFonts w:asciiTheme="minorHAnsi" w:hAnsiTheme="minorHAnsi"/>
          <w:sz w:val="18"/>
          <w:szCs w:val="18"/>
        </w:rPr>
        <w:t xml:space="preserve"> policy</w:t>
      </w:r>
      <w:r w:rsidR="00E561B8" w:rsidRPr="00D628ED">
        <w:rPr>
          <w:rFonts w:asciiTheme="minorHAnsi" w:hAnsiTheme="minorHAnsi"/>
          <w:sz w:val="18"/>
          <w:szCs w:val="18"/>
        </w:rPr>
        <w:t xml:space="preserve"> in 2018</w:t>
      </w:r>
      <w:r w:rsidRPr="00D628ED">
        <w:rPr>
          <w:rFonts w:asciiTheme="minorHAnsi" w:hAnsiTheme="minorHAnsi"/>
          <w:sz w:val="18"/>
          <w:szCs w:val="18"/>
        </w:rPr>
        <w:t xml:space="preserve">, based on “animus directed at Mexican and Central American immigrants by the Administration, giving rise to questions of unwarranted discrimination on the basis of national origin.” It concluded that the Trump administration’s policy of punishing families who are “seeking asylum, fully within the parameters of our nation’s immigration laws [...] is inhumane and against the best interests of the children,” and “subverts the fair administration of justice and appears to discriminate against families </w:t>
      </w:r>
      <w:proofErr w:type="gramStart"/>
      <w:r w:rsidRPr="00D628ED">
        <w:rPr>
          <w:rFonts w:asciiTheme="minorHAnsi" w:hAnsiTheme="minorHAnsi"/>
          <w:sz w:val="18"/>
          <w:szCs w:val="18"/>
        </w:rPr>
        <w:t>on the basis of</w:t>
      </w:r>
      <w:proofErr w:type="gramEnd"/>
      <w:r w:rsidRPr="00D628ED">
        <w:rPr>
          <w:rFonts w:asciiTheme="minorHAnsi" w:hAnsiTheme="minorHAnsi"/>
          <w:sz w:val="18"/>
          <w:szCs w:val="18"/>
        </w:rPr>
        <w:t xml:space="preserve"> their national origin.”</w:t>
      </w:r>
      <w:r w:rsidRPr="00D628ED">
        <w:rPr>
          <w:rStyle w:val="FootnoteReference"/>
          <w:rFonts w:asciiTheme="minorHAnsi" w:hAnsiTheme="minorHAnsi"/>
          <w:sz w:val="18"/>
          <w:szCs w:val="18"/>
        </w:rPr>
        <w:footnoteReference w:id="13"/>
      </w:r>
    </w:p>
    <w:p w14:paraId="686D6022" w14:textId="77777777" w:rsidR="00E41F65" w:rsidRPr="00D628ED" w:rsidRDefault="00E41F65" w:rsidP="00E41F65">
      <w:pPr>
        <w:jc w:val="both"/>
        <w:rPr>
          <w:rFonts w:asciiTheme="minorHAnsi" w:hAnsiTheme="minorHAnsi"/>
          <w:sz w:val="18"/>
          <w:szCs w:val="18"/>
        </w:rPr>
      </w:pPr>
    </w:p>
    <w:p w14:paraId="6D961272" w14:textId="428AA968" w:rsidR="00871A5F" w:rsidRPr="00D628ED" w:rsidRDefault="002108A8" w:rsidP="00E41F65">
      <w:pPr>
        <w:pStyle w:val="RTBodyText"/>
        <w:spacing w:after="0"/>
        <w:rPr>
          <w:szCs w:val="18"/>
        </w:rPr>
      </w:pPr>
      <w:r w:rsidRPr="00D628ED">
        <w:rPr>
          <w:szCs w:val="18"/>
        </w:rPr>
        <w:t xml:space="preserve">From 2017 to 2022, </w:t>
      </w:r>
      <w:r w:rsidR="00E561B8" w:rsidRPr="00D628ED">
        <w:rPr>
          <w:szCs w:val="18"/>
        </w:rPr>
        <w:t xml:space="preserve">Amnesty International </w:t>
      </w:r>
      <w:r w:rsidRPr="00D628ED">
        <w:rPr>
          <w:szCs w:val="18"/>
        </w:rPr>
        <w:t xml:space="preserve">has </w:t>
      </w:r>
      <w:r w:rsidR="00E561B8" w:rsidRPr="00D628ED">
        <w:rPr>
          <w:szCs w:val="18"/>
        </w:rPr>
        <w:t>also documented credible and consistent claims of discriminatory treatment by US immigration detention officials toward</w:t>
      </w:r>
      <w:r w:rsidR="00627A23" w:rsidRPr="00D628ED">
        <w:rPr>
          <w:szCs w:val="18"/>
        </w:rPr>
        <w:t xml:space="preserve"> African </w:t>
      </w:r>
      <w:r w:rsidR="00183650" w:rsidRPr="00D628ED">
        <w:rPr>
          <w:szCs w:val="18"/>
        </w:rPr>
        <w:t xml:space="preserve">and Caribbean </w:t>
      </w:r>
      <w:proofErr w:type="spellStart"/>
      <w:r w:rsidR="00627A23" w:rsidRPr="00D628ED">
        <w:rPr>
          <w:szCs w:val="18"/>
        </w:rPr>
        <w:t>asylum-</w:t>
      </w:r>
      <w:r w:rsidR="00E561B8" w:rsidRPr="00D628ED">
        <w:rPr>
          <w:szCs w:val="18"/>
        </w:rPr>
        <w:t>seekers</w:t>
      </w:r>
      <w:proofErr w:type="spellEnd"/>
      <w:r w:rsidR="00E561B8" w:rsidRPr="00D628ED">
        <w:rPr>
          <w:szCs w:val="18"/>
        </w:rPr>
        <w:t>, which</w:t>
      </w:r>
      <w:r w:rsidR="00627A23" w:rsidRPr="00D628ED">
        <w:rPr>
          <w:szCs w:val="18"/>
        </w:rPr>
        <w:t xml:space="preserve"> they said they faced </w:t>
      </w:r>
      <w:proofErr w:type="gramStart"/>
      <w:r w:rsidR="00627A23" w:rsidRPr="00D628ED">
        <w:rPr>
          <w:szCs w:val="18"/>
        </w:rPr>
        <w:t>on the basis of</w:t>
      </w:r>
      <w:proofErr w:type="gramEnd"/>
      <w:r w:rsidR="00627A23" w:rsidRPr="00D628ED">
        <w:rPr>
          <w:szCs w:val="18"/>
        </w:rPr>
        <w:t xml:space="preserve"> </w:t>
      </w:r>
      <w:r w:rsidR="00E561B8" w:rsidRPr="00D628ED">
        <w:rPr>
          <w:szCs w:val="18"/>
        </w:rPr>
        <w:t xml:space="preserve">their </w:t>
      </w:r>
      <w:r w:rsidR="00627A23" w:rsidRPr="00D628ED">
        <w:rPr>
          <w:szCs w:val="18"/>
        </w:rPr>
        <w:t xml:space="preserve">race and nationality, during </w:t>
      </w:r>
      <w:r w:rsidR="00183650" w:rsidRPr="00D628ED">
        <w:rPr>
          <w:szCs w:val="18"/>
        </w:rPr>
        <w:t xml:space="preserve">violent forced pushbacks at the border and </w:t>
      </w:r>
      <w:r w:rsidR="00627A23" w:rsidRPr="00D628ED">
        <w:rPr>
          <w:szCs w:val="18"/>
        </w:rPr>
        <w:t xml:space="preserve">protracted immigration detention in </w:t>
      </w:r>
      <w:r w:rsidR="00E561B8" w:rsidRPr="00D628ED">
        <w:rPr>
          <w:szCs w:val="18"/>
        </w:rPr>
        <w:t>the USA</w:t>
      </w:r>
      <w:r w:rsidR="00627A23" w:rsidRPr="00D628ED">
        <w:rPr>
          <w:szCs w:val="18"/>
        </w:rPr>
        <w:t xml:space="preserve">. Compounded by reportedly inadequate physical conditions, food and water, as well as substandard medical care, Amnesty International found their experiences of discrimination and prolonged and indefinite detention </w:t>
      </w:r>
      <w:r w:rsidR="00E561B8" w:rsidRPr="00D628ED">
        <w:rPr>
          <w:szCs w:val="18"/>
        </w:rPr>
        <w:t xml:space="preserve">likely </w:t>
      </w:r>
      <w:r w:rsidR="00627A23" w:rsidRPr="00D628ED">
        <w:rPr>
          <w:szCs w:val="18"/>
        </w:rPr>
        <w:t>to constitute ill-treatment, which is prohibited absolutely in international law.</w:t>
      </w:r>
      <w:r w:rsidR="00183650" w:rsidRPr="00D628ED">
        <w:rPr>
          <w:rStyle w:val="FootnoteReference"/>
          <w:szCs w:val="18"/>
        </w:rPr>
        <w:footnoteReference w:id="14"/>
      </w:r>
      <w:r w:rsidR="00183650" w:rsidRPr="00D628ED">
        <w:rPr>
          <w:szCs w:val="18"/>
        </w:rPr>
        <w:t xml:space="preserve"> As thousands of Haitians sought international protection at the US–Mexico border, CBP officials shocked the world in videos of physical violence toward Haitian asylum seekers, most of whom were then summarily returned to Haiti in a fashion that some US officials even decried as constituting unlawful </w:t>
      </w:r>
      <w:r w:rsidR="00183650" w:rsidRPr="00D628ED">
        <w:rPr>
          <w:i/>
          <w:iCs/>
          <w:szCs w:val="18"/>
        </w:rPr>
        <w:t>refoulement</w:t>
      </w:r>
      <w:r w:rsidR="00183650" w:rsidRPr="00D628ED">
        <w:rPr>
          <w:szCs w:val="18"/>
        </w:rPr>
        <w:t>.</w:t>
      </w:r>
      <w:r w:rsidR="00E561B8" w:rsidRPr="00D628ED">
        <w:rPr>
          <w:rStyle w:val="FootnoteReference"/>
          <w:szCs w:val="18"/>
        </w:rPr>
        <w:footnoteReference w:id="15"/>
      </w:r>
      <w:r w:rsidR="003A56D2" w:rsidRPr="00D628ED">
        <w:rPr>
          <w:szCs w:val="18"/>
        </w:rPr>
        <w:t xml:space="preserve"> </w:t>
      </w:r>
    </w:p>
    <w:p w14:paraId="2C1B3284" w14:textId="77777777" w:rsidR="00871A5F" w:rsidRPr="00D628ED" w:rsidRDefault="00871A5F" w:rsidP="00E41F65">
      <w:pPr>
        <w:pStyle w:val="RTBodyText"/>
        <w:spacing w:after="0"/>
        <w:rPr>
          <w:szCs w:val="18"/>
        </w:rPr>
      </w:pPr>
    </w:p>
    <w:p w14:paraId="63F07746" w14:textId="6367568F" w:rsidR="00627A23" w:rsidRPr="008A7DCE" w:rsidRDefault="003A56D2" w:rsidP="00E41F65">
      <w:pPr>
        <w:pStyle w:val="RTBodyText"/>
        <w:spacing w:after="0"/>
        <w:rPr>
          <w:szCs w:val="18"/>
        </w:rPr>
      </w:pPr>
      <w:r w:rsidRPr="00D628ED">
        <w:rPr>
          <w:szCs w:val="18"/>
        </w:rPr>
        <w:t>Such a display of excessive use of force by CBP officials is a continuation of such practices identified by the CERD in its preceding Concluding Observations on the USA in 2014 (Concluding Observations, “Excessive use of force by law enforcement officials”, at. para. 17).</w:t>
      </w:r>
    </w:p>
    <w:p w14:paraId="6C084E9D" w14:textId="77777777" w:rsidR="001A7E85" w:rsidRPr="00B354D8" w:rsidDel="006C6E3D" w:rsidRDefault="001A7E85" w:rsidP="006C6E3D">
      <w:pPr>
        <w:pStyle w:val="RTNumberedHeading"/>
      </w:pPr>
      <w:bookmarkStart w:id="7" w:name="_Toc108777267"/>
      <w:r w:rsidRPr="006C6E3D">
        <w:t>Recommendations</w:t>
      </w:r>
      <w:bookmarkEnd w:id="7"/>
    </w:p>
    <w:p w14:paraId="00A2DAEF" w14:textId="4355B2E7" w:rsidR="00183650" w:rsidRPr="00D628ED" w:rsidRDefault="00183650" w:rsidP="001A7E85">
      <w:pPr>
        <w:pStyle w:val="RTBodyText"/>
        <w:numPr>
          <w:ilvl w:val="0"/>
          <w:numId w:val="40"/>
        </w:numPr>
      </w:pPr>
      <w:r>
        <w:t xml:space="preserve">Refrain from placing asylum seekers in “expedited removal” or detaining immigrants and asylum seekers, and instead employ steps to process asylum seekers at ports of entry and quickly release them using proven community-based case support </w:t>
      </w:r>
      <w:proofErr w:type="spellStart"/>
      <w:r>
        <w:t>programs</w:t>
      </w:r>
      <w:proofErr w:type="spellEnd"/>
      <w:r>
        <w:t xml:space="preserve"> for those that need them.</w:t>
      </w:r>
    </w:p>
    <w:p w14:paraId="49458625" w14:textId="5A1F5F96" w:rsidR="00183650" w:rsidRPr="00D628ED" w:rsidRDefault="00183650" w:rsidP="001A7E85">
      <w:pPr>
        <w:pStyle w:val="RTBodyText"/>
        <w:numPr>
          <w:ilvl w:val="0"/>
          <w:numId w:val="40"/>
        </w:numPr>
      </w:pPr>
      <w:r>
        <w:t xml:space="preserve">End discriminatory mistreatment of Haitian asylum seekers and migrants, investigate </w:t>
      </w:r>
      <w:proofErr w:type="gramStart"/>
      <w:r>
        <w:t>abuses</w:t>
      </w:r>
      <w:proofErr w:type="gramEnd"/>
      <w:r>
        <w:t xml:space="preserve"> and bring those responsible to justice.</w:t>
      </w:r>
    </w:p>
    <w:p w14:paraId="3973B434" w14:textId="77777777" w:rsidR="00183650" w:rsidRPr="00D628ED" w:rsidRDefault="00183650" w:rsidP="001A7E85">
      <w:pPr>
        <w:pStyle w:val="RTBodyText"/>
        <w:numPr>
          <w:ilvl w:val="0"/>
          <w:numId w:val="40"/>
        </w:numPr>
      </w:pPr>
      <w:r>
        <w:t xml:space="preserve">Ensure consistently enforced rules for </w:t>
      </w:r>
      <w:proofErr w:type="spellStart"/>
      <w:r>
        <w:t>frontline</w:t>
      </w:r>
      <w:proofErr w:type="spellEnd"/>
      <w:r>
        <w:t xml:space="preserve"> officials, including law enforcement officials, immigration authorities and asylum officials, forbidding racial profiling, and ensure robust systems of monitoring and access to effective remedy for victims.</w:t>
      </w:r>
    </w:p>
    <w:p w14:paraId="07C592D4" w14:textId="26D510E6" w:rsidR="001A7E85" w:rsidRPr="00D628ED" w:rsidRDefault="00183650" w:rsidP="001A7E85">
      <w:pPr>
        <w:pStyle w:val="RTBodyText"/>
        <w:numPr>
          <w:ilvl w:val="0"/>
          <w:numId w:val="40"/>
        </w:numPr>
      </w:pPr>
      <w:r>
        <w:lastRenderedPageBreak/>
        <w:t>Take steps to address racist and xenophobic attitudes and behaviour towards non-citizens, or stigmatization based on race, colour, descent or national origin by politicians, the media and wider society, as required by international law, for example, by implementing public anti-discrimination campaigns.</w:t>
      </w:r>
    </w:p>
    <w:p w14:paraId="5E86DF02" w14:textId="3618FBA1" w:rsidR="00CE32CA" w:rsidRPr="00D628ED" w:rsidRDefault="00CE32CA" w:rsidP="00B57B27">
      <w:pPr>
        <w:pStyle w:val="RTTitlenumbered"/>
      </w:pPr>
      <w:bookmarkStart w:id="8" w:name="_Toc108777268"/>
      <w:r w:rsidRPr="00B57B27">
        <w:rPr>
          <w:rFonts w:hint="eastAsia"/>
        </w:rPr>
        <w:t>Indigenous</w:t>
      </w:r>
      <w:r w:rsidRPr="00D628ED">
        <w:t xml:space="preserve"> Peoples</w:t>
      </w:r>
      <w:bookmarkEnd w:id="8"/>
    </w:p>
    <w:p w14:paraId="6BE9465C" w14:textId="1F0F2770" w:rsidR="00BA2E58" w:rsidRPr="00D628ED" w:rsidRDefault="00CE32CA" w:rsidP="005572D2">
      <w:pPr>
        <w:pStyle w:val="RTBodyText"/>
      </w:pPr>
      <w:r w:rsidRPr="00D628ED">
        <w:t xml:space="preserve">American Indian and Alaska Native (AI/AN) women face highly disproportionate rates of sexual violence. Data remains limited and infrequent, but available data suggests that roughly 56.1 </w:t>
      </w:r>
      <w:proofErr w:type="spellStart"/>
      <w:r w:rsidRPr="00D628ED">
        <w:t>percent</w:t>
      </w:r>
      <w:proofErr w:type="spellEnd"/>
      <w:r w:rsidRPr="00D628ED">
        <w:t xml:space="preserve"> of AI/AN women have experienced sexual violence; over twice the national average rate of sexual assault; and that 84.3% of AI/AN women have experienced some type of violence over the course of their lives.</w:t>
      </w:r>
      <w:r w:rsidRPr="00D628ED">
        <w:rPr>
          <w:rStyle w:val="FootnoteReference"/>
          <w:rFonts w:asciiTheme="majorHAnsi" w:eastAsiaTheme="majorEastAsia" w:hAnsiTheme="majorHAnsi" w:cstheme="majorBidi"/>
          <w:szCs w:val="18"/>
        </w:rPr>
        <w:footnoteReference w:id="16"/>
      </w:r>
      <w:r w:rsidRPr="00D628ED">
        <w:t xml:space="preserve"> Alaska Native women are 2.8 times more likely to experience sexual violence than non-Indigenous women;</w:t>
      </w:r>
      <w:r w:rsidRPr="00D628ED">
        <w:rPr>
          <w:rStyle w:val="FootnoteReference"/>
          <w:rFonts w:asciiTheme="majorHAnsi" w:eastAsiaTheme="majorEastAsia" w:hAnsiTheme="majorHAnsi" w:cstheme="majorBidi"/>
          <w:szCs w:val="18"/>
        </w:rPr>
        <w:footnoteReference w:id="17"/>
      </w:r>
      <w:r w:rsidRPr="00D628ED">
        <w:t xml:space="preserve"> in South Dakota, American Indian women are 3.6 times more likely to be victims of rape than non-Indigenous women.</w:t>
      </w:r>
      <w:r w:rsidRPr="00D628ED">
        <w:rPr>
          <w:rStyle w:val="FootnoteReference"/>
          <w:rFonts w:asciiTheme="majorHAnsi" w:eastAsiaTheme="majorEastAsia" w:hAnsiTheme="majorHAnsi" w:cstheme="majorBidi"/>
          <w:szCs w:val="18"/>
        </w:rPr>
        <w:footnoteReference w:id="18"/>
      </w:r>
    </w:p>
    <w:p w14:paraId="1A860722" w14:textId="11BAFB2D" w:rsidR="00BA2E58" w:rsidRPr="00D628ED" w:rsidRDefault="00CE32CA" w:rsidP="005572D2">
      <w:pPr>
        <w:pStyle w:val="RTBodyText"/>
      </w:pPr>
      <w:r w:rsidRPr="00D628ED">
        <w:t xml:space="preserve">Sexual violence against Indigenous women is most often </w:t>
      </w:r>
      <w:r w:rsidR="00BA668D" w:rsidRPr="00D628ED">
        <w:t xml:space="preserve">committed </w:t>
      </w:r>
      <w:r w:rsidRPr="00D628ED">
        <w:t xml:space="preserve">by non-Indigenous perpetrators. Among the AI/AN women who have experienced sexual violence in their lifetime, 96 </w:t>
      </w:r>
      <w:proofErr w:type="spellStart"/>
      <w:r w:rsidRPr="00D628ED">
        <w:t>percent</w:t>
      </w:r>
      <w:proofErr w:type="spellEnd"/>
      <w:r w:rsidRPr="00D628ED">
        <w:t xml:space="preserve"> have experienced sexual violence by at least one non-Native perpetrator.</w:t>
      </w:r>
      <w:r w:rsidRPr="00D628ED">
        <w:rPr>
          <w:rStyle w:val="FootnoteReference"/>
          <w:rFonts w:asciiTheme="majorHAnsi" w:eastAsiaTheme="majorEastAsia" w:hAnsiTheme="majorHAnsi" w:cstheme="majorBidi"/>
          <w:szCs w:val="18"/>
        </w:rPr>
        <w:footnoteReference w:id="19"/>
      </w:r>
      <w:r w:rsidRPr="00D628ED">
        <w:t xml:space="preserve"> Separately, 21 </w:t>
      </w:r>
      <w:proofErr w:type="spellStart"/>
      <w:r w:rsidRPr="00D628ED">
        <w:t>percent</w:t>
      </w:r>
      <w:proofErr w:type="spellEnd"/>
      <w:r w:rsidRPr="00D628ED">
        <w:t xml:space="preserve"> of AI/AN women who have experienced sexual violence have experienced it at least once by an </w:t>
      </w:r>
      <w:r w:rsidR="004F1530">
        <w:t>Indigenous p</w:t>
      </w:r>
      <w:r w:rsidRPr="00D628ED">
        <w:t>erpetrator, reflecting that some AI/AN women who have experienced sexual violence have been assaulted by several perpetrators during their lifetime.</w:t>
      </w:r>
    </w:p>
    <w:p w14:paraId="726EDB62" w14:textId="11F1F77E" w:rsidR="00BA668D" w:rsidRPr="00D628ED" w:rsidRDefault="00CE32CA" w:rsidP="005572D2">
      <w:pPr>
        <w:pStyle w:val="RTBodyText"/>
      </w:pPr>
      <w:r w:rsidRPr="00D628ED">
        <w:t xml:space="preserve">Amnesty International’s </w:t>
      </w:r>
      <w:r w:rsidR="00BA668D" w:rsidRPr="00D628ED">
        <w:t>20</w:t>
      </w:r>
      <w:r w:rsidRPr="00D628ED">
        <w:t xml:space="preserve">07 report, </w:t>
      </w:r>
      <w:r w:rsidRPr="00D628ED">
        <w:rPr>
          <w:i/>
          <w:iCs/>
        </w:rPr>
        <w:t>Maze of Injustice: The Failure to Protect Indigenous Women from Sexual Violence in the USA,</w:t>
      </w:r>
      <w:r w:rsidRPr="00D628ED">
        <w:rPr>
          <w:rStyle w:val="FootnoteReference"/>
          <w:rFonts w:asciiTheme="majorHAnsi" w:eastAsiaTheme="majorEastAsia" w:hAnsiTheme="majorHAnsi" w:cstheme="majorBidi"/>
          <w:szCs w:val="18"/>
        </w:rPr>
        <w:footnoteReference w:id="20"/>
      </w:r>
      <w:r w:rsidRPr="00D628ED">
        <w:t xml:space="preserve"> detailed how AI/AN women suffer disproportionately high levels of rape and sexual violence and face barriers to accessing justice. This is due to the complex maze of Tribal, </w:t>
      </w:r>
      <w:proofErr w:type="gramStart"/>
      <w:r w:rsidRPr="00D628ED">
        <w:t>state</w:t>
      </w:r>
      <w:proofErr w:type="gramEnd"/>
      <w:r w:rsidRPr="00D628ED">
        <w:t xml:space="preserve"> and federal jurisdictions created by the US Government, which allow perpetrators (most of whom are non-Native men) to escape justice; underfunding by the government of key services; and failure at </w:t>
      </w:r>
      <w:r w:rsidR="00BA668D" w:rsidRPr="00D628ED">
        <w:t xml:space="preserve">both the </w:t>
      </w:r>
      <w:r w:rsidRPr="00D628ED">
        <w:t>state and federal level</w:t>
      </w:r>
      <w:r w:rsidR="00BA668D" w:rsidRPr="00D628ED">
        <w:t>s</w:t>
      </w:r>
      <w:r w:rsidRPr="00D628ED">
        <w:t xml:space="preserve"> to pursue cases or take them seriously. </w:t>
      </w:r>
      <w:r w:rsidR="00B05207" w:rsidRPr="00D628ED">
        <w:t>An update to this research</w:t>
      </w:r>
      <w:r w:rsidRPr="00D628ED">
        <w:t xml:space="preserve"> by Amnesty International </w:t>
      </w:r>
      <w:r w:rsidR="00B05207" w:rsidRPr="00D628ED">
        <w:t xml:space="preserve">in 2022 </w:t>
      </w:r>
      <w:r w:rsidRPr="00D628ED">
        <w:t>found that since 2007, the US government has undertaken only limited and inadequate measures to protect AI/AN women from sexual violence, and rates of sexual violence against AI/AN women have remained almost unchanged.</w:t>
      </w:r>
      <w:r w:rsidR="00605B52" w:rsidRPr="00D628ED">
        <w:rPr>
          <w:rStyle w:val="FootnoteReference"/>
          <w:rFonts w:asciiTheme="majorHAnsi" w:eastAsiaTheme="majorEastAsia" w:hAnsiTheme="majorHAnsi" w:cstheme="majorBidi"/>
          <w:szCs w:val="18"/>
        </w:rPr>
        <w:footnoteReference w:id="21"/>
      </w:r>
      <w:r w:rsidR="00897124" w:rsidRPr="00D628ED">
        <w:t xml:space="preserve"> </w:t>
      </w:r>
    </w:p>
    <w:p w14:paraId="006058EB" w14:textId="3CA7ED80" w:rsidR="00ED24DA" w:rsidRPr="00D628ED" w:rsidRDefault="00CE32CA" w:rsidP="005572D2">
      <w:pPr>
        <w:pStyle w:val="RTBodyText"/>
      </w:pPr>
      <w:r w:rsidRPr="00D628ED">
        <w:t xml:space="preserve">In 2010, the Tribal Law and Order Act (TLOA) was signed into law with the intent to improve criminal justice in Indian country. TLOA placed several mandates on the Department of Justice (DOJ) in the areas of legal assistance, investigative training, and data collection to enhance law enforcement within Indian country; however, training on TLOA remains limited and poorly implemented, policing and response to sexual violence remains uncoordinated, and crime data used by the </w:t>
      </w:r>
      <w:r w:rsidR="00915CE6" w:rsidRPr="00D628ED">
        <w:t>US</w:t>
      </w:r>
      <w:r w:rsidRPr="00D628ED">
        <w:t xml:space="preserve"> government remains unreliable and </w:t>
      </w:r>
      <w:r w:rsidRPr="00D628ED">
        <w:lastRenderedPageBreak/>
        <w:t>incomplete.</w:t>
      </w:r>
      <w:r w:rsidRPr="00D628ED">
        <w:rPr>
          <w:rStyle w:val="FootnoteReference"/>
          <w:rFonts w:asciiTheme="majorHAnsi" w:eastAsiaTheme="majorEastAsia" w:hAnsiTheme="majorHAnsi" w:cstheme="majorBidi"/>
          <w:szCs w:val="18"/>
        </w:rPr>
        <w:footnoteReference w:id="22"/>
      </w:r>
      <w:r w:rsidRPr="00D628ED">
        <w:t xml:space="preserve"> Additionally, despite the promise to prioritize crime within Indian country, DOJ funding and resources dedicated to Indian country have decreased since TLOA’s implementation.</w:t>
      </w:r>
      <w:r w:rsidRPr="00D628ED">
        <w:rPr>
          <w:rStyle w:val="FootnoteReference"/>
          <w:rFonts w:asciiTheme="majorHAnsi" w:eastAsiaTheme="majorEastAsia" w:hAnsiTheme="majorHAnsi" w:cstheme="majorBidi"/>
          <w:szCs w:val="18"/>
        </w:rPr>
        <w:footnoteReference w:id="23"/>
      </w:r>
    </w:p>
    <w:p w14:paraId="2EF998F8" w14:textId="20842E6E" w:rsidR="00ED24DA" w:rsidRPr="00D628ED" w:rsidRDefault="00CE32CA" w:rsidP="005572D2">
      <w:pPr>
        <w:pStyle w:val="RTBodyText"/>
      </w:pPr>
      <w:r w:rsidRPr="00D628ED">
        <w:t>In 2015, the Violence Against Women Act Reauthorization of 2013</w:t>
      </w:r>
      <w:r w:rsidRPr="00D628ED">
        <w:rPr>
          <w:rStyle w:val="FootnoteReference"/>
          <w:rFonts w:asciiTheme="majorHAnsi" w:eastAsiaTheme="majorEastAsia" w:hAnsiTheme="majorHAnsi" w:cstheme="majorBidi"/>
          <w:szCs w:val="18"/>
        </w:rPr>
        <w:footnoteReference w:id="24"/>
      </w:r>
      <w:r w:rsidRPr="00D628ED">
        <w:t xml:space="preserve"> was signed into law, which included provisions that affirmed the inherent sovereign authority of tribal courts to exercise “special” jurisdiction over cases involving non-Indigenous perpetrators who commit acts of domestic violence or dating violence within Indian country; however, major barriers such as the immense cost of implementation mean that as of February of 2021, only 27 of the 574 federally recognized tribes had implemented this special jurisdiction.</w:t>
      </w:r>
      <w:r w:rsidRPr="00D628ED">
        <w:rPr>
          <w:rStyle w:val="FootnoteReference"/>
          <w:rFonts w:asciiTheme="majorHAnsi" w:eastAsiaTheme="majorEastAsia" w:hAnsiTheme="majorHAnsi" w:cstheme="majorBidi"/>
          <w:szCs w:val="18"/>
        </w:rPr>
        <w:footnoteReference w:id="25"/>
      </w:r>
      <w:r w:rsidRPr="00D628ED">
        <w:t xml:space="preserve"> Additionally, this special jurisdiction does not apply to other crimes of violence against women, including sexual assault by a stranger or acquaintance, stalking, or sex trafficking, meaning that perpetrators of sexual violence against AI/AN women </w:t>
      </w:r>
      <w:r w:rsidR="004F1530">
        <w:t xml:space="preserve">often </w:t>
      </w:r>
      <w:r w:rsidRPr="00D628ED">
        <w:t>enjoy impunity</w:t>
      </w:r>
      <w:r w:rsidR="004F1530">
        <w:t xml:space="preserve"> for their crimes</w:t>
      </w:r>
      <w:r w:rsidRPr="00D628ED">
        <w:t>.</w:t>
      </w:r>
    </w:p>
    <w:p w14:paraId="00C1E7D0" w14:textId="503CABCF" w:rsidR="00ED24DA" w:rsidRPr="00D628ED" w:rsidRDefault="00CE32CA" w:rsidP="005572D2">
      <w:pPr>
        <w:pStyle w:val="RTBodyText"/>
      </w:pPr>
      <w:r w:rsidRPr="00D628ED">
        <w:t>AI/AN victims of sexual violence also face barriers in accessing post-rape care, including access to a forensic exam (necessary if a criminal case is to be brought against the perpetrator). The Indian Health Service</w:t>
      </w:r>
      <w:r w:rsidR="00850F29" w:rsidRPr="00D628ED">
        <w:t xml:space="preserve"> (IHS)</w:t>
      </w:r>
      <w:r w:rsidRPr="00D628ED">
        <w:t xml:space="preserve">, which is the primary provider of health services for AI/AN peoples, has adopted sexual assault response protocols pursuant to a TLOA mandate, including provisions around providing post-rape care, but these protocols have not been fully implemented. What little government data is available is dated and shows large gaps in the availability of rape kits for AI/AN survivors. AI/AN survivors of sexual violence have reported being turned away from the IHS and tribal facilities because a rape kit wasn’t available, there wasn’t an available staff member trained to administer the rape kit, or the assault took place “after hours” when the medical </w:t>
      </w:r>
      <w:proofErr w:type="spellStart"/>
      <w:r w:rsidRPr="00D628ED">
        <w:t>center</w:t>
      </w:r>
      <w:proofErr w:type="spellEnd"/>
      <w:r w:rsidRPr="00D628ED">
        <w:t xml:space="preserve"> was closed. Additionally, IHS health facilities that provide a forensic exam are often too far away. Of the 650 census-designated Native American lands </w:t>
      </w:r>
      <w:proofErr w:type="spellStart"/>
      <w:r w:rsidRPr="00D628ED">
        <w:t>analyzed</w:t>
      </w:r>
      <w:proofErr w:type="spellEnd"/>
      <w:r w:rsidRPr="00D628ED">
        <w:t xml:space="preserve"> in 2014, only 30.7 </w:t>
      </w:r>
      <w:proofErr w:type="spellStart"/>
      <w:r w:rsidRPr="00D628ED">
        <w:t>percent</w:t>
      </w:r>
      <w:proofErr w:type="spellEnd"/>
      <w:r w:rsidRPr="00D628ED">
        <w:t xml:space="preserve"> of the land was within a 60-minute driving distance of a facility offering sexual assault examination services.</w:t>
      </w:r>
      <w:r w:rsidRPr="00D628ED">
        <w:rPr>
          <w:rStyle w:val="FootnoteReference"/>
          <w:rFonts w:asciiTheme="majorHAnsi" w:eastAsiaTheme="majorEastAsia" w:hAnsiTheme="majorHAnsi" w:cstheme="majorBidi"/>
          <w:szCs w:val="18"/>
        </w:rPr>
        <w:footnoteReference w:id="26"/>
      </w:r>
      <w:r w:rsidRPr="00D628ED">
        <w:t xml:space="preserve"> Additionally, there is a chronic lack of funding for IHS facilities, along with poor pay and incentives for employees, which has led to major staffing shortages. </w:t>
      </w:r>
    </w:p>
    <w:p w14:paraId="0D5FDBF0" w14:textId="4451D76F" w:rsidR="00ED24DA" w:rsidRPr="00D628ED" w:rsidRDefault="00CE32CA" w:rsidP="00EE10D2">
      <w:pPr>
        <w:pStyle w:val="RTBodyText"/>
        <w:spacing w:before="180" w:after="180"/>
        <w:rPr>
          <w:color w:val="auto"/>
        </w:rPr>
      </w:pPr>
      <w:r w:rsidRPr="00D628ED">
        <w:t>Research and data collection efforts by government agencies charged with documenting violence against AI/AN women continue to be uncoordinated and infrequent</w:t>
      </w:r>
      <w:r w:rsidR="00ED24DA" w:rsidRPr="00D628ED">
        <w:t xml:space="preserve">. </w:t>
      </w:r>
      <w:r w:rsidRPr="00D628ED">
        <w:t>Additionally, the US government does not collect data specifically on Native Hawaiians</w:t>
      </w:r>
      <w:r w:rsidR="00ED24DA" w:rsidRPr="00D628ED">
        <w:t>;</w:t>
      </w:r>
      <w:r w:rsidRPr="00D628ED">
        <w:t xml:space="preserve"> neither do </w:t>
      </w:r>
      <w:r w:rsidR="00ED24DA" w:rsidRPr="00D628ED">
        <w:t>US authorities</w:t>
      </w:r>
      <w:r w:rsidRPr="00D628ED">
        <w:t xml:space="preserve"> recognize their tribal status, or that of </w:t>
      </w:r>
      <w:proofErr w:type="gramStart"/>
      <w:r w:rsidR="0011676B">
        <w:t>a number of</w:t>
      </w:r>
      <w:proofErr w:type="gramEnd"/>
      <w:r w:rsidR="0011676B">
        <w:t xml:space="preserve"> </w:t>
      </w:r>
      <w:r w:rsidRPr="00D628ED">
        <w:t xml:space="preserve">other </w:t>
      </w:r>
      <w:r w:rsidR="0011676B">
        <w:t xml:space="preserve">tribes </w:t>
      </w:r>
      <w:r w:rsidRPr="00D628ED">
        <w:t xml:space="preserve">in the United States and its territories, which means women </w:t>
      </w:r>
      <w:r w:rsidR="0011676B">
        <w:t xml:space="preserve">from these tribes </w:t>
      </w:r>
      <w:r w:rsidRPr="00D628ED">
        <w:t xml:space="preserve">are excluded from data collection on Indigenous women in the United States. This exclusion makes it difficult to extract accurate data on </w:t>
      </w:r>
      <w:proofErr w:type="spellStart"/>
      <w:r w:rsidRPr="00D628ED">
        <w:t>programs</w:t>
      </w:r>
      <w:proofErr w:type="spellEnd"/>
      <w:r w:rsidRPr="00D628ED">
        <w:t xml:space="preserve"> focused on addressing violence against Indigenous women and girls. Without accurate and consistently updated data, it is impossible to understand the full extent to which Indigenous women have been impacted by violence.</w:t>
      </w:r>
    </w:p>
    <w:p w14:paraId="3A687DA2" w14:textId="77777777" w:rsidR="00CE32CA" w:rsidRPr="007834CF" w:rsidRDefault="00CE32CA" w:rsidP="00EE10D2">
      <w:pPr>
        <w:pStyle w:val="RTNumberedHeading"/>
        <w:spacing w:before="180" w:after="180"/>
      </w:pPr>
      <w:bookmarkStart w:id="10" w:name="_Toc108777269"/>
      <w:r w:rsidRPr="00361841">
        <w:t>Recommendations</w:t>
      </w:r>
      <w:bookmarkEnd w:id="10"/>
    </w:p>
    <w:p w14:paraId="55A8796E" w14:textId="352B15F6" w:rsidR="00CE32CA" w:rsidRPr="00D628ED" w:rsidRDefault="00AE6955" w:rsidP="005572D2">
      <w:pPr>
        <w:pStyle w:val="RTBulletText"/>
      </w:pPr>
      <w:r>
        <w:t xml:space="preserve">The US government should </w:t>
      </w:r>
      <w:r w:rsidR="2627403A">
        <w:t>fully fund and implement the Tribal Law &amp; Order Act and the reauthorization of the Violence Against Women Act.</w:t>
      </w:r>
    </w:p>
    <w:p w14:paraId="3B475909" w14:textId="77777777" w:rsidR="00CE32CA" w:rsidRPr="00D628ED" w:rsidRDefault="00CE32CA" w:rsidP="005572D2">
      <w:pPr>
        <w:pStyle w:val="RTBulletText"/>
        <w:rPr>
          <w:color w:val="auto"/>
        </w:rPr>
      </w:pPr>
      <w:r w:rsidRPr="00D628ED">
        <w:t>Congress should ensure full restoration of Tribal court jurisdiction over crimes committed in Indian country.</w:t>
      </w:r>
    </w:p>
    <w:p w14:paraId="3B2F9393" w14:textId="77777777" w:rsidR="00CE32CA" w:rsidRPr="00D628ED" w:rsidRDefault="2627403A" w:rsidP="005572D2">
      <w:pPr>
        <w:pStyle w:val="RTBulletText"/>
      </w:pPr>
      <w:r>
        <w:t>The US government should ensure the vigorous prosecution of cases, increased funding for Indian health and forensic services for sexual assault victims, recognition of Tribal jurisdiction over all offenders who commit crimes on Tribal lands, and increased funding for police forces in Indian country.</w:t>
      </w:r>
    </w:p>
    <w:p w14:paraId="2B3D380F" w14:textId="09F5EA03" w:rsidR="00CE32CA" w:rsidRPr="00D628ED" w:rsidRDefault="2627403A" w:rsidP="005572D2">
      <w:pPr>
        <w:pStyle w:val="RTBulletText"/>
      </w:pPr>
      <w:r>
        <w:t>The federal government should hold Indian Health Services accountable and ensure that all Indigenous women are able to access health care without discrimination, including emergency contraceptives.</w:t>
      </w:r>
    </w:p>
    <w:p w14:paraId="6F9BB31F" w14:textId="4BF1E198" w:rsidR="00076AE4" w:rsidRDefault="00CE32CA" w:rsidP="005572D2">
      <w:pPr>
        <w:pStyle w:val="RTBulletText"/>
      </w:pPr>
      <w:r w:rsidRPr="003B4101">
        <w:lastRenderedPageBreak/>
        <w:t>Congress should fund and ensure regular data collection, analysis, and research by Indigenous organizations and tribal communities</w:t>
      </w:r>
      <w:r w:rsidR="00F064D4" w:rsidRPr="003B4101">
        <w:t xml:space="preserve"> on violence against Indigenous women</w:t>
      </w:r>
      <w:r w:rsidRPr="003B4101">
        <w:t xml:space="preserve">. Collection efforts should also include </w:t>
      </w:r>
      <w:r w:rsidR="00353BBF">
        <w:t xml:space="preserve">working with </w:t>
      </w:r>
      <w:r w:rsidRPr="003B4101">
        <w:t>Native Hawaiian</w:t>
      </w:r>
      <w:r w:rsidR="00A822F3">
        <w:t xml:space="preserve"> </w:t>
      </w:r>
      <w:proofErr w:type="spellStart"/>
      <w:r w:rsidR="00A822F3">
        <w:t>organisation</w:t>
      </w:r>
      <w:r w:rsidRPr="003B4101">
        <w:t>s</w:t>
      </w:r>
      <w:proofErr w:type="spellEnd"/>
      <w:r w:rsidRPr="003B4101">
        <w:t xml:space="preserve"> to </w:t>
      </w:r>
      <w:r w:rsidR="00A822F3">
        <w:t xml:space="preserve">collect </w:t>
      </w:r>
      <w:r w:rsidR="00A822F3" w:rsidRPr="003B4101">
        <w:t xml:space="preserve">data </w:t>
      </w:r>
      <w:proofErr w:type="gramStart"/>
      <w:r w:rsidR="00A822F3">
        <w:t>in order to</w:t>
      </w:r>
      <w:proofErr w:type="gramEnd"/>
      <w:r w:rsidR="00A822F3">
        <w:t xml:space="preserve"> </w:t>
      </w:r>
      <w:r w:rsidRPr="003B4101">
        <w:t>fully understand violence against all Indigenous women and girls in the United States.</w:t>
      </w:r>
      <w:r w:rsidR="003B4101" w:rsidRPr="003B4101">
        <w:t xml:space="preserve"> </w:t>
      </w:r>
    </w:p>
    <w:p w14:paraId="1968676D" w14:textId="77777777" w:rsidR="00076AE4" w:rsidRPr="00076AE4" w:rsidRDefault="00076AE4" w:rsidP="00076AE4">
      <w:pPr>
        <w:pStyle w:val="RTBodyText"/>
      </w:pPr>
    </w:p>
    <w:p w14:paraId="54B482D3" w14:textId="57CC6CEA" w:rsidR="00CE32CA" w:rsidRPr="005572D2" w:rsidRDefault="00C65235" w:rsidP="005572D2">
      <w:pPr>
        <w:pStyle w:val="RTTitlenumbered"/>
      </w:pPr>
      <w:bookmarkStart w:id="11" w:name="_Toc108777270"/>
      <w:r w:rsidRPr="005572D2">
        <w:t xml:space="preserve">Right to </w:t>
      </w:r>
      <w:r w:rsidR="00CE32CA" w:rsidRPr="005572D2">
        <w:t>Health</w:t>
      </w:r>
      <w:bookmarkEnd w:id="11"/>
    </w:p>
    <w:p w14:paraId="60212303" w14:textId="43A66602" w:rsidR="00C65235" w:rsidRPr="00D628ED" w:rsidRDefault="00C65235" w:rsidP="005572D2">
      <w:pPr>
        <w:pStyle w:val="RTBodyText"/>
      </w:pPr>
      <w:r w:rsidRPr="00D628ED">
        <w:t>Increasingly frequent</w:t>
      </w:r>
      <w:r w:rsidR="00CE32CA" w:rsidRPr="00D628ED">
        <w:t xml:space="preserve"> restrictions </w:t>
      </w:r>
      <w:r w:rsidRPr="00D628ED">
        <w:t xml:space="preserve">on access to legal abortions </w:t>
      </w:r>
      <w:r w:rsidR="00CE32CA" w:rsidRPr="00D628ED">
        <w:t xml:space="preserve">in the United States </w:t>
      </w:r>
      <w:r w:rsidRPr="00D628ED">
        <w:t xml:space="preserve">continue to </w:t>
      </w:r>
      <w:r w:rsidR="00CE32CA" w:rsidRPr="00D628ED">
        <w:t>have negative effects on reproductive healthcare</w:t>
      </w:r>
      <w:r w:rsidRPr="00D628ED">
        <w:t xml:space="preserve"> and the enjoyment of the highest attainable standard of physical and mental health</w:t>
      </w:r>
      <w:r w:rsidR="00CE32CA" w:rsidRPr="00D628ED">
        <w:t xml:space="preserve">. While abortion restrictions </w:t>
      </w:r>
      <w:r w:rsidR="001573C0">
        <w:t>impact</w:t>
      </w:r>
      <w:r w:rsidR="001573C0" w:rsidRPr="00D628ED">
        <w:t xml:space="preserve"> </w:t>
      </w:r>
      <w:r w:rsidR="00CE32CA" w:rsidRPr="00D628ED">
        <w:t xml:space="preserve">the rights of all people who can become pregnant, they disproportionately affect </w:t>
      </w:r>
      <w:r w:rsidR="00CE32CA">
        <w:t xml:space="preserve">women and girls from </w:t>
      </w:r>
      <w:r w:rsidR="00CE32CA" w:rsidRPr="00D628ED">
        <w:t>racial minorities and compound racial disparities in maternal and reproductive health services.</w:t>
      </w:r>
    </w:p>
    <w:p w14:paraId="0C8A301C" w14:textId="3A1F2379" w:rsidR="00C65235" w:rsidRDefault="00CE32CA" w:rsidP="005572D2">
      <w:pPr>
        <w:pStyle w:val="RTBodyText"/>
      </w:pPr>
      <w:r w:rsidRPr="00D628ED">
        <w:t>Minority women are more likely to live in states that implement the harshest abortion restrictions</w:t>
      </w:r>
      <w:r w:rsidR="002C36EE" w:rsidRPr="00D628ED">
        <w:t>,</w:t>
      </w:r>
      <w:r w:rsidRPr="75CC46C4">
        <w:rPr>
          <w:rStyle w:val="FootnoteReference"/>
          <w:rFonts w:asciiTheme="majorHAnsi" w:eastAsiaTheme="majorEastAsia" w:hAnsiTheme="majorHAnsi" w:cstheme="majorBidi"/>
        </w:rPr>
        <w:footnoteReference w:id="27"/>
      </w:r>
      <w:r w:rsidRPr="00D628ED">
        <w:t xml:space="preserve"> and they are more likely to seek abortion than white women</w:t>
      </w:r>
      <w:r w:rsidR="00684627">
        <w:t xml:space="preserve"> as they are much less likely to have access to comprehensive healthcare or contraceptives to prevent unintended pregnancy</w:t>
      </w:r>
      <w:r w:rsidRPr="00D628ED">
        <w:t>. In 2014, it was found that Black women had the highest abortion rate (27 for every 1,000 women of reproductive age), followed by Hispanic women (18 for every 1,000 women of reproductive age), and white women reported the lowest rates (10 for every 1,000 women of reproductive age).</w:t>
      </w:r>
      <w:r w:rsidRPr="75CC46C4">
        <w:rPr>
          <w:rStyle w:val="FootnoteReference"/>
          <w:rFonts w:asciiTheme="majorHAnsi" w:eastAsiaTheme="majorEastAsia" w:hAnsiTheme="majorHAnsi" w:cstheme="majorBidi"/>
        </w:rPr>
        <w:footnoteReference w:id="28"/>
      </w:r>
      <w:r w:rsidRPr="00D628ED">
        <w:t xml:space="preserve"> </w:t>
      </w:r>
      <w:r w:rsidR="4A7AE576" w:rsidRPr="00D628ED">
        <w:t>Women and girls from racial</w:t>
      </w:r>
      <w:r w:rsidRPr="00D628ED">
        <w:t xml:space="preserve"> minorities are more frequently seeking abortions and are more severely impacted when abortion restrictions are implemented.</w:t>
      </w:r>
    </w:p>
    <w:p w14:paraId="68347817" w14:textId="77777777" w:rsidR="00390C15" w:rsidRPr="00D628ED" w:rsidRDefault="00390C15" w:rsidP="00390C15">
      <w:pPr>
        <w:pStyle w:val="RTBodyText"/>
      </w:pPr>
      <w:r w:rsidRPr="00D628ED">
        <w:t>Abortion restrictions are also directly associated with higher maternal death rates,</w:t>
      </w:r>
      <w:r w:rsidRPr="75CC46C4">
        <w:rPr>
          <w:rStyle w:val="FootnoteReference"/>
          <w:rFonts w:asciiTheme="majorHAnsi" w:eastAsiaTheme="majorEastAsia" w:hAnsiTheme="majorHAnsi" w:cstheme="majorBidi"/>
        </w:rPr>
        <w:footnoteReference w:id="29"/>
      </w:r>
      <w:r w:rsidRPr="00D628ED">
        <w:t xml:space="preserve"> which disproportionately impact minority women.</w:t>
      </w:r>
      <w:r w:rsidRPr="75CC46C4">
        <w:rPr>
          <w:rStyle w:val="FootnoteReference"/>
          <w:rFonts w:asciiTheme="majorHAnsi" w:eastAsiaTheme="majorEastAsia" w:hAnsiTheme="majorHAnsi" w:cstheme="majorBidi"/>
        </w:rPr>
        <w:footnoteReference w:id="30"/>
      </w:r>
      <w:r w:rsidRPr="00D628ED">
        <w:t xml:space="preserve"> In 2019, the maternal mortality rate for non-Hispanic Black women in the United States was 44.0 deaths per 100,000 live births, versus 17.9 deaths for non-Hispanic white women (</w:t>
      </w:r>
      <w:r>
        <w:t xml:space="preserve">making the rate of maternal mortality for Black women </w:t>
      </w:r>
      <w:r w:rsidRPr="00D628ED">
        <w:t xml:space="preserve">2.5 times </w:t>
      </w:r>
      <w:r>
        <w:t>higher than for non-Hispanic white women</w:t>
      </w:r>
      <w:r w:rsidRPr="00D628ED">
        <w:t>).</w:t>
      </w:r>
      <w:r w:rsidRPr="75CC46C4">
        <w:rPr>
          <w:rStyle w:val="FootnoteReference"/>
          <w:rFonts w:asciiTheme="majorHAnsi" w:eastAsiaTheme="majorEastAsia" w:hAnsiTheme="majorHAnsi" w:cstheme="majorBidi"/>
        </w:rPr>
        <w:footnoteReference w:id="31"/>
      </w:r>
      <w:r w:rsidRPr="00D628ED">
        <w:t xml:space="preserve"> </w:t>
      </w:r>
    </w:p>
    <w:p w14:paraId="6DC21A50" w14:textId="57A09D24" w:rsidR="00390C15" w:rsidRPr="00D628ED" w:rsidRDefault="00390C15" w:rsidP="005572D2">
      <w:pPr>
        <w:pStyle w:val="RTBodyText"/>
      </w:pPr>
      <w:r w:rsidRPr="00D628ED">
        <w:t>In recent years, abortion restrictions have become increasingly severe in the United States. Between the beginning of 2017 and the end of 2020, a total of 35 states implemented 227 new laws that restrict abortion services.</w:t>
      </w:r>
      <w:r w:rsidRPr="75CC46C4">
        <w:rPr>
          <w:rStyle w:val="FootnoteReference"/>
          <w:rFonts w:asciiTheme="majorHAnsi" w:eastAsiaTheme="majorEastAsia" w:hAnsiTheme="majorHAnsi" w:cstheme="majorBidi"/>
        </w:rPr>
        <w:footnoteReference w:id="32"/>
      </w:r>
      <w:r w:rsidRPr="00D628ED">
        <w:t xml:space="preserve"> In 2021, the State of Texas drew international attention upon the passage of Senate Bill 8, which allows private citizens to sue anyone in the state they think provided an abortion for a pregnant person after “cardiac activity” in the fetus was detected, around the six-week mark, much earlier than most people realize they are pregnant.</w:t>
      </w:r>
      <w:r w:rsidRPr="75CC46C4">
        <w:rPr>
          <w:rStyle w:val="FootnoteReference"/>
          <w:rFonts w:asciiTheme="majorHAnsi" w:eastAsiaTheme="majorEastAsia" w:hAnsiTheme="majorHAnsi" w:cstheme="majorBidi"/>
        </w:rPr>
        <w:footnoteReference w:id="33"/>
      </w:r>
      <w:r w:rsidRPr="00D628ED">
        <w:t xml:space="preserve"> This ban has also been described as having a “bounty hunter system”, as people who report possible providers can be awarded $10,000 in damages to be paid by the providers for each abortion. The Supreme Court has allowed legal challenges to the Texas abortion law, but it has not </w:t>
      </w:r>
      <w:r>
        <w:t xml:space="preserve">stopped the law from going into effect while </w:t>
      </w:r>
      <w:r w:rsidRPr="00D628ED">
        <w:t>it</w:t>
      </w:r>
      <w:r>
        <w:t xml:space="preserve"> is being challenged</w:t>
      </w:r>
      <w:r w:rsidRPr="00D628ED">
        <w:t xml:space="preserve">, </w:t>
      </w:r>
      <w:r>
        <w:t>preventing women in Texas from accessing abortion services despite questions about the law’s constitutionality. T</w:t>
      </w:r>
      <w:r w:rsidRPr="00D628ED">
        <w:t>he law remains in effect at time of writing.</w:t>
      </w:r>
    </w:p>
    <w:p w14:paraId="3F76695F" w14:textId="55B25DB4" w:rsidR="001573C0" w:rsidRPr="00D628ED" w:rsidRDefault="00CE32CA" w:rsidP="005572D2">
      <w:pPr>
        <w:pStyle w:val="RTBodyText"/>
      </w:pPr>
      <w:r w:rsidRPr="00D628ED">
        <w:lastRenderedPageBreak/>
        <w:t xml:space="preserve">The US has also imposed multiple restrictions </w:t>
      </w:r>
      <w:r w:rsidR="00684627">
        <w:t>provide funding for</w:t>
      </w:r>
      <w:r w:rsidRPr="00D628ED">
        <w:t xml:space="preserve"> abortion that disproportionately impact minority women. The federal Hyde Amendment has blocked Medicaid funding for abortion services for decades</w:t>
      </w:r>
      <w:r w:rsidR="002C36EE" w:rsidRPr="00D628ED">
        <w:t>,</w:t>
      </w:r>
      <w:r w:rsidRPr="75CC46C4">
        <w:rPr>
          <w:rStyle w:val="FootnoteReference"/>
          <w:rFonts w:asciiTheme="majorHAnsi" w:eastAsiaTheme="majorEastAsia" w:hAnsiTheme="majorHAnsi" w:cstheme="majorBidi"/>
        </w:rPr>
        <w:footnoteReference w:id="34"/>
      </w:r>
      <w:r w:rsidRPr="00D628ED">
        <w:t xml:space="preserve"> placing an unnecessary financial burden on pregnant people who are seeking abortion, particularly racial </w:t>
      </w:r>
      <w:proofErr w:type="gramStart"/>
      <w:r w:rsidRPr="00D628ED">
        <w:t>minorities</w:t>
      </w:r>
      <w:proofErr w:type="gramEnd"/>
      <w:r w:rsidRPr="00D628ED">
        <w:t xml:space="preserve"> and low-income people. For example, blocking funding for abortion has had a disproportionate impact on Indigenous communities in the United States. Indigenous women are at high risk of sexual victimization and may become pregnant following an assault, and the Indian Health Service (IHS) is often the only reproductive service provider for many Indigenous communities. The IHS codified Hyde Amendment abortion funding regulations in 1996, severely limiting Indigenous women’s ability to access an abortion. This action essentially denies Indigenous women </w:t>
      </w:r>
      <w:r w:rsidR="002C36EE" w:rsidRPr="00D628ED">
        <w:t>in</w:t>
      </w:r>
      <w:r w:rsidRPr="00D628ED">
        <w:t xml:space="preserve"> the United States access to abortion services.</w:t>
      </w:r>
      <w:r w:rsidRPr="75CC46C4">
        <w:rPr>
          <w:rStyle w:val="FootnoteReference"/>
          <w:rFonts w:asciiTheme="majorHAnsi" w:eastAsiaTheme="majorEastAsia" w:hAnsiTheme="majorHAnsi" w:cstheme="majorBidi"/>
        </w:rPr>
        <w:footnoteReference w:id="35"/>
      </w:r>
      <w:r w:rsidR="00FE1B76" w:rsidRPr="00D628ED">
        <w:t xml:space="preserve"> </w:t>
      </w:r>
    </w:p>
    <w:p w14:paraId="5B6917DA" w14:textId="747E4903" w:rsidR="00640571" w:rsidRPr="00D628ED" w:rsidRDefault="00CE32CA" w:rsidP="005572D2">
      <w:pPr>
        <w:pStyle w:val="RTBodyText"/>
      </w:pPr>
      <w:r w:rsidRPr="00D628ED">
        <w:t xml:space="preserve">In </w:t>
      </w:r>
      <w:r>
        <w:t>June of 2022</w:t>
      </w:r>
      <w:r w:rsidRPr="00D628ED">
        <w:t xml:space="preserve">, the US Supreme </w:t>
      </w:r>
      <w:r>
        <w:t xml:space="preserve">overturned </w:t>
      </w:r>
      <w:r w:rsidRPr="00D628ED">
        <w:rPr>
          <w:i/>
          <w:iCs/>
        </w:rPr>
        <w:t xml:space="preserve">Roe v. </w:t>
      </w:r>
      <w:r w:rsidRPr="788891DE">
        <w:rPr>
          <w:i/>
          <w:iCs/>
        </w:rPr>
        <w:t>Wade</w:t>
      </w:r>
      <w:r>
        <w:t xml:space="preserve"> and </w:t>
      </w:r>
      <w:r w:rsidRPr="788891DE">
        <w:rPr>
          <w:i/>
          <w:iCs/>
        </w:rPr>
        <w:t>Planned Parenthood v. Casey</w:t>
      </w:r>
      <w:r w:rsidRPr="788891DE">
        <w:t>, ending</w:t>
      </w:r>
      <w:r w:rsidRPr="00D628ED">
        <w:t xml:space="preserve"> federal protections to the right to abortion. </w:t>
      </w:r>
      <w:r>
        <w:t xml:space="preserve">As of 5 July 2022, 11 states had implemented total or near-total abortion bans, impacting millions of people of reproductive age.  More states are following with now-permitted abortion bans and with legislation seeking to criminalize medication abortion, travelling out of state to receive abortion care, or assisting someone in a state with an abortion ban in travelling to receive abortion care. </w:t>
      </w:r>
    </w:p>
    <w:p w14:paraId="05652B68" w14:textId="60F9480F" w:rsidR="00CE32CA" w:rsidRPr="007834CF" w:rsidRDefault="00CE32CA" w:rsidP="001A7E85">
      <w:pPr>
        <w:pStyle w:val="RTNumberedHeading"/>
      </w:pPr>
      <w:bookmarkStart w:id="12" w:name="_Toc108777271"/>
      <w:r w:rsidRPr="007834CF">
        <w:t>Recommendations</w:t>
      </w:r>
      <w:bookmarkEnd w:id="12"/>
      <w:r w:rsidRPr="007834CF">
        <w:t xml:space="preserve"> </w:t>
      </w:r>
    </w:p>
    <w:p w14:paraId="153EE45D" w14:textId="0B1772D3" w:rsidR="00CE32CA" w:rsidRPr="00B354D8" w:rsidRDefault="2627403A" w:rsidP="005572D2">
      <w:pPr>
        <w:pStyle w:val="RTBulletText"/>
      </w:pPr>
      <w:r>
        <w:t xml:space="preserve">The United States must codify </w:t>
      </w:r>
      <w:r w:rsidR="7B9BB921">
        <w:t xml:space="preserve">into federal </w:t>
      </w:r>
      <w:r w:rsidR="005572D2">
        <w:t>law</w:t>
      </w:r>
      <w:r>
        <w:t xml:space="preserve"> the right </w:t>
      </w:r>
      <w:r w:rsidR="55FF7AFA">
        <w:t xml:space="preserve">of anyone who becomes pregnant </w:t>
      </w:r>
      <w:r w:rsidR="2439D78A">
        <w:t xml:space="preserve">to </w:t>
      </w:r>
      <w:r w:rsidR="55FF7AFA">
        <w:t xml:space="preserve">access </w:t>
      </w:r>
      <w:r w:rsidR="2439D78A">
        <w:t>abortion</w:t>
      </w:r>
      <w:r w:rsidR="7B9BB921">
        <w:t xml:space="preserve"> and end all state bans that limit or end access to abortion</w:t>
      </w:r>
      <w:r>
        <w:t>.</w:t>
      </w:r>
    </w:p>
    <w:p w14:paraId="28CB8460" w14:textId="10AE46D4" w:rsidR="00CE32CA" w:rsidRPr="00B354D8" w:rsidRDefault="2627403A" w:rsidP="005572D2">
      <w:pPr>
        <w:pStyle w:val="RTBulletText"/>
      </w:pPr>
      <w:r>
        <w:t xml:space="preserve">The </w:t>
      </w:r>
      <w:r w:rsidR="55FF7AFA">
        <w:t>US</w:t>
      </w:r>
      <w:r>
        <w:t xml:space="preserve"> government should take steps to make abortion services more accessible and affordable, particularly for members of marginalized communities facing the most systemic barriers when seeking an abortion. </w:t>
      </w:r>
    </w:p>
    <w:p w14:paraId="22A22062" w14:textId="60139B38" w:rsidR="00CE32CA" w:rsidRPr="00B354D8" w:rsidRDefault="2627403A" w:rsidP="005572D2">
      <w:pPr>
        <w:pStyle w:val="RTBulletText"/>
      </w:pPr>
      <w:r>
        <w:t xml:space="preserve">The US government must ensure equal access to quality, affordable health care for all, especially </w:t>
      </w:r>
      <w:r w:rsidR="09C25083">
        <w:t xml:space="preserve">sexual and reproductive health care including </w:t>
      </w:r>
      <w:r>
        <w:t xml:space="preserve">maternal health services, family planning services, </w:t>
      </w:r>
      <w:r w:rsidR="09C25083">
        <w:t xml:space="preserve">safe and legal </w:t>
      </w:r>
      <w:r>
        <w:t xml:space="preserve">abortion </w:t>
      </w:r>
      <w:proofErr w:type="gramStart"/>
      <w:r>
        <w:t>services</w:t>
      </w:r>
      <w:proofErr w:type="gramEnd"/>
      <w:r w:rsidR="09C25083">
        <w:t xml:space="preserve"> and post-abortion care</w:t>
      </w:r>
      <w:r>
        <w:t xml:space="preserve">, </w:t>
      </w:r>
      <w:r w:rsidR="09C25083">
        <w:t xml:space="preserve">without any coercion or discrimination based on racial origin or any other protected characteristics. </w:t>
      </w:r>
    </w:p>
    <w:p w14:paraId="0BEC661B" w14:textId="4F1A4A5E" w:rsidR="00151C52" w:rsidRPr="00426EBF" w:rsidRDefault="005572D2" w:rsidP="00426EBF">
      <w:pPr>
        <w:pStyle w:val="RTBulletText"/>
      </w:pPr>
      <w:r>
        <w:t>Clinics providing abortion services</w:t>
      </w:r>
      <w:r w:rsidR="2627403A">
        <w:t xml:space="preserve"> must receive sufficient and consistent funding from the government and be protected from the constantly changing agendas of political administrations. </w:t>
      </w:r>
      <w:r w:rsidR="00CE32CA" w:rsidRPr="00426EBF">
        <w:rPr>
          <w:sz w:val="20"/>
        </w:rPr>
        <w:br/>
      </w:r>
    </w:p>
    <w:p w14:paraId="51E7D7C1" w14:textId="38577E6A" w:rsidR="00CE32CA" w:rsidRPr="00D628ED" w:rsidRDefault="00CE32CA" w:rsidP="00B57B27">
      <w:pPr>
        <w:pStyle w:val="RTTitlenumbered"/>
      </w:pPr>
      <w:bookmarkStart w:id="13" w:name="_Toc108777272"/>
      <w:r w:rsidRPr="00D628ED">
        <w:t xml:space="preserve">Police </w:t>
      </w:r>
      <w:r w:rsidRPr="00B57B27">
        <w:rPr>
          <w:rFonts w:hint="eastAsia"/>
        </w:rPr>
        <w:t>Use</w:t>
      </w:r>
      <w:r w:rsidRPr="00D628ED">
        <w:t xml:space="preserve"> of Force</w:t>
      </w:r>
      <w:bookmarkEnd w:id="13"/>
    </w:p>
    <w:p w14:paraId="3DEBCC34" w14:textId="09159936" w:rsidR="003412B7" w:rsidRPr="00D628ED" w:rsidRDefault="00CE32CA" w:rsidP="00B57B27">
      <w:pPr>
        <w:pStyle w:val="RTBodyText"/>
      </w:pPr>
      <w:r w:rsidRPr="00D628ED">
        <w:t xml:space="preserve">In 2020, the </w:t>
      </w:r>
      <w:r w:rsidR="003412B7" w:rsidRPr="00D628ED">
        <w:t xml:space="preserve">racially discriminatory </w:t>
      </w:r>
      <w:r w:rsidRPr="00D628ED">
        <w:t xml:space="preserve">police killings of George Floyd, Breonna Taylor and others spurred a national reckoning regarding the police use of lethal force and its disproportionate impact on Black people in the United States. The US government does not document how many people die </w:t>
      </w:r>
      <w:proofErr w:type="gramStart"/>
      <w:r w:rsidRPr="00D628ED">
        <w:t>as a result of</w:t>
      </w:r>
      <w:proofErr w:type="gramEnd"/>
      <w:r w:rsidRPr="00D628ED">
        <w:t xml:space="preserve"> police use of force, so the exact number is unknown. </w:t>
      </w:r>
      <w:r w:rsidR="003412B7" w:rsidRPr="00D628ED">
        <w:t xml:space="preserve">Yet the dramatically disproportionate scale of the use of force against people of </w:t>
      </w:r>
      <w:r w:rsidR="005F5D37" w:rsidRPr="00D628ED">
        <w:t>colour</w:t>
      </w:r>
      <w:r w:rsidR="003412B7" w:rsidRPr="00D628ED">
        <w:t xml:space="preserve"> in the USA remains at crisis levels, and intimately tied to broader patterns of racial profiling by law enforcement authorities.</w:t>
      </w:r>
    </w:p>
    <w:p w14:paraId="484671E4" w14:textId="43202517" w:rsidR="003412B7" w:rsidRPr="00D628ED" w:rsidRDefault="00CE32CA" w:rsidP="00B57B27">
      <w:pPr>
        <w:pStyle w:val="RTBodyText"/>
      </w:pPr>
      <w:r w:rsidRPr="00D628ED">
        <w:t>In response to the failure of government agencies to collect reliable and complete data, media and non-governmental organizations have filled the void by documenting the known numbers of police killings. Th</w:t>
      </w:r>
      <w:r w:rsidR="003412B7" w:rsidRPr="00D628ED">
        <w:t>ose e</w:t>
      </w:r>
      <w:r w:rsidRPr="00D628ED">
        <w:t>stimate</w:t>
      </w:r>
      <w:r w:rsidR="003412B7" w:rsidRPr="00D628ED">
        <w:t>s suggest</w:t>
      </w:r>
      <w:r w:rsidRPr="00D628ED">
        <w:t xml:space="preserve"> that approximately 1,000 people are shot and killed by police each year, and hundreds more are killed using other forms of force. For instance, according to </w:t>
      </w:r>
      <w:r w:rsidRPr="00D628ED">
        <w:rPr>
          <w:i/>
          <w:iCs/>
        </w:rPr>
        <w:t>The Washington Post</w:t>
      </w:r>
      <w:r w:rsidRPr="00D628ED">
        <w:t xml:space="preserve">’s Fatal Force database, 4,931 people were killed between 2015 and 2019 </w:t>
      </w:r>
      <w:proofErr w:type="gramStart"/>
      <w:r w:rsidRPr="00D628ED">
        <w:t>as a result of</w:t>
      </w:r>
      <w:proofErr w:type="gramEnd"/>
      <w:r w:rsidRPr="00D628ED">
        <w:t xml:space="preserve"> police use of firearms alone. </w:t>
      </w:r>
      <w:r w:rsidRPr="00D628ED">
        <w:rPr>
          <w:i/>
          <w:iCs/>
        </w:rPr>
        <w:t>The Washington Post</w:t>
      </w:r>
      <w:r w:rsidRPr="00D628ED">
        <w:t xml:space="preserve">’s data also shows that Black people are disproportionately impacted by this use of lethal force. Although they account for less than 13% of the US population, Black people comprised approximately </w:t>
      </w:r>
      <w:r w:rsidRPr="00D628ED">
        <w:lastRenderedPageBreak/>
        <w:t>a quarter of deaths (24.2%) from police use of firearms and were killed by police at more than twice the rate of white people during this five</w:t>
      </w:r>
      <w:r w:rsidR="005F5D37">
        <w:t>-</w:t>
      </w:r>
      <w:r w:rsidRPr="00D628ED">
        <w:t>year period.</w:t>
      </w:r>
      <w:r w:rsidRPr="00D628ED">
        <w:rPr>
          <w:rStyle w:val="FootnoteReference"/>
          <w:rFonts w:asciiTheme="majorHAnsi" w:hAnsiTheme="majorHAnsi" w:cs="Times New Roman"/>
          <w:szCs w:val="18"/>
        </w:rPr>
        <w:footnoteReference w:id="36"/>
      </w:r>
      <w:r w:rsidRPr="00D628ED">
        <w:t xml:space="preserve"> </w:t>
      </w:r>
    </w:p>
    <w:p w14:paraId="78217411" w14:textId="56E968A9" w:rsidR="003412B7" w:rsidRPr="00D628ED" w:rsidRDefault="00CE32CA" w:rsidP="00B57B27">
      <w:pPr>
        <w:pStyle w:val="RTBodyText"/>
      </w:pPr>
      <w:r w:rsidRPr="00D628ED">
        <w:t>Similar databases which include deaths resulting from law enforcement use of other forms of force in addition to firearms show that annual numbers of police killings are likely much higher – and that the racial disparities persist – when those other uses of force are included in the data.</w:t>
      </w:r>
      <w:r w:rsidRPr="00D628ED">
        <w:rPr>
          <w:rStyle w:val="FootnoteReference"/>
          <w:rFonts w:asciiTheme="majorHAnsi" w:hAnsiTheme="majorHAnsi" w:cs="Times New Roman"/>
          <w:szCs w:val="18"/>
        </w:rPr>
        <w:footnoteReference w:id="37"/>
      </w:r>
      <w:r w:rsidRPr="00D628ED">
        <w:t xml:space="preserve"> </w:t>
      </w:r>
    </w:p>
    <w:p w14:paraId="3D379B10" w14:textId="5360F469" w:rsidR="003412B7" w:rsidRPr="00D628ED" w:rsidRDefault="00CE32CA" w:rsidP="00B57B27">
      <w:pPr>
        <w:pStyle w:val="RTBodyText"/>
      </w:pPr>
      <w:r w:rsidRPr="00D628ED">
        <w:t>In 2014, Congress passed the Death in Custody Reporting Act (</w:t>
      </w:r>
      <w:proofErr w:type="spellStart"/>
      <w:r w:rsidRPr="00D628ED">
        <w:t>DiCRA</w:t>
      </w:r>
      <w:proofErr w:type="spellEnd"/>
      <w:r w:rsidRPr="00D628ED">
        <w:t>).</w:t>
      </w:r>
      <w:r w:rsidRPr="00D628ED">
        <w:rPr>
          <w:rStyle w:val="FootnoteReference"/>
          <w:rFonts w:asciiTheme="majorHAnsi" w:hAnsiTheme="majorHAnsi" w:cs="Times New Roman"/>
          <w:szCs w:val="18"/>
        </w:rPr>
        <w:footnoteReference w:id="38"/>
      </w:r>
      <w:r w:rsidRPr="00D628ED">
        <w:t xml:space="preserve"> This requires states that receive federal criminal justice funding to gather and report data to the US Attorney General on how many individuals die each year while in police custody or during arrest. However, nearly seven years following </w:t>
      </w:r>
      <w:proofErr w:type="spellStart"/>
      <w:r w:rsidRPr="00D628ED">
        <w:t>DiCRA’s</w:t>
      </w:r>
      <w:proofErr w:type="spellEnd"/>
      <w:r w:rsidRPr="00D628ED">
        <w:t xml:space="preserve"> enactment into law, the US Government has failed to implement and enforce this data collection </w:t>
      </w:r>
      <w:proofErr w:type="spellStart"/>
      <w:r w:rsidRPr="00D628ED">
        <w:t>program</w:t>
      </w:r>
      <w:proofErr w:type="spellEnd"/>
      <w:r w:rsidRPr="00D628ED">
        <w:t>, violating its obligation to document and provide this data.</w:t>
      </w:r>
    </w:p>
    <w:p w14:paraId="62D5C84A" w14:textId="596EE980" w:rsidR="003412B7" w:rsidRPr="00D628ED" w:rsidRDefault="00CE32CA" w:rsidP="00B57B27">
      <w:pPr>
        <w:pStyle w:val="RTBodyText"/>
      </w:pPr>
      <w:r w:rsidRPr="00D628ED">
        <w:t xml:space="preserve">The use of lethal force against </w:t>
      </w:r>
      <w:r w:rsidR="007706B9">
        <w:t>racialised groups and especially Black people</w:t>
      </w:r>
      <w:r w:rsidR="007706B9" w:rsidRPr="00D628ED">
        <w:t xml:space="preserve"> </w:t>
      </w:r>
      <w:r w:rsidRPr="00D628ED">
        <w:t xml:space="preserve">in the US should be seen in the context of </w:t>
      </w:r>
      <w:r w:rsidR="007706B9">
        <w:t>systemic racism in law enforcement</w:t>
      </w:r>
      <w:r w:rsidRPr="00D628ED">
        <w:t>, including unjustified stops and searches</w:t>
      </w:r>
      <w:r w:rsidR="0084513D">
        <w:t>,</w:t>
      </w:r>
      <w:r w:rsidRPr="00D628ED">
        <w:t xml:space="preserve"> racial profiling</w:t>
      </w:r>
      <w:r w:rsidR="00AC4079">
        <w:t xml:space="preserve"> and unjust criminalization</w:t>
      </w:r>
      <w:r w:rsidRPr="00D628ED">
        <w:t>.</w:t>
      </w:r>
      <w:r w:rsidR="00FB1A15">
        <w:rPr>
          <w:rStyle w:val="FootnoteReference"/>
          <w:rFonts w:hint="eastAsia"/>
        </w:rPr>
        <w:footnoteReference w:id="39"/>
      </w:r>
      <w:r w:rsidRPr="00D628ED">
        <w:t xml:space="preserve"> For example, according to the DOJ’s Bureau of Justice Statistics, despite comprising approximately just 13% of the population, Black people were more likely to be stopped by police, both in traffic stops and street stops, than white or Hispanic people in 2015, the most recent year for which national data from the government is available.</w:t>
      </w:r>
      <w:r w:rsidRPr="00D628ED">
        <w:rPr>
          <w:rStyle w:val="FootnoteReference"/>
          <w:rFonts w:asciiTheme="majorHAnsi" w:hAnsiTheme="majorHAnsi" w:cs="Times New Roman"/>
          <w:szCs w:val="18"/>
        </w:rPr>
        <w:footnoteReference w:id="40"/>
      </w:r>
      <w:r w:rsidRPr="00D628ED">
        <w:t xml:space="preserve"> Black and Hispanic people were also more likely to have multiple contacts with police than white people, especially in the contexts of traffic and street stops. More than one in six Black people who were pulled over in a traffic stop or stopped on the street had similar interactions with police multiple times over the course of the year. State and local data demonstrate similar trends.</w:t>
      </w:r>
      <w:r w:rsidRPr="00D628ED">
        <w:rPr>
          <w:rStyle w:val="FootnoteReference"/>
          <w:rFonts w:asciiTheme="majorHAnsi" w:hAnsiTheme="majorHAnsi" w:cs="Times New Roman"/>
          <w:szCs w:val="18"/>
        </w:rPr>
        <w:footnoteReference w:id="41"/>
      </w:r>
      <w:r w:rsidRPr="00D628ED">
        <w:t xml:space="preserve"> Amnesty International has previously raised concerns about racial profiling, including the continuous failure of Congress to pass the End Racial Profiling Act, which would prohibit any law enforcement agent or agency from engaging in racial profiling.</w:t>
      </w:r>
      <w:r w:rsidRPr="00D628ED">
        <w:rPr>
          <w:rStyle w:val="FootnoteReference"/>
          <w:rFonts w:asciiTheme="majorHAnsi" w:hAnsiTheme="majorHAnsi" w:cs="Times New Roman"/>
          <w:szCs w:val="18"/>
        </w:rPr>
        <w:footnoteReference w:id="42"/>
      </w:r>
    </w:p>
    <w:p w14:paraId="46A7CF21" w14:textId="0440F34B" w:rsidR="008611B0" w:rsidRPr="00D628ED" w:rsidRDefault="00CE32CA" w:rsidP="00B57B27">
      <w:pPr>
        <w:pStyle w:val="RTBodyText"/>
      </w:pPr>
      <w:r w:rsidRPr="00D628ED">
        <w:t xml:space="preserve">Amnesty International has </w:t>
      </w:r>
      <w:r w:rsidR="003E6C22" w:rsidRPr="00D628ED">
        <w:t>analysed</w:t>
      </w:r>
      <w:r w:rsidRPr="00D628ED">
        <w:t xml:space="preserve"> state statutes on the use of lethal force and found that they are far too permissive and do not meet international standards, violating the right to life, the right to security of the person, the right to freedom from discrimination</w:t>
      </w:r>
      <w:r w:rsidR="003412B7" w:rsidRPr="00D628ED">
        <w:t>,</w:t>
      </w:r>
      <w:r w:rsidRPr="00D628ED">
        <w:t xml:space="preserve"> and the right to equal protection of the law. </w:t>
      </w:r>
    </w:p>
    <w:p w14:paraId="0635B015" w14:textId="0AD4054A" w:rsidR="006415F6" w:rsidRPr="00D628ED" w:rsidRDefault="00CE32CA" w:rsidP="00B57B27">
      <w:pPr>
        <w:pStyle w:val="RTBodyText"/>
      </w:pPr>
      <w:r w:rsidRPr="00D628ED">
        <w:t xml:space="preserve">Specifically, </w:t>
      </w:r>
      <w:r w:rsidR="008611B0" w:rsidRPr="00D628ED">
        <w:t xml:space="preserve">Amnesty International’s </w:t>
      </w:r>
      <w:r w:rsidRPr="00D628ED">
        <w:t xml:space="preserve">analysis of </w:t>
      </w:r>
      <w:r w:rsidR="008611B0" w:rsidRPr="00D628ED">
        <w:t>US</w:t>
      </w:r>
      <w:r w:rsidRPr="00D628ED">
        <w:t xml:space="preserve"> laws</w:t>
      </w:r>
      <w:r w:rsidR="00FB1A15">
        <w:rPr>
          <w:rStyle w:val="FootnoteReference"/>
          <w:rFonts w:hint="eastAsia"/>
        </w:rPr>
        <w:footnoteReference w:id="43"/>
      </w:r>
      <w:r w:rsidRPr="00D628ED">
        <w:t xml:space="preserve"> </w:t>
      </w:r>
      <w:r w:rsidR="008611B0" w:rsidRPr="00D628ED">
        <w:t xml:space="preserve">on the use of lethal force </w:t>
      </w:r>
      <w:r w:rsidRPr="00D628ED">
        <w:t>found that:</w:t>
      </w:r>
    </w:p>
    <w:p w14:paraId="72B1847E" w14:textId="4DFF2C82" w:rsidR="00CE32CA" w:rsidRPr="00D628ED" w:rsidRDefault="00CE32CA" w:rsidP="00FB1A15">
      <w:pPr>
        <w:pStyle w:val="RTBulletText"/>
      </w:pPr>
      <w:r w:rsidRPr="00D628ED">
        <w:t>All 50 states and Washington, DC</w:t>
      </w:r>
      <w:r w:rsidR="008611B0" w:rsidRPr="00D628ED">
        <w:t>,</w:t>
      </w:r>
      <w:r w:rsidRPr="00D628ED">
        <w:t xml:space="preserve"> fail to comply with international law and standards on the use of lethal force by law enforcement </w:t>
      </w:r>
      <w:r w:rsidR="008611B0" w:rsidRPr="00D628ED">
        <w:t>personnel</w:t>
      </w:r>
      <w:r w:rsidRPr="00D628ED">
        <w:t xml:space="preserve">.  </w:t>
      </w:r>
    </w:p>
    <w:p w14:paraId="1F34CDE3" w14:textId="77777777" w:rsidR="00CE32CA" w:rsidRPr="00D628ED" w:rsidRDefault="2627403A" w:rsidP="00FB1A15">
      <w:pPr>
        <w:pStyle w:val="RTBulletText"/>
      </w:pPr>
      <w:r>
        <w:lastRenderedPageBreak/>
        <w:t xml:space="preserve">None of the state statutes require that the use of lethal force be used only as a last resort and that non-violent and less harmful means be tried first.  </w:t>
      </w:r>
    </w:p>
    <w:p w14:paraId="47CB3789" w14:textId="05C0C3D4" w:rsidR="00CE32CA" w:rsidRPr="00D628ED" w:rsidRDefault="2627403A" w:rsidP="00FB1A15">
      <w:pPr>
        <w:pStyle w:val="RTBulletText"/>
      </w:pPr>
      <w:r>
        <w:t xml:space="preserve">Six states have no laws on use of lethal force by law enforcement officers: Michigan, Ohio, South Carolina, West Virginia, Wisconsin, </w:t>
      </w:r>
      <w:r w:rsidR="474642C1">
        <w:t xml:space="preserve">and </w:t>
      </w:r>
      <w:r>
        <w:t xml:space="preserve">Wyoming. </w:t>
      </w:r>
    </w:p>
    <w:p w14:paraId="5A1E53D7" w14:textId="4F25600D" w:rsidR="00CE32CA" w:rsidRPr="00D628ED" w:rsidRDefault="2627403A" w:rsidP="00FB1A15">
      <w:pPr>
        <w:pStyle w:val="RTBulletText"/>
      </w:pPr>
      <w:r w:rsidRPr="00D628ED">
        <w:t>Eleven states have laws that do not comply even with the standards set by US constitutional law on the use of lethal force by law enforcement officers</w:t>
      </w:r>
      <w:r w:rsidR="00CE32CA" w:rsidRPr="571F85D7">
        <w:rPr>
          <w:rStyle w:val="FootnoteReference"/>
          <w:rFonts w:asciiTheme="majorHAnsi" w:hAnsiTheme="majorHAnsi" w:cs="Times New Roman"/>
        </w:rPr>
        <w:footnoteReference w:id="44"/>
      </w:r>
      <w:r w:rsidRPr="00D628ED">
        <w:t>, which are less stringent than international law and standards: Alabama, Delaware, Florida, Mississippi, Montana, New Jersey, New York, Oregon, Rhode Island, South Dakota</w:t>
      </w:r>
      <w:r w:rsidR="474642C1" w:rsidRPr="00D628ED">
        <w:t>,</w:t>
      </w:r>
      <w:r w:rsidRPr="00D628ED">
        <w:t xml:space="preserve"> and Vermont.</w:t>
      </w:r>
    </w:p>
    <w:p w14:paraId="06FA0317" w14:textId="77777777" w:rsidR="00D92A45" w:rsidRDefault="00CE32CA" w:rsidP="00FB1A15">
      <w:pPr>
        <w:pStyle w:val="RTBodyText"/>
      </w:pPr>
      <w:r w:rsidRPr="00D628ED">
        <w:t>At the federal level, there is no federal statute governing the use of lethal force in the US</w:t>
      </w:r>
      <w:r w:rsidR="00F44ABE" w:rsidRPr="00D628ED">
        <w:t>A</w:t>
      </w:r>
      <w:r w:rsidRPr="00D628ED">
        <w:t xml:space="preserve"> for federal law enforcement officers. To help address this issue, the Police Exercising Absolute Care with Everyone </w:t>
      </w:r>
      <w:r w:rsidR="00F44ABE" w:rsidRPr="00D628ED">
        <w:t>(</w:t>
      </w:r>
      <w:r w:rsidRPr="00D628ED">
        <w:t>PEACE</w:t>
      </w:r>
      <w:r w:rsidR="00F44ABE" w:rsidRPr="00D628ED">
        <w:t>)</w:t>
      </w:r>
      <w:r w:rsidRPr="00D628ED">
        <w:t xml:space="preserve"> Act,</w:t>
      </w:r>
      <w:r w:rsidRPr="00D628ED">
        <w:rPr>
          <w:rStyle w:val="FootnoteReference"/>
          <w:rFonts w:asciiTheme="majorHAnsi" w:hAnsiTheme="majorHAnsi" w:cs="Times New Roman"/>
          <w:szCs w:val="18"/>
        </w:rPr>
        <w:footnoteReference w:id="45"/>
      </w:r>
      <w:r w:rsidRPr="00D628ED">
        <w:t xml:space="preserve"> was introduced in Congress during the 2018-2019 Congressional </w:t>
      </w:r>
      <w:proofErr w:type="gramStart"/>
      <w:r w:rsidRPr="00D628ED">
        <w:t>session</w:t>
      </w:r>
      <w:r w:rsidR="00F44ABE" w:rsidRPr="00D628ED">
        <w:t>,</w:t>
      </w:r>
      <w:r w:rsidRPr="00D628ED">
        <w:t xml:space="preserve"> and</w:t>
      </w:r>
      <w:proofErr w:type="gramEnd"/>
      <w:r w:rsidR="00F44ABE" w:rsidRPr="00D628ED">
        <w:t xml:space="preserve"> was</w:t>
      </w:r>
      <w:r w:rsidRPr="00D628ED">
        <w:t xml:space="preserve"> included in a bill passed by the House in 2020 and 2021, the George Floyd Justice in Policing Act</w:t>
      </w:r>
      <w:r w:rsidRPr="00D628ED">
        <w:rPr>
          <w:rStyle w:val="FootnoteReference"/>
          <w:rFonts w:asciiTheme="majorHAnsi" w:hAnsiTheme="majorHAnsi" w:cs="Times New Roman"/>
          <w:szCs w:val="18"/>
        </w:rPr>
        <w:footnoteReference w:id="46"/>
      </w:r>
      <w:r w:rsidR="00F44ABE" w:rsidRPr="00D628ED">
        <w:t>;</w:t>
      </w:r>
      <w:r w:rsidRPr="00D628ED">
        <w:t xml:space="preserve"> but neither ha</w:t>
      </w:r>
      <w:r w:rsidR="00F44ABE" w:rsidRPr="00D628ED">
        <w:t>s</w:t>
      </w:r>
      <w:r w:rsidRPr="00D628ED">
        <w:t xml:space="preserve"> been enacted. If enacted, the PEACE Act would bar federal law enforcement officers from using deadly force unless necessary as a last resort to prevent imminent death or serious bodily injury, and only after reasonable alternatives ha</w:t>
      </w:r>
      <w:r w:rsidR="00F44ABE" w:rsidRPr="00D628ED">
        <w:t>d</w:t>
      </w:r>
      <w:r w:rsidRPr="00D628ED">
        <w:t xml:space="preserve"> been exhausted. This language is more stringent than that of any state statute on police use of lethal force</w:t>
      </w:r>
      <w:r w:rsidR="00F44ABE" w:rsidRPr="00D628ED">
        <w:t>,</w:t>
      </w:r>
      <w:r w:rsidRPr="00D628ED">
        <w:t xml:space="preserve"> and </w:t>
      </w:r>
      <w:r w:rsidR="00F44ABE" w:rsidRPr="00D628ED">
        <w:t xml:space="preserve">of </w:t>
      </w:r>
      <w:r w:rsidRPr="00D628ED">
        <w:t>the current federal standard under US Supreme Court precedent.</w:t>
      </w:r>
      <w:r w:rsidRPr="00D628ED">
        <w:rPr>
          <w:rStyle w:val="FootnoteReference"/>
          <w:rFonts w:asciiTheme="majorHAnsi" w:hAnsiTheme="majorHAnsi" w:cs="Times New Roman"/>
          <w:szCs w:val="18"/>
        </w:rPr>
        <w:footnoteReference w:id="47"/>
      </w:r>
      <w:r w:rsidRPr="00D628ED">
        <w:t xml:space="preserve"> At the time of this submission, the PEACE Act, as a </w:t>
      </w:r>
      <w:proofErr w:type="spellStart"/>
      <w:r w:rsidRPr="00D628ED">
        <w:t>standalone</w:t>
      </w:r>
      <w:proofErr w:type="spellEnd"/>
      <w:r w:rsidRPr="00D628ED">
        <w:t xml:space="preserve"> bill, ha</w:t>
      </w:r>
      <w:r w:rsidR="00F44ABE" w:rsidRPr="00D628ED">
        <w:t>d</w:t>
      </w:r>
      <w:r w:rsidRPr="00D628ED">
        <w:t xml:space="preserve"> not been reintroduced in the US House of Representatives during the current Congressional session. </w:t>
      </w:r>
      <w:r w:rsidR="007417E9" w:rsidRPr="00D628ED">
        <w:t xml:space="preserve">It was passed by the House as part of the George Floyd Justice in Policing Act of 2021, but the </w:t>
      </w:r>
      <w:r w:rsidR="00BB1E68">
        <w:t xml:space="preserve">US Senate has not brought the </w:t>
      </w:r>
      <w:r w:rsidR="007417E9" w:rsidRPr="00D628ED">
        <w:t xml:space="preserve">bill up </w:t>
      </w:r>
      <w:r w:rsidR="00BB1E68">
        <w:t>for a vote</w:t>
      </w:r>
      <w:r w:rsidR="007417E9" w:rsidRPr="00D628ED">
        <w:t>.</w:t>
      </w:r>
      <w:r w:rsidR="00B00E81" w:rsidRPr="00D628ED">
        <w:rPr>
          <w:rStyle w:val="FootnoteReference"/>
          <w:rFonts w:asciiTheme="majorHAnsi" w:hAnsiTheme="majorHAnsi" w:cs="Times New Roman"/>
          <w:szCs w:val="18"/>
        </w:rPr>
        <w:footnoteReference w:id="48"/>
      </w:r>
      <w:r w:rsidR="007417E9" w:rsidRPr="00D628ED">
        <w:t xml:space="preserve"> </w:t>
      </w:r>
    </w:p>
    <w:p w14:paraId="07D7DE5E" w14:textId="5246F38B" w:rsidR="00F44ABE" w:rsidRPr="00D628ED" w:rsidRDefault="00EA5673" w:rsidP="00EE10D2">
      <w:pPr>
        <w:pStyle w:val="RTBodyText"/>
        <w:spacing w:before="180" w:after="180"/>
      </w:pPr>
      <w:r>
        <w:t xml:space="preserve">At the state level, in April 2021, </w:t>
      </w:r>
      <w:r w:rsidRPr="00EA5673">
        <w:t>the Maryland state legislature passed and overrode the governor’s veto of a use-of-force statute, leaving just six states without such statutes to regulate the police use of force.</w:t>
      </w:r>
      <w:r>
        <w:t xml:space="preserve"> Previously, other states, such as California</w:t>
      </w:r>
      <w:r w:rsidR="00000744">
        <w:t>, Missouri</w:t>
      </w:r>
      <w:r>
        <w:t xml:space="preserve"> and Washington passed legislation to revise its existing legislation to restrict how and when law enforcement uses lethal force. </w:t>
      </w:r>
      <w:r w:rsidR="00D92A45" w:rsidRPr="00D92A45">
        <w:t>However, no state laws governing the use of lethal force by police – where such laws exist – complied with international law and standards</w:t>
      </w:r>
      <w:r w:rsidR="00D92A45">
        <w:t>.</w:t>
      </w:r>
    </w:p>
    <w:p w14:paraId="62C25CC0" w14:textId="00C12F92" w:rsidR="00F44ABE" w:rsidRPr="00876AEB" w:rsidRDefault="00CE32CA" w:rsidP="00EE10D2">
      <w:pPr>
        <w:pStyle w:val="RTNumberedHeading"/>
        <w:spacing w:before="180" w:after="180"/>
        <w:rPr>
          <w:rFonts w:asciiTheme="majorHAnsi" w:eastAsiaTheme="majorEastAsia" w:hAnsiTheme="majorHAnsi" w:cstheme="majorBidi"/>
          <w:szCs w:val="42"/>
        </w:rPr>
      </w:pPr>
      <w:bookmarkStart w:id="15" w:name="_Toc108777273"/>
      <w:r w:rsidRPr="00D628ED">
        <w:rPr>
          <w:rFonts w:asciiTheme="majorHAnsi" w:hAnsiTheme="majorHAnsi"/>
          <w:szCs w:val="42"/>
        </w:rPr>
        <w:t>Recommendations</w:t>
      </w:r>
      <w:r w:rsidRPr="00D628ED">
        <w:rPr>
          <w:rStyle w:val="FootnoteReference"/>
          <w:rFonts w:asciiTheme="majorHAnsi" w:hAnsiTheme="majorHAnsi" w:cs="Times New Roman"/>
          <w:szCs w:val="42"/>
        </w:rPr>
        <w:footnoteReference w:id="49"/>
      </w:r>
      <w:bookmarkEnd w:id="15"/>
      <w:r w:rsidRPr="00D628ED">
        <w:rPr>
          <w:rFonts w:asciiTheme="majorHAnsi" w:eastAsiaTheme="majorEastAsia" w:hAnsiTheme="majorHAnsi" w:cstheme="majorBidi"/>
          <w:szCs w:val="42"/>
        </w:rPr>
        <w:t xml:space="preserve"> </w:t>
      </w:r>
    </w:p>
    <w:p w14:paraId="163FD865" w14:textId="52F2E86F" w:rsidR="0062663F" w:rsidRPr="00AC693F" w:rsidRDefault="00CE32CA" w:rsidP="002D0727">
      <w:pPr>
        <w:pStyle w:val="RTBulletText"/>
        <w:rPr>
          <w:rFonts w:cs="Times New Roman"/>
        </w:rPr>
      </w:pPr>
      <w:r w:rsidRPr="00D628ED">
        <w:rPr>
          <w:rStyle w:val="markedcontent"/>
          <w:rFonts w:ascii="Amnesty Trade Gothic Light" w:hAnsi="Amnesty Trade Gothic Light"/>
          <w:szCs w:val="18"/>
        </w:rPr>
        <w:t xml:space="preserve">Federal, </w:t>
      </w:r>
      <w:proofErr w:type="gramStart"/>
      <w:r w:rsidRPr="00D628ED">
        <w:rPr>
          <w:rStyle w:val="markedcontent"/>
          <w:rFonts w:ascii="Amnesty Trade Gothic Light" w:hAnsi="Amnesty Trade Gothic Light"/>
          <w:szCs w:val="18"/>
        </w:rPr>
        <w:t>state</w:t>
      </w:r>
      <w:proofErr w:type="gramEnd"/>
      <w:r w:rsidRPr="00D628ED">
        <w:rPr>
          <w:rStyle w:val="markedcontent"/>
          <w:rFonts w:ascii="Amnesty Trade Gothic Light" w:hAnsi="Amnesty Trade Gothic Light"/>
          <w:szCs w:val="18"/>
        </w:rPr>
        <w:t xml:space="preserve"> and local authorities must urgently address systemic racism and</w:t>
      </w:r>
      <w:r w:rsidRPr="00D628ED">
        <w:t xml:space="preserve"> </w:t>
      </w:r>
      <w:r w:rsidRPr="00D628ED">
        <w:rPr>
          <w:rStyle w:val="markedcontent"/>
          <w:rFonts w:ascii="Amnesty Trade Gothic Light" w:hAnsi="Amnesty Trade Gothic Light"/>
          <w:szCs w:val="18"/>
        </w:rPr>
        <w:t>systemic misuse of force in the US policing and criminal justice system</w:t>
      </w:r>
      <w:r w:rsidR="00F44ABE" w:rsidRPr="00D628ED">
        <w:rPr>
          <w:rStyle w:val="markedcontent"/>
          <w:rFonts w:ascii="Amnesty Trade Gothic Light" w:hAnsi="Amnesty Trade Gothic Light"/>
          <w:szCs w:val="18"/>
        </w:rPr>
        <w:t>s</w:t>
      </w:r>
      <w:r w:rsidRPr="00D628ED">
        <w:rPr>
          <w:rStyle w:val="markedcontent"/>
          <w:rFonts w:ascii="Amnesty Trade Gothic Light" w:hAnsi="Amnesty Trade Gothic Light"/>
          <w:szCs w:val="18"/>
        </w:rPr>
        <w:t>, including by launching</w:t>
      </w:r>
      <w:r w:rsidR="005B2CBB">
        <w:rPr>
          <w:rStyle w:val="markedcontent"/>
          <w:rFonts w:ascii="Amnesty Trade Gothic Light" w:hAnsi="Amnesty Trade Gothic Light"/>
          <w:szCs w:val="18"/>
        </w:rPr>
        <w:t xml:space="preserve"> </w:t>
      </w:r>
      <w:r w:rsidR="00837278">
        <w:rPr>
          <w:rStyle w:val="markedcontent"/>
          <w:rFonts w:ascii="Amnesty Trade Gothic Light" w:hAnsi="Amnesty Trade Gothic Light"/>
          <w:szCs w:val="18"/>
        </w:rPr>
        <w:t xml:space="preserve">thorough, </w:t>
      </w:r>
      <w:r w:rsidR="005B2CBB">
        <w:rPr>
          <w:rStyle w:val="markedcontent"/>
          <w:rFonts w:ascii="Amnesty Trade Gothic Light" w:hAnsi="Amnesty Trade Gothic Light"/>
          <w:szCs w:val="18"/>
        </w:rPr>
        <w:t>timely,</w:t>
      </w:r>
      <w:r w:rsidRPr="00D628ED">
        <w:t xml:space="preserve"> </w:t>
      </w:r>
      <w:r w:rsidRPr="00D628ED">
        <w:rPr>
          <w:rStyle w:val="markedcontent"/>
          <w:rFonts w:ascii="Amnesty Trade Gothic Light" w:hAnsi="Amnesty Trade Gothic Light"/>
          <w:szCs w:val="18"/>
        </w:rPr>
        <w:t xml:space="preserve">independent investigations and ensuring </w:t>
      </w:r>
      <w:r w:rsidR="005B2CBB">
        <w:rPr>
          <w:rStyle w:val="markedcontent"/>
          <w:rFonts w:ascii="Amnesty Trade Gothic Light" w:hAnsi="Amnesty Trade Gothic Light"/>
          <w:szCs w:val="18"/>
        </w:rPr>
        <w:t xml:space="preserve">full </w:t>
      </w:r>
      <w:r w:rsidRPr="00D628ED">
        <w:rPr>
          <w:rStyle w:val="markedcontent"/>
          <w:rFonts w:ascii="Amnesty Trade Gothic Light" w:hAnsi="Amnesty Trade Gothic Light"/>
          <w:szCs w:val="18"/>
        </w:rPr>
        <w:t xml:space="preserve">accountability in all cases of </w:t>
      </w:r>
      <w:r w:rsidR="005B2CBB">
        <w:rPr>
          <w:rStyle w:val="markedcontent"/>
          <w:rFonts w:ascii="Amnesty Trade Gothic Light" w:hAnsi="Amnesty Trade Gothic Light"/>
          <w:szCs w:val="18"/>
        </w:rPr>
        <w:t xml:space="preserve">alleged </w:t>
      </w:r>
      <w:r w:rsidRPr="00D628ED">
        <w:rPr>
          <w:rStyle w:val="markedcontent"/>
          <w:rFonts w:ascii="Amnesty Trade Gothic Light" w:hAnsi="Amnesty Trade Gothic Light"/>
          <w:szCs w:val="18"/>
        </w:rPr>
        <w:t>unlawful use of force by</w:t>
      </w:r>
      <w:r w:rsidRPr="00D628ED">
        <w:t xml:space="preserve"> </w:t>
      </w:r>
      <w:r w:rsidRPr="00D628ED">
        <w:rPr>
          <w:rStyle w:val="markedcontent"/>
          <w:rFonts w:ascii="Amnesty Trade Gothic Light" w:hAnsi="Amnesty Trade Gothic Light"/>
          <w:szCs w:val="18"/>
        </w:rPr>
        <w:t>police.</w:t>
      </w:r>
      <w:r w:rsidR="00543C40" w:rsidRPr="00543C40">
        <w:rPr>
          <w:rStyle w:val="markedcontent"/>
          <w:rFonts w:ascii="Amnesty Trade Gothic Light" w:hAnsi="Amnesty Trade Gothic Light"/>
          <w:szCs w:val="18"/>
        </w:rPr>
        <w:t xml:space="preserve"> </w:t>
      </w:r>
      <w:r w:rsidR="00543C40">
        <w:rPr>
          <w:rStyle w:val="markedcontent"/>
          <w:rFonts w:ascii="Amnesty Trade Gothic Light" w:hAnsi="Amnesty Trade Gothic Light"/>
          <w:szCs w:val="18"/>
        </w:rPr>
        <w:t xml:space="preserve">Law enforcement officials </w:t>
      </w:r>
      <w:r w:rsidR="00BE2121">
        <w:rPr>
          <w:rStyle w:val="markedcontent"/>
          <w:rFonts w:ascii="Amnesty Trade Gothic Light" w:hAnsi="Amnesty Trade Gothic Light"/>
          <w:szCs w:val="18"/>
        </w:rPr>
        <w:t xml:space="preserve">found guilty of a criminal offence should receive </w:t>
      </w:r>
      <w:r w:rsidR="00D27747">
        <w:rPr>
          <w:rStyle w:val="markedcontent"/>
          <w:rFonts w:ascii="Amnesty Trade Gothic Light" w:hAnsi="Amnesty Trade Gothic Light"/>
          <w:szCs w:val="18"/>
        </w:rPr>
        <w:t>penalties commensurate with the seriousness of their offence</w:t>
      </w:r>
      <w:r w:rsidR="0062663F">
        <w:rPr>
          <w:rStyle w:val="markedcontent"/>
          <w:rFonts w:ascii="Amnesty Trade Gothic Light" w:hAnsi="Amnesty Trade Gothic Light"/>
          <w:szCs w:val="18"/>
        </w:rPr>
        <w:t xml:space="preserve">. Particularly in cases in which the unlawful use of force represents an act of serious misconduct, </w:t>
      </w:r>
      <w:r w:rsidR="00421DBB">
        <w:rPr>
          <w:rStyle w:val="markedcontent"/>
          <w:rFonts w:ascii="Amnesty Trade Gothic Light" w:hAnsi="Amnesty Trade Gothic Light"/>
          <w:szCs w:val="18"/>
        </w:rPr>
        <w:t>this must also have an influence on the disciplinary and administrative proceedings</w:t>
      </w:r>
      <w:r w:rsidR="00686F8B">
        <w:rPr>
          <w:rStyle w:val="markedcontent"/>
          <w:rFonts w:ascii="Amnesty Trade Gothic Light" w:hAnsi="Amnesty Trade Gothic Light"/>
          <w:szCs w:val="18"/>
        </w:rPr>
        <w:t xml:space="preserve">, which must duly consider the option </w:t>
      </w:r>
      <w:r w:rsidR="005D22DC">
        <w:rPr>
          <w:rStyle w:val="markedcontent"/>
          <w:rFonts w:ascii="Amnesty Trade Gothic Light" w:hAnsi="Amnesty Trade Gothic Light"/>
          <w:szCs w:val="18"/>
        </w:rPr>
        <w:t>for the law enforcement official to be dismissed from service</w:t>
      </w:r>
      <w:r w:rsidR="00D92A45">
        <w:rPr>
          <w:rStyle w:val="markedcontent"/>
          <w:rFonts w:ascii="Amnesty Trade Gothic Light" w:hAnsi="Amnesty Trade Gothic Light"/>
          <w:szCs w:val="18"/>
        </w:rPr>
        <w:t>.</w:t>
      </w:r>
      <w:r w:rsidR="005D22DC">
        <w:rPr>
          <w:rStyle w:val="markedcontent"/>
          <w:rFonts w:ascii="Amnesty Trade Gothic Light" w:hAnsi="Amnesty Trade Gothic Light"/>
          <w:szCs w:val="18"/>
        </w:rPr>
        <w:t xml:space="preserve"> </w:t>
      </w:r>
    </w:p>
    <w:p w14:paraId="645E3FE2" w14:textId="40552E38" w:rsidR="00CE32CA" w:rsidRPr="00D628ED" w:rsidRDefault="00CE32CA" w:rsidP="002D0727">
      <w:pPr>
        <w:pStyle w:val="RTBulletText"/>
        <w:rPr>
          <w:rFonts w:cs="Times New Roman"/>
        </w:rPr>
      </w:pPr>
      <w:r w:rsidRPr="00D628ED">
        <w:rPr>
          <w:rStyle w:val="markedcontent"/>
          <w:rFonts w:ascii="Amnesty Trade Gothic Light" w:hAnsi="Amnesty Trade Gothic Light"/>
          <w:szCs w:val="18"/>
        </w:rPr>
        <w:t>All</w:t>
      </w:r>
      <w:r w:rsidR="00EC7B9E">
        <w:rPr>
          <w:rStyle w:val="markedcontent"/>
          <w:rFonts w:ascii="Amnesty Trade Gothic Light" w:hAnsi="Amnesty Trade Gothic Light"/>
          <w:szCs w:val="18"/>
        </w:rPr>
        <w:t xml:space="preserve"> </w:t>
      </w:r>
      <w:r w:rsidRPr="00D628ED">
        <w:rPr>
          <w:rStyle w:val="markedcontent"/>
          <w:rFonts w:ascii="Amnesty Trade Gothic Light" w:hAnsi="Amnesty Trade Gothic Light"/>
          <w:szCs w:val="18"/>
        </w:rPr>
        <w:t>state legislatures should introduce or amend statutes that authorize the use of lethal force to</w:t>
      </w:r>
      <w:r w:rsidRPr="00D628ED">
        <w:t xml:space="preserve"> </w:t>
      </w:r>
      <w:r w:rsidRPr="00D628ED">
        <w:rPr>
          <w:rStyle w:val="markedcontent"/>
          <w:rFonts w:ascii="Amnesty Trade Gothic Light" w:hAnsi="Amnesty Trade Gothic Light"/>
          <w:szCs w:val="18"/>
        </w:rPr>
        <w:t>ensure that they are in line with international law and standards</w:t>
      </w:r>
      <w:r w:rsidR="008279F0">
        <w:rPr>
          <w:rStyle w:val="markedcontent"/>
          <w:rFonts w:ascii="Amnesty Trade Gothic Light" w:hAnsi="Amnesty Trade Gothic Light"/>
          <w:szCs w:val="18"/>
        </w:rPr>
        <w:t>, including</w:t>
      </w:r>
      <w:r w:rsidRPr="00D628ED">
        <w:rPr>
          <w:rStyle w:val="markedcontent"/>
          <w:rFonts w:ascii="Amnesty Trade Gothic Light" w:hAnsi="Amnesty Trade Gothic Light"/>
          <w:szCs w:val="18"/>
        </w:rPr>
        <w:t xml:space="preserve"> </w:t>
      </w:r>
      <w:r w:rsidR="008279F0" w:rsidRPr="00D628ED">
        <w:rPr>
          <w:rStyle w:val="markedcontent"/>
          <w:rFonts w:ascii="Amnesty Trade Gothic Light" w:hAnsi="Amnesty Trade Gothic Light"/>
          <w:szCs w:val="18"/>
        </w:rPr>
        <w:t>the UN Code of Conduct for Law Enforcement Officials and the</w:t>
      </w:r>
      <w:r w:rsidR="008279F0" w:rsidRPr="00D628ED">
        <w:t xml:space="preserve"> </w:t>
      </w:r>
      <w:r w:rsidR="008279F0" w:rsidRPr="00D628ED">
        <w:rPr>
          <w:rStyle w:val="markedcontent"/>
          <w:rFonts w:ascii="Amnesty Trade Gothic Light" w:hAnsi="Amnesty Trade Gothic Light"/>
          <w:szCs w:val="18"/>
        </w:rPr>
        <w:t>Basic Principles on the Use of Force and Firearms by Law Enforcement Officials</w:t>
      </w:r>
      <w:r w:rsidR="006437FF">
        <w:rPr>
          <w:rStyle w:val="markedcontent"/>
          <w:rFonts w:ascii="Amnesty Trade Gothic Light" w:hAnsi="Amnesty Trade Gothic Light"/>
          <w:szCs w:val="18"/>
        </w:rPr>
        <w:t>. R</w:t>
      </w:r>
      <w:r w:rsidR="0036641D">
        <w:rPr>
          <w:rStyle w:val="markedcontent"/>
          <w:rFonts w:ascii="Amnesty Trade Gothic Light" w:hAnsi="Amnesty Trade Gothic Light"/>
          <w:szCs w:val="18"/>
        </w:rPr>
        <w:t>elevant statutes</w:t>
      </w:r>
      <w:r w:rsidR="006437FF">
        <w:rPr>
          <w:rStyle w:val="markedcontent"/>
          <w:rFonts w:ascii="Amnesty Trade Gothic Light" w:hAnsi="Amnesty Trade Gothic Light"/>
          <w:szCs w:val="18"/>
        </w:rPr>
        <w:t xml:space="preserve"> must</w:t>
      </w:r>
      <w:r w:rsidR="0036641D">
        <w:rPr>
          <w:rStyle w:val="markedcontent"/>
          <w:rFonts w:ascii="Amnesty Trade Gothic Light" w:hAnsi="Amnesty Trade Gothic Light"/>
          <w:szCs w:val="18"/>
        </w:rPr>
        <w:t xml:space="preserve"> </w:t>
      </w:r>
      <w:r w:rsidRPr="00D628ED">
        <w:rPr>
          <w:rStyle w:val="markedcontent"/>
          <w:rFonts w:ascii="Amnesty Trade Gothic Light" w:hAnsi="Amnesty Trade Gothic Light"/>
          <w:szCs w:val="18"/>
        </w:rPr>
        <w:t>limit the use of lethal force by</w:t>
      </w:r>
      <w:r w:rsidRPr="00D628ED">
        <w:t xml:space="preserve"> </w:t>
      </w:r>
      <w:r w:rsidRPr="00D628ED">
        <w:rPr>
          <w:rStyle w:val="markedcontent"/>
          <w:rFonts w:ascii="Amnesty Trade Gothic Light" w:hAnsi="Amnesty Trade Gothic Light"/>
          <w:szCs w:val="18"/>
        </w:rPr>
        <w:t xml:space="preserve">law enforcement officials </w:t>
      </w:r>
      <w:r w:rsidR="008E7E32">
        <w:rPr>
          <w:rStyle w:val="markedcontent"/>
          <w:rFonts w:ascii="Amnesty Trade Gothic Light" w:hAnsi="Amnesty Trade Gothic Light"/>
          <w:szCs w:val="18"/>
        </w:rPr>
        <w:t>to situations of an imminent threat to life or of serious injury</w:t>
      </w:r>
      <w:r w:rsidRPr="00D628ED">
        <w:rPr>
          <w:rStyle w:val="markedcontent"/>
          <w:rFonts w:ascii="Amnesty Trade Gothic Light" w:hAnsi="Amnesty Trade Gothic Light"/>
          <w:szCs w:val="18"/>
        </w:rPr>
        <w:t xml:space="preserve">. </w:t>
      </w:r>
    </w:p>
    <w:p w14:paraId="0EC5AD87" w14:textId="1CD6C0DC" w:rsidR="00CE32CA" w:rsidRPr="00D628ED" w:rsidRDefault="00CE32CA" w:rsidP="002D0727">
      <w:pPr>
        <w:pStyle w:val="RTBulletText"/>
        <w:rPr>
          <w:rFonts w:eastAsiaTheme="majorEastAsia" w:cstheme="majorBidi"/>
        </w:rPr>
      </w:pPr>
      <w:r w:rsidRPr="00D628ED">
        <w:rPr>
          <w:rStyle w:val="markedcontent"/>
          <w:rFonts w:ascii="Amnesty Trade Gothic Light" w:hAnsi="Amnesty Trade Gothic Light"/>
          <w:szCs w:val="18"/>
        </w:rPr>
        <w:lastRenderedPageBreak/>
        <w:t>The US Congress should pass the George Floyd Justice in Policing Act of 202</w:t>
      </w:r>
      <w:r w:rsidR="006D4010" w:rsidRPr="00D628ED">
        <w:rPr>
          <w:rStyle w:val="markedcontent"/>
          <w:rFonts w:ascii="Amnesty Trade Gothic Light" w:hAnsi="Amnesty Trade Gothic Light"/>
          <w:szCs w:val="18"/>
        </w:rPr>
        <w:t>1</w:t>
      </w:r>
      <w:r w:rsidRPr="00D628ED">
        <w:rPr>
          <w:rStyle w:val="markedcontent"/>
          <w:rFonts w:ascii="Amnesty Trade Gothic Light" w:hAnsi="Amnesty Trade Gothic Light"/>
          <w:szCs w:val="18"/>
        </w:rPr>
        <w:t xml:space="preserve"> (HR </w:t>
      </w:r>
      <w:r w:rsidR="006D4010" w:rsidRPr="00D628ED">
        <w:rPr>
          <w:rStyle w:val="markedcontent"/>
          <w:rFonts w:ascii="Amnesty Trade Gothic Light" w:hAnsi="Amnesty Trade Gothic Light"/>
          <w:szCs w:val="18"/>
        </w:rPr>
        <w:t>1280</w:t>
      </w:r>
      <w:r w:rsidRPr="00D628ED">
        <w:rPr>
          <w:rStyle w:val="markedcontent"/>
          <w:rFonts w:ascii="Amnesty Trade Gothic Light" w:hAnsi="Amnesty Trade Gothic Light"/>
          <w:szCs w:val="18"/>
        </w:rPr>
        <w:t>), including</w:t>
      </w:r>
      <w:r w:rsidRPr="00D628ED">
        <w:t xml:space="preserve"> </w:t>
      </w:r>
      <w:r w:rsidRPr="00D628ED">
        <w:rPr>
          <w:rStyle w:val="markedcontent"/>
          <w:rFonts w:ascii="Amnesty Trade Gothic Light" w:hAnsi="Amnesty Trade Gothic Light"/>
          <w:szCs w:val="18"/>
        </w:rPr>
        <w:t>the Police Exercising Absolute Care with Everyone (“PEACE Act”)</w:t>
      </w:r>
      <w:r w:rsidR="006D4010" w:rsidRPr="00D628ED">
        <w:rPr>
          <w:rStyle w:val="markedcontent"/>
          <w:rFonts w:ascii="Amnesty Trade Gothic Light" w:hAnsi="Amnesty Trade Gothic Light"/>
          <w:szCs w:val="18"/>
        </w:rPr>
        <w:t>,</w:t>
      </w:r>
      <w:r w:rsidRPr="00D628ED">
        <w:rPr>
          <w:rStyle w:val="markedcontent"/>
          <w:rFonts w:ascii="Amnesty Trade Gothic Light" w:hAnsi="Amnesty Trade Gothic Light"/>
          <w:szCs w:val="18"/>
        </w:rPr>
        <w:t xml:space="preserve"> the Police Reporting Information, Data, and Evidence Act </w:t>
      </w:r>
      <w:r w:rsidR="006D4010" w:rsidRPr="00D628ED">
        <w:rPr>
          <w:rStyle w:val="markedcontent"/>
          <w:rFonts w:ascii="Amnesty Trade Gothic Light" w:hAnsi="Amnesty Trade Gothic Light"/>
          <w:szCs w:val="18"/>
        </w:rPr>
        <w:t xml:space="preserve">(“PRIDE Act”) </w:t>
      </w:r>
      <w:r w:rsidRPr="00D628ED">
        <w:rPr>
          <w:rStyle w:val="markedcontent"/>
          <w:rFonts w:ascii="Amnesty Trade Gothic Light" w:hAnsi="Amnesty Trade Gothic Light"/>
          <w:szCs w:val="18"/>
        </w:rPr>
        <w:t>and the End</w:t>
      </w:r>
      <w:r w:rsidRPr="00D628ED">
        <w:t xml:space="preserve"> </w:t>
      </w:r>
      <w:r w:rsidRPr="00D628ED">
        <w:rPr>
          <w:rStyle w:val="markedcontent"/>
          <w:rFonts w:ascii="Amnesty Trade Gothic Light" w:hAnsi="Amnesty Trade Gothic Light"/>
          <w:szCs w:val="18"/>
        </w:rPr>
        <w:t>Racial</w:t>
      </w:r>
      <w:r w:rsidR="00983756" w:rsidRPr="00D628ED">
        <w:rPr>
          <w:rStyle w:val="markedcontent"/>
          <w:rFonts w:ascii="Amnesty Trade Gothic Light" w:hAnsi="Amnesty Trade Gothic Light"/>
          <w:szCs w:val="18"/>
        </w:rPr>
        <w:t xml:space="preserve"> and Religious</w:t>
      </w:r>
      <w:r w:rsidRPr="00D628ED">
        <w:rPr>
          <w:rStyle w:val="markedcontent"/>
          <w:rFonts w:ascii="Amnesty Trade Gothic Light" w:hAnsi="Amnesty Trade Gothic Light"/>
          <w:szCs w:val="18"/>
        </w:rPr>
        <w:t xml:space="preserve"> Profiling Act.</w:t>
      </w:r>
    </w:p>
    <w:p w14:paraId="7564B5FA" w14:textId="77777777" w:rsidR="00CE32CA" w:rsidRDefault="00CE32CA">
      <w:pPr>
        <w:pStyle w:val="RTBulletText"/>
        <w:rPr>
          <w:rStyle w:val="markedcontent"/>
          <w:rFonts w:ascii="Amnesty Trade Gothic Light" w:hAnsi="Amnesty Trade Gothic Light"/>
          <w:szCs w:val="18"/>
        </w:rPr>
      </w:pPr>
      <w:r w:rsidRPr="00D628ED">
        <w:rPr>
          <w:rStyle w:val="markedcontent"/>
          <w:rFonts w:ascii="Amnesty Trade Gothic Light" w:hAnsi="Amnesty Trade Gothic Light"/>
          <w:szCs w:val="18"/>
        </w:rPr>
        <w:t>The Department of Justice must ensure the collection and publication of nationwide statistics on police</w:t>
      </w:r>
      <w:r w:rsidRPr="00D628ED">
        <w:t xml:space="preserve"> </w:t>
      </w:r>
      <w:r w:rsidRPr="00D628ED">
        <w:rPr>
          <w:rStyle w:val="markedcontent"/>
          <w:rFonts w:ascii="Amnesty Trade Gothic Light" w:hAnsi="Amnesty Trade Gothic Light"/>
          <w:szCs w:val="18"/>
        </w:rPr>
        <w:t xml:space="preserve">shootings in accordance with the Violent Crime Control and Enforcement Act (1994) and the Death in Custody Act (2014). The data collected should be disaggregated </w:t>
      </w:r>
      <w:proofErr w:type="gramStart"/>
      <w:r w:rsidRPr="00D628ED">
        <w:rPr>
          <w:rStyle w:val="markedcontent"/>
          <w:rFonts w:ascii="Amnesty Trade Gothic Light" w:hAnsi="Amnesty Trade Gothic Light"/>
          <w:szCs w:val="18"/>
        </w:rPr>
        <w:t>on the basis of</w:t>
      </w:r>
      <w:proofErr w:type="gramEnd"/>
      <w:r w:rsidRPr="00D628ED">
        <w:rPr>
          <w:rStyle w:val="markedcontent"/>
          <w:rFonts w:ascii="Amnesty Trade Gothic Light" w:hAnsi="Amnesty Trade Gothic Light"/>
          <w:szCs w:val="18"/>
        </w:rPr>
        <w:t xml:space="preserve"> race, gender, age, nationality,</w:t>
      </w:r>
      <w:r w:rsidRPr="00D628ED">
        <w:t xml:space="preserve"> </w:t>
      </w:r>
      <w:r w:rsidRPr="00D628ED">
        <w:rPr>
          <w:rStyle w:val="markedcontent"/>
          <w:rFonts w:ascii="Amnesty Trade Gothic Light" w:hAnsi="Amnesty Trade Gothic Light"/>
          <w:szCs w:val="18"/>
        </w:rPr>
        <w:t>sexual orientation, gender identity and indigenous status.</w:t>
      </w:r>
    </w:p>
    <w:p w14:paraId="21FF8B74" w14:textId="77777777" w:rsidR="0011181F" w:rsidRPr="00D628ED" w:rsidRDefault="0011181F" w:rsidP="00916DDA">
      <w:pPr>
        <w:pStyle w:val="RTBulletText"/>
        <w:rPr>
          <w:rFonts w:ascii="Amnesty Trade Gothic Light" w:eastAsiaTheme="majorEastAsia" w:hAnsi="Amnesty Trade Gothic Light" w:cstheme="majorBidi"/>
          <w:szCs w:val="18"/>
        </w:rPr>
      </w:pPr>
      <w:r>
        <w:rPr>
          <w:rStyle w:val="markedcontent"/>
          <w:rFonts w:ascii="Amnesty Trade Gothic Light" w:hAnsi="Amnesty Trade Gothic Light"/>
          <w:szCs w:val="18"/>
        </w:rPr>
        <w:t xml:space="preserve">Law enforcement agencies at Federal level and in all states and municipalities should adopt an approach the considers the use of any force as a last resort and prioritizes communication, </w:t>
      </w:r>
      <w:proofErr w:type="gramStart"/>
      <w:r>
        <w:rPr>
          <w:rStyle w:val="markedcontent"/>
          <w:rFonts w:ascii="Amnesty Trade Gothic Light" w:hAnsi="Amnesty Trade Gothic Light"/>
          <w:szCs w:val="18"/>
        </w:rPr>
        <w:t>de-escalation</w:t>
      </w:r>
      <w:proofErr w:type="gramEnd"/>
      <w:r>
        <w:rPr>
          <w:rStyle w:val="markedcontent"/>
          <w:rFonts w:ascii="Amnesty Trade Gothic Light" w:hAnsi="Amnesty Trade Gothic Light"/>
          <w:szCs w:val="18"/>
        </w:rPr>
        <w:t xml:space="preserve"> and mediation in all law enforcement interventions. </w:t>
      </w:r>
    </w:p>
    <w:p w14:paraId="4F1CE164" w14:textId="77777777" w:rsidR="0011181F" w:rsidRPr="00D92A45" w:rsidRDefault="0011181F" w:rsidP="00D92A45">
      <w:pPr>
        <w:pStyle w:val="RTBodyText"/>
      </w:pPr>
    </w:p>
    <w:p w14:paraId="0CD8C7B6" w14:textId="77777777" w:rsidR="00CE3CDE" w:rsidRPr="00D92A45" w:rsidRDefault="00CE3CDE" w:rsidP="00D92A45">
      <w:pPr>
        <w:pStyle w:val="RTTitlenumbered"/>
      </w:pPr>
      <w:bookmarkStart w:id="17" w:name="_Toc108777274"/>
      <w:r w:rsidRPr="00D92A45">
        <w:rPr>
          <w:rFonts w:hint="eastAsia"/>
        </w:rPr>
        <w:t>Freedom of peaceful assembly</w:t>
      </w:r>
      <w:bookmarkEnd w:id="17"/>
      <w:r w:rsidRPr="00D92A45">
        <w:rPr>
          <w:rFonts w:hint="eastAsia"/>
        </w:rPr>
        <w:t xml:space="preserve"> </w:t>
      </w:r>
    </w:p>
    <w:p w14:paraId="484D27E9" w14:textId="3D44643A" w:rsidR="009F7985" w:rsidRPr="00D628ED" w:rsidRDefault="009F7985" w:rsidP="009F7985">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Law enforcement agencies at all levels of government (federal, state, county, and municipal) are required under both US law and international law to facilitate and protect people’s freedoms of peaceful assembly and expression, without discrimination of any kind.</w:t>
      </w:r>
    </w:p>
    <w:p w14:paraId="530101FD" w14:textId="77777777" w:rsidR="009F7985" w:rsidRPr="00D628ED" w:rsidRDefault="009F7985" w:rsidP="009F7985">
      <w:pPr>
        <w:rPr>
          <w:rFonts w:asciiTheme="minorHAnsi" w:eastAsiaTheme="minorHAnsi" w:hAnsiTheme="minorHAnsi" w:cs="Times New Roman"/>
          <w:sz w:val="18"/>
          <w:szCs w:val="18"/>
        </w:rPr>
      </w:pPr>
    </w:p>
    <w:p w14:paraId="6CC0628E" w14:textId="5E5E64C6" w:rsidR="009F7985" w:rsidRPr="00D628ED" w:rsidRDefault="009F7985" w:rsidP="009F7985">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The extrajudicial </w:t>
      </w:r>
      <w:r w:rsidR="00BF0002">
        <w:rPr>
          <w:rFonts w:asciiTheme="minorHAnsi" w:eastAsiaTheme="minorHAnsi" w:hAnsiTheme="minorHAnsi" w:cs="Times New Roman"/>
          <w:sz w:val="18"/>
          <w:szCs w:val="18"/>
        </w:rPr>
        <w:t xml:space="preserve">and racist </w:t>
      </w:r>
      <w:r w:rsidRPr="00D628ED">
        <w:rPr>
          <w:rFonts w:asciiTheme="minorHAnsi" w:eastAsiaTheme="minorHAnsi" w:hAnsiTheme="minorHAnsi" w:cs="Times New Roman"/>
          <w:sz w:val="18"/>
          <w:szCs w:val="18"/>
        </w:rPr>
        <w:t xml:space="preserve">killing of George Floyd by Minneapolis Police Department officers in May 2020 sparked </w:t>
      </w:r>
      <w:r w:rsidR="00306B63" w:rsidRPr="00D628ED">
        <w:rPr>
          <w:rFonts w:asciiTheme="minorHAnsi" w:eastAsiaTheme="minorHAnsi" w:hAnsiTheme="minorHAnsi" w:cs="Times New Roman"/>
          <w:sz w:val="18"/>
          <w:szCs w:val="18"/>
        </w:rPr>
        <w:t>many thousands of predominantly peaceful</w:t>
      </w:r>
      <w:r w:rsidRPr="00D628ED">
        <w:rPr>
          <w:rFonts w:asciiTheme="minorHAnsi" w:eastAsiaTheme="minorHAnsi" w:hAnsiTheme="minorHAnsi" w:cs="Times New Roman"/>
          <w:sz w:val="18"/>
          <w:szCs w:val="18"/>
        </w:rPr>
        <w:t xml:space="preserve"> protests across the USA and the world, and a long-overdue conversation about systemic racism </w:t>
      </w:r>
      <w:r w:rsidR="00306B63" w:rsidRPr="00D628ED">
        <w:rPr>
          <w:rFonts w:asciiTheme="minorHAnsi" w:eastAsiaTheme="minorHAnsi" w:hAnsiTheme="minorHAnsi" w:cs="Times New Roman"/>
          <w:sz w:val="18"/>
          <w:szCs w:val="18"/>
        </w:rPr>
        <w:t>in</w:t>
      </w:r>
      <w:r w:rsidRPr="00D628ED">
        <w:rPr>
          <w:rFonts w:asciiTheme="minorHAnsi" w:eastAsiaTheme="minorHAnsi" w:hAnsiTheme="minorHAnsi" w:cs="Times New Roman"/>
          <w:sz w:val="18"/>
          <w:szCs w:val="18"/>
        </w:rPr>
        <w:t xml:space="preserve"> policing. </w:t>
      </w:r>
    </w:p>
    <w:p w14:paraId="2B91E1B7" w14:textId="77777777" w:rsidR="009F7985" w:rsidRPr="00D628ED" w:rsidRDefault="009F7985" w:rsidP="009F7985">
      <w:pPr>
        <w:rPr>
          <w:rFonts w:asciiTheme="minorHAnsi" w:eastAsiaTheme="minorHAnsi" w:hAnsiTheme="minorHAnsi" w:cs="Times New Roman"/>
          <w:sz w:val="18"/>
          <w:szCs w:val="18"/>
        </w:rPr>
      </w:pPr>
    </w:p>
    <w:p w14:paraId="4FCEA3E8" w14:textId="38598CD3" w:rsidR="009F7985" w:rsidRPr="00D628ED" w:rsidRDefault="002A727C" w:rsidP="00CE3CDE">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Nonetheless – i</w:t>
      </w:r>
      <w:r w:rsidR="001B3BC6" w:rsidRPr="00D628ED">
        <w:rPr>
          <w:rFonts w:asciiTheme="minorHAnsi" w:eastAsiaTheme="minorHAnsi" w:hAnsiTheme="minorHAnsi" w:cs="Times New Roman"/>
          <w:sz w:val="18"/>
          <w:szCs w:val="18"/>
        </w:rPr>
        <w:t xml:space="preserve">n </w:t>
      </w:r>
      <w:r w:rsidR="009F7985" w:rsidRPr="00D628ED">
        <w:rPr>
          <w:rFonts w:asciiTheme="minorHAnsi" w:eastAsiaTheme="minorHAnsi" w:hAnsiTheme="minorHAnsi" w:cs="Times New Roman"/>
          <w:sz w:val="18"/>
          <w:szCs w:val="18"/>
        </w:rPr>
        <w:t xml:space="preserve">a brutal reflection of how deeply entrenched </w:t>
      </w:r>
      <w:r w:rsidR="00F411EC">
        <w:rPr>
          <w:rFonts w:asciiTheme="minorHAnsi" w:eastAsiaTheme="minorHAnsi" w:hAnsiTheme="minorHAnsi" w:cs="Times New Roman"/>
          <w:sz w:val="18"/>
          <w:szCs w:val="18"/>
        </w:rPr>
        <w:t>racism</w:t>
      </w:r>
      <w:r w:rsidR="009F7985" w:rsidRPr="00D628ED">
        <w:rPr>
          <w:rFonts w:asciiTheme="minorHAnsi" w:eastAsiaTheme="minorHAnsi" w:hAnsiTheme="minorHAnsi" w:cs="Times New Roman"/>
          <w:sz w:val="18"/>
          <w:szCs w:val="18"/>
        </w:rPr>
        <w:t xml:space="preserve"> and excessive use of force are in the </w:t>
      </w:r>
      <w:r w:rsidR="001B3BC6" w:rsidRPr="00D628ED">
        <w:rPr>
          <w:rFonts w:asciiTheme="minorHAnsi" w:eastAsiaTheme="minorHAnsi" w:hAnsiTheme="minorHAnsi" w:cs="Times New Roman"/>
          <w:sz w:val="18"/>
          <w:szCs w:val="18"/>
        </w:rPr>
        <w:t xml:space="preserve">policing </w:t>
      </w:r>
      <w:r w:rsidR="009F7985" w:rsidRPr="00D628ED">
        <w:rPr>
          <w:rFonts w:asciiTheme="minorHAnsi" w:eastAsiaTheme="minorHAnsi" w:hAnsiTheme="minorHAnsi" w:cs="Times New Roman"/>
          <w:sz w:val="18"/>
          <w:szCs w:val="18"/>
        </w:rPr>
        <w:t xml:space="preserve">of </w:t>
      </w:r>
      <w:r w:rsidR="002643C9" w:rsidRPr="00D628ED">
        <w:rPr>
          <w:rFonts w:asciiTheme="minorHAnsi" w:eastAsiaTheme="minorHAnsi" w:hAnsiTheme="minorHAnsi" w:cs="Times New Roman"/>
          <w:sz w:val="18"/>
          <w:szCs w:val="18"/>
        </w:rPr>
        <w:t>B</w:t>
      </w:r>
      <w:r w:rsidR="009F7985" w:rsidRPr="00D628ED">
        <w:rPr>
          <w:rFonts w:asciiTheme="minorHAnsi" w:eastAsiaTheme="minorHAnsi" w:hAnsiTheme="minorHAnsi" w:cs="Times New Roman"/>
          <w:sz w:val="18"/>
          <w:szCs w:val="18"/>
        </w:rPr>
        <w:t>lack and brown communities in the USA</w:t>
      </w:r>
      <w:r w:rsidRPr="00D628ED">
        <w:rPr>
          <w:rFonts w:asciiTheme="minorHAnsi" w:eastAsiaTheme="minorHAnsi" w:hAnsiTheme="minorHAnsi" w:cs="Times New Roman"/>
          <w:sz w:val="18"/>
          <w:szCs w:val="18"/>
        </w:rPr>
        <w:t xml:space="preserve"> –</w:t>
      </w:r>
      <w:r w:rsidR="009F7985" w:rsidRPr="00D628ED">
        <w:rPr>
          <w:rFonts w:asciiTheme="minorHAnsi" w:eastAsiaTheme="minorHAnsi" w:hAnsiTheme="minorHAnsi" w:cs="Times New Roman"/>
          <w:sz w:val="18"/>
          <w:szCs w:val="18"/>
        </w:rPr>
        <w:t xml:space="preserve"> law enforcement agencies responded to those overwhelmingly</w:t>
      </w:r>
      <w:r w:rsidR="001B3BC6" w:rsidRPr="00D628ED">
        <w:rPr>
          <w:rFonts w:asciiTheme="minorHAnsi" w:eastAsiaTheme="minorHAnsi" w:hAnsiTheme="minorHAnsi" w:cs="Times New Roman"/>
          <w:sz w:val="18"/>
          <w:szCs w:val="18"/>
        </w:rPr>
        <w:t xml:space="preserve"> peaceful assemblies across the USA</w:t>
      </w:r>
      <w:r w:rsidR="009F7985" w:rsidRPr="00D628ED">
        <w:rPr>
          <w:rFonts w:asciiTheme="minorHAnsi" w:eastAsiaTheme="minorHAnsi" w:hAnsiTheme="minorHAnsi" w:cs="Times New Roman"/>
          <w:sz w:val="18"/>
          <w:szCs w:val="18"/>
        </w:rPr>
        <w:t xml:space="preserve"> with </w:t>
      </w:r>
      <w:r w:rsidR="00431E1A">
        <w:rPr>
          <w:rFonts w:asciiTheme="minorHAnsi" w:eastAsiaTheme="minorHAnsi" w:hAnsiTheme="minorHAnsi" w:cs="Times New Roman"/>
          <w:sz w:val="18"/>
          <w:szCs w:val="18"/>
        </w:rPr>
        <w:t xml:space="preserve">excessive use of force that was motivated by racism. </w:t>
      </w:r>
      <w:r w:rsidR="009F7985" w:rsidRPr="00D628ED">
        <w:rPr>
          <w:rFonts w:asciiTheme="minorHAnsi" w:eastAsiaTheme="minorHAnsi" w:hAnsiTheme="minorHAnsi" w:cs="Times New Roman"/>
          <w:sz w:val="18"/>
          <w:szCs w:val="18"/>
        </w:rPr>
        <w:t>.</w:t>
      </w:r>
      <w:r w:rsidR="009F7985" w:rsidRPr="00D628ED">
        <w:rPr>
          <w:rStyle w:val="FootnoteReference"/>
          <w:rFonts w:ascii="Amnesty Trade Gothic Light" w:hAnsi="Amnesty Trade Gothic Light" w:cs="Times New Roman"/>
          <w:sz w:val="18"/>
          <w:szCs w:val="18"/>
        </w:rPr>
        <w:footnoteReference w:id="50"/>
      </w:r>
    </w:p>
    <w:p w14:paraId="6121DB09" w14:textId="77777777" w:rsidR="009F7985" w:rsidRPr="00D628ED" w:rsidRDefault="009F7985" w:rsidP="00CE3CDE">
      <w:pPr>
        <w:rPr>
          <w:rFonts w:asciiTheme="minorHAnsi" w:eastAsiaTheme="minorHAnsi" w:hAnsiTheme="minorHAnsi" w:cs="Times New Roman"/>
          <w:sz w:val="18"/>
          <w:szCs w:val="18"/>
        </w:rPr>
      </w:pPr>
    </w:p>
    <w:p w14:paraId="5BD4C0C3" w14:textId="5E7C547D" w:rsidR="001B3BC6" w:rsidRPr="00D628ED" w:rsidRDefault="002A727C" w:rsidP="00CE3CDE">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Police not only attacked, detained, and otherwise violated protesters’ </w:t>
      </w:r>
      <w:r w:rsidR="001B3BC6" w:rsidRPr="00D628ED">
        <w:rPr>
          <w:rFonts w:asciiTheme="minorHAnsi" w:eastAsiaTheme="minorHAnsi" w:hAnsiTheme="minorHAnsi" w:cs="Times New Roman"/>
          <w:sz w:val="18"/>
          <w:szCs w:val="18"/>
        </w:rPr>
        <w:t>right</w:t>
      </w:r>
      <w:r w:rsidRPr="00D628ED">
        <w:rPr>
          <w:rFonts w:asciiTheme="minorHAnsi" w:eastAsiaTheme="minorHAnsi" w:hAnsiTheme="minorHAnsi" w:cs="Times New Roman"/>
          <w:sz w:val="18"/>
          <w:szCs w:val="18"/>
        </w:rPr>
        <w:t>s</w:t>
      </w:r>
      <w:r w:rsidR="001B3BC6" w:rsidRPr="00D628ED">
        <w:rPr>
          <w:rFonts w:asciiTheme="minorHAnsi" w:eastAsiaTheme="minorHAnsi" w:hAnsiTheme="minorHAnsi" w:cs="Times New Roman"/>
          <w:sz w:val="18"/>
          <w:szCs w:val="18"/>
        </w:rPr>
        <w:t xml:space="preserve"> to freedom of peaceful assembly </w:t>
      </w:r>
      <w:r w:rsidRPr="00D628ED">
        <w:rPr>
          <w:rFonts w:asciiTheme="minorHAnsi" w:eastAsiaTheme="minorHAnsi" w:hAnsiTheme="minorHAnsi" w:cs="Times New Roman"/>
          <w:sz w:val="18"/>
          <w:szCs w:val="18"/>
        </w:rPr>
        <w:t xml:space="preserve">and expression </w:t>
      </w:r>
      <w:r w:rsidR="00306B63" w:rsidRPr="00D628ED">
        <w:rPr>
          <w:rFonts w:asciiTheme="minorHAnsi" w:eastAsiaTheme="minorHAnsi" w:hAnsiTheme="minorHAnsi" w:cs="Times New Roman"/>
          <w:sz w:val="18"/>
          <w:szCs w:val="18"/>
        </w:rPr>
        <w:t>as they called</w:t>
      </w:r>
      <w:r w:rsidR="001B3BC6" w:rsidRPr="00D628ED">
        <w:rPr>
          <w:rFonts w:asciiTheme="minorHAnsi" w:eastAsiaTheme="minorHAnsi" w:hAnsiTheme="minorHAnsi" w:cs="Times New Roman"/>
          <w:sz w:val="18"/>
          <w:szCs w:val="18"/>
        </w:rPr>
        <w:t xml:space="preserve"> for accountability for discriminatory policing</w:t>
      </w:r>
      <w:r w:rsidRPr="00D628ED">
        <w:rPr>
          <w:rFonts w:asciiTheme="minorHAnsi" w:eastAsiaTheme="minorHAnsi" w:hAnsiTheme="minorHAnsi" w:cs="Times New Roman"/>
          <w:sz w:val="18"/>
          <w:szCs w:val="18"/>
        </w:rPr>
        <w:t xml:space="preserve">; they also </w:t>
      </w:r>
      <w:r w:rsidR="00B12318">
        <w:rPr>
          <w:rFonts w:asciiTheme="minorHAnsi" w:eastAsiaTheme="minorHAnsi" w:hAnsiTheme="minorHAnsi" w:cs="Times New Roman"/>
          <w:sz w:val="18"/>
          <w:szCs w:val="18"/>
        </w:rPr>
        <w:t xml:space="preserve">arbitrarily </w:t>
      </w:r>
      <w:r w:rsidRPr="00D628ED">
        <w:rPr>
          <w:rFonts w:asciiTheme="minorHAnsi" w:eastAsiaTheme="minorHAnsi" w:hAnsiTheme="minorHAnsi" w:cs="Times New Roman"/>
          <w:sz w:val="18"/>
          <w:szCs w:val="18"/>
        </w:rPr>
        <w:t>targeted journalists, street medics, legal observers and other human rights defenders with less</w:t>
      </w:r>
      <w:r w:rsidR="00407085">
        <w:rPr>
          <w:rFonts w:asciiTheme="minorHAnsi" w:eastAsiaTheme="minorHAnsi" w:hAnsiTheme="minorHAnsi" w:cs="Times New Roman"/>
          <w:sz w:val="18"/>
          <w:szCs w:val="18"/>
        </w:rPr>
        <w:t xml:space="preserve"> </w:t>
      </w:r>
      <w:r w:rsidRPr="00D628ED">
        <w:rPr>
          <w:rFonts w:asciiTheme="minorHAnsi" w:eastAsiaTheme="minorHAnsi" w:hAnsiTheme="minorHAnsi" w:cs="Times New Roman"/>
          <w:sz w:val="18"/>
          <w:szCs w:val="18"/>
        </w:rPr>
        <w:t>lethal weapons and other forms of excessive use of force</w:t>
      </w:r>
      <w:r w:rsidR="00306B63" w:rsidRPr="00D628ED">
        <w:rPr>
          <w:rFonts w:asciiTheme="minorHAnsi" w:eastAsiaTheme="minorHAnsi" w:hAnsiTheme="minorHAnsi" w:cs="Times New Roman"/>
          <w:sz w:val="18"/>
          <w:szCs w:val="18"/>
        </w:rPr>
        <w:t>,</w:t>
      </w:r>
      <w:r w:rsidRPr="00D628ED">
        <w:rPr>
          <w:rFonts w:asciiTheme="minorHAnsi" w:eastAsiaTheme="minorHAnsi" w:hAnsiTheme="minorHAnsi" w:cs="Times New Roman"/>
          <w:sz w:val="18"/>
          <w:szCs w:val="18"/>
        </w:rPr>
        <w:t xml:space="preserve"> simply for </w:t>
      </w:r>
      <w:r w:rsidR="003904C3" w:rsidRPr="00D628ED">
        <w:rPr>
          <w:rFonts w:asciiTheme="minorHAnsi" w:eastAsiaTheme="minorHAnsi" w:hAnsiTheme="minorHAnsi" w:cs="Times New Roman"/>
          <w:sz w:val="18"/>
          <w:szCs w:val="18"/>
        </w:rPr>
        <w:t xml:space="preserve">bearing witness to the discriminatory violence and </w:t>
      </w:r>
      <w:r w:rsidRPr="00D628ED">
        <w:rPr>
          <w:rFonts w:asciiTheme="minorHAnsi" w:eastAsiaTheme="minorHAnsi" w:hAnsiTheme="minorHAnsi" w:cs="Times New Roman"/>
          <w:sz w:val="18"/>
          <w:szCs w:val="18"/>
        </w:rPr>
        <w:t>protecting protesters’ rights</w:t>
      </w:r>
      <w:r w:rsidR="001B3BC6" w:rsidRPr="00D628ED">
        <w:rPr>
          <w:rFonts w:asciiTheme="minorHAnsi" w:eastAsiaTheme="minorHAnsi" w:hAnsiTheme="minorHAnsi" w:cs="Times New Roman"/>
          <w:sz w:val="18"/>
          <w:szCs w:val="18"/>
        </w:rPr>
        <w:t>.</w:t>
      </w:r>
      <w:r w:rsidR="001B3BC6" w:rsidRPr="00D628ED">
        <w:rPr>
          <w:rStyle w:val="FootnoteReference"/>
          <w:rFonts w:ascii="Amnesty Trade Gothic Light" w:hAnsi="Amnesty Trade Gothic Light" w:cs="Times New Roman"/>
          <w:sz w:val="18"/>
          <w:szCs w:val="18"/>
        </w:rPr>
        <w:footnoteReference w:id="51"/>
      </w:r>
    </w:p>
    <w:p w14:paraId="2373340F" w14:textId="77777777" w:rsidR="001B3BC6" w:rsidRPr="00D628ED" w:rsidRDefault="001B3BC6" w:rsidP="00CE3CDE">
      <w:pPr>
        <w:rPr>
          <w:rFonts w:asciiTheme="minorHAnsi" w:eastAsiaTheme="minorHAnsi" w:hAnsiTheme="minorHAnsi" w:cs="Times New Roman"/>
          <w:sz w:val="18"/>
          <w:szCs w:val="18"/>
        </w:rPr>
      </w:pPr>
    </w:p>
    <w:p w14:paraId="4D6BFA49" w14:textId="666475D7" w:rsidR="00306B63" w:rsidRPr="00D628ED" w:rsidRDefault="002A727C" w:rsidP="00306B6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A</w:t>
      </w:r>
      <w:r w:rsidR="003904C3" w:rsidRPr="00D628ED">
        <w:rPr>
          <w:rFonts w:asciiTheme="minorHAnsi" w:eastAsiaTheme="minorHAnsi" w:hAnsiTheme="minorHAnsi" w:cs="Times New Roman"/>
          <w:sz w:val="18"/>
          <w:szCs w:val="18"/>
        </w:rPr>
        <w:t>dditionally, a</w:t>
      </w:r>
      <w:r w:rsidRPr="00D628ED">
        <w:rPr>
          <w:rFonts w:asciiTheme="minorHAnsi" w:eastAsiaTheme="minorHAnsi" w:hAnsiTheme="minorHAnsi" w:cs="Times New Roman"/>
          <w:sz w:val="18"/>
          <w:szCs w:val="18"/>
        </w:rPr>
        <w:t xml:space="preserve">s </w:t>
      </w:r>
      <w:r w:rsidR="003904C3" w:rsidRPr="00D628ED">
        <w:rPr>
          <w:rFonts w:asciiTheme="minorHAnsi" w:eastAsiaTheme="minorHAnsi" w:hAnsiTheme="minorHAnsi" w:cs="Times New Roman"/>
          <w:sz w:val="18"/>
          <w:szCs w:val="18"/>
        </w:rPr>
        <w:t>anti-</w:t>
      </w:r>
      <w:r w:rsidR="00F411EC">
        <w:rPr>
          <w:rFonts w:asciiTheme="minorHAnsi" w:eastAsiaTheme="minorHAnsi" w:hAnsiTheme="minorHAnsi" w:cs="Times New Roman"/>
          <w:sz w:val="18"/>
          <w:szCs w:val="18"/>
        </w:rPr>
        <w:t>racist</w:t>
      </w:r>
      <w:r w:rsidR="003904C3" w:rsidRPr="00D628ED">
        <w:rPr>
          <w:rFonts w:asciiTheme="minorHAnsi" w:eastAsiaTheme="minorHAnsi" w:hAnsiTheme="minorHAnsi" w:cs="Times New Roman"/>
          <w:sz w:val="18"/>
          <w:szCs w:val="18"/>
        </w:rPr>
        <w:t xml:space="preserve"> </w:t>
      </w:r>
      <w:r w:rsidRPr="00D628ED">
        <w:rPr>
          <w:rFonts w:asciiTheme="minorHAnsi" w:eastAsiaTheme="minorHAnsi" w:hAnsiTheme="minorHAnsi" w:cs="Times New Roman"/>
          <w:sz w:val="18"/>
          <w:szCs w:val="18"/>
        </w:rPr>
        <w:t xml:space="preserve">and </w:t>
      </w:r>
      <w:r w:rsidR="00F411EC">
        <w:rPr>
          <w:rFonts w:asciiTheme="minorHAnsi" w:eastAsiaTheme="minorHAnsi" w:hAnsiTheme="minorHAnsi" w:cs="Times New Roman"/>
          <w:sz w:val="18"/>
          <w:szCs w:val="18"/>
        </w:rPr>
        <w:t>counter</w:t>
      </w:r>
      <w:r w:rsidR="00306B63" w:rsidRPr="00D628ED">
        <w:rPr>
          <w:rFonts w:asciiTheme="minorHAnsi" w:eastAsiaTheme="minorHAnsi" w:hAnsiTheme="minorHAnsi" w:cs="Times New Roman"/>
          <w:sz w:val="18"/>
          <w:szCs w:val="18"/>
        </w:rPr>
        <w:t xml:space="preserve"> protestors clashed for months prior to the </w:t>
      </w:r>
      <w:r w:rsidR="003904C3" w:rsidRPr="00D628ED">
        <w:rPr>
          <w:rFonts w:asciiTheme="minorHAnsi" w:eastAsiaTheme="minorHAnsi" w:hAnsiTheme="minorHAnsi" w:cs="Times New Roman"/>
          <w:sz w:val="18"/>
          <w:szCs w:val="18"/>
        </w:rPr>
        <w:t xml:space="preserve">November </w:t>
      </w:r>
      <w:r w:rsidR="00306B63" w:rsidRPr="00D628ED">
        <w:rPr>
          <w:rFonts w:asciiTheme="minorHAnsi" w:eastAsiaTheme="minorHAnsi" w:hAnsiTheme="minorHAnsi" w:cs="Times New Roman"/>
          <w:sz w:val="18"/>
          <w:szCs w:val="18"/>
        </w:rPr>
        <w:t>2020 general elections, Amnesty International documented how law enforcement authorities failed to facilitate peaceful protests and protect protestors</w:t>
      </w:r>
      <w:r w:rsidR="00C46CE5">
        <w:rPr>
          <w:rFonts w:asciiTheme="minorHAnsi" w:eastAsiaTheme="minorHAnsi" w:hAnsiTheme="minorHAnsi" w:cs="Times New Roman"/>
          <w:sz w:val="18"/>
          <w:szCs w:val="18"/>
        </w:rPr>
        <w:t xml:space="preserve"> of the Black Lives Matter movement</w:t>
      </w:r>
      <w:r w:rsidR="00306B63" w:rsidRPr="00D628ED">
        <w:rPr>
          <w:rFonts w:asciiTheme="minorHAnsi" w:eastAsiaTheme="minorHAnsi" w:hAnsiTheme="minorHAnsi" w:cs="Times New Roman"/>
          <w:sz w:val="18"/>
          <w:szCs w:val="18"/>
        </w:rPr>
        <w:t xml:space="preserve"> from violence by counter-protest</w:t>
      </w:r>
      <w:r w:rsidR="003904C3" w:rsidRPr="00D628ED">
        <w:rPr>
          <w:rFonts w:asciiTheme="minorHAnsi" w:eastAsiaTheme="minorHAnsi" w:hAnsiTheme="minorHAnsi" w:cs="Times New Roman"/>
          <w:sz w:val="18"/>
          <w:szCs w:val="18"/>
        </w:rPr>
        <w:t>or</w:t>
      </w:r>
      <w:r w:rsidR="00306B63" w:rsidRPr="00D628ED">
        <w:rPr>
          <w:rFonts w:asciiTheme="minorHAnsi" w:eastAsiaTheme="minorHAnsi" w:hAnsiTheme="minorHAnsi" w:cs="Times New Roman"/>
          <w:sz w:val="18"/>
          <w:szCs w:val="18"/>
        </w:rPr>
        <w:t>s across the USA.</w:t>
      </w:r>
      <w:r w:rsidR="003904C3" w:rsidRPr="00D628ED">
        <w:rPr>
          <w:rStyle w:val="FootnoteReference"/>
          <w:rFonts w:ascii="Amnesty Trade Gothic Light" w:hAnsi="Amnesty Trade Gothic Light" w:cs="Times New Roman"/>
          <w:sz w:val="18"/>
          <w:szCs w:val="18"/>
        </w:rPr>
        <w:footnoteReference w:id="52"/>
      </w:r>
    </w:p>
    <w:p w14:paraId="04BD8873" w14:textId="77777777" w:rsidR="00306B63" w:rsidRPr="00D628ED" w:rsidRDefault="00306B63" w:rsidP="00306B63">
      <w:pPr>
        <w:rPr>
          <w:rFonts w:asciiTheme="minorHAnsi" w:eastAsiaTheme="minorHAnsi" w:hAnsiTheme="minorHAnsi" w:cs="Times New Roman"/>
          <w:sz w:val="18"/>
          <w:szCs w:val="18"/>
        </w:rPr>
      </w:pPr>
    </w:p>
    <w:p w14:paraId="6EE845D4" w14:textId="37099DBC" w:rsidR="003904C3" w:rsidRPr="00D628ED" w:rsidRDefault="003904C3" w:rsidP="003904C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Protestors in assemblies documented by Amnesty International alleged that </w:t>
      </w:r>
      <w:r w:rsidR="003A6C53">
        <w:rPr>
          <w:rFonts w:asciiTheme="minorHAnsi" w:eastAsiaTheme="minorHAnsi" w:hAnsiTheme="minorHAnsi" w:cs="Times New Roman"/>
          <w:sz w:val="18"/>
          <w:szCs w:val="18"/>
        </w:rPr>
        <w:t xml:space="preserve">the failure of police forces to protect </w:t>
      </w:r>
      <w:r w:rsidR="003A6C53" w:rsidRPr="00D628ED">
        <w:rPr>
          <w:rFonts w:asciiTheme="minorHAnsi" w:eastAsiaTheme="minorHAnsi" w:hAnsiTheme="minorHAnsi" w:cs="Times New Roman"/>
          <w:sz w:val="18"/>
          <w:szCs w:val="18"/>
        </w:rPr>
        <w:t>anti-racism protesters</w:t>
      </w:r>
      <w:r w:rsidR="003A6C53">
        <w:rPr>
          <w:rFonts w:asciiTheme="minorHAnsi" w:eastAsiaTheme="minorHAnsi" w:hAnsiTheme="minorHAnsi" w:cs="Times New Roman"/>
          <w:sz w:val="18"/>
          <w:szCs w:val="18"/>
        </w:rPr>
        <w:t xml:space="preserve"> from violence was discriminatory as it was motivated by</w:t>
      </w:r>
      <w:r w:rsidR="00820015">
        <w:rPr>
          <w:rFonts w:asciiTheme="minorHAnsi" w:eastAsiaTheme="minorHAnsi" w:hAnsiTheme="minorHAnsi" w:cs="Times New Roman"/>
          <w:sz w:val="18"/>
          <w:szCs w:val="18"/>
        </w:rPr>
        <w:t xml:space="preserve"> </w:t>
      </w:r>
      <w:r w:rsidRPr="00D628ED">
        <w:rPr>
          <w:rFonts w:asciiTheme="minorHAnsi" w:eastAsiaTheme="minorHAnsi" w:hAnsiTheme="minorHAnsi" w:cs="Times New Roman"/>
          <w:sz w:val="18"/>
          <w:szCs w:val="18"/>
        </w:rPr>
        <w:t>the perceived race or ethnicity of demonstrators, or their perceived political opinions.</w:t>
      </w:r>
    </w:p>
    <w:p w14:paraId="5FCBD445" w14:textId="77777777" w:rsidR="003904C3" w:rsidRPr="00D628ED" w:rsidRDefault="003904C3" w:rsidP="003904C3">
      <w:pPr>
        <w:rPr>
          <w:rFonts w:asciiTheme="minorHAnsi" w:eastAsiaTheme="minorHAnsi" w:hAnsiTheme="minorHAnsi" w:cs="Times New Roman"/>
          <w:sz w:val="18"/>
          <w:szCs w:val="18"/>
        </w:rPr>
      </w:pPr>
    </w:p>
    <w:p w14:paraId="5F5C1C26" w14:textId="32C41611" w:rsidR="00306B63" w:rsidRPr="00D628ED" w:rsidRDefault="00306B63" w:rsidP="00306B6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Those recent events have revitalized </w:t>
      </w:r>
      <w:r w:rsidR="00916DDA" w:rsidRPr="00D628ED">
        <w:rPr>
          <w:rFonts w:asciiTheme="minorHAnsi" w:eastAsiaTheme="minorHAnsi" w:hAnsiTheme="minorHAnsi" w:cs="Times New Roman"/>
          <w:sz w:val="18"/>
          <w:szCs w:val="18"/>
        </w:rPr>
        <w:t>long-standing</w:t>
      </w:r>
      <w:r w:rsidRPr="00D628ED">
        <w:rPr>
          <w:rFonts w:asciiTheme="minorHAnsi" w:eastAsiaTheme="minorHAnsi" w:hAnsiTheme="minorHAnsi" w:cs="Times New Roman"/>
          <w:sz w:val="18"/>
          <w:szCs w:val="18"/>
        </w:rPr>
        <w:t xml:space="preserve"> concerns about the wide range of human rights violated by discriminatory policing, including the rights to life, security of person, equal protection </w:t>
      </w:r>
      <w:r w:rsidR="003904C3" w:rsidRPr="00D628ED">
        <w:rPr>
          <w:rFonts w:asciiTheme="minorHAnsi" w:eastAsiaTheme="minorHAnsi" w:hAnsiTheme="minorHAnsi" w:cs="Times New Roman"/>
          <w:sz w:val="18"/>
          <w:szCs w:val="18"/>
        </w:rPr>
        <w:t>under</w:t>
      </w:r>
      <w:r w:rsidRPr="00D628ED">
        <w:rPr>
          <w:rFonts w:asciiTheme="minorHAnsi" w:eastAsiaTheme="minorHAnsi" w:hAnsiTheme="minorHAnsi" w:cs="Times New Roman"/>
          <w:sz w:val="18"/>
          <w:szCs w:val="18"/>
        </w:rPr>
        <w:t xml:space="preserve"> the law, freedom of peaceful assembly, freedom of expression, and freedom from discrimination. </w:t>
      </w:r>
    </w:p>
    <w:p w14:paraId="434DDB48" w14:textId="6BB0D9BC" w:rsidR="002A727C" w:rsidRPr="00D628ED" w:rsidRDefault="002A727C" w:rsidP="00CE3CDE">
      <w:pPr>
        <w:rPr>
          <w:rFonts w:asciiTheme="minorHAnsi" w:eastAsiaTheme="minorHAnsi" w:hAnsiTheme="minorHAnsi" w:cs="Times New Roman"/>
          <w:sz w:val="18"/>
          <w:szCs w:val="18"/>
        </w:rPr>
      </w:pPr>
    </w:p>
    <w:p w14:paraId="3554A048" w14:textId="46E6C143" w:rsidR="003904C3" w:rsidRPr="00D628ED" w:rsidRDefault="00306B63" w:rsidP="00306B6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The failure of public officials – particularly President Trump and his administration – to condemn </w:t>
      </w:r>
      <w:r w:rsidR="00F411EC">
        <w:rPr>
          <w:rFonts w:asciiTheme="minorHAnsi" w:eastAsiaTheme="minorHAnsi" w:hAnsiTheme="minorHAnsi" w:cs="Times New Roman"/>
          <w:sz w:val="18"/>
          <w:szCs w:val="18"/>
        </w:rPr>
        <w:t>“</w:t>
      </w:r>
      <w:r w:rsidRPr="00D628ED">
        <w:rPr>
          <w:rFonts w:asciiTheme="minorHAnsi" w:eastAsiaTheme="minorHAnsi" w:hAnsiTheme="minorHAnsi" w:cs="Times New Roman"/>
          <w:sz w:val="18"/>
          <w:szCs w:val="18"/>
        </w:rPr>
        <w:t>white supremacy</w:t>
      </w:r>
      <w:r w:rsidR="00F411EC">
        <w:rPr>
          <w:rFonts w:asciiTheme="minorHAnsi" w:eastAsiaTheme="minorHAnsi" w:hAnsiTheme="minorHAnsi" w:cs="Times New Roman"/>
          <w:sz w:val="18"/>
          <w:szCs w:val="18"/>
        </w:rPr>
        <w:t>” ideology and attitudes</w:t>
      </w:r>
      <w:r w:rsidRPr="00D628ED">
        <w:rPr>
          <w:rFonts w:asciiTheme="minorHAnsi" w:eastAsiaTheme="minorHAnsi" w:hAnsiTheme="minorHAnsi" w:cs="Times New Roman"/>
          <w:sz w:val="18"/>
          <w:szCs w:val="18"/>
        </w:rPr>
        <w:t xml:space="preserve"> and other forms of raci</w:t>
      </w:r>
      <w:r w:rsidR="003904C3" w:rsidRPr="00D628ED">
        <w:rPr>
          <w:rFonts w:asciiTheme="minorHAnsi" w:eastAsiaTheme="minorHAnsi" w:hAnsiTheme="minorHAnsi" w:cs="Times New Roman"/>
          <w:sz w:val="18"/>
          <w:szCs w:val="18"/>
        </w:rPr>
        <w:t>al</w:t>
      </w:r>
      <w:r w:rsidRPr="00D628ED">
        <w:rPr>
          <w:rFonts w:asciiTheme="minorHAnsi" w:eastAsiaTheme="minorHAnsi" w:hAnsiTheme="minorHAnsi" w:cs="Times New Roman"/>
          <w:sz w:val="18"/>
          <w:szCs w:val="18"/>
        </w:rPr>
        <w:t xml:space="preserve"> discrimination exacerbated the </w:t>
      </w:r>
      <w:proofErr w:type="gramStart"/>
      <w:r w:rsidRPr="00D628ED">
        <w:rPr>
          <w:rFonts w:asciiTheme="minorHAnsi" w:eastAsiaTheme="minorHAnsi" w:hAnsiTheme="minorHAnsi" w:cs="Times New Roman"/>
          <w:sz w:val="18"/>
          <w:szCs w:val="18"/>
        </w:rPr>
        <w:t xml:space="preserve">aforementioned </w:t>
      </w:r>
      <w:r w:rsidRPr="00D628ED">
        <w:rPr>
          <w:rFonts w:asciiTheme="minorHAnsi" w:eastAsiaTheme="minorHAnsi" w:hAnsiTheme="minorHAnsi" w:cs="Times New Roman"/>
          <w:sz w:val="18"/>
          <w:szCs w:val="18"/>
        </w:rPr>
        <w:lastRenderedPageBreak/>
        <w:t>grave</w:t>
      </w:r>
      <w:proofErr w:type="gramEnd"/>
      <w:r w:rsidRPr="00D628ED">
        <w:rPr>
          <w:rFonts w:asciiTheme="minorHAnsi" w:eastAsiaTheme="minorHAnsi" w:hAnsiTheme="minorHAnsi" w:cs="Times New Roman"/>
          <w:sz w:val="18"/>
          <w:szCs w:val="18"/>
        </w:rPr>
        <w:t xml:space="preserve"> threats to human rights and public safety</w:t>
      </w:r>
      <w:r w:rsidR="003904C3" w:rsidRPr="00D628ED">
        <w:rPr>
          <w:rFonts w:asciiTheme="minorHAnsi" w:eastAsiaTheme="minorHAnsi" w:hAnsiTheme="minorHAnsi" w:cs="Times New Roman"/>
          <w:sz w:val="18"/>
          <w:szCs w:val="18"/>
        </w:rPr>
        <w:t xml:space="preserve"> in the context of public assemblies</w:t>
      </w:r>
      <w:r w:rsidRPr="00D628ED">
        <w:rPr>
          <w:rFonts w:asciiTheme="minorHAnsi" w:eastAsiaTheme="minorHAnsi" w:hAnsiTheme="minorHAnsi" w:cs="Times New Roman"/>
          <w:sz w:val="18"/>
          <w:szCs w:val="18"/>
        </w:rPr>
        <w:t>. The former president incited discriminatory violence by State and non-State actors in his electoral campaigns in 2016 and 2020, and in myriad ways throughout his administration</w:t>
      </w:r>
      <w:r w:rsidR="003904C3" w:rsidRPr="00D628ED">
        <w:rPr>
          <w:rFonts w:asciiTheme="minorHAnsi" w:eastAsiaTheme="minorHAnsi" w:hAnsiTheme="minorHAnsi" w:cs="Times New Roman"/>
          <w:sz w:val="18"/>
          <w:szCs w:val="18"/>
        </w:rPr>
        <w:t xml:space="preserve"> (including toward migrants and asylum seekers; Asian people following the outbreak of the Covid-19 pandemic; and </w:t>
      </w:r>
      <w:r w:rsidR="00C3625C">
        <w:rPr>
          <w:rFonts w:asciiTheme="minorHAnsi" w:eastAsiaTheme="minorHAnsi" w:hAnsiTheme="minorHAnsi" w:cs="Times New Roman"/>
          <w:sz w:val="18"/>
          <w:szCs w:val="18"/>
        </w:rPr>
        <w:t>B</w:t>
      </w:r>
      <w:r w:rsidR="003904C3" w:rsidRPr="00D628ED">
        <w:rPr>
          <w:rFonts w:asciiTheme="minorHAnsi" w:eastAsiaTheme="minorHAnsi" w:hAnsiTheme="minorHAnsi" w:cs="Times New Roman"/>
          <w:sz w:val="18"/>
          <w:szCs w:val="18"/>
        </w:rPr>
        <w:t>lack and brown people following the murder of George Floyd)</w:t>
      </w:r>
      <w:r w:rsidRPr="00D628ED">
        <w:rPr>
          <w:rFonts w:asciiTheme="minorHAnsi" w:eastAsiaTheme="minorHAnsi" w:hAnsiTheme="minorHAnsi" w:cs="Times New Roman"/>
          <w:sz w:val="18"/>
          <w:szCs w:val="18"/>
        </w:rPr>
        <w:t xml:space="preserve">. </w:t>
      </w:r>
    </w:p>
    <w:p w14:paraId="2AC9EAA2" w14:textId="77777777" w:rsidR="003904C3" w:rsidRPr="00D628ED" w:rsidRDefault="003904C3" w:rsidP="00306B63">
      <w:pPr>
        <w:rPr>
          <w:rFonts w:asciiTheme="minorHAnsi" w:eastAsiaTheme="minorHAnsi" w:hAnsiTheme="minorHAnsi" w:cs="Times New Roman"/>
          <w:sz w:val="18"/>
          <w:szCs w:val="18"/>
        </w:rPr>
      </w:pPr>
    </w:p>
    <w:p w14:paraId="23F06CCE" w14:textId="0ABEF0CA" w:rsidR="00306B63" w:rsidRPr="00D628ED" w:rsidRDefault="003904C3" w:rsidP="00306B6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Following the former president’s 2020 electoral loss, his frequent race-baiting and</w:t>
      </w:r>
      <w:r w:rsidR="00306B63" w:rsidRPr="00D628ED">
        <w:rPr>
          <w:rFonts w:asciiTheme="minorHAnsi" w:eastAsiaTheme="minorHAnsi" w:hAnsiTheme="minorHAnsi" w:cs="Times New Roman"/>
          <w:sz w:val="18"/>
          <w:szCs w:val="18"/>
        </w:rPr>
        <w:t xml:space="preserve"> incitement to violence </w:t>
      </w:r>
      <w:r w:rsidR="00421402" w:rsidRPr="00D628ED">
        <w:rPr>
          <w:rFonts w:asciiTheme="minorHAnsi" w:eastAsiaTheme="minorHAnsi" w:hAnsiTheme="minorHAnsi" w:cs="Times New Roman"/>
          <w:sz w:val="18"/>
          <w:szCs w:val="18"/>
        </w:rPr>
        <w:t>led to</w:t>
      </w:r>
      <w:r w:rsidR="00306B63" w:rsidRPr="00D628ED">
        <w:rPr>
          <w:rFonts w:asciiTheme="minorHAnsi" w:eastAsiaTheme="minorHAnsi" w:hAnsiTheme="minorHAnsi" w:cs="Times New Roman"/>
          <w:sz w:val="18"/>
          <w:szCs w:val="18"/>
        </w:rPr>
        <w:t xml:space="preserve"> a series of white supremacist and </w:t>
      </w:r>
      <w:r w:rsidR="00F411EC">
        <w:rPr>
          <w:rFonts w:asciiTheme="minorHAnsi" w:eastAsiaTheme="minorHAnsi" w:hAnsiTheme="minorHAnsi" w:cs="Times New Roman"/>
          <w:sz w:val="18"/>
          <w:szCs w:val="18"/>
        </w:rPr>
        <w:t xml:space="preserve">pro-Trump </w:t>
      </w:r>
      <w:proofErr w:type="gramStart"/>
      <w:r w:rsidR="00306B63" w:rsidRPr="00D628ED">
        <w:rPr>
          <w:rFonts w:asciiTheme="minorHAnsi" w:eastAsiaTheme="minorHAnsi" w:hAnsiTheme="minorHAnsi" w:cs="Times New Roman"/>
          <w:sz w:val="18"/>
          <w:szCs w:val="18"/>
        </w:rPr>
        <w:t xml:space="preserve">protests </w:t>
      </w:r>
      <w:r w:rsidR="00421402" w:rsidRPr="00D628ED">
        <w:rPr>
          <w:rFonts w:asciiTheme="minorHAnsi" w:eastAsiaTheme="minorHAnsi" w:hAnsiTheme="minorHAnsi" w:cs="Times New Roman"/>
          <w:sz w:val="18"/>
          <w:szCs w:val="18"/>
        </w:rPr>
        <w:t>against</w:t>
      </w:r>
      <w:proofErr w:type="gramEnd"/>
      <w:r w:rsidR="00421402" w:rsidRPr="00D628ED">
        <w:rPr>
          <w:rFonts w:asciiTheme="minorHAnsi" w:eastAsiaTheme="minorHAnsi" w:hAnsiTheme="minorHAnsi" w:cs="Times New Roman"/>
          <w:sz w:val="18"/>
          <w:szCs w:val="18"/>
        </w:rPr>
        <w:t xml:space="preserve"> the electoral outcome </w:t>
      </w:r>
      <w:r w:rsidR="00306B63" w:rsidRPr="00D628ED">
        <w:rPr>
          <w:rFonts w:asciiTheme="minorHAnsi" w:eastAsiaTheme="minorHAnsi" w:hAnsiTheme="minorHAnsi" w:cs="Times New Roman"/>
          <w:sz w:val="18"/>
          <w:szCs w:val="18"/>
        </w:rPr>
        <w:t>in November and December 2020</w:t>
      </w:r>
      <w:r w:rsidR="00421402" w:rsidRPr="00D628ED">
        <w:rPr>
          <w:rFonts w:asciiTheme="minorHAnsi" w:eastAsiaTheme="minorHAnsi" w:hAnsiTheme="minorHAnsi" w:cs="Times New Roman"/>
          <w:sz w:val="18"/>
          <w:szCs w:val="18"/>
        </w:rPr>
        <w:t xml:space="preserve"> in Washington, DC, and elsewhere in the country –</w:t>
      </w:r>
      <w:r w:rsidR="00306B63" w:rsidRPr="00D628ED">
        <w:rPr>
          <w:rFonts w:asciiTheme="minorHAnsi" w:eastAsiaTheme="minorHAnsi" w:hAnsiTheme="minorHAnsi" w:cs="Times New Roman"/>
          <w:sz w:val="18"/>
          <w:szCs w:val="18"/>
        </w:rPr>
        <w:t xml:space="preserve"> and </w:t>
      </w:r>
      <w:r w:rsidRPr="00D628ED">
        <w:rPr>
          <w:rFonts w:asciiTheme="minorHAnsi" w:eastAsiaTheme="minorHAnsi" w:hAnsiTheme="minorHAnsi" w:cs="Times New Roman"/>
          <w:sz w:val="18"/>
          <w:szCs w:val="18"/>
        </w:rPr>
        <w:t>ultimately</w:t>
      </w:r>
      <w:r w:rsidR="00306B63" w:rsidRPr="00D628ED">
        <w:rPr>
          <w:rFonts w:asciiTheme="minorHAnsi" w:eastAsiaTheme="minorHAnsi" w:hAnsiTheme="minorHAnsi" w:cs="Times New Roman"/>
          <w:sz w:val="18"/>
          <w:szCs w:val="18"/>
        </w:rPr>
        <w:t xml:space="preserve"> </w:t>
      </w:r>
      <w:r w:rsidR="00421402" w:rsidRPr="00D628ED">
        <w:rPr>
          <w:rFonts w:asciiTheme="minorHAnsi" w:eastAsiaTheme="minorHAnsi" w:hAnsiTheme="minorHAnsi" w:cs="Times New Roman"/>
          <w:sz w:val="18"/>
          <w:szCs w:val="18"/>
        </w:rPr>
        <w:t xml:space="preserve">culminated in </w:t>
      </w:r>
      <w:r w:rsidR="00306B63" w:rsidRPr="00D628ED">
        <w:rPr>
          <w:rFonts w:asciiTheme="minorHAnsi" w:eastAsiaTheme="minorHAnsi" w:hAnsiTheme="minorHAnsi" w:cs="Times New Roman"/>
          <w:sz w:val="18"/>
          <w:szCs w:val="18"/>
        </w:rPr>
        <w:t>the insurrection at the US Capitol on 6 January 2021.</w:t>
      </w:r>
      <w:r w:rsidR="00421402" w:rsidRPr="00D628ED">
        <w:rPr>
          <w:rStyle w:val="FootnoteReference"/>
          <w:rFonts w:ascii="Amnesty Trade Gothic Light" w:hAnsi="Amnesty Trade Gothic Light" w:cs="Times New Roman"/>
          <w:sz w:val="18"/>
          <w:szCs w:val="18"/>
        </w:rPr>
        <w:footnoteReference w:id="53"/>
      </w:r>
      <w:r w:rsidR="00421402" w:rsidRPr="00D628ED">
        <w:rPr>
          <w:rFonts w:asciiTheme="minorHAnsi" w:eastAsiaTheme="minorHAnsi" w:hAnsiTheme="minorHAnsi" w:cs="Times New Roman"/>
          <w:sz w:val="18"/>
          <w:szCs w:val="18"/>
        </w:rPr>
        <w:t xml:space="preserve"> Those white supremacist demonstrations – often armed – were frequently characterized by under-policing.</w:t>
      </w:r>
    </w:p>
    <w:p w14:paraId="3E19DB1B" w14:textId="00F77181" w:rsidR="00421402" w:rsidRPr="00D628ED" w:rsidRDefault="00421402" w:rsidP="00306B63">
      <w:pPr>
        <w:rPr>
          <w:rFonts w:asciiTheme="minorHAnsi" w:eastAsiaTheme="minorHAnsi" w:hAnsiTheme="minorHAnsi" w:cs="Times New Roman"/>
          <w:sz w:val="18"/>
          <w:szCs w:val="18"/>
        </w:rPr>
      </w:pPr>
    </w:p>
    <w:p w14:paraId="2FCA1B69" w14:textId="5CD3EBF4" w:rsidR="00421402" w:rsidRPr="00D628ED" w:rsidRDefault="00421402" w:rsidP="00306B63">
      <w:pPr>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 xml:space="preserve">US authorities’ routine under-policing of white supremacist protests was </w:t>
      </w:r>
      <w:proofErr w:type="gramStart"/>
      <w:r w:rsidRPr="00D628ED">
        <w:rPr>
          <w:rFonts w:asciiTheme="minorHAnsi" w:eastAsiaTheme="minorHAnsi" w:hAnsiTheme="minorHAnsi" w:cs="Times New Roman"/>
          <w:sz w:val="18"/>
          <w:szCs w:val="18"/>
        </w:rPr>
        <w:t>despite the fact that</w:t>
      </w:r>
      <w:proofErr w:type="gramEnd"/>
      <w:r w:rsidRPr="00D628ED">
        <w:rPr>
          <w:rFonts w:asciiTheme="minorHAnsi" w:eastAsiaTheme="minorHAnsi" w:hAnsiTheme="minorHAnsi" w:cs="Times New Roman"/>
          <w:sz w:val="18"/>
          <w:szCs w:val="18"/>
        </w:rPr>
        <w:t xml:space="preserve"> the US Federal Bureau of Investigation (FBI) had already identified as a major threat potential political violence at public assemblies across the country by </w:t>
      </w:r>
      <w:r w:rsidR="0016329C">
        <w:rPr>
          <w:rFonts w:asciiTheme="minorHAnsi" w:eastAsiaTheme="minorHAnsi" w:hAnsiTheme="minorHAnsi" w:cs="Times New Roman"/>
          <w:sz w:val="18"/>
          <w:szCs w:val="18"/>
        </w:rPr>
        <w:t>violent</w:t>
      </w:r>
      <w:r w:rsidR="0016329C" w:rsidRPr="00D628ED">
        <w:rPr>
          <w:rFonts w:asciiTheme="minorHAnsi" w:eastAsiaTheme="minorHAnsi" w:hAnsiTheme="minorHAnsi" w:cs="Times New Roman"/>
          <w:sz w:val="18"/>
          <w:szCs w:val="18"/>
        </w:rPr>
        <w:t xml:space="preserve"> </w:t>
      </w:r>
      <w:r w:rsidRPr="00D628ED">
        <w:rPr>
          <w:rFonts w:asciiTheme="minorHAnsi" w:eastAsiaTheme="minorHAnsi" w:hAnsiTheme="minorHAnsi" w:cs="Times New Roman"/>
          <w:sz w:val="18"/>
          <w:szCs w:val="18"/>
        </w:rPr>
        <w:t xml:space="preserve">armed groups with ties to white </w:t>
      </w:r>
      <w:r w:rsidR="00E0092F">
        <w:rPr>
          <w:rFonts w:asciiTheme="minorHAnsi" w:eastAsiaTheme="minorHAnsi" w:hAnsiTheme="minorHAnsi" w:cs="Times New Roman"/>
          <w:sz w:val="18"/>
          <w:szCs w:val="18"/>
        </w:rPr>
        <w:t>supremacism</w:t>
      </w:r>
      <w:r w:rsidRPr="00D628ED">
        <w:rPr>
          <w:rFonts w:asciiTheme="minorHAnsi" w:eastAsiaTheme="minorHAnsi" w:hAnsiTheme="minorHAnsi" w:cs="Times New Roman"/>
          <w:sz w:val="18"/>
          <w:szCs w:val="18"/>
        </w:rPr>
        <w:t>. In its annual threat assessment, the US Department of Homeland Security warned in October 2020 that “domestic violent extremists” – particularly white supremacist armed groups – could target elections-related protests and mass gatherings with political violence.</w:t>
      </w:r>
    </w:p>
    <w:p w14:paraId="5D2879E9" w14:textId="135102F9" w:rsidR="002B51F3" w:rsidRPr="00D628ED" w:rsidRDefault="002B51F3" w:rsidP="00CE3CDE">
      <w:pPr>
        <w:rPr>
          <w:rFonts w:asciiTheme="minorHAnsi" w:eastAsiaTheme="minorHAnsi" w:hAnsiTheme="minorHAnsi" w:cs="Times New Roman"/>
          <w:sz w:val="18"/>
          <w:szCs w:val="18"/>
        </w:rPr>
      </w:pPr>
    </w:p>
    <w:p w14:paraId="1D8DF5F7" w14:textId="36900DC3" w:rsidR="002B51F3" w:rsidRPr="00D628ED" w:rsidRDefault="00306B63" w:rsidP="00EE10D2">
      <w:pPr>
        <w:spacing w:before="180" w:after="180"/>
        <w:rPr>
          <w:rFonts w:asciiTheme="minorHAnsi" w:eastAsiaTheme="minorHAnsi" w:hAnsiTheme="minorHAnsi" w:cs="Times New Roman"/>
          <w:sz w:val="18"/>
          <w:szCs w:val="18"/>
        </w:rPr>
      </w:pPr>
      <w:r w:rsidRPr="00D628ED">
        <w:rPr>
          <w:rFonts w:asciiTheme="minorHAnsi" w:eastAsiaTheme="minorHAnsi" w:hAnsiTheme="minorHAnsi" w:cs="Times New Roman"/>
          <w:sz w:val="18"/>
          <w:szCs w:val="18"/>
        </w:rPr>
        <w:t>In their facilitation of</w:t>
      </w:r>
      <w:r w:rsidR="009F7985" w:rsidRPr="00D628ED">
        <w:rPr>
          <w:rFonts w:asciiTheme="minorHAnsi" w:eastAsiaTheme="minorHAnsi" w:hAnsiTheme="minorHAnsi" w:cs="Times New Roman"/>
          <w:sz w:val="18"/>
          <w:szCs w:val="18"/>
        </w:rPr>
        <w:t xml:space="preserve"> </w:t>
      </w:r>
      <w:r w:rsidRPr="00D628ED">
        <w:rPr>
          <w:rFonts w:asciiTheme="minorHAnsi" w:eastAsiaTheme="minorHAnsi" w:hAnsiTheme="minorHAnsi" w:cs="Times New Roman"/>
          <w:sz w:val="18"/>
          <w:szCs w:val="18"/>
        </w:rPr>
        <w:t xml:space="preserve">peaceful </w:t>
      </w:r>
      <w:r w:rsidR="009F7985" w:rsidRPr="00D628ED">
        <w:rPr>
          <w:rFonts w:asciiTheme="minorHAnsi" w:eastAsiaTheme="minorHAnsi" w:hAnsiTheme="minorHAnsi" w:cs="Times New Roman"/>
          <w:sz w:val="18"/>
          <w:szCs w:val="18"/>
        </w:rPr>
        <w:t>assemblies</w:t>
      </w:r>
      <w:r w:rsidRPr="00D628ED">
        <w:rPr>
          <w:rFonts w:asciiTheme="minorHAnsi" w:eastAsiaTheme="minorHAnsi" w:hAnsiTheme="minorHAnsi" w:cs="Times New Roman"/>
          <w:sz w:val="18"/>
          <w:szCs w:val="18"/>
        </w:rPr>
        <w:t>, police</w:t>
      </w:r>
      <w:r w:rsidR="009F7985" w:rsidRPr="00D628ED">
        <w:rPr>
          <w:rFonts w:asciiTheme="minorHAnsi" w:eastAsiaTheme="minorHAnsi" w:hAnsiTheme="minorHAnsi" w:cs="Times New Roman"/>
          <w:sz w:val="18"/>
          <w:szCs w:val="18"/>
        </w:rPr>
        <w:t xml:space="preserve"> must never be discriminatory </w:t>
      </w:r>
      <w:proofErr w:type="gramStart"/>
      <w:r w:rsidRPr="00D628ED">
        <w:rPr>
          <w:rFonts w:asciiTheme="minorHAnsi" w:eastAsiaTheme="minorHAnsi" w:hAnsiTheme="minorHAnsi" w:cs="Times New Roman"/>
          <w:sz w:val="18"/>
          <w:szCs w:val="18"/>
        </w:rPr>
        <w:t>on the basis of</w:t>
      </w:r>
      <w:proofErr w:type="gramEnd"/>
      <w:r w:rsidR="009F7985" w:rsidRPr="00D628ED">
        <w:rPr>
          <w:rFonts w:asciiTheme="minorHAnsi" w:eastAsiaTheme="minorHAnsi" w:hAnsiTheme="minorHAnsi" w:cs="Times New Roman"/>
          <w:sz w:val="18"/>
          <w:szCs w:val="18"/>
        </w:rPr>
        <w:t xml:space="preserve"> race</w:t>
      </w:r>
      <w:r w:rsidRPr="00D628ED">
        <w:rPr>
          <w:rFonts w:asciiTheme="minorHAnsi" w:eastAsiaTheme="minorHAnsi" w:hAnsiTheme="minorHAnsi" w:cs="Times New Roman"/>
          <w:sz w:val="18"/>
          <w:szCs w:val="18"/>
        </w:rPr>
        <w:t xml:space="preserve"> or</w:t>
      </w:r>
      <w:r w:rsidR="009F7985" w:rsidRPr="00D628ED">
        <w:rPr>
          <w:rFonts w:asciiTheme="minorHAnsi" w:eastAsiaTheme="minorHAnsi" w:hAnsiTheme="minorHAnsi" w:cs="Times New Roman"/>
          <w:sz w:val="18"/>
          <w:szCs w:val="18"/>
        </w:rPr>
        <w:t xml:space="preserve"> ethnicity</w:t>
      </w:r>
      <w:r w:rsidRPr="00D628ED">
        <w:rPr>
          <w:rFonts w:asciiTheme="minorHAnsi" w:eastAsiaTheme="minorHAnsi" w:hAnsiTheme="minorHAnsi" w:cs="Times New Roman"/>
          <w:sz w:val="18"/>
          <w:szCs w:val="18"/>
        </w:rPr>
        <w:t xml:space="preserve"> of protestors or those whose rights are being promoted</w:t>
      </w:r>
      <w:r w:rsidR="00421402" w:rsidRPr="00D628ED">
        <w:rPr>
          <w:rFonts w:asciiTheme="minorHAnsi" w:eastAsiaTheme="minorHAnsi" w:hAnsiTheme="minorHAnsi" w:cs="Times New Roman"/>
          <w:sz w:val="18"/>
          <w:szCs w:val="18"/>
        </w:rPr>
        <w:t xml:space="preserve"> or protected – or by failing to protect protesters from</w:t>
      </w:r>
      <w:r w:rsidR="007B7D33">
        <w:rPr>
          <w:rFonts w:asciiTheme="minorHAnsi" w:eastAsiaTheme="minorHAnsi" w:hAnsiTheme="minorHAnsi" w:cs="Times New Roman"/>
          <w:sz w:val="18"/>
          <w:szCs w:val="18"/>
        </w:rPr>
        <w:t xml:space="preserve"> violence</w:t>
      </w:r>
      <w:r w:rsidR="00421402" w:rsidRPr="00D628ED">
        <w:rPr>
          <w:rFonts w:asciiTheme="minorHAnsi" w:eastAsiaTheme="minorHAnsi" w:hAnsiTheme="minorHAnsi" w:cs="Times New Roman"/>
          <w:sz w:val="18"/>
          <w:szCs w:val="18"/>
        </w:rPr>
        <w:t xml:space="preserve"> </w:t>
      </w:r>
      <w:r w:rsidR="00D17945">
        <w:rPr>
          <w:rFonts w:asciiTheme="minorHAnsi" w:eastAsiaTheme="minorHAnsi" w:hAnsiTheme="minorHAnsi" w:cs="Times New Roman"/>
          <w:sz w:val="18"/>
          <w:szCs w:val="18"/>
        </w:rPr>
        <w:t xml:space="preserve">from counter protesters </w:t>
      </w:r>
      <w:r w:rsidR="00421402" w:rsidRPr="00D628ED">
        <w:rPr>
          <w:rFonts w:asciiTheme="minorHAnsi" w:eastAsiaTheme="minorHAnsi" w:hAnsiTheme="minorHAnsi" w:cs="Times New Roman"/>
          <w:sz w:val="18"/>
          <w:szCs w:val="18"/>
        </w:rPr>
        <w:t>on the basis of their race or ethnicity, among other grounds</w:t>
      </w:r>
      <w:r w:rsidRPr="00D628ED">
        <w:rPr>
          <w:rFonts w:asciiTheme="minorHAnsi" w:eastAsiaTheme="minorHAnsi" w:hAnsiTheme="minorHAnsi" w:cs="Times New Roman"/>
          <w:sz w:val="18"/>
          <w:szCs w:val="18"/>
        </w:rPr>
        <w:t xml:space="preserve">. </w:t>
      </w:r>
      <w:r w:rsidR="00246F9C">
        <w:rPr>
          <w:rFonts w:asciiTheme="minorHAnsi" w:eastAsiaTheme="minorHAnsi" w:hAnsiTheme="minorHAnsi" w:cs="Times New Roman"/>
          <w:sz w:val="18"/>
          <w:szCs w:val="18"/>
        </w:rPr>
        <w:t>T</w:t>
      </w:r>
      <w:r w:rsidR="00421402" w:rsidRPr="00D628ED">
        <w:rPr>
          <w:rFonts w:asciiTheme="minorHAnsi" w:eastAsiaTheme="minorHAnsi" w:hAnsiTheme="minorHAnsi" w:cs="Times New Roman"/>
          <w:sz w:val="18"/>
          <w:szCs w:val="18"/>
        </w:rPr>
        <w:t xml:space="preserve">he track record of </w:t>
      </w:r>
      <w:r w:rsidRPr="00D628ED">
        <w:rPr>
          <w:rFonts w:asciiTheme="minorHAnsi" w:eastAsiaTheme="minorHAnsi" w:hAnsiTheme="minorHAnsi" w:cs="Times New Roman"/>
          <w:sz w:val="18"/>
          <w:szCs w:val="18"/>
        </w:rPr>
        <w:t xml:space="preserve">US law enforcement personnel </w:t>
      </w:r>
      <w:r w:rsidR="00421402" w:rsidRPr="00D628ED">
        <w:rPr>
          <w:rFonts w:asciiTheme="minorHAnsi" w:eastAsiaTheme="minorHAnsi" w:hAnsiTheme="minorHAnsi" w:cs="Times New Roman"/>
          <w:sz w:val="18"/>
          <w:szCs w:val="18"/>
        </w:rPr>
        <w:t>is</w:t>
      </w:r>
      <w:r w:rsidRPr="00D628ED">
        <w:rPr>
          <w:rFonts w:asciiTheme="minorHAnsi" w:eastAsiaTheme="minorHAnsi" w:hAnsiTheme="minorHAnsi" w:cs="Times New Roman"/>
          <w:sz w:val="18"/>
          <w:szCs w:val="18"/>
        </w:rPr>
        <w:t xml:space="preserve"> </w:t>
      </w:r>
      <w:r w:rsidR="00421402" w:rsidRPr="00D628ED">
        <w:rPr>
          <w:rFonts w:asciiTheme="minorHAnsi" w:eastAsiaTheme="minorHAnsi" w:hAnsiTheme="minorHAnsi" w:cs="Times New Roman"/>
          <w:sz w:val="18"/>
          <w:szCs w:val="18"/>
        </w:rPr>
        <w:t xml:space="preserve">marked by frequent </w:t>
      </w:r>
      <w:r w:rsidRPr="00D628ED">
        <w:rPr>
          <w:rFonts w:asciiTheme="minorHAnsi" w:eastAsiaTheme="minorHAnsi" w:hAnsiTheme="minorHAnsi" w:cs="Times New Roman"/>
          <w:sz w:val="18"/>
          <w:szCs w:val="18"/>
        </w:rPr>
        <w:t>discriminatory</w:t>
      </w:r>
      <w:r w:rsidR="00421402" w:rsidRPr="00D628ED">
        <w:rPr>
          <w:rFonts w:asciiTheme="minorHAnsi" w:eastAsiaTheme="minorHAnsi" w:hAnsiTheme="minorHAnsi" w:cs="Times New Roman"/>
          <w:sz w:val="18"/>
          <w:szCs w:val="18"/>
        </w:rPr>
        <w:t xml:space="preserve"> and</w:t>
      </w:r>
      <w:r w:rsidRPr="00D628ED">
        <w:rPr>
          <w:rFonts w:asciiTheme="minorHAnsi" w:eastAsiaTheme="minorHAnsi" w:hAnsiTheme="minorHAnsi" w:cs="Times New Roman"/>
          <w:sz w:val="18"/>
          <w:szCs w:val="18"/>
        </w:rPr>
        <w:t xml:space="preserve"> excessive use of force against demonstrators</w:t>
      </w:r>
      <w:r w:rsidR="002403E8">
        <w:rPr>
          <w:rFonts w:asciiTheme="minorHAnsi" w:eastAsiaTheme="minorHAnsi" w:hAnsiTheme="minorHAnsi" w:cs="Times New Roman"/>
          <w:sz w:val="18"/>
          <w:szCs w:val="18"/>
        </w:rPr>
        <w:t xml:space="preserve"> and</w:t>
      </w:r>
      <w:r w:rsidRPr="00D628ED">
        <w:rPr>
          <w:rFonts w:asciiTheme="minorHAnsi" w:eastAsiaTheme="minorHAnsi" w:hAnsiTheme="minorHAnsi" w:cs="Times New Roman"/>
          <w:sz w:val="18"/>
          <w:szCs w:val="18"/>
        </w:rPr>
        <w:t xml:space="preserve"> </w:t>
      </w:r>
      <w:r w:rsidR="002403E8">
        <w:rPr>
          <w:rFonts w:asciiTheme="minorHAnsi" w:eastAsiaTheme="minorHAnsi" w:hAnsiTheme="minorHAnsi" w:cs="Times New Roman"/>
          <w:sz w:val="18"/>
          <w:szCs w:val="18"/>
        </w:rPr>
        <w:t>re</w:t>
      </w:r>
      <w:r w:rsidR="002403E8" w:rsidRPr="002403E8">
        <w:rPr>
          <w:rFonts w:asciiTheme="minorHAnsi" w:eastAsiaTheme="minorHAnsi" w:hAnsiTheme="minorHAnsi" w:cs="Times New Roman"/>
          <w:sz w:val="18"/>
          <w:szCs w:val="18"/>
        </w:rPr>
        <w:t>vealing the unequal treatment and discriminatory policing of anti-racism protests in contrast with the treatment of white supremacist protest</w:t>
      </w:r>
      <w:r w:rsidR="002403E8">
        <w:rPr>
          <w:rFonts w:asciiTheme="minorHAnsi" w:eastAsiaTheme="minorHAnsi" w:hAnsiTheme="minorHAnsi" w:cs="Times New Roman"/>
          <w:sz w:val="18"/>
          <w:szCs w:val="18"/>
        </w:rPr>
        <w:t>s</w:t>
      </w:r>
      <w:r w:rsidR="005A47AF">
        <w:rPr>
          <w:rFonts w:asciiTheme="minorHAnsi" w:eastAsiaTheme="minorHAnsi" w:hAnsiTheme="minorHAnsi" w:cs="Times New Roman"/>
          <w:sz w:val="18"/>
          <w:szCs w:val="18"/>
        </w:rPr>
        <w:t xml:space="preserve"> in 2020</w:t>
      </w:r>
      <w:r w:rsidR="007B7D33">
        <w:rPr>
          <w:rFonts w:asciiTheme="minorHAnsi" w:eastAsiaTheme="minorHAnsi" w:hAnsiTheme="minorHAnsi" w:cs="Times New Roman"/>
          <w:sz w:val="18"/>
          <w:szCs w:val="18"/>
        </w:rPr>
        <w:t xml:space="preserve"> and 2021</w:t>
      </w:r>
      <w:r w:rsidR="009F7985" w:rsidRPr="00D628ED">
        <w:rPr>
          <w:rFonts w:asciiTheme="minorHAnsi" w:eastAsiaTheme="minorHAnsi" w:hAnsiTheme="minorHAnsi" w:cs="Times New Roman"/>
          <w:sz w:val="18"/>
          <w:szCs w:val="18"/>
        </w:rPr>
        <w:t>.</w:t>
      </w:r>
    </w:p>
    <w:p w14:paraId="1C52CDA1" w14:textId="77777777" w:rsidR="00872D67" w:rsidRPr="007834CF" w:rsidRDefault="00872D67" w:rsidP="00EE10D2">
      <w:pPr>
        <w:pStyle w:val="RTNumberedHeading"/>
        <w:spacing w:before="180" w:after="180"/>
      </w:pPr>
      <w:bookmarkStart w:id="18" w:name="_Toc108777275"/>
      <w:r w:rsidRPr="007834CF">
        <w:t>Recommendations</w:t>
      </w:r>
      <w:bookmarkEnd w:id="18"/>
    </w:p>
    <w:p w14:paraId="50B4BBE0" w14:textId="0BBEF627" w:rsidR="007270B2" w:rsidRPr="00AC693F" w:rsidRDefault="49868AD7" w:rsidP="00EE10D2">
      <w:pPr>
        <w:pStyle w:val="RTBulletText"/>
        <w:spacing w:before="180" w:after="180"/>
      </w:pPr>
      <w:r>
        <w:t>G</w:t>
      </w:r>
      <w:r w:rsidR="22635870">
        <w:t xml:space="preserve">overnment officials </w:t>
      </w:r>
      <w:r>
        <w:t>should</w:t>
      </w:r>
      <w:r w:rsidR="22635870">
        <w:t xml:space="preserve"> condemn rhetoric that incite</w:t>
      </w:r>
      <w:r>
        <w:t>s</w:t>
      </w:r>
      <w:r w:rsidR="22635870">
        <w:t xml:space="preserve"> violence</w:t>
      </w:r>
      <w:r>
        <w:t xml:space="preserve">, and </w:t>
      </w:r>
      <w:r w:rsidR="5F5F965B">
        <w:t xml:space="preserve">discrimination. Any speech that incites others to commit a crime, provided that there is a clear intent to incite to commit it and a reasonable likelihood that they commit it, should be duly investigated and </w:t>
      </w:r>
      <w:proofErr w:type="gramStart"/>
      <w:r w:rsidR="5F5F965B">
        <w:t>prosecuted</w:t>
      </w:r>
      <w:r w:rsidR="007B7D33">
        <w:t>;</w:t>
      </w:r>
      <w:proofErr w:type="gramEnd"/>
    </w:p>
    <w:p w14:paraId="656F7CBC" w14:textId="72F10F81" w:rsidR="00C815F3" w:rsidRPr="007B7D33" w:rsidRDefault="009F7985" w:rsidP="007B7D33">
      <w:pPr>
        <w:pStyle w:val="RTBulletText"/>
        <w:rPr>
          <w:rFonts w:ascii="Amnesty Trade Gothic Light" w:hAnsi="Amnesty Trade Gothic Light"/>
          <w:b/>
          <w:bCs/>
          <w:szCs w:val="18"/>
        </w:rPr>
      </w:pPr>
      <w:r w:rsidRPr="00AC693F">
        <w:rPr>
          <w:szCs w:val="18"/>
        </w:rPr>
        <w:t xml:space="preserve">Police must facilitate </w:t>
      </w:r>
      <w:r w:rsidR="004C4F57" w:rsidRPr="00AC693F">
        <w:rPr>
          <w:szCs w:val="18"/>
        </w:rPr>
        <w:t>the exercise of the right to freedom of peaceful assembly without any discrimination</w:t>
      </w:r>
      <w:r w:rsidRPr="00AC693F">
        <w:rPr>
          <w:szCs w:val="18"/>
        </w:rPr>
        <w:t xml:space="preserve"> based on the perceived race or ethnicity, political opinion, or other protected characteristics of participants or the messages they are seeking to </w:t>
      </w:r>
      <w:proofErr w:type="gramStart"/>
      <w:r w:rsidRPr="00AC693F">
        <w:rPr>
          <w:szCs w:val="18"/>
        </w:rPr>
        <w:t>express</w:t>
      </w:r>
      <w:r w:rsidR="007B7D33">
        <w:rPr>
          <w:szCs w:val="18"/>
        </w:rPr>
        <w:t>;</w:t>
      </w:r>
      <w:proofErr w:type="gramEnd"/>
      <w:r w:rsidR="00C815F3" w:rsidRPr="00AC693F">
        <w:rPr>
          <w:szCs w:val="18"/>
        </w:rPr>
        <w:t xml:space="preserve"> </w:t>
      </w:r>
    </w:p>
    <w:p w14:paraId="4716D928" w14:textId="31FC7590" w:rsidR="00CE32CA" w:rsidRDefault="00E853C3" w:rsidP="00B66653">
      <w:pPr>
        <w:pStyle w:val="RTBulletText"/>
        <w:rPr>
          <w:szCs w:val="18"/>
        </w:rPr>
      </w:pPr>
      <w:r w:rsidRPr="00AC693F">
        <w:rPr>
          <w:szCs w:val="18"/>
        </w:rPr>
        <w:t xml:space="preserve">The failure to protect anti-racist protesters by police should be subject to an independent enquiry that </w:t>
      </w:r>
      <w:r w:rsidR="00592441" w:rsidRPr="00AC693F">
        <w:rPr>
          <w:szCs w:val="18"/>
        </w:rPr>
        <w:t>thoroughly</w:t>
      </w:r>
      <w:r w:rsidR="00A02C8B" w:rsidRPr="00AC693F">
        <w:rPr>
          <w:szCs w:val="18"/>
        </w:rPr>
        <w:t xml:space="preserve"> and</w:t>
      </w:r>
      <w:r w:rsidR="00592441" w:rsidRPr="00AC693F">
        <w:rPr>
          <w:szCs w:val="18"/>
        </w:rPr>
        <w:t xml:space="preserve"> timely </w:t>
      </w:r>
      <w:r w:rsidR="00BD1B6C" w:rsidRPr="00AC693F">
        <w:rPr>
          <w:szCs w:val="18"/>
        </w:rPr>
        <w:t xml:space="preserve">investigates the role played by </w:t>
      </w:r>
      <w:r w:rsidR="00815C28" w:rsidRPr="00AC693F">
        <w:rPr>
          <w:szCs w:val="18"/>
        </w:rPr>
        <w:t>systemic</w:t>
      </w:r>
      <w:r w:rsidR="00BD1B6C" w:rsidRPr="00AC693F">
        <w:rPr>
          <w:szCs w:val="18"/>
        </w:rPr>
        <w:t xml:space="preserve"> racism within law enforcement</w:t>
      </w:r>
      <w:r w:rsidR="00787B73" w:rsidRPr="00AC693F">
        <w:rPr>
          <w:szCs w:val="18"/>
        </w:rPr>
        <w:t>, including when policing public assemblies</w:t>
      </w:r>
      <w:r w:rsidR="00A03129">
        <w:rPr>
          <w:szCs w:val="18"/>
        </w:rPr>
        <w:t>.</w:t>
      </w:r>
    </w:p>
    <w:p w14:paraId="3D36E317" w14:textId="77777777" w:rsidR="00B66653" w:rsidRPr="00B66653" w:rsidRDefault="00B66653" w:rsidP="00B66653">
      <w:pPr>
        <w:pStyle w:val="RTBodyText"/>
      </w:pPr>
    </w:p>
    <w:p w14:paraId="5718962B" w14:textId="240620E6" w:rsidR="00CE32CA" w:rsidRPr="00F82E51" w:rsidRDefault="00CE32CA" w:rsidP="00F82E51">
      <w:pPr>
        <w:pStyle w:val="RTTitlenumbered"/>
      </w:pPr>
      <w:bookmarkStart w:id="19" w:name="_Toc108777276"/>
      <w:r w:rsidRPr="00F82E51">
        <w:t>Gun violence</w:t>
      </w:r>
      <w:bookmarkEnd w:id="19"/>
    </w:p>
    <w:p w14:paraId="6545C783" w14:textId="78929D6C" w:rsidR="00CE32CA" w:rsidRPr="00D628ED" w:rsidRDefault="00CE32CA" w:rsidP="00CE4BAC">
      <w:pPr>
        <w:rPr>
          <w:rFonts w:ascii="Amnesty Trade Gothic Light" w:hAnsi="Amnesty Trade Gothic Light" w:cs="Times New Roman"/>
          <w:sz w:val="18"/>
          <w:szCs w:val="18"/>
        </w:rPr>
      </w:pPr>
      <w:r w:rsidRPr="00D628ED">
        <w:rPr>
          <w:rFonts w:ascii="Amnesty Trade Gothic Light" w:hAnsi="Amnesty Trade Gothic Light" w:cs="Times New Roman"/>
          <w:sz w:val="18"/>
          <w:szCs w:val="18"/>
        </w:rPr>
        <w:t>Gun violence in the United States is a human rights crisis.</w:t>
      </w:r>
      <w:r w:rsidR="003B4101" w:rsidRPr="00D628ED">
        <w:rPr>
          <w:rStyle w:val="FootnoteReference"/>
          <w:rFonts w:ascii="Amnesty Trade Gothic Light" w:hAnsi="Amnesty Trade Gothic Light" w:cstheme="majorHAnsi"/>
          <w:sz w:val="18"/>
          <w:szCs w:val="18"/>
        </w:rPr>
        <w:footnoteReference w:id="54"/>
      </w:r>
      <w:r w:rsidRPr="00D628ED">
        <w:rPr>
          <w:rFonts w:ascii="Amnesty Trade Gothic Light" w:hAnsi="Amnesty Trade Gothic Light" w:cs="Times New Roman"/>
          <w:sz w:val="18"/>
          <w:szCs w:val="18"/>
        </w:rPr>
        <w:t xml:space="preserve"> The US has both the highest absolute and highest per capita rates of gun ownership in the world, with guns easily accessible by those most likely to misuse them. </w:t>
      </w:r>
    </w:p>
    <w:p w14:paraId="198A5E57" w14:textId="77777777" w:rsidR="00915CE6" w:rsidRPr="00D628ED" w:rsidRDefault="00915CE6" w:rsidP="00CE4BAC">
      <w:pPr>
        <w:rPr>
          <w:rFonts w:ascii="Amnesty Trade Gothic Light" w:hAnsi="Amnesty Trade Gothic Light" w:cs="Times New Roman"/>
          <w:sz w:val="18"/>
          <w:szCs w:val="18"/>
        </w:rPr>
      </w:pPr>
    </w:p>
    <w:p w14:paraId="4103C8E7" w14:textId="02704A16" w:rsidR="00CE32CA" w:rsidRPr="00D628ED" w:rsidRDefault="00CE32CA" w:rsidP="00CE4BAC">
      <w:pPr>
        <w:rPr>
          <w:rFonts w:ascii="Amnesty Trade Gothic Light" w:hAnsi="Amnesty Trade Gothic Light" w:cs="Times New Roman"/>
          <w:sz w:val="18"/>
          <w:szCs w:val="18"/>
        </w:rPr>
      </w:pPr>
      <w:r w:rsidRPr="00D628ED">
        <w:rPr>
          <w:rFonts w:ascii="Amnesty Trade Gothic Light" w:hAnsi="Amnesty Trade Gothic Light" w:cs="Times New Roman"/>
          <w:sz w:val="18"/>
          <w:szCs w:val="18"/>
        </w:rPr>
        <w:lastRenderedPageBreak/>
        <w:t xml:space="preserve">While the percentage of the US population owning firearms has decreased in recent years, the number of privately owned firearms in the US has exploded. The US has an estimated 20% more guns than citizens. Americans own nearly 46% of the world’s privately-owned guns but comprise only 4.3% of its population. A staggering number of people are killed or injured by gun violence every year. According to the </w:t>
      </w:r>
      <w:r w:rsidR="00915CE6" w:rsidRPr="00D628ED">
        <w:rPr>
          <w:rFonts w:ascii="Amnesty Trade Gothic Light" w:hAnsi="Amnesty Trade Gothic Light" w:cs="Times New Roman"/>
          <w:sz w:val="18"/>
          <w:szCs w:val="18"/>
        </w:rPr>
        <w:t>US</w:t>
      </w:r>
      <w:r w:rsidRPr="00D628ED">
        <w:rPr>
          <w:rFonts w:ascii="Amnesty Trade Gothic Light" w:hAnsi="Amnesty Trade Gothic Light" w:cs="Times New Roman"/>
          <w:sz w:val="18"/>
          <w:szCs w:val="18"/>
        </w:rPr>
        <w:t xml:space="preserve"> </w:t>
      </w:r>
      <w:proofErr w:type="spellStart"/>
      <w:r w:rsidRPr="00D628ED">
        <w:rPr>
          <w:rFonts w:ascii="Amnesty Trade Gothic Light" w:hAnsi="Amnesty Trade Gothic Light" w:cs="Times New Roman"/>
          <w:sz w:val="18"/>
          <w:szCs w:val="18"/>
        </w:rPr>
        <w:t>Centers</w:t>
      </w:r>
      <w:proofErr w:type="spellEnd"/>
      <w:r w:rsidRPr="00D628ED">
        <w:rPr>
          <w:rFonts w:ascii="Amnesty Trade Gothic Light" w:hAnsi="Amnesty Trade Gothic Light" w:cs="Times New Roman"/>
          <w:sz w:val="18"/>
          <w:szCs w:val="18"/>
        </w:rPr>
        <w:t xml:space="preserve"> for Disease Control and Prevention (CDC), in 2019 nearly 40,000 people died </w:t>
      </w:r>
      <w:proofErr w:type="gramStart"/>
      <w:r w:rsidRPr="00D628ED">
        <w:rPr>
          <w:rFonts w:ascii="Amnesty Trade Gothic Light" w:hAnsi="Amnesty Trade Gothic Light" w:cs="Times New Roman"/>
          <w:sz w:val="18"/>
          <w:szCs w:val="18"/>
        </w:rPr>
        <w:t>as a result of</w:t>
      </w:r>
      <w:proofErr w:type="gramEnd"/>
      <w:r w:rsidRPr="00D628ED">
        <w:rPr>
          <w:rFonts w:ascii="Amnesty Trade Gothic Light" w:hAnsi="Amnesty Trade Gothic Light" w:cs="Times New Roman"/>
          <w:sz w:val="18"/>
          <w:szCs w:val="18"/>
        </w:rPr>
        <w:t xml:space="preserve"> gun violence, including in over 400 mass shootings. Gun violence, which kills on average 109 people each day, is the leading cause of death among US youth ages </w:t>
      </w:r>
      <w:r w:rsidR="00CF342D">
        <w:rPr>
          <w:rFonts w:ascii="Amnesty Trade Gothic Light" w:hAnsi="Amnesty Trade Gothic Light" w:cs="Times New Roman"/>
          <w:sz w:val="18"/>
          <w:szCs w:val="18"/>
        </w:rPr>
        <w:t xml:space="preserve">0-18. </w:t>
      </w:r>
      <w:r w:rsidRPr="00D628ED">
        <w:rPr>
          <w:rStyle w:val="FootnoteReference"/>
          <w:rFonts w:ascii="Amnesty Trade Gothic Light" w:hAnsi="Amnesty Trade Gothic Light" w:cs="Times New Roman"/>
          <w:sz w:val="18"/>
          <w:szCs w:val="18"/>
        </w:rPr>
        <w:footnoteReference w:id="55"/>
      </w:r>
    </w:p>
    <w:p w14:paraId="3908D4EE" w14:textId="77777777" w:rsidR="00915CE6" w:rsidRPr="00D628ED" w:rsidRDefault="00915CE6" w:rsidP="00CE4BAC">
      <w:pPr>
        <w:rPr>
          <w:rFonts w:ascii="Amnesty Trade Gothic Light" w:hAnsi="Amnesty Trade Gothic Light" w:cs="Times New Roman"/>
          <w:sz w:val="18"/>
          <w:szCs w:val="18"/>
        </w:rPr>
      </w:pPr>
    </w:p>
    <w:p w14:paraId="493F175D" w14:textId="450EF79C" w:rsidR="00CE32CA" w:rsidRPr="00D628ED" w:rsidRDefault="00CE32CA" w:rsidP="00CE4BAC">
      <w:pPr>
        <w:rPr>
          <w:rFonts w:ascii="Amnesty Trade Gothic Light" w:hAnsi="Amnesty Trade Gothic Light" w:cs="Times New Roman"/>
          <w:sz w:val="18"/>
          <w:szCs w:val="18"/>
        </w:rPr>
      </w:pPr>
      <w:r w:rsidRPr="00D628ED">
        <w:rPr>
          <w:rFonts w:ascii="Amnesty Trade Gothic Light" w:hAnsi="Amnesty Trade Gothic Light" w:cs="Times New Roman"/>
          <w:sz w:val="18"/>
          <w:szCs w:val="18"/>
        </w:rPr>
        <w:t>Gun violence in the US</w:t>
      </w:r>
      <w:r w:rsidR="002F3118">
        <w:rPr>
          <w:rFonts w:ascii="Amnesty Trade Gothic Light" w:hAnsi="Amnesty Trade Gothic Light" w:cs="Times New Roman"/>
          <w:sz w:val="18"/>
          <w:szCs w:val="18"/>
        </w:rPr>
        <w:t>A</w:t>
      </w:r>
      <w:r w:rsidRPr="00D628ED">
        <w:rPr>
          <w:rFonts w:ascii="Amnesty Trade Gothic Light" w:hAnsi="Amnesty Trade Gothic Light" w:cs="Times New Roman"/>
          <w:sz w:val="18"/>
          <w:szCs w:val="18"/>
        </w:rPr>
        <w:t xml:space="preserve"> also disproportionately affects racial minorities nationwide,</w:t>
      </w:r>
      <w:r w:rsidRPr="00D628ED">
        <w:rPr>
          <w:rFonts w:ascii="Amnesty Trade Gothic Light" w:hAnsi="Amnesty Trade Gothic Light"/>
          <w:sz w:val="18"/>
          <w:szCs w:val="18"/>
        </w:rPr>
        <w:t xml:space="preserve"> </w:t>
      </w:r>
      <w:r w:rsidRPr="00D628ED">
        <w:rPr>
          <w:rFonts w:ascii="Amnesty Trade Gothic Light" w:hAnsi="Amnesty Trade Gothic Light" w:cs="Times New Roman"/>
          <w:sz w:val="18"/>
          <w:szCs w:val="18"/>
        </w:rPr>
        <w:t xml:space="preserve">particularly </w:t>
      </w:r>
      <w:proofErr w:type="gramStart"/>
      <w:r w:rsidRPr="00D628ED">
        <w:rPr>
          <w:rFonts w:ascii="Amnesty Trade Gothic Light" w:hAnsi="Amnesty Trade Gothic Light" w:cs="Times New Roman"/>
          <w:sz w:val="18"/>
          <w:szCs w:val="18"/>
        </w:rPr>
        <w:t>Black</w:t>
      </w:r>
      <w:proofErr w:type="gramEnd"/>
      <w:r w:rsidRPr="00D628ED">
        <w:rPr>
          <w:rFonts w:ascii="Amnesty Trade Gothic Light" w:hAnsi="Amnesty Trade Gothic Light" w:cs="Times New Roman"/>
          <w:sz w:val="18"/>
          <w:szCs w:val="18"/>
        </w:rPr>
        <w:t xml:space="preserve"> and brown communities</w:t>
      </w:r>
      <w:r w:rsidR="00451BA1">
        <w:rPr>
          <w:rFonts w:ascii="Amnesty Trade Gothic Light" w:hAnsi="Amnesty Trade Gothic Light" w:cs="Times New Roman"/>
          <w:sz w:val="18"/>
          <w:szCs w:val="18"/>
        </w:rPr>
        <w:t xml:space="preserve">. </w:t>
      </w:r>
      <w:r w:rsidRPr="00D628ED">
        <w:rPr>
          <w:rFonts w:ascii="Amnesty Trade Gothic Light" w:hAnsi="Amnesty Trade Gothic Light" w:cs="Times New Roman"/>
          <w:sz w:val="18"/>
          <w:szCs w:val="18"/>
        </w:rPr>
        <w:t>According to the CDC, there were 39,707 gun-related deaths in 2019, and the Gun Violence Archive recently published data in May 2021, indicating that the number of gun-related deaths for 2020 had risen to 43,553. More than half of all gun homicide victims in the US</w:t>
      </w:r>
      <w:r w:rsidR="002F3118">
        <w:rPr>
          <w:rFonts w:ascii="Amnesty Trade Gothic Light" w:hAnsi="Amnesty Trade Gothic Light" w:cs="Times New Roman"/>
          <w:sz w:val="18"/>
          <w:szCs w:val="18"/>
        </w:rPr>
        <w:t>A</w:t>
      </w:r>
      <w:r w:rsidRPr="00D628ED">
        <w:rPr>
          <w:rFonts w:ascii="Amnesty Trade Gothic Light" w:hAnsi="Amnesty Trade Gothic Light" w:cs="Times New Roman"/>
          <w:sz w:val="18"/>
          <w:szCs w:val="18"/>
        </w:rPr>
        <w:t xml:space="preserve"> in 2019 were Black men. Despite making up approximately just 13% of the US population, Black Americans represented almost 60% of all gun homicide victims that year. Black men in the United States are thus much more likely to be the victims of gun homicides than white men. Gun homicides are the leading cause of death among Black men ages 15–34, and the third-leading cause of death for Hispanic men in the same age range.</w:t>
      </w:r>
      <w:r w:rsidRPr="00D628ED">
        <w:rPr>
          <w:rStyle w:val="FootnoteReference"/>
          <w:rFonts w:ascii="Amnesty Trade Gothic Light" w:hAnsi="Amnesty Trade Gothic Light" w:cs="Times New Roman"/>
          <w:sz w:val="18"/>
          <w:szCs w:val="18"/>
        </w:rPr>
        <w:footnoteReference w:id="56"/>
      </w:r>
      <w:r w:rsidRPr="00D628ED">
        <w:rPr>
          <w:rFonts w:ascii="Amnesty Trade Gothic Light" w:hAnsi="Amnesty Trade Gothic Light" w:cs="Times New Roman"/>
          <w:sz w:val="18"/>
          <w:szCs w:val="18"/>
        </w:rPr>
        <w:t xml:space="preserve"> </w:t>
      </w:r>
    </w:p>
    <w:p w14:paraId="240E4554" w14:textId="77777777" w:rsidR="00915CE6" w:rsidRPr="00D628ED" w:rsidRDefault="00915CE6" w:rsidP="00CE4BAC">
      <w:pPr>
        <w:rPr>
          <w:rFonts w:ascii="Amnesty Trade Gothic Light" w:hAnsi="Amnesty Trade Gothic Light" w:cs="Times New Roman"/>
          <w:sz w:val="18"/>
          <w:szCs w:val="18"/>
        </w:rPr>
      </w:pPr>
    </w:p>
    <w:p w14:paraId="147035A3" w14:textId="6E29EA44" w:rsidR="00CE32CA" w:rsidRPr="00D628ED" w:rsidRDefault="00CE32CA" w:rsidP="00CE4BAC">
      <w:pPr>
        <w:rPr>
          <w:rFonts w:ascii="Amnesty Trade Gothic Light" w:hAnsi="Amnesty Trade Gothic Light" w:cstheme="majorHAnsi"/>
          <w:sz w:val="18"/>
          <w:szCs w:val="18"/>
        </w:rPr>
      </w:pPr>
      <w:r w:rsidRPr="00D628ED">
        <w:rPr>
          <w:rFonts w:ascii="Amnesty Trade Gothic Light" w:hAnsi="Amnesty Trade Gothic Light" w:cs="Times New Roman"/>
          <w:sz w:val="18"/>
          <w:szCs w:val="18"/>
        </w:rPr>
        <w:t>Discriminatory patterns of firearm violence in the US</w:t>
      </w:r>
      <w:r w:rsidR="002F3118">
        <w:rPr>
          <w:rFonts w:ascii="Amnesty Trade Gothic Light" w:hAnsi="Amnesty Trade Gothic Light" w:cs="Times New Roman"/>
          <w:sz w:val="18"/>
          <w:szCs w:val="18"/>
        </w:rPr>
        <w:t>A</w:t>
      </w:r>
      <w:r w:rsidRPr="00D628ED">
        <w:rPr>
          <w:rFonts w:ascii="Amnesty Trade Gothic Light" w:hAnsi="Amnesty Trade Gothic Light" w:cs="Times New Roman"/>
          <w:sz w:val="18"/>
          <w:szCs w:val="18"/>
        </w:rPr>
        <w:t xml:space="preserve"> result not only in wildly disproportionate homicides of Black and Hispanic Americans, </w:t>
      </w:r>
      <w:r w:rsidR="003E6C22" w:rsidRPr="00D628ED">
        <w:rPr>
          <w:rFonts w:ascii="Amnesty Trade Gothic Light" w:hAnsi="Amnesty Trade Gothic Light" w:cs="Times New Roman"/>
          <w:sz w:val="18"/>
          <w:szCs w:val="18"/>
        </w:rPr>
        <w:t>but they</w:t>
      </w:r>
      <w:r w:rsidRPr="00D628ED">
        <w:rPr>
          <w:rFonts w:ascii="Amnesty Trade Gothic Light" w:hAnsi="Amnesty Trade Gothic Light" w:cs="Times New Roman"/>
          <w:sz w:val="18"/>
          <w:szCs w:val="18"/>
        </w:rPr>
        <w:t xml:space="preserve"> also cause comparably disproportionate serious injuries and disabilities, as well as mental health problems in the short and long term, including anxiety, depression, and PTSD. The violence also results in life-changing physical injuries that can have a devastating impact on individuals and their families and careers for years or decades.</w:t>
      </w:r>
      <w:r w:rsidRPr="00D628ED">
        <w:rPr>
          <w:rStyle w:val="FootnoteReference"/>
          <w:rFonts w:ascii="Amnesty Trade Gothic Light" w:hAnsi="Amnesty Trade Gothic Light" w:cs="Times New Roman"/>
          <w:sz w:val="18"/>
          <w:szCs w:val="18"/>
        </w:rPr>
        <w:footnoteReference w:id="57"/>
      </w:r>
      <w:r w:rsidRPr="00D628ED">
        <w:rPr>
          <w:rFonts w:ascii="Amnesty Trade Gothic Light" w:hAnsi="Amnesty Trade Gothic Light" w:cs="Times New Roman"/>
          <w:sz w:val="18"/>
          <w:szCs w:val="18"/>
        </w:rPr>
        <w:t xml:space="preserve"> It has fostered a general climate of fear that interferes with the enjoyment of human rights even of those not killed or physically maimed by gun violence. Persistent firearm violence also has a strongly disparate impact on all aspects of life in </w:t>
      </w:r>
      <w:r w:rsidR="000E20B4">
        <w:rPr>
          <w:rFonts w:ascii="Amnesty Trade Gothic Light" w:hAnsi="Amnesty Trade Gothic Light" w:cs="Times New Roman"/>
          <w:sz w:val="18"/>
          <w:szCs w:val="18"/>
        </w:rPr>
        <w:t>Black and brown</w:t>
      </w:r>
      <w:r w:rsidR="000E20B4" w:rsidRPr="00D628ED">
        <w:rPr>
          <w:rFonts w:ascii="Amnesty Trade Gothic Light" w:hAnsi="Amnesty Trade Gothic Light" w:cs="Times New Roman"/>
          <w:sz w:val="18"/>
          <w:szCs w:val="18"/>
        </w:rPr>
        <w:t xml:space="preserve"> </w:t>
      </w:r>
      <w:r w:rsidRPr="00D628ED">
        <w:rPr>
          <w:rFonts w:ascii="Amnesty Trade Gothic Light" w:hAnsi="Amnesty Trade Gothic Light" w:cs="Times New Roman"/>
          <w:sz w:val="18"/>
          <w:szCs w:val="18"/>
        </w:rPr>
        <w:t xml:space="preserve">communities and marginalized groups. Fear of firearm violence in surrounding communities can leave people too scared to access local clinics or hospitals for critical health care </w:t>
      </w:r>
      <w:r w:rsidRPr="00D628ED">
        <w:rPr>
          <w:rFonts w:ascii="Amnesty Trade Gothic Light" w:hAnsi="Amnesty Trade Gothic Light" w:cstheme="majorHAnsi"/>
          <w:sz w:val="18"/>
          <w:szCs w:val="18"/>
        </w:rPr>
        <w:t>and other services; leave children without safe spaces for play or even safe routes to school; and leave local businesses unable to thrive, resulting in economic marginalization.</w:t>
      </w:r>
      <w:r w:rsidRPr="00D628ED">
        <w:rPr>
          <w:rStyle w:val="FootnoteReference"/>
          <w:rFonts w:ascii="Amnesty Trade Gothic Light" w:hAnsi="Amnesty Trade Gothic Light" w:cstheme="majorHAnsi"/>
          <w:sz w:val="18"/>
          <w:szCs w:val="18"/>
        </w:rPr>
        <w:footnoteReference w:id="58"/>
      </w:r>
      <w:r w:rsidRPr="00D628ED">
        <w:rPr>
          <w:rFonts w:ascii="Amnesty Trade Gothic Light" w:hAnsi="Amnesty Trade Gothic Light" w:cstheme="majorHAnsi"/>
          <w:sz w:val="18"/>
          <w:szCs w:val="18"/>
        </w:rPr>
        <w:t xml:space="preserve"> </w:t>
      </w:r>
    </w:p>
    <w:p w14:paraId="0885A6A1" w14:textId="77777777" w:rsidR="00915CE6" w:rsidRPr="00D628ED" w:rsidRDefault="00915CE6" w:rsidP="00CE4BAC">
      <w:pPr>
        <w:rPr>
          <w:rFonts w:ascii="Amnesty Trade Gothic Light" w:hAnsi="Amnesty Trade Gothic Light" w:cstheme="majorHAnsi"/>
          <w:sz w:val="18"/>
          <w:szCs w:val="18"/>
        </w:rPr>
      </w:pPr>
    </w:p>
    <w:p w14:paraId="2FC66271" w14:textId="3E2901FB" w:rsidR="00CE32CA" w:rsidRDefault="00CE32CA" w:rsidP="00CE4BAC">
      <w:pPr>
        <w:rPr>
          <w:rFonts w:ascii="Amnesty Trade Gothic Light" w:hAnsi="Amnesty Trade Gothic Light" w:cstheme="majorHAnsi"/>
          <w:sz w:val="18"/>
          <w:szCs w:val="18"/>
        </w:rPr>
      </w:pPr>
      <w:r w:rsidRPr="00D628ED">
        <w:rPr>
          <w:rFonts w:ascii="Amnesty Trade Gothic Light" w:hAnsi="Amnesty Trade Gothic Light" w:cstheme="majorHAnsi"/>
          <w:sz w:val="18"/>
          <w:szCs w:val="18"/>
        </w:rPr>
        <w:t>The disparate impact of gun violence on minority communities raises serious concerns about the protection of the human right to freedom from discrimination and to equal protection under the law. The UN Working Group of Experts on People of African Descent has specifically expressed concern over the lack of regulation of firearms in the US</w:t>
      </w:r>
      <w:r w:rsidR="002F3118">
        <w:rPr>
          <w:rFonts w:ascii="Amnesty Trade Gothic Light" w:hAnsi="Amnesty Trade Gothic Light" w:cstheme="majorHAnsi"/>
          <w:sz w:val="18"/>
          <w:szCs w:val="18"/>
        </w:rPr>
        <w:t>A</w:t>
      </w:r>
      <w:r w:rsidRPr="00D628ED">
        <w:rPr>
          <w:rFonts w:ascii="Amnesty Trade Gothic Light" w:hAnsi="Amnesty Trade Gothic Light" w:cstheme="majorHAnsi"/>
          <w:sz w:val="18"/>
          <w:szCs w:val="18"/>
        </w:rPr>
        <w:t xml:space="preserve"> and its impact on Black communities in the United States.</w:t>
      </w:r>
      <w:r w:rsidRPr="00D628ED">
        <w:rPr>
          <w:rStyle w:val="FootnoteReference"/>
          <w:rFonts w:ascii="Amnesty Trade Gothic Light" w:hAnsi="Amnesty Trade Gothic Light" w:cstheme="majorHAnsi"/>
          <w:sz w:val="18"/>
          <w:szCs w:val="18"/>
        </w:rPr>
        <w:footnoteReference w:id="59"/>
      </w:r>
      <w:r w:rsidRPr="00D628ED">
        <w:rPr>
          <w:rFonts w:ascii="Amnesty Trade Gothic Light" w:hAnsi="Amnesty Trade Gothic Light" w:cstheme="majorHAnsi"/>
          <w:sz w:val="18"/>
          <w:szCs w:val="18"/>
        </w:rPr>
        <w:t xml:space="preserve"> The </w:t>
      </w:r>
      <w:r w:rsidR="00F27C13">
        <w:rPr>
          <w:rFonts w:ascii="Amnesty Trade Gothic Light" w:hAnsi="Amnesty Trade Gothic Light" w:cstheme="majorHAnsi"/>
          <w:sz w:val="18"/>
          <w:szCs w:val="18"/>
        </w:rPr>
        <w:t xml:space="preserve">UN </w:t>
      </w:r>
      <w:r w:rsidRPr="00D628ED">
        <w:rPr>
          <w:rFonts w:ascii="Amnesty Trade Gothic Light" w:hAnsi="Amnesty Trade Gothic Light" w:cstheme="majorHAnsi"/>
          <w:sz w:val="18"/>
          <w:szCs w:val="18"/>
        </w:rPr>
        <w:t>Human Rights Committee and the Committee on the Elimination of Racial Discrimination both highlighted the issue of gun violence in their most recent reports on US human rights compliance with its obligations.</w:t>
      </w:r>
      <w:r w:rsidRPr="00D628ED">
        <w:rPr>
          <w:rStyle w:val="FootnoteReference"/>
          <w:rFonts w:ascii="Amnesty Trade Gothic Light" w:hAnsi="Amnesty Trade Gothic Light" w:cstheme="majorHAnsi"/>
          <w:sz w:val="18"/>
          <w:szCs w:val="18"/>
        </w:rPr>
        <w:footnoteReference w:id="60"/>
      </w:r>
      <w:r w:rsidRPr="00D628ED">
        <w:rPr>
          <w:rFonts w:ascii="Amnesty Trade Gothic Light" w:hAnsi="Amnesty Trade Gothic Light" w:cstheme="majorHAnsi"/>
          <w:sz w:val="18"/>
          <w:szCs w:val="18"/>
        </w:rPr>
        <w:t xml:space="preserve"> They remain concerned at the increasing numbers of gun-related deaths and injuries in the US</w:t>
      </w:r>
      <w:r w:rsidR="002F3118">
        <w:rPr>
          <w:rFonts w:ascii="Amnesty Trade Gothic Light" w:hAnsi="Amnesty Trade Gothic Light" w:cstheme="majorHAnsi"/>
          <w:sz w:val="18"/>
          <w:szCs w:val="18"/>
        </w:rPr>
        <w:t>A</w:t>
      </w:r>
      <w:r w:rsidRPr="00D628ED">
        <w:rPr>
          <w:rFonts w:ascii="Amnesty Trade Gothic Light" w:hAnsi="Amnesty Trade Gothic Light" w:cstheme="majorHAnsi"/>
          <w:sz w:val="18"/>
          <w:szCs w:val="18"/>
        </w:rPr>
        <w:t xml:space="preserve"> and the highly disparate impact on racial and ethnic minorities. Both committees noted that the US government’s failure to curb gun violence constitutes a violation of the rights to life and to nondiscrimination under international law.</w:t>
      </w:r>
      <w:r w:rsidR="005142FE">
        <w:rPr>
          <w:rFonts w:ascii="Amnesty Trade Gothic Light" w:hAnsi="Amnesty Trade Gothic Light" w:cstheme="majorHAnsi"/>
          <w:sz w:val="18"/>
          <w:szCs w:val="18"/>
        </w:rPr>
        <w:t xml:space="preserve"> </w:t>
      </w:r>
    </w:p>
    <w:p w14:paraId="2AC6DB5F" w14:textId="29DAA20E" w:rsidR="005142FE" w:rsidRDefault="005142FE" w:rsidP="00CE4BAC">
      <w:pPr>
        <w:rPr>
          <w:rFonts w:ascii="Amnesty Trade Gothic Light" w:hAnsi="Amnesty Trade Gothic Light" w:cstheme="majorHAnsi"/>
          <w:sz w:val="18"/>
          <w:szCs w:val="18"/>
        </w:rPr>
      </w:pPr>
    </w:p>
    <w:p w14:paraId="4387C50F" w14:textId="67DCD626" w:rsidR="005142FE" w:rsidRDefault="005142FE" w:rsidP="00CE4BAC">
      <w:pPr>
        <w:rPr>
          <w:rFonts w:ascii="Amnesty Trade Gothic Light" w:hAnsi="Amnesty Trade Gothic Light" w:cstheme="majorHAnsi"/>
          <w:sz w:val="18"/>
          <w:szCs w:val="18"/>
        </w:rPr>
      </w:pPr>
      <w:r>
        <w:rPr>
          <w:rFonts w:ascii="Amnesty Trade Gothic Light" w:hAnsi="Amnesty Trade Gothic Light" w:cstheme="majorHAnsi"/>
          <w:sz w:val="18"/>
          <w:szCs w:val="18"/>
        </w:rPr>
        <w:t>In 202</w:t>
      </w:r>
      <w:r w:rsidR="00451BA1">
        <w:rPr>
          <w:rFonts w:ascii="Amnesty Trade Gothic Light" w:hAnsi="Amnesty Trade Gothic Light" w:cstheme="majorHAnsi"/>
          <w:sz w:val="18"/>
          <w:szCs w:val="18"/>
        </w:rPr>
        <w:t>2</w:t>
      </w:r>
      <w:r>
        <w:rPr>
          <w:rFonts w:ascii="Amnesty Trade Gothic Light" w:hAnsi="Amnesty Trade Gothic Light" w:cstheme="majorHAnsi"/>
          <w:sz w:val="18"/>
          <w:szCs w:val="18"/>
        </w:rPr>
        <w:t xml:space="preserve">, the US Supreme Court </w:t>
      </w:r>
      <w:r w:rsidR="00451BA1">
        <w:rPr>
          <w:rFonts w:ascii="Amnesty Trade Gothic Light" w:hAnsi="Amnesty Trade Gothic Light" w:cstheme="majorHAnsi"/>
          <w:sz w:val="18"/>
          <w:szCs w:val="18"/>
        </w:rPr>
        <w:t>ruled on whether</w:t>
      </w:r>
      <w:r>
        <w:rPr>
          <w:rFonts w:ascii="Amnesty Trade Gothic Light" w:hAnsi="Amnesty Trade Gothic Light" w:cstheme="majorHAnsi"/>
          <w:sz w:val="18"/>
          <w:szCs w:val="18"/>
        </w:rPr>
        <w:t xml:space="preserve"> New York state’s </w:t>
      </w:r>
      <w:r w:rsidR="00464467">
        <w:rPr>
          <w:rFonts w:ascii="Amnesty Trade Gothic Light" w:hAnsi="Amnesty Trade Gothic Light" w:cstheme="majorHAnsi"/>
          <w:sz w:val="18"/>
          <w:szCs w:val="18"/>
        </w:rPr>
        <w:t>permit carry law, one of the most restrictive in the country</w:t>
      </w:r>
      <w:r w:rsidR="00451BA1">
        <w:rPr>
          <w:rFonts w:ascii="Amnesty Trade Gothic Light" w:hAnsi="Amnesty Trade Gothic Light" w:cstheme="majorHAnsi"/>
          <w:sz w:val="18"/>
          <w:szCs w:val="18"/>
        </w:rPr>
        <w:t>, violated the Second Amendment of the US Constitution</w:t>
      </w:r>
      <w:r w:rsidR="00464467">
        <w:rPr>
          <w:rFonts w:ascii="Amnesty Trade Gothic Light" w:hAnsi="Amnesty Trade Gothic Light" w:cstheme="majorHAnsi"/>
          <w:sz w:val="18"/>
          <w:szCs w:val="18"/>
        </w:rPr>
        <w:t xml:space="preserve">. </w:t>
      </w:r>
      <w:r w:rsidR="00451BA1">
        <w:rPr>
          <w:rFonts w:ascii="Amnesty Trade Gothic Light" w:hAnsi="Amnesty Trade Gothic Light" w:cstheme="majorHAnsi"/>
          <w:sz w:val="18"/>
          <w:szCs w:val="18"/>
        </w:rPr>
        <w:t xml:space="preserve">The court found that the law’s discretionary element was unconstitutional. As a result, the eight states and District of Columbia with similar “may issue” permitting schemes will likely be </w:t>
      </w:r>
      <w:r w:rsidR="00464467">
        <w:rPr>
          <w:rFonts w:ascii="Amnesty Trade Gothic Light" w:hAnsi="Amnesty Trade Gothic Light" w:cstheme="majorHAnsi"/>
          <w:sz w:val="18"/>
          <w:szCs w:val="18"/>
        </w:rPr>
        <w:t xml:space="preserve">overturned and states will largely be unable to enact sensible firearm restrictions or to prevent this human rights crisis from continuing. </w:t>
      </w:r>
    </w:p>
    <w:p w14:paraId="27092719" w14:textId="68A15F2B" w:rsidR="00C47BD6" w:rsidRDefault="00C47BD6" w:rsidP="00CE4BAC">
      <w:pPr>
        <w:rPr>
          <w:rFonts w:ascii="Amnesty Trade Gothic Light" w:hAnsi="Amnesty Trade Gothic Light" w:cstheme="majorHAnsi"/>
          <w:sz w:val="18"/>
          <w:szCs w:val="18"/>
        </w:rPr>
      </w:pPr>
    </w:p>
    <w:p w14:paraId="11CCDCD9" w14:textId="1A0094C0" w:rsidR="00C47BD6" w:rsidRPr="00D628ED" w:rsidRDefault="00C47BD6" w:rsidP="00CE4BAC">
      <w:pPr>
        <w:rPr>
          <w:rFonts w:ascii="Amnesty Trade Gothic Light" w:hAnsi="Amnesty Trade Gothic Light" w:cstheme="majorHAnsi"/>
          <w:sz w:val="18"/>
          <w:szCs w:val="18"/>
        </w:rPr>
      </w:pPr>
      <w:r>
        <w:rPr>
          <w:rFonts w:ascii="Amnesty Trade Gothic Light" w:hAnsi="Amnesty Trade Gothic Light" w:cstheme="majorHAnsi"/>
          <w:sz w:val="18"/>
          <w:szCs w:val="18"/>
        </w:rPr>
        <w:t xml:space="preserve">In July 2022, President Biden signed the Bipartisan Safer Communities Act into law. The law provides funding for crisis intervention; requires people under 21 years of age to undergo enhanced background </w:t>
      </w:r>
      <w:r>
        <w:rPr>
          <w:rFonts w:ascii="Amnesty Trade Gothic Light" w:hAnsi="Amnesty Trade Gothic Light" w:cstheme="majorHAnsi"/>
          <w:sz w:val="18"/>
          <w:szCs w:val="18"/>
        </w:rPr>
        <w:lastRenderedPageBreak/>
        <w:t xml:space="preserve">checks; closes the “boyfriend loophole” for dating violence </w:t>
      </w:r>
      <w:proofErr w:type="spellStart"/>
      <w:r>
        <w:rPr>
          <w:rFonts w:ascii="Amnesty Trade Gothic Light" w:hAnsi="Amnesty Trade Gothic Light" w:cstheme="majorHAnsi"/>
          <w:sz w:val="18"/>
          <w:szCs w:val="18"/>
        </w:rPr>
        <w:t>misdemeanors</w:t>
      </w:r>
      <w:proofErr w:type="spellEnd"/>
      <w:r>
        <w:rPr>
          <w:rFonts w:ascii="Amnesty Trade Gothic Light" w:hAnsi="Amnesty Trade Gothic Light" w:cstheme="majorHAnsi"/>
          <w:sz w:val="18"/>
          <w:szCs w:val="18"/>
        </w:rPr>
        <w:t xml:space="preserve">; makes gun trafficking a federal crime; clarifies who needs </w:t>
      </w:r>
      <w:r w:rsidR="00387833">
        <w:rPr>
          <w:rFonts w:ascii="Amnesty Trade Gothic Light" w:hAnsi="Amnesty Trade Gothic Light" w:cstheme="majorHAnsi"/>
          <w:sz w:val="18"/>
          <w:szCs w:val="18"/>
        </w:rPr>
        <w:t xml:space="preserve">to register as a gun dealer and conduct background checks before selling weapons; invests in anti-violence </w:t>
      </w:r>
      <w:proofErr w:type="spellStart"/>
      <w:r w:rsidR="00387833">
        <w:rPr>
          <w:rFonts w:ascii="Amnesty Trade Gothic Light" w:hAnsi="Amnesty Trade Gothic Light" w:cstheme="majorHAnsi"/>
          <w:sz w:val="18"/>
          <w:szCs w:val="18"/>
        </w:rPr>
        <w:t>programs</w:t>
      </w:r>
      <w:proofErr w:type="spellEnd"/>
      <w:r w:rsidR="00387833">
        <w:rPr>
          <w:rFonts w:ascii="Amnesty Trade Gothic Light" w:hAnsi="Amnesty Trade Gothic Light" w:cstheme="majorHAnsi"/>
          <w:sz w:val="18"/>
          <w:szCs w:val="18"/>
        </w:rPr>
        <w:t xml:space="preserve"> for communities most at risk for gun crimes; provides funding to address the youth mental health crisis created by gun violence trauma. </w:t>
      </w:r>
      <w:r w:rsidR="00387833">
        <w:rPr>
          <w:rStyle w:val="FootnoteReference"/>
          <w:rFonts w:ascii="Amnesty Trade Gothic Light" w:hAnsi="Amnesty Trade Gothic Light" w:cstheme="majorHAnsi"/>
          <w:sz w:val="18"/>
          <w:szCs w:val="18"/>
        </w:rPr>
        <w:footnoteReference w:id="61"/>
      </w:r>
    </w:p>
    <w:p w14:paraId="24F1B773" w14:textId="1A5CC3B0" w:rsidR="00915CE6" w:rsidRPr="00D628ED" w:rsidRDefault="00915CE6" w:rsidP="00CE4BAC">
      <w:pPr>
        <w:rPr>
          <w:rFonts w:ascii="Amnesty Trade Gothic Light" w:hAnsi="Amnesty Trade Gothic Light" w:cstheme="majorHAnsi"/>
          <w:sz w:val="18"/>
          <w:szCs w:val="18"/>
        </w:rPr>
      </w:pPr>
    </w:p>
    <w:p w14:paraId="59EA65B4" w14:textId="7D51EB67" w:rsidR="00CE32CA" w:rsidRPr="00C63783" w:rsidRDefault="00CE32CA" w:rsidP="00CE4BAC">
      <w:pPr>
        <w:rPr>
          <w:rFonts w:ascii="Amnesty Trade Gothic Light" w:hAnsi="Amnesty Trade Gothic Light"/>
          <w:sz w:val="20"/>
        </w:rPr>
      </w:pPr>
      <w:proofErr w:type="gramStart"/>
      <w:r w:rsidRPr="00D628ED">
        <w:rPr>
          <w:rFonts w:ascii="Amnesty Trade Gothic Light" w:hAnsi="Amnesty Trade Gothic Light" w:cstheme="majorHAnsi"/>
          <w:sz w:val="18"/>
          <w:szCs w:val="18"/>
        </w:rPr>
        <w:t>In order for</w:t>
      </w:r>
      <w:proofErr w:type="gramEnd"/>
      <w:r w:rsidRPr="00D628ED">
        <w:rPr>
          <w:rFonts w:ascii="Amnesty Trade Gothic Light" w:hAnsi="Amnesty Trade Gothic Light" w:cstheme="majorHAnsi"/>
          <w:sz w:val="18"/>
          <w:szCs w:val="18"/>
        </w:rPr>
        <w:t xml:space="preserve"> the US to meet its human rights obligations, it must take all reasonable measures to ensure that gun violence does not significantly and disproportionately affect minority communities</w:t>
      </w:r>
      <w:r w:rsidR="00C47BD6">
        <w:t xml:space="preserve"> a</w:t>
      </w:r>
      <w:r w:rsidR="00C47BD6">
        <w:rPr>
          <w:rStyle w:val="cf01"/>
        </w:rPr>
        <w:t>mong many other measures, including more broadly the obligation to protect life and to prevent violations of the right to life by both state and private individuals</w:t>
      </w:r>
      <w:r w:rsidRPr="00D628ED">
        <w:rPr>
          <w:rFonts w:ascii="Amnesty Trade Gothic Light" w:hAnsi="Amnesty Trade Gothic Light" w:cstheme="majorHAnsi"/>
          <w:sz w:val="18"/>
          <w:szCs w:val="18"/>
        </w:rPr>
        <w:t xml:space="preserve">. </w:t>
      </w:r>
    </w:p>
    <w:p w14:paraId="2B90C8F1" w14:textId="22C834DF" w:rsidR="00872D67" w:rsidRPr="00872D67" w:rsidRDefault="00872D67" w:rsidP="00872D67">
      <w:pPr>
        <w:pStyle w:val="RTNumberedHeading"/>
      </w:pPr>
      <w:bookmarkStart w:id="20" w:name="_Toc108777277"/>
      <w:r w:rsidRPr="00872D67">
        <w:t>Recommendations</w:t>
      </w:r>
      <w:bookmarkEnd w:id="20"/>
      <w:r w:rsidR="00C47BD6">
        <w:t xml:space="preserve"> </w:t>
      </w:r>
    </w:p>
    <w:p w14:paraId="5B80B10A" w14:textId="1E105AF4" w:rsidR="00CE32CA" w:rsidRPr="00D628ED" w:rsidRDefault="00CE32CA" w:rsidP="00CE4BAC">
      <w:pPr>
        <w:widowControl w:val="0"/>
        <w:numPr>
          <w:ilvl w:val="0"/>
          <w:numId w:val="32"/>
        </w:numPr>
        <w:spacing w:line="259" w:lineRule="auto"/>
        <w:ind w:left="360" w:hanging="360"/>
        <w:contextualSpacing/>
        <w:rPr>
          <w:rFonts w:ascii="Amnesty Trade Gothic Light" w:hAnsi="Amnesty Trade Gothic Light" w:cstheme="majorHAnsi"/>
          <w:sz w:val="18"/>
          <w:szCs w:val="18"/>
        </w:rPr>
      </w:pPr>
      <w:r w:rsidRPr="00D628ED">
        <w:rPr>
          <w:rFonts w:ascii="Amnesty Trade Gothic Light" w:hAnsi="Amnesty Trade Gothic Light" w:cstheme="majorHAnsi"/>
          <w:sz w:val="18"/>
          <w:szCs w:val="18"/>
        </w:rPr>
        <w:t xml:space="preserve">The US Congress should create a commission to investigate, </w:t>
      </w:r>
      <w:proofErr w:type="spellStart"/>
      <w:r w:rsidRPr="00D628ED">
        <w:rPr>
          <w:rFonts w:ascii="Amnesty Trade Gothic Light" w:hAnsi="Amnesty Trade Gothic Light" w:cstheme="majorHAnsi"/>
          <w:sz w:val="18"/>
          <w:szCs w:val="18"/>
        </w:rPr>
        <w:t>analyze</w:t>
      </w:r>
      <w:proofErr w:type="spellEnd"/>
      <w:r w:rsidRPr="00D628ED">
        <w:rPr>
          <w:rFonts w:ascii="Amnesty Trade Gothic Light" w:hAnsi="Amnesty Trade Gothic Light" w:cstheme="majorHAnsi"/>
          <w:sz w:val="18"/>
          <w:szCs w:val="18"/>
        </w:rPr>
        <w:t xml:space="preserve"> and develop policy recommendations to address the disparate impact of gun violence on communities </w:t>
      </w:r>
      <w:r w:rsidR="00584F77">
        <w:rPr>
          <w:rFonts w:ascii="Amnesty Trade Gothic Light" w:hAnsi="Amnesty Trade Gothic Light" w:cstheme="majorHAnsi"/>
          <w:sz w:val="18"/>
          <w:szCs w:val="18"/>
        </w:rPr>
        <w:t>facing racial discrimination</w:t>
      </w:r>
      <w:r w:rsidRPr="00D628ED">
        <w:rPr>
          <w:rFonts w:ascii="Amnesty Trade Gothic Light" w:hAnsi="Amnesty Trade Gothic Light" w:cstheme="majorHAnsi"/>
          <w:sz w:val="18"/>
          <w:szCs w:val="18"/>
        </w:rPr>
        <w:t xml:space="preserve">. </w:t>
      </w:r>
    </w:p>
    <w:p w14:paraId="7314BEAC" w14:textId="77777777" w:rsidR="00CE32CA" w:rsidRPr="00D628ED" w:rsidRDefault="00CE32CA" w:rsidP="00CE4BAC">
      <w:pPr>
        <w:widowControl w:val="0"/>
        <w:numPr>
          <w:ilvl w:val="0"/>
          <w:numId w:val="31"/>
        </w:numPr>
        <w:spacing w:line="259" w:lineRule="auto"/>
        <w:ind w:left="360" w:hanging="360"/>
        <w:contextualSpacing/>
        <w:rPr>
          <w:rFonts w:ascii="Amnesty Trade Gothic Light" w:hAnsi="Amnesty Trade Gothic Light" w:cstheme="majorHAnsi"/>
          <w:sz w:val="18"/>
          <w:szCs w:val="18"/>
        </w:rPr>
      </w:pPr>
      <w:r w:rsidRPr="00D628ED">
        <w:rPr>
          <w:rFonts w:ascii="Amnesty Trade Gothic Light" w:hAnsi="Amnesty Trade Gothic Light" w:cstheme="majorHAnsi"/>
          <w:sz w:val="18"/>
          <w:szCs w:val="18"/>
        </w:rPr>
        <w:t xml:space="preserve">The US Congress should pass legislation </w:t>
      </w:r>
      <w:r w:rsidRPr="00D628ED">
        <w:rPr>
          <w:rFonts w:ascii="Amnesty Trade Gothic Light" w:hAnsi="Amnesty Trade Gothic Light" w:cstheme="majorHAnsi"/>
          <w:color w:val="000000"/>
          <w:sz w:val="18"/>
          <w:szCs w:val="18"/>
          <w:highlight w:val="white"/>
        </w:rPr>
        <w:t xml:space="preserve">which supports the implementation and funding of </w:t>
      </w:r>
      <w:r w:rsidRPr="00D628ED">
        <w:rPr>
          <w:rFonts w:ascii="Amnesty Trade Gothic Light" w:hAnsi="Amnesty Trade Gothic Light" w:cstheme="majorHAnsi"/>
          <w:sz w:val="18"/>
          <w:szCs w:val="18"/>
          <w:highlight w:val="white"/>
        </w:rPr>
        <w:t>evidence-based</w:t>
      </w:r>
      <w:r w:rsidRPr="00D628ED">
        <w:rPr>
          <w:rFonts w:ascii="Amnesty Trade Gothic Light" w:hAnsi="Amnesty Trade Gothic Light" w:cstheme="majorHAnsi"/>
          <w:b/>
          <w:sz w:val="18"/>
          <w:szCs w:val="18"/>
          <w:highlight w:val="white"/>
        </w:rPr>
        <w:t xml:space="preserve"> </w:t>
      </w:r>
      <w:r w:rsidRPr="00D628ED">
        <w:rPr>
          <w:rFonts w:ascii="Amnesty Trade Gothic Light" w:hAnsi="Amnesty Trade Gothic Light" w:cstheme="majorHAnsi"/>
          <w:color w:val="000000"/>
          <w:sz w:val="18"/>
          <w:szCs w:val="18"/>
          <w:highlight w:val="white"/>
        </w:rPr>
        <w:t xml:space="preserve">violence prevention </w:t>
      </w:r>
      <w:proofErr w:type="spellStart"/>
      <w:r w:rsidRPr="00D628ED">
        <w:rPr>
          <w:rFonts w:ascii="Amnesty Trade Gothic Light" w:hAnsi="Amnesty Trade Gothic Light" w:cstheme="majorHAnsi"/>
          <w:color w:val="000000"/>
          <w:sz w:val="18"/>
          <w:szCs w:val="18"/>
          <w:highlight w:val="white"/>
        </w:rPr>
        <w:t>programs</w:t>
      </w:r>
      <w:proofErr w:type="spellEnd"/>
      <w:r w:rsidRPr="00D628ED">
        <w:rPr>
          <w:rFonts w:ascii="Amnesty Trade Gothic Light" w:hAnsi="Amnesty Trade Gothic Light" w:cstheme="majorHAnsi"/>
          <w:color w:val="000000"/>
          <w:sz w:val="18"/>
          <w:szCs w:val="18"/>
          <w:highlight w:val="white"/>
        </w:rPr>
        <w:t>,</w:t>
      </w:r>
      <w:r w:rsidRPr="00D628ED">
        <w:rPr>
          <w:rFonts w:ascii="Amnesty Trade Gothic Light" w:hAnsi="Amnesty Trade Gothic Light"/>
          <w:sz w:val="18"/>
          <w:szCs w:val="18"/>
        </w:rPr>
        <w:t xml:space="preserve"> including the Break the Cycle of Violence Bill which would allocate $5 billion over the next eight years to community gun violence prevention and intervention </w:t>
      </w:r>
      <w:proofErr w:type="spellStart"/>
      <w:r w:rsidRPr="00D628ED">
        <w:rPr>
          <w:rFonts w:ascii="Amnesty Trade Gothic Light" w:hAnsi="Amnesty Trade Gothic Light"/>
          <w:sz w:val="18"/>
          <w:szCs w:val="18"/>
        </w:rPr>
        <w:t>programs</w:t>
      </w:r>
      <w:proofErr w:type="spellEnd"/>
      <w:r w:rsidRPr="00D628ED">
        <w:rPr>
          <w:rFonts w:ascii="Amnesty Trade Gothic Light" w:hAnsi="Amnesty Trade Gothic Light"/>
          <w:sz w:val="18"/>
          <w:szCs w:val="18"/>
        </w:rPr>
        <w:t xml:space="preserve"> that have proven effective in decreasing gun violence in communities where there are persistently high levels of firearm violence. This funding should include funding for competitive grant </w:t>
      </w:r>
      <w:proofErr w:type="spellStart"/>
      <w:r w:rsidRPr="00D628ED">
        <w:rPr>
          <w:rFonts w:ascii="Amnesty Trade Gothic Light" w:hAnsi="Amnesty Trade Gothic Light"/>
          <w:sz w:val="18"/>
          <w:szCs w:val="18"/>
        </w:rPr>
        <w:t>programs</w:t>
      </w:r>
      <w:proofErr w:type="spellEnd"/>
      <w:r w:rsidRPr="00D628ED">
        <w:rPr>
          <w:rFonts w:ascii="Amnesty Trade Gothic Light" w:hAnsi="Amnesty Trade Gothic Light"/>
          <w:sz w:val="18"/>
          <w:szCs w:val="18"/>
        </w:rPr>
        <w:t xml:space="preserve"> to cities that develop effective, prevention-oriented violence reduction initiatives focused on young people at highest risk for violence and funding for grants that support the creation or expansion of hospital-based violence reduction initiatives with a focus on young people at highest risk for violence.</w:t>
      </w:r>
    </w:p>
    <w:p w14:paraId="241131A4" w14:textId="552F0C6F" w:rsidR="00CE32CA" w:rsidRPr="00D628ED" w:rsidRDefault="00CE32CA" w:rsidP="00CE4BAC">
      <w:pPr>
        <w:widowControl w:val="0"/>
        <w:numPr>
          <w:ilvl w:val="0"/>
          <w:numId w:val="31"/>
        </w:numPr>
        <w:spacing w:line="259" w:lineRule="auto"/>
        <w:ind w:left="360" w:hanging="360"/>
        <w:contextualSpacing/>
        <w:rPr>
          <w:rFonts w:ascii="Amnesty Trade Gothic Light" w:hAnsi="Amnesty Trade Gothic Light" w:cstheme="majorHAnsi"/>
          <w:sz w:val="18"/>
          <w:szCs w:val="18"/>
        </w:rPr>
      </w:pPr>
      <w:r w:rsidRPr="00D628ED">
        <w:rPr>
          <w:rFonts w:ascii="Amnesty Trade Gothic Light" w:hAnsi="Amnesty Trade Gothic Light"/>
          <w:sz w:val="18"/>
          <w:szCs w:val="18"/>
        </w:rPr>
        <w:t xml:space="preserve">The </w:t>
      </w:r>
      <w:r w:rsidR="00915CE6" w:rsidRPr="00D628ED">
        <w:rPr>
          <w:rFonts w:ascii="Amnesty Trade Gothic Light" w:hAnsi="Amnesty Trade Gothic Light"/>
          <w:sz w:val="18"/>
          <w:szCs w:val="18"/>
        </w:rPr>
        <w:t>US</w:t>
      </w:r>
      <w:r w:rsidRPr="00D628ED">
        <w:rPr>
          <w:rFonts w:ascii="Amnesty Trade Gothic Light" w:hAnsi="Amnesty Trade Gothic Light"/>
          <w:sz w:val="18"/>
          <w:szCs w:val="18"/>
        </w:rPr>
        <w:t xml:space="preserve"> Congress should safeguard and pass the Biden Administration’s proposed $5 billion funding, as part of the American Jobs Bill. The funding will support evidence-based violence intervention </w:t>
      </w:r>
      <w:proofErr w:type="spellStart"/>
      <w:r w:rsidRPr="00D628ED">
        <w:rPr>
          <w:rFonts w:ascii="Amnesty Trade Gothic Light" w:hAnsi="Amnesty Trade Gothic Light"/>
          <w:sz w:val="18"/>
          <w:szCs w:val="18"/>
        </w:rPr>
        <w:t>programs</w:t>
      </w:r>
      <w:proofErr w:type="spellEnd"/>
      <w:r w:rsidRPr="00D628ED">
        <w:rPr>
          <w:rFonts w:ascii="Amnesty Trade Gothic Light" w:hAnsi="Amnesty Trade Gothic Light"/>
          <w:sz w:val="18"/>
          <w:szCs w:val="18"/>
        </w:rPr>
        <w:t xml:space="preserve"> that treat gun violence as a public health issue and focus on holistic approaches to healing communities most impacted by economic insecurity, chronic trauma, structural </w:t>
      </w:r>
      <w:proofErr w:type="gramStart"/>
      <w:r w:rsidRPr="00D628ED">
        <w:rPr>
          <w:rFonts w:ascii="Amnesty Trade Gothic Light" w:hAnsi="Amnesty Trade Gothic Light"/>
          <w:sz w:val="18"/>
          <w:szCs w:val="18"/>
        </w:rPr>
        <w:t>inequities</w:t>
      </w:r>
      <w:proofErr w:type="gramEnd"/>
      <w:r w:rsidRPr="00D628ED">
        <w:rPr>
          <w:rFonts w:ascii="Amnesty Trade Gothic Light" w:hAnsi="Amnesty Trade Gothic Light"/>
          <w:sz w:val="18"/>
          <w:szCs w:val="18"/>
        </w:rPr>
        <w:t xml:space="preserve"> and those disproportionately impacted by gun homicides.</w:t>
      </w:r>
    </w:p>
    <w:p w14:paraId="1203EC6F" w14:textId="7DB2BD29" w:rsidR="00CE32CA" w:rsidRPr="00B66653" w:rsidRDefault="00CE32CA" w:rsidP="00915CE6">
      <w:pPr>
        <w:widowControl w:val="0"/>
        <w:numPr>
          <w:ilvl w:val="0"/>
          <w:numId w:val="31"/>
        </w:numPr>
        <w:spacing w:line="259" w:lineRule="auto"/>
        <w:ind w:left="360" w:hanging="360"/>
        <w:contextualSpacing/>
        <w:rPr>
          <w:rFonts w:ascii="Amnesty Trade Gothic Light" w:hAnsi="Amnesty Trade Gothic Light" w:cstheme="majorHAnsi"/>
          <w:sz w:val="18"/>
          <w:szCs w:val="18"/>
        </w:rPr>
      </w:pPr>
      <w:r w:rsidRPr="00D628ED">
        <w:rPr>
          <w:rFonts w:ascii="Amnesty Trade Gothic Light" w:hAnsi="Amnesty Trade Gothic Light"/>
          <w:sz w:val="18"/>
          <w:szCs w:val="18"/>
        </w:rPr>
        <w:t xml:space="preserve">The </w:t>
      </w:r>
      <w:r w:rsidR="00915CE6" w:rsidRPr="00D628ED">
        <w:rPr>
          <w:rFonts w:ascii="Amnesty Trade Gothic Light" w:hAnsi="Amnesty Trade Gothic Light"/>
          <w:sz w:val="18"/>
          <w:szCs w:val="18"/>
        </w:rPr>
        <w:t>US</w:t>
      </w:r>
      <w:r w:rsidRPr="00D628ED">
        <w:rPr>
          <w:rFonts w:ascii="Amnesty Trade Gothic Light" w:hAnsi="Amnesty Trade Gothic Light"/>
          <w:sz w:val="18"/>
          <w:szCs w:val="18"/>
        </w:rPr>
        <w:t xml:space="preserve"> Administration should establish a comprehensive strategy aimed at reducing gun violence, particularly in Black and brown communities.</w:t>
      </w:r>
    </w:p>
    <w:p w14:paraId="4D0FC149" w14:textId="77777777" w:rsidR="00B66653" w:rsidRPr="00D628ED" w:rsidRDefault="00B66653" w:rsidP="00B66653">
      <w:pPr>
        <w:widowControl w:val="0"/>
        <w:spacing w:line="259" w:lineRule="auto"/>
        <w:ind w:left="360"/>
        <w:contextualSpacing/>
        <w:rPr>
          <w:rFonts w:ascii="Amnesty Trade Gothic Light" w:hAnsi="Amnesty Trade Gothic Light" w:cstheme="majorHAnsi"/>
          <w:sz w:val="18"/>
          <w:szCs w:val="18"/>
        </w:rPr>
      </w:pPr>
    </w:p>
    <w:p w14:paraId="1DAC3AA8" w14:textId="77777777" w:rsidR="004F13F9" w:rsidRPr="00A03129" w:rsidRDefault="004F13F9" w:rsidP="004F13F9">
      <w:pPr>
        <w:pStyle w:val="RTTitlenumbered"/>
      </w:pPr>
      <w:bookmarkStart w:id="21" w:name="_Toc108777278"/>
      <w:r w:rsidRPr="00A03129">
        <w:rPr>
          <w:rFonts w:hint="eastAsia"/>
        </w:rPr>
        <w:t>Death Penalty</w:t>
      </w:r>
      <w:bookmarkEnd w:id="21"/>
    </w:p>
    <w:p w14:paraId="53A0AF32" w14:textId="77777777" w:rsidR="004F13F9" w:rsidRDefault="004F13F9" w:rsidP="004F13F9">
      <w:pPr>
        <w:pStyle w:val="AIBodyText"/>
        <w:spacing w:after="0"/>
        <w:rPr>
          <w:rFonts w:ascii="Amnesty Trade Gothic Light" w:hAnsi="Amnesty Trade Gothic Light"/>
          <w:szCs w:val="18"/>
        </w:rPr>
      </w:pPr>
      <w:r w:rsidRPr="00D628ED">
        <w:rPr>
          <w:rFonts w:ascii="Amnesty Trade Gothic Light" w:hAnsi="Amnesty Trade Gothic Light"/>
          <w:szCs w:val="18"/>
        </w:rPr>
        <w:t>As the flaws of and human rights violations associated with the death penalty have become ever more evident, several US states have abolished this punishment</w:t>
      </w:r>
      <w:r>
        <w:rPr>
          <w:rFonts w:ascii="Amnesty Trade Gothic Light" w:hAnsi="Amnesty Trade Gothic Light"/>
          <w:szCs w:val="18"/>
        </w:rPr>
        <w:t xml:space="preserve"> in recent years</w:t>
      </w:r>
      <w:r w:rsidRPr="00D628ED">
        <w:rPr>
          <w:rFonts w:ascii="Amnesty Trade Gothic Light" w:hAnsi="Amnesty Trade Gothic Light"/>
          <w:szCs w:val="18"/>
        </w:rPr>
        <w:t xml:space="preserve">. </w:t>
      </w:r>
      <w:r>
        <w:rPr>
          <w:rFonts w:ascii="Amnesty Trade Gothic Light" w:hAnsi="Amnesty Trade Gothic Light"/>
          <w:szCs w:val="18"/>
        </w:rPr>
        <w:t>In 2021, Virginia became the 23</w:t>
      </w:r>
      <w:r w:rsidRPr="00BB5B04">
        <w:rPr>
          <w:rFonts w:ascii="Amnesty Trade Gothic Light" w:hAnsi="Amnesty Trade Gothic Light"/>
          <w:szCs w:val="18"/>
          <w:vertAlign w:val="superscript"/>
        </w:rPr>
        <w:t>rd</w:t>
      </w:r>
      <w:r>
        <w:rPr>
          <w:rFonts w:ascii="Amnesty Trade Gothic Light" w:hAnsi="Amnesty Trade Gothic Light"/>
          <w:szCs w:val="18"/>
        </w:rPr>
        <w:t xml:space="preserve"> abo</w:t>
      </w:r>
      <w:r w:rsidRPr="00294A54">
        <w:rPr>
          <w:rFonts w:ascii="Amnesty Trade Gothic Light" w:hAnsi="Amnesty Trade Gothic Light"/>
          <w:szCs w:val="18"/>
        </w:rPr>
        <w:t xml:space="preserve">litionist state and the first in the US region of the South to take such action. However, no such progress </w:t>
      </w:r>
      <w:r w:rsidRPr="00C60652">
        <w:rPr>
          <w:rFonts w:ascii="Amnesty Trade Gothic Light" w:hAnsi="Amnesty Trade Gothic Light"/>
          <w:szCs w:val="18"/>
        </w:rPr>
        <w:t xml:space="preserve">has </w:t>
      </w:r>
      <w:r w:rsidRPr="00294A54">
        <w:rPr>
          <w:rFonts w:ascii="Amnesty Trade Gothic Light" w:hAnsi="Amnesty Trade Gothic Light"/>
          <w:szCs w:val="18"/>
        </w:rPr>
        <w:t>been se</w:t>
      </w:r>
      <w:r w:rsidRPr="00D628ED">
        <w:rPr>
          <w:rFonts w:ascii="Amnesty Trade Gothic Light" w:hAnsi="Amnesty Trade Gothic Light"/>
          <w:szCs w:val="18"/>
        </w:rPr>
        <w:t>en</w:t>
      </w:r>
      <w:r>
        <w:rPr>
          <w:rFonts w:ascii="Amnesty Trade Gothic Light" w:hAnsi="Amnesty Trade Gothic Light"/>
          <w:szCs w:val="18"/>
        </w:rPr>
        <w:t xml:space="preserve"> in numerous other states and </w:t>
      </w:r>
      <w:r w:rsidRPr="00D628ED">
        <w:rPr>
          <w:rFonts w:ascii="Amnesty Trade Gothic Light" w:hAnsi="Amnesty Trade Gothic Light"/>
          <w:szCs w:val="18"/>
        </w:rPr>
        <w:t xml:space="preserve">on the federal level. The culmination of this </w:t>
      </w:r>
      <w:r>
        <w:rPr>
          <w:rFonts w:ascii="Amnesty Trade Gothic Light" w:hAnsi="Amnesty Trade Gothic Light"/>
          <w:szCs w:val="18"/>
        </w:rPr>
        <w:t xml:space="preserve">federal </w:t>
      </w:r>
      <w:r w:rsidRPr="00D628ED">
        <w:rPr>
          <w:rFonts w:ascii="Amnesty Trade Gothic Light" w:hAnsi="Amnesty Trade Gothic Light"/>
          <w:szCs w:val="18"/>
        </w:rPr>
        <w:t>policy failure came in the final months of Donald Trump’s presidency – whe</w:t>
      </w:r>
      <w:r>
        <w:rPr>
          <w:rFonts w:ascii="Amnesty Trade Gothic Light" w:hAnsi="Amnesty Trade Gothic Light"/>
          <w:szCs w:val="18"/>
        </w:rPr>
        <w:t>n</w:t>
      </w:r>
      <w:r w:rsidRPr="00D628ED">
        <w:rPr>
          <w:rFonts w:ascii="Amnesty Trade Gothic Light" w:hAnsi="Amnesty Trade Gothic Light"/>
          <w:szCs w:val="18"/>
        </w:rPr>
        <w:t xml:space="preserve"> his administration oversaw 13 federal executions in six months</w:t>
      </w:r>
      <w:r>
        <w:rPr>
          <w:rFonts w:ascii="Amnesty Trade Gothic Light" w:hAnsi="Amnesty Trade Gothic Light"/>
          <w:szCs w:val="18"/>
        </w:rPr>
        <w:t xml:space="preserve"> </w:t>
      </w:r>
      <w:r w:rsidRPr="00D628ED">
        <w:rPr>
          <w:rFonts w:ascii="Amnesty Trade Gothic Light" w:hAnsi="Amnesty Trade Gothic Light"/>
          <w:szCs w:val="18"/>
        </w:rPr>
        <w:t>- after the US</w:t>
      </w:r>
      <w:r>
        <w:rPr>
          <w:rFonts w:ascii="Amnesty Trade Gothic Light" w:hAnsi="Amnesty Trade Gothic Light"/>
          <w:szCs w:val="18"/>
        </w:rPr>
        <w:t>A</w:t>
      </w:r>
      <w:r w:rsidRPr="00D628ED">
        <w:rPr>
          <w:rFonts w:ascii="Amnesty Trade Gothic Light" w:hAnsi="Amnesty Trade Gothic Light"/>
          <w:szCs w:val="18"/>
        </w:rPr>
        <w:t xml:space="preserve"> had gone 17 years with none. </w:t>
      </w:r>
    </w:p>
    <w:p w14:paraId="566DEB74" w14:textId="77777777" w:rsidR="004F13F9" w:rsidRDefault="004F13F9" w:rsidP="004F13F9">
      <w:pPr>
        <w:pStyle w:val="AIBodyText"/>
        <w:spacing w:after="0"/>
        <w:rPr>
          <w:rFonts w:ascii="Amnesty Trade Gothic Light" w:hAnsi="Amnesty Trade Gothic Light"/>
          <w:szCs w:val="18"/>
        </w:rPr>
      </w:pPr>
    </w:p>
    <w:p w14:paraId="51EE9642" w14:textId="77777777" w:rsidR="004F13F9"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t xml:space="preserve">Hours before this resumption of federal executions, US Supreme Court Justices Stephen </w:t>
      </w:r>
      <w:proofErr w:type="spellStart"/>
      <w:r>
        <w:rPr>
          <w:rFonts w:ascii="Amnesty Trade Gothic Light" w:hAnsi="Amnesty Trade Gothic Light"/>
          <w:szCs w:val="18"/>
        </w:rPr>
        <w:t>Breyer</w:t>
      </w:r>
      <w:proofErr w:type="spellEnd"/>
      <w:r>
        <w:rPr>
          <w:rFonts w:ascii="Amnesty Trade Gothic Light" w:hAnsi="Amnesty Trade Gothic Light"/>
          <w:szCs w:val="18"/>
        </w:rPr>
        <w:t xml:space="preserve"> and Ruth Bader Ginsburg rightly noted that the cases being lined up by the Trump administration for execution promised to provide further examples of how the death penalty was arguably unconstitutional and rendered that question “yet more pressing”.</w:t>
      </w:r>
      <w:r>
        <w:rPr>
          <w:rStyle w:val="FootnoteReference"/>
          <w:rFonts w:ascii="Amnesty Trade Gothic Light" w:hAnsi="Amnesty Trade Gothic Light"/>
          <w:szCs w:val="18"/>
        </w:rPr>
        <w:footnoteReference w:id="62"/>
      </w:r>
      <w:r>
        <w:rPr>
          <w:rFonts w:ascii="Amnesty Trade Gothic Light" w:hAnsi="Amnesty Trade Gothic Light"/>
          <w:szCs w:val="18"/>
        </w:rPr>
        <w:t xml:space="preserve"> Five years earlier these Justices had, among other things, pointed to studies showing that factors “such as race, gender, or geography” frequently affect application of the death penalty in the USA.</w:t>
      </w:r>
      <w:r>
        <w:rPr>
          <w:rStyle w:val="FootnoteReference"/>
          <w:rFonts w:ascii="Amnesty Trade Gothic Light" w:hAnsi="Amnesty Trade Gothic Light"/>
          <w:szCs w:val="18"/>
        </w:rPr>
        <w:footnoteReference w:id="63"/>
      </w:r>
      <w:r>
        <w:rPr>
          <w:rFonts w:ascii="Amnesty Trade Gothic Light" w:hAnsi="Amnesty Trade Gothic Light"/>
          <w:szCs w:val="18"/>
        </w:rPr>
        <w:t xml:space="preserve">  Outside those states which have abolished the death penalty altogether, the federal and state governments have largely failed to address such biases in capital justice.</w:t>
      </w:r>
    </w:p>
    <w:p w14:paraId="49074901" w14:textId="77777777" w:rsidR="004F13F9" w:rsidRDefault="004F13F9" w:rsidP="004F13F9">
      <w:pPr>
        <w:pStyle w:val="AIBodyText"/>
        <w:spacing w:after="0"/>
        <w:rPr>
          <w:rFonts w:ascii="Amnesty Trade Gothic Light" w:hAnsi="Amnesty Trade Gothic Light"/>
          <w:szCs w:val="18"/>
        </w:rPr>
      </w:pPr>
    </w:p>
    <w:p w14:paraId="37887BD6" w14:textId="77777777" w:rsidR="004F13F9"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lastRenderedPageBreak/>
        <w:t xml:space="preserve">Six of the 13 federal executions in 2020/1 were of white individuals, five men and one woman, all convicted of the murder of white victims. One was of a Native American man convicted of two Native American people. The other six executions were of Black men, four convicted of murders involving Black victims, and two involving white victims.  </w:t>
      </w:r>
    </w:p>
    <w:p w14:paraId="0A039DBB" w14:textId="77777777" w:rsidR="004F13F9" w:rsidRDefault="004F13F9" w:rsidP="004F13F9">
      <w:pPr>
        <w:pStyle w:val="AIBodyText"/>
        <w:spacing w:after="0"/>
        <w:rPr>
          <w:rFonts w:ascii="Amnesty Trade Gothic Light" w:hAnsi="Amnesty Trade Gothic Light"/>
          <w:szCs w:val="18"/>
        </w:rPr>
      </w:pPr>
    </w:p>
    <w:p w14:paraId="47C6D25E" w14:textId="77777777" w:rsidR="004F13F9" w:rsidRDefault="004F13F9" w:rsidP="004F13F9">
      <w:pPr>
        <w:pStyle w:val="AIBodyText"/>
        <w:spacing w:after="0"/>
        <w:rPr>
          <w:rFonts w:ascii="Amnesty Trade Gothic Light" w:hAnsi="Amnesty Trade Gothic Light"/>
          <w:szCs w:val="18"/>
        </w:rPr>
      </w:pPr>
      <w:r w:rsidRPr="00282B97">
        <w:rPr>
          <w:rFonts w:ascii="Amnesty Trade Gothic Light" w:hAnsi="Amnesty Trade Gothic Light"/>
          <w:szCs w:val="18"/>
          <w:lang w:val="en-US"/>
        </w:rPr>
        <w:t>Th</w:t>
      </w:r>
      <w:r>
        <w:rPr>
          <w:rFonts w:ascii="Amnesty Trade Gothic Light" w:hAnsi="Amnesty Trade Gothic Light"/>
          <w:szCs w:val="18"/>
          <w:lang w:val="en-US"/>
        </w:rPr>
        <w:t>es</w:t>
      </w:r>
      <w:r w:rsidRPr="00282B97">
        <w:rPr>
          <w:rFonts w:ascii="Amnesty Trade Gothic Light" w:hAnsi="Amnesty Trade Gothic Light"/>
          <w:szCs w:val="18"/>
          <w:lang w:val="en-US"/>
        </w:rPr>
        <w:t xml:space="preserve">e federal executions went ahead at a time of national debate about the role of racism in criminal justice, law enforcement and wider society in the USA. As Amnesty International has pointed out in a recent report on the federal government’s failure to offer the sort of principled human rights leadership necessary to guide </w:t>
      </w:r>
      <w:r>
        <w:rPr>
          <w:rFonts w:ascii="Amnesty Trade Gothic Light" w:hAnsi="Amnesty Trade Gothic Light"/>
          <w:szCs w:val="18"/>
          <w:lang w:val="en-US"/>
        </w:rPr>
        <w:t xml:space="preserve">the USA </w:t>
      </w:r>
      <w:r w:rsidRPr="00282B97">
        <w:rPr>
          <w:rFonts w:ascii="Amnesty Trade Gothic Light" w:hAnsi="Amnesty Trade Gothic Light"/>
          <w:szCs w:val="18"/>
          <w:lang w:val="en-US"/>
        </w:rPr>
        <w:t xml:space="preserve">away from judicial killing, the administration was willing to exploit the fact that the first execution was of a man who had once been involved in a white supremacy group, but at the same time </w:t>
      </w:r>
      <w:r>
        <w:rPr>
          <w:rFonts w:ascii="Amnesty Trade Gothic Light" w:hAnsi="Amnesty Trade Gothic Light"/>
          <w:szCs w:val="18"/>
          <w:lang w:val="en-US"/>
        </w:rPr>
        <w:t xml:space="preserve">it singularly </w:t>
      </w:r>
      <w:r w:rsidRPr="00282B97">
        <w:rPr>
          <w:rFonts w:ascii="Amnesty Trade Gothic Light" w:hAnsi="Amnesty Trade Gothic Light"/>
          <w:szCs w:val="18"/>
          <w:lang w:val="en-US"/>
        </w:rPr>
        <w:t>failed to address compelling allegations of racial discrimination in the cases of Black prisoners lined up for federal execution.</w:t>
      </w:r>
      <w:r w:rsidRPr="00282B97">
        <w:rPr>
          <w:rFonts w:ascii="Amnesty Trade Gothic Light" w:hAnsi="Amnesty Trade Gothic Light"/>
          <w:szCs w:val="18"/>
          <w:vertAlign w:val="superscript"/>
          <w:lang w:val="en-US"/>
        </w:rPr>
        <w:footnoteReference w:id="64"/>
      </w:r>
    </w:p>
    <w:p w14:paraId="31814C45" w14:textId="77777777" w:rsidR="004F13F9" w:rsidRDefault="004F13F9" w:rsidP="004F13F9">
      <w:pPr>
        <w:pStyle w:val="AIBodyText"/>
        <w:spacing w:after="0"/>
        <w:rPr>
          <w:rFonts w:ascii="Amnesty Trade Gothic Light" w:hAnsi="Amnesty Trade Gothic Light"/>
          <w:szCs w:val="18"/>
        </w:rPr>
      </w:pPr>
    </w:p>
    <w:p w14:paraId="4857D107" w14:textId="77777777" w:rsidR="004F13F9"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t>In the case of two Black federal defendants jointly convicted of the murder of two white people committed when the defendants were 18 and 19 years old, in 2020 lawyers urged a federal judge to recognize the role of the now discredited “</w:t>
      </w:r>
      <w:proofErr w:type="spellStart"/>
      <w:r>
        <w:rPr>
          <w:rFonts w:ascii="Amnesty Trade Gothic Light" w:hAnsi="Amnesty Trade Gothic Light"/>
          <w:szCs w:val="18"/>
        </w:rPr>
        <w:t>superpredator</w:t>
      </w:r>
      <w:proofErr w:type="spellEnd"/>
      <w:r>
        <w:rPr>
          <w:rFonts w:ascii="Amnesty Trade Gothic Light" w:hAnsi="Amnesty Trade Gothic Light"/>
          <w:szCs w:val="18"/>
        </w:rPr>
        <w:t xml:space="preserve">” myth on the decision of the Clinton administration to seek the death penalty against the two youths. As the Amnesty International report outlines, rather than seek to recognize the racial element of the </w:t>
      </w:r>
      <w:proofErr w:type="spellStart"/>
      <w:r>
        <w:rPr>
          <w:rFonts w:ascii="Amnesty Trade Gothic Light" w:hAnsi="Amnesty Trade Gothic Light"/>
          <w:szCs w:val="18"/>
        </w:rPr>
        <w:t>superpredator</w:t>
      </w:r>
      <w:proofErr w:type="spellEnd"/>
      <w:r>
        <w:rPr>
          <w:rFonts w:ascii="Amnesty Trade Gothic Light" w:hAnsi="Amnesty Trade Gothic Light"/>
          <w:szCs w:val="18"/>
        </w:rPr>
        <w:t xml:space="preserve"> theory, the administration merely accused the lawyers of “accusing the prosecution of racism”.  This defensive response goes to the heart of the failure of the federal government to </w:t>
      </w:r>
      <w:proofErr w:type="spellStart"/>
      <w:r>
        <w:rPr>
          <w:rFonts w:ascii="Amnesty Trade Gothic Light" w:hAnsi="Amnesty Trade Gothic Light"/>
          <w:szCs w:val="18"/>
        </w:rPr>
        <w:t>recognise</w:t>
      </w:r>
      <w:proofErr w:type="spellEnd"/>
      <w:r>
        <w:rPr>
          <w:rFonts w:ascii="Amnesty Trade Gothic Light" w:hAnsi="Amnesty Trade Gothic Light"/>
          <w:szCs w:val="18"/>
        </w:rPr>
        <w:t xml:space="preserve"> the role of unconscious as well as overt racial bias in capital justice. </w:t>
      </w:r>
    </w:p>
    <w:p w14:paraId="6BFACAD6" w14:textId="77777777" w:rsidR="004F13F9" w:rsidRDefault="004F13F9" w:rsidP="004F13F9">
      <w:pPr>
        <w:pStyle w:val="AIBodyText"/>
        <w:spacing w:after="0"/>
        <w:rPr>
          <w:rFonts w:ascii="Amnesty Trade Gothic Light" w:hAnsi="Amnesty Trade Gothic Light"/>
          <w:szCs w:val="18"/>
        </w:rPr>
      </w:pPr>
    </w:p>
    <w:p w14:paraId="0F447705" w14:textId="77777777" w:rsidR="004F13F9" w:rsidRPr="000826FE" w:rsidRDefault="004F13F9" w:rsidP="004F13F9">
      <w:pPr>
        <w:pStyle w:val="AIBodyText"/>
        <w:rPr>
          <w:rFonts w:ascii="Amnesty Trade Gothic Light" w:hAnsi="Amnesty Trade Gothic Light"/>
          <w:szCs w:val="18"/>
          <w:lang w:val="en-US"/>
        </w:rPr>
      </w:pPr>
      <w:r w:rsidRPr="000826FE">
        <w:rPr>
          <w:rFonts w:ascii="Amnesty Trade Gothic Light" w:hAnsi="Amnesty Trade Gothic Light"/>
          <w:szCs w:val="18"/>
          <w:lang w:val="en-US"/>
        </w:rPr>
        <w:t>In 2008, the then most senior justice on the US Supreme Court stated that the Court had allowed race “to continue to play an unacceptable role in capital cases.”</w:t>
      </w:r>
      <w:r w:rsidRPr="000826FE">
        <w:rPr>
          <w:rFonts w:ascii="Amnesty Trade Gothic Light" w:hAnsi="Amnesty Trade Gothic Light"/>
          <w:szCs w:val="18"/>
          <w:vertAlign w:val="superscript"/>
          <w:lang w:val="en-US"/>
        </w:rPr>
        <w:footnoteReference w:id="65"/>
      </w:r>
      <w:r w:rsidRPr="000826FE">
        <w:rPr>
          <w:rFonts w:ascii="Amnesty Trade Gothic Light" w:hAnsi="Amnesty Trade Gothic Light"/>
          <w:szCs w:val="18"/>
          <w:lang w:val="en-US"/>
        </w:rPr>
        <w:t xml:space="preserve"> A principal culprit is the Court’s now 35-year-old </w:t>
      </w:r>
      <w:r w:rsidRPr="000826FE">
        <w:rPr>
          <w:rFonts w:ascii="Amnesty Trade Gothic Light" w:hAnsi="Amnesty Trade Gothic Light"/>
          <w:i/>
          <w:szCs w:val="18"/>
          <w:lang w:val="en-US"/>
        </w:rPr>
        <w:t>McCleskey v. Kemp</w:t>
      </w:r>
      <w:r w:rsidRPr="000826FE">
        <w:rPr>
          <w:rFonts w:ascii="Amnesty Trade Gothic Light" w:hAnsi="Amnesty Trade Gothic Light"/>
          <w:szCs w:val="18"/>
          <w:lang w:val="en-US"/>
        </w:rPr>
        <w:t xml:space="preserve"> </w:t>
      </w:r>
      <w:r>
        <w:rPr>
          <w:rFonts w:ascii="Amnesty Trade Gothic Light" w:hAnsi="Amnesty Trade Gothic Light"/>
          <w:szCs w:val="18"/>
          <w:lang w:val="en-US"/>
        </w:rPr>
        <w:t>decision</w:t>
      </w:r>
      <w:r w:rsidRPr="000826FE">
        <w:rPr>
          <w:rFonts w:ascii="Amnesty Trade Gothic Light" w:hAnsi="Amnesty Trade Gothic Light"/>
          <w:szCs w:val="18"/>
          <w:lang w:val="en-US"/>
        </w:rPr>
        <w:t xml:space="preserve">. The UN Special Rapporteur on Extrajudicial, Summary or Arbitrary Executions, in his report of his mission to the USA in 1997, noted that the 1987 </w:t>
      </w:r>
      <w:r w:rsidRPr="000826FE">
        <w:rPr>
          <w:rFonts w:ascii="Amnesty Trade Gothic Light" w:hAnsi="Amnesty Trade Gothic Light"/>
          <w:i/>
          <w:szCs w:val="18"/>
          <w:lang w:val="en-US"/>
        </w:rPr>
        <w:t xml:space="preserve">McCleskey </w:t>
      </w:r>
      <w:r w:rsidRPr="000826FE">
        <w:rPr>
          <w:rFonts w:ascii="Amnesty Trade Gothic Light" w:hAnsi="Amnesty Trade Gothic Light"/>
          <w:szCs w:val="18"/>
          <w:lang w:val="en-US"/>
        </w:rPr>
        <w:t>ruling, under which a successful claim of racial discrimination would have to prove discriminatory intent by the decision-makers, “has had the effect of allowing the courts to tolerate racial bias because of the great difficulties defendants face in proving individual acts of discrimination in their cases.” The Rapporteur questioned the compatibility of the ruling “with obligations undertaken under the International Convention on the Elimination of All Forms of Racial Discrimination, which requires States parties to take appropriate steps to eliminate both direct and indirect discrimination.”</w:t>
      </w:r>
      <w:r w:rsidRPr="000826FE">
        <w:rPr>
          <w:rFonts w:ascii="Amnesty Trade Gothic Light" w:hAnsi="Amnesty Trade Gothic Light"/>
          <w:szCs w:val="18"/>
          <w:vertAlign w:val="superscript"/>
          <w:lang w:val="en-US"/>
        </w:rPr>
        <w:footnoteReference w:id="66"/>
      </w:r>
      <w:r w:rsidRPr="000826FE">
        <w:rPr>
          <w:rFonts w:ascii="Amnesty Trade Gothic Light" w:hAnsi="Amnesty Trade Gothic Light"/>
          <w:szCs w:val="18"/>
          <w:lang w:val="en-US"/>
        </w:rPr>
        <w:t xml:space="preserve"> Discrimination under the Convention “includes purposive or intentional discrimination </w:t>
      </w:r>
      <w:r w:rsidRPr="000826FE">
        <w:rPr>
          <w:rFonts w:ascii="Amnesty Trade Gothic Light" w:hAnsi="Amnesty Trade Gothic Light"/>
          <w:i/>
          <w:szCs w:val="18"/>
          <w:lang w:val="en-US"/>
        </w:rPr>
        <w:t>and discrimination in effect</w:t>
      </w:r>
      <w:r w:rsidRPr="000826FE">
        <w:rPr>
          <w:rFonts w:ascii="Amnesty Trade Gothic Light" w:hAnsi="Amnesty Trade Gothic Light"/>
          <w:szCs w:val="18"/>
          <w:lang w:val="en-US"/>
        </w:rPr>
        <w:t>” [emphasis added].</w:t>
      </w:r>
      <w:r w:rsidRPr="000826FE">
        <w:rPr>
          <w:rFonts w:ascii="Amnesty Trade Gothic Light" w:hAnsi="Amnesty Trade Gothic Light"/>
          <w:szCs w:val="18"/>
          <w:vertAlign w:val="superscript"/>
          <w:lang w:val="en-US"/>
        </w:rPr>
        <w:footnoteReference w:id="67"/>
      </w:r>
      <w:r w:rsidRPr="000826FE">
        <w:rPr>
          <w:rFonts w:ascii="Amnesty Trade Gothic Light" w:hAnsi="Amnesty Trade Gothic Light"/>
          <w:szCs w:val="18"/>
          <w:lang w:val="en-US"/>
        </w:rPr>
        <w:t xml:space="preserve"> </w:t>
      </w:r>
    </w:p>
    <w:p w14:paraId="58DFD365" w14:textId="77777777" w:rsidR="004F13F9" w:rsidRPr="000826FE" w:rsidRDefault="004F13F9" w:rsidP="004F13F9">
      <w:pPr>
        <w:pStyle w:val="AIBodyText"/>
        <w:rPr>
          <w:rFonts w:ascii="Amnesty Trade Gothic Light" w:hAnsi="Amnesty Trade Gothic Light"/>
          <w:szCs w:val="18"/>
          <w:lang w:val="en-US"/>
        </w:rPr>
      </w:pPr>
      <w:r w:rsidRPr="00122021">
        <w:rPr>
          <w:rFonts w:ascii="Amnesty Trade Gothic Light" w:hAnsi="Amnesty Trade Gothic Light"/>
          <w:szCs w:val="18"/>
        </w:rPr>
        <w:t xml:space="preserve">Among the </w:t>
      </w:r>
      <w:r>
        <w:rPr>
          <w:rFonts w:ascii="Amnesty Trade Gothic Light" w:hAnsi="Amnesty Trade Gothic Light"/>
          <w:szCs w:val="18"/>
        </w:rPr>
        <w:t>13 federal executions under President Trump</w:t>
      </w:r>
      <w:r w:rsidRPr="00122021">
        <w:rPr>
          <w:rFonts w:ascii="Amnesty Trade Gothic Light" w:hAnsi="Amnesty Trade Gothic Light"/>
          <w:szCs w:val="18"/>
        </w:rPr>
        <w:t xml:space="preserve"> was of that of Orlando Cordia Hall. Orlando Hall, a Black man, was tried before an all-white federal jury in Texas. One of the prosecutors would later be named in two major judicial rulings overturning death sentences because of the prosecution’s racist jury selection techniques. As the execution approached, Hall’s lawyers learned of new statistical analysis showing that in the relevant </w:t>
      </w:r>
      <w:proofErr w:type="gramStart"/>
      <w:r w:rsidRPr="00122021">
        <w:rPr>
          <w:rFonts w:ascii="Amnesty Trade Gothic Light" w:hAnsi="Amnesty Trade Gothic Light"/>
          <w:szCs w:val="18"/>
        </w:rPr>
        <w:t>time period</w:t>
      </w:r>
      <w:proofErr w:type="gramEnd"/>
      <w:r w:rsidRPr="00122021">
        <w:rPr>
          <w:rFonts w:ascii="Amnesty Trade Gothic Light" w:hAnsi="Amnesty Trade Gothic Light"/>
          <w:szCs w:val="18"/>
        </w:rPr>
        <w:t xml:space="preserve">, federal prosecutors in Texas had been six times more likely to request authorization to seek the death penalty against Black defendants, that such authorization was eight times more likely to be granted in cases of Black defendants, and that the death penalty was some 16 times more likely to be the outcome in cases with Black defendants. </w:t>
      </w:r>
      <w:r w:rsidRPr="000826FE">
        <w:rPr>
          <w:rFonts w:ascii="Amnesty Trade Gothic Light" w:hAnsi="Amnesty Trade Gothic Light"/>
          <w:szCs w:val="18"/>
          <w:lang w:val="en-US"/>
        </w:rPr>
        <w:t xml:space="preserve"> </w:t>
      </w:r>
      <w:r>
        <w:rPr>
          <w:rFonts w:ascii="Amnesty Trade Gothic Light" w:hAnsi="Amnesty Trade Gothic Light"/>
          <w:szCs w:val="18"/>
          <w:lang w:val="en-US"/>
        </w:rPr>
        <w:t>T</w:t>
      </w:r>
      <w:r w:rsidRPr="000826FE">
        <w:rPr>
          <w:rFonts w:ascii="Amnesty Trade Gothic Light" w:hAnsi="Amnesty Trade Gothic Light"/>
          <w:szCs w:val="18"/>
          <w:lang w:val="en-US"/>
        </w:rPr>
        <w:t xml:space="preserve">he government simply turned to </w:t>
      </w:r>
      <w:r w:rsidRPr="000826FE">
        <w:rPr>
          <w:rFonts w:ascii="Amnesty Trade Gothic Light" w:hAnsi="Amnesty Trade Gothic Light"/>
          <w:i/>
          <w:szCs w:val="18"/>
          <w:lang w:val="en-US"/>
        </w:rPr>
        <w:t>McCleskey v. Kemp</w:t>
      </w:r>
      <w:r w:rsidRPr="000826FE">
        <w:rPr>
          <w:rFonts w:ascii="Amnesty Trade Gothic Light" w:hAnsi="Amnesty Trade Gothic Light"/>
          <w:szCs w:val="18"/>
          <w:lang w:val="en-US"/>
        </w:rPr>
        <w:t xml:space="preserve">: “the Supreme Court has rejected such claims predicated on these types of statistics and has instead explained that a defendant who tries to demonstrate this kind of constitutional violation ‘must prove that the decisionmakers in </w:t>
      </w:r>
      <w:r w:rsidRPr="000826FE">
        <w:rPr>
          <w:rFonts w:ascii="Amnesty Trade Gothic Light" w:hAnsi="Amnesty Trade Gothic Light"/>
          <w:i/>
          <w:szCs w:val="18"/>
          <w:lang w:val="en-US"/>
        </w:rPr>
        <w:t>his</w:t>
      </w:r>
      <w:r w:rsidRPr="000826FE">
        <w:rPr>
          <w:rFonts w:ascii="Amnesty Trade Gothic Light" w:hAnsi="Amnesty Trade Gothic Light"/>
          <w:szCs w:val="18"/>
          <w:lang w:val="en-US"/>
        </w:rPr>
        <w:t xml:space="preserve"> case acted with discriminatory purpose.’”</w:t>
      </w:r>
      <w:r w:rsidRPr="000826FE">
        <w:rPr>
          <w:rFonts w:ascii="Amnesty Trade Gothic Light" w:hAnsi="Amnesty Trade Gothic Light"/>
          <w:szCs w:val="18"/>
          <w:vertAlign w:val="superscript"/>
          <w:lang w:val="en-US"/>
        </w:rPr>
        <w:footnoteReference w:id="68"/>
      </w:r>
      <w:r w:rsidRPr="000826FE">
        <w:rPr>
          <w:rFonts w:ascii="Amnesty Trade Gothic Light" w:hAnsi="Amnesty Trade Gothic Light"/>
          <w:szCs w:val="18"/>
          <w:lang w:val="en-US"/>
        </w:rPr>
        <w:t xml:space="preserve"> </w:t>
      </w:r>
      <w:r>
        <w:rPr>
          <w:rFonts w:ascii="Amnesty Trade Gothic Light" w:hAnsi="Amnesty Trade Gothic Light"/>
          <w:szCs w:val="18"/>
          <w:lang w:val="en-US"/>
        </w:rPr>
        <w:t xml:space="preserve">The government was given the green light by the courts and </w:t>
      </w:r>
      <w:r w:rsidRPr="000826FE">
        <w:rPr>
          <w:rFonts w:ascii="Amnesty Trade Gothic Light" w:hAnsi="Amnesty Trade Gothic Light"/>
          <w:szCs w:val="18"/>
          <w:lang w:val="en-US"/>
        </w:rPr>
        <w:t>Orlando Hall was executed on 19 November 2020</w:t>
      </w:r>
      <w:r>
        <w:rPr>
          <w:rFonts w:ascii="Amnesty Trade Gothic Light" w:hAnsi="Amnesty Trade Gothic Light"/>
          <w:szCs w:val="18"/>
          <w:lang w:val="en-US"/>
        </w:rPr>
        <w:t>.</w:t>
      </w:r>
    </w:p>
    <w:p w14:paraId="1DBDBB36" w14:textId="77777777" w:rsidR="004F13F9" w:rsidRPr="00765305" w:rsidRDefault="004F13F9" w:rsidP="004F13F9">
      <w:pPr>
        <w:pStyle w:val="AIBodyText"/>
        <w:spacing w:after="0"/>
        <w:rPr>
          <w:rFonts w:ascii="Amnesty Trade Gothic Light" w:hAnsi="Amnesty Trade Gothic Light"/>
          <w:szCs w:val="18"/>
        </w:rPr>
      </w:pPr>
      <w:r w:rsidRPr="00542C2E">
        <w:rPr>
          <w:rFonts w:ascii="Amnesty Trade Gothic Light" w:hAnsi="Amnesty Trade Gothic Light"/>
          <w:szCs w:val="18"/>
          <w:lang w:val="en-US"/>
        </w:rPr>
        <w:lastRenderedPageBreak/>
        <w:t>The federal executions showed</w:t>
      </w:r>
      <w:r>
        <w:rPr>
          <w:rFonts w:ascii="Amnesty Trade Gothic Light" w:hAnsi="Amnesty Trade Gothic Light"/>
          <w:szCs w:val="18"/>
          <w:lang w:val="en-US"/>
        </w:rPr>
        <w:t>, among other things,</w:t>
      </w:r>
      <w:r w:rsidRPr="00542C2E">
        <w:rPr>
          <w:rFonts w:ascii="Amnesty Trade Gothic Light" w:hAnsi="Amnesty Trade Gothic Light"/>
          <w:szCs w:val="18"/>
          <w:lang w:val="en-US"/>
        </w:rPr>
        <w:t xml:space="preserve"> a </w:t>
      </w:r>
      <w:r>
        <w:rPr>
          <w:rFonts w:ascii="Amnesty Trade Gothic Light" w:hAnsi="Amnesty Trade Gothic Light"/>
          <w:szCs w:val="18"/>
          <w:lang w:val="en-US"/>
        </w:rPr>
        <w:t xml:space="preserve">majority on the </w:t>
      </w:r>
      <w:r w:rsidRPr="00542C2E">
        <w:rPr>
          <w:rFonts w:ascii="Amnesty Trade Gothic Light" w:hAnsi="Amnesty Trade Gothic Light"/>
          <w:szCs w:val="18"/>
          <w:lang w:val="en-US"/>
        </w:rPr>
        <w:t xml:space="preserve">US Supreme Court hostile to last-minute but compelling legal arguments </w:t>
      </w:r>
      <w:r>
        <w:rPr>
          <w:rFonts w:ascii="Amnesty Trade Gothic Light" w:hAnsi="Amnesty Trade Gothic Light"/>
          <w:szCs w:val="18"/>
          <w:lang w:val="en-US"/>
        </w:rPr>
        <w:t xml:space="preserve">in capital cases </w:t>
      </w:r>
      <w:r w:rsidRPr="00542C2E">
        <w:rPr>
          <w:rFonts w:ascii="Amnesty Trade Gothic Light" w:hAnsi="Amnesty Trade Gothic Light"/>
          <w:szCs w:val="18"/>
          <w:lang w:val="en-US"/>
        </w:rPr>
        <w:t>and prepared to cement unresolved constitutional claims into permanence by allowing executions to proceed.</w:t>
      </w:r>
      <w:r>
        <w:rPr>
          <w:rFonts w:ascii="Amnesty Trade Gothic Light" w:hAnsi="Amnesty Trade Gothic Light"/>
          <w:szCs w:val="18"/>
        </w:rPr>
        <w:t xml:space="preserve"> </w:t>
      </w:r>
      <w:r w:rsidRPr="00765305">
        <w:rPr>
          <w:rFonts w:ascii="Amnesty Trade Gothic Light" w:hAnsi="Amnesty Trade Gothic Light"/>
          <w:szCs w:val="18"/>
          <w:lang w:val="en-US"/>
        </w:rPr>
        <w:t>The example set by the administration and the US Supreme Court’s hostility towards “last-minute intervention” by federal courts, including but not limited to challenges to execution protocols, would have been noted by the diminishing number of states which are the main drivers of the USA’s attachment to judicial killing. They include Alabama, where Matthew Reeves</w:t>
      </w:r>
      <w:r>
        <w:rPr>
          <w:rFonts w:ascii="Amnesty Trade Gothic Light" w:hAnsi="Amnesty Trade Gothic Light"/>
          <w:szCs w:val="18"/>
          <w:lang w:val="en-US"/>
        </w:rPr>
        <w:t xml:space="preserve">, a Black man who </w:t>
      </w:r>
      <w:r w:rsidRPr="00765305">
        <w:rPr>
          <w:rFonts w:ascii="Amnesty Trade Gothic Light" w:hAnsi="Amnesty Trade Gothic Light"/>
          <w:szCs w:val="18"/>
          <w:lang w:val="en-US"/>
        </w:rPr>
        <w:t>was executed on 27 January 2022</w:t>
      </w:r>
      <w:r>
        <w:rPr>
          <w:rFonts w:ascii="Amnesty Trade Gothic Light" w:hAnsi="Amnesty Trade Gothic Light"/>
          <w:szCs w:val="18"/>
          <w:lang w:val="en-US"/>
        </w:rPr>
        <w:t xml:space="preserve"> for a murder committed when he was 18 years old</w:t>
      </w:r>
      <w:r w:rsidRPr="00765305">
        <w:rPr>
          <w:rFonts w:ascii="Amnesty Trade Gothic Light" w:hAnsi="Amnesty Trade Gothic Light"/>
          <w:szCs w:val="18"/>
          <w:lang w:val="en-US"/>
        </w:rPr>
        <w:t>. In 2020, the US Court of Appeals for the 11th Circuit had ruled that his trial lawyers’ failure to present evidence of his intellectual disability had been “deficient” and that the absence of this “powerful” mitigating evidence was “sufficient to undermine confidence in the outcome.” In 2021, the US Supreme Court overturned this without providing Reeves an opportunity to submit legal briefs on the matter or provide oral argument. Three justices dissented; two of them noted that the decision “continues a troubling trend in which this Court strains to reverse summarily any grants of relief to those facing execution”, citing what had happened during the federal execution spree, among other things.</w:t>
      </w:r>
      <w:r w:rsidRPr="00765305">
        <w:rPr>
          <w:rFonts w:ascii="Amnesty Trade Gothic Light" w:hAnsi="Amnesty Trade Gothic Light"/>
          <w:szCs w:val="18"/>
          <w:vertAlign w:val="superscript"/>
        </w:rPr>
        <w:footnoteReference w:id="69"/>
      </w:r>
      <w:r w:rsidRPr="00765305">
        <w:rPr>
          <w:rFonts w:ascii="Amnesty Trade Gothic Light" w:hAnsi="Amnesty Trade Gothic Light"/>
          <w:szCs w:val="18"/>
          <w:vertAlign w:val="superscript"/>
          <w:lang w:val="en-US"/>
        </w:rPr>
        <w:t xml:space="preserve"> </w:t>
      </w:r>
    </w:p>
    <w:p w14:paraId="12C3C137" w14:textId="77777777" w:rsidR="004F13F9" w:rsidRDefault="004F13F9" w:rsidP="004F13F9">
      <w:pPr>
        <w:pStyle w:val="AIBodyText"/>
        <w:spacing w:after="0"/>
        <w:rPr>
          <w:rFonts w:ascii="Amnesty Trade Gothic Light" w:hAnsi="Amnesty Trade Gothic Light"/>
          <w:szCs w:val="18"/>
        </w:rPr>
      </w:pPr>
    </w:p>
    <w:p w14:paraId="7AD8101A" w14:textId="77777777" w:rsidR="004F13F9" w:rsidRPr="00D628ED"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t xml:space="preserve">This judicial hands-off approach on the highest court renders yet more urgent the need for the political branches of government to be urged to do the right thing and to stop executions and abolish the death penalty – as CERD has long since recommended – not least because of the history and persistence to this day of racial and other discrimination in its application. </w:t>
      </w:r>
    </w:p>
    <w:p w14:paraId="4DEEAD54" w14:textId="77777777" w:rsidR="004F13F9" w:rsidRPr="00D628ED" w:rsidRDefault="004F13F9" w:rsidP="004F13F9">
      <w:pPr>
        <w:pStyle w:val="AIBodyText"/>
        <w:spacing w:after="0"/>
        <w:rPr>
          <w:rFonts w:ascii="Amnesty Trade Gothic Light" w:hAnsi="Amnesty Trade Gothic Light"/>
          <w:szCs w:val="18"/>
        </w:rPr>
      </w:pPr>
    </w:p>
    <w:p w14:paraId="587C6155" w14:textId="77777777" w:rsidR="004F13F9" w:rsidRDefault="004F13F9" w:rsidP="004F13F9">
      <w:pPr>
        <w:pStyle w:val="AIBodyText"/>
        <w:spacing w:after="0"/>
        <w:rPr>
          <w:rFonts w:ascii="Amnesty Trade Gothic Light" w:hAnsi="Amnesty Trade Gothic Light"/>
          <w:szCs w:val="18"/>
        </w:rPr>
      </w:pPr>
      <w:r w:rsidRPr="00D628ED">
        <w:rPr>
          <w:rFonts w:ascii="Amnesty Trade Gothic Light" w:hAnsi="Amnesty Trade Gothic Light"/>
          <w:szCs w:val="18"/>
        </w:rPr>
        <w:t>Today, over half a century after the US signed the ICERD, and more than 25 years after ratifying it,</w:t>
      </w:r>
      <w:r>
        <w:rPr>
          <w:rFonts w:ascii="Amnesty Trade Gothic Light" w:hAnsi="Amnesty Trade Gothic Light"/>
          <w:szCs w:val="18"/>
        </w:rPr>
        <w:t xml:space="preserve"> for the first time the USA has a President who came to office on a promise to work for abolition of the federal death penalty and to support that outcome at the state level too. </w:t>
      </w:r>
      <w:r w:rsidRPr="00D628ED">
        <w:rPr>
          <w:rFonts w:ascii="Amnesty Trade Gothic Light" w:hAnsi="Amnesty Trade Gothic Light"/>
          <w:szCs w:val="18"/>
        </w:rPr>
        <w:t xml:space="preserve"> In March 2021, some 20 UN experts urged President Biden to act without delay </w:t>
      </w:r>
      <w:r>
        <w:rPr>
          <w:rFonts w:ascii="Amnesty Trade Gothic Light" w:hAnsi="Amnesty Trade Gothic Light"/>
          <w:szCs w:val="18"/>
        </w:rPr>
        <w:t>on his promise.</w:t>
      </w:r>
      <w:r w:rsidRPr="00D628ED">
        <w:rPr>
          <w:rStyle w:val="FootnoteReference"/>
          <w:rFonts w:ascii="Amnesty Trade Gothic Light" w:hAnsi="Amnesty Trade Gothic Light"/>
          <w:szCs w:val="18"/>
        </w:rPr>
        <w:footnoteReference w:id="70"/>
      </w:r>
      <w:r w:rsidRPr="00D628ED">
        <w:rPr>
          <w:rFonts w:ascii="Amnesty Trade Gothic Light" w:hAnsi="Amnesty Trade Gothic Light"/>
          <w:szCs w:val="18"/>
        </w:rPr>
        <w:t xml:space="preserve"> </w:t>
      </w:r>
      <w:r>
        <w:rPr>
          <w:rFonts w:ascii="Amnesty Trade Gothic Light" w:hAnsi="Amnesty Trade Gothic Light"/>
          <w:szCs w:val="18"/>
        </w:rPr>
        <w:t xml:space="preserve">They urged him </w:t>
      </w:r>
      <w:proofErr w:type="gramStart"/>
      <w:r>
        <w:rPr>
          <w:rFonts w:ascii="Amnesty Trade Gothic Light" w:hAnsi="Amnesty Trade Gothic Light"/>
          <w:szCs w:val="18"/>
        </w:rPr>
        <w:t>in particular to</w:t>
      </w:r>
      <w:proofErr w:type="gramEnd"/>
      <w:r>
        <w:rPr>
          <w:rFonts w:ascii="Amnesty Trade Gothic Light" w:hAnsi="Amnesty Trade Gothic Light"/>
          <w:szCs w:val="18"/>
        </w:rPr>
        <w:t xml:space="preserve"> act with urgency on his pledge to address executions at the state level. However, the federal government has continued to defend federal death sentences, failed to intervene against state executions, and legislation in the US House of Representatives and US Senate to abolish the federal death penalty has languished without a vote since re-introduced in 2021.  </w:t>
      </w:r>
    </w:p>
    <w:p w14:paraId="36AED059" w14:textId="77777777" w:rsidR="004F13F9" w:rsidRDefault="004F13F9" w:rsidP="004F13F9">
      <w:pPr>
        <w:pStyle w:val="AIBodyText"/>
        <w:spacing w:after="0"/>
        <w:rPr>
          <w:rFonts w:ascii="Amnesty Trade Gothic Light" w:hAnsi="Amnesty Trade Gothic Light"/>
          <w:szCs w:val="18"/>
        </w:rPr>
      </w:pPr>
    </w:p>
    <w:p w14:paraId="6B7BB155" w14:textId="77777777" w:rsidR="004F13F9"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t xml:space="preserve">There have been 15 executions at state level since President Biden took office (to July 2022), with the racial statistics of those executions somewhat mirroring those of the 16 executions that have now taken place at federal level since 2001.  Of the 15 executions at state level, 14 were for crimes involving white victims. At federal level, 10 of the 16 executions were of crimes involving white victims. Research has consistently shown that race of victim is a factor in who receives the death penalty in the USA. This can be compounded by race of defendant effect. Twenty-one white people have been executed in the USA since 1972 for crimes involving solely Black victims. By the end of June 2022, 14 times as many Black people (300) had been executed for crimes involving solely white victims. </w:t>
      </w:r>
    </w:p>
    <w:p w14:paraId="034F0344" w14:textId="77777777" w:rsidR="004F13F9" w:rsidRDefault="004F13F9" w:rsidP="004F13F9">
      <w:pPr>
        <w:pStyle w:val="AIBodyText"/>
        <w:spacing w:after="0"/>
        <w:rPr>
          <w:rFonts w:ascii="Amnesty Trade Gothic Light" w:hAnsi="Amnesty Trade Gothic Light"/>
          <w:szCs w:val="18"/>
        </w:rPr>
      </w:pPr>
    </w:p>
    <w:p w14:paraId="093D0513" w14:textId="3A4466A4" w:rsidR="004F13F9" w:rsidRDefault="004F13F9" w:rsidP="004F13F9">
      <w:pPr>
        <w:pStyle w:val="AIBodyText"/>
        <w:spacing w:after="0"/>
        <w:rPr>
          <w:rFonts w:ascii="Amnesty Trade Gothic Light" w:hAnsi="Amnesty Trade Gothic Light"/>
          <w:szCs w:val="18"/>
        </w:rPr>
      </w:pPr>
      <w:r w:rsidRPr="00D628ED">
        <w:rPr>
          <w:rFonts w:ascii="Amnesty Trade Gothic Light" w:hAnsi="Amnesty Trade Gothic Light"/>
          <w:szCs w:val="18"/>
        </w:rPr>
        <w:t xml:space="preserve">The threat of more federal executions, at least for now, was lifted on 1 July 2021, when the US Attorney General announced a </w:t>
      </w:r>
      <w:r>
        <w:rPr>
          <w:rFonts w:ascii="Amnesty Trade Gothic Light" w:hAnsi="Amnesty Trade Gothic Light"/>
          <w:szCs w:val="18"/>
        </w:rPr>
        <w:t xml:space="preserve">temporary </w:t>
      </w:r>
      <w:r w:rsidRPr="00D628ED">
        <w:rPr>
          <w:rFonts w:ascii="Amnesty Trade Gothic Light" w:hAnsi="Amnesty Trade Gothic Light"/>
          <w:szCs w:val="18"/>
        </w:rPr>
        <w:t>moratorium pending “a review of the Justice Department’s policies and procedures”.</w:t>
      </w:r>
      <w:r w:rsidRPr="00D628ED">
        <w:rPr>
          <w:rStyle w:val="FootnoteReference"/>
          <w:rFonts w:ascii="Amnesty Trade Gothic Light" w:hAnsi="Amnesty Trade Gothic Light"/>
          <w:szCs w:val="18"/>
        </w:rPr>
        <w:footnoteReference w:id="71"/>
      </w:r>
      <w:r w:rsidRPr="00D628ED">
        <w:rPr>
          <w:rFonts w:ascii="Amnesty Trade Gothic Light" w:hAnsi="Amnesty Trade Gothic Light"/>
          <w:szCs w:val="18"/>
        </w:rPr>
        <w:t xml:space="preserve"> </w:t>
      </w:r>
      <w:r>
        <w:rPr>
          <w:rFonts w:ascii="Amnesty Trade Gothic Light" w:hAnsi="Amnesty Trade Gothic Light"/>
          <w:szCs w:val="18"/>
        </w:rPr>
        <w:t xml:space="preserve">However, the moratorium itself was narrowly defined and the Attorney General expressly left to legislatures the systemic problems of capital justice: “Serious concerns have been raised about the continued use of the death penalty across the country, including arbitrariness in its application, disparate </w:t>
      </w:r>
      <w:r>
        <w:rPr>
          <w:rFonts w:ascii="Amnesty Trade Gothic Light" w:hAnsi="Amnesty Trade Gothic Light"/>
          <w:szCs w:val="18"/>
        </w:rPr>
        <w:lastRenderedPageBreak/>
        <w:t xml:space="preserve">impact on people of </w:t>
      </w:r>
      <w:r w:rsidR="003E6C22">
        <w:rPr>
          <w:rFonts w:ascii="Amnesty Trade Gothic Light" w:hAnsi="Amnesty Trade Gothic Light"/>
          <w:szCs w:val="18"/>
        </w:rPr>
        <w:t>colour</w:t>
      </w:r>
      <w:r>
        <w:rPr>
          <w:rFonts w:ascii="Amnesty Trade Gothic Light" w:hAnsi="Amnesty Trade Gothic Light"/>
          <w:szCs w:val="18"/>
        </w:rPr>
        <w:t>, and the troubling number of exonerations in capital justice and other serious cases. Those weighty concerns deserve careful study and evaluation by lawmakers”.</w:t>
      </w:r>
      <w:r>
        <w:rPr>
          <w:rStyle w:val="FootnoteReference"/>
          <w:rFonts w:ascii="Amnesty Trade Gothic Light" w:hAnsi="Amnesty Trade Gothic Light"/>
          <w:szCs w:val="18"/>
        </w:rPr>
        <w:footnoteReference w:id="72"/>
      </w:r>
      <w:r>
        <w:rPr>
          <w:rFonts w:ascii="Amnesty Trade Gothic Light" w:hAnsi="Amnesty Trade Gothic Light"/>
          <w:szCs w:val="18"/>
        </w:rPr>
        <w:t xml:space="preserve"> </w:t>
      </w:r>
    </w:p>
    <w:p w14:paraId="04F85451" w14:textId="77777777" w:rsidR="004F13F9" w:rsidRDefault="004F13F9" w:rsidP="004F13F9">
      <w:pPr>
        <w:pStyle w:val="AIBodyText"/>
        <w:spacing w:after="0"/>
        <w:rPr>
          <w:rFonts w:ascii="Amnesty Trade Gothic Light" w:hAnsi="Amnesty Trade Gothic Light"/>
          <w:szCs w:val="18"/>
        </w:rPr>
      </w:pPr>
    </w:p>
    <w:p w14:paraId="45C76A8D" w14:textId="77777777" w:rsidR="004F13F9" w:rsidRDefault="004F13F9" w:rsidP="004F13F9">
      <w:pPr>
        <w:pStyle w:val="AIBodyText"/>
        <w:spacing w:after="0"/>
        <w:rPr>
          <w:rFonts w:ascii="Amnesty Trade Gothic Light" w:hAnsi="Amnesty Trade Gothic Light"/>
          <w:szCs w:val="18"/>
        </w:rPr>
      </w:pPr>
      <w:r>
        <w:rPr>
          <w:rFonts w:ascii="Amnesty Trade Gothic Light" w:hAnsi="Amnesty Trade Gothic Light"/>
          <w:szCs w:val="18"/>
        </w:rPr>
        <w:t xml:space="preserve">The time for study is surely over. The evidence is in. Fifty years after </w:t>
      </w:r>
      <w:r w:rsidRPr="00C60652">
        <w:rPr>
          <w:rFonts w:ascii="Amnesty Trade Gothic Light" w:hAnsi="Amnesty Trade Gothic Light"/>
          <w:i/>
          <w:iCs/>
          <w:szCs w:val="18"/>
        </w:rPr>
        <w:t>Furman v. Georgia</w:t>
      </w:r>
      <w:r>
        <w:rPr>
          <w:rFonts w:ascii="Amnesty Trade Gothic Light" w:hAnsi="Amnesty Trade Gothic Light"/>
          <w:szCs w:val="18"/>
        </w:rPr>
        <w:t xml:space="preserve"> temporarily halted the death penalty because of the arbitrary way it was being meted out, and 35 years after </w:t>
      </w:r>
      <w:r w:rsidRPr="00C60652">
        <w:rPr>
          <w:rFonts w:ascii="Amnesty Trade Gothic Light" w:hAnsi="Amnesty Trade Gothic Light"/>
          <w:i/>
          <w:iCs/>
          <w:szCs w:val="18"/>
        </w:rPr>
        <w:t>McCleskey v. Kemp</w:t>
      </w:r>
      <w:r>
        <w:rPr>
          <w:rFonts w:ascii="Amnesty Trade Gothic Light" w:hAnsi="Amnesty Trade Gothic Light"/>
          <w:szCs w:val="18"/>
        </w:rPr>
        <w:t xml:space="preserve"> blocked judicial remedy for racism in capital justice, and legislature after legislature has failed to counter the latter with legislation for racial justice in capital cases, the death penalty in the USA is still riddled with arbitrariness, discrimination</w:t>
      </w:r>
      <w:r>
        <w:rPr>
          <w:rFonts w:ascii="Amnesty Trade Gothic Light" w:hAnsi="Amnesty Trade Gothic Light" w:hint="eastAsia"/>
          <w:szCs w:val="18"/>
        </w:rPr>
        <w:t>,</w:t>
      </w:r>
      <w:r>
        <w:rPr>
          <w:rFonts w:ascii="Amnesty Trade Gothic Light" w:hAnsi="Amnesty Trade Gothic Light"/>
          <w:szCs w:val="18"/>
        </w:rPr>
        <w:t xml:space="preserve"> and error, not to mention its inherent cruelty (regardless of the method chosen to end the life of the prisoner). In an increasingly abolitionist world, the USA’s resort to the death penalty calls into question its commitment to human rights, including the prohibition of discrimination. The UN Human Rights Committee has made clear in its General Comment 36 that under Article 6 of the ICCPR, “States parties that are not yet totally abolitionist should be on an irrevocable path towards complete abolition of the death penalty, de facto and de jure, in the foreseeable future.” </w:t>
      </w:r>
    </w:p>
    <w:p w14:paraId="0E4F8A95" w14:textId="77777777" w:rsidR="004F13F9" w:rsidRDefault="004F13F9" w:rsidP="004F13F9">
      <w:pPr>
        <w:pStyle w:val="AIBodyText"/>
        <w:spacing w:after="0"/>
        <w:rPr>
          <w:rFonts w:ascii="Amnesty Trade Gothic Light" w:hAnsi="Amnesty Trade Gothic Light"/>
          <w:szCs w:val="18"/>
        </w:rPr>
      </w:pPr>
    </w:p>
    <w:p w14:paraId="1C841D2B" w14:textId="77777777" w:rsidR="004F13F9" w:rsidRDefault="004F13F9" w:rsidP="004F13F9">
      <w:pPr>
        <w:pStyle w:val="AIBodyText"/>
        <w:spacing w:after="0"/>
        <w:rPr>
          <w:rFonts w:ascii="Amnesty Trade Gothic Light" w:hAnsi="Amnesty Trade Gothic Light"/>
          <w:szCs w:val="18"/>
        </w:rPr>
      </w:pPr>
      <w:r w:rsidRPr="00D628ED">
        <w:rPr>
          <w:rFonts w:ascii="Amnesty Trade Gothic Light" w:hAnsi="Amnesty Trade Gothic Light"/>
          <w:szCs w:val="18"/>
        </w:rPr>
        <w:t xml:space="preserve">Pursuit of the </w:t>
      </w:r>
      <w:r>
        <w:rPr>
          <w:rFonts w:ascii="Amnesty Trade Gothic Light" w:hAnsi="Amnesty Trade Gothic Light"/>
          <w:szCs w:val="18"/>
        </w:rPr>
        <w:t xml:space="preserve">federal </w:t>
      </w:r>
      <w:r w:rsidRPr="00D628ED">
        <w:rPr>
          <w:rFonts w:ascii="Amnesty Trade Gothic Light" w:hAnsi="Amnesty Trade Gothic Light"/>
          <w:szCs w:val="18"/>
        </w:rPr>
        <w:t>death penalty should be deauthorized in all cases, all federal death sentences</w:t>
      </w:r>
      <w:r>
        <w:rPr>
          <w:rFonts w:ascii="Amnesty Trade Gothic Light" w:hAnsi="Amnesty Trade Gothic Light"/>
          <w:szCs w:val="18"/>
        </w:rPr>
        <w:t xml:space="preserve"> immediately</w:t>
      </w:r>
      <w:r w:rsidRPr="00D628ED">
        <w:rPr>
          <w:rFonts w:ascii="Amnesty Trade Gothic Light" w:hAnsi="Amnesty Trade Gothic Light"/>
          <w:szCs w:val="18"/>
        </w:rPr>
        <w:t xml:space="preserve"> commuted, and efforts redoubled for abolition of the federal death penalty in law. The Biden administration must live up to the abolitionist promises it has made and join with Congress to put an end to </w:t>
      </w:r>
      <w:r>
        <w:rPr>
          <w:rFonts w:ascii="Amnesty Trade Gothic Light" w:hAnsi="Amnesty Trade Gothic Light"/>
          <w:szCs w:val="18"/>
        </w:rPr>
        <w:t xml:space="preserve">federal </w:t>
      </w:r>
      <w:r w:rsidRPr="00D628ED">
        <w:rPr>
          <w:rFonts w:ascii="Amnesty Trade Gothic Light" w:hAnsi="Amnesty Trade Gothic Light"/>
          <w:szCs w:val="18"/>
        </w:rPr>
        <w:t>judicial killings</w:t>
      </w:r>
      <w:r>
        <w:rPr>
          <w:rFonts w:ascii="Amnesty Trade Gothic Light" w:hAnsi="Amnesty Trade Gothic Light"/>
          <w:szCs w:val="18"/>
        </w:rPr>
        <w:t xml:space="preserve"> and utilize its leverage over state legislatures to encourage the introduction and passage of legislation to abolish the practice in the remaining executing states, and for executive moratoriums pending this</w:t>
      </w:r>
      <w:r w:rsidRPr="00D628ED">
        <w:rPr>
          <w:rFonts w:ascii="Amnesty Trade Gothic Light" w:hAnsi="Amnesty Trade Gothic Light"/>
          <w:szCs w:val="18"/>
        </w:rPr>
        <w:t xml:space="preserve">. </w:t>
      </w:r>
    </w:p>
    <w:p w14:paraId="135FC674" w14:textId="77777777" w:rsidR="004F13F9" w:rsidRPr="00D628ED" w:rsidRDefault="004F13F9" w:rsidP="004F13F9">
      <w:pPr>
        <w:pStyle w:val="AIBodyText"/>
        <w:spacing w:after="0"/>
        <w:rPr>
          <w:rFonts w:ascii="Amnesty Trade Gothic Light" w:hAnsi="Amnesty Trade Gothic Light"/>
          <w:szCs w:val="18"/>
        </w:rPr>
      </w:pPr>
    </w:p>
    <w:p w14:paraId="5C4CFCB9" w14:textId="77777777" w:rsidR="004F13F9" w:rsidRPr="00C63783" w:rsidRDefault="004F13F9" w:rsidP="004F13F9">
      <w:pPr>
        <w:pStyle w:val="RTNumberedHeading"/>
        <w:spacing w:before="0" w:after="0"/>
      </w:pPr>
      <w:bookmarkStart w:id="22" w:name="_Toc108777279"/>
      <w:r w:rsidRPr="00C63783">
        <w:t>Recommendations:</w:t>
      </w:r>
      <w:bookmarkEnd w:id="22"/>
      <w:r w:rsidRPr="00C63783">
        <w:t xml:space="preserve"> </w:t>
      </w:r>
    </w:p>
    <w:p w14:paraId="108821F9" w14:textId="77777777" w:rsidR="004F13F9" w:rsidRDefault="004F13F9" w:rsidP="004F13F9">
      <w:pPr>
        <w:pStyle w:val="AIBodyText"/>
        <w:spacing w:after="0"/>
        <w:rPr>
          <w:rFonts w:ascii="Amnesty Trade Gothic Light" w:hAnsi="Amnesty Trade Gothic Light" w:cstheme="majorHAnsi"/>
          <w:sz w:val="20"/>
        </w:rPr>
      </w:pPr>
    </w:p>
    <w:p w14:paraId="024EEB09" w14:textId="5181A919" w:rsidR="004F13F9" w:rsidRPr="00D628ED" w:rsidRDefault="004F13F9" w:rsidP="004F13F9">
      <w:pPr>
        <w:pStyle w:val="AIBodyText"/>
        <w:numPr>
          <w:ilvl w:val="0"/>
          <w:numId w:val="38"/>
        </w:numPr>
        <w:suppressAutoHyphens w:val="0"/>
        <w:spacing w:after="0" w:line="240" w:lineRule="auto"/>
        <w:rPr>
          <w:rFonts w:ascii="Amnesty Trade Gothic Light" w:hAnsi="Amnesty Trade Gothic Light" w:cstheme="majorHAnsi"/>
          <w:szCs w:val="18"/>
        </w:rPr>
      </w:pPr>
      <w:r>
        <w:rPr>
          <w:rFonts w:ascii="Amnesty Trade Gothic Light" w:hAnsi="Amnesty Trade Gothic Light" w:cstheme="majorHAnsi"/>
          <w:szCs w:val="18"/>
        </w:rPr>
        <w:t>The US President should i</w:t>
      </w:r>
      <w:r w:rsidRPr="00D628ED">
        <w:rPr>
          <w:rFonts w:ascii="Amnesty Trade Gothic Light" w:hAnsi="Amnesty Trade Gothic Light" w:cstheme="majorHAnsi"/>
          <w:szCs w:val="18"/>
        </w:rPr>
        <w:t>mmediately commute all existing federal death sentences</w:t>
      </w:r>
      <w:r w:rsidR="003E6C22">
        <w:rPr>
          <w:rFonts w:ascii="Amnesty Trade Gothic Light" w:hAnsi="Amnesty Trade Gothic Light" w:cstheme="majorHAnsi"/>
          <w:szCs w:val="18"/>
        </w:rPr>
        <w:t xml:space="preserve"> as </w:t>
      </w:r>
      <w:r w:rsidR="003E6C22">
        <w:rPr>
          <w:rFonts w:ascii="Amnesty Trade Gothic Light" w:hAnsi="Amnesty Trade Gothic Light"/>
          <w:szCs w:val="18"/>
        </w:rPr>
        <w:t xml:space="preserve">serious concerns have been raised about the continued use of the death penalty across the country, including arbitrariness in its application and disparate impact on people of colour. </w:t>
      </w:r>
    </w:p>
    <w:p w14:paraId="289B6EBF" w14:textId="77777777" w:rsidR="004F13F9" w:rsidRDefault="004F13F9" w:rsidP="004F13F9">
      <w:pPr>
        <w:pStyle w:val="AIBodyText"/>
        <w:numPr>
          <w:ilvl w:val="0"/>
          <w:numId w:val="38"/>
        </w:numPr>
        <w:suppressAutoHyphens w:val="0"/>
        <w:spacing w:after="0" w:line="240" w:lineRule="auto"/>
        <w:rPr>
          <w:rFonts w:ascii="Amnesty Trade Gothic Light" w:hAnsi="Amnesty Trade Gothic Light" w:cstheme="majorHAnsi"/>
          <w:szCs w:val="18"/>
        </w:rPr>
      </w:pPr>
      <w:r>
        <w:rPr>
          <w:rFonts w:ascii="Amnesty Trade Gothic Light" w:hAnsi="Amnesty Trade Gothic Light" w:cstheme="majorHAnsi"/>
          <w:szCs w:val="18"/>
        </w:rPr>
        <w:t xml:space="preserve">The US administration and </w:t>
      </w:r>
      <w:r w:rsidRPr="00D628ED">
        <w:rPr>
          <w:rFonts w:ascii="Amnesty Trade Gothic Light" w:hAnsi="Amnesty Trade Gothic Light" w:cstheme="majorHAnsi"/>
          <w:szCs w:val="18"/>
        </w:rPr>
        <w:t xml:space="preserve">Congress </w:t>
      </w:r>
      <w:r>
        <w:rPr>
          <w:rFonts w:ascii="Amnesty Trade Gothic Light" w:hAnsi="Amnesty Trade Gothic Light" w:cstheme="majorHAnsi"/>
          <w:szCs w:val="18"/>
        </w:rPr>
        <w:t xml:space="preserve">must work together to enact legislation to </w:t>
      </w:r>
      <w:r w:rsidRPr="00D628ED">
        <w:rPr>
          <w:rFonts w:ascii="Amnesty Trade Gothic Light" w:hAnsi="Amnesty Trade Gothic Light" w:cstheme="majorHAnsi"/>
          <w:szCs w:val="18"/>
        </w:rPr>
        <w:t>abolish all provisions that allow for the imposition of the death penalty at the federal level and under the Military Commissions Act.</w:t>
      </w:r>
    </w:p>
    <w:p w14:paraId="6DF44AE3" w14:textId="77777777" w:rsidR="004F13F9" w:rsidRPr="00D628ED" w:rsidRDefault="004F13F9" w:rsidP="004F13F9">
      <w:pPr>
        <w:pStyle w:val="AIBodyText"/>
        <w:numPr>
          <w:ilvl w:val="0"/>
          <w:numId w:val="38"/>
        </w:numPr>
        <w:suppressAutoHyphens w:val="0"/>
        <w:spacing w:after="0" w:line="240" w:lineRule="auto"/>
        <w:rPr>
          <w:rFonts w:ascii="Amnesty Trade Gothic Light" w:hAnsi="Amnesty Trade Gothic Light" w:cstheme="majorHAnsi"/>
          <w:szCs w:val="18"/>
        </w:rPr>
      </w:pPr>
      <w:r>
        <w:rPr>
          <w:rFonts w:ascii="Amnesty Trade Gothic Light" w:hAnsi="Amnesty Trade Gothic Light" w:cstheme="majorHAnsi"/>
          <w:szCs w:val="18"/>
        </w:rPr>
        <w:t>The Department of Justice must m</w:t>
      </w:r>
      <w:r w:rsidRPr="00D628ED">
        <w:rPr>
          <w:rFonts w:ascii="Amnesty Trade Gothic Light" w:hAnsi="Amnesty Trade Gothic Light" w:cstheme="majorHAnsi"/>
          <w:szCs w:val="18"/>
        </w:rPr>
        <w:t xml:space="preserve">aintain the moratorium on executions until </w:t>
      </w:r>
      <w:r>
        <w:rPr>
          <w:rFonts w:ascii="Amnesty Trade Gothic Light" w:hAnsi="Amnesty Trade Gothic Light" w:cstheme="majorHAnsi"/>
          <w:szCs w:val="18"/>
        </w:rPr>
        <w:t xml:space="preserve">full </w:t>
      </w:r>
      <w:r w:rsidRPr="00D628ED">
        <w:rPr>
          <w:rFonts w:ascii="Amnesty Trade Gothic Light" w:hAnsi="Amnesty Trade Gothic Light" w:cstheme="majorHAnsi"/>
          <w:szCs w:val="18"/>
        </w:rPr>
        <w:t>abolition of the federal death penalty is signed into law</w:t>
      </w:r>
      <w:r>
        <w:rPr>
          <w:rFonts w:ascii="Amnesty Trade Gothic Light" w:hAnsi="Amnesty Trade Gothic Light" w:cstheme="majorHAnsi"/>
          <w:szCs w:val="18"/>
        </w:rPr>
        <w:t xml:space="preserve"> and all existing death sentences are commuted</w:t>
      </w:r>
      <w:r w:rsidRPr="00D628ED">
        <w:rPr>
          <w:rFonts w:ascii="Amnesty Trade Gothic Light" w:hAnsi="Amnesty Trade Gothic Light" w:cstheme="majorHAnsi"/>
          <w:szCs w:val="18"/>
        </w:rPr>
        <w:t>;</w:t>
      </w:r>
      <w:r>
        <w:rPr>
          <w:rFonts w:ascii="Amnesty Trade Gothic Light" w:hAnsi="Amnesty Trade Gothic Light" w:cstheme="majorHAnsi"/>
          <w:szCs w:val="18"/>
        </w:rPr>
        <w:t xml:space="preserve"> Pending this, a</w:t>
      </w:r>
      <w:r w:rsidRPr="00D628ED">
        <w:rPr>
          <w:rFonts w:ascii="Amnesty Trade Gothic Light" w:hAnsi="Amnesty Trade Gothic Light" w:cstheme="majorHAnsi"/>
          <w:szCs w:val="18"/>
        </w:rPr>
        <w:t>ll US Attorneys</w:t>
      </w:r>
      <w:r>
        <w:rPr>
          <w:rFonts w:ascii="Amnesty Trade Gothic Light" w:hAnsi="Amnesty Trade Gothic Light" w:cstheme="majorHAnsi"/>
          <w:szCs w:val="18"/>
        </w:rPr>
        <w:t xml:space="preserve"> should be instructed</w:t>
      </w:r>
      <w:r w:rsidRPr="00D628ED">
        <w:rPr>
          <w:rFonts w:ascii="Amnesty Trade Gothic Light" w:hAnsi="Amnesty Trade Gothic Light" w:cstheme="majorHAnsi"/>
          <w:szCs w:val="18"/>
        </w:rPr>
        <w:t xml:space="preserve"> that the </w:t>
      </w:r>
      <w:r>
        <w:rPr>
          <w:rFonts w:ascii="Amnesty Trade Gothic Light" w:hAnsi="Amnesty Trade Gothic Light" w:cstheme="majorHAnsi"/>
          <w:szCs w:val="18"/>
        </w:rPr>
        <w:t xml:space="preserve">federal </w:t>
      </w:r>
      <w:r w:rsidRPr="00D628ED">
        <w:rPr>
          <w:rFonts w:ascii="Amnesty Trade Gothic Light" w:hAnsi="Amnesty Trade Gothic Light" w:cstheme="majorHAnsi"/>
          <w:szCs w:val="18"/>
        </w:rPr>
        <w:t>government will no longer authorize pursuit of death sentences</w:t>
      </w:r>
      <w:r>
        <w:rPr>
          <w:rFonts w:ascii="Amnesty Trade Gothic Light" w:hAnsi="Amnesty Trade Gothic Light" w:cstheme="majorHAnsi"/>
          <w:szCs w:val="18"/>
        </w:rPr>
        <w:t xml:space="preserve">, and </w:t>
      </w:r>
      <w:r w:rsidRPr="00D628ED">
        <w:rPr>
          <w:rFonts w:ascii="Amnesty Trade Gothic Light" w:hAnsi="Amnesty Trade Gothic Light" w:cstheme="majorHAnsi"/>
          <w:szCs w:val="18"/>
        </w:rPr>
        <w:t xml:space="preserve">motions </w:t>
      </w:r>
      <w:r>
        <w:rPr>
          <w:rFonts w:ascii="Amnesty Trade Gothic Light" w:hAnsi="Amnesty Trade Gothic Light" w:cstheme="majorHAnsi"/>
          <w:szCs w:val="18"/>
        </w:rPr>
        <w:t xml:space="preserve">should be filed </w:t>
      </w:r>
      <w:r w:rsidRPr="00D628ED">
        <w:rPr>
          <w:rFonts w:ascii="Amnesty Trade Gothic Light" w:hAnsi="Amnesty Trade Gothic Light" w:cstheme="majorHAnsi"/>
          <w:szCs w:val="18"/>
        </w:rPr>
        <w:t xml:space="preserve">in all pending cases </w:t>
      </w:r>
      <w:r>
        <w:rPr>
          <w:rFonts w:ascii="Amnesty Trade Gothic Light" w:hAnsi="Amnesty Trade Gothic Light" w:cstheme="majorHAnsi"/>
          <w:szCs w:val="18"/>
        </w:rPr>
        <w:t>aimed at rescinding</w:t>
      </w:r>
      <w:r w:rsidRPr="00D628ED">
        <w:rPr>
          <w:rFonts w:ascii="Amnesty Trade Gothic Light" w:hAnsi="Amnesty Trade Gothic Light" w:cstheme="majorHAnsi"/>
          <w:szCs w:val="18"/>
        </w:rPr>
        <w:t xml:space="preserve"> active Notices of Intent to Seek the Death Penalty.</w:t>
      </w:r>
    </w:p>
    <w:p w14:paraId="4FE9CB78" w14:textId="5FE4C85E" w:rsidR="004F13F9" w:rsidRPr="00D628ED" w:rsidRDefault="004F13F9" w:rsidP="004F13F9">
      <w:pPr>
        <w:pStyle w:val="AIBodyText"/>
        <w:numPr>
          <w:ilvl w:val="0"/>
          <w:numId w:val="38"/>
        </w:numPr>
        <w:suppressAutoHyphens w:val="0"/>
        <w:spacing w:after="0" w:line="240" w:lineRule="auto"/>
        <w:rPr>
          <w:rFonts w:ascii="Amnesty Trade Gothic Light" w:hAnsi="Amnesty Trade Gothic Light" w:cstheme="majorHAnsi"/>
          <w:szCs w:val="18"/>
        </w:rPr>
      </w:pPr>
      <w:r>
        <w:rPr>
          <w:rFonts w:ascii="Amnesty Trade Gothic Light" w:hAnsi="Amnesty Trade Gothic Light" w:cstheme="majorHAnsi"/>
          <w:szCs w:val="18"/>
        </w:rPr>
        <w:t>The federal administration must a</w:t>
      </w:r>
      <w:r w:rsidRPr="00D628ED">
        <w:rPr>
          <w:rFonts w:ascii="Amnesty Trade Gothic Light" w:hAnsi="Amnesty Trade Gothic Light" w:cstheme="majorHAnsi"/>
          <w:szCs w:val="18"/>
        </w:rPr>
        <w:t xml:space="preserve">ctively oppose the death penalty, in any litigation in any case at state or federal level that touches directly or indirectly on this </w:t>
      </w:r>
      <w:r w:rsidR="00876AEB" w:rsidRPr="00D628ED">
        <w:rPr>
          <w:rFonts w:ascii="Amnesty Trade Gothic Light" w:hAnsi="Amnesty Trade Gothic Light" w:cstheme="majorHAnsi"/>
          <w:szCs w:val="18"/>
        </w:rPr>
        <w:t>punishment and</w:t>
      </w:r>
      <w:r w:rsidRPr="00D628ED">
        <w:rPr>
          <w:rFonts w:ascii="Amnesty Trade Gothic Light" w:hAnsi="Amnesty Trade Gothic Light" w:cstheme="majorHAnsi"/>
          <w:szCs w:val="18"/>
        </w:rPr>
        <w:t xml:space="preserve"> </w:t>
      </w:r>
      <w:r>
        <w:rPr>
          <w:rFonts w:ascii="Amnesty Trade Gothic Light" w:hAnsi="Amnesty Trade Gothic Light" w:cstheme="majorHAnsi"/>
          <w:szCs w:val="18"/>
        </w:rPr>
        <w:t xml:space="preserve">make clear </w:t>
      </w:r>
      <w:r w:rsidRPr="00D628ED">
        <w:rPr>
          <w:rFonts w:ascii="Amnesty Trade Gothic Light" w:hAnsi="Amnesty Trade Gothic Light" w:cstheme="majorHAnsi"/>
          <w:szCs w:val="18"/>
        </w:rPr>
        <w:t>that it is committed to abolition.</w:t>
      </w:r>
    </w:p>
    <w:p w14:paraId="572F8EBD" w14:textId="77777777" w:rsidR="004F13F9" w:rsidRDefault="004F13F9" w:rsidP="004F13F9">
      <w:pPr>
        <w:pStyle w:val="AIBodyText"/>
        <w:numPr>
          <w:ilvl w:val="0"/>
          <w:numId w:val="38"/>
        </w:numPr>
        <w:suppressAutoHyphens w:val="0"/>
        <w:spacing w:after="0" w:line="240" w:lineRule="auto"/>
        <w:rPr>
          <w:rFonts w:ascii="Amnesty Trade Gothic Light" w:hAnsi="Amnesty Trade Gothic Light" w:cstheme="majorHAnsi"/>
          <w:szCs w:val="18"/>
        </w:rPr>
      </w:pPr>
      <w:r w:rsidRPr="00D628ED">
        <w:rPr>
          <w:rFonts w:ascii="Amnesty Trade Gothic Light" w:hAnsi="Amnesty Trade Gothic Light" w:cstheme="majorHAnsi"/>
          <w:szCs w:val="18"/>
        </w:rPr>
        <w:t>Cease any action which could assist a state in the USA, or a country outside the USA, in imposing or implementing a death sentence</w:t>
      </w:r>
      <w:r>
        <w:rPr>
          <w:rFonts w:ascii="Amnesty Trade Gothic Light" w:hAnsi="Amnesty Trade Gothic Light" w:cstheme="majorHAnsi"/>
          <w:szCs w:val="18"/>
        </w:rPr>
        <w:t xml:space="preserve">. </w:t>
      </w:r>
    </w:p>
    <w:p w14:paraId="5683C1D3" w14:textId="3B040872" w:rsidR="004F13F9" w:rsidRDefault="004F13F9" w:rsidP="004F13F9">
      <w:pPr>
        <w:pStyle w:val="AIBodyText"/>
        <w:numPr>
          <w:ilvl w:val="0"/>
          <w:numId w:val="38"/>
        </w:numPr>
        <w:suppressAutoHyphens w:val="0"/>
        <w:spacing w:after="0" w:line="240" w:lineRule="auto"/>
      </w:pPr>
      <w:r w:rsidRPr="00B738F5">
        <w:rPr>
          <w:rFonts w:ascii="Amnesty Trade Gothic Light" w:hAnsi="Amnesty Trade Gothic Light" w:cstheme="majorHAnsi"/>
          <w:szCs w:val="18"/>
        </w:rPr>
        <w:t xml:space="preserve">The federal government should work </w:t>
      </w:r>
      <w:r>
        <w:rPr>
          <w:rFonts w:ascii="Amnesty Trade Gothic Light" w:hAnsi="Amnesty Trade Gothic Light" w:cstheme="majorHAnsi"/>
          <w:szCs w:val="18"/>
        </w:rPr>
        <w:t xml:space="preserve">tirelessly </w:t>
      </w:r>
      <w:r w:rsidRPr="00B738F5">
        <w:rPr>
          <w:rFonts w:ascii="Amnesty Trade Gothic Light" w:hAnsi="Amnesty Trade Gothic Light" w:cstheme="majorHAnsi"/>
          <w:szCs w:val="18"/>
        </w:rPr>
        <w:t>with states to e</w:t>
      </w:r>
      <w:r>
        <w:rPr>
          <w:rFonts w:ascii="Amnesty Trade Gothic Light" w:hAnsi="Amnesty Trade Gothic Light" w:cstheme="majorHAnsi"/>
          <w:szCs w:val="18"/>
        </w:rPr>
        <w:t>ncourage</w:t>
      </w:r>
      <w:r w:rsidRPr="00B738F5">
        <w:rPr>
          <w:rFonts w:ascii="Amnesty Trade Gothic Light" w:hAnsi="Amnesty Trade Gothic Light" w:cstheme="majorHAnsi"/>
          <w:szCs w:val="18"/>
        </w:rPr>
        <w:t xml:space="preserve"> </w:t>
      </w:r>
      <w:r w:rsidRPr="00C60652">
        <w:rPr>
          <w:rFonts w:ascii="Amnesty Trade Gothic Light" w:hAnsi="Amnesty Trade Gothic Light" w:cstheme="majorHAnsi"/>
          <w:szCs w:val="18"/>
        </w:rPr>
        <w:t>legislation to abolish the death penalty in all</w:t>
      </w:r>
      <w:r>
        <w:t xml:space="preserve"> retentionist states, and to urge moratorium on executions pending this outcome.</w:t>
      </w:r>
    </w:p>
    <w:p w14:paraId="24C4C952" w14:textId="77777777" w:rsidR="00BE7B3E" w:rsidRPr="00B738F5" w:rsidRDefault="00BE7B3E" w:rsidP="00BE7B3E">
      <w:pPr>
        <w:pStyle w:val="AIBodyText"/>
        <w:suppressAutoHyphens w:val="0"/>
        <w:spacing w:after="0" w:line="240" w:lineRule="auto"/>
        <w:ind w:left="720"/>
      </w:pPr>
    </w:p>
    <w:p w14:paraId="17AF9B57" w14:textId="77777777" w:rsidR="004F13F9" w:rsidRPr="00F809FB" w:rsidRDefault="004F13F9" w:rsidP="004F13F9">
      <w:pPr>
        <w:pStyle w:val="RTTitlenumbered"/>
        <w:ind w:left="0" w:firstLine="0"/>
      </w:pPr>
      <w:bookmarkStart w:id="23" w:name="_Toc108777280"/>
      <w:r w:rsidRPr="00F809FB">
        <w:lastRenderedPageBreak/>
        <w:t>access to justice</w:t>
      </w:r>
      <w:bookmarkEnd w:id="23"/>
    </w:p>
    <w:p w14:paraId="46E70A5C" w14:textId="77777777" w:rsidR="004F13F9" w:rsidRPr="004222DB" w:rsidRDefault="004F13F9" w:rsidP="004F13F9">
      <w:pPr>
        <w:pStyle w:val="RTNumberedHeading"/>
      </w:pPr>
      <w:bookmarkStart w:id="24" w:name="_Toc108777281"/>
      <w:r w:rsidRPr="004222DB">
        <w:t>MUSLIM foreign detainees UNLAWFULLY held in Guantánamo Bay</w:t>
      </w:r>
      <w:bookmarkEnd w:id="24"/>
    </w:p>
    <w:p w14:paraId="28853647" w14:textId="77777777" w:rsidR="004F13F9" w:rsidRPr="00D628ED" w:rsidRDefault="004F13F9" w:rsidP="004F13F9">
      <w:pPr>
        <w:jc w:val="both"/>
        <w:rPr>
          <w:rFonts w:ascii="Amnesty Trade Gothic Light" w:hAnsi="Amnesty Trade Gothic Light"/>
          <w:sz w:val="18"/>
          <w:szCs w:val="18"/>
        </w:rPr>
      </w:pPr>
      <w:r>
        <w:rPr>
          <w:rFonts w:ascii="Amnesty Trade Gothic Light" w:hAnsi="Amnesty Trade Gothic Light"/>
          <w:sz w:val="18"/>
          <w:szCs w:val="18"/>
        </w:rPr>
        <w:t xml:space="preserve">More than 20 </w:t>
      </w:r>
      <w:r w:rsidRPr="00D628ED">
        <w:rPr>
          <w:rFonts w:ascii="Amnesty Trade Gothic Light" w:hAnsi="Amnesty Trade Gothic Light"/>
          <w:sz w:val="18"/>
          <w:szCs w:val="18"/>
        </w:rPr>
        <w:t xml:space="preserve">years after the detention </w:t>
      </w:r>
      <w:proofErr w:type="spellStart"/>
      <w:r w:rsidRPr="00D628ED">
        <w:rPr>
          <w:rFonts w:ascii="Amnesty Trade Gothic Light" w:hAnsi="Amnesty Trade Gothic Light"/>
          <w:sz w:val="18"/>
          <w:szCs w:val="18"/>
        </w:rPr>
        <w:t>center</w:t>
      </w:r>
      <w:proofErr w:type="spellEnd"/>
      <w:r w:rsidRPr="00D628ED">
        <w:rPr>
          <w:rFonts w:ascii="Amnesty Trade Gothic Light" w:hAnsi="Amnesty Trade Gothic Light"/>
          <w:sz w:val="18"/>
          <w:szCs w:val="18"/>
        </w:rPr>
        <w:t xml:space="preserve"> received its first detainee</w:t>
      </w:r>
      <w:r>
        <w:rPr>
          <w:rFonts w:ascii="Amnesty Trade Gothic Light" w:hAnsi="Amnesty Trade Gothic Light"/>
          <w:sz w:val="18"/>
          <w:szCs w:val="18"/>
        </w:rPr>
        <w:t xml:space="preserve"> in the so-called “war on terror”</w:t>
      </w:r>
      <w:r w:rsidRPr="00D628ED">
        <w:rPr>
          <w:rFonts w:ascii="Amnesty Trade Gothic Light" w:hAnsi="Amnesty Trade Gothic Light"/>
          <w:sz w:val="18"/>
          <w:szCs w:val="18"/>
        </w:rPr>
        <w:t>, 37 foreign nationals</w:t>
      </w:r>
      <w:r>
        <w:rPr>
          <w:rFonts w:ascii="Amnesty Trade Gothic Light" w:hAnsi="Amnesty Trade Gothic Light"/>
          <w:sz w:val="18"/>
          <w:szCs w:val="18"/>
        </w:rPr>
        <w:t xml:space="preserve"> who are all Muslim</w:t>
      </w:r>
      <w:r w:rsidRPr="00D628ED">
        <w:rPr>
          <w:rFonts w:ascii="Amnesty Trade Gothic Light" w:hAnsi="Amnesty Trade Gothic Light"/>
          <w:sz w:val="18"/>
          <w:szCs w:val="18"/>
        </w:rPr>
        <w:t xml:space="preserve"> remain</w:t>
      </w:r>
      <w:r>
        <w:rPr>
          <w:rFonts w:ascii="Amnesty Trade Gothic Light" w:hAnsi="Amnesty Trade Gothic Light"/>
          <w:sz w:val="18"/>
          <w:szCs w:val="18"/>
        </w:rPr>
        <w:t xml:space="preserve"> unlawfully</w:t>
      </w:r>
      <w:r w:rsidRPr="00D628ED">
        <w:rPr>
          <w:rFonts w:ascii="Amnesty Trade Gothic Light" w:hAnsi="Amnesty Trade Gothic Light"/>
          <w:sz w:val="18"/>
          <w:szCs w:val="18"/>
        </w:rPr>
        <w:t xml:space="preserve"> </w:t>
      </w:r>
      <w:r>
        <w:rPr>
          <w:rFonts w:ascii="Amnesty Trade Gothic Light" w:hAnsi="Amnesty Trade Gothic Light"/>
          <w:sz w:val="18"/>
          <w:szCs w:val="18"/>
        </w:rPr>
        <w:t>detained</w:t>
      </w:r>
      <w:r w:rsidRPr="00D628ED">
        <w:rPr>
          <w:rFonts w:ascii="Amnesty Trade Gothic Light" w:hAnsi="Amnesty Trade Gothic Light"/>
          <w:sz w:val="18"/>
          <w:szCs w:val="18"/>
        </w:rPr>
        <w:t xml:space="preserve"> at the US naval base at Guantánamo Bay in Cuba, the majority without charge. None has been given a fair trial. Some have been so held for more than 20 years. </w:t>
      </w:r>
      <w:r>
        <w:rPr>
          <w:rStyle w:val="cf01"/>
        </w:rPr>
        <w:t xml:space="preserve">Despite different grounds for their unlawful detention </w:t>
      </w:r>
      <w:r>
        <w:rPr>
          <w:rStyle w:val="cf11"/>
        </w:rPr>
        <w:t>– for interrogation, eventual trial, and/or warehousing in long-term indefinite detention –</w:t>
      </w:r>
      <w:r>
        <w:rPr>
          <w:rStyle w:val="cf01"/>
        </w:rPr>
        <w:t xml:space="preserve">, all Guantanamo detainees are foreign nationals and Muslim. Their unlawful detention is a violation of their right to non-discrimination based on race, ethnicity religion and nationality. </w:t>
      </w:r>
      <w:r w:rsidRPr="00D628ED">
        <w:rPr>
          <w:rFonts w:ascii="Amnesty Trade Gothic Light" w:hAnsi="Amnesty Trade Gothic Light"/>
          <w:sz w:val="18"/>
          <w:szCs w:val="18"/>
        </w:rPr>
        <w:t xml:space="preserve">No US national – or non-Muslim foreign national -- similarly suspected of whatever activities these men were suspected would be held in the base and subjected to its conditions and its uncertainties. Unlawful discrimination </w:t>
      </w:r>
      <w:proofErr w:type="gramStart"/>
      <w:r w:rsidRPr="00D628ED">
        <w:rPr>
          <w:rFonts w:ascii="Amnesty Trade Gothic Light" w:hAnsi="Amnesty Trade Gothic Light"/>
          <w:sz w:val="18"/>
          <w:szCs w:val="18"/>
        </w:rPr>
        <w:t>on the basis of</w:t>
      </w:r>
      <w:proofErr w:type="gramEnd"/>
      <w:r w:rsidRPr="00D628ED">
        <w:rPr>
          <w:rFonts w:ascii="Amnesty Trade Gothic Light" w:hAnsi="Amnesty Trade Gothic Light"/>
          <w:sz w:val="18"/>
          <w:szCs w:val="18"/>
        </w:rPr>
        <w:t xml:space="preserve"> national origin, race and/or religion</w:t>
      </w:r>
      <w:r>
        <w:rPr>
          <w:rFonts w:ascii="Amnesty Trade Gothic Light" w:hAnsi="Amnesty Trade Gothic Light"/>
          <w:sz w:val="18"/>
          <w:szCs w:val="18"/>
        </w:rPr>
        <w:t xml:space="preserve"> and nationality</w:t>
      </w:r>
      <w:r w:rsidRPr="00D628ED">
        <w:rPr>
          <w:rFonts w:ascii="Amnesty Trade Gothic Light" w:hAnsi="Amnesty Trade Gothic Light"/>
          <w:sz w:val="18"/>
          <w:szCs w:val="18"/>
        </w:rPr>
        <w:t xml:space="preserve"> is just one more aspect of the continuing human rights scandal of Guantánamo.</w:t>
      </w:r>
    </w:p>
    <w:p w14:paraId="198006E1" w14:textId="77777777" w:rsidR="004F13F9" w:rsidRPr="0088162D" w:rsidRDefault="004F13F9" w:rsidP="004F13F9">
      <w:pPr>
        <w:pStyle w:val="RTNumberedHeading"/>
      </w:pPr>
      <w:bookmarkStart w:id="25" w:name="_Toc108777282"/>
      <w:r w:rsidRPr="0088162D">
        <w:t>Habeas corpus and indefinite detention</w:t>
      </w:r>
      <w:bookmarkEnd w:id="25"/>
    </w:p>
    <w:p w14:paraId="657E455A" w14:textId="77777777" w:rsidR="004F13F9" w:rsidRPr="00D628ED" w:rsidRDefault="004F13F9" w:rsidP="004F13F9">
      <w:pPr>
        <w:rPr>
          <w:rFonts w:ascii="Amnesty Trade Gothic Light" w:hAnsi="Amnesty Trade Gothic Light"/>
          <w:sz w:val="18"/>
          <w:szCs w:val="18"/>
        </w:rPr>
      </w:pPr>
      <w:r w:rsidRPr="00D628ED">
        <w:rPr>
          <w:rFonts w:ascii="Amnesty Trade Gothic Light" w:hAnsi="Amnesty Trade Gothic Light"/>
          <w:sz w:val="18"/>
          <w:szCs w:val="18"/>
        </w:rPr>
        <w:t>The USA has reported to the Committee that “</w:t>
      </w:r>
      <w:r w:rsidRPr="00D628ED">
        <w:rPr>
          <w:rFonts w:ascii="Amnesty Trade Gothic Light" w:eastAsia="Times New Roman" w:hAnsi="Amnesty Trade Gothic Light"/>
          <w:color w:val="auto"/>
          <w:sz w:val="18"/>
          <w:szCs w:val="18"/>
        </w:rPr>
        <w:t>All Guantanamo detainees have the ability to challenge the lawfulness of their detentions in US federal court through petitions for a writ of habeas corpus.</w:t>
      </w:r>
      <w:r w:rsidRPr="00D628ED">
        <w:rPr>
          <w:rFonts w:ascii="Amnesty Trade Gothic Light" w:hAnsi="Amnesty Trade Gothic Light"/>
          <w:sz w:val="18"/>
          <w:szCs w:val="18"/>
        </w:rPr>
        <w:t>”</w:t>
      </w:r>
      <w:r w:rsidRPr="00D628ED">
        <w:rPr>
          <w:rStyle w:val="FootnoteReference"/>
          <w:rFonts w:ascii="Amnesty Trade Gothic Light" w:hAnsi="Amnesty Trade Gothic Light"/>
          <w:sz w:val="18"/>
          <w:szCs w:val="18"/>
        </w:rPr>
        <w:footnoteReference w:id="73"/>
      </w:r>
      <w:r w:rsidRPr="00D628ED">
        <w:rPr>
          <w:rFonts w:ascii="Amnesty Trade Gothic Light" w:hAnsi="Amnesty Trade Gothic Light"/>
          <w:sz w:val="18"/>
          <w:szCs w:val="18"/>
        </w:rPr>
        <w:t xml:space="preserve"> While the detainees had this right under international law from the outset of the detentions in January 2002, they were denied it until 2008. The essence of </w:t>
      </w:r>
      <w:r w:rsidRPr="00D628ED">
        <w:rPr>
          <w:rFonts w:ascii="Amnesty Trade Gothic Light" w:hAnsi="Amnesty Trade Gothic Light"/>
          <w:i/>
          <w:sz w:val="18"/>
          <w:szCs w:val="18"/>
        </w:rPr>
        <w:t>habeas corpus</w:t>
      </w:r>
      <w:r w:rsidRPr="00D628ED">
        <w:rPr>
          <w:rFonts w:ascii="Amnesty Trade Gothic Light" w:hAnsi="Amnesty Trade Gothic Light"/>
          <w:sz w:val="18"/>
          <w:szCs w:val="18"/>
        </w:rPr>
        <w:t xml:space="preserve"> proceedings has for centuries been that government authorities are required to bring an individual physically before the court and demonstrate that a clear legal basis exists for their detention. Normally, if the government is unable to do so promptly, the court is to order the individual released.</w:t>
      </w:r>
      <w:r w:rsidRPr="00D628ED">
        <w:rPr>
          <w:rFonts w:ascii="Amnesty Trade Gothic Light" w:hAnsi="Amnesty Trade Gothic Light"/>
          <w:sz w:val="18"/>
          <w:szCs w:val="18"/>
          <w:vertAlign w:val="superscript"/>
        </w:rPr>
        <w:footnoteReference w:id="74"/>
      </w:r>
      <w:r w:rsidRPr="00D628ED">
        <w:rPr>
          <w:rFonts w:ascii="Amnesty Trade Gothic Light" w:hAnsi="Amnesty Trade Gothic Light"/>
          <w:sz w:val="18"/>
          <w:szCs w:val="18"/>
        </w:rPr>
        <w:t xml:space="preserve"> </w:t>
      </w:r>
      <w:r w:rsidRPr="00D628ED">
        <w:rPr>
          <w:rFonts w:ascii="Amnesty Trade Gothic Light" w:hAnsi="Amnesty Trade Gothic Light"/>
          <w:bCs/>
          <w:sz w:val="18"/>
          <w:szCs w:val="18"/>
        </w:rPr>
        <w:t xml:space="preserve">A court’s power to obtain the immediate release of an unlawfully held individual must be real and effective and not merely formal, advisory, or declaratory. </w:t>
      </w:r>
      <w:r w:rsidRPr="00D628ED">
        <w:rPr>
          <w:rFonts w:ascii="Amnesty Trade Gothic Light" w:hAnsi="Amnesty Trade Gothic Light"/>
          <w:sz w:val="18"/>
          <w:szCs w:val="18"/>
        </w:rPr>
        <w:t xml:space="preserve">This is the bedrock guarantee against arbitrary detention. </w:t>
      </w:r>
    </w:p>
    <w:p w14:paraId="38378D99" w14:textId="77777777" w:rsidR="004F13F9" w:rsidRPr="00D628ED" w:rsidRDefault="004F13F9" w:rsidP="004F13F9">
      <w:pPr>
        <w:rPr>
          <w:rFonts w:ascii="Amnesty Trade Gothic Light" w:eastAsia="Times New Roman" w:hAnsi="Amnesty Trade Gothic Light"/>
          <w:color w:val="auto"/>
          <w:sz w:val="18"/>
          <w:szCs w:val="18"/>
        </w:rPr>
      </w:pPr>
    </w:p>
    <w:p w14:paraId="464002BE" w14:textId="6CD4309E"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Today, </w:t>
      </w:r>
      <w:r w:rsidR="009B1BDF">
        <w:rPr>
          <w:rFonts w:ascii="Amnesty Trade Gothic Light" w:hAnsi="Amnesty Trade Gothic Light"/>
          <w:sz w:val="18"/>
          <w:szCs w:val="18"/>
        </w:rPr>
        <w:t>19</w:t>
      </w:r>
      <w:r w:rsidRPr="00D628ED">
        <w:rPr>
          <w:rFonts w:ascii="Amnesty Trade Gothic Light" w:hAnsi="Amnesty Trade Gothic Light"/>
          <w:sz w:val="18"/>
          <w:szCs w:val="18"/>
        </w:rPr>
        <w:t xml:space="preserve"> detainees cleared by US authorities for release from the detention </w:t>
      </w:r>
      <w:proofErr w:type="spellStart"/>
      <w:r w:rsidRPr="00D628ED">
        <w:rPr>
          <w:rFonts w:ascii="Amnesty Trade Gothic Light" w:hAnsi="Amnesty Trade Gothic Light"/>
          <w:sz w:val="18"/>
          <w:szCs w:val="18"/>
        </w:rPr>
        <w:t>center</w:t>
      </w:r>
      <w:proofErr w:type="spellEnd"/>
      <w:r w:rsidRPr="00D628ED">
        <w:rPr>
          <w:rFonts w:ascii="Amnesty Trade Gothic Light" w:hAnsi="Amnesty Trade Gothic Light"/>
          <w:sz w:val="18"/>
          <w:szCs w:val="18"/>
        </w:rPr>
        <w:t>, including one whose detention has been determined unlawful by a US federal court, remain stuck there</w:t>
      </w:r>
      <w:r>
        <w:rPr>
          <w:rFonts w:ascii="Amnesty Trade Gothic Light" w:hAnsi="Amnesty Trade Gothic Light"/>
          <w:sz w:val="18"/>
          <w:szCs w:val="18"/>
        </w:rPr>
        <w:t>.</w:t>
      </w:r>
    </w:p>
    <w:p w14:paraId="20B61CE6" w14:textId="77777777" w:rsidR="004F13F9" w:rsidRPr="00D628ED" w:rsidRDefault="004F13F9" w:rsidP="004F13F9">
      <w:pPr>
        <w:jc w:val="both"/>
        <w:rPr>
          <w:rFonts w:ascii="Amnesty Trade Gothic Light" w:hAnsi="Amnesty Trade Gothic Light"/>
          <w:sz w:val="18"/>
          <w:szCs w:val="18"/>
        </w:rPr>
      </w:pPr>
    </w:p>
    <w:p w14:paraId="057F7049" w14:textId="6D8E881D"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Guantánamo was chosen as a location for detentions </w:t>
      </w:r>
      <w:proofErr w:type="gramStart"/>
      <w:r w:rsidRPr="00D628ED">
        <w:rPr>
          <w:rFonts w:ascii="Amnesty Trade Gothic Light" w:hAnsi="Amnesty Trade Gothic Light"/>
          <w:sz w:val="18"/>
          <w:szCs w:val="18"/>
        </w:rPr>
        <w:t>in order to</w:t>
      </w:r>
      <w:proofErr w:type="gramEnd"/>
      <w:r w:rsidRPr="00D628ED">
        <w:rPr>
          <w:rFonts w:ascii="Amnesty Trade Gothic Light" w:hAnsi="Amnesty Trade Gothic Light"/>
          <w:sz w:val="18"/>
          <w:szCs w:val="18"/>
        </w:rPr>
        <w:t xml:space="preserve"> bypass the right to habeas corpus, and other guarantees of due process provided by the US Constitution. By the time that the US Supreme Court ruled in 2008 in </w:t>
      </w:r>
      <w:r w:rsidRPr="00D628ED">
        <w:rPr>
          <w:rFonts w:ascii="Amnesty Trade Gothic Light" w:hAnsi="Amnesty Trade Gothic Light"/>
          <w:i/>
          <w:sz w:val="18"/>
          <w:szCs w:val="18"/>
        </w:rPr>
        <w:t>Boumediene v. Bush</w:t>
      </w:r>
      <w:r w:rsidRPr="00D628ED">
        <w:rPr>
          <w:rStyle w:val="FootnoteReference"/>
          <w:rFonts w:ascii="Amnesty Trade Gothic Light" w:hAnsi="Amnesty Trade Gothic Light"/>
          <w:i/>
          <w:sz w:val="18"/>
          <w:szCs w:val="18"/>
        </w:rPr>
        <w:footnoteReference w:id="75"/>
      </w:r>
      <w:r w:rsidRPr="00D628ED">
        <w:rPr>
          <w:rFonts w:ascii="Amnesty Trade Gothic Light" w:hAnsi="Amnesty Trade Gothic Light"/>
          <w:sz w:val="18"/>
          <w:szCs w:val="18"/>
        </w:rPr>
        <w:t xml:space="preserve"> that the Guantánamo detainees had the constitutional right to challenge the lawfulness of their detention in </w:t>
      </w:r>
      <w:r w:rsidRPr="00D628ED">
        <w:rPr>
          <w:rFonts w:ascii="Amnesty Trade Gothic Light" w:hAnsi="Amnesty Trade Gothic Light"/>
          <w:i/>
          <w:sz w:val="18"/>
          <w:szCs w:val="18"/>
        </w:rPr>
        <w:t xml:space="preserve">habeas corpus </w:t>
      </w:r>
      <w:r w:rsidRPr="00D628ED">
        <w:rPr>
          <w:rFonts w:ascii="Amnesty Trade Gothic Light" w:hAnsi="Amnesty Trade Gothic Light"/>
          <w:sz w:val="18"/>
          <w:szCs w:val="18"/>
        </w:rPr>
        <w:t xml:space="preserve">petitions filed in federal court, detainees had been held there, not for a few days, but for </w:t>
      </w:r>
      <w:r w:rsidRPr="00D628ED">
        <w:rPr>
          <w:rFonts w:ascii="Amnesty Trade Gothic Light" w:hAnsi="Amnesty Trade Gothic Light"/>
          <w:i/>
          <w:sz w:val="18"/>
          <w:szCs w:val="18"/>
        </w:rPr>
        <w:t>six and a half years</w:t>
      </w:r>
      <w:r w:rsidRPr="00D628ED">
        <w:rPr>
          <w:rFonts w:ascii="Amnesty Trade Gothic Light" w:hAnsi="Amnesty Trade Gothic Light"/>
          <w:sz w:val="18"/>
          <w:szCs w:val="18"/>
        </w:rPr>
        <w:t xml:space="preserve">. Fourteen years since the </w:t>
      </w:r>
      <w:r w:rsidRPr="00D628ED">
        <w:rPr>
          <w:rFonts w:ascii="Amnesty Trade Gothic Light" w:hAnsi="Amnesty Trade Gothic Light"/>
          <w:i/>
          <w:sz w:val="18"/>
          <w:szCs w:val="18"/>
        </w:rPr>
        <w:t>Boumediene</w:t>
      </w:r>
      <w:r w:rsidRPr="00D628ED">
        <w:rPr>
          <w:rFonts w:ascii="Amnesty Trade Gothic Light" w:hAnsi="Amnesty Trade Gothic Light"/>
          <w:sz w:val="18"/>
          <w:szCs w:val="18"/>
        </w:rPr>
        <w:t xml:space="preserve"> ruling, the notion that the detainees can obtain the “prompt” habeas corpus hearing ordered by the Supreme Court has long since evaporated. Even now, it can be years before a Guantánamo detainee can get a habeas corpus hearing. In addition, the “global war on terror” paradigm largely accepted by the federal judiciary has imposed substantial obstacles which in practice has resulted in few orders declaring that the detentions were unlawful. And even </w:t>
      </w:r>
      <w:proofErr w:type="spellStart"/>
      <w:r w:rsidR="00876AEB" w:rsidRPr="00D628ED">
        <w:rPr>
          <w:rFonts w:ascii="Amnesty Trade Gothic Light" w:hAnsi="Amnesty Trade Gothic Light"/>
          <w:sz w:val="18"/>
          <w:szCs w:val="18"/>
        </w:rPr>
        <w:t>favorable</w:t>
      </w:r>
      <w:proofErr w:type="spellEnd"/>
      <w:r w:rsidRPr="00D628ED">
        <w:rPr>
          <w:rFonts w:ascii="Amnesty Trade Gothic Light" w:hAnsi="Amnesty Trade Gothic Light"/>
          <w:sz w:val="18"/>
          <w:szCs w:val="18"/>
        </w:rPr>
        <w:t xml:space="preserve"> rulings have not resulted in the immediate release of detainees. Again, US nationals </w:t>
      </w:r>
      <w:r>
        <w:rPr>
          <w:rFonts w:ascii="Amnesty Trade Gothic Light" w:hAnsi="Amnesty Trade Gothic Light"/>
          <w:sz w:val="18"/>
          <w:szCs w:val="18"/>
        </w:rPr>
        <w:t xml:space="preserve">or non-Muslim foreign nationals are not subject to this regime when suspected of terrorism-related offences under US law. </w:t>
      </w:r>
    </w:p>
    <w:p w14:paraId="05035400" w14:textId="77777777" w:rsidR="004F13F9" w:rsidRPr="00D628ED" w:rsidRDefault="004F13F9" w:rsidP="004F13F9">
      <w:pPr>
        <w:jc w:val="both"/>
        <w:rPr>
          <w:rFonts w:ascii="Amnesty Trade Gothic Light" w:hAnsi="Amnesty Trade Gothic Light"/>
          <w:sz w:val="18"/>
          <w:szCs w:val="18"/>
        </w:rPr>
      </w:pPr>
    </w:p>
    <w:p w14:paraId="6BBA2F4E" w14:textId="580EAEB4"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Detainees were </w:t>
      </w:r>
      <w:r>
        <w:rPr>
          <w:rFonts w:ascii="Amnesty Trade Gothic Light" w:hAnsi="Amnesty Trade Gothic Light"/>
          <w:sz w:val="18"/>
          <w:szCs w:val="18"/>
        </w:rPr>
        <w:t xml:space="preserve">denied any fair legal </w:t>
      </w:r>
      <w:r w:rsidR="00876AEB">
        <w:rPr>
          <w:rFonts w:ascii="Amnesty Trade Gothic Light" w:hAnsi="Amnesty Trade Gothic Light"/>
          <w:sz w:val="18"/>
          <w:szCs w:val="18"/>
        </w:rPr>
        <w:t>process.</w:t>
      </w:r>
      <w:r w:rsidRPr="00D628ED">
        <w:rPr>
          <w:rFonts w:ascii="Amnesty Trade Gothic Light" w:hAnsi="Amnesty Trade Gothic Light"/>
          <w:sz w:val="18"/>
          <w:szCs w:val="18"/>
        </w:rPr>
        <w:t xml:space="preserve"> Prior to being transferred to Guantánamo, some detainees were subjected to the crimes under international law of torture and/or enforced disappearance, for which there has been no accountability or redress. Some have been subjected to torture or other cruel, </w:t>
      </w:r>
      <w:r w:rsidR="00876AEB" w:rsidRPr="00D628ED">
        <w:rPr>
          <w:rFonts w:ascii="Amnesty Trade Gothic Light" w:hAnsi="Amnesty Trade Gothic Light"/>
          <w:sz w:val="18"/>
          <w:szCs w:val="18"/>
        </w:rPr>
        <w:t>inhuman,</w:t>
      </w:r>
      <w:r w:rsidRPr="00D628ED">
        <w:rPr>
          <w:rFonts w:ascii="Amnesty Trade Gothic Light" w:hAnsi="Amnesty Trade Gothic Light"/>
          <w:sz w:val="18"/>
          <w:szCs w:val="18"/>
        </w:rPr>
        <w:t xml:space="preserve"> or degrading treatment at the naval base, for which there has been little or no accountability or remedy. Some have been </w:t>
      </w:r>
      <w:r w:rsidRPr="00D628ED">
        <w:rPr>
          <w:rFonts w:ascii="Amnesty Trade Gothic Light" w:hAnsi="Amnesty Trade Gothic Light"/>
          <w:sz w:val="18"/>
          <w:szCs w:val="18"/>
        </w:rPr>
        <w:lastRenderedPageBreak/>
        <w:t>on hunger-strike, some have been subjected to force feeding. The cruelty of the indefinite nature of this detention regime on detainees and their families is clear.</w:t>
      </w:r>
      <w:r w:rsidRPr="00D628ED">
        <w:rPr>
          <w:rFonts w:ascii="Amnesty Trade Gothic Light" w:hAnsi="Amnesty Trade Gothic Light"/>
          <w:sz w:val="18"/>
          <w:szCs w:val="18"/>
          <w:vertAlign w:val="superscript"/>
        </w:rPr>
        <w:footnoteReference w:id="76"/>
      </w:r>
      <w:r w:rsidRPr="00D628ED">
        <w:rPr>
          <w:rFonts w:ascii="Amnesty Trade Gothic Light" w:hAnsi="Amnesty Trade Gothic Light"/>
          <w:sz w:val="18"/>
          <w:szCs w:val="18"/>
        </w:rPr>
        <w:t xml:space="preserve"> Again, all are foreign nationals. All are Muslim.</w:t>
      </w:r>
    </w:p>
    <w:p w14:paraId="60B5C316" w14:textId="77777777" w:rsidR="004F13F9" w:rsidRPr="00D628ED" w:rsidRDefault="004F13F9" w:rsidP="004F13F9">
      <w:pPr>
        <w:jc w:val="both"/>
        <w:rPr>
          <w:rFonts w:ascii="Amnesty Trade Gothic Light" w:hAnsi="Amnesty Trade Gothic Light"/>
          <w:sz w:val="18"/>
          <w:szCs w:val="18"/>
        </w:rPr>
      </w:pPr>
    </w:p>
    <w:p w14:paraId="380A17A8" w14:textId="16B26CB4" w:rsidR="004F13F9"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Meanwhile, the USA continues to </w:t>
      </w:r>
      <w:r>
        <w:rPr>
          <w:rFonts w:ascii="Amnesty Trade Gothic Light" w:hAnsi="Amnesty Trade Gothic Light"/>
          <w:sz w:val="18"/>
          <w:szCs w:val="18"/>
        </w:rPr>
        <w:t xml:space="preserve">ask other </w:t>
      </w:r>
      <w:r w:rsidR="00876AEB">
        <w:rPr>
          <w:rFonts w:ascii="Amnesty Trade Gothic Light" w:hAnsi="Amnesty Trade Gothic Light"/>
          <w:sz w:val="18"/>
          <w:szCs w:val="18"/>
        </w:rPr>
        <w:t>countries to</w:t>
      </w:r>
      <w:r>
        <w:rPr>
          <w:rFonts w:ascii="Amnesty Trade Gothic Light" w:hAnsi="Amnesty Trade Gothic Light"/>
          <w:sz w:val="18"/>
          <w:szCs w:val="18"/>
        </w:rPr>
        <w:t xml:space="preserve"> resettle former Guantanamo detainees that cannot immediately be repatriated, while denying entry to detainees into the US territory, including for attending trial or accessing medical treatment. </w:t>
      </w:r>
    </w:p>
    <w:p w14:paraId="763A5AC0" w14:textId="77777777" w:rsidR="004F13F9"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 </w:t>
      </w:r>
    </w:p>
    <w:p w14:paraId="37B865F8" w14:textId="7FD4F192"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The US government has claimed it needs the cooperation of other countries </w:t>
      </w:r>
      <w:proofErr w:type="gramStart"/>
      <w:r w:rsidRPr="00D628ED">
        <w:rPr>
          <w:rFonts w:ascii="Amnesty Trade Gothic Light" w:hAnsi="Amnesty Trade Gothic Light"/>
          <w:sz w:val="18"/>
          <w:szCs w:val="18"/>
        </w:rPr>
        <w:t>in order to</w:t>
      </w:r>
      <w:proofErr w:type="gramEnd"/>
      <w:r w:rsidRPr="00D628ED">
        <w:rPr>
          <w:rFonts w:ascii="Amnesty Trade Gothic Light" w:hAnsi="Amnesty Trade Gothic Light"/>
          <w:sz w:val="18"/>
          <w:szCs w:val="18"/>
        </w:rPr>
        <w:t xml:space="preserve"> transfer them out of </w:t>
      </w:r>
      <w:r w:rsidR="00876AEB" w:rsidRPr="00D628ED">
        <w:rPr>
          <w:rFonts w:ascii="Amnesty Trade Gothic Light" w:hAnsi="Amnesty Trade Gothic Light"/>
          <w:sz w:val="18"/>
          <w:szCs w:val="18"/>
        </w:rPr>
        <w:t>Guantanamo.</w:t>
      </w:r>
      <w:r w:rsidRPr="00D628ED">
        <w:rPr>
          <w:rFonts w:ascii="Amnesty Trade Gothic Light" w:hAnsi="Amnesty Trade Gothic Light"/>
          <w:sz w:val="18"/>
          <w:szCs w:val="18"/>
        </w:rPr>
        <w:t xml:space="preserve"> In addition, the US government has failed to create a high-ranking post in the Department of State to take charge of negotiating transfers of Guantanamo detainees cleared for release to other states, as President Barack Obama did in 2013. (That Special Envoy position was eliminated by President Donald Trump.) The Biden administration’s failure to create a Special Envoy for Guantanamo closure demonstrates a lack of commitment on the part of the US government to take seriously its human rights obligations to end arbitrary and indefinite detention.</w:t>
      </w:r>
    </w:p>
    <w:p w14:paraId="382CBC6D" w14:textId="77777777" w:rsidR="004F13F9" w:rsidRPr="0088162D" w:rsidRDefault="004F13F9" w:rsidP="004F13F9">
      <w:pPr>
        <w:pStyle w:val="RTNumberedHeading"/>
      </w:pPr>
      <w:bookmarkStart w:id="26" w:name="_Toc108777283"/>
      <w:r w:rsidRPr="0088162D">
        <w:t>Military commission trials</w:t>
      </w:r>
      <w:bookmarkEnd w:id="26"/>
    </w:p>
    <w:p w14:paraId="27457991" w14:textId="58D6D608"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sz w:val="18"/>
          <w:szCs w:val="18"/>
        </w:rPr>
        <w:t xml:space="preserve">Trials by military commission were conceived </w:t>
      </w:r>
      <w:proofErr w:type="gramStart"/>
      <w:r w:rsidRPr="00D628ED">
        <w:rPr>
          <w:rFonts w:ascii="Amnesty Trade Gothic Light" w:hAnsi="Amnesty Trade Gothic Light"/>
          <w:sz w:val="18"/>
          <w:szCs w:val="18"/>
        </w:rPr>
        <w:t>in order to</w:t>
      </w:r>
      <w:proofErr w:type="gramEnd"/>
      <w:r w:rsidRPr="00D628ED">
        <w:rPr>
          <w:rFonts w:ascii="Amnesty Trade Gothic Light" w:hAnsi="Amnesty Trade Gothic Light"/>
          <w:sz w:val="18"/>
          <w:szCs w:val="18"/>
        </w:rPr>
        <w:t xml:space="preserve"> circumvent the </w:t>
      </w:r>
      <w:r>
        <w:rPr>
          <w:rFonts w:ascii="Amnesty Trade Gothic Light" w:hAnsi="Amnesty Trade Gothic Light"/>
          <w:sz w:val="18"/>
          <w:szCs w:val="18"/>
        </w:rPr>
        <w:t xml:space="preserve">ordinary principles of criminal justice employed in the </w:t>
      </w:r>
      <w:r w:rsidRPr="00D628ED">
        <w:rPr>
          <w:rFonts w:ascii="Amnesty Trade Gothic Light" w:hAnsi="Amnesty Trade Gothic Light"/>
          <w:sz w:val="18"/>
          <w:szCs w:val="18"/>
        </w:rPr>
        <w:t xml:space="preserve">US federal court system, which   </w:t>
      </w:r>
      <w:r w:rsidR="00876AEB" w:rsidRPr="00D628ED">
        <w:rPr>
          <w:rFonts w:ascii="Amnesty Trade Gothic Light" w:hAnsi="Amnesty Trade Gothic Light"/>
          <w:sz w:val="18"/>
          <w:szCs w:val="18"/>
        </w:rPr>
        <w:t>provide</w:t>
      </w:r>
      <w:r w:rsidR="00876AEB">
        <w:rPr>
          <w:rFonts w:ascii="Amnesty Trade Gothic Light" w:hAnsi="Amnesty Trade Gothic Light"/>
          <w:sz w:val="18"/>
          <w:szCs w:val="18"/>
        </w:rPr>
        <w:t>s</w:t>
      </w:r>
      <w:r w:rsidR="00876AEB" w:rsidRPr="00D628ED">
        <w:rPr>
          <w:rFonts w:ascii="Amnesty Trade Gothic Light" w:hAnsi="Amnesty Trade Gothic Light"/>
          <w:sz w:val="18"/>
          <w:szCs w:val="18"/>
        </w:rPr>
        <w:t xml:space="preserve"> those</w:t>
      </w:r>
      <w:r w:rsidRPr="00D628ED">
        <w:rPr>
          <w:rFonts w:ascii="Amnesty Trade Gothic Light" w:hAnsi="Amnesty Trade Gothic Light"/>
          <w:sz w:val="18"/>
          <w:szCs w:val="18"/>
        </w:rPr>
        <w:t xml:space="preserve"> charged with crimes</w:t>
      </w:r>
      <w:r>
        <w:rPr>
          <w:rFonts w:ascii="Amnesty Trade Gothic Light" w:hAnsi="Amnesty Trade Gothic Light"/>
          <w:sz w:val="18"/>
          <w:szCs w:val="18"/>
        </w:rPr>
        <w:t xml:space="preserve"> the right to a fair trial</w:t>
      </w:r>
      <w:r w:rsidRPr="00D628ED">
        <w:rPr>
          <w:rFonts w:ascii="Amnesty Trade Gothic Light" w:hAnsi="Amnesty Trade Gothic Light"/>
          <w:sz w:val="18"/>
          <w:szCs w:val="18"/>
        </w:rPr>
        <w:t xml:space="preserve">. The US government has consistently denied any requirement to provide the due process rights granted by the US Constitution to detainees at Guantanamo. Contrary to international guarantees of equality before the courts and to equal protection of the law, the </w:t>
      </w:r>
      <w:r>
        <w:rPr>
          <w:rFonts w:ascii="Amnesty Trade Gothic Light" w:hAnsi="Amnesty Trade Gothic Light"/>
          <w:sz w:val="18"/>
          <w:szCs w:val="18"/>
        </w:rPr>
        <w:t xml:space="preserve">use of </w:t>
      </w:r>
      <w:r w:rsidRPr="00D628ED">
        <w:rPr>
          <w:rFonts w:ascii="Amnesty Trade Gothic Light" w:hAnsi="Amnesty Trade Gothic Light"/>
          <w:sz w:val="18"/>
          <w:szCs w:val="18"/>
        </w:rPr>
        <w:t xml:space="preserve">military commission system is blatantly discriminatory: US nationals accused of </w:t>
      </w:r>
      <w:r>
        <w:rPr>
          <w:rFonts w:ascii="Amnesty Trade Gothic Light" w:hAnsi="Amnesty Trade Gothic Light"/>
          <w:sz w:val="18"/>
          <w:szCs w:val="18"/>
        </w:rPr>
        <w:t xml:space="preserve">similar terrorism-related offences </w:t>
      </w:r>
      <w:r w:rsidRPr="00D628ED">
        <w:rPr>
          <w:rFonts w:ascii="Amnesty Trade Gothic Light" w:hAnsi="Amnesty Trade Gothic Light"/>
          <w:sz w:val="18"/>
          <w:szCs w:val="18"/>
        </w:rPr>
        <w:t xml:space="preserve">continue to receive the protections of the ordinary US criminal justice system </w:t>
      </w:r>
      <w:r w:rsidR="00876AEB" w:rsidRPr="00D628ED">
        <w:rPr>
          <w:rFonts w:ascii="Amnesty Trade Gothic Light" w:hAnsi="Amnesty Trade Gothic Light"/>
          <w:sz w:val="18"/>
          <w:szCs w:val="18"/>
        </w:rPr>
        <w:t>while</w:t>
      </w:r>
      <w:r w:rsidR="00876AEB">
        <w:rPr>
          <w:rFonts w:ascii="Amnesty Trade Gothic Light" w:hAnsi="Amnesty Trade Gothic Light"/>
          <w:sz w:val="18"/>
          <w:szCs w:val="18"/>
        </w:rPr>
        <w:t xml:space="preserve"> </w:t>
      </w:r>
      <w:r w:rsidR="00876AEB" w:rsidRPr="00D628ED">
        <w:rPr>
          <w:rFonts w:ascii="Amnesty Trade Gothic Light" w:hAnsi="Amnesty Trade Gothic Light"/>
          <w:sz w:val="18"/>
          <w:szCs w:val="18"/>
        </w:rPr>
        <w:t>non</w:t>
      </w:r>
      <w:r w:rsidRPr="00D628ED">
        <w:rPr>
          <w:rFonts w:ascii="Amnesty Trade Gothic Light" w:hAnsi="Amnesty Trade Gothic Light"/>
          <w:sz w:val="18"/>
          <w:szCs w:val="18"/>
        </w:rPr>
        <w:t xml:space="preserve">-nationals held at Guantanamo are deprived of those </w:t>
      </w:r>
      <w:r w:rsidR="00876AEB" w:rsidRPr="00D628ED">
        <w:rPr>
          <w:rFonts w:ascii="Amnesty Trade Gothic Light" w:hAnsi="Amnesty Trade Gothic Light"/>
          <w:sz w:val="18"/>
          <w:szCs w:val="18"/>
        </w:rPr>
        <w:t>protections</w:t>
      </w:r>
      <w:r w:rsidR="00876AEB">
        <w:rPr>
          <w:rFonts w:ascii="Amnesty Trade Gothic Light" w:hAnsi="Amnesty Trade Gothic Light"/>
          <w:sz w:val="18"/>
          <w:szCs w:val="18"/>
        </w:rPr>
        <w:t>.</w:t>
      </w:r>
      <w:r w:rsidRPr="00D628ED">
        <w:rPr>
          <w:rFonts w:ascii="Amnesty Trade Gothic Light" w:hAnsi="Amnesty Trade Gothic Light"/>
          <w:sz w:val="18"/>
          <w:szCs w:val="18"/>
          <w:vertAlign w:val="superscript"/>
        </w:rPr>
        <w:footnoteReference w:id="77"/>
      </w:r>
    </w:p>
    <w:p w14:paraId="2F556C98" w14:textId="77777777" w:rsidR="004F13F9" w:rsidRPr="00D628ED" w:rsidRDefault="004F13F9" w:rsidP="004F13F9">
      <w:pPr>
        <w:jc w:val="both"/>
        <w:rPr>
          <w:rFonts w:ascii="Amnesty Trade Gothic Light" w:hAnsi="Amnesty Trade Gothic Light"/>
          <w:sz w:val="18"/>
          <w:szCs w:val="18"/>
        </w:rPr>
      </w:pPr>
    </w:p>
    <w:p w14:paraId="7B33D08B" w14:textId="77777777" w:rsidR="004F13F9" w:rsidRPr="00D628ED" w:rsidRDefault="004F13F9" w:rsidP="004F13F9">
      <w:pPr>
        <w:jc w:val="both"/>
        <w:rPr>
          <w:rFonts w:ascii="Amnesty Trade Gothic Light" w:hAnsi="Amnesty Trade Gothic Light"/>
          <w:bCs/>
          <w:iCs/>
          <w:sz w:val="18"/>
          <w:szCs w:val="18"/>
        </w:rPr>
      </w:pPr>
      <w:r w:rsidRPr="00D628ED">
        <w:rPr>
          <w:rFonts w:ascii="Amnesty Trade Gothic Light" w:hAnsi="Amnesty Trade Gothic Light"/>
          <w:bCs/>
          <w:iCs/>
          <w:sz w:val="18"/>
          <w:szCs w:val="18"/>
        </w:rPr>
        <w:t>The military commission system is now in its third version since President George W. Bush first established it by executive order signed on 13 November 2001.</w:t>
      </w:r>
      <w:r w:rsidRPr="00D628ED">
        <w:rPr>
          <w:rFonts w:ascii="Amnesty Trade Gothic Light" w:hAnsi="Amnesty Trade Gothic Light"/>
          <w:bCs/>
          <w:iCs/>
          <w:sz w:val="18"/>
          <w:szCs w:val="18"/>
          <w:vertAlign w:val="superscript"/>
        </w:rPr>
        <w:footnoteReference w:id="78"/>
      </w:r>
      <w:r w:rsidRPr="00D628ED">
        <w:rPr>
          <w:rFonts w:ascii="Amnesty Trade Gothic Light" w:hAnsi="Amnesty Trade Gothic Light"/>
          <w:bCs/>
          <w:iCs/>
          <w:sz w:val="18"/>
          <w:szCs w:val="18"/>
        </w:rPr>
        <w:t xml:space="preserve">  However, </w:t>
      </w:r>
      <w:r>
        <w:rPr>
          <w:rFonts w:ascii="Amnesty Trade Gothic Light" w:hAnsi="Amnesty Trade Gothic Light"/>
          <w:bCs/>
          <w:iCs/>
          <w:sz w:val="18"/>
          <w:szCs w:val="18"/>
        </w:rPr>
        <w:t>because</w:t>
      </w:r>
      <w:r w:rsidRPr="00D628ED">
        <w:rPr>
          <w:rFonts w:ascii="Amnesty Trade Gothic Light" w:hAnsi="Amnesty Trade Gothic Light"/>
          <w:bCs/>
          <w:iCs/>
          <w:sz w:val="18"/>
          <w:szCs w:val="18"/>
        </w:rPr>
        <w:t xml:space="preserve"> of its military rather than civilian nature, it still fails to meet international fair trial standards.</w:t>
      </w:r>
      <w:r w:rsidRPr="00D628ED">
        <w:rPr>
          <w:rFonts w:ascii="Amnesty Trade Gothic Light" w:hAnsi="Amnesty Trade Gothic Light"/>
          <w:sz w:val="18"/>
          <w:szCs w:val="18"/>
        </w:rPr>
        <w:t xml:space="preserve"> Central to such standards is the requirement for criminal trials to be conducted before independent and impartial tribunals. </w:t>
      </w:r>
      <w:r w:rsidRPr="00D628ED">
        <w:rPr>
          <w:rFonts w:ascii="Amnesty Trade Gothic Light" w:hAnsi="Amnesty Trade Gothic Light"/>
          <w:bCs/>
          <w:iCs/>
          <w:sz w:val="18"/>
          <w:szCs w:val="18"/>
        </w:rPr>
        <w:t xml:space="preserve">Among other flaws, the commissions lack independence, in both substance and appearance, from the political branches of government that have authorized, condoned, and blocked accountability and remedy for, human rights violations committed against the very category of detainees that will appear before them. </w:t>
      </w:r>
    </w:p>
    <w:p w14:paraId="0DD44FB9" w14:textId="77777777" w:rsidR="004F13F9" w:rsidRPr="00D628ED" w:rsidRDefault="004F13F9" w:rsidP="004F13F9">
      <w:pPr>
        <w:jc w:val="both"/>
        <w:rPr>
          <w:rFonts w:ascii="Amnesty Trade Gothic Light" w:hAnsi="Amnesty Trade Gothic Light"/>
          <w:bCs/>
          <w:iCs/>
          <w:sz w:val="18"/>
          <w:szCs w:val="18"/>
        </w:rPr>
      </w:pPr>
    </w:p>
    <w:p w14:paraId="25031CFD" w14:textId="286DDA82" w:rsidR="004F13F9" w:rsidRPr="00D628ED" w:rsidRDefault="004F13F9" w:rsidP="004F13F9">
      <w:pPr>
        <w:jc w:val="both"/>
        <w:rPr>
          <w:rFonts w:ascii="Amnesty Trade Gothic Light" w:hAnsi="Amnesty Trade Gothic Light"/>
          <w:sz w:val="18"/>
          <w:szCs w:val="18"/>
        </w:rPr>
      </w:pPr>
      <w:r w:rsidRPr="00D628ED">
        <w:rPr>
          <w:rFonts w:ascii="Amnesty Trade Gothic Light" w:hAnsi="Amnesty Trade Gothic Light"/>
          <w:bCs/>
          <w:iCs/>
          <w:sz w:val="18"/>
          <w:szCs w:val="18"/>
        </w:rPr>
        <w:t>The</w:t>
      </w:r>
      <w:r>
        <w:rPr>
          <w:rFonts w:ascii="Amnesty Trade Gothic Light" w:hAnsi="Amnesty Trade Gothic Light"/>
          <w:bCs/>
          <w:iCs/>
          <w:sz w:val="18"/>
          <w:szCs w:val="18"/>
        </w:rPr>
        <w:t xml:space="preserve"> use of</w:t>
      </w:r>
      <w:r w:rsidRPr="00D628ED">
        <w:rPr>
          <w:rFonts w:ascii="Amnesty Trade Gothic Light" w:hAnsi="Amnesty Trade Gothic Light"/>
          <w:bCs/>
          <w:iCs/>
          <w:sz w:val="18"/>
          <w:szCs w:val="18"/>
        </w:rPr>
        <w:t xml:space="preserve"> military commissions</w:t>
      </w:r>
      <w:r>
        <w:rPr>
          <w:rFonts w:ascii="Amnesty Trade Gothic Light" w:hAnsi="Amnesty Trade Gothic Light"/>
          <w:bCs/>
          <w:iCs/>
          <w:sz w:val="18"/>
          <w:szCs w:val="18"/>
        </w:rPr>
        <w:t xml:space="preserve"> discriminates against detainees on grounds of race, religion and nationality and violate USA’s human rights obligations</w:t>
      </w:r>
      <w:r w:rsidR="00876AEB">
        <w:rPr>
          <w:rFonts w:ascii="Amnesty Trade Gothic Light" w:hAnsi="Amnesty Trade Gothic Light"/>
          <w:bCs/>
          <w:iCs/>
          <w:sz w:val="18"/>
          <w:szCs w:val="18"/>
        </w:rPr>
        <w:t xml:space="preserve">. </w:t>
      </w:r>
      <w:r w:rsidRPr="00D628ED">
        <w:rPr>
          <w:rFonts w:ascii="Amnesty Trade Gothic Light" w:hAnsi="Amnesty Trade Gothic Light"/>
          <w:bCs/>
          <w:iCs/>
          <w:sz w:val="18"/>
          <w:szCs w:val="18"/>
        </w:rPr>
        <w:t xml:space="preserve">If any Guantánamo detainee </w:t>
      </w:r>
      <w:r>
        <w:rPr>
          <w:rFonts w:ascii="Amnesty Trade Gothic Light" w:hAnsi="Amnesty Trade Gothic Light"/>
          <w:bCs/>
          <w:iCs/>
          <w:sz w:val="18"/>
          <w:szCs w:val="18"/>
        </w:rPr>
        <w:t>charged with a criminal offence and waiting for prosecution</w:t>
      </w:r>
      <w:r w:rsidRPr="00D628ED">
        <w:rPr>
          <w:rFonts w:ascii="Amnesty Trade Gothic Light" w:hAnsi="Amnesty Trade Gothic Light"/>
          <w:bCs/>
          <w:iCs/>
          <w:sz w:val="18"/>
          <w:szCs w:val="18"/>
        </w:rPr>
        <w:t xml:space="preserve"> was a US national, they would not be tried by these military commissions. Under US law</w:t>
      </w:r>
      <w:r>
        <w:rPr>
          <w:rFonts w:ascii="Amnesty Trade Gothic Light" w:hAnsi="Amnesty Trade Gothic Light"/>
          <w:bCs/>
          <w:iCs/>
          <w:sz w:val="18"/>
          <w:szCs w:val="18"/>
        </w:rPr>
        <w:t>,</w:t>
      </w:r>
      <w:r w:rsidRPr="00D628ED">
        <w:rPr>
          <w:rFonts w:ascii="Amnesty Trade Gothic Light" w:hAnsi="Amnesty Trade Gothic Light"/>
          <w:bCs/>
          <w:iCs/>
          <w:sz w:val="18"/>
          <w:szCs w:val="18"/>
        </w:rPr>
        <w:t xml:space="preserve"> a US detainee has the right to a civilian jury trial in an ordinary federal court. They may not be tried before a panel of US military officers operating under rules and procedures that </w:t>
      </w:r>
      <w:r>
        <w:rPr>
          <w:rFonts w:ascii="Amnesty Trade Gothic Light" w:hAnsi="Amnesty Trade Gothic Light"/>
          <w:bCs/>
          <w:iCs/>
          <w:sz w:val="18"/>
          <w:szCs w:val="18"/>
        </w:rPr>
        <w:t xml:space="preserve">do not meet fair trial </w:t>
      </w:r>
      <w:r w:rsidR="00876AEB">
        <w:rPr>
          <w:rFonts w:ascii="Amnesty Trade Gothic Light" w:hAnsi="Amnesty Trade Gothic Light"/>
          <w:bCs/>
          <w:iCs/>
          <w:sz w:val="18"/>
          <w:szCs w:val="18"/>
        </w:rPr>
        <w:t>standards.</w:t>
      </w:r>
      <w:r w:rsidRPr="00D628ED">
        <w:rPr>
          <w:rFonts w:ascii="Amnesty Trade Gothic Light" w:hAnsi="Amnesty Trade Gothic Light"/>
          <w:bCs/>
          <w:iCs/>
          <w:sz w:val="18"/>
          <w:szCs w:val="18"/>
        </w:rPr>
        <w:t xml:space="preserve"> </w:t>
      </w:r>
    </w:p>
    <w:p w14:paraId="037BD2E8" w14:textId="77777777" w:rsidR="004F13F9" w:rsidRPr="00D628ED" w:rsidRDefault="004F13F9" w:rsidP="004F13F9">
      <w:pPr>
        <w:jc w:val="both"/>
        <w:rPr>
          <w:rFonts w:ascii="Amnesty Trade Gothic Light" w:hAnsi="Amnesty Trade Gothic Light"/>
          <w:sz w:val="18"/>
          <w:szCs w:val="18"/>
        </w:rPr>
      </w:pPr>
    </w:p>
    <w:p w14:paraId="4056BC36" w14:textId="77777777" w:rsidR="004F13F9" w:rsidRPr="00D628ED" w:rsidRDefault="004F13F9" w:rsidP="004F13F9">
      <w:pPr>
        <w:jc w:val="both"/>
        <w:rPr>
          <w:rFonts w:ascii="Amnesty Trade Gothic Light" w:hAnsi="Amnesty Trade Gothic Light"/>
          <w:iCs/>
          <w:sz w:val="18"/>
          <w:szCs w:val="18"/>
        </w:rPr>
      </w:pPr>
      <w:r>
        <w:rPr>
          <w:rFonts w:ascii="Amnesty Trade Gothic Light" w:hAnsi="Amnesty Trade Gothic Light"/>
          <w:iCs/>
          <w:sz w:val="18"/>
          <w:szCs w:val="18"/>
        </w:rPr>
        <w:t xml:space="preserve">Eight </w:t>
      </w:r>
      <w:r w:rsidRPr="00D628ED">
        <w:rPr>
          <w:rFonts w:ascii="Amnesty Trade Gothic Light" w:hAnsi="Amnesty Trade Gothic Light"/>
          <w:iCs/>
          <w:sz w:val="18"/>
          <w:szCs w:val="18"/>
        </w:rPr>
        <w:t xml:space="preserve">detainees </w:t>
      </w:r>
      <w:r>
        <w:rPr>
          <w:rFonts w:ascii="Amnesty Trade Gothic Light" w:hAnsi="Amnesty Trade Gothic Light"/>
          <w:iCs/>
          <w:sz w:val="18"/>
          <w:szCs w:val="18"/>
        </w:rPr>
        <w:t xml:space="preserve">have been </w:t>
      </w:r>
      <w:r w:rsidRPr="00D628ED">
        <w:rPr>
          <w:rFonts w:ascii="Amnesty Trade Gothic Light" w:hAnsi="Amnesty Trade Gothic Light"/>
          <w:iCs/>
          <w:sz w:val="18"/>
          <w:szCs w:val="18"/>
        </w:rPr>
        <w:t xml:space="preserve">convicted by military commission since detentions began at Guantánamo in January 2002. Six of these eight men were convicted under </w:t>
      </w:r>
      <w:proofErr w:type="spellStart"/>
      <w:r w:rsidRPr="00D628ED">
        <w:rPr>
          <w:rFonts w:ascii="Amnesty Trade Gothic Light" w:hAnsi="Amnesty Trade Gothic Light"/>
          <w:iCs/>
          <w:sz w:val="18"/>
          <w:szCs w:val="18"/>
        </w:rPr>
        <w:t>pre-trial</w:t>
      </w:r>
      <w:proofErr w:type="spellEnd"/>
      <w:r w:rsidRPr="00D628ED">
        <w:rPr>
          <w:rFonts w:ascii="Amnesty Trade Gothic Light" w:hAnsi="Amnesty Trade Gothic Light"/>
          <w:iCs/>
          <w:sz w:val="18"/>
          <w:szCs w:val="18"/>
        </w:rPr>
        <w:t xml:space="preserve"> plea bargains.</w:t>
      </w:r>
      <w:r w:rsidRPr="00D628ED">
        <w:rPr>
          <w:rFonts w:ascii="Amnesty Trade Gothic Light" w:hAnsi="Amnesty Trade Gothic Light"/>
          <w:iCs/>
          <w:sz w:val="18"/>
          <w:szCs w:val="18"/>
          <w:vertAlign w:val="superscript"/>
        </w:rPr>
        <w:footnoteReference w:id="79"/>
      </w:r>
      <w:r w:rsidRPr="00D628ED">
        <w:rPr>
          <w:rFonts w:ascii="Amnesty Trade Gothic Light" w:hAnsi="Amnesty Trade Gothic Light"/>
          <w:iCs/>
          <w:sz w:val="18"/>
          <w:szCs w:val="18"/>
          <w:vertAlign w:val="superscript"/>
        </w:rPr>
        <w:t xml:space="preserve"> </w:t>
      </w:r>
      <w:r>
        <w:rPr>
          <w:rFonts w:ascii="Amnesty Trade Gothic Light" w:hAnsi="Amnesty Trade Gothic Light"/>
          <w:iCs/>
          <w:sz w:val="18"/>
          <w:szCs w:val="18"/>
          <w:vertAlign w:val="superscript"/>
        </w:rPr>
        <w:t xml:space="preserve"> </w:t>
      </w:r>
      <w:r w:rsidRPr="00D628ED">
        <w:rPr>
          <w:rFonts w:ascii="Amnesty Trade Gothic Light" w:hAnsi="Amnesty Trade Gothic Light"/>
          <w:iCs/>
          <w:sz w:val="18"/>
          <w:szCs w:val="18"/>
        </w:rPr>
        <w:t xml:space="preserve">The government has expressed its intention to seek the death penalty for six of the ten detainees currently charged in the military commissions. The Human Rights Committee has emphasized that fair trial guarantees are particularly important in cases leading to death sentences, and that any trial not meeting international fair trial standards that results in a death sentence would constitute a violation of the right to life under the ICCPR. Military commissions do not </w:t>
      </w:r>
      <w:r>
        <w:rPr>
          <w:rFonts w:ascii="Amnesty Trade Gothic Light" w:hAnsi="Amnesty Trade Gothic Light"/>
          <w:iCs/>
          <w:sz w:val="18"/>
          <w:szCs w:val="18"/>
        </w:rPr>
        <w:t xml:space="preserve">provide detainees with </w:t>
      </w:r>
      <w:r w:rsidRPr="00D628ED">
        <w:rPr>
          <w:rFonts w:ascii="Amnesty Trade Gothic Light" w:hAnsi="Amnesty Trade Gothic Light"/>
          <w:iCs/>
          <w:sz w:val="18"/>
          <w:szCs w:val="18"/>
        </w:rPr>
        <w:t>these standards.</w:t>
      </w:r>
    </w:p>
    <w:p w14:paraId="5A7F4AB8" w14:textId="77777777" w:rsidR="004F13F9" w:rsidRPr="00D628ED" w:rsidRDefault="004F13F9" w:rsidP="004F13F9">
      <w:pPr>
        <w:jc w:val="both"/>
        <w:rPr>
          <w:rFonts w:ascii="Amnesty Trade Gothic Light" w:hAnsi="Amnesty Trade Gothic Light"/>
          <w:iCs/>
          <w:sz w:val="18"/>
          <w:szCs w:val="18"/>
        </w:rPr>
      </w:pPr>
    </w:p>
    <w:p w14:paraId="60624C49" w14:textId="77777777" w:rsidR="004F13F9" w:rsidRPr="00D628ED" w:rsidRDefault="004F13F9" w:rsidP="004F13F9">
      <w:pPr>
        <w:jc w:val="both"/>
        <w:rPr>
          <w:rFonts w:ascii="Amnesty Trade Gothic Light" w:hAnsi="Amnesty Trade Gothic Light"/>
          <w:iCs/>
          <w:sz w:val="18"/>
          <w:szCs w:val="18"/>
        </w:rPr>
      </w:pPr>
      <w:r w:rsidRPr="00D628ED">
        <w:rPr>
          <w:rFonts w:ascii="Amnesty Trade Gothic Light" w:hAnsi="Amnesty Trade Gothic Light"/>
          <w:iCs/>
          <w:sz w:val="18"/>
          <w:szCs w:val="18"/>
        </w:rPr>
        <w:lastRenderedPageBreak/>
        <w:t xml:space="preserve">The US Supreme Court </w:t>
      </w:r>
      <w:r w:rsidRPr="00D628ED">
        <w:rPr>
          <w:rFonts w:ascii="Amnesty Trade Gothic Light" w:hAnsi="Amnesty Trade Gothic Light"/>
          <w:i/>
          <w:iCs/>
          <w:sz w:val="18"/>
          <w:szCs w:val="18"/>
        </w:rPr>
        <w:t>Hamdan v. Rumsfeld</w:t>
      </w:r>
      <w:r w:rsidRPr="00D628ED">
        <w:rPr>
          <w:rStyle w:val="FootnoteReference"/>
          <w:rFonts w:ascii="Amnesty Trade Gothic Light" w:hAnsi="Amnesty Trade Gothic Light"/>
          <w:i/>
          <w:iCs/>
          <w:sz w:val="18"/>
          <w:szCs w:val="18"/>
        </w:rPr>
        <w:footnoteReference w:id="80"/>
      </w:r>
      <w:r w:rsidRPr="00D628ED">
        <w:rPr>
          <w:rFonts w:ascii="Amnesty Trade Gothic Light" w:hAnsi="Amnesty Trade Gothic Light"/>
          <w:iCs/>
          <w:sz w:val="18"/>
          <w:szCs w:val="18"/>
        </w:rPr>
        <w:t xml:space="preserve"> ruling in 2006 overturning President Bush’s system of military commissions was seen by the administration as a threat to the CIA’s secret detention </w:t>
      </w:r>
      <w:proofErr w:type="spellStart"/>
      <w:r w:rsidRPr="00D628ED">
        <w:rPr>
          <w:rFonts w:ascii="Amnesty Trade Gothic Light" w:hAnsi="Amnesty Trade Gothic Light"/>
          <w:iCs/>
          <w:sz w:val="18"/>
          <w:szCs w:val="18"/>
        </w:rPr>
        <w:t>program</w:t>
      </w:r>
      <w:proofErr w:type="spellEnd"/>
      <w:r w:rsidRPr="00D628ED">
        <w:rPr>
          <w:rFonts w:ascii="Amnesty Trade Gothic Light" w:hAnsi="Amnesty Trade Gothic Light"/>
          <w:iCs/>
          <w:sz w:val="18"/>
          <w:szCs w:val="18"/>
        </w:rPr>
        <w:t xml:space="preserve"> – in which foreign nationals were being subjected to enforced disappearance, </w:t>
      </w:r>
      <w:proofErr w:type="gramStart"/>
      <w:r w:rsidRPr="00D628ED">
        <w:rPr>
          <w:rFonts w:ascii="Amnesty Trade Gothic Light" w:hAnsi="Amnesty Trade Gothic Light"/>
          <w:iCs/>
          <w:sz w:val="18"/>
          <w:szCs w:val="18"/>
        </w:rPr>
        <w:t>torture</w:t>
      </w:r>
      <w:proofErr w:type="gramEnd"/>
      <w:r w:rsidRPr="00D628ED">
        <w:rPr>
          <w:rFonts w:ascii="Amnesty Trade Gothic Light" w:hAnsi="Amnesty Trade Gothic Light"/>
          <w:iCs/>
          <w:sz w:val="18"/>
          <w:szCs w:val="18"/>
        </w:rPr>
        <w:t xml:space="preserve"> or other ill-treatment – and the wall of impunity built around it. The administration moved Khalid Sheikh Mohammed and 13 other CIA detainees to Guantánamo and </w:t>
      </w:r>
      <w:r>
        <w:rPr>
          <w:rFonts w:ascii="Amnesty Trade Gothic Light" w:hAnsi="Amnesty Trade Gothic Light"/>
          <w:iCs/>
          <w:sz w:val="18"/>
          <w:szCs w:val="18"/>
        </w:rPr>
        <w:t>relied on</w:t>
      </w:r>
      <w:r w:rsidRPr="00D628ED">
        <w:rPr>
          <w:rFonts w:ascii="Amnesty Trade Gothic Light" w:hAnsi="Amnesty Trade Gothic Light"/>
          <w:iCs/>
          <w:sz w:val="18"/>
          <w:szCs w:val="18"/>
        </w:rPr>
        <w:t xml:space="preserve"> their cases to obtain passage of the MCA of 2006. Congress passed the Act, authorizing military commissions that were </w:t>
      </w:r>
      <w:r>
        <w:rPr>
          <w:rFonts w:ascii="Amnesty Trade Gothic Light" w:hAnsi="Amnesty Trade Gothic Light"/>
          <w:iCs/>
          <w:sz w:val="18"/>
          <w:szCs w:val="18"/>
        </w:rPr>
        <w:t xml:space="preserve">very similar </w:t>
      </w:r>
      <w:r w:rsidRPr="00D628ED">
        <w:rPr>
          <w:rFonts w:ascii="Amnesty Trade Gothic Light" w:hAnsi="Amnesty Trade Gothic Light"/>
          <w:iCs/>
          <w:sz w:val="18"/>
          <w:szCs w:val="18"/>
        </w:rPr>
        <w:t xml:space="preserve">to the ones blocked by the </w:t>
      </w:r>
      <w:r w:rsidRPr="00D628ED">
        <w:rPr>
          <w:rFonts w:ascii="Amnesty Trade Gothic Light" w:hAnsi="Amnesty Trade Gothic Light"/>
          <w:i/>
          <w:iCs/>
          <w:sz w:val="18"/>
          <w:szCs w:val="18"/>
        </w:rPr>
        <w:t>Hamdan</w:t>
      </w:r>
      <w:r w:rsidRPr="00D628ED">
        <w:rPr>
          <w:rFonts w:ascii="Amnesty Trade Gothic Light" w:hAnsi="Amnesty Trade Gothic Light"/>
          <w:iCs/>
          <w:sz w:val="18"/>
          <w:szCs w:val="18"/>
        </w:rPr>
        <w:t xml:space="preserve"> ruling a few months earlier. </w:t>
      </w:r>
    </w:p>
    <w:p w14:paraId="36156563" w14:textId="77777777" w:rsidR="004F13F9" w:rsidRPr="00D628ED" w:rsidRDefault="004F13F9" w:rsidP="004F13F9">
      <w:pPr>
        <w:jc w:val="both"/>
        <w:rPr>
          <w:rFonts w:ascii="Amnesty Trade Gothic Light" w:hAnsi="Amnesty Trade Gothic Light"/>
          <w:iCs/>
          <w:sz w:val="18"/>
          <w:szCs w:val="18"/>
        </w:rPr>
      </w:pPr>
    </w:p>
    <w:p w14:paraId="6DDF4AC6" w14:textId="77777777" w:rsidR="004F13F9" w:rsidRPr="00D628ED" w:rsidRDefault="004F13F9" w:rsidP="00EE10D2">
      <w:pPr>
        <w:jc w:val="both"/>
        <w:rPr>
          <w:rFonts w:ascii="Amnesty Trade Gothic Light" w:hAnsi="Amnesty Trade Gothic Light"/>
          <w:iCs/>
          <w:sz w:val="18"/>
          <w:szCs w:val="18"/>
        </w:rPr>
      </w:pPr>
      <w:r w:rsidRPr="00D628ED">
        <w:rPr>
          <w:rFonts w:ascii="Amnesty Trade Gothic Light" w:hAnsi="Amnesty Trade Gothic Light"/>
          <w:iCs/>
          <w:sz w:val="18"/>
          <w:szCs w:val="18"/>
        </w:rPr>
        <w:t xml:space="preserve">Nearly 16 years later, Khalid Sheikh Mohammed and four other detainees – Walid bin </w:t>
      </w:r>
      <w:proofErr w:type="spellStart"/>
      <w:r w:rsidRPr="00D628ED">
        <w:rPr>
          <w:rFonts w:ascii="Amnesty Trade Gothic Light" w:hAnsi="Amnesty Trade Gothic Light"/>
          <w:iCs/>
          <w:sz w:val="18"/>
          <w:szCs w:val="18"/>
        </w:rPr>
        <w:t>Attash</w:t>
      </w:r>
      <w:proofErr w:type="spellEnd"/>
      <w:r w:rsidRPr="00D628ED">
        <w:rPr>
          <w:rFonts w:ascii="Amnesty Trade Gothic Light" w:hAnsi="Amnesty Trade Gothic Light"/>
          <w:iCs/>
          <w:sz w:val="18"/>
          <w:szCs w:val="18"/>
        </w:rPr>
        <w:t>, Ramzi bin al-</w:t>
      </w:r>
      <w:proofErr w:type="spellStart"/>
      <w:r w:rsidRPr="00D628ED">
        <w:rPr>
          <w:rFonts w:ascii="Amnesty Trade Gothic Light" w:hAnsi="Amnesty Trade Gothic Light"/>
          <w:iCs/>
          <w:sz w:val="18"/>
          <w:szCs w:val="18"/>
        </w:rPr>
        <w:t>Shibh</w:t>
      </w:r>
      <w:proofErr w:type="spellEnd"/>
      <w:r w:rsidRPr="00D628ED">
        <w:rPr>
          <w:rFonts w:ascii="Amnesty Trade Gothic Light" w:hAnsi="Amnesty Trade Gothic Light"/>
          <w:iCs/>
          <w:sz w:val="18"/>
          <w:szCs w:val="18"/>
        </w:rPr>
        <w:t>, ‘Ali ‘Abd al</w:t>
      </w:r>
      <w:proofErr w:type="gramStart"/>
      <w:r w:rsidRPr="00D628ED">
        <w:rPr>
          <w:rFonts w:ascii="Amnesty Trade Gothic Light" w:hAnsi="Amnesty Trade Gothic Light"/>
          <w:iCs/>
          <w:sz w:val="18"/>
          <w:szCs w:val="18"/>
        </w:rPr>
        <w:t>-‘</w:t>
      </w:r>
      <w:proofErr w:type="gramEnd"/>
      <w:r w:rsidRPr="00D628ED">
        <w:rPr>
          <w:rFonts w:ascii="Amnesty Trade Gothic Light" w:hAnsi="Amnesty Trade Gothic Light"/>
          <w:iCs/>
          <w:sz w:val="18"/>
          <w:szCs w:val="18"/>
        </w:rPr>
        <w:t xml:space="preserve">Aziz and Mustafa al </w:t>
      </w:r>
      <w:proofErr w:type="spellStart"/>
      <w:r w:rsidRPr="00D628ED">
        <w:rPr>
          <w:rFonts w:ascii="Amnesty Trade Gothic Light" w:hAnsi="Amnesty Trade Gothic Light"/>
          <w:iCs/>
          <w:sz w:val="18"/>
          <w:szCs w:val="18"/>
        </w:rPr>
        <w:t>Hawsawi</w:t>
      </w:r>
      <w:proofErr w:type="spellEnd"/>
      <w:r w:rsidRPr="00D628ED">
        <w:rPr>
          <w:rFonts w:ascii="Amnesty Trade Gothic Light" w:hAnsi="Amnesty Trade Gothic Light"/>
          <w:iCs/>
          <w:sz w:val="18"/>
          <w:szCs w:val="18"/>
        </w:rPr>
        <w:t xml:space="preserve"> – whom the USA has charged with involvement in the 9/11 conspiracy have still not been brought to trial. (They have been </w:t>
      </w:r>
      <w:r>
        <w:rPr>
          <w:rFonts w:ascii="Amnesty Trade Gothic Light" w:hAnsi="Amnesty Trade Gothic Light"/>
          <w:iCs/>
          <w:sz w:val="18"/>
          <w:szCs w:val="18"/>
        </w:rPr>
        <w:t>awaiting trial</w:t>
      </w:r>
      <w:r w:rsidRPr="00D628ED">
        <w:rPr>
          <w:rFonts w:ascii="Amnesty Trade Gothic Light" w:hAnsi="Amnesty Trade Gothic Light"/>
          <w:iCs/>
          <w:sz w:val="18"/>
          <w:szCs w:val="18"/>
        </w:rPr>
        <w:t xml:space="preserve"> for nearly a decade). </w:t>
      </w:r>
    </w:p>
    <w:p w14:paraId="2A447688" w14:textId="77777777" w:rsidR="004F13F9" w:rsidRPr="00D628ED" w:rsidRDefault="004F13F9" w:rsidP="00EE10D2">
      <w:pPr>
        <w:jc w:val="both"/>
        <w:rPr>
          <w:rFonts w:ascii="Amnesty Trade Gothic Light" w:hAnsi="Amnesty Trade Gothic Light"/>
          <w:iCs/>
          <w:sz w:val="18"/>
          <w:szCs w:val="18"/>
        </w:rPr>
      </w:pPr>
    </w:p>
    <w:p w14:paraId="1F8408C3" w14:textId="2C3F70AD" w:rsidR="004F13F9" w:rsidRDefault="004F13F9" w:rsidP="00EE10D2">
      <w:pPr>
        <w:jc w:val="both"/>
        <w:rPr>
          <w:rFonts w:ascii="Amnesty Trade Gothic Light" w:hAnsi="Amnesty Trade Gothic Light"/>
          <w:iCs/>
          <w:sz w:val="18"/>
          <w:szCs w:val="18"/>
        </w:rPr>
      </w:pPr>
      <w:r w:rsidRPr="00D628ED">
        <w:rPr>
          <w:rFonts w:ascii="Amnesty Trade Gothic Light" w:hAnsi="Amnesty Trade Gothic Light"/>
          <w:iCs/>
          <w:sz w:val="18"/>
          <w:szCs w:val="18"/>
        </w:rPr>
        <w:t xml:space="preserve">The US government has itself admitted that the federal courts would be an entirely legal, </w:t>
      </w:r>
      <w:r w:rsidR="00876AEB" w:rsidRPr="00D628ED">
        <w:rPr>
          <w:rFonts w:ascii="Amnesty Trade Gothic Light" w:hAnsi="Amnesty Trade Gothic Light"/>
          <w:iCs/>
          <w:sz w:val="18"/>
          <w:szCs w:val="18"/>
        </w:rPr>
        <w:t>appropriate,</w:t>
      </w:r>
      <w:r w:rsidRPr="00D628ED">
        <w:rPr>
          <w:rFonts w:ascii="Amnesty Trade Gothic Light" w:hAnsi="Amnesty Trade Gothic Light"/>
          <w:iCs/>
          <w:sz w:val="18"/>
          <w:szCs w:val="18"/>
        </w:rPr>
        <w:t xml:space="preserve"> and available forum in which to conduct the trials of these</w:t>
      </w:r>
      <w:r>
        <w:rPr>
          <w:rFonts w:ascii="Amnesty Trade Gothic Light" w:hAnsi="Amnesty Trade Gothic Light"/>
          <w:iCs/>
          <w:sz w:val="18"/>
          <w:szCs w:val="18"/>
        </w:rPr>
        <w:t xml:space="preserve"> detainees</w:t>
      </w:r>
      <w:r w:rsidRPr="00D628ED">
        <w:rPr>
          <w:rFonts w:ascii="Amnesty Trade Gothic Light" w:hAnsi="Amnesty Trade Gothic Light"/>
          <w:iCs/>
          <w:sz w:val="18"/>
          <w:szCs w:val="18"/>
        </w:rPr>
        <w:t>. In November 2009, the Department of Justice announced that the five men would be brought to trial “as soon as possible” in ordinary civilian federal court in New York. In April 2011, citing congressional blocking, the Attorney General announced a U-turn.</w:t>
      </w:r>
      <w:r w:rsidRPr="00D628ED">
        <w:rPr>
          <w:rStyle w:val="FootnoteReference"/>
          <w:rFonts w:ascii="Amnesty Trade Gothic Light" w:hAnsi="Amnesty Trade Gothic Light"/>
          <w:iCs/>
          <w:sz w:val="18"/>
          <w:szCs w:val="18"/>
        </w:rPr>
        <w:footnoteReference w:id="81"/>
      </w:r>
      <w:r w:rsidRPr="00D628ED">
        <w:rPr>
          <w:rFonts w:ascii="Amnesty Trade Gothic Light" w:hAnsi="Amnesty Trade Gothic Light"/>
          <w:iCs/>
          <w:sz w:val="18"/>
          <w:szCs w:val="18"/>
        </w:rPr>
        <w:t xml:space="preserve"> The five </w:t>
      </w:r>
      <w:r>
        <w:rPr>
          <w:rFonts w:ascii="Amnesty Trade Gothic Light" w:hAnsi="Amnesty Trade Gothic Light"/>
          <w:iCs/>
          <w:sz w:val="18"/>
          <w:szCs w:val="18"/>
        </w:rPr>
        <w:t xml:space="preserve">men </w:t>
      </w:r>
      <w:r w:rsidRPr="00D628ED">
        <w:rPr>
          <w:rFonts w:ascii="Amnesty Trade Gothic Light" w:hAnsi="Amnesty Trade Gothic Light"/>
          <w:iCs/>
          <w:sz w:val="18"/>
          <w:szCs w:val="18"/>
        </w:rPr>
        <w:t xml:space="preserve">would </w:t>
      </w:r>
      <w:r>
        <w:rPr>
          <w:rFonts w:ascii="Amnesty Trade Gothic Light" w:hAnsi="Amnesty Trade Gothic Light"/>
          <w:iCs/>
          <w:sz w:val="18"/>
          <w:szCs w:val="18"/>
        </w:rPr>
        <w:t>be tried</w:t>
      </w:r>
      <w:r w:rsidRPr="00D628ED">
        <w:rPr>
          <w:rFonts w:ascii="Amnesty Trade Gothic Light" w:hAnsi="Amnesty Trade Gothic Light"/>
          <w:iCs/>
          <w:sz w:val="18"/>
          <w:szCs w:val="18"/>
        </w:rPr>
        <w:t xml:space="preserve"> under essentially untested procedures before a military commission under a post-9/11 law. </w:t>
      </w:r>
    </w:p>
    <w:p w14:paraId="2750F403" w14:textId="77777777" w:rsidR="004F13F9" w:rsidRDefault="004F13F9" w:rsidP="00EE10D2">
      <w:pPr>
        <w:jc w:val="both"/>
        <w:rPr>
          <w:rFonts w:ascii="Amnesty Trade Gothic Light" w:hAnsi="Amnesty Trade Gothic Light"/>
          <w:iCs/>
          <w:sz w:val="18"/>
          <w:szCs w:val="18"/>
        </w:rPr>
      </w:pPr>
    </w:p>
    <w:p w14:paraId="67ADE264" w14:textId="77777777" w:rsidR="004F13F9" w:rsidRDefault="004F13F9" w:rsidP="00EE10D2">
      <w:pPr>
        <w:jc w:val="both"/>
        <w:rPr>
          <w:rFonts w:ascii="Amnesty Trade Gothic Light" w:hAnsi="Amnesty Trade Gothic Light"/>
          <w:iCs/>
          <w:sz w:val="18"/>
          <w:szCs w:val="18"/>
        </w:rPr>
      </w:pPr>
      <w:r w:rsidRPr="00B33712">
        <w:rPr>
          <w:rFonts w:ascii="Amnesty Trade Gothic Light" w:hAnsi="Amnesty Trade Gothic Light"/>
          <w:iCs/>
          <w:sz w:val="18"/>
          <w:szCs w:val="18"/>
        </w:rPr>
        <w:t>Amnesty International takes the view that military courts should not have jurisdiction to try civilians, owing to the nature of these courts and because of concerns about their independence and impartiality. The UN Human Rights Committee has held that trials of civilians by military or special tribunals must be strictly limited to exceptional cases where the government can show that resorting to such trials is “necessary and justified by objective and serious reasons”, and where “</w:t>
      </w:r>
      <w:proofErr w:type="gramStart"/>
      <w:r w:rsidRPr="00B33712">
        <w:rPr>
          <w:rFonts w:ascii="Amnesty Trade Gothic Light" w:hAnsi="Amnesty Trade Gothic Light"/>
          <w:iCs/>
          <w:sz w:val="18"/>
          <w:szCs w:val="18"/>
        </w:rPr>
        <w:t>with regard to</w:t>
      </w:r>
      <w:proofErr w:type="gramEnd"/>
      <w:r w:rsidRPr="00B33712">
        <w:rPr>
          <w:rFonts w:ascii="Amnesty Trade Gothic Light" w:hAnsi="Amnesty Trade Gothic Light"/>
          <w:iCs/>
          <w:sz w:val="18"/>
          <w:szCs w:val="18"/>
        </w:rPr>
        <w:t xml:space="preserve"> the specific class of individuals and offences at issue the regular civilian courts are unable to undertake the trials”. That is not the case here. The ordinary courts were open, </w:t>
      </w:r>
      <w:proofErr w:type="gramStart"/>
      <w:r w:rsidRPr="00B33712">
        <w:rPr>
          <w:rFonts w:ascii="Amnesty Trade Gothic Light" w:hAnsi="Amnesty Trade Gothic Light"/>
          <w:iCs/>
          <w:sz w:val="18"/>
          <w:szCs w:val="18"/>
        </w:rPr>
        <w:t>available</w:t>
      </w:r>
      <w:proofErr w:type="gramEnd"/>
      <w:r w:rsidRPr="00B33712">
        <w:rPr>
          <w:rFonts w:ascii="Amnesty Trade Gothic Light" w:hAnsi="Amnesty Trade Gothic Light"/>
          <w:iCs/>
          <w:sz w:val="18"/>
          <w:szCs w:val="18"/>
        </w:rPr>
        <w:t xml:space="preserve"> and experienced in dealing with prosecutions in terrorism cases.</w:t>
      </w:r>
    </w:p>
    <w:p w14:paraId="14D3053A" w14:textId="77777777" w:rsidR="004F13F9" w:rsidRPr="00B33712" w:rsidRDefault="004F13F9" w:rsidP="00EE10D2">
      <w:pPr>
        <w:jc w:val="both"/>
        <w:rPr>
          <w:rFonts w:ascii="Amnesty Trade Gothic Light" w:hAnsi="Amnesty Trade Gothic Light"/>
          <w:iCs/>
          <w:sz w:val="18"/>
          <w:szCs w:val="18"/>
        </w:rPr>
      </w:pPr>
    </w:p>
    <w:p w14:paraId="7D2218E9" w14:textId="098A599E" w:rsidR="004F13F9" w:rsidRDefault="004F13F9" w:rsidP="00EE10D2">
      <w:pPr>
        <w:jc w:val="both"/>
        <w:rPr>
          <w:rFonts w:ascii="Amnesty Trade Gothic Light" w:hAnsi="Amnesty Trade Gothic Light"/>
          <w:iCs/>
          <w:sz w:val="18"/>
          <w:szCs w:val="18"/>
        </w:rPr>
      </w:pPr>
      <w:r w:rsidRPr="00B33712">
        <w:rPr>
          <w:rFonts w:ascii="Amnesty Trade Gothic Light" w:hAnsi="Amnesty Trade Gothic Light"/>
          <w:iCs/>
          <w:sz w:val="18"/>
          <w:szCs w:val="18"/>
        </w:rPr>
        <w:t>Moreover, military commissions are discriminatory – as has been the detention regime more broadly. The CIA programme of torture and enforced disappearance was reserved for foreign nationals, as is detention at Guantánamo, as are the military commission trials there. A US citizen, even if charged with precisely the same offences, could not be prosecuted in these tribunals. While not all differential treatment between citizens and non-citizens violates international law, it does if it comes, as here, at the expense of rights reflected in the Universal Declaration of Human Rights and enshrined in the International Covenant on Civil and Political Rights and other binding international instruments.</w:t>
      </w:r>
    </w:p>
    <w:p w14:paraId="0A0D052E" w14:textId="18D25B1E" w:rsidR="004F13F9" w:rsidRPr="00D628ED" w:rsidRDefault="004F13F9" w:rsidP="00EE10D2">
      <w:pPr>
        <w:spacing w:before="180" w:after="180"/>
        <w:jc w:val="both"/>
        <w:rPr>
          <w:rFonts w:ascii="Amnesty Trade Gothic Light" w:hAnsi="Amnesty Trade Gothic Light"/>
          <w:iCs/>
          <w:sz w:val="18"/>
          <w:szCs w:val="18"/>
        </w:rPr>
      </w:pPr>
      <w:r>
        <w:rPr>
          <w:rFonts w:ascii="Amnesty Trade Gothic Light" w:hAnsi="Amnesty Trade Gothic Light"/>
          <w:iCs/>
          <w:sz w:val="18"/>
          <w:szCs w:val="18"/>
        </w:rPr>
        <w:t xml:space="preserve">Amnesty International believes that Guantanamo detainees charged with terrorism-related offences should be tried by federal courts as resorting to Military Commissions is not justified by any objective and serious reasons, is discriminatory and a violation of international fair trial standards. </w:t>
      </w:r>
    </w:p>
    <w:p w14:paraId="308C6225" w14:textId="77777777" w:rsidR="004F13F9" w:rsidRPr="00C63783" w:rsidRDefault="004F13F9" w:rsidP="00EE10D2">
      <w:pPr>
        <w:pStyle w:val="RTNumberedHeading"/>
        <w:spacing w:before="180" w:after="360"/>
      </w:pPr>
      <w:bookmarkStart w:id="27" w:name="_Toc108777284"/>
      <w:r w:rsidRPr="00C63783">
        <w:t>Recommendations</w:t>
      </w:r>
      <w:bookmarkEnd w:id="27"/>
    </w:p>
    <w:p w14:paraId="149DF445" w14:textId="77777777" w:rsidR="004F13F9" w:rsidRPr="00EE10D2" w:rsidRDefault="004F13F9" w:rsidP="00EE10D2">
      <w:pPr>
        <w:numPr>
          <w:ilvl w:val="0"/>
          <w:numId w:val="37"/>
        </w:numPr>
        <w:spacing w:before="180" w:after="360" w:line="276" w:lineRule="auto"/>
        <w:contextualSpacing/>
        <w:jc w:val="both"/>
        <w:rPr>
          <w:rFonts w:asciiTheme="minorHAnsi" w:hAnsiTheme="minorHAnsi"/>
          <w:sz w:val="18"/>
          <w:szCs w:val="18"/>
        </w:rPr>
      </w:pPr>
      <w:r w:rsidRPr="00D628ED">
        <w:rPr>
          <w:rFonts w:ascii="Amnesty Trade Gothic Light" w:hAnsi="Amnesty Trade Gothic Light"/>
          <w:sz w:val="18"/>
          <w:szCs w:val="18"/>
        </w:rPr>
        <w:t>The USA must cease to invoke, and should publicly disavow, the “global war</w:t>
      </w:r>
      <w:r>
        <w:rPr>
          <w:rFonts w:ascii="Amnesty Trade Gothic Light" w:hAnsi="Amnesty Trade Gothic Light"/>
          <w:sz w:val="18"/>
          <w:szCs w:val="18"/>
        </w:rPr>
        <w:t xml:space="preserve"> on terror</w:t>
      </w:r>
      <w:r w:rsidRPr="00D628ED">
        <w:rPr>
          <w:rFonts w:ascii="Amnesty Trade Gothic Light" w:hAnsi="Amnesty Trade Gothic Light"/>
          <w:sz w:val="18"/>
          <w:szCs w:val="18"/>
        </w:rPr>
        <w:t xml:space="preserve">” doctrine, and </w:t>
      </w:r>
      <w:r w:rsidRPr="00F809FB">
        <w:rPr>
          <w:rFonts w:asciiTheme="minorHAnsi" w:hAnsiTheme="minorHAnsi"/>
          <w:sz w:val="18"/>
          <w:szCs w:val="18"/>
        </w:rPr>
        <w:t xml:space="preserve">fully recognize and </w:t>
      </w:r>
      <w:r w:rsidRPr="00EE10D2">
        <w:rPr>
          <w:rFonts w:asciiTheme="minorHAnsi" w:hAnsiTheme="minorHAnsi"/>
          <w:sz w:val="18"/>
          <w:szCs w:val="18"/>
        </w:rPr>
        <w:t xml:space="preserve">affirm the applicability of international human rights obligations to all </w:t>
      </w:r>
      <w:proofErr w:type="spellStart"/>
      <w:r w:rsidRPr="00EE10D2">
        <w:rPr>
          <w:rFonts w:asciiTheme="minorHAnsi" w:hAnsiTheme="minorHAnsi"/>
          <w:sz w:val="18"/>
          <w:szCs w:val="18"/>
        </w:rPr>
        <w:t>counter-terrorism</w:t>
      </w:r>
      <w:proofErr w:type="spellEnd"/>
      <w:r w:rsidRPr="00EE10D2">
        <w:rPr>
          <w:rFonts w:asciiTheme="minorHAnsi" w:hAnsiTheme="minorHAnsi"/>
          <w:sz w:val="18"/>
          <w:szCs w:val="18"/>
        </w:rPr>
        <w:t xml:space="preserve"> related laws, policies and </w:t>
      </w:r>
      <w:proofErr w:type="gramStart"/>
      <w:r w:rsidRPr="00EE10D2">
        <w:rPr>
          <w:rFonts w:asciiTheme="minorHAnsi" w:hAnsiTheme="minorHAnsi"/>
          <w:sz w:val="18"/>
          <w:szCs w:val="18"/>
        </w:rPr>
        <w:t>measures;</w:t>
      </w:r>
      <w:proofErr w:type="gramEnd"/>
      <w:r w:rsidRPr="00EE10D2">
        <w:rPr>
          <w:rFonts w:asciiTheme="minorHAnsi" w:hAnsiTheme="minorHAnsi"/>
          <w:sz w:val="18"/>
          <w:szCs w:val="18"/>
        </w:rPr>
        <w:t xml:space="preserve"> </w:t>
      </w:r>
    </w:p>
    <w:p w14:paraId="0AB0B1D8" w14:textId="77777777" w:rsidR="004F13F9" w:rsidRPr="00EE10D2" w:rsidRDefault="004F13F9" w:rsidP="00EE10D2">
      <w:pPr>
        <w:numPr>
          <w:ilvl w:val="0"/>
          <w:numId w:val="37"/>
        </w:numPr>
        <w:spacing w:before="100" w:beforeAutospacing="1" w:after="100" w:afterAutospacing="1"/>
        <w:rPr>
          <w:rFonts w:asciiTheme="minorHAnsi" w:eastAsia="Times New Roman" w:hAnsiTheme="minorHAnsi" w:cs="Segoe UI"/>
          <w:color w:val="252423"/>
          <w:sz w:val="18"/>
          <w:szCs w:val="18"/>
          <w:lang w:val="en-GB" w:eastAsia="en-GB"/>
        </w:rPr>
      </w:pPr>
      <w:r w:rsidRPr="00EE10D2">
        <w:rPr>
          <w:rFonts w:asciiTheme="minorHAnsi" w:eastAsia="Times New Roman" w:hAnsiTheme="minorHAnsi" w:cs="Segoe UI"/>
          <w:color w:val="252423"/>
          <w:sz w:val="18"/>
          <w:szCs w:val="18"/>
          <w:lang w:val="en-GB" w:eastAsia="en-GB"/>
        </w:rPr>
        <w:t xml:space="preserve">The USA should immediately close </w:t>
      </w:r>
      <w:r w:rsidRPr="00EE10D2">
        <w:rPr>
          <w:rFonts w:asciiTheme="minorHAnsi" w:hAnsiTheme="minorHAnsi"/>
          <w:sz w:val="18"/>
          <w:szCs w:val="18"/>
        </w:rPr>
        <w:t>Guantánamo</w:t>
      </w:r>
      <w:r w:rsidRPr="00EE10D2">
        <w:rPr>
          <w:rFonts w:asciiTheme="minorHAnsi" w:eastAsia="Times New Roman" w:hAnsiTheme="minorHAnsi" w:cs="Segoe UI"/>
          <w:color w:val="252423"/>
          <w:sz w:val="18"/>
          <w:szCs w:val="18"/>
          <w:lang w:val="en-GB" w:eastAsia="en-GB"/>
        </w:rPr>
        <w:t xml:space="preserve"> and commit to the resolution of each detainee’s case in full, through their transfer and release without further delay and in accordance with international law; or if there is sufficient admissible evidence under international law to prosecute internationally </w:t>
      </w:r>
      <w:proofErr w:type="spellStart"/>
      <w:r w:rsidRPr="00EE10D2">
        <w:rPr>
          <w:rFonts w:asciiTheme="minorHAnsi" w:eastAsia="Times New Roman" w:hAnsiTheme="minorHAnsi" w:cs="Segoe UI"/>
          <w:color w:val="252423"/>
          <w:sz w:val="18"/>
          <w:szCs w:val="18"/>
          <w:lang w:val="en-GB" w:eastAsia="en-GB"/>
        </w:rPr>
        <w:t>recognisable</w:t>
      </w:r>
      <w:proofErr w:type="spellEnd"/>
      <w:r w:rsidRPr="00EE10D2">
        <w:rPr>
          <w:rFonts w:asciiTheme="minorHAnsi" w:eastAsia="Times New Roman" w:hAnsiTheme="minorHAnsi" w:cs="Segoe UI"/>
          <w:color w:val="252423"/>
          <w:sz w:val="18"/>
          <w:szCs w:val="18"/>
          <w:lang w:val="en-GB" w:eastAsia="en-GB"/>
        </w:rPr>
        <w:t xml:space="preserve"> criminal offences then to do so through fair judicial resolution before a federal court without recourse to the death penalty.</w:t>
      </w:r>
    </w:p>
    <w:p w14:paraId="37A3567A" w14:textId="77777777" w:rsidR="004F13F9" w:rsidRPr="00EE10D2" w:rsidRDefault="004F13F9" w:rsidP="00EE10D2">
      <w:pPr>
        <w:numPr>
          <w:ilvl w:val="0"/>
          <w:numId w:val="37"/>
        </w:numPr>
        <w:spacing w:before="100" w:beforeAutospacing="1" w:after="100" w:afterAutospacing="1"/>
        <w:rPr>
          <w:rFonts w:asciiTheme="minorHAnsi" w:eastAsia="Times New Roman" w:hAnsiTheme="minorHAnsi" w:cs="Segoe UI"/>
          <w:color w:val="252423"/>
          <w:sz w:val="18"/>
          <w:szCs w:val="18"/>
          <w:lang w:val="en-GB" w:eastAsia="en-GB"/>
        </w:rPr>
      </w:pPr>
      <w:r w:rsidRPr="00EE10D2">
        <w:rPr>
          <w:rFonts w:asciiTheme="minorHAnsi" w:hAnsiTheme="minorHAnsi"/>
          <w:sz w:val="18"/>
          <w:szCs w:val="18"/>
        </w:rPr>
        <w:t>Lift current restrictions on transferring detainees from Guantánamo to the United States or to third</w:t>
      </w:r>
      <w:r w:rsidRPr="00EE10D2">
        <w:rPr>
          <w:rFonts w:asciiTheme="minorHAnsi" w:eastAsia="Times New Roman" w:hAnsiTheme="minorHAnsi" w:cs="Segoe UI"/>
          <w:color w:val="252423"/>
          <w:sz w:val="18"/>
          <w:szCs w:val="18"/>
          <w:lang w:val="en-GB" w:eastAsia="en-GB"/>
        </w:rPr>
        <w:t xml:space="preserve"> </w:t>
      </w:r>
      <w:r w:rsidRPr="00EE10D2">
        <w:rPr>
          <w:rFonts w:asciiTheme="minorHAnsi" w:hAnsiTheme="minorHAnsi"/>
          <w:sz w:val="18"/>
          <w:szCs w:val="18"/>
        </w:rPr>
        <w:t>countries where their rights will be protected.</w:t>
      </w:r>
    </w:p>
    <w:p w14:paraId="35A53181" w14:textId="77777777" w:rsidR="00C41097" w:rsidRDefault="00C41097" w:rsidP="004F13F9">
      <w:pPr>
        <w:rPr>
          <w:rFonts w:ascii="Amnesty Trade Gothic Light" w:hAnsi="Amnesty Trade Gothic Light"/>
          <w:sz w:val="18"/>
          <w:szCs w:val="18"/>
        </w:rPr>
      </w:pPr>
    </w:p>
    <w:p w14:paraId="4D4B867B" w14:textId="77777777" w:rsidR="000C4DE6" w:rsidRPr="0088162D" w:rsidRDefault="000C4DE6" w:rsidP="00C41097">
      <w:pPr>
        <w:sectPr w:rsidR="000C4DE6" w:rsidRPr="0088162D" w:rsidSect="00E64E6F">
          <w:headerReference w:type="default" r:id="rId14"/>
          <w:footerReference w:type="default" r:id="rId15"/>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3A75D0A" w:rsidR="00186842"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26AB329B"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CE32CA">
                              <w:rPr>
                                <w:rStyle w:val="RTHighlightedtext"/>
                                <w:rFonts w:ascii="Amnesty Trade Gothic Cn" w:hAnsi="Amnesty Trade Gothic Cn"/>
                                <w:b/>
                                <w:bCs/>
                                <w:caps/>
                                <w:sz w:val="56"/>
                                <w:szCs w:val="56"/>
                              </w:rPr>
                              <w:t>United States of America</w:t>
                            </w:r>
                            <w:r>
                              <w:rPr>
                                <w:rStyle w:val="RTHighlightedtext"/>
                                <w:rFonts w:ascii="Amnesty Trade Gothic Cn" w:hAnsi="Amnesty Trade Gothic Cn"/>
                                <w:b/>
                                <w:bCs/>
                                <w:caps/>
                                <w:sz w:val="56"/>
                                <w:szCs w:val="56"/>
                              </w:rPr>
                              <w:t> </w:t>
                            </w:r>
                          </w:p>
                          <w:p w14:paraId="146275E2" w14:textId="77777777" w:rsidR="007039D1" w:rsidRPr="007039D1" w:rsidRDefault="007039D1" w:rsidP="007039D1">
                            <w:pPr>
                              <w:pStyle w:val="RTBackcoversubheading"/>
                              <w:spacing w:line="240" w:lineRule="auto"/>
                            </w:pPr>
                            <w:r w:rsidRPr="007039D1">
                              <w:t>submission to the un committee on the Elimination of Racial Discrimination</w:t>
                            </w:r>
                          </w:p>
                          <w:p w14:paraId="20511594" w14:textId="77777777" w:rsidR="007039D1" w:rsidRPr="007039D1" w:rsidRDefault="007039D1" w:rsidP="007039D1">
                            <w:pPr>
                              <w:pStyle w:val="RTBackcoversubheading"/>
                              <w:spacing w:line="240" w:lineRule="auto"/>
                              <w:rPr>
                                <w:sz w:val="28"/>
                                <w:szCs w:val="28"/>
                              </w:rPr>
                            </w:pPr>
                            <w:r w:rsidRPr="007039D1">
                              <w:rPr>
                                <w:rFonts w:hint="eastAsia"/>
                                <w:sz w:val="28"/>
                                <w:szCs w:val="28"/>
                              </w:rPr>
                              <w:t>107</w:t>
                            </w:r>
                            <w:r w:rsidRPr="007039D1">
                              <w:rPr>
                                <w:rFonts w:hint="eastAsia"/>
                                <w:sz w:val="28"/>
                                <w:szCs w:val="28"/>
                                <w:vertAlign w:val="superscript"/>
                              </w:rPr>
                              <w:t>th</w:t>
                            </w:r>
                            <w:r w:rsidRPr="007039D1">
                              <w:rPr>
                                <w:rFonts w:hint="eastAsia"/>
                                <w:sz w:val="28"/>
                                <w:szCs w:val="28"/>
                              </w:rPr>
                              <w:t xml:space="preserve"> session, 8-30 AUGUST 2022</w:t>
                            </w:r>
                          </w:p>
                          <w:p w14:paraId="4DE8287A" w14:textId="253EC20E" w:rsidR="007039D1" w:rsidRPr="00F35CF3" w:rsidRDefault="007039D1" w:rsidP="008A3C29">
                            <w:pPr>
                              <w:pStyle w:val="RTBackcoverblurb"/>
                            </w:pPr>
                            <w:r w:rsidRPr="007039D1">
                              <w:t xml:space="preserve">Amnesty International submits this briefing </w:t>
                            </w:r>
                            <w:proofErr w:type="gramStart"/>
                            <w:r w:rsidRPr="007039D1">
                              <w:t>with regard to</w:t>
                            </w:r>
                            <w:proofErr w:type="gramEnd"/>
                            <w:r w:rsidRPr="007039D1">
                              <w:t xml:space="preserve"> consideration by the UN Committee on the Elimination of Racial Discrimination (CERD) of the United States of America’s (USA) combined tenth to twelfth periodic reports under the International Convention on the Elimination of All Forms of Racial Discrimination (ICERD</w:t>
                            </w:r>
                            <w:r w:rsidR="008A3C29">
                              <w:t>.</w:t>
                            </w:r>
                            <w:r w:rsidRPr="007039D1">
                              <w:t xml:space="preserve"> </w:t>
                            </w:r>
                          </w:p>
                          <w:p w14:paraId="7A94BB22" w14:textId="6EE1AE28" w:rsidR="007039D1" w:rsidRDefault="007039D1" w:rsidP="008A3C29">
                            <w:pPr>
                              <w:pStyle w:val="RTBackcoverblurb"/>
                            </w:pPr>
                            <w:r w:rsidRPr="007039D1">
                              <w:t xml:space="preserve">In this briefing the organization outlines its concerns regarding aspects of a number of these themes, including racial disparities in: law enforcement policies and practices, particularly in relation to use of force and policing of assemblies; the death penalty; enjoyment of the right to health in the context of sexual reproductive rights and maternal health issues; the prevalence of gun violence; immigration enforcement; the government’s failure to protect indigenous women from sexual violence; and access to justice for foreign nationals held at the US naval base at Guantánamo Bay in Cuba. </w:t>
                            </w:r>
                          </w:p>
                          <w:p w14:paraId="411A65AA" w14:textId="77777777" w:rsidR="00F35CF3" w:rsidRPr="007039D1" w:rsidRDefault="00F35CF3" w:rsidP="00F35CF3">
                            <w:pPr>
                              <w:pStyle w:val="RTBackcoverblurb"/>
                            </w:pPr>
                            <w:r w:rsidRPr="007039D1">
                              <w:t xml:space="preserve">This briefing does not seek to address exhaustively the full range of areas in the USA in which enjoyment of rights under the Convention continue to be negatively impacted by discrimination on the prohibited grounds of race, colour, </w:t>
                            </w:r>
                            <w:proofErr w:type="gramStart"/>
                            <w:r w:rsidRPr="007039D1">
                              <w:t>ethnicity</w:t>
                            </w:r>
                            <w:proofErr w:type="gramEnd"/>
                            <w:r w:rsidRPr="007039D1">
                              <w:t xml:space="preserve"> or nationality, many of which are also addressed by other organizations </w:t>
                            </w:r>
                          </w:p>
                          <w:p w14:paraId="62E332A2" w14:textId="77777777" w:rsidR="00F35CF3" w:rsidRPr="007039D1" w:rsidRDefault="00F35CF3" w:rsidP="008A3C29">
                            <w:pPr>
                              <w:pStyle w:val="RTBackcoverblurb"/>
                            </w:pPr>
                          </w:p>
                          <w:p w14:paraId="7D26D375" w14:textId="77777777" w:rsidR="008F39BD" w:rsidRPr="007039D1" w:rsidRDefault="008F39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14:paraId="6B217A16" w14:textId="26AB329B"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CE32CA">
                        <w:rPr>
                          <w:rStyle w:val="RTHighlightedtext"/>
                          <w:rFonts w:ascii="Amnesty Trade Gothic Cn" w:hAnsi="Amnesty Trade Gothic Cn"/>
                          <w:b/>
                          <w:bCs/>
                          <w:caps/>
                          <w:sz w:val="56"/>
                          <w:szCs w:val="56"/>
                        </w:rPr>
                        <w:t>United States of America</w:t>
                      </w:r>
                      <w:r>
                        <w:rPr>
                          <w:rStyle w:val="RTHighlightedtext"/>
                          <w:rFonts w:ascii="Amnesty Trade Gothic Cn" w:hAnsi="Amnesty Trade Gothic Cn"/>
                          <w:b/>
                          <w:bCs/>
                          <w:caps/>
                          <w:sz w:val="56"/>
                          <w:szCs w:val="56"/>
                        </w:rPr>
                        <w:t> </w:t>
                      </w:r>
                    </w:p>
                    <w:p w14:paraId="146275E2" w14:textId="77777777" w:rsidR="007039D1" w:rsidRPr="007039D1" w:rsidRDefault="007039D1" w:rsidP="007039D1">
                      <w:pPr>
                        <w:pStyle w:val="RTBackcoversubheading"/>
                        <w:spacing w:line="240" w:lineRule="auto"/>
                      </w:pPr>
                      <w:r w:rsidRPr="007039D1">
                        <w:t>submission to the un committee on the Elimination of Racial Discrimination</w:t>
                      </w:r>
                    </w:p>
                    <w:p w14:paraId="20511594" w14:textId="77777777" w:rsidR="007039D1" w:rsidRPr="007039D1" w:rsidRDefault="007039D1" w:rsidP="007039D1">
                      <w:pPr>
                        <w:pStyle w:val="RTBackcoversubheading"/>
                        <w:spacing w:line="240" w:lineRule="auto"/>
                        <w:rPr>
                          <w:sz w:val="28"/>
                          <w:szCs w:val="28"/>
                        </w:rPr>
                      </w:pPr>
                      <w:r w:rsidRPr="007039D1">
                        <w:rPr>
                          <w:rFonts w:hint="eastAsia"/>
                          <w:sz w:val="28"/>
                          <w:szCs w:val="28"/>
                        </w:rPr>
                        <w:t>107</w:t>
                      </w:r>
                      <w:r w:rsidRPr="007039D1">
                        <w:rPr>
                          <w:rFonts w:hint="eastAsia"/>
                          <w:sz w:val="28"/>
                          <w:szCs w:val="28"/>
                          <w:vertAlign w:val="superscript"/>
                        </w:rPr>
                        <w:t>th</w:t>
                      </w:r>
                      <w:r w:rsidRPr="007039D1">
                        <w:rPr>
                          <w:rFonts w:hint="eastAsia"/>
                          <w:sz w:val="28"/>
                          <w:szCs w:val="28"/>
                        </w:rPr>
                        <w:t xml:space="preserve"> session, 8-30 AUGUST 2022</w:t>
                      </w:r>
                    </w:p>
                    <w:p w14:paraId="4DE8287A" w14:textId="253EC20E" w:rsidR="007039D1" w:rsidRPr="00F35CF3" w:rsidRDefault="007039D1" w:rsidP="008A3C29">
                      <w:pPr>
                        <w:pStyle w:val="RTBackcoverblurb"/>
                      </w:pPr>
                      <w:r w:rsidRPr="007039D1">
                        <w:t xml:space="preserve">Amnesty International submits this briefing </w:t>
                      </w:r>
                      <w:proofErr w:type="gramStart"/>
                      <w:r w:rsidRPr="007039D1">
                        <w:t>with regard to</w:t>
                      </w:r>
                      <w:proofErr w:type="gramEnd"/>
                      <w:r w:rsidRPr="007039D1">
                        <w:t xml:space="preserve"> consideration by the UN Committee on the Elimination of Racial Discrimination (CERD) of the United States of America’s (USA) combined tenth to twelfth periodic reports under the International Convention on the Elimination of All Forms of Racial Discrimination (ICERD</w:t>
                      </w:r>
                      <w:r w:rsidR="008A3C29">
                        <w:t>.</w:t>
                      </w:r>
                      <w:r w:rsidRPr="007039D1">
                        <w:t xml:space="preserve"> </w:t>
                      </w:r>
                    </w:p>
                    <w:p w14:paraId="7A94BB22" w14:textId="6EE1AE28" w:rsidR="007039D1" w:rsidRDefault="007039D1" w:rsidP="008A3C29">
                      <w:pPr>
                        <w:pStyle w:val="RTBackcoverblurb"/>
                      </w:pPr>
                      <w:r w:rsidRPr="007039D1">
                        <w:t xml:space="preserve">In this briefing the organization outlines its concerns regarding aspects of a number of these themes, including racial disparities in: law enforcement policies and practices, particularly in relation to use of force and policing of assemblies; the death penalty; enjoyment of the right to health in the context of sexual reproductive rights and maternal health issues; the prevalence of gun violence; immigration enforcement; the government’s failure to protect indigenous women from sexual violence; and access to justice for foreign nationals held at the US naval base at Guantánamo Bay in Cuba. </w:t>
                      </w:r>
                    </w:p>
                    <w:p w14:paraId="411A65AA" w14:textId="77777777" w:rsidR="00F35CF3" w:rsidRPr="007039D1" w:rsidRDefault="00F35CF3" w:rsidP="00F35CF3">
                      <w:pPr>
                        <w:pStyle w:val="RTBackcoverblurb"/>
                      </w:pPr>
                      <w:r w:rsidRPr="007039D1">
                        <w:t xml:space="preserve">This briefing does not seek to address exhaustively the full range of areas in the USA in which enjoyment of rights under the Convention continue to be negatively impacted by discrimination on the prohibited grounds of race, colour, </w:t>
                      </w:r>
                      <w:proofErr w:type="gramStart"/>
                      <w:r w:rsidRPr="007039D1">
                        <w:t>ethnicity</w:t>
                      </w:r>
                      <w:proofErr w:type="gramEnd"/>
                      <w:r w:rsidRPr="007039D1">
                        <w:t xml:space="preserve"> or nationality, many of which are also addressed by other organizations </w:t>
                      </w:r>
                    </w:p>
                    <w:p w14:paraId="62E332A2" w14:textId="77777777" w:rsidR="00F35CF3" w:rsidRPr="007039D1" w:rsidRDefault="00F35CF3" w:rsidP="008A3C29">
                      <w:pPr>
                        <w:pStyle w:val="RTBackcoverblurb"/>
                      </w:pPr>
                    </w:p>
                    <w:p w14:paraId="7D26D375" w14:textId="77777777" w:rsidR="008F39BD" w:rsidRPr="007039D1" w:rsidRDefault="008F39BD"/>
                  </w:txbxContent>
                </v:textbox>
                <w10:wrap type="square"/>
              </v:shape>
            </w:pict>
          </mc:Fallback>
        </mc:AlternateContent>
      </w:r>
    </w:p>
    <w:p w14:paraId="76A92D2F" w14:textId="0DB5D910" w:rsidR="00F35CF3" w:rsidRPr="00F35CF3" w:rsidRDefault="00F35CF3" w:rsidP="00F35CF3">
      <w:pPr>
        <w:rPr>
          <w:lang w:val="en-GB"/>
        </w:rPr>
      </w:pPr>
    </w:p>
    <w:p w14:paraId="1454F09D" w14:textId="199F7A8C" w:rsidR="00F35CF3" w:rsidRPr="00F35CF3" w:rsidRDefault="00F35CF3" w:rsidP="00F35CF3">
      <w:pPr>
        <w:rPr>
          <w:lang w:val="en-GB"/>
        </w:rPr>
      </w:pPr>
    </w:p>
    <w:p w14:paraId="162D1997" w14:textId="5B3B6954" w:rsidR="00F35CF3" w:rsidRPr="00F35CF3" w:rsidRDefault="00F35CF3" w:rsidP="00F35CF3">
      <w:pPr>
        <w:rPr>
          <w:lang w:val="en-GB"/>
        </w:rPr>
      </w:pPr>
    </w:p>
    <w:p w14:paraId="1144B38E" w14:textId="13A9019D" w:rsidR="00F35CF3" w:rsidRPr="00F35CF3" w:rsidRDefault="00F35CF3" w:rsidP="00F35CF3">
      <w:pPr>
        <w:rPr>
          <w:lang w:val="en-GB"/>
        </w:rPr>
      </w:pPr>
    </w:p>
    <w:p w14:paraId="55AFB242" w14:textId="50568017" w:rsidR="00F35CF3" w:rsidRPr="00F35CF3" w:rsidRDefault="00F35CF3" w:rsidP="00F35CF3">
      <w:pPr>
        <w:rPr>
          <w:lang w:val="en-GB"/>
        </w:rPr>
      </w:pPr>
    </w:p>
    <w:p w14:paraId="217CE4B3" w14:textId="4F5E618C" w:rsidR="00F35CF3" w:rsidRPr="00F35CF3" w:rsidRDefault="00F35CF3" w:rsidP="00F35CF3">
      <w:pPr>
        <w:rPr>
          <w:lang w:val="en-GB"/>
        </w:rPr>
      </w:pPr>
    </w:p>
    <w:p w14:paraId="72D10C60" w14:textId="58D4BAE1" w:rsidR="00F35CF3" w:rsidRPr="00F35CF3" w:rsidRDefault="00F35CF3" w:rsidP="00F35CF3">
      <w:pPr>
        <w:rPr>
          <w:lang w:val="en-GB"/>
        </w:rPr>
      </w:pPr>
    </w:p>
    <w:p w14:paraId="74123B40" w14:textId="7A780D91" w:rsidR="00F35CF3" w:rsidRPr="00F35CF3" w:rsidRDefault="00F35CF3" w:rsidP="00F35CF3">
      <w:pPr>
        <w:rPr>
          <w:lang w:val="en-GB"/>
        </w:rPr>
      </w:pPr>
    </w:p>
    <w:p w14:paraId="6AAD75AD" w14:textId="1B884D62" w:rsidR="00F35CF3" w:rsidRPr="00F35CF3" w:rsidRDefault="00F35CF3" w:rsidP="00F35CF3">
      <w:pPr>
        <w:rPr>
          <w:lang w:val="en-GB"/>
        </w:rPr>
      </w:pPr>
    </w:p>
    <w:p w14:paraId="570D72C8" w14:textId="39F935C1" w:rsidR="00F35CF3" w:rsidRPr="00F35CF3" w:rsidRDefault="00F35CF3" w:rsidP="00F35CF3">
      <w:pPr>
        <w:rPr>
          <w:lang w:val="en-GB"/>
        </w:rPr>
      </w:pPr>
    </w:p>
    <w:p w14:paraId="288FF173" w14:textId="352E956E" w:rsidR="00F35CF3" w:rsidRPr="00F35CF3" w:rsidRDefault="00F35CF3" w:rsidP="00F35CF3">
      <w:pPr>
        <w:rPr>
          <w:lang w:val="en-GB"/>
        </w:rPr>
      </w:pPr>
    </w:p>
    <w:p w14:paraId="57276FD5" w14:textId="1EFA142D" w:rsidR="00F35CF3" w:rsidRPr="00F35CF3" w:rsidRDefault="00F35CF3" w:rsidP="00F35CF3">
      <w:pPr>
        <w:rPr>
          <w:lang w:val="en-GB"/>
        </w:rPr>
      </w:pPr>
    </w:p>
    <w:p w14:paraId="7AE4B4FF" w14:textId="330092BF" w:rsidR="00F35CF3" w:rsidRPr="00F35CF3" w:rsidRDefault="00F35CF3" w:rsidP="00F35CF3">
      <w:pPr>
        <w:rPr>
          <w:lang w:val="en-GB"/>
        </w:rPr>
      </w:pPr>
    </w:p>
    <w:p w14:paraId="380A89D2" w14:textId="07560E5E" w:rsidR="00F35CF3" w:rsidRPr="00F35CF3" w:rsidRDefault="00F35CF3" w:rsidP="00F35CF3">
      <w:pPr>
        <w:rPr>
          <w:lang w:val="en-GB"/>
        </w:rPr>
      </w:pPr>
    </w:p>
    <w:p w14:paraId="0B71CDCB" w14:textId="27F0AD94" w:rsidR="00F35CF3" w:rsidRPr="00F35CF3" w:rsidRDefault="00F35CF3" w:rsidP="00F35CF3">
      <w:pPr>
        <w:rPr>
          <w:lang w:val="en-GB"/>
        </w:rPr>
      </w:pPr>
    </w:p>
    <w:p w14:paraId="573FCF85" w14:textId="46090977" w:rsidR="00F35CF3" w:rsidRPr="00F35CF3" w:rsidRDefault="00F35CF3" w:rsidP="00F35CF3">
      <w:pPr>
        <w:rPr>
          <w:lang w:val="en-GB"/>
        </w:rPr>
      </w:pPr>
    </w:p>
    <w:p w14:paraId="63BD0680" w14:textId="65AF4865" w:rsidR="00F35CF3" w:rsidRPr="00F35CF3" w:rsidRDefault="00F35CF3" w:rsidP="00F35CF3">
      <w:pPr>
        <w:rPr>
          <w:lang w:val="en-GB"/>
        </w:rPr>
      </w:pPr>
    </w:p>
    <w:p w14:paraId="10793A1D" w14:textId="15B721D6" w:rsidR="00F35CF3" w:rsidRPr="00F35CF3" w:rsidRDefault="00F35CF3" w:rsidP="00F35CF3">
      <w:pPr>
        <w:rPr>
          <w:lang w:val="en-GB"/>
        </w:rPr>
      </w:pPr>
    </w:p>
    <w:p w14:paraId="2D99C42B" w14:textId="7F076CA6" w:rsidR="00F35CF3" w:rsidRPr="00F35CF3" w:rsidRDefault="00F35CF3" w:rsidP="00F35CF3">
      <w:pPr>
        <w:rPr>
          <w:lang w:val="en-GB"/>
        </w:rPr>
      </w:pPr>
    </w:p>
    <w:p w14:paraId="5AE02400" w14:textId="63D1EC0A" w:rsidR="00F35CF3" w:rsidRPr="00F35CF3" w:rsidRDefault="00F35CF3" w:rsidP="00F35CF3">
      <w:pPr>
        <w:rPr>
          <w:lang w:val="en-GB"/>
        </w:rPr>
      </w:pPr>
    </w:p>
    <w:p w14:paraId="075925E3" w14:textId="020F1850" w:rsidR="00F35CF3" w:rsidRPr="00F35CF3" w:rsidRDefault="00F35CF3" w:rsidP="00F35CF3">
      <w:pPr>
        <w:rPr>
          <w:lang w:val="en-GB"/>
        </w:rPr>
      </w:pPr>
    </w:p>
    <w:p w14:paraId="182453F0" w14:textId="44B4CB5F" w:rsidR="00F35CF3" w:rsidRPr="00F35CF3" w:rsidRDefault="00F35CF3" w:rsidP="00F35CF3">
      <w:pPr>
        <w:rPr>
          <w:lang w:val="en-GB"/>
        </w:rPr>
      </w:pPr>
    </w:p>
    <w:p w14:paraId="66EADA4B" w14:textId="5AC566D5" w:rsidR="00F35CF3" w:rsidRPr="00F35CF3" w:rsidRDefault="00F35CF3" w:rsidP="00F35CF3">
      <w:pPr>
        <w:rPr>
          <w:lang w:val="en-GB"/>
        </w:rPr>
      </w:pPr>
    </w:p>
    <w:p w14:paraId="6206CF52" w14:textId="3A4C63BE" w:rsidR="00F35CF3" w:rsidRPr="00F35CF3" w:rsidRDefault="00F35CF3" w:rsidP="00F35CF3">
      <w:pPr>
        <w:rPr>
          <w:lang w:val="en-GB"/>
        </w:rPr>
      </w:pPr>
    </w:p>
    <w:p w14:paraId="1F9B3988" w14:textId="20FAD127" w:rsidR="00F35CF3" w:rsidRPr="00F35CF3" w:rsidRDefault="00F35CF3" w:rsidP="00F35CF3">
      <w:pPr>
        <w:rPr>
          <w:lang w:val="en-GB"/>
        </w:rPr>
      </w:pPr>
    </w:p>
    <w:p w14:paraId="5136883A" w14:textId="341508B7" w:rsidR="00F35CF3" w:rsidRPr="00F35CF3" w:rsidRDefault="00F35CF3" w:rsidP="00F35CF3">
      <w:pPr>
        <w:rPr>
          <w:lang w:val="en-GB"/>
        </w:rPr>
      </w:pPr>
    </w:p>
    <w:p w14:paraId="25FC20AF" w14:textId="547EA8FF" w:rsidR="00F35CF3" w:rsidRPr="00F35CF3" w:rsidRDefault="00F35CF3" w:rsidP="00F35CF3">
      <w:pPr>
        <w:rPr>
          <w:lang w:val="en-GB"/>
        </w:rPr>
      </w:pPr>
    </w:p>
    <w:p w14:paraId="1A262D29" w14:textId="459F2E4C" w:rsidR="00F35CF3" w:rsidRPr="00F35CF3" w:rsidRDefault="00F35CF3" w:rsidP="00F35CF3">
      <w:pPr>
        <w:rPr>
          <w:lang w:val="en-GB"/>
        </w:rPr>
      </w:pPr>
    </w:p>
    <w:p w14:paraId="06C0007D" w14:textId="0EDF7DF3" w:rsidR="00F35CF3" w:rsidRPr="00F35CF3" w:rsidRDefault="00F35CF3" w:rsidP="00F35CF3">
      <w:pPr>
        <w:rPr>
          <w:lang w:val="en-GB"/>
        </w:rPr>
      </w:pPr>
    </w:p>
    <w:p w14:paraId="2EEF9225" w14:textId="37C65821" w:rsidR="00F35CF3" w:rsidRPr="00F35CF3" w:rsidRDefault="00F35CF3" w:rsidP="00F35CF3">
      <w:pPr>
        <w:rPr>
          <w:lang w:val="en-GB"/>
        </w:rPr>
      </w:pPr>
    </w:p>
    <w:p w14:paraId="4F2FB6CA" w14:textId="74844430" w:rsidR="00F35CF3" w:rsidRPr="00F35CF3" w:rsidRDefault="00F35CF3" w:rsidP="00F35CF3">
      <w:pPr>
        <w:rPr>
          <w:lang w:val="en-GB"/>
        </w:rPr>
      </w:pPr>
    </w:p>
    <w:p w14:paraId="1138D95B" w14:textId="4CF72B89" w:rsidR="00F35CF3" w:rsidRPr="00F35CF3" w:rsidRDefault="00F35CF3" w:rsidP="00F35CF3">
      <w:pPr>
        <w:rPr>
          <w:lang w:val="en-GB"/>
        </w:rPr>
      </w:pPr>
    </w:p>
    <w:p w14:paraId="414DF871" w14:textId="6740E070" w:rsidR="00F35CF3" w:rsidRPr="00F35CF3" w:rsidRDefault="00F35CF3" w:rsidP="00F35CF3">
      <w:pPr>
        <w:rPr>
          <w:lang w:val="en-GB"/>
        </w:rPr>
      </w:pPr>
    </w:p>
    <w:p w14:paraId="3EEF1D47" w14:textId="7642F88B" w:rsidR="00F35CF3" w:rsidRPr="00F35CF3" w:rsidRDefault="00F35CF3" w:rsidP="00F35CF3">
      <w:pPr>
        <w:rPr>
          <w:lang w:val="en-GB"/>
        </w:rPr>
      </w:pPr>
    </w:p>
    <w:p w14:paraId="0245DED7" w14:textId="4D8298C6" w:rsidR="00F35CF3" w:rsidRPr="00F35CF3" w:rsidRDefault="00F35CF3" w:rsidP="00F35CF3">
      <w:pPr>
        <w:rPr>
          <w:lang w:val="en-GB"/>
        </w:rPr>
      </w:pPr>
    </w:p>
    <w:p w14:paraId="262BC664" w14:textId="7866A85E" w:rsidR="00F35CF3" w:rsidRPr="00F35CF3" w:rsidRDefault="00F35CF3" w:rsidP="00F35CF3">
      <w:pPr>
        <w:rPr>
          <w:lang w:val="en-GB"/>
        </w:rPr>
      </w:pPr>
    </w:p>
    <w:p w14:paraId="15560747" w14:textId="2061DC47" w:rsidR="00F35CF3" w:rsidRPr="00F35CF3" w:rsidRDefault="00F35CF3" w:rsidP="00F35CF3">
      <w:pPr>
        <w:rPr>
          <w:lang w:val="en-GB"/>
        </w:rPr>
      </w:pPr>
    </w:p>
    <w:p w14:paraId="654C4D15" w14:textId="3B360ECC" w:rsidR="00F35CF3" w:rsidRPr="00F35CF3" w:rsidRDefault="00F35CF3" w:rsidP="00F35CF3">
      <w:pPr>
        <w:rPr>
          <w:lang w:val="en-GB"/>
        </w:rPr>
      </w:pPr>
    </w:p>
    <w:p w14:paraId="23E27EBB" w14:textId="43247E83" w:rsidR="00F35CF3" w:rsidRPr="00F35CF3" w:rsidRDefault="00F35CF3" w:rsidP="00F35CF3">
      <w:pPr>
        <w:jc w:val="center"/>
        <w:rPr>
          <w:lang w:val="en-GB"/>
        </w:rPr>
      </w:pPr>
    </w:p>
    <w:p w14:paraId="6A16325E" w14:textId="709724A0" w:rsidR="00F35CF3" w:rsidRPr="00F35CF3" w:rsidRDefault="00F35CF3" w:rsidP="00F35CF3">
      <w:pPr>
        <w:rPr>
          <w:lang w:val="en-GB"/>
        </w:rPr>
      </w:pPr>
    </w:p>
    <w:p w14:paraId="7164FE37" w14:textId="4A7979FE" w:rsidR="00F35CF3" w:rsidRPr="00F35CF3" w:rsidRDefault="00F35CF3" w:rsidP="00F35CF3">
      <w:pPr>
        <w:rPr>
          <w:lang w:val="en-GB"/>
        </w:rPr>
      </w:pPr>
    </w:p>
    <w:p w14:paraId="3149E269" w14:textId="7A7FA783" w:rsidR="00F35CF3" w:rsidRPr="00F35CF3" w:rsidRDefault="00F35CF3" w:rsidP="00F35CF3">
      <w:pPr>
        <w:rPr>
          <w:lang w:val="en-GB"/>
        </w:rPr>
      </w:pPr>
    </w:p>
    <w:p w14:paraId="0E4A56D6" w14:textId="54F2082A" w:rsidR="00F35CF3" w:rsidRPr="00F35CF3" w:rsidRDefault="00F35CF3" w:rsidP="00F35CF3">
      <w:pPr>
        <w:rPr>
          <w:lang w:val="en-GB"/>
        </w:rPr>
      </w:pPr>
    </w:p>
    <w:p w14:paraId="6430047A" w14:textId="2128B8A1" w:rsidR="00F35CF3" w:rsidRPr="00F35CF3" w:rsidRDefault="00F35CF3" w:rsidP="00F35CF3">
      <w:pPr>
        <w:rPr>
          <w:lang w:val="en-GB"/>
        </w:rPr>
      </w:pPr>
    </w:p>
    <w:p w14:paraId="323FB914" w14:textId="51ABFDC5" w:rsidR="00F35CF3" w:rsidRPr="00F35CF3" w:rsidRDefault="00F35CF3" w:rsidP="00F35CF3">
      <w:pPr>
        <w:rPr>
          <w:lang w:val="en-GB"/>
        </w:rPr>
      </w:pPr>
    </w:p>
    <w:p w14:paraId="4E334FAC" w14:textId="218462E9" w:rsidR="00F35CF3" w:rsidRPr="00F35CF3" w:rsidRDefault="00F35CF3" w:rsidP="00F35CF3">
      <w:pPr>
        <w:rPr>
          <w:lang w:val="en-GB"/>
        </w:rPr>
      </w:pPr>
    </w:p>
    <w:p w14:paraId="6ED34DEC" w14:textId="3B61494D" w:rsidR="00F35CF3" w:rsidRPr="00F35CF3" w:rsidRDefault="00F35CF3" w:rsidP="00F35CF3">
      <w:pPr>
        <w:rPr>
          <w:lang w:val="en-GB"/>
        </w:rPr>
      </w:pPr>
    </w:p>
    <w:p w14:paraId="1E45DE79" w14:textId="79749714" w:rsidR="00F35CF3" w:rsidRPr="00F35CF3" w:rsidRDefault="00F35CF3" w:rsidP="00F35CF3">
      <w:pPr>
        <w:rPr>
          <w:lang w:val="en-GB"/>
        </w:rPr>
      </w:pPr>
    </w:p>
    <w:p w14:paraId="08D4D347" w14:textId="67BA0BC1" w:rsidR="00F35CF3" w:rsidRPr="00F35CF3" w:rsidRDefault="00F35CF3" w:rsidP="00F35CF3">
      <w:pPr>
        <w:rPr>
          <w:lang w:val="en-GB"/>
        </w:rPr>
      </w:pPr>
    </w:p>
    <w:p w14:paraId="6761D775" w14:textId="2F93965F" w:rsidR="00F35CF3" w:rsidRPr="00F35CF3" w:rsidRDefault="00F35CF3" w:rsidP="00F35CF3">
      <w:pPr>
        <w:rPr>
          <w:lang w:val="en-GB"/>
        </w:rPr>
      </w:pPr>
    </w:p>
    <w:p w14:paraId="4BFC7F72" w14:textId="30B21673" w:rsidR="00F35CF3" w:rsidRPr="00F35CF3" w:rsidRDefault="00F35CF3" w:rsidP="00F35CF3">
      <w:pPr>
        <w:rPr>
          <w:lang w:val="en-GB"/>
        </w:rPr>
      </w:pPr>
    </w:p>
    <w:p w14:paraId="3B14120B" w14:textId="0C0508CA" w:rsidR="00F35CF3" w:rsidRPr="00F35CF3" w:rsidRDefault="00F35CF3" w:rsidP="00F35CF3">
      <w:pPr>
        <w:rPr>
          <w:lang w:val="en-GB"/>
        </w:rPr>
      </w:pPr>
    </w:p>
    <w:p w14:paraId="382EEA3A" w14:textId="7ADC796D" w:rsidR="00F35CF3" w:rsidRPr="00F35CF3" w:rsidRDefault="00F35CF3" w:rsidP="00F35CF3">
      <w:pPr>
        <w:rPr>
          <w:lang w:val="en-GB"/>
        </w:rPr>
      </w:pPr>
    </w:p>
    <w:p w14:paraId="772B39F0" w14:textId="77777777" w:rsidR="00F35CF3" w:rsidRPr="00F35CF3" w:rsidRDefault="00F35CF3" w:rsidP="00F35CF3">
      <w:pPr>
        <w:rPr>
          <w:lang w:val="en-GB"/>
        </w:rPr>
      </w:pPr>
    </w:p>
    <w:sectPr w:rsidR="00F35CF3" w:rsidRPr="00F35CF3"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ED1F8" w14:textId="77777777" w:rsidR="007B3FF3" w:rsidRDefault="007B3FF3" w:rsidP="00AE5E82">
      <w:r>
        <w:separator/>
      </w:r>
    </w:p>
  </w:endnote>
  <w:endnote w:type="continuationSeparator" w:id="0">
    <w:p w14:paraId="4D4EE338" w14:textId="77777777" w:rsidR="007B3FF3" w:rsidRDefault="007B3FF3" w:rsidP="00AE5E82">
      <w:r>
        <w:continuationSeparator/>
      </w:r>
    </w:p>
  </w:endnote>
  <w:endnote w:type="continuationNotice" w:id="1">
    <w:p w14:paraId="6752B490" w14:textId="77777777" w:rsidR="007B3FF3" w:rsidRDefault="007B3F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Light Obl">
    <w:altName w:val="Segoe Script"/>
    <w:charset w:val="00"/>
    <w:family w:val="auto"/>
    <w:pitch w:val="variable"/>
    <w:sig w:usb0="00000001"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mnestyTradeGothic-BdCn20">
    <w:altName w:val="Amnesty Trade Gothic C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44398783" w:rsidR="008F39BD" w:rsidRPr="007F6F2D" w:rsidRDefault="008F39BD" w:rsidP="00847491">
          <w:pPr>
            <w:pStyle w:val="RTCaptionText"/>
            <w:rPr>
              <w:rFonts w:cs="Helvetica"/>
              <w:i w:val="0"/>
            </w:rPr>
          </w:pPr>
          <w:r>
            <w:rPr>
              <w:i w:val="0"/>
            </w:rPr>
            <w:t>© Amnesty International 20</w:t>
          </w:r>
          <w:r w:rsidR="00D614AE">
            <w:rPr>
              <w:i w:val="0"/>
            </w:rPr>
            <w:t>2</w:t>
          </w:r>
          <w:r w:rsidR="00592417">
            <w:rPr>
              <w:i w:val="0"/>
            </w:rPr>
            <w:t>2</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0AD2250D"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1692E014"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592417">
            <w:rPr>
              <w:i w:val="0"/>
            </w:rPr>
            <w:t>2</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29153E2B" w:rsidR="008F39BD" w:rsidRPr="00EA7215" w:rsidRDefault="008F39BD" w:rsidP="00847491">
          <w:pPr>
            <w:pStyle w:val="RTCaptionText"/>
            <w:rPr>
              <w:i w:val="0"/>
              <w:sz w:val="18"/>
              <w:szCs w:val="18"/>
            </w:rPr>
          </w:pPr>
          <w:r>
            <w:rPr>
              <w:b/>
              <w:i w:val="0"/>
              <w:sz w:val="18"/>
              <w:szCs w:val="18"/>
            </w:rPr>
            <w:t xml:space="preserve">Index: </w:t>
          </w:r>
          <w:r w:rsidR="003A7A4D" w:rsidRPr="003A7A4D">
            <w:rPr>
              <w:b/>
              <w:bCs/>
              <w:i w:val="0"/>
              <w:sz w:val="18"/>
              <w:szCs w:val="18"/>
            </w:rPr>
            <w:t>AMR 51/5873/2022</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35FDC0B9" w:rsidR="008F39BD" w:rsidRPr="00886391" w:rsidRDefault="001D6702"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0EA8E597">
                <wp:simplePos x="0" y="0"/>
                <wp:positionH relativeFrom="column">
                  <wp:posOffset>1960245</wp:posOffset>
                </wp:positionH>
                <wp:positionV relativeFrom="paragraph">
                  <wp:posOffset>473710</wp:posOffset>
                </wp:positionV>
                <wp:extent cx="1468755" cy="62611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1BAB2D36" w:rsidR="008F39BD" w:rsidRDefault="008F39BD" w:rsidP="00847491">
          <w:pPr>
            <w:pStyle w:val="RTAmnestywebaddress"/>
          </w:pPr>
          <w:r>
            <w:t>a</w:t>
          </w:r>
          <w:r w:rsidRPr="00222A74">
            <w:t>mnesty.org</w:t>
          </w:r>
        </w:p>
      </w:tc>
    </w:tr>
  </w:tbl>
  <w:p w14:paraId="0439BD9E" w14:textId="2057A379" w:rsidR="008F39BD" w:rsidRPr="00B179F3" w:rsidRDefault="008F39BD" w:rsidP="00290B00">
    <w:pPr>
      <w:pStyle w:val="Footer"/>
      <w:tabs>
        <w:tab w:val="left" w:pos="880"/>
      </w:tabs>
    </w:pPr>
  </w:p>
  <w:p w14:paraId="362C0D9F" w14:textId="42C5B6AC"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571E5D5D" w:rsidR="008F39BD" w:rsidRPr="00914551" w:rsidRDefault="00B52D34" w:rsidP="00914551">
    <w:pPr>
      <w:pStyle w:val="RTFooterreporttitle"/>
    </w:pPr>
    <w:r>
      <w:t>United States of America</w:t>
    </w:r>
    <w:r w:rsidR="008F39BD" w:rsidRPr="00914551">
      <w:tab/>
    </w:r>
  </w:p>
  <w:p w14:paraId="071A5A06" w14:textId="6234944B" w:rsidR="008F39BD" w:rsidRPr="00914551" w:rsidRDefault="00D614AE" w:rsidP="00914551">
    <w:pPr>
      <w:pStyle w:val="RTFooterreportsubtitle"/>
    </w:pPr>
    <w:r>
      <w:t>submission to the</w:t>
    </w:r>
    <w:r w:rsidR="00B52D34" w:rsidRPr="00B52D34">
      <w:t xml:space="preserve"> </w:t>
    </w:r>
    <w:r w:rsidR="00DD0EE7">
      <w:t xml:space="preserve">UN </w:t>
    </w:r>
    <w:r w:rsidR="00B52D34" w:rsidRPr="00B52D34">
      <w:t>Committee on the Elimination of Racial Discrimination</w:t>
    </w:r>
    <w:r w:rsidR="008F39BD" w:rsidRPr="00914551">
      <w:tab/>
    </w:r>
  </w:p>
  <w:p w14:paraId="18FC42AB" w14:textId="1629DAB7" w:rsidR="008F39BD" w:rsidRPr="00914551" w:rsidRDefault="008F39BD" w:rsidP="00914551">
    <w:pPr>
      <w:pStyle w:val="RTAmnestyfooter"/>
    </w:pPr>
    <w:r w:rsidRPr="00914551">
      <w:t>Amnesty International</w:t>
    </w:r>
    <w:r w:rsidR="00B52D34">
      <w:t xml:space="preserve"> </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3C871313" w:rsidR="008F39BD" w:rsidRPr="00706917" w:rsidRDefault="176FE6A3" w:rsidP="00886391">
    <w:pPr>
      <w:pStyle w:val="RTFooterText"/>
      <w:spacing w:after="0" w:line="180" w:lineRule="exact"/>
      <w:rPr>
        <w:szCs w:val="18"/>
      </w:rPr>
    </w:pPr>
    <w:r w:rsidRPr="007039D1">
      <w:t xml:space="preserve">Index: </w:t>
    </w:r>
    <w:r w:rsidR="007039D1" w:rsidRPr="007039D1">
      <w:t>AMR 51/5873/2022</w:t>
    </w:r>
    <w:r w:rsidR="008F39BD" w:rsidRPr="00151C52">
      <w:rPr>
        <w:szCs w:val="18"/>
      </w:rPr>
      <w:br/>
    </w:r>
    <w:r w:rsidR="008F39BD" w:rsidRPr="00151C52">
      <w:rPr>
        <w:noProof/>
        <w:szCs w:val="18"/>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pic:spPr>
              </pic:pic>
            </a:graphicData>
          </a:graphic>
          <wp14:sizeRelH relativeFrom="page">
            <wp14:pctWidth>0</wp14:pctWidth>
          </wp14:sizeRelH>
          <wp14:sizeRelV relativeFrom="page">
            <wp14:pctHeight>0</wp14:pctHeight>
          </wp14:sizeRelV>
        </wp:anchor>
      </w:drawing>
    </w:r>
    <w:r w:rsidR="007F3781">
      <w:t>JULY</w:t>
    </w:r>
    <w:r w:rsidR="00151C52">
      <w:t xml:space="preserve"> 2022</w:t>
    </w:r>
    <w:r w:rsidR="008F39BD" w:rsidRPr="00706917">
      <w:rPr>
        <w:szCs w:val="18"/>
      </w:rPr>
      <w:br/>
    </w:r>
    <w:r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3AE42822"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5DE473F8"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8CDE0" w14:textId="77777777" w:rsidR="007B3FF3" w:rsidRPr="0049688D" w:rsidRDefault="007B3FF3" w:rsidP="0049688D">
      <w:r>
        <w:continuationSeparator/>
      </w:r>
    </w:p>
  </w:footnote>
  <w:footnote w:type="continuationSeparator" w:id="0">
    <w:p w14:paraId="7BCF20BF" w14:textId="77777777" w:rsidR="007B3FF3" w:rsidRDefault="007B3FF3" w:rsidP="00AE5E82">
      <w:r>
        <w:continuationSeparator/>
      </w:r>
    </w:p>
  </w:footnote>
  <w:footnote w:type="continuationNotice" w:id="1">
    <w:p w14:paraId="28052B0E" w14:textId="77777777" w:rsidR="007B3FF3" w:rsidRDefault="007B3FF3"/>
  </w:footnote>
  <w:footnote w:id="2">
    <w:p w14:paraId="1F276371" w14:textId="51E74589" w:rsidR="0020275E" w:rsidRPr="00003269" w:rsidRDefault="0020275E"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UNHCR, “Protection of Asylum-Seekers in Situations of Large-Scale Influx” No. 22 (XXXII) 1981: </w:t>
      </w:r>
      <w:hyperlink r:id="rId1" w:history="1">
        <w:r w:rsidRPr="00003269">
          <w:rPr>
            <w:rStyle w:val="Hyperlink"/>
            <w:rFonts w:asciiTheme="minorHAnsi" w:hAnsiTheme="minorHAnsi"/>
            <w:sz w:val="16"/>
            <w:szCs w:val="16"/>
          </w:rPr>
          <w:t>https://www.unhcr.org/uk/excom/exconc/3ae68c6e10/protection-asylum-seekers-situations-large-scale-influx.html</w:t>
        </w:r>
      </w:hyperlink>
      <w:r w:rsidRPr="00003269">
        <w:rPr>
          <w:rFonts w:asciiTheme="minorHAnsi" w:hAnsiTheme="minorHAnsi"/>
          <w:sz w:val="16"/>
          <w:szCs w:val="16"/>
        </w:rPr>
        <w:t>.</w:t>
      </w:r>
    </w:p>
  </w:footnote>
  <w:footnote w:id="3">
    <w:p w14:paraId="4B45273A" w14:textId="54C2D80D" w:rsidR="00D76E03" w:rsidRPr="00003269" w:rsidRDefault="00D76E03"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For detailed information on these practices, </w:t>
      </w:r>
      <w:r w:rsidRPr="00003269">
        <w:rPr>
          <w:rFonts w:asciiTheme="minorHAnsi" w:hAnsiTheme="minorHAnsi"/>
          <w:i/>
          <w:sz w:val="16"/>
          <w:szCs w:val="16"/>
        </w:rPr>
        <w:t>see</w:t>
      </w:r>
      <w:r w:rsidRPr="00003269">
        <w:rPr>
          <w:rFonts w:asciiTheme="minorHAnsi" w:hAnsiTheme="minorHAnsi"/>
          <w:sz w:val="16"/>
          <w:szCs w:val="16"/>
        </w:rPr>
        <w:t xml:space="preserve"> the Amnesty International report, “</w:t>
      </w:r>
      <w:r w:rsidRPr="00003269">
        <w:rPr>
          <w:rFonts w:asciiTheme="minorHAnsi" w:hAnsiTheme="minorHAnsi"/>
          <w:i/>
          <w:sz w:val="16"/>
          <w:szCs w:val="16"/>
        </w:rPr>
        <w:t>Facing Walls: USA’s and Mexico’s Violations of the Rights of Asylum Seekers</w:t>
      </w:r>
      <w:r w:rsidRPr="00003269">
        <w:rPr>
          <w:rFonts w:asciiTheme="minorHAnsi" w:hAnsiTheme="minorHAnsi"/>
          <w:sz w:val="16"/>
          <w:szCs w:val="16"/>
        </w:rPr>
        <w:t xml:space="preserve">” (June 2017), available at: </w:t>
      </w:r>
      <w:hyperlink r:id="rId2" w:history="1">
        <w:r w:rsidRPr="00003269">
          <w:rPr>
            <w:rStyle w:val="Hyperlink"/>
            <w:rFonts w:asciiTheme="minorHAnsi" w:hAnsiTheme="minorHAnsi"/>
            <w:sz w:val="16"/>
            <w:szCs w:val="16"/>
          </w:rPr>
          <w:t>https://www.amnestyusa.org/wp-content/uploads/2017/06/USA-Mexico-Facing-Walls-REPORT-ENG.pdf</w:t>
        </w:r>
      </w:hyperlink>
      <w:r w:rsidRPr="00003269">
        <w:rPr>
          <w:rFonts w:asciiTheme="minorHAnsi" w:hAnsiTheme="minorHAnsi"/>
          <w:sz w:val="16"/>
          <w:szCs w:val="16"/>
        </w:rPr>
        <w:t xml:space="preserve"> .</w:t>
      </w:r>
    </w:p>
  </w:footnote>
  <w:footnote w:id="4">
    <w:p w14:paraId="314D69E0" w14:textId="28190288" w:rsidR="009E76AF" w:rsidRPr="00003269" w:rsidRDefault="009E76AF"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Amnesty International report, “‘</w:t>
      </w:r>
      <w:r w:rsidRPr="00003269">
        <w:rPr>
          <w:rFonts w:asciiTheme="minorHAnsi" w:hAnsiTheme="minorHAnsi"/>
          <w:i/>
          <w:sz w:val="16"/>
          <w:szCs w:val="16"/>
        </w:rPr>
        <w:t>You Don’t Have Any Rights Here’: Illegal Pushbacks, Arbitrary Detention, and Ill-treatment of Asylum-seekers by the United States</w:t>
      </w:r>
      <w:r w:rsidRPr="00003269">
        <w:rPr>
          <w:rFonts w:asciiTheme="minorHAnsi" w:hAnsiTheme="minorHAnsi"/>
          <w:sz w:val="16"/>
          <w:szCs w:val="16"/>
        </w:rPr>
        <w:t xml:space="preserve">” (October 2018), </w:t>
      </w:r>
      <w:r w:rsidR="00E460CF" w:rsidRPr="00003269">
        <w:rPr>
          <w:rFonts w:asciiTheme="minorHAnsi" w:hAnsiTheme="minorHAnsi"/>
          <w:sz w:val="16"/>
          <w:szCs w:val="16"/>
        </w:rPr>
        <w:t xml:space="preserve">at pp. 15-16, </w:t>
      </w:r>
      <w:r w:rsidRPr="00003269">
        <w:rPr>
          <w:rFonts w:asciiTheme="minorHAnsi" w:hAnsiTheme="minorHAnsi"/>
          <w:sz w:val="16"/>
          <w:szCs w:val="16"/>
        </w:rPr>
        <w:t xml:space="preserve">available at: </w:t>
      </w:r>
      <w:hyperlink r:id="rId3" w:history="1">
        <w:r w:rsidRPr="00003269">
          <w:rPr>
            <w:rStyle w:val="Hyperlink"/>
            <w:rFonts w:asciiTheme="minorHAnsi" w:hAnsiTheme="minorHAnsi"/>
            <w:sz w:val="16"/>
            <w:szCs w:val="16"/>
          </w:rPr>
          <w:t>https://www.amnesty.org/en/documents/amr51/9101/2018/en/</w:t>
        </w:r>
      </w:hyperlink>
      <w:r w:rsidRPr="00003269">
        <w:rPr>
          <w:rFonts w:asciiTheme="minorHAnsi" w:hAnsiTheme="minorHAnsi"/>
          <w:sz w:val="16"/>
          <w:szCs w:val="16"/>
        </w:rPr>
        <w:t>.</w:t>
      </w:r>
    </w:p>
  </w:footnote>
  <w:footnote w:id="5">
    <w:p w14:paraId="4AA3FAE0" w14:textId="2E12F092" w:rsidR="00103746" w:rsidRPr="00003269" w:rsidRDefault="00103746"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Amnesty International report, </w:t>
      </w:r>
      <w:r w:rsidRPr="00003269">
        <w:rPr>
          <w:rFonts w:asciiTheme="minorHAnsi" w:hAnsiTheme="minorHAnsi"/>
          <w:i/>
          <w:iCs/>
          <w:sz w:val="16"/>
          <w:szCs w:val="16"/>
        </w:rPr>
        <w:t xml:space="preserve">Pushed into Harm’s Way: Forced Returns of Unaccompanied Migrant Children to Danger by the USA and Mexico </w:t>
      </w:r>
      <w:r w:rsidRPr="00003269">
        <w:rPr>
          <w:rFonts w:asciiTheme="minorHAnsi" w:hAnsiTheme="minorHAnsi"/>
          <w:sz w:val="16"/>
          <w:szCs w:val="16"/>
        </w:rPr>
        <w:t xml:space="preserve">(June 2021): </w:t>
      </w:r>
      <w:hyperlink r:id="rId4" w:history="1">
        <w:r w:rsidRPr="00003269">
          <w:rPr>
            <w:rStyle w:val="Hyperlink"/>
            <w:rFonts w:asciiTheme="minorHAnsi" w:hAnsiTheme="minorHAnsi"/>
            <w:sz w:val="16"/>
            <w:szCs w:val="16"/>
          </w:rPr>
          <w:t>https://www.amnesty.org/en/documents/amr51/4200/2021/en/</w:t>
        </w:r>
      </w:hyperlink>
      <w:r w:rsidRPr="00003269">
        <w:rPr>
          <w:rFonts w:asciiTheme="minorHAnsi" w:hAnsiTheme="minorHAnsi"/>
          <w:sz w:val="16"/>
          <w:szCs w:val="16"/>
        </w:rPr>
        <w:t xml:space="preserve">. </w:t>
      </w:r>
    </w:p>
  </w:footnote>
  <w:footnote w:id="6">
    <w:p w14:paraId="744F94D3" w14:textId="320B31FB" w:rsidR="00183650" w:rsidRPr="00003269" w:rsidRDefault="00183650"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Amnesty International submission to the UN Special Rapporteur on the Human Rights of Migrants, “Americas: Pushback Practices and their Impact on the Human Rights of Migrants and Refugees” (February 2021): </w:t>
      </w:r>
      <w:hyperlink r:id="rId5" w:history="1">
        <w:r w:rsidRPr="00003269">
          <w:rPr>
            <w:rStyle w:val="Hyperlink"/>
            <w:rFonts w:asciiTheme="minorHAnsi" w:hAnsiTheme="minorHAnsi"/>
            <w:sz w:val="16"/>
            <w:szCs w:val="16"/>
          </w:rPr>
          <w:t>https://www.amnesty.org/en/wp-content/uploads/2021/05/AMR0136582021ENGLISH.pdf</w:t>
        </w:r>
      </w:hyperlink>
      <w:r w:rsidRPr="00003269">
        <w:rPr>
          <w:rFonts w:asciiTheme="minorHAnsi" w:hAnsiTheme="minorHAnsi"/>
          <w:sz w:val="16"/>
          <w:szCs w:val="16"/>
        </w:rPr>
        <w:t xml:space="preserve">. </w:t>
      </w:r>
    </w:p>
  </w:footnote>
  <w:footnote w:id="7">
    <w:p w14:paraId="4852AC2F" w14:textId="0913B992" w:rsidR="002108A8" w:rsidRPr="00003269" w:rsidRDefault="002108A8"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White House statement, “President Donald J. Trump’s Letter to House and Senate Leaders &amp; Immigration Principles and Policies” (October 8, 2017), available at: </w:t>
      </w:r>
      <w:hyperlink r:id="rId6" w:history="1">
        <w:r w:rsidRPr="00003269">
          <w:rPr>
            <w:rStyle w:val="Hyperlink"/>
            <w:rFonts w:asciiTheme="minorHAnsi" w:hAnsiTheme="minorHAnsi"/>
            <w:sz w:val="16"/>
            <w:szCs w:val="16"/>
          </w:rPr>
          <w:t>https://www.whitehouse.gov/briefings-statements/president-donald-j-trumps-letter-house-senate-leaders-immigration-principles-policies/</w:t>
        </w:r>
      </w:hyperlink>
      <w:r w:rsidRPr="00003269">
        <w:rPr>
          <w:rFonts w:asciiTheme="minorHAnsi" w:hAnsiTheme="minorHAnsi"/>
          <w:sz w:val="16"/>
          <w:szCs w:val="16"/>
        </w:rPr>
        <w:t xml:space="preserve"> .</w:t>
      </w:r>
    </w:p>
  </w:footnote>
  <w:footnote w:id="8">
    <w:p w14:paraId="18CEBAEA" w14:textId="7C2CE824" w:rsidR="00E41F65" w:rsidRPr="00003269" w:rsidRDefault="00E41F6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Statement on Twitter of President Trump (18 June 2018): “Children are being used by some of the worst criminals on earth </w:t>
      </w:r>
      <w:proofErr w:type="gramStart"/>
      <w:r w:rsidRPr="00003269">
        <w:rPr>
          <w:rFonts w:asciiTheme="minorHAnsi" w:hAnsiTheme="minorHAnsi"/>
          <w:sz w:val="16"/>
          <w:szCs w:val="16"/>
        </w:rPr>
        <w:t>as a means to</w:t>
      </w:r>
      <w:proofErr w:type="gramEnd"/>
      <w:r w:rsidRPr="00003269">
        <w:rPr>
          <w:rFonts w:asciiTheme="minorHAnsi" w:hAnsiTheme="minorHAnsi"/>
          <w:sz w:val="16"/>
          <w:szCs w:val="16"/>
        </w:rPr>
        <w:t xml:space="preserve"> enter our country. Has anyone been looking at the Crime taking place south of the </w:t>
      </w:r>
      <w:proofErr w:type="gramStart"/>
      <w:r w:rsidRPr="00003269">
        <w:rPr>
          <w:rFonts w:asciiTheme="minorHAnsi" w:hAnsiTheme="minorHAnsi"/>
          <w:sz w:val="16"/>
          <w:szCs w:val="16"/>
        </w:rPr>
        <w:t>border.</w:t>
      </w:r>
      <w:proofErr w:type="gramEnd"/>
      <w:r w:rsidRPr="00003269">
        <w:rPr>
          <w:rFonts w:asciiTheme="minorHAnsi" w:hAnsiTheme="minorHAnsi"/>
          <w:sz w:val="16"/>
          <w:szCs w:val="16"/>
        </w:rPr>
        <w:t xml:space="preserve"> It is historic, with some countries the most dangerous places in the world. Not going to happen in the </w:t>
      </w:r>
      <w:r w:rsidR="00915CE6" w:rsidRPr="00003269">
        <w:rPr>
          <w:rFonts w:asciiTheme="minorHAnsi" w:hAnsiTheme="minorHAnsi"/>
          <w:sz w:val="16"/>
          <w:szCs w:val="16"/>
        </w:rPr>
        <w:t>US</w:t>
      </w:r>
      <w:r w:rsidRPr="00003269">
        <w:rPr>
          <w:rFonts w:asciiTheme="minorHAnsi" w:hAnsiTheme="minorHAnsi"/>
          <w:sz w:val="16"/>
          <w:szCs w:val="16"/>
        </w:rPr>
        <w:t xml:space="preserve">” Available at: </w:t>
      </w:r>
      <w:hyperlink r:id="rId7" w:history="1">
        <w:r w:rsidRPr="00003269">
          <w:rPr>
            <w:rStyle w:val="Hyperlink"/>
            <w:rFonts w:asciiTheme="minorHAnsi" w:hAnsiTheme="minorHAnsi"/>
            <w:sz w:val="16"/>
            <w:szCs w:val="16"/>
          </w:rPr>
          <w:t>https://twitter.com/realdonaldtrump/status/1008708576628625408?lang=en</w:t>
        </w:r>
      </w:hyperlink>
      <w:r w:rsidRPr="00003269">
        <w:rPr>
          <w:rFonts w:asciiTheme="minorHAnsi" w:hAnsiTheme="minorHAnsi"/>
          <w:sz w:val="16"/>
          <w:szCs w:val="16"/>
        </w:rPr>
        <w:t>.</w:t>
      </w:r>
    </w:p>
  </w:footnote>
  <w:footnote w:id="9">
    <w:p w14:paraId="4DE56518" w14:textId="4AD5D9DC" w:rsidR="00E41F65" w:rsidRPr="00003269" w:rsidRDefault="00E41F6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President Trump made the remark on 16 May 2018: “You wouldn’t believe how bad these people are. These aren’t people, these are animals, and we’re taking them out of the country at a level and at a rate that’s never happened before.” Video available at: </w:t>
      </w:r>
      <w:hyperlink r:id="rId8" w:history="1">
        <w:r w:rsidRPr="00003269">
          <w:rPr>
            <w:rStyle w:val="Hyperlink"/>
            <w:rFonts w:asciiTheme="minorHAnsi" w:hAnsiTheme="minorHAnsi"/>
            <w:sz w:val="16"/>
            <w:szCs w:val="16"/>
          </w:rPr>
          <w:t>https://www.nytimes.com/2018/05/16/us/politics/trump-undocumented-immigrants-animals.html</w:t>
        </w:r>
      </w:hyperlink>
      <w:r w:rsidRPr="00003269">
        <w:rPr>
          <w:rFonts w:asciiTheme="minorHAnsi" w:hAnsiTheme="minorHAnsi"/>
          <w:sz w:val="16"/>
          <w:szCs w:val="16"/>
        </w:rPr>
        <w:t>.</w:t>
      </w:r>
    </w:p>
  </w:footnote>
  <w:footnote w:id="10">
    <w:p w14:paraId="74642B7F" w14:textId="56C125D9" w:rsidR="00E41F65" w:rsidRPr="00003269" w:rsidRDefault="00E41F6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Statement on Twitter by President Trump (19 Jun 2018): “Democrats are the problem. They don’t care about crime and want illegal immigrants, no matter how bad they may be, to pour into and infest our Country, like MS-13.” Available at: </w:t>
      </w:r>
      <w:hyperlink r:id="rId9" w:history="1">
        <w:r w:rsidRPr="00003269">
          <w:rPr>
            <w:rStyle w:val="Hyperlink"/>
            <w:rFonts w:asciiTheme="minorHAnsi" w:hAnsiTheme="minorHAnsi"/>
            <w:sz w:val="16"/>
            <w:szCs w:val="16"/>
          </w:rPr>
          <w:t>https://twitter.com/realDonaldTrump/status/1009071403918864385</w:t>
        </w:r>
      </w:hyperlink>
      <w:r w:rsidRPr="00003269">
        <w:rPr>
          <w:rFonts w:asciiTheme="minorHAnsi" w:hAnsiTheme="minorHAnsi"/>
          <w:sz w:val="16"/>
          <w:szCs w:val="16"/>
        </w:rPr>
        <w:t>.</w:t>
      </w:r>
    </w:p>
  </w:footnote>
  <w:footnote w:id="11">
    <w:p w14:paraId="41E5A8EA" w14:textId="64100C9F" w:rsidR="00E41F65" w:rsidRPr="00003269" w:rsidRDefault="00E41F6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Statement on Twitter by President Trump (June 21): “We cannot allow all of these people to invade our Country.” Available at: </w:t>
      </w:r>
      <w:hyperlink r:id="rId10" w:history="1">
        <w:r w:rsidRPr="00003269">
          <w:rPr>
            <w:rStyle w:val="Hyperlink"/>
            <w:rFonts w:asciiTheme="minorHAnsi" w:hAnsiTheme="minorHAnsi"/>
            <w:sz w:val="16"/>
            <w:szCs w:val="16"/>
          </w:rPr>
          <w:t>https://twitter.com/realdonaldtrump/status/1010900865602019329?lang=en</w:t>
        </w:r>
      </w:hyperlink>
      <w:r w:rsidRPr="00003269">
        <w:rPr>
          <w:rFonts w:asciiTheme="minorHAnsi" w:hAnsiTheme="minorHAnsi"/>
          <w:sz w:val="16"/>
          <w:szCs w:val="16"/>
        </w:rPr>
        <w:t>.</w:t>
      </w:r>
    </w:p>
  </w:footnote>
  <w:footnote w:id="12">
    <w:p w14:paraId="06192038" w14:textId="5E4DA717" w:rsidR="00E561B8" w:rsidRPr="00003269" w:rsidRDefault="00E561B8"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See, US Commission on Civil Rights, letter to Attorney General Sessions and DHS Secretary Nielsen (15 June 2018): </w:t>
      </w:r>
      <w:hyperlink r:id="rId11" w:history="1">
        <w:r w:rsidRPr="00003269">
          <w:rPr>
            <w:rStyle w:val="Hyperlink"/>
            <w:rFonts w:asciiTheme="minorHAnsi" w:hAnsiTheme="minorHAnsi"/>
            <w:sz w:val="16"/>
            <w:szCs w:val="16"/>
          </w:rPr>
          <w:t>https://www.usccr.gov/press/2018/06-15-18-letter.pdf</w:t>
        </w:r>
      </w:hyperlink>
      <w:r w:rsidRPr="00003269">
        <w:rPr>
          <w:rFonts w:asciiTheme="minorHAnsi" w:hAnsiTheme="minorHAnsi"/>
          <w:sz w:val="16"/>
          <w:szCs w:val="16"/>
        </w:rPr>
        <w:t>.</w:t>
      </w:r>
    </w:p>
  </w:footnote>
  <w:footnote w:id="13">
    <w:p w14:paraId="20A3FA1D" w14:textId="77777777" w:rsidR="00E41F65" w:rsidRPr="00003269" w:rsidRDefault="00E41F6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Ibid.</w:t>
      </w:r>
    </w:p>
  </w:footnote>
  <w:footnote w:id="14">
    <w:p w14:paraId="61E5A3A3" w14:textId="79F567ED" w:rsidR="00183650" w:rsidRPr="00003269" w:rsidRDefault="00183650"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Amnesty International report, “‘</w:t>
      </w:r>
      <w:r w:rsidRPr="00003269">
        <w:rPr>
          <w:rFonts w:asciiTheme="minorHAnsi" w:hAnsiTheme="minorHAnsi"/>
          <w:i/>
          <w:sz w:val="16"/>
          <w:szCs w:val="16"/>
        </w:rPr>
        <w:t>You Don’t Have Any Rights Here’: Illegal Pushbacks, Arbitrary Detention, and Ill-treatment of Asylum-seekers by the United States</w:t>
      </w:r>
      <w:r w:rsidRPr="00003269">
        <w:rPr>
          <w:rFonts w:asciiTheme="minorHAnsi" w:hAnsiTheme="minorHAnsi"/>
          <w:sz w:val="16"/>
          <w:szCs w:val="16"/>
        </w:rPr>
        <w:t xml:space="preserve">” (October 2018), Chapter 4.3 at pp. 61 </w:t>
      </w:r>
      <w:r w:rsidRPr="00003269">
        <w:rPr>
          <w:rFonts w:asciiTheme="minorHAnsi" w:hAnsiTheme="minorHAnsi"/>
          <w:i/>
          <w:iCs/>
          <w:sz w:val="16"/>
          <w:szCs w:val="16"/>
        </w:rPr>
        <w:t>et seq.</w:t>
      </w:r>
      <w:r w:rsidRPr="00003269">
        <w:rPr>
          <w:rFonts w:asciiTheme="minorHAnsi" w:hAnsiTheme="minorHAnsi"/>
          <w:sz w:val="16"/>
          <w:szCs w:val="16"/>
        </w:rPr>
        <w:t xml:space="preserve">, available at: </w:t>
      </w:r>
      <w:hyperlink r:id="rId12" w:history="1">
        <w:r w:rsidRPr="00003269">
          <w:rPr>
            <w:rStyle w:val="Hyperlink"/>
            <w:rFonts w:asciiTheme="minorHAnsi" w:hAnsiTheme="minorHAnsi"/>
            <w:sz w:val="16"/>
            <w:szCs w:val="16"/>
          </w:rPr>
          <w:t>https://www.amnesty.org/en/documents/amr51/9101/2018/en/</w:t>
        </w:r>
      </w:hyperlink>
      <w:r w:rsidRPr="00003269">
        <w:rPr>
          <w:rFonts w:asciiTheme="minorHAnsi" w:hAnsiTheme="minorHAnsi"/>
          <w:sz w:val="16"/>
          <w:szCs w:val="16"/>
        </w:rPr>
        <w:t>.</w:t>
      </w:r>
    </w:p>
  </w:footnote>
  <w:footnote w:id="15">
    <w:p w14:paraId="287C38C0" w14:textId="2BEAB121" w:rsidR="00E561B8" w:rsidRPr="00003269" w:rsidRDefault="00E561B8"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r>
      <w:r w:rsidR="00183650" w:rsidRPr="00003269">
        <w:rPr>
          <w:rFonts w:asciiTheme="minorHAnsi" w:hAnsiTheme="minorHAnsi"/>
          <w:sz w:val="16"/>
          <w:szCs w:val="16"/>
        </w:rPr>
        <w:t xml:space="preserve">Amnesty International and others, "Stop US Deportations and Abuse against Haitians on the Move" (15 December 2021): </w:t>
      </w:r>
      <w:hyperlink r:id="rId13" w:history="1">
        <w:r w:rsidR="00183650" w:rsidRPr="00003269">
          <w:rPr>
            <w:rStyle w:val="Hyperlink"/>
            <w:rFonts w:asciiTheme="minorHAnsi" w:hAnsiTheme="minorHAnsi"/>
            <w:sz w:val="16"/>
            <w:szCs w:val="16"/>
          </w:rPr>
          <w:t>https://www.amnesty.org/en/wp-content/uploads/2021/12/AMR3651012021ENGLISH.pdf</w:t>
        </w:r>
      </w:hyperlink>
      <w:r w:rsidR="00183650" w:rsidRPr="00003269">
        <w:rPr>
          <w:rFonts w:asciiTheme="minorHAnsi" w:hAnsiTheme="minorHAnsi"/>
          <w:sz w:val="16"/>
          <w:szCs w:val="16"/>
        </w:rPr>
        <w:t xml:space="preserve">. </w:t>
      </w:r>
    </w:p>
  </w:footnote>
  <w:footnote w:id="16">
    <w:p w14:paraId="39866904" w14:textId="5ACAA0CE" w:rsidR="00CE32CA" w:rsidRPr="00003269" w:rsidRDefault="00CE32CA" w:rsidP="00844D63">
      <w:pPr>
        <w:pStyle w:val="FootnoteText"/>
        <w:ind w:left="360" w:hanging="360"/>
        <w:rPr>
          <w:rFonts w:asciiTheme="minorHAnsi" w:eastAsiaTheme="minorHAnsi" w:hAnsiTheme="minorHAnsi" w:cstheme="majorHAnsi"/>
          <w:color w:val="auto"/>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National Institute of Justice, </w:t>
      </w:r>
      <w:r w:rsidRPr="00003269">
        <w:rPr>
          <w:rFonts w:asciiTheme="minorHAnsi" w:eastAsia="Calibri Light" w:hAnsiTheme="minorHAnsi" w:cstheme="majorHAnsi"/>
          <w:i/>
          <w:iCs/>
          <w:sz w:val="16"/>
          <w:szCs w:val="16"/>
        </w:rPr>
        <w:t>Violence Against American Indian and Alaska Native Women and Men: 2010 Findings from the National Intimate Partner and Sexual Violence Survey,</w:t>
      </w:r>
      <w:r w:rsidRPr="00003269">
        <w:rPr>
          <w:rFonts w:asciiTheme="minorHAnsi" w:eastAsia="Calibri Light" w:hAnsiTheme="minorHAnsi" w:cstheme="majorHAnsi"/>
          <w:sz w:val="16"/>
          <w:szCs w:val="16"/>
        </w:rPr>
        <w:t xml:space="preserve"> May 2016, available at </w:t>
      </w:r>
      <w:hyperlink r:id="rId14" w:history="1">
        <w:r w:rsidRPr="00003269">
          <w:rPr>
            <w:rStyle w:val="Hyperlink"/>
            <w:rFonts w:asciiTheme="minorHAnsi" w:eastAsia="Calibri Light" w:hAnsiTheme="minorHAnsi" w:cstheme="majorHAnsi"/>
            <w:sz w:val="16"/>
            <w:szCs w:val="16"/>
          </w:rPr>
          <w:t>https://www.ojp.gov/pdffiles1/nij/249736.pdf</w:t>
        </w:r>
      </w:hyperlink>
      <w:r w:rsidRPr="00003269">
        <w:rPr>
          <w:rFonts w:asciiTheme="minorHAnsi" w:eastAsia="Calibri Light" w:hAnsiTheme="minorHAnsi" w:cstheme="majorHAnsi"/>
          <w:sz w:val="16"/>
          <w:szCs w:val="16"/>
        </w:rPr>
        <w:t xml:space="preserve"> </w:t>
      </w:r>
      <w:r w:rsidRPr="00003269">
        <w:rPr>
          <w:rFonts w:asciiTheme="minorHAnsi" w:eastAsia="Calibri" w:hAnsiTheme="minorHAnsi" w:cstheme="majorHAnsi"/>
          <w:sz w:val="16"/>
          <w:szCs w:val="16"/>
        </w:rPr>
        <w:t xml:space="preserve"> </w:t>
      </w:r>
      <w:r w:rsidRPr="00003269">
        <w:rPr>
          <w:rFonts w:asciiTheme="minorHAnsi" w:hAnsiTheme="minorHAnsi" w:cstheme="majorHAnsi"/>
          <w:sz w:val="16"/>
          <w:szCs w:val="16"/>
        </w:rPr>
        <w:t xml:space="preserve"> </w:t>
      </w:r>
    </w:p>
  </w:footnote>
  <w:footnote w:id="17">
    <w:p w14:paraId="7477839C" w14:textId="2A87E531" w:rsidR="00CE32CA" w:rsidRPr="00003269" w:rsidRDefault="00CE32CA" w:rsidP="00844D63">
      <w:pPr>
        <w:pStyle w:val="FootnoteText"/>
        <w:ind w:left="360" w:hanging="360"/>
        <w:rPr>
          <w:rFonts w:asciiTheme="minorHAnsi"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2017 data shows Alaska Natives as 15% of the state population but make up 42% of victims of sexual violence incidents. See: State of Alaska Rape Prevention Education </w:t>
      </w:r>
      <w:proofErr w:type="spellStart"/>
      <w:r w:rsidRPr="00003269">
        <w:rPr>
          <w:rFonts w:asciiTheme="minorHAnsi" w:eastAsia="Calibri Light" w:hAnsiTheme="minorHAnsi" w:cstheme="majorHAnsi"/>
          <w:sz w:val="16"/>
          <w:szCs w:val="16"/>
        </w:rPr>
        <w:t>Program</w:t>
      </w:r>
      <w:proofErr w:type="spellEnd"/>
      <w:r w:rsidRPr="00003269">
        <w:rPr>
          <w:rFonts w:asciiTheme="minorHAnsi" w:eastAsia="Calibri Light" w:hAnsiTheme="minorHAnsi" w:cstheme="majorHAnsi"/>
          <w:sz w:val="16"/>
          <w:szCs w:val="16"/>
        </w:rPr>
        <w:t>,</w:t>
      </w:r>
      <w:r w:rsidRPr="00003269">
        <w:rPr>
          <w:rFonts w:asciiTheme="minorHAnsi" w:eastAsia="Calibri Light" w:hAnsiTheme="minorHAnsi" w:cstheme="majorHAnsi"/>
          <w:i/>
          <w:iCs/>
          <w:sz w:val="16"/>
          <w:szCs w:val="16"/>
        </w:rPr>
        <w:t xml:space="preserve"> Sexual Violence in Alaska Data Resources</w:t>
      </w:r>
      <w:r w:rsidRPr="00003269">
        <w:rPr>
          <w:rFonts w:asciiTheme="minorHAnsi" w:eastAsia="Calibri Light" w:hAnsiTheme="minorHAnsi" w:cstheme="majorHAnsi"/>
          <w:sz w:val="16"/>
          <w:szCs w:val="16"/>
        </w:rPr>
        <w:t xml:space="preserve">, January 2019, available at </w:t>
      </w:r>
      <w:hyperlink r:id="rId15" w:history="1">
        <w:r w:rsidRPr="00003269">
          <w:rPr>
            <w:rStyle w:val="Hyperlink"/>
            <w:rFonts w:asciiTheme="minorHAnsi" w:eastAsia="Calibri Light" w:hAnsiTheme="minorHAnsi" w:cstheme="majorHAnsi"/>
            <w:sz w:val="16"/>
            <w:szCs w:val="16"/>
          </w:rPr>
          <w:t>https://www.mcdowellgroup.net/wp-content/uploads/2019/05/sexual-violence-data.pdf.</w:t>
        </w:r>
      </w:hyperlink>
      <w:r w:rsidRPr="00003269">
        <w:rPr>
          <w:rFonts w:asciiTheme="minorHAnsi" w:eastAsia="Calibri Light" w:hAnsiTheme="minorHAnsi" w:cstheme="majorHAnsi"/>
          <w:sz w:val="16"/>
          <w:szCs w:val="16"/>
        </w:rPr>
        <w:t xml:space="preserve"> See also Alaska Department of </w:t>
      </w:r>
      <w:proofErr w:type="spellStart"/>
      <w:r w:rsidRPr="00003269">
        <w:rPr>
          <w:rFonts w:asciiTheme="minorHAnsi" w:eastAsia="Calibri Light" w:hAnsiTheme="minorHAnsi" w:cstheme="majorHAnsi"/>
          <w:sz w:val="16"/>
          <w:szCs w:val="16"/>
        </w:rPr>
        <w:t>Labor</w:t>
      </w:r>
      <w:proofErr w:type="spellEnd"/>
      <w:r w:rsidRPr="00003269">
        <w:rPr>
          <w:rFonts w:asciiTheme="minorHAnsi" w:eastAsia="Calibri Light" w:hAnsiTheme="minorHAnsi" w:cstheme="majorHAnsi"/>
          <w:sz w:val="16"/>
          <w:szCs w:val="16"/>
        </w:rPr>
        <w:t xml:space="preserve"> &amp; Workforce Development, </w:t>
      </w:r>
      <w:r w:rsidRPr="00003269">
        <w:rPr>
          <w:rFonts w:asciiTheme="minorHAnsi" w:eastAsia="Calibri Light" w:hAnsiTheme="minorHAnsi" w:cstheme="majorHAnsi"/>
          <w:i/>
          <w:iCs/>
          <w:sz w:val="16"/>
          <w:szCs w:val="16"/>
        </w:rPr>
        <w:t>Alaska Population Overview 2017 Estimates</w:t>
      </w:r>
      <w:r w:rsidRPr="00003269">
        <w:rPr>
          <w:rFonts w:asciiTheme="minorHAnsi" w:eastAsia="Calibri Light" w:hAnsiTheme="minorHAnsi" w:cstheme="majorHAnsi"/>
          <w:sz w:val="16"/>
          <w:szCs w:val="16"/>
        </w:rPr>
        <w:t xml:space="preserve">, November 2018, available at </w:t>
      </w:r>
      <w:hyperlink r:id="rId16" w:history="1">
        <w:r w:rsidRPr="00003269">
          <w:rPr>
            <w:rStyle w:val="Hyperlink"/>
            <w:rFonts w:asciiTheme="minorHAnsi" w:eastAsia="Calibri Light" w:hAnsiTheme="minorHAnsi" w:cstheme="majorHAnsi"/>
            <w:sz w:val="16"/>
            <w:szCs w:val="16"/>
          </w:rPr>
          <w:t>https://live.laborstats.alaska.gov/pop/estimates/pub/17popover.pdf</w:t>
        </w:r>
      </w:hyperlink>
      <w:r w:rsidRPr="00003269">
        <w:rPr>
          <w:rFonts w:asciiTheme="minorHAnsi" w:eastAsia="Calibri Light" w:hAnsiTheme="minorHAnsi" w:cstheme="majorHAnsi"/>
          <w:sz w:val="16"/>
          <w:szCs w:val="16"/>
        </w:rPr>
        <w:t xml:space="preserve"> </w:t>
      </w:r>
      <w:r w:rsidRPr="00003269">
        <w:rPr>
          <w:rFonts w:asciiTheme="minorHAnsi" w:hAnsiTheme="minorHAnsi" w:cstheme="majorHAnsi"/>
          <w:sz w:val="16"/>
          <w:szCs w:val="16"/>
        </w:rPr>
        <w:t xml:space="preserve"> </w:t>
      </w:r>
    </w:p>
  </w:footnote>
  <w:footnote w:id="18">
    <w:p w14:paraId="2800EA9D" w14:textId="3A7040EC" w:rsidR="00CE32CA" w:rsidRPr="00003269" w:rsidRDefault="00CE32CA" w:rsidP="00844D63">
      <w:pPr>
        <w:pStyle w:val="FootnoteText"/>
        <w:ind w:left="360" w:hanging="360"/>
        <w:rPr>
          <w:rFonts w:asciiTheme="minorHAnsi"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2019 data shows Native Americans (American Indians) as 9% of the state population, but 32.5% of rape victims. See South Dakota Department of Health, </w:t>
      </w:r>
      <w:r w:rsidRPr="00003269">
        <w:rPr>
          <w:rFonts w:asciiTheme="minorHAnsi" w:eastAsia="Calibri Light" w:hAnsiTheme="minorHAnsi" w:cstheme="majorHAnsi"/>
          <w:i/>
          <w:iCs/>
          <w:sz w:val="16"/>
          <w:szCs w:val="16"/>
        </w:rPr>
        <w:t>Sexual Violence in South Dakota 2019 Data Report</w:t>
      </w:r>
      <w:r w:rsidRPr="00003269">
        <w:rPr>
          <w:rFonts w:asciiTheme="minorHAnsi" w:eastAsia="Calibri Light" w:hAnsiTheme="minorHAnsi" w:cstheme="majorHAnsi"/>
          <w:sz w:val="16"/>
          <w:szCs w:val="16"/>
        </w:rPr>
        <w:t xml:space="preserve">, March 2021, available at </w:t>
      </w:r>
      <w:hyperlink r:id="rId17" w:history="1">
        <w:r w:rsidRPr="00003269">
          <w:rPr>
            <w:rStyle w:val="Hyperlink"/>
            <w:rFonts w:asciiTheme="minorHAnsi" w:eastAsia="Calibri Light" w:hAnsiTheme="minorHAnsi" w:cstheme="majorHAnsi"/>
            <w:sz w:val="16"/>
            <w:szCs w:val="16"/>
          </w:rPr>
          <w:t>https://doh.sd.gov/documents/Prevention/2019_SD_SexualViolenceReport.pdf</w:t>
        </w:r>
      </w:hyperlink>
    </w:p>
  </w:footnote>
  <w:footnote w:id="19">
    <w:p w14:paraId="46355516" w14:textId="7F777971" w:rsidR="00CE32CA" w:rsidRPr="00003269" w:rsidRDefault="00CE32CA" w:rsidP="00844D63">
      <w:pPr>
        <w:pStyle w:val="FootnoteText"/>
        <w:ind w:left="360" w:hanging="360"/>
        <w:rPr>
          <w:rFonts w:asciiTheme="minorHAnsi"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National Institute of Justice, </w:t>
      </w:r>
      <w:r w:rsidRPr="00003269">
        <w:rPr>
          <w:rFonts w:asciiTheme="minorHAnsi" w:eastAsia="Calibri Light" w:hAnsiTheme="minorHAnsi" w:cstheme="majorHAnsi"/>
          <w:i/>
          <w:iCs/>
          <w:sz w:val="16"/>
          <w:szCs w:val="16"/>
        </w:rPr>
        <w:t>Violence Against American Indian and Alaska Native Women and Men: 2010 Findings from the National Intimate Partner and Sexual Violence Survey,</w:t>
      </w:r>
      <w:r w:rsidRPr="00003269">
        <w:rPr>
          <w:rFonts w:asciiTheme="minorHAnsi" w:eastAsia="Calibri Light" w:hAnsiTheme="minorHAnsi" w:cstheme="majorHAnsi"/>
          <w:sz w:val="16"/>
          <w:szCs w:val="16"/>
        </w:rPr>
        <w:t xml:space="preserve"> May 2016, available at </w:t>
      </w:r>
      <w:hyperlink r:id="rId18" w:history="1">
        <w:r w:rsidRPr="00003269">
          <w:rPr>
            <w:rStyle w:val="Hyperlink"/>
            <w:rFonts w:asciiTheme="minorHAnsi" w:eastAsia="Calibri Light" w:hAnsiTheme="minorHAnsi" w:cstheme="majorHAnsi"/>
            <w:sz w:val="16"/>
            <w:szCs w:val="16"/>
          </w:rPr>
          <w:t>https://www.ojp.gov/pdffiles1/nij/249736.pdf</w:t>
        </w:r>
      </w:hyperlink>
      <w:r w:rsidRPr="00003269">
        <w:rPr>
          <w:rFonts w:asciiTheme="minorHAnsi" w:eastAsia="Calibri Light" w:hAnsiTheme="minorHAnsi" w:cstheme="majorHAnsi"/>
          <w:sz w:val="16"/>
          <w:szCs w:val="16"/>
        </w:rPr>
        <w:t xml:space="preserve"> </w:t>
      </w:r>
      <w:r w:rsidRPr="00003269">
        <w:rPr>
          <w:rFonts w:asciiTheme="minorHAnsi" w:eastAsia="Calibri" w:hAnsiTheme="minorHAnsi" w:cstheme="majorHAnsi"/>
          <w:sz w:val="16"/>
          <w:szCs w:val="16"/>
        </w:rPr>
        <w:t xml:space="preserve"> </w:t>
      </w:r>
      <w:r w:rsidRPr="00003269">
        <w:rPr>
          <w:rFonts w:asciiTheme="minorHAnsi" w:hAnsiTheme="minorHAnsi" w:cstheme="majorHAnsi"/>
          <w:sz w:val="16"/>
          <w:szCs w:val="16"/>
        </w:rPr>
        <w:t xml:space="preserve"> </w:t>
      </w:r>
    </w:p>
  </w:footnote>
  <w:footnote w:id="20">
    <w:p w14:paraId="070E14D9" w14:textId="257AF0D8" w:rsidR="00CE32CA" w:rsidRPr="00003269" w:rsidRDefault="00CE32CA" w:rsidP="00844D63">
      <w:pPr>
        <w:pStyle w:val="FootnoteText"/>
        <w:ind w:left="360" w:hanging="360"/>
        <w:rPr>
          <w:rFonts w:asciiTheme="minorHAnsi" w:eastAsia="Amnesty Trade Gothic" w:hAnsiTheme="minorHAnsi" w:cstheme="majorHAnsi"/>
          <w:sz w:val="16"/>
          <w:szCs w:val="16"/>
          <w:lang w:val="en-GB"/>
        </w:rPr>
      </w:pPr>
      <w:r w:rsidRPr="00003269">
        <w:rPr>
          <w:rStyle w:val="FootnoteReference"/>
          <w:rFonts w:asciiTheme="minorHAnsi" w:hAnsiTheme="minorHAnsi" w:cstheme="majorHAnsi"/>
          <w:sz w:val="16"/>
          <w:szCs w:val="16"/>
        </w:rPr>
        <w:footnoteRef/>
      </w:r>
      <w:r w:rsidRPr="00003269">
        <w:rPr>
          <w:rFonts w:asciiTheme="minorHAnsi" w:eastAsiaTheme="majorEastAsia" w:hAnsiTheme="minorHAnsi" w:cstheme="majorHAnsi"/>
          <w:sz w:val="16"/>
          <w:szCs w:val="16"/>
        </w:rPr>
        <w:t xml:space="preserve"> </w:t>
      </w:r>
      <w:r w:rsidR="002C36EE" w:rsidRPr="00003269">
        <w:rPr>
          <w:rFonts w:asciiTheme="minorHAnsi" w:eastAsiaTheme="majorEastAsia" w:hAnsiTheme="minorHAnsi" w:cstheme="majorHAnsi"/>
          <w:sz w:val="16"/>
          <w:szCs w:val="16"/>
        </w:rPr>
        <w:tab/>
      </w:r>
      <w:bookmarkStart w:id="9" w:name="_Hlk103851828"/>
      <w:r w:rsidRPr="00003269">
        <w:rPr>
          <w:rFonts w:asciiTheme="minorHAnsi" w:eastAsiaTheme="majorEastAsia" w:hAnsiTheme="minorHAnsi" w:cstheme="majorHAnsi"/>
          <w:sz w:val="16"/>
          <w:szCs w:val="16"/>
          <w:lang w:val="en-GB"/>
        </w:rPr>
        <w:t xml:space="preserve">Amnesty International, </w:t>
      </w:r>
      <w:r w:rsidRPr="00003269">
        <w:rPr>
          <w:rFonts w:asciiTheme="minorHAnsi" w:eastAsiaTheme="majorEastAsia" w:hAnsiTheme="minorHAnsi" w:cstheme="majorHAnsi"/>
          <w:i/>
          <w:iCs/>
          <w:sz w:val="16"/>
          <w:szCs w:val="16"/>
          <w:lang w:val="en-GB"/>
        </w:rPr>
        <w:t>Maze of Injustice: The Failure to protect Indigenous women from sexual violence in the USA</w:t>
      </w:r>
      <w:r w:rsidRPr="00003269">
        <w:rPr>
          <w:rFonts w:asciiTheme="minorHAnsi" w:eastAsiaTheme="majorEastAsia" w:hAnsiTheme="minorHAnsi" w:cstheme="majorHAnsi"/>
          <w:sz w:val="16"/>
          <w:szCs w:val="16"/>
          <w:lang w:val="en-GB"/>
        </w:rPr>
        <w:t xml:space="preserve">, available at </w:t>
      </w:r>
      <w:hyperlink r:id="rId19" w:history="1">
        <w:r w:rsidRPr="00003269">
          <w:rPr>
            <w:rStyle w:val="Hyperlink"/>
            <w:rFonts w:asciiTheme="minorHAnsi" w:eastAsiaTheme="majorEastAsia" w:hAnsiTheme="minorHAnsi" w:cstheme="majorHAnsi"/>
            <w:sz w:val="16"/>
            <w:szCs w:val="16"/>
            <w:lang w:val="en-GB"/>
          </w:rPr>
          <w:t>http://www.amnestyusa.org/pdfs/MazeOfInjustice.pdf</w:t>
        </w:r>
      </w:hyperlink>
      <w:r w:rsidRPr="00003269">
        <w:rPr>
          <w:rFonts w:asciiTheme="minorHAnsi" w:eastAsiaTheme="majorEastAsia" w:hAnsiTheme="minorHAnsi" w:cstheme="majorHAnsi"/>
          <w:sz w:val="16"/>
          <w:szCs w:val="16"/>
          <w:lang w:val="en-GB"/>
        </w:rPr>
        <w:t>.</w:t>
      </w:r>
    </w:p>
    <w:bookmarkEnd w:id="9"/>
  </w:footnote>
  <w:footnote w:id="21">
    <w:p w14:paraId="647A3473" w14:textId="3F946B2D" w:rsidR="00AE6955" w:rsidRPr="00003269" w:rsidRDefault="00605B52" w:rsidP="00844D63">
      <w:pPr>
        <w:pStyle w:val="FootnoteText"/>
        <w:ind w:left="360"/>
        <w:rPr>
          <w:rFonts w:asciiTheme="minorHAnsi" w:eastAsia="Calibri Light" w:hAnsiTheme="minorHAnsi" w:cstheme="majorHAnsi"/>
          <w:sz w:val="16"/>
          <w:szCs w:val="16"/>
        </w:rPr>
      </w:pPr>
      <w:r w:rsidRPr="00003269">
        <w:rPr>
          <w:rStyle w:val="FootnoteReference"/>
          <w:rFonts w:asciiTheme="minorHAnsi" w:hAnsiTheme="minorHAnsi"/>
          <w:sz w:val="16"/>
          <w:szCs w:val="16"/>
        </w:rPr>
        <w:footnoteRef/>
      </w:r>
      <w:r w:rsidR="00AE6955" w:rsidRPr="00003269">
        <w:rPr>
          <w:rFonts w:asciiTheme="minorHAnsi" w:hAnsiTheme="minorHAnsi"/>
          <w:sz w:val="16"/>
          <w:szCs w:val="16"/>
        </w:rPr>
        <w:t xml:space="preserve">       </w:t>
      </w:r>
      <w:r w:rsidRPr="00003269">
        <w:rPr>
          <w:rFonts w:asciiTheme="minorHAnsi" w:eastAsia="Calibri Light" w:hAnsiTheme="minorHAnsi" w:cstheme="majorHAnsi"/>
          <w:sz w:val="16"/>
          <w:szCs w:val="16"/>
        </w:rPr>
        <w:t xml:space="preserve">Amnesty International, </w:t>
      </w:r>
      <w:r w:rsidRPr="00003269">
        <w:rPr>
          <w:rFonts w:asciiTheme="minorHAnsi" w:eastAsia="Calibri Light" w:hAnsiTheme="minorHAnsi" w:cstheme="majorHAnsi"/>
          <w:i/>
          <w:iCs/>
          <w:sz w:val="16"/>
          <w:szCs w:val="16"/>
        </w:rPr>
        <w:t xml:space="preserve">The Never-Ending Maze: Continued </w:t>
      </w:r>
      <w:r w:rsidR="00B05207" w:rsidRPr="00003269">
        <w:rPr>
          <w:rFonts w:asciiTheme="minorHAnsi" w:eastAsia="Calibri Light" w:hAnsiTheme="minorHAnsi" w:cstheme="majorHAnsi"/>
          <w:i/>
          <w:iCs/>
          <w:sz w:val="16"/>
          <w:szCs w:val="16"/>
        </w:rPr>
        <w:t>f</w:t>
      </w:r>
      <w:r w:rsidRPr="00003269">
        <w:rPr>
          <w:rFonts w:asciiTheme="minorHAnsi" w:eastAsia="Calibri Light" w:hAnsiTheme="minorHAnsi" w:cstheme="majorHAnsi"/>
          <w:i/>
          <w:iCs/>
          <w:sz w:val="16"/>
          <w:szCs w:val="16"/>
        </w:rPr>
        <w:t>ailure to protect Indigenous women from sexual violence in the USA</w:t>
      </w:r>
      <w:r w:rsidRPr="00003269">
        <w:rPr>
          <w:rFonts w:asciiTheme="minorHAnsi" w:eastAsia="Calibri Light" w:hAnsiTheme="minorHAnsi" w:cstheme="majorHAnsi"/>
          <w:sz w:val="16"/>
          <w:szCs w:val="16"/>
        </w:rPr>
        <w:t>,</w:t>
      </w:r>
      <w:r w:rsidR="00AE6955" w:rsidRPr="00003269">
        <w:rPr>
          <w:rFonts w:asciiTheme="minorHAnsi" w:eastAsia="Calibri Light" w:hAnsiTheme="minorHAnsi" w:cstheme="majorHAnsi"/>
          <w:sz w:val="16"/>
          <w:szCs w:val="16"/>
        </w:rPr>
        <w:t xml:space="preserve"> </w:t>
      </w:r>
    </w:p>
    <w:p w14:paraId="429FA486" w14:textId="3BE0656E" w:rsidR="00605B52" w:rsidRPr="00003269" w:rsidRDefault="00AE6955" w:rsidP="00844D63">
      <w:pPr>
        <w:pStyle w:val="FootnoteText"/>
        <w:ind w:left="360"/>
        <w:rPr>
          <w:rFonts w:asciiTheme="minorHAnsi" w:eastAsia="Calibri Light" w:hAnsiTheme="minorHAnsi" w:cstheme="majorHAnsi"/>
          <w:sz w:val="16"/>
          <w:szCs w:val="16"/>
        </w:rPr>
      </w:pPr>
      <w:r w:rsidRPr="00003269">
        <w:rPr>
          <w:rFonts w:asciiTheme="minorHAnsi" w:eastAsia="Calibri Light" w:hAnsiTheme="minorHAnsi" w:cstheme="majorHAnsi"/>
          <w:sz w:val="16"/>
          <w:szCs w:val="16"/>
        </w:rPr>
        <w:t xml:space="preserve">         </w:t>
      </w:r>
      <w:r w:rsidR="00605B52" w:rsidRPr="00003269">
        <w:rPr>
          <w:rFonts w:asciiTheme="minorHAnsi" w:eastAsia="Calibri Light" w:hAnsiTheme="minorHAnsi" w:cstheme="majorHAnsi"/>
          <w:sz w:val="16"/>
          <w:szCs w:val="16"/>
        </w:rPr>
        <w:t xml:space="preserve">available at </w:t>
      </w:r>
      <w:hyperlink r:id="rId20" w:history="1">
        <w:r w:rsidR="00605B52" w:rsidRPr="00003269">
          <w:rPr>
            <w:rFonts w:asciiTheme="minorHAnsi" w:eastAsia="Calibri Light" w:hAnsiTheme="minorHAnsi" w:cstheme="majorHAnsi"/>
            <w:sz w:val="16"/>
            <w:szCs w:val="16"/>
          </w:rPr>
          <w:t>https://www.amnestyusa.org/wp-content/uploads/2022/05/AmnestyMazeReportv_digital.pdf</w:t>
        </w:r>
      </w:hyperlink>
      <w:r w:rsidR="00605B52" w:rsidRPr="00003269">
        <w:rPr>
          <w:rFonts w:asciiTheme="minorHAnsi" w:eastAsia="Calibri Light" w:hAnsiTheme="minorHAnsi" w:cstheme="majorHAnsi"/>
          <w:sz w:val="16"/>
          <w:szCs w:val="16"/>
        </w:rPr>
        <w:t>.</w:t>
      </w:r>
    </w:p>
  </w:footnote>
  <w:footnote w:id="22">
    <w:p w14:paraId="424272DE" w14:textId="12F089BF" w:rsidR="00CE32CA" w:rsidRPr="00003269" w:rsidRDefault="00CE32CA" w:rsidP="00844D63">
      <w:pPr>
        <w:pStyle w:val="FootnoteText"/>
        <w:ind w:left="360" w:hanging="360"/>
        <w:rPr>
          <w:rFonts w:asciiTheme="minorHAnsi" w:eastAsia="Calibri Light"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US Department of Justice, </w:t>
      </w:r>
      <w:r w:rsidRPr="00003269">
        <w:rPr>
          <w:rFonts w:asciiTheme="minorHAnsi" w:eastAsia="Calibri Light" w:hAnsiTheme="minorHAnsi" w:cstheme="majorHAnsi"/>
          <w:i/>
          <w:iCs/>
          <w:sz w:val="16"/>
          <w:szCs w:val="16"/>
        </w:rPr>
        <w:t xml:space="preserve">Review of the Department’s Tribal Law Enforcement Efforts Pursuant to the Tribal Law and Order Act of 2010, </w:t>
      </w:r>
      <w:r w:rsidRPr="00003269">
        <w:rPr>
          <w:rFonts w:asciiTheme="minorHAnsi" w:eastAsia="Calibri Light" w:hAnsiTheme="minorHAnsi" w:cstheme="majorHAnsi"/>
          <w:sz w:val="16"/>
          <w:szCs w:val="16"/>
        </w:rPr>
        <w:t xml:space="preserve">December 2017, available at </w:t>
      </w:r>
      <w:hyperlink r:id="rId21" w:history="1">
        <w:r w:rsidRPr="00003269">
          <w:rPr>
            <w:rStyle w:val="Hyperlink"/>
            <w:rFonts w:asciiTheme="minorHAnsi" w:eastAsia="Calibri Light" w:hAnsiTheme="minorHAnsi" w:cstheme="majorHAnsi"/>
            <w:sz w:val="16"/>
            <w:szCs w:val="16"/>
          </w:rPr>
          <w:t>https://oig.justice.gov/reports/2017/e1801.pdf</w:t>
        </w:r>
      </w:hyperlink>
      <w:r w:rsidR="002C36EE" w:rsidRPr="00003269">
        <w:rPr>
          <w:rFonts w:asciiTheme="minorHAnsi" w:eastAsia="Calibri Light" w:hAnsiTheme="minorHAnsi" w:cstheme="majorHAnsi"/>
          <w:sz w:val="16"/>
          <w:szCs w:val="16"/>
        </w:rPr>
        <w:t>.</w:t>
      </w:r>
    </w:p>
  </w:footnote>
  <w:footnote w:id="23">
    <w:p w14:paraId="0A3D84AB" w14:textId="4AC81423" w:rsidR="00CE32CA" w:rsidRPr="00003269" w:rsidRDefault="00CE32CA" w:rsidP="00844D63">
      <w:pPr>
        <w:pStyle w:val="FootnoteText"/>
        <w:ind w:left="360" w:hanging="360"/>
        <w:rPr>
          <w:rFonts w:asciiTheme="minorHAnsi" w:eastAsiaTheme="minorHAnsi" w:hAnsiTheme="minorHAnsi" w:cstheme="majorHAnsi"/>
          <w:color w:val="auto"/>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hAnsiTheme="minorHAnsi" w:cstheme="majorHAnsi"/>
          <w:sz w:val="16"/>
          <w:szCs w:val="16"/>
        </w:rPr>
        <w:t xml:space="preserve">US Department of Justice, Review of the Department’s Tribal Law Enforcement Efforts Pursuant to the Tribal Law and Order Act of 2010, December 2017, available at </w:t>
      </w:r>
      <w:hyperlink r:id="rId22" w:history="1">
        <w:r w:rsidRPr="00003269">
          <w:rPr>
            <w:rStyle w:val="Hyperlink"/>
            <w:rFonts w:asciiTheme="minorHAnsi" w:hAnsiTheme="minorHAnsi" w:cstheme="majorHAnsi"/>
            <w:sz w:val="16"/>
            <w:szCs w:val="16"/>
          </w:rPr>
          <w:t>https://oig.justice.gov/reports/2017/e1801.pdf</w:t>
        </w:r>
      </w:hyperlink>
      <w:r w:rsidR="002C36EE" w:rsidRPr="00003269">
        <w:rPr>
          <w:rFonts w:asciiTheme="minorHAnsi" w:hAnsiTheme="minorHAnsi" w:cstheme="majorHAnsi"/>
          <w:sz w:val="16"/>
          <w:szCs w:val="16"/>
        </w:rPr>
        <w:t>.</w:t>
      </w:r>
    </w:p>
  </w:footnote>
  <w:footnote w:id="24">
    <w:p w14:paraId="75175BAD" w14:textId="59D484F9" w:rsidR="00CE32CA" w:rsidRPr="00003269" w:rsidRDefault="00CE32CA" w:rsidP="00844D63">
      <w:pPr>
        <w:pStyle w:val="FootnoteText"/>
        <w:ind w:left="360" w:hanging="360"/>
        <w:rPr>
          <w:rFonts w:asciiTheme="minorHAnsi"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Amnesty Trade Gothic" w:hAnsiTheme="minorHAnsi" w:cstheme="majorHAnsi"/>
          <w:sz w:val="16"/>
          <w:szCs w:val="16"/>
          <w:lang w:val="en-GB"/>
        </w:rPr>
        <w:t>Violence Against Women Reauthorization Act of 2013 (‘VAWA 2013’), Pub. L. 113-4 (2013).</w:t>
      </w:r>
    </w:p>
  </w:footnote>
  <w:footnote w:id="25">
    <w:p w14:paraId="1C24E799" w14:textId="4A0C9831" w:rsidR="00CE32CA" w:rsidRPr="00003269" w:rsidRDefault="00CE32CA" w:rsidP="00844D63">
      <w:pPr>
        <w:pStyle w:val="FootnoteText"/>
        <w:ind w:left="360" w:hanging="360"/>
        <w:rPr>
          <w:rFonts w:asciiTheme="minorHAnsi"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See National Congress of American Indians,</w:t>
      </w:r>
      <w:r w:rsidR="002C36EE" w:rsidRPr="00003269">
        <w:rPr>
          <w:rFonts w:asciiTheme="minorHAnsi" w:eastAsia="Calibri Light" w:hAnsiTheme="minorHAnsi" w:cstheme="majorHAnsi"/>
          <w:sz w:val="16"/>
          <w:szCs w:val="16"/>
        </w:rPr>
        <w:t xml:space="preserve"> “</w:t>
      </w:r>
      <w:r w:rsidRPr="00003269">
        <w:rPr>
          <w:rFonts w:asciiTheme="minorHAnsi" w:eastAsia="Calibri Light" w:hAnsiTheme="minorHAnsi" w:cstheme="majorHAnsi"/>
          <w:sz w:val="16"/>
          <w:szCs w:val="16"/>
        </w:rPr>
        <w:t xml:space="preserve">Currently Implementing Tribes”, February 2021, available at </w:t>
      </w:r>
      <w:hyperlink r:id="rId23" w:history="1">
        <w:r w:rsidRPr="00003269">
          <w:rPr>
            <w:rStyle w:val="Hyperlink"/>
            <w:rFonts w:asciiTheme="minorHAnsi" w:eastAsia="Calibri Light" w:hAnsiTheme="minorHAnsi" w:cstheme="majorHAnsi"/>
            <w:sz w:val="16"/>
            <w:szCs w:val="16"/>
          </w:rPr>
          <w:t>https://www.ncai.org/tribal-vawa/get-started/currently-implementing-tribes</w:t>
        </w:r>
      </w:hyperlink>
      <w:r w:rsidRPr="00003269">
        <w:rPr>
          <w:rFonts w:asciiTheme="minorHAnsi" w:eastAsia="Calibri Light" w:hAnsiTheme="minorHAnsi" w:cstheme="majorHAnsi"/>
          <w:sz w:val="16"/>
          <w:szCs w:val="16"/>
        </w:rPr>
        <w:t xml:space="preserve">.  </w:t>
      </w:r>
      <w:r w:rsidRPr="00003269">
        <w:rPr>
          <w:rFonts w:asciiTheme="minorHAnsi" w:hAnsiTheme="minorHAnsi" w:cstheme="majorHAnsi"/>
          <w:sz w:val="16"/>
          <w:szCs w:val="16"/>
        </w:rPr>
        <w:t xml:space="preserve"> </w:t>
      </w:r>
    </w:p>
  </w:footnote>
  <w:footnote w:id="26">
    <w:p w14:paraId="7295DFAB" w14:textId="3E0E8820" w:rsidR="00CE32CA" w:rsidRPr="00003269" w:rsidRDefault="00CE32CA" w:rsidP="00844D63">
      <w:pPr>
        <w:pStyle w:val="FootnoteText"/>
        <w:ind w:left="360" w:hanging="360"/>
        <w:rPr>
          <w:rFonts w:asciiTheme="minorHAnsi" w:eastAsia="Calibri Light" w:hAnsiTheme="minorHAnsi" w:cstheme="majorHAnsi"/>
          <w:sz w:val="16"/>
          <w:szCs w:val="16"/>
        </w:rPr>
      </w:pPr>
      <w:r w:rsidRPr="00003269">
        <w:rPr>
          <w:rStyle w:val="FootnoteReference"/>
          <w:rFonts w:asciiTheme="minorHAnsi" w:hAnsiTheme="minorHAnsi" w:cstheme="majorHAnsi"/>
          <w:sz w:val="16"/>
          <w:szCs w:val="16"/>
        </w:rPr>
        <w:footnoteRef/>
      </w:r>
      <w:r w:rsidRPr="00003269">
        <w:rPr>
          <w:rFonts w:asciiTheme="minorHAnsi" w:hAnsiTheme="minorHAnsi" w:cstheme="majorHAnsi"/>
          <w:sz w:val="16"/>
          <w:szCs w:val="16"/>
        </w:rPr>
        <w:t xml:space="preserve"> </w:t>
      </w:r>
      <w:r w:rsidR="002C36EE" w:rsidRPr="00003269">
        <w:rPr>
          <w:rFonts w:asciiTheme="minorHAnsi" w:hAnsiTheme="minorHAnsi" w:cstheme="majorHAnsi"/>
          <w:sz w:val="16"/>
          <w:szCs w:val="16"/>
        </w:rPr>
        <w:tab/>
      </w:r>
      <w:r w:rsidRPr="00003269">
        <w:rPr>
          <w:rFonts w:asciiTheme="minorHAnsi" w:eastAsia="Calibri Light" w:hAnsiTheme="minorHAnsi" w:cstheme="majorHAnsi"/>
          <w:sz w:val="16"/>
          <w:szCs w:val="16"/>
        </w:rPr>
        <w:t xml:space="preserve">Ashley ”AJ” </w:t>
      </w:r>
      <w:proofErr w:type="spellStart"/>
      <w:r w:rsidRPr="00003269">
        <w:rPr>
          <w:rFonts w:asciiTheme="minorHAnsi" w:eastAsia="Calibri Light" w:hAnsiTheme="minorHAnsi" w:cstheme="majorHAnsi"/>
          <w:sz w:val="16"/>
          <w:szCs w:val="16"/>
        </w:rPr>
        <w:t>Juraska</w:t>
      </w:r>
      <w:proofErr w:type="spellEnd"/>
      <w:r w:rsidRPr="00003269">
        <w:rPr>
          <w:rFonts w:asciiTheme="minorHAnsi" w:eastAsia="Calibri Light" w:hAnsiTheme="minorHAnsi" w:cstheme="majorHAnsi"/>
          <w:sz w:val="16"/>
          <w:szCs w:val="16"/>
        </w:rPr>
        <w:t xml:space="preserve">, et al., ”Sexual Assault Services Coverage on Native American Land,” </w:t>
      </w:r>
      <w:r w:rsidRPr="00003269">
        <w:rPr>
          <w:rFonts w:asciiTheme="minorHAnsi" w:eastAsia="Calibri Light" w:hAnsiTheme="minorHAnsi" w:cstheme="majorHAnsi"/>
          <w:i/>
          <w:iCs/>
          <w:sz w:val="16"/>
          <w:szCs w:val="16"/>
        </w:rPr>
        <w:t>Journal of Forensic Nursing</w:t>
      </w:r>
      <w:r w:rsidRPr="00003269">
        <w:rPr>
          <w:rFonts w:asciiTheme="minorHAnsi" w:eastAsia="Calibri Light" w:hAnsiTheme="minorHAnsi" w:cstheme="majorHAnsi"/>
          <w:sz w:val="16"/>
          <w:szCs w:val="16"/>
        </w:rPr>
        <w:t xml:space="preserve">, April/June 2014, Volume 10, Issue 2, </w:t>
      </w:r>
      <w:r w:rsidR="002C36EE" w:rsidRPr="00003269">
        <w:rPr>
          <w:rFonts w:asciiTheme="minorHAnsi" w:eastAsia="Calibri Light" w:hAnsiTheme="minorHAnsi" w:cstheme="majorHAnsi"/>
          <w:sz w:val="16"/>
          <w:szCs w:val="16"/>
        </w:rPr>
        <w:t xml:space="preserve">at pp. 92-97, </w:t>
      </w:r>
      <w:r w:rsidRPr="00003269">
        <w:rPr>
          <w:rFonts w:asciiTheme="minorHAnsi" w:eastAsia="Calibri Light" w:hAnsiTheme="minorHAnsi" w:cstheme="majorHAnsi"/>
          <w:sz w:val="16"/>
          <w:szCs w:val="16"/>
        </w:rPr>
        <w:t xml:space="preserve">available at </w:t>
      </w:r>
      <w:hyperlink r:id="rId24" w:history="1">
        <w:r w:rsidRPr="00003269">
          <w:rPr>
            <w:rStyle w:val="Hyperlink"/>
            <w:rFonts w:asciiTheme="minorHAnsi" w:eastAsia="Calibri Light" w:hAnsiTheme="minorHAnsi" w:cstheme="majorHAnsi"/>
            <w:sz w:val="16"/>
            <w:szCs w:val="16"/>
          </w:rPr>
          <w:t>https://journals.lww.com/forensicnursing/Fulltext/2014/04000/Sexual_Assault_Services_Coverage_on_Native.6.aspx</w:t>
        </w:r>
      </w:hyperlink>
      <w:r w:rsidRPr="00003269">
        <w:rPr>
          <w:rFonts w:asciiTheme="minorHAnsi" w:eastAsia="Calibri Light" w:hAnsiTheme="minorHAnsi" w:cstheme="majorHAnsi"/>
          <w:sz w:val="16"/>
          <w:szCs w:val="16"/>
        </w:rPr>
        <w:t xml:space="preserve"> .</w:t>
      </w:r>
    </w:p>
  </w:footnote>
  <w:footnote w:id="27">
    <w:p w14:paraId="253FDAF9" w14:textId="6C91FC30" w:rsidR="00CE32CA" w:rsidRPr="00003269" w:rsidRDefault="00CE32CA" w:rsidP="00844D63">
      <w:pPr>
        <w:pStyle w:val="FootnoteText"/>
        <w:ind w:left="360" w:hanging="360"/>
        <w:rPr>
          <w:rFonts w:asciiTheme="minorHAnsi" w:hAnsiTheme="minorHAnsi" w:cstheme="minorBid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0571" w:rsidRPr="00003269">
        <w:rPr>
          <w:rFonts w:asciiTheme="minorHAnsi" w:hAnsiTheme="minorHAnsi"/>
          <w:sz w:val="16"/>
          <w:szCs w:val="16"/>
        </w:rPr>
        <w:tab/>
      </w:r>
      <w:r w:rsidRPr="00003269">
        <w:rPr>
          <w:rFonts w:asciiTheme="minorHAnsi" w:hAnsiTheme="minorHAnsi"/>
          <w:sz w:val="16"/>
          <w:szCs w:val="16"/>
        </w:rPr>
        <w:t xml:space="preserve">Jamila Taylor, “Women of </w:t>
      </w:r>
      <w:proofErr w:type="spellStart"/>
      <w:r w:rsidRPr="00003269">
        <w:rPr>
          <w:rFonts w:asciiTheme="minorHAnsi" w:hAnsiTheme="minorHAnsi"/>
          <w:sz w:val="16"/>
          <w:szCs w:val="16"/>
        </w:rPr>
        <w:t>Color</w:t>
      </w:r>
      <w:proofErr w:type="spellEnd"/>
      <w:r w:rsidRPr="00003269">
        <w:rPr>
          <w:rFonts w:asciiTheme="minorHAnsi" w:hAnsiTheme="minorHAnsi"/>
          <w:sz w:val="16"/>
          <w:szCs w:val="16"/>
        </w:rPr>
        <w:t xml:space="preserve"> Will Lose the Most if </w:t>
      </w:r>
      <w:r w:rsidRPr="00003269">
        <w:rPr>
          <w:rFonts w:asciiTheme="minorHAnsi" w:hAnsiTheme="minorHAnsi"/>
          <w:i/>
          <w:iCs/>
          <w:sz w:val="16"/>
          <w:szCs w:val="16"/>
        </w:rPr>
        <w:t>Roe v. Wade</w:t>
      </w:r>
      <w:r w:rsidRPr="00003269">
        <w:rPr>
          <w:rFonts w:asciiTheme="minorHAnsi" w:hAnsiTheme="minorHAnsi"/>
          <w:sz w:val="16"/>
          <w:szCs w:val="16"/>
        </w:rPr>
        <w:t xml:space="preserve"> is Overturned”, </w:t>
      </w:r>
      <w:proofErr w:type="spellStart"/>
      <w:r w:rsidRPr="00003269">
        <w:rPr>
          <w:rFonts w:asciiTheme="minorHAnsi" w:hAnsiTheme="minorHAnsi"/>
          <w:i/>
          <w:iCs/>
          <w:sz w:val="16"/>
          <w:szCs w:val="16"/>
        </w:rPr>
        <w:t>Center</w:t>
      </w:r>
      <w:proofErr w:type="spellEnd"/>
      <w:r w:rsidRPr="00003269">
        <w:rPr>
          <w:rFonts w:asciiTheme="minorHAnsi" w:hAnsiTheme="minorHAnsi"/>
          <w:i/>
          <w:iCs/>
          <w:sz w:val="16"/>
          <w:szCs w:val="16"/>
        </w:rPr>
        <w:t xml:space="preserve"> for American Progress</w:t>
      </w:r>
      <w:r w:rsidRPr="00003269">
        <w:rPr>
          <w:rFonts w:asciiTheme="minorHAnsi" w:hAnsiTheme="minorHAnsi"/>
          <w:sz w:val="16"/>
          <w:szCs w:val="16"/>
        </w:rPr>
        <w:t xml:space="preserve">, 23 August 2018, available at </w:t>
      </w:r>
      <w:hyperlink r:id="rId25" w:history="1">
        <w:r w:rsidRPr="00003269">
          <w:rPr>
            <w:rStyle w:val="Hyperlink"/>
            <w:rFonts w:asciiTheme="minorHAnsi" w:hAnsiTheme="minorHAnsi"/>
            <w:sz w:val="16"/>
            <w:szCs w:val="16"/>
          </w:rPr>
          <w:t>https://www.americanprogress.org/article/women-color-will-lose-roe-v-wade-overturned/</w:t>
        </w:r>
      </w:hyperlink>
      <w:r w:rsidR="00640571" w:rsidRPr="00003269">
        <w:rPr>
          <w:rFonts w:asciiTheme="minorHAnsi" w:hAnsiTheme="minorHAnsi"/>
          <w:sz w:val="16"/>
          <w:szCs w:val="16"/>
        </w:rPr>
        <w:t>.</w:t>
      </w:r>
    </w:p>
  </w:footnote>
  <w:footnote w:id="28">
    <w:p w14:paraId="1DC04EA9" w14:textId="6A2636B6"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0571" w:rsidRPr="00003269">
        <w:rPr>
          <w:rFonts w:asciiTheme="minorHAnsi" w:hAnsiTheme="minorHAnsi"/>
          <w:sz w:val="16"/>
          <w:szCs w:val="16"/>
        </w:rPr>
        <w:tab/>
      </w:r>
      <w:r w:rsidRPr="00003269">
        <w:rPr>
          <w:rFonts w:asciiTheme="minorHAnsi" w:hAnsiTheme="minorHAnsi"/>
          <w:sz w:val="16"/>
          <w:szCs w:val="16"/>
        </w:rPr>
        <w:t xml:space="preserve">Guttmacher Institute, “Abortion Is a Common Experience for </w:t>
      </w:r>
      <w:r w:rsidR="00915CE6" w:rsidRPr="00003269">
        <w:rPr>
          <w:rFonts w:asciiTheme="minorHAnsi" w:hAnsiTheme="minorHAnsi"/>
          <w:sz w:val="16"/>
          <w:szCs w:val="16"/>
        </w:rPr>
        <w:t>US</w:t>
      </w:r>
      <w:r w:rsidRPr="00003269">
        <w:rPr>
          <w:rFonts w:asciiTheme="minorHAnsi" w:hAnsiTheme="minorHAnsi"/>
          <w:sz w:val="16"/>
          <w:szCs w:val="16"/>
        </w:rPr>
        <w:t xml:space="preserve"> Women, Despite Dramatic Declines in Rates”, 19 October 2017, available at </w:t>
      </w:r>
      <w:hyperlink r:id="rId26" w:history="1">
        <w:r w:rsidRPr="00003269">
          <w:rPr>
            <w:rStyle w:val="Hyperlink"/>
            <w:rFonts w:asciiTheme="minorHAnsi" w:hAnsiTheme="minorHAnsi"/>
            <w:sz w:val="16"/>
            <w:szCs w:val="16"/>
          </w:rPr>
          <w:t>https://www.guttmacher.org/news-release/2017/abortion-common-experience-us-women-despite-dramatic-declines-rates</w:t>
        </w:r>
      </w:hyperlink>
      <w:r w:rsidR="00640571" w:rsidRPr="00003269">
        <w:rPr>
          <w:rFonts w:asciiTheme="minorHAnsi" w:hAnsiTheme="minorHAnsi"/>
          <w:sz w:val="16"/>
          <w:szCs w:val="16"/>
        </w:rPr>
        <w:t>.</w:t>
      </w:r>
    </w:p>
  </w:footnote>
  <w:footnote w:id="29">
    <w:p w14:paraId="7259EC18" w14:textId="77777777" w:rsidR="00390C15" w:rsidRPr="00003269" w:rsidRDefault="00390C1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An analysis of data collected between 2015 and 2018 shows that states with more restrictive abortion policies had a 7% total increase in total maternal mortality in comparison with states with less restrictive policies. In states with licensed physician requirements for abortion provision there was a 51% higher total maternal mortality. Additionally, there was a 29% higher total maternal mortality in states that restrict Medicaid funding for abortion. See </w:t>
      </w:r>
      <w:proofErr w:type="spellStart"/>
      <w:r w:rsidRPr="00003269">
        <w:rPr>
          <w:rFonts w:asciiTheme="minorHAnsi" w:hAnsiTheme="minorHAnsi"/>
          <w:sz w:val="16"/>
          <w:szCs w:val="16"/>
        </w:rPr>
        <w:t>Dovile</w:t>
      </w:r>
      <w:proofErr w:type="spellEnd"/>
      <w:r w:rsidRPr="00003269">
        <w:rPr>
          <w:rFonts w:asciiTheme="minorHAnsi" w:hAnsiTheme="minorHAnsi"/>
          <w:sz w:val="16"/>
          <w:szCs w:val="16"/>
        </w:rPr>
        <w:t xml:space="preserve"> </w:t>
      </w:r>
      <w:proofErr w:type="spellStart"/>
      <w:r w:rsidRPr="00003269">
        <w:rPr>
          <w:rFonts w:asciiTheme="minorHAnsi" w:hAnsiTheme="minorHAnsi"/>
          <w:sz w:val="16"/>
          <w:szCs w:val="16"/>
        </w:rPr>
        <w:t>Vilda</w:t>
      </w:r>
      <w:proofErr w:type="spellEnd"/>
      <w:r w:rsidRPr="00003269">
        <w:rPr>
          <w:rFonts w:asciiTheme="minorHAnsi" w:hAnsiTheme="minorHAnsi"/>
          <w:sz w:val="16"/>
          <w:szCs w:val="16"/>
        </w:rPr>
        <w:t xml:space="preserve">, et al., “State Abortion Policies and Maternal Death in the United States, 2015-2018”, 12 May 2021, available at </w:t>
      </w:r>
      <w:hyperlink r:id="rId27" w:history="1">
        <w:r w:rsidRPr="00003269">
          <w:rPr>
            <w:rStyle w:val="Hyperlink"/>
            <w:rFonts w:asciiTheme="minorHAnsi" w:hAnsiTheme="minorHAnsi"/>
            <w:sz w:val="16"/>
            <w:szCs w:val="16"/>
          </w:rPr>
          <w:t>https://ajph.aphapublications.org/doi/10.2105/AJPH.2021.306396</w:t>
        </w:r>
      </w:hyperlink>
      <w:r w:rsidRPr="00003269">
        <w:rPr>
          <w:rFonts w:asciiTheme="minorHAnsi" w:hAnsiTheme="minorHAnsi"/>
          <w:sz w:val="16"/>
          <w:szCs w:val="16"/>
        </w:rPr>
        <w:t>.</w:t>
      </w:r>
    </w:p>
  </w:footnote>
  <w:footnote w:id="30">
    <w:p w14:paraId="7EC341F6" w14:textId="77777777" w:rsidR="00390C15" w:rsidRPr="00003269" w:rsidRDefault="00390C1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Amanda Jean Stevenson, “The Pregnancy-Related Mortality Impact of a Total Abortion Ban in the United States: A Research Note on Increased Deaths Due to Remaining Pregnant”, 1 December 2021, available at </w:t>
      </w:r>
      <w:hyperlink r:id="rId28" w:history="1">
        <w:r w:rsidRPr="00003269">
          <w:rPr>
            <w:rStyle w:val="Hyperlink"/>
            <w:rFonts w:asciiTheme="minorHAnsi" w:hAnsiTheme="minorHAnsi"/>
            <w:sz w:val="16"/>
            <w:szCs w:val="16"/>
          </w:rPr>
          <w:t>https://read.dukeupress.edu/demography/article/58/6/2019/265968/The-Pregnancy-Related-Mortality-Impact-of-a-Total</w:t>
        </w:r>
      </w:hyperlink>
      <w:r w:rsidRPr="00003269">
        <w:rPr>
          <w:rFonts w:asciiTheme="minorHAnsi" w:hAnsiTheme="minorHAnsi"/>
          <w:sz w:val="16"/>
          <w:szCs w:val="16"/>
        </w:rPr>
        <w:t>.</w:t>
      </w:r>
    </w:p>
  </w:footnote>
  <w:footnote w:id="31">
    <w:p w14:paraId="23C67447" w14:textId="77777777" w:rsidR="00390C15" w:rsidRPr="00003269" w:rsidRDefault="00390C1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National </w:t>
      </w:r>
      <w:proofErr w:type="spellStart"/>
      <w:r w:rsidRPr="00003269">
        <w:rPr>
          <w:rFonts w:asciiTheme="minorHAnsi" w:hAnsiTheme="minorHAnsi"/>
          <w:sz w:val="16"/>
          <w:szCs w:val="16"/>
        </w:rPr>
        <w:t>Center</w:t>
      </w:r>
      <w:proofErr w:type="spellEnd"/>
      <w:r w:rsidRPr="00003269">
        <w:rPr>
          <w:rFonts w:asciiTheme="minorHAnsi" w:hAnsiTheme="minorHAnsi"/>
          <w:sz w:val="16"/>
          <w:szCs w:val="16"/>
        </w:rPr>
        <w:t xml:space="preserve"> for Health Statistics, </w:t>
      </w:r>
      <w:r w:rsidRPr="00003269">
        <w:rPr>
          <w:rFonts w:asciiTheme="minorHAnsi" w:hAnsiTheme="minorHAnsi"/>
          <w:i/>
          <w:iCs/>
          <w:sz w:val="16"/>
          <w:szCs w:val="16"/>
        </w:rPr>
        <w:t>Maternal Mortality Rates in the United States, 2019</w:t>
      </w:r>
      <w:r w:rsidRPr="00003269">
        <w:rPr>
          <w:rFonts w:asciiTheme="minorHAnsi" w:hAnsiTheme="minorHAnsi"/>
          <w:sz w:val="16"/>
          <w:szCs w:val="16"/>
        </w:rPr>
        <w:t xml:space="preserve">, April 2021, available at </w:t>
      </w:r>
      <w:hyperlink r:id="rId29" w:history="1">
        <w:r w:rsidRPr="00003269">
          <w:rPr>
            <w:rStyle w:val="Hyperlink"/>
            <w:rFonts w:asciiTheme="minorHAnsi" w:hAnsiTheme="minorHAnsi"/>
            <w:sz w:val="16"/>
            <w:szCs w:val="16"/>
          </w:rPr>
          <w:t>https://www.cdc.gov/nchs/data/hestat/maternal-mortality-2021/E-Stat-Maternal-Mortality-Rates-H.pdf</w:t>
        </w:r>
      </w:hyperlink>
      <w:r w:rsidRPr="00003269">
        <w:rPr>
          <w:rFonts w:asciiTheme="minorHAnsi" w:hAnsiTheme="minorHAnsi"/>
          <w:sz w:val="16"/>
          <w:szCs w:val="16"/>
        </w:rPr>
        <w:t>.</w:t>
      </w:r>
    </w:p>
  </w:footnote>
  <w:footnote w:id="32">
    <w:p w14:paraId="0F678FA7" w14:textId="77777777" w:rsidR="00390C15" w:rsidRPr="00003269" w:rsidRDefault="00390C1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Eoin B. </w:t>
      </w:r>
      <w:proofErr w:type="spellStart"/>
      <w:r w:rsidRPr="00003269">
        <w:rPr>
          <w:rFonts w:asciiTheme="minorHAnsi" w:hAnsiTheme="minorHAnsi"/>
          <w:sz w:val="16"/>
          <w:szCs w:val="16"/>
        </w:rPr>
        <w:t>Gaj</w:t>
      </w:r>
      <w:proofErr w:type="spellEnd"/>
      <w:r w:rsidRPr="00003269">
        <w:rPr>
          <w:rFonts w:asciiTheme="minorHAnsi" w:hAnsiTheme="minorHAnsi"/>
          <w:sz w:val="16"/>
          <w:szCs w:val="16"/>
        </w:rPr>
        <w:t xml:space="preserve"> and others, “State Legislation Related to Abortion Services, January 2017 to November 2020”, 22 February 2021, available at </w:t>
      </w:r>
      <w:hyperlink r:id="rId30" w:history="1">
        <w:r w:rsidRPr="00003269">
          <w:rPr>
            <w:rStyle w:val="Hyperlink"/>
            <w:rFonts w:asciiTheme="minorHAnsi" w:hAnsiTheme="minorHAnsi"/>
            <w:sz w:val="16"/>
            <w:szCs w:val="16"/>
          </w:rPr>
          <w:t>https://jamanetwork.com/journals/jamainternalmedicine/fullarticle/2776278</w:t>
        </w:r>
      </w:hyperlink>
      <w:r w:rsidRPr="00003269">
        <w:rPr>
          <w:rFonts w:asciiTheme="minorHAnsi" w:hAnsiTheme="minorHAnsi"/>
          <w:sz w:val="16"/>
          <w:szCs w:val="16"/>
        </w:rPr>
        <w:t xml:space="preserve">. </w:t>
      </w:r>
    </w:p>
  </w:footnote>
  <w:footnote w:id="33">
    <w:p w14:paraId="5061C94F" w14:textId="4A1C0BA4" w:rsidR="00390C15" w:rsidRPr="00003269" w:rsidRDefault="00390C15" w:rsidP="00844D63">
      <w:pPr>
        <w:ind w:left="360" w:hanging="360"/>
        <w:rPr>
          <w:rFonts w:asciiTheme="minorHAnsi" w:hAnsiTheme="minorHAnsi"/>
          <w:sz w:val="16"/>
          <w:szCs w:val="16"/>
        </w:rPr>
      </w:pPr>
      <w:r w:rsidRPr="00003269">
        <w:rPr>
          <w:rFonts w:asciiTheme="minorHAnsi" w:hAnsiTheme="minorHAnsi"/>
          <w:sz w:val="16"/>
          <w:szCs w:val="16"/>
          <w:vertAlign w:val="superscript"/>
        </w:rPr>
        <w:footnoteRef/>
      </w:r>
      <w:r w:rsidRPr="00003269">
        <w:rPr>
          <w:rFonts w:asciiTheme="minorHAnsi" w:hAnsiTheme="minorHAnsi"/>
          <w:sz w:val="16"/>
          <w:szCs w:val="16"/>
          <w:vertAlign w:val="superscript"/>
        </w:rPr>
        <w:t xml:space="preserve"> </w:t>
      </w:r>
      <w:r w:rsidRPr="00003269">
        <w:rPr>
          <w:rFonts w:asciiTheme="minorHAnsi" w:hAnsiTheme="minorHAnsi"/>
          <w:sz w:val="16"/>
          <w:szCs w:val="16"/>
          <w:vertAlign w:val="superscript"/>
        </w:rPr>
        <w:tab/>
      </w:r>
      <w:r w:rsidRPr="00003269">
        <w:rPr>
          <w:rFonts w:asciiTheme="minorHAnsi" w:hAnsiTheme="minorHAnsi"/>
          <w:sz w:val="16"/>
          <w:szCs w:val="16"/>
        </w:rPr>
        <w:t xml:space="preserve">Ashley Lopez, “Federal appeals court temporarily reinstates Texas’ 6-week abortion ban”, NPR, 8 October 2021, available at </w:t>
      </w:r>
      <w:hyperlink r:id="rId31" w:history="1">
        <w:r w:rsidRPr="00003269">
          <w:rPr>
            <w:rStyle w:val="Hyperlink"/>
            <w:rFonts w:asciiTheme="minorHAnsi" w:hAnsiTheme="minorHAnsi"/>
            <w:sz w:val="16"/>
            <w:szCs w:val="16"/>
          </w:rPr>
          <w:t>https://www.npr.org/2021/10/08/1044512475/texas-abortion-ban-reinstated</w:t>
        </w:r>
      </w:hyperlink>
      <w:r w:rsidRPr="00003269">
        <w:rPr>
          <w:rFonts w:asciiTheme="minorHAnsi" w:hAnsiTheme="minorHAnsi"/>
          <w:sz w:val="16"/>
          <w:szCs w:val="16"/>
        </w:rPr>
        <w:t>.</w:t>
      </w:r>
    </w:p>
  </w:footnote>
  <w:footnote w:id="34">
    <w:p w14:paraId="759678D1" w14:textId="5E3CCE5E"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0571" w:rsidRPr="00003269">
        <w:rPr>
          <w:rFonts w:asciiTheme="minorHAnsi" w:hAnsiTheme="minorHAnsi"/>
          <w:sz w:val="16"/>
          <w:szCs w:val="16"/>
        </w:rPr>
        <w:tab/>
      </w:r>
      <w:r w:rsidRPr="00003269">
        <w:rPr>
          <w:rFonts w:asciiTheme="minorHAnsi" w:hAnsiTheme="minorHAnsi"/>
          <w:sz w:val="16"/>
          <w:szCs w:val="16"/>
        </w:rPr>
        <w:t xml:space="preserve">Planned Parenthood, “Hyde Amendment”, undated, available at </w:t>
      </w:r>
      <w:hyperlink r:id="rId32" w:history="1">
        <w:r w:rsidRPr="00003269">
          <w:rPr>
            <w:rStyle w:val="Hyperlink"/>
            <w:rFonts w:asciiTheme="minorHAnsi" w:hAnsiTheme="minorHAnsi"/>
            <w:sz w:val="16"/>
            <w:szCs w:val="16"/>
          </w:rPr>
          <w:t>https://www.plannedparenthoodaction.org/issues/abortion/federal-and-state-bans-and-restrictions-abortion/hyde-amendment</w:t>
        </w:r>
      </w:hyperlink>
      <w:r w:rsidR="00640571" w:rsidRPr="00003269">
        <w:rPr>
          <w:rFonts w:asciiTheme="minorHAnsi" w:hAnsiTheme="minorHAnsi"/>
          <w:sz w:val="16"/>
          <w:szCs w:val="16"/>
        </w:rPr>
        <w:t>.</w:t>
      </w:r>
    </w:p>
  </w:footnote>
  <w:footnote w:id="35">
    <w:p w14:paraId="28A5D872" w14:textId="47A7B92B"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Shaye Beverly Arnold, “Reproductive Rights Denied: The Hyde Amendment and Access to Abortion for Native American Women Using</w:t>
      </w:r>
      <w:r w:rsidR="005F5D37" w:rsidRPr="00003269">
        <w:rPr>
          <w:rFonts w:asciiTheme="minorHAnsi" w:hAnsiTheme="minorHAnsi"/>
          <w:sz w:val="16"/>
          <w:szCs w:val="16"/>
        </w:rPr>
        <w:t xml:space="preserve"> </w:t>
      </w:r>
      <w:r w:rsidRPr="00003269">
        <w:rPr>
          <w:rFonts w:asciiTheme="minorHAnsi" w:hAnsiTheme="minorHAnsi"/>
          <w:sz w:val="16"/>
          <w:szCs w:val="16"/>
        </w:rPr>
        <w:t xml:space="preserve">the Indian Health Service Facilities”, October 2014, available at </w:t>
      </w:r>
      <w:hyperlink r:id="rId33" w:history="1">
        <w:r w:rsidRPr="00003269">
          <w:rPr>
            <w:rStyle w:val="Hyperlink"/>
            <w:rFonts w:asciiTheme="minorHAnsi" w:hAnsiTheme="minorHAnsi"/>
            <w:sz w:val="16"/>
            <w:szCs w:val="16"/>
          </w:rPr>
          <w:t>https://www.ncbi.nlm.nih.gov/pmc/articles/PMC4167108/</w:t>
        </w:r>
      </w:hyperlink>
      <w:r w:rsidR="00640571" w:rsidRPr="00003269">
        <w:rPr>
          <w:rFonts w:asciiTheme="minorHAnsi" w:hAnsiTheme="minorHAnsi"/>
          <w:sz w:val="16"/>
          <w:szCs w:val="16"/>
        </w:rPr>
        <w:t>.</w:t>
      </w:r>
    </w:p>
  </w:footnote>
  <w:footnote w:id="36">
    <w:p w14:paraId="33A63C98" w14:textId="56F736EA"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The Washington Post, Fatal Force Database, </w:t>
      </w:r>
      <w:hyperlink r:id="rId34" w:history="1">
        <w:r w:rsidRPr="00003269">
          <w:rPr>
            <w:rStyle w:val="Hyperlink"/>
            <w:rFonts w:asciiTheme="minorHAnsi" w:hAnsiTheme="minorHAnsi"/>
            <w:sz w:val="16"/>
            <w:szCs w:val="16"/>
          </w:rPr>
          <w:t>www.washingtonpost.com/graphics/investigations/police-shootingsdatabase/</w:t>
        </w:r>
      </w:hyperlink>
      <w:r w:rsidRPr="00003269">
        <w:rPr>
          <w:rFonts w:asciiTheme="minorHAnsi" w:hAnsiTheme="minorHAnsi"/>
          <w:sz w:val="16"/>
          <w:szCs w:val="16"/>
        </w:rPr>
        <w:t xml:space="preserve"> </w:t>
      </w:r>
    </w:p>
  </w:footnote>
  <w:footnote w:id="37">
    <w:p w14:paraId="0B6F67F7" w14:textId="57137E3D"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Mapping Police Violence, </w:t>
      </w:r>
      <w:hyperlink r:id="rId35" w:history="1">
        <w:r w:rsidRPr="00003269">
          <w:rPr>
            <w:rStyle w:val="Hyperlink"/>
            <w:rFonts w:asciiTheme="minorHAnsi" w:hAnsiTheme="minorHAnsi"/>
            <w:sz w:val="16"/>
            <w:szCs w:val="16"/>
          </w:rPr>
          <w:t>https://mappingpoliceviolence.org/</w:t>
        </w:r>
      </w:hyperlink>
      <w:r w:rsidRPr="00003269">
        <w:rPr>
          <w:rFonts w:asciiTheme="minorHAnsi" w:hAnsiTheme="minorHAnsi"/>
          <w:sz w:val="16"/>
          <w:szCs w:val="16"/>
        </w:rPr>
        <w:t xml:space="preserve">; Fatal Encounters, </w:t>
      </w:r>
      <w:hyperlink r:id="rId36" w:history="1">
        <w:r w:rsidRPr="00003269">
          <w:rPr>
            <w:rStyle w:val="Hyperlink"/>
            <w:rFonts w:asciiTheme="minorHAnsi" w:hAnsiTheme="minorHAnsi"/>
            <w:sz w:val="16"/>
            <w:szCs w:val="16"/>
          </w:rPr>
          <w:t>https://fatalencounters.org/</w:t>
        </w:r>
      </w:hyperlink>
      <w:r w:rsidRPr="00003269">
        <w:rPr>
          <w:rFonts w:asciiTheme="minorHAnsi" w:hAnsiTheme="minorHAnsi"/>
          <w:sz w:val="16"/>
          <w:szCs w:val="16"/>
        </w:rPr>
        <w:t xml:space="preserve"> </w:t>
      </w:r>
    </w:p>
  </w:footnote>
  <w:footnote w:id="38">
    <w:p w14:paraId="4BF432EA" w14:textId="60B6AA8E"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Death in Custody Reporting Act of 2013, Public Law No: 113-242, 128 Stat. 2860 (2013)</w:t>
      </w:r>
    </w:p>
  </w:footnote>
  <w:footnote w:id="39">
    <w:p w14:paraId="32B817FE" w14:textId="362D9E37" w:rsidR="00FB1A15" w:rsidRPr="00003269" w:rsidRDefault="00FB1A1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“The concept of systemic racism against Africans and people of African descent, including as it relates to structural and institutional racism, is understood to be the operation of a complex, interrelated system of laws, policies, practices and attitudes in State institutions, the private sector and societal structures that, combined, result in direct or indirect, intentional or unintentional, de jure or de facto discrimination, distinction, exclusion, restriction or preference on the basis of race, colour, descent or national or ethnic origin. Systemic racism often manifests itself in pervasive racial stereotypes, prejudice and bias and is frequently rooted in histories and legacies of enslavement, the transatlantic trade in enslaved Africans and colonialism.” Promotion and protection of the human rights and fundamental freedoms of Africans and of people of African descent against excessive use of force and other human rights violations by law enforcement officers, Report of the United Nations High Commissioner for Human Rights A/HRC/47/53</w:t>
      </w:r>
    </w:p>
  </w:footnote>
  <w:footnote w:id="40">
    <w:p w14:paraId="53A5C71B" w14:textId="491CE50F"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15F6" w:rsidRPr="00003269">
        <w:rPr>
          <w:rFonts w:asciiTheme="minorHAnsi" w:hAnsiTheme="minorHAnsi"/>
          <w:sz w:val="16"/>
          <w:szCs w:val="16"/>
        </w:rPr>
        <w:tab/>
      </w:r>
      <w:r w:rsidRPr="00003269">
        <w:rPr>
          <w:rFonts w:asciiTheme="minorHAnsi" w:hAnsiTheme="minorHAnsi"/>
          <w:sz w:val="16"/>
          <w:szCs w:val="16"/>
        </w:rPr>
        <w:t xml:space="preserve">US Department of Justice, Office of Justice </w:t>
      </w:r>
      <w:proofErr w:type="spellStart"/>
      <w:r w:rsidRPr="00003269">
        <w:rPr>
          <w:rFonts w:asciiTheme="minorHAnsi" w:hAnsiTheme="minorHAnsi"/>
          <w:sz w:val="16"/>
          <w:szCs w:val="16"/>
        </w:rPr>
        <w:t>Programs</w:t>
      </w:r>
      <w:proofErr w:type="spellEnd"/>
      <w:r w:rsidRPr="00003269">
        <w:rPr>
          <w:rFonts w:asciiTheme="minorHAnsi" w:hAnsiTheme="minorHAnsi"/>
          <w:sz w:val="16"/>
          <w:szCs w:val="16"/>
        </w:rPr>
        <w:t xml:space="preserve">, Contacts Between Police and the Public, 2015, Bureau of Justice Statistics Special Report, </w:t>
      </w:r>
      <w:hyperlink r:id="rId37" w:history="1">
        <w:r w:rsidRPr="00003269">
          <w:rPr>
            <w:rStyle w:val="Hyperlink"/>
            <w:rFonts w:asciiTheme="minorHAnsi" w:hAnsiTheme="minorHAnsi"/>
            <w:sz w:val="16"/>
            <w:szCs w:val="16"/>
          </w:rPr>
          <w:t>www.bjs.gov/content/pub/pdf/cpp15.pdf</w:t>
        </w:r>
      </w:hyperlink>
      <w:r w:rsidRPr="00003269">
        <w:rPr>
          <w:rFonts w:asciiTheme="minorHAnsi" w:hAnsiTheme="minorHAnsi"/>
          <w:sz w:val="16"/>
          <w:szCs w:val="16"/>
        </w:rPr>
        <w:t xml:space="preserve">. Appendix Table 4: Number and </w:t>
      </w:r>
      <w:proofErr w:type="spellStart"/>
      <w:r w:rsidRPr="00003269">
        <w:rPr>
          <w:rFonts w:asciiTheme="minorHAnsi" w:hAnsiTheme="minorHAnsi"/>
          <w:sz w:val="16"/>
          <w:szCs w:val="16"/>
        </w:rPr>
        <w:t>percent</w:t>
      </w:r>
      <w:proofErr w:type="spellEnd"/>
      <w:r w:rsidRPr="00003269">
        <w:rPr>
          <w:rFonts w:asciiTheme="minorHAnsi" w:hAnsiTheme="minorHAnsi"/>
          <w:sz w:val="16"/>
          <w:szCs w:val="16"/>
        </w:rPr>
        <w:t xml:space="preserve"> of </w:t>
      </w:r>
      <w:r w:rsidR="00915CE6" w:rsidRPr="00003269">
        <w:rPr>
          <w:rFonts w:asciiTheme="minorHAnsi" w:hAnsiTheme="minorHAnsi"/>
          <w:sz w:val="16"/>
          <w:szCs w:val="16"/>
        </w:rPr>
        <w:t>US</w:t>
      </w:r>
      <w:r w:rsidRPr="00003269">
        <w:rPr>
          <w:rFonts w:asciiTheme="minorHAnsi" w:hAnsiTheme="minorHAnsi"/>
          <w:sz w:val="16"/>
          <w:szCs w:val="16"/>
        </w:rPr>
        <w:t xml:space="preserve"> residents </w:t>
      </w:r>
      <w:proofErr w:type="gramStart"/>
      <w:r w:rsidRPr="00003269">
        <w:rPr>
          <w:rFonts w:asciiTheme="minorHAnsi" w:hAnsiTheme="minorHAnsi"/>
          <w:sz w:val="16"/>
          <w:szCs w:val="16"/>
        </w:rPr>
        <w:t>age</w:t>
      </w:r>
      <w:proofErr w:type="gramEnd"/>
      <w:r w:rsidRPr="00003269">
        <w:rPr>
          <w:rFonts w:asciiTheme="minorHAnsi" w:hAnsiTheme="minorHAnsi"/>
          <w:sz w:val="16"/>
          <w:szCs w:val="16"/>
        </w:rPr>
        <w:t xml:space="preserve"> 16 or older with police-initiated contact, by type of contact and demographic characteristics, 2015</w:t>
      </w:r>
      <w:r w:rsidR="006415F6" w:rsidRPr="00003269">
        <w:rPr>
          <w:rFonts w:asciiTheme="minorHAnsi" w:hAnsiTheme="minorHAnsi"/>
          <w:sz w:val="16"/>
          <w:szCs w:val="16"/>
        </w:rPr>
        <w:t>.</w:t>
      </w:r>
      <w:r w:rsidRPr="00003269">
        <w:rPr>
          <w:rFonts w:asciiTheme="minorHAnsi" w:hAnsiTheme="minorHAnsi"/>
          <w:sz w:val="16"/>
          <w:szCs w:val="16"/>
        </w:rPr>
        <w:t xml:space="preserve"> (Percentage of whites </w:t>
      </w:r>
      <w:proofErr w:type="gramStart"/>
      <w:r w:rsidRPr="00003269">
        <w:rPr>
          <w:rFonts w:asciiTheme="minorHAnsi" w:hAnsiTheme="minorHAnsi"/>
          <w:sz w:val="16"/>
          <w:szCs w:val="16"/>
        </w:rPr>
        <w:t xml:space="preserve">arrested </w:t>
      </w:r>
      <w:r w:rsidR="006415F6" w:rsidRPr="00003269">
        <w:rPr>
          <w:rFonts w:asciiTheme="minorHAnsi" w:hAnsiTheme="minorHAnsi"/>
          <w:sz w:val="16"/>
          <w:szCs w:val="16"/>
        </w:rPr>
        <w:t>)</w:t>
      </w:r>
      <w:proofErr w:type="gramEnd"/>
      <w:r w:rsidRPr="00003269">
        <w:rPr>
          <w:rFonts w:asciiTheme="minorHAnsi" w:hAnsiTheme="minorHAnsi"/>
          <w:sz w:val="16"/>
          <w:szCs w:val="16"/>
        </w:rPr>
        <w:t xml:space="preserve">.03%; percentage of Blacks arrested </w:t>
      </w:r>
      <w:r w:rsidR="006415F6" w:rsidRPr="00003269">
        <w:rPr>
          <w:rFonts w:asciiTheme="minorHAnsi" w:hAnsiTheme="minorHAnsi"/>
          <w:sz w:val="16"/>
          <w:szCs w:val="16"/>
        </w:rPr>
        <w:t>)</w:t>
      </w:r>
      <w:r w:rsidRPr="00003269">
        <w:rPr>
          <w:rFonts w:asciiTheme="minorHAnsi" w:hAnsiTheme="minorHAnsi"/>
          <w:sz w:val="16"/>
          <w:szCs w:val="16"/>
        </w:rPr>
        <w:t>.09%.)</w:t>
      </w:r>
    </w:p>
  </w:footnote>
  <w:footnote w:id="41">
    <w:p w14:paraId="19D42BDB" w14:textId="5DDAA0B8"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15F6" w:rsidRPr="00003269">
        <w:rPr>
          <w:rFonts w:asciiTheme="minorHAnsi" w:hAnsiTheme="minorHAnsi"/>
          <w:sz w:val="16"/>
          <w:szCs w:val="16"/>
        </w:rPr>
        <w:tab/>
      </w:r>
      <w:r w:rsidRPr="00003269">
        <w:rPr>
          <w:rFonts w:asciiTheme="minorHAnsi" w:hAnsiTheme="minorHAnsi"/>
          <w:sz w:val="16"/>
          <w:szCs w:val="16"/>
        </w:rPr>
        <w:t xml:space="preserve">Emma Pierson et al., A large-scale analysis of racial disparities in police stops across the United States, Nature Research, October 2018, </w:t>
      </w:r>
      <w:hyperlink r:id="rId38" w:history="1">
        <w:r w:rsidRPr="00003269">
          <w:rPr>
            <w:rStyle w:val="Hyperlink"/>
            <w:rFonts w:asciiTheme="minorHAnsi" w:hAnsiTheme="minorHAnsi"/>
            <w:sz w:val="16"/>
            <w:szCs w:val="16"/>
          </w:rPr>
          <w:t>5harad.com/papers/100M-stops.pdf</w:t>
        </w:r>
      </w:hyperlink>
      <w:r w:rsidRPr="00003269">
        <w:rPr>
          <w:rFonts w:asciiTheme="minorHAnsi" w:hAnsiTheme="minorHAnsi"/>
          <w:sz w:val="16"/>
          <w:szCs w:val="16"/>
        </w:rPr>
        <w:t xml:space="preserve">; see also A.J. Willingham, Researchers studied nearly 100 million traffic stops and found black motorists are more likely to be pulled over, CNN, 21 March 2019, </w:t>
      </w:r>
      <w:hyperlink r:id="rId39" w:history="1">
        <w:r w:rsidRPr="00003269">
          <w:rPr>
            <w:rStyle w:val="Hyperlink"/>
            <w:rFonts w:asciiTheme="minorHAnsi" w:hAnsiTheme="minorHAnsi"/>
            <w:sz w:val="16"/>
            <w:szCs w:val="16"/>
          </w:rPr>
          <w:t>www.cnn.com/2019/03/21/us/police-stops-race-stanford-study-trnd/index.html</w:t>
        </w:r>
      </w:hyperlink>
      <w:r w:rsidRPr="00003269">
        <w:rPr>
          <w:rFonts w:asciiTheme="minorHAnsi" w:hAnsiTheme="minorHAnsi"/>
          <w:sz w:val="16"/>
          <w:szCs w:val="16"/>
        </w:rPr>
        <w:t>.</w:t>
      </w:r>
    </w:p>
  </w:footnote>
  <w:footnote w:id="42">
    <w:p w14:paraId="7BA32A40" w14:textId="27549C6B"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6415F6" w:rsidRPr="00003269">
        <w:rPr>
          <w:rFonts w:asciiTheme="minorHAnsi" w:hAnsiTheme="minorHAnsi"/>
          <w:sz w:val="16"/>
          <w:szCs w:val="16"/>
        </w:rPr>
        <w:tab/>
      </w:r>
      <w:r w:rsidRPr="00003269">
        <w:rPr>
          <w:rFonts w:asciiTheme="minorHAnsi" w:hAnsiTheme="minorHAnsi"/>
          <w:sz w:val="16"/>
          <w:szCs w:val="16"/>
        </w:rPr>
        <w:t xml:space="preserve">For Amnesty International’s previous work on racial profiling see, Rights For All (October 1998, AI Index AMR 51/35/98); Race, Rights and Police Brutality (September 1999, AI Index AMR 51/147/99); Threat and Humiliation: Racial Profiling, Domestic Security, and Human Rights in the United States, September 2004, </w:t>
      </w:r>
      <w:hyperlink r:id="rId40" w:history="1">
        <w:r w:rsidRPr="00003269">
          <w:rPr>
            <w:rStyle w:val="Hyperlink"/>
            <w:rFonts w:asciiTheme="minorHAnsi" w:hAnsiTheme="minorHAnsi"/>
            <w:sz w:val="16"/>
            <w:szCs w:val="16"/>
          </w:rPr>
          <w:t>www.amnestyusa.org/pdfs/rp_report.pdf</w:t>
        </w:r>
      </w:hyperlink>
      <w:r w:rsidRPr="00003269">
        <w:rPr>
          <w:rFonts w:asciiTheme="minorHAnsi" w:hAnsiTheme="minorHAnsi"/>
          <w:sz w:val="16"/>
          <w:szCs w:val="16"/>
        </w:rPr>
        <w:t xml:space="preserve">; In Hostile Terrain: human rights violations in immigration enforcement in the US Southwest, 2012, AMR 51/018/2012, </w:t>
      </w:r>
      <w:hyperlink r:id="rId41" w:history="1">
        <w:r w:rsidRPr="00003269">
          <w:rPr>
            <w:rStyle w:val="Hyperlink"/>
            <w:rFonts w:asciiTheme="minorHAnsi" w:hAnsiTheme="minorHAnsi"/>
            <w:sz w:val="16"/>
            <w:szCs w:val="16"/>
          </w:rPr>
          <w:t>www.amnestyusa.org/sites/default/files/ai_inhostileterrain_final031412.pdf</w:t>
        </w:r>
      </w:hyperlink>
      <w:r w:rsidRPr="00003269">
        <w:rPr>
          <w:rFonts w:asciiTheme="minorHAnsi" w:hAnsiTheme="minorHAnsi"/>
          <w:sz w:val="16"/>
          <w:szCs w:val="16"/>
        </w:rPr>
        <w:t>.</w:t>
      </w:r>
    </w:p>
  </w:footnote>
  <w:footnote w:id="43">
    <w:p w14:paraId="02DB9EF6" w14:textId="3FF4E7AB" w:rsidR="00FB1A15" w:rsidRPr="00003269" w:rsidRDefault="00FB1A15" w:rsidP="00844D63">
      <w:pPr>
        <w:ind w:left="360" w:hanging="360"/>
        <w:rPr>
          <w:rFonts w:asciiTheme="minorHAnsi" w:hAnsiTheme="minorHAnsi" w:cs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r>
      <w:r w:rsidRPr="00003269">
        <w:rPr>
          <w:rFonts w:asciiTheme="minorHAnsi" w:hAnsiTheme="minorHAnsi" w:cstheme="minorHAnsi"/>
          <w:sz w:val="16"/>
          <w:szCs w:val="16"/>
        </w:rPr>
        <w:t xml:space="preserve">Amnesty International, </w:t>
      </w:r>
      <w:r w:rsidRPr="00003269">
        <w:rPr>
          <w:rFonts w:asciiTheme="minorHAnsi" w:hAnsiTheme="minorHAnsi" w:cstheme="minorHAnsi"/>
          <w:i/>
          <w:iCs/>
          <w:sz w:val="16"/>
          <w:szCs w:val="16"/>
        </w:rPr>
        <w:t>USA: The World is Watching: Mass violations by US police of Black Lives Matter protesters’ rights</w:t>
      </w:r>
      <w:r w:rsidRPr="00003269">
        <w:rPr>
          <w:rFonts w:asciiTheme="minorHAnsi" w:hAnsiTheme="minorHAnsi" w:cstheme="minorHAnsi"/>
          <w:sz w:val="16"/>
          <w:szCs w:val="16"/>
        </w:rPr>
        <w:t xml:space="preserve">, 2020, </w:t>
      </w:r>
      <w:hyperlink r:id="rId42" w:history="1">
        <w:r w:rsidRPr="00003269">
          <w:rPr>
            <w:rStyle w:val="Hyperlink"/>
            <w:rFonts w:asciiTheme="minorHAnsi" w:hAnsiTheme="minorHAnsi" w:cstheme="minorHAnsi"/>
            <w:sz w:val="16"/>
            <w:szCs w:val="16"/>
          </w:rPr>
          <w:t>www.amnestyusa.org/wp-content/uploads/2020/07/WorldisWatchingFullReport080220.pdf</w:t>
        </w:r>
      </w:hyperlink>
      <w:r w:rsidRPr="00003269">
        <w:rPr>
          <w:rFonts w:asciiTheme="minorHAnsi" w:hAnsiTheme="minorHAnsi" w:cstheme="minorHAnsi"/>
          <w:sz w:val="16"/>
          <w:szCs w:val="16"/>
        </w:rPr>
        <w:t>.</w:t>
      </w:r>
    </w:p>
  </w:footnote>
  <w:footnote w:id="44">
    <w:p w14:paraId="2B11D1F1" w14:textId="147E3CCE"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F44ABE" w:rsidRPr="00003269">
        <w:rPr>
          <w:rFonts w:asciiTheme="minorHAnsi" w:hAnsiTheme="minorHAnsi"/>
          <w:sz w:val="16"/>
          <w:szCs w:val="16"/>
        </w:rPr>
        <w:tab/>
      </w:r>
      <w:bookmarkStart w:id="14" w:name="_Hlk104289438"/>
      <w:r w:rsidRPr="00003269">
        <w:rPr>
          <w:rFonts w:asciiTheme="minorHAnsi" w:hAnsiTheme="minorHAnsi"/>
          <w:i/>
          <w:iCs/>
          <w:sz w:val="16"/>
          <w:szCs w:val="16"/>
        </w:rPr>
        <w:t>Tennessee v. Garner</w:t>
      </w:r>
      <w:r w:rsidRPr="00003269">
        <w:rPr>
          <w:rFonts w:asciiTheme="minorHAnsi" w:hAnsiTheme="minorHAnsi"/>
          <w:sz w:val="16"/>
          <w:szCs w:val="16"/>
        </w:rPr>
        <w:t>, 471 US1 (1985)</w:t>
      </w:r>
      <w:bookmarkEnd w:id="14"/>
      <w:r w:rsidRPr="00003269">
        <w:rPr>
          <w:rFonts w:asciiTheme="minorHAnsi" w:hAnsiTheme="minorHAnsi"/>
          <w:sz w:val="16"/>
          <w:szCs w:val="16"/>
        </w:rPr>
        <w:t xml:space="preserve">, which held that it is not permissible for the police to use deadly force to prevent the escape of an unarmed suspected felon who does not present a threat to the officer; deadly force may not be used unless it is necessary to prevent the escape and the officer has probable cause to believe that the suspect poses a significant threat of death or serious injury to the officers or others. </w:t>
      </w:r>
    </w:p>
  </w:footnote>
  <w:footnote w:id="45">
    <w:p w14:paraId="65AFD879" w14:textId="4234BC1E"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F44ABE" w:rsidRPr="00003269">
        <w:rPr>
          <w:rFonts w:asciiTheme="minorHAnsi" w:hAnsiTheme="minorHAnsi"/>
          <w:sz w:val="16"/>
          <w:szCs w:val="16"/>
        </w:rPr>
        <w:tab/>
      </w:r>
      <w:r w:rsidRPr="00003269">
        <w:rPr>
          <w:rFonts w:asciiTheme="minorHAnsi" w:hAnsiTheme="minorHAnsi"/>
          <w:sz w:val="16"/>
          <w:szCs w:val="16"/>
        </w:rPr>
        <w:t xml:space="preserve">HR 4359, 116th Congress, </w:t>
      </w:r>
      <w:hyperlink r:id="rId43" w:history="1">
        <w:r w:rsidR="00F44ABE" w:rsidRPr="00003269">
          <w:rPr>
            <w:rStyle w:val="Hyperlink"/>
            <w:rFonts w:asciiTheme="minorHAnsi" w:hAnsiTheme="minorHAnsi"/>
            <w:sz w:val="16"/>
            <w:szCs w:val="16"/>
          </w:rPr>
          <w:t>www.congress.gov/bill/116th-congress/house-bill/4359</w:t>
        </w:r>
      </w:hyperlink>
      <w:r w:rsidR="00F44ABE" w:rsidRPr="00003269">
        <w:rPr>
          <w:rFonts w:asciiTheme="minorHAnsi" w:hAnsiTheme="minorHAnsi"/>
          <w:sz w:val="16"/>
          <w:szCs w:val="16"/>
        </w:rPr>
        <w:t xml:space="preserve">. </w:t>
      </w:r>
    </w:p>
  </w:footnote>
  <w:footnote w:id="46">
    <w:p w14:paraId="26109691" w14:textId="220D0DCD"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F44ABE" w:rsidRPr="00003269">
        <w:rPr>
          <w:rFonts w:asciiTheme="minorHAnsi" w:hAnsiTheme="minorHAnsi"/>
          <w:sz w:val="16"/>
          <w:szCs w:val="16"/>
        </w:rPr>
        <w:tab/>
      </w:r>
      <w:r w:rsidRPr="00003269">
        <w:rPr>
          <w:rFonts w:asciiTheme="minorHAnsi" w:hAnsiTheme="minorHAnsi"/>
          <w:sz w:val="16"/>
          <w:szCs w:val="16"/>
        </w:rPr>
        <w:t>HR 1280, 117</w:t>
      </w:r>
      <w:r w:rsidRPr="00003269">
        <w:rPr>
          <w:rFonts w:asciiTheme="minorHAnsi" w:hAnsiTheme="minorHAnsi"/>
          <w:sz w:val="16"/>
          <w:szCs w:val="16"/>
          <w:vertAlign w:val="superscript"/>
        </w:rPr>
        <w:t>th</w:t>
      </w:r>
      <w:r w:rsidRPr="00003269">
        <w:rPr>
          <w:rFonts w:asciiTheme="minorHAnsi" w:hAnsiTheme="minorHAnsi"/>
          <w:sz w:val="16"/>
          <w:szCs w:val="16"/>
        </w:rPr>
        <w:t xml:space="preserve"> Congress, </w:t>
      </w:r>
      <w:hyperlink r:id="rId44" w:history="1">
        <w:r w:rsidR="00F44ABE" w:rsidRPr="00003269">
          <w:rPr>
            <w:rStyle w:val="Hyperlink"/>
            <w:rFonts w:asciiTheme="minorHAnsi" w:hAnsiTheme="minorHAnsi"/>
            <w:sz w:val="16"/>
            <w:szCs w:val="16"/>
          </w:rPr>
          <w:t>www.congress.gov/bill/117th-congress/house-bill/1280</w:t>
        </w:r>
      </w:hyperlink>
      <w:r w:rsidR="00F44ABE" w:rsidRPr="00003269">
        <w:rPr>
          <w:rFonts w:asciiTheme="minorHAnsi" w:hAnsiTheme="minorHAnsi"/>
          <w:sz w:val="16"/>
          <w:szCs w:val="16"/>
        </w:rPr>
        <w:t>.</w:t>
      </w:r>
    </w:p>
  </w:footnote>
  <w:footnote w:id="47">
    <w:p w14:paraId="656CEEC6" w14:textId="7CECD539"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F44ABE" w:rsidRPr="00003269">
        <w:rPr>
          <w:rFonts w:asciiTheme="minorHAnsi" w:hAnsiTheme="minorHAnsi"/>
          <w:sz w:val="16"/>
          <w:szCs w:val="16"/>
        </w:rPr>
        <w:tab/>
      </w:r>
      <w:r w:rsidR="00432123" w:rsidRPr="00003269">
        <w:rPr>
          <w:rFonts w:asciiTheme="minorHAnsi" w:hAnsiTheme="minorHAnsi"/>
          <w:sz w:val="16"/>
          <w:szCs w:val="16"/>
        </w:rPr>
        <w:t xml:space="preserve"> Tennessee v. Garner, 471 US1 (1985)</w:t>
      </w:r>
      <w:r w:rsidRPr="00003269">
        <w:rPr>
          <w:rFonts w:asciiTheme="minorHAnsi" w:hAnsiTheme="minorHAnsi"/>
          <w:sz w:val="16"/>
          <w:szCs w:val="16"/>
        </w:rPr>
        <w:t>.</w:t>
      </w:r>
      <w:r w:rsidR="007417E9" w:rsidRPr="00003269">
        <w:rPr>
          <w:rFonts w:asciiTheme="minorHAnsi" w:hAnsiTheme="minorHAnsi"/>
          <w:sz w:val="16"/>
          <w:szCs w:val="16"/>
        </w:rPr>
        <w:t xml:space="preserve"> The PEACE Act would also require consideration of the actions of the individual and officer leading up to a use-of-force encounter, and that even less-than-lethal force only be used when necessary and proportionate after reasonable alternatives were exhausted and a warning had been given, where feasible. Lastly, states that receive federal funding from the DOJ under the Edward Byrne Memorial Justice Assistance Grant </w:t>
      </w:r>
      <w:proofErr w:type="spellStart"/>
      <w:r w:rsidR="007417E9" w:rsidRPr="00003269">
        <w:rPr>
          <w:rFonts w:asciiTheme="minorHAnsi" w:hAnsiTheme="minorHAnsi"/>
          <w:sz w:val="16"/>
          <w:szCs w:val="16"/>
        </w:rPr>
        <w:t>Program</w:t>
      </w:r>
      <w:proofErr w:type="spellEnd"/>
      <w:r w:rsidR="007417E9" w:rsidRPr="00003269">
        <w:rPr>
          <w:rFonts w:asciiTheme="minorHAnsi" w:hAnsiTheme="minorHAnsi"/>
          <w:sz w:val="16"/>
          <w:szCs w:val="16"/>
        </w:rPr>
        <w:t xml:space="preserve"> would be required to enact a state use-of-force law consistent with the standards outlined in this legislation </w:t>
      </w:r>
      <w:proofErr w:type="gramStart"/>
      <w:r w:rsidR="007417E9" w:rsidRPr="00003269">
        <w:rPr>
          <w:rFonts w:asciiTheme="minorHAnsi" w:hAnsiTheme="minorHAnsi"/>
          <w:sz w:val="16"/>
          <w:szCs w:val="16"/>
        </w:rPr>
        <w:t>in order to</w:t>
      </w:r>
      <w:proofErr w:type="gramEnd"/>
      <w:r w:rsidR="007417E9" w:rsidRPr="00003269">
        <w:rPr>
          <w:rFonts w:asciiTheme="minorHAnsi" w:hAnsiTheme="minorHAnsi"/>
          <w:sz w:val="16"/>
          <w:szCs w:val="16"/>
        </w:rPr>
        <w:t xml:space="preserve"> continue receiving those funds, at the discretion of the US Attorney General.</w:t>
      </w:r>
    </w:p>
  </w:footnote>
  <w:footnote w:id="48">
    <w:p w14:paraId="7082EA9F" w14:textId="1A98A26B" w:rsidR="00B00E81" w:rsidRPr="00003269" w:rsidRDefault="00B00E81" w:rsidP="00844D63">
      <w:pPr>
        <w:pStyle w:val="FootnoteText"/>
        <w:ind w:left="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404CB3" w:rsidRPr="00003269">
        <w:rPr>
          <w:rFonts w:asciiTheme="minorHAnsi" w:hAnsiTheme="minorHAnsi"/>
          <w:sz w:val="16"/>
          <w:szCs w:val="16"/>
        </w:rPr>
        <w:t xml:space="preserve">  </w:t>
      </w:r>
      <w:r w:rsidRPr="00003269">
        <w:rPr>
          <w:rFonts w:asciiTheme="minorHAnsi" w:hAnsiTheme="minorHAnsi"/>
          <w:sz w:val="16"/>
          <w:szCs w:val="16"/>
        </w:rPr>
        <w:t>HR 1280, 117</w:t>
      </w:r>
      <w:r w:rsidRPr="00003269">
        <w:rPr>
          <w:rFonts w:asciiTheme="minorHAnsi" w:hAnsiTheme="minorHAnsi"/>
          <w:sz w:val="16"/>
          <w:szCs w:val="16"/>
          <w:vertAlign w:val="superscript"/>
        </w:rPr>
        <w:t>th</w:t>
      </w:r>
      <w:r w:rsidRPr="00003269">
        <w:rPr>
          <w:rFonts w:asciiTheme="minorHAnsi" w:hAnsiTheme="minorHAnsi"/>
          <w:sz w:val="16"/>
          <w:szCs w:val="16"/>
        </w:rPr>
        <w:t xml:space="preserve"> Congress. </w:t>
      </w:r>
    </w:p>
  </w:footnote>
  <w:footnote w:id="49">
    <w:p w14:paraId="101C5ED7" w14:textId="0F4386EF" w:rsidR="00CE32CA" w:rsidRPr="00003269" w:rsidRDefault="00CE32CA" w:rsidP="00844D63">
      <w:pPr>
        <w:ind w:left="360" w:hanging="360"/>
        <w:rPr>
          <w:rFonts w:asciiTheme="minorHAnsi" w:hAnsiTheme="minorHAnsi" w:cs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1A7E85" w:rsidRPr="00003269">
        <w:rPr>
          <w:rFonts w:asciiTheme="minorHAnsi" w:hAnsiTheme="minorHAnsi"/>
          <w:sz w:val="16"/>
          <w:szCs w:val="16"/>
        </w:rPr>
        <w:tab/>
        <w:t xml:space="preserve">For additional recommendations in relation to these findings, please see the following reports: </w:t>
      </w:r>
      <w:r w:rsidRPr="00003269">
        <w:rPr>
          <w:rFonts w:asciiTheme="minorHAnsi" w:eastAsia="Times New Roman" w:hAnsiTheme="minorHAnsi" w:cstheme="minorHAnsi"/>
          <w:sz w:val="16"/>
          <w:szCs w:val="16"/>
        </w:rPr>
        <w:t xml:space="preserve">Amnesty International, </w:t>
      </w:r>
      <w:r w:rsidRPr="00003269">
        <w:rPr>
          <w:rFonts w:asciiTheme="minorHAnsi" w:eastAsia="Times New Roman" w:hAnsiTheme="minorHAnsi" w:cstheme="minorHAnsi"/>
          <w:i/>
          <w:iCs/>
          <w:sz w:val="16"/>
          <w:szCs w:val="16"/>
        </w:rPr>
        <w:t>USA:</w:t>
      </w:r>
      <w:r w:rsidRPr="00003269">
        <w:rPr>
          <w:rFonts w:asciiTheme="minorHAnsi" w:eastAsia="Times New Roman" w:hAnsiTheme="minorHAnsi" w:cstheme="minorHAnsi"/>
          <w:sz w:val="16"/>
          <w:szCs w:val="16"/>
        </w:rPr>
        <w:t xml:space="preserve"> </w:t>
      </w:r>
      <w:r w:rsidRPr="00003269">
        <w:rPr>
          <w:rFonts w:asciiTheme="minorHAnsi" w:eastAsia="Times New Roman" w:hAnsiTheme="minorHAnsi" w:cstheme="minorHAnsi"/>
          <w:i/>
          <w:iCs/>
          <w:sz w:val="16"/>
          <w:szCs w:val="16"/>
        </w:rPr>
        <w:t>Deadly Force: Police use of lethal force in the United States</w:t>
      </w:r>
      <w:r w:rsidRPr="00003269">
        <w:rPr>
          <w:rFonts w:asciiTheme="minorHAnsi" w:eastAsia="Times New Roman" w:hAnsiTheme="minorHAnsi" w:cstheme="minorHAnsi"/>
          <w:sz w:val="16"/>
          <w:szCs w:val="16"/>
        </w:rPr>
        <w:t xml:space="preserve">, 2015, </w:t>
      </w:r>
      <w:hyperlink r:id="rId45" w:history="1">
        <w:r w:rsidRPr="00003269">
          <w:rPr>
            <w:rStyle w:val="Hyperlink"/>
            <w:rFonts w:asciiTheme="minorHAnsi" w:eastAsia="Times New Roman" w:hAnsiTheme="minorHAnsi" w:cstheme="minorHAnsi"/>
            <w:sz w:val="16"/>
            <w:szCs w:val="16"/>
          </w:rPr>
          <w:t>www.amnestyusa.org/wp-content/uploads/2015/06/aiusa_deadlyforcereportjune2015-1.pdf</w:t>
        </w:r>
      </w:hyperlink>
      <w:r w:rsidR="001A7E85" w:rsidRPr="00003269">
        <w:rPr>
          <w:rFonts w:asciiTheme="minorHAnsi" w:eastAsia="Times New Roman" w:hAnsiTheme="minorHAnsi" w:cstheme="minorHAnsi"/>
          <w:sz w:val="16"/>
          <w:szCs w:val="16"/>
        </w:rPr>
        <w:t xml:space="preserve">; and </w:t>
      </w:r>
      <w:bookmarkStart w:id="16" w:name="_Hlk108262153"/>
      <w:r w:rsidRPr="00003269">
        <w:rPr>
          <w:rFonts w:asciiTheme="minorHAnsi" w:hAnsiTheme="minorHAnsi" w:cstheme="minorHAnsi"/>
          <w:sz w:val="16"/>
          <w:szCs w:val="16"/>
        </w:rPr>
        <w:t xml:space="preserve">Amnesty International, </w:t>
      </w:r>
      <w:r w:rsidRPr="00003269">
        <w:rPr>
          <w:rFonts w:asciiTheme="minorHAnsi" w:hAnsiTheme="minorHAnsi" w:cstheme="minorHAnsi"/>
          <w:i/>
          <w:iCs/>
          <w:sz w:val="16"/>
          <w:szCs w:val="16"/>
        </w:rPr>
        <w:t>USA: The World is Watching: Mass violations by US police of Black Lives Matter protesters’ rights</w:t>
      </w:r>
      <w:r w:rsidRPr="00003269">
        <w:rPr>
          <w:rFonts w:asciiTheme="minorHAnsi" w:hAnsiTheme="minorHAnsi" w:cstheme="minorHAnsi"/>
          <w:sz w:val="16"/>
          <w:szCs w:val="16"/>
        </w:rPr>
        <w:t xml:space="preserve">, 2020, </w:t>
      </w:r>
      <w:hyperlink r:id="rId46" w:history="1">
        <w:r w:rsidRPr="00003269">
          <w:rPr>
            <w:rStyle w:val="Hyperlink"/>
            <w:rFonts w:asciiTheme="minorHAnsi" w:hAnsiTheme="minorHAnsi" w:cstheme="minorHAnsi"/>
            <w:sz w:val="16"/>
            <w:szCs w:val="16"/>
          </w:rPr>
          <w:t>www.amnestyusa.org/wp-content/uploads/2020/07/WorldisWatchingFullReport080220.pdf</w:t>
        </w:r>
      </w:hyperlink>
      <w:r w:rsidR="001A7E85" w:rsidRPr="00003269">
        <w:rPr>
          <w:rFonts w:asciiTheme="minorHAnsi" w:hAnsiTheme="minorHAnsi" w:cstheme="minorHAnsi"/>
          <w:sz w:val="16"/>
          <w:szCs w:val="16"/>
        </w:rPr>
        <w:t>.</w:t>
      </w:r>
    </w:p>
    <w:bookmarkEnd w:id="16"/>
  </w:footnote>
  <w:footnote w:id="50">
    <w:p w14:paraId="5C20060D" w14:textId="1C6EDFA4" w:rsidR="009F7985" w:rsidRPr="00003269" w:rsidRDefault="009F7985"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Amnesty International interactive presentation, "Black Lives Matter protests: Mapping police violence across the USA" (June 2020): </w:t>
      </w:r>
      <w:hyperlink r:id="rId47" w:history="1">
        <w:r w:rsidRPr="00003269">
          <w:rPr>
            <w:rStyle w:val="Hyperlink"/>
            <w:rFonts w:asciiTheme="minorHAnsi" w:hAnsiTheme="minorHAnsi"/>
            <w:sz w:val="16"/>
            <w:szCs w:val="16"/>
          </w:rPr>
          <w:t>https://www.amnesty.org/en/latest/news/2020/06/usa-unlawful-use-of-force-by-police-at-black-lives-matter-protests/</w:t>
        </w:r>
      </w:hyperlink>
      <w:r w:rsidRPr="00003269">
        <w:rPr>
          <w:rFonts w:asciiTheme="minorHAnsi" w:hAnsiTheme="minorHAnsi"/>
          <w:sz w:val="16"/>
          <w:szCs w:val="16"/>
        </w:rPr>
        <w:t>.</w:t>
      </w:r>
    </w:p>
  </w:footnote>
  <w:footnote w:id="51">
    <w:p w14:paraId="56240572" w14:textId="7655A995" w:rsidR="001B3BC6" w:rsidRPr="00003269" w:rsidRDefault="001B3BC6"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Amnesty International USA report, </w:t>
      </w:r>
      <w:r w:rsidRPr="00003269">
        <w:rPr>
          <w:rFonts w:asciiTheme="minorHAnsi" w:hAnsiTheme="minorHAnsi"/>
          <w:i/>
          <w:iCs/>
          <w:sz w:val="16"/>
          <w:szCs w:val="16"/>
        </w:rPr>
        <w:t xml:space="preserve">USA: The </w:t>
      </w:r>
      <w:r w:rsidR="00421402" w:rsidRPr="00003269">
        <w:rPr>
          <w:rFonts w:asciiTheme="minorHAnsi" w:hAnsiTheme="minorHAnsi"/>
          <w:i/>
          <w:iCs/>
          <w:sz w:val="16"/>
          <w:szCs w:val="16"/>
        </w:rPr>
        <w:t>W</w:t>
      </w:r>
      <w:r w:rsidRPr="00003269">
        <w:rPr>
          <w:rFonts w:asciiTheme="minorHAnsi" w:hAnsiTheme="minorHAnsi"/>
          <w:i/>
          <w:iCs/>
          <w:sz w:val="16"/>
          <w:szCs w:val="16"/>
        </w:rPr>
        <w:t xml:space="preserve">orld </w:t>
      </w:r>
      <w:r w:rsidR="00421402" w:rsidRPr="00003269">
        <w:rPr>
          <w:rFonts w:asciiTheme="minorHAnsi" w:hAnsiTheme="minorHAnsi"/>
          <w:i/>
          <w:iCs/>
          <w:sz w:val="16"/>
          <w:szCs w:val="16"/>
        </w:rPr>
        <w:t>I</w:t>
      </w:r>
      <w:r w:rsidRPr="00003269">
        <w:rPr>
          <w:rFonts w:asciiTheme="minorHAnsi" w:hAnsiTheme="minorHAnsi"/>
          <w:i/>
          <w:iCs/>
          <w:sz w:val="16"/>
          <w:szCs w:val="16"/>
        </w:rPr>
        <w:t xml:space="preserve">s </w:t>
      </w:r>
      <w:r w:rsidR="00421402" w:rsidRPr="00003269">
        <w:rPr>
          <w:rFonts w:asciiTheme="minorHAnsi" w:hAnsiTheme="minorHAnsi"/>
          <w:i/>
          <w:iCs/>
          <w:sz w:val="16"/>
          <w:szCs w:val="16"/>
        </w:rPr>
        <w:t>W</w:t>
      </w:r>
      <w:r w:rsidRPr="00003269">
        <w:rPr>
          <w:rFonts w:asciiTheme="minorHAnsi" w:hAnsiTheme="minorHAnsi"/>
          <w:i/>
          <w:iCs/>
          <w:sz w:val="16"/>
          <w:szCs w:val="16"/>
        </w:rPr>
        <w:t xml:space="preserve">atching: Mass </w:t>
      </w:r>
      <w:r w:rsidR="00421402" w:rsidRPr="00003269">
        <w:rPr>
          <w:rFonts w:asciiTheme="minorHAnsi" w:hAnsiTheme="minorHAnsi"/>
          <w:i/>
          <w:iCs/>
          <w:sz w:val="16"/>
          <w:szCs w:val="16"/>
        </w:rPr>
        <w:t>V</w:t>
      </w:r>
      <w:r w:rsidRPr="00003269">
        <w:rPr>
          <w:rFonts w:asciiTheme="minorHAnsi" w:hAnsiTheme="minorHAnsi"/>
          <w:i/>
          <w:iCs/>
          <w:sz w:val="16"/>
          <w:szCs w:val="16"/>
        </w:rPr>
        <w:t xml:space="preserve">iolations by US </w:t>
      </w:r>
      <w:r w:rsidR="00421402" w:rsidRPr="00003269">
        <w:rPr>
          <w:rFonts w:asciiTheme="minorHAnsi" w:hAnsiTheme="minorHAnsi"/>
          <w:i/>
          <w:iCs/>
          <w:sz w:val="16"/>
          <w:szCs w:val="16"/>
        </w:rPr>
        <w:t>P</w:t>
      </w:r>
      <w:r w:rsidRPr="00003269">
        <w:rPr>
          <w:rFonts w:asciiTheme="minorHAnsi" w:hAnsiTheme="minorHAnsi"/>
          <w:i/>
          <w:iCs/>
          <w:sz w:val="16"/>
          <w:szCs w:val="16"/>
        </w:rPr>
        <w:t xml:space="preserve">olice of Black Lives Matter </w:t>
      </w:r>
      <w:r w:rsidR="00421402" w:rsidRPr="00003269">
        <w:rPr>
          <w:rFonts w:asciiTheme="minorHAnsi" w:hAnsiTheme="minorHAnsi"/>
          <w:i/>
          <w:iCs/>
          <w:sz w:val="16"/>
          <w:szCs w:val="16"/>
        </w:rPr>
        <w:t>P</w:t>
      </w:r>
      <w:r w:rsidRPr="00003269">
        <w:rPr>
          <w:rFonts w:asciiTheme="minorHAnsi" w:hAnsiTheme="minorHAnsi"/>
          <w:i/>
          <w:iCs/>
          <w:sz w:val="16"/>
          <w:szCs w:val="16"/>
        </w:rPr>
        <w:t xml:space="preserve">rotesters’ </w:t>
      </w:r>
      <w:r w:rsidR="00421402" w:rsidRPr="00003269">
        <w:rPr>
          <w:rFonts w:asciiTheme="minorHAnsi" w:hAnsiTheme="minorHAnsi"/>
          <w:i/>
          <w:iCs/>
          <w:sz w:val="16"/>
          <w:szCs w:val="16"/>
        </w:rPr>
        <w:t>R</w:t>
      </w:r>
      <w:r w:rsidRPr="00003269">
        <w:rPr>
          <w:rFonts w:asciiTheme="minorHAnsi" w:hAnsiTheme="minorHAnsi"/>
          <w:i/>
          <w:iCs/>
          <w:sz w:val="16"/>
          <w:szCs w:val="16"/>
        </w:rPr>
        <w:t>ights</w:t>
      </w:r>
      <w:r w:rsidRPr="00003269">
        <w:rPr>
          <w:rFonts w:asciiTheme="minorHAnsi" w:hAnsiTheme="minorHAnsi"/>
          <w:sz w:val="16"/>
          <w:szCs w:val="16"/>
        </w:rPr>
        <w:t xml:space="preserve"> (August 2020): </w:t>
      </w:r>
      <w:hyperlink r:id="rId48" w:history="1">
        <w:r w:rsidR="009F7985" w:rsidRPr="00003269">
          <w:rPr>
            <w:rStyle w:val="Hyperlink"/>
            <w:rFonts w:asciiTheme="minorHAnsi" w:hAnsiTheme="minorHAnsi"/>
            <w:sz w:val="16"/>
            <w:szCs w:val="16"/>
          </w:rPr>
          <w:t>https://www.amnesty.org/en/documents/amr51/2807/2020/en/</w:t>
        </w:r>
      </w:hyperlink>
      <w:r w:rsidRPr="00003269">
        <w:rPr>
          <w:rFonts w:asciiTheme="minorHAnsi" w:hAnsiTheme="minorHAnsi"/>
          <w:sz w:val="16"/>
          <w:szCs w:val="16"/>
        </w:rPr>
        <w:t>.</w:t>
      </w:r>
      <w:r w:rsidR="009F7985" w:rsidRPr="00003269">
        <w:rPr>
          <w:rFonts w:asciiTheme="minorHAnsi" w:hAnsiTheme="minorHAnsi"/>
          <w:sz w:val="16"/>
          <w:szCs w:val="16"/>
        </w:rPr>
        <w:t xml:space="preserve"> </w:t>
      </w:r>
    </w:p>
  </w:footnote>
  <w:footnote w:id="52">
    <w:p w14:paraId="3BCF3B58" w14:textId="250A8C25" w:rsidR="003904C3" w:rsidRPr="00003269" w:rsidRDefault="003904C3"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Amnesty International report</w:t>
      </w:r>
      <w:r w:rsidR="00421402" w:rsidRPr="00003269">
        <w:rPr>
          <w:rFonts w:asciiTheme="minorHAnsi" w:hAnsiTheme="minorHAnsi"/>
          <w:sz w:val="16"/>
          <w:szCs w:val="16"/>
        </w:rPr>
        <w:t xml:space="preserve"> and interactive map</w:t>
      </w:r>
      <w:r w:rsidRPr="00003269">
        <w:rPr>
          <w:rFonts w:asciiTheme="minorHAnsi" w:hAnsiTheme="minorHAnsi"/>
          <w:sz w:val="16"/>
          <w:szCs w:val="16"/>
        </w:rPr>
        <w:t xml:space="preserve">, </w:t>
      </w:r>
      <w:r w:rsidRPr="00003269">
        <w:rPr>
          <w:rFonts w:asciiTheme="minorHAnsi" w:hAnsiTheme="minorHAnsi"/>
          <w:i/>
          <w:iCs/>
          <w:sz w:val="16"/>
          <w:szCs w:val="16"/>
        </w:rPr>
        <w:t>Losing the Peace: US Police Failures to Protect Protesters from Violence</w:t>
      </w:r>
      <w:r w:rsidRPr="00003269">
        <w:rPr>
          <w:rFonts w:asciiTheme="minorHAnsi" w:hAnsiTheme="minorHAnsi"/>
          <w:sz w:val="16"/>
          <w:szCs w:val="16"/>
        </w:rPr>
        <w:t xml:space="preserve"> (October 2020): </w:t>
      </w:r>
      <w:hyperlink r:id="rId49" w:history="1">
        <w:r w:rsidRPr="00003269">
          <w:rPr>
            <w:rStyle w:val="Hyperlink"/>
            <w:rFonts w:asciiTheme="minorHAnsi" w:hAnsiTheme="minorHAnsi"/>
            <w:sz w:val="16"/>
            <w:szCs w:val="16"/>
          </w:rPr>
          <w:t>https://www.amnestyusa.org/losing-the-peace/</w:t>
        </w:r>
      </w:hyperlink>
      <w:r w:rsidRPr="00003269">
        <w:rPr>
          <w:rFonts w:asciiTheme="minorHAnsi" w:hAnsiTheme="minorHAnsi"/>
          <w:sz w:val="16"/>
          <w:szCs w:val="16"/>
        </w:rPr>
        <w:t xml:space="preserve">. </w:t>
      </w:r>
    </w:p>
  </w:footnote>
  <w:footnote w:id="53">
    <w:p w14:paraId="48CE56E6" w14:textId="076F221B" w:rsidR="00421402" w:rsidRPr="00003269" w:rsidRDefault="00421402"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Pr="00003269">
        <w:rPr>
          <w:rFonts w:asciiTheme="minorHAnsi" w:hAnsiTheme="minorHAnsi"/>
          <w:sz w:val="16"/>
          <w:szCs w:val="16"/>
        </w:rPr>
        <w:tab/>
        <w:t xml:space="preserve">Amnesty International USA letter to Attorney General Garland calling for an investigation into the Capitol insurrection (March 2021): </w:t>
      </w:r>
      <w:hyperlink r:id="rId50" w:history="1">
        <w:r w:rsidRPr="00003269">
          <w:rPr>
            <w:rStyle w:val="Hyperlink"/>
            <w:rFonts w:asciiTheme="minorHAnsi" w:hAnsiTheme="minorHAnsi"/>
            <w:sz w:val="16"/>
            <w:szCs w:val="16"/>
          </w:rPr>
          <w:t>https://amnestyusa.org/our-work/government-relations/advocacy/amnesty-letter-ag-investigation-capitol-insurrection/</w:t>
        </w:r>
      </w:hyperlink>
      <w:r w:rsidRPr="00003269">
        <w:rPr>
          <w:rFonts w:asciiTheme="minorHAnsi" w:hAnsiTheme="minorHAnsi"/>
          <w:sz w:val="16"/>
          <w:szCs w:val="16"/>
        </w:rPr>
        <w:t xml:space="preserve">. </w:t>
      </w:r>
    </w:p>
  </w:footnote>
  <w:footnote w:id="54">
    <w:p w14:paraId="288626FB" w14:textId="0F1B7AFA" w:rsidR="003B4101" w:rsidRPr="00003269" w:rsidRDefault="003B4101" w:rsidP="00844D63">
      <w:pPr>
        <w:pStyle w:val="FootnoteText"/>
        <w:ind w:left="360" w:hanging="360"/>
        <w:rPr>
          <w:rFonts w:asciiTheme="minorHAnsi" w:hAnsiTheme="minorHAnsi" w:cs="Times New Roman"/>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cstheme="minorHAnsi"/>
          <w:sz w:val="16"/>
          <w:szCs w:val="16"/>
        </w:rPr>
        <w:t xml:space="preserve">Amnesty International, </w:t>
      </w:r>
      <w:r w:rsidRPr="00003269">
        <w:rPr>
          <w:rFonts w:asciiTheme="minorHAnsi" w:hAnsiTheme="minorHAnsi" w:cstheme="minorHAnsi"/>
          <w:i/>
          <w:iCs/>
          <w:sz w:val="16"/>
          <w:szCs w:val="16"/>
        </w:rPr>
        <w:t>USA: In the Line of Fire: Human Rights and the US Gun Violence Crisis</w:t>
      </w:r>
      <w:r w:rsidRPr="00003269">
        <w:rPr>
          <w:rFonts w:asciiTheme="minorHAnsi" w:hAnsiTheme="minorHAnsi" w:cstheme="minorHAnsi"/>
          <w:sz w:val="16"/>
          <w:szCs w:val="16"/>
        </w:rPr>
        <w:t xml:space="preserve">, 2018, </w:t>
      </w:r>
      <w:hyperlink r:id="rId51" w:history="1">
        <w:r w:rsidRPr="00003269">
          <w:rPr>
            <w:rStyle w:val="Hyperlink"/>
            <w:rFonts w:asciiTheme="minorHAnsi" w:hAnsiTheme="minorHAnsi" w:cstheme="minorHAnsi"/>
            <w:sz w:val="16"/>
            <w:szCs w:val="16"/>
          </w:rPr>
          <w:t>www.amnestyusa.org/wp-content/uploads/2018/09/Gun-Report-Full_16.pdf</w:t>
        </w:r>
      </w:hyperlink>
      <w:r w:rsidRPr="00003269">
        <w:rPr>
          <w:rFonts w:asciiTheme="minorHAnsi" w:hAnsiTheme="minorHAnsi" w:cstheme="minorHAnsi"/>
          <w:sz w:val="16"/>
          <w:szCs w:val="16"/>
        </w:rPr>
        <w:t xml:space="preserve"> ; Amnesty International USA, </w:t>
      </w:r>
      <w:r w:rsidRPr="00003269">
        <w:rPr>
          <w:rFonts w:asciiTheme="minorHAnsi" w:hAnsiTheme="minorHAnsi" w:cstheme="minorHAnsi"/>
          <w:i/>
          <w:iCs/>
          <w:sz w:val="16"/>
          <w:szCs w:val="16"/>
        </w:rPr>
        <w:t>Scars of Survival: Gun Violence and Barriers to Reparations in the USA</w:t>
      </w:r>
      <w:r w:rsidRPr="00003269">
        <w:rPr>
          <w:rFonts w:asciiTheme="minorHAnsi" w:hAnsiTheme="minorHAnsi" w:cstheme="minorHAnsi"/>
          <w:sz w:val="16"/>
          <w:szCs w:val="16"/>
        </w:rPr>
        <w:t xml:space="preserve">, 2019, </w:t>
      </w:r>
      <w:hyperlink r:id="rId52" w:history="1">
        <w:r w:rsidRPr="00003269">
          <w:rPr>
            <w:rStyle w:val="Hyperlink"/>
            <w:rFonts w:asciiTheme="minorHAnsi" w:hAnsiTheme="minorHAnsi" w:cstheme="minorHAnsi"/>
            <w:sz w:val="16"/>
            <w:szCs w:val="16"/>
          </w:rPr>
          <w:t>www.amnestyusa.org/wp-content/uploads/2019/07/Scars-of-survival.pdf</w:t>
        </w:r>
      </w:hyperlink>
      <w:r w:rsidRPr="00003269">
        <w:rPr>
          <w:rFonts w:asciiTheme="minorHAnsi" w:hAnsiTheme="minorHAnsi" w:cstheme="minorHAnsi"/>
          <w:sz w:val="16"/>
          <w:szCs w:val="16"/>
        </w:rPr>
        <w:t xml:space="preserve">.; Amnesty International USA, </w:t>
      </w:r>
      <w:r w:rsidRPr="00003269">
        <w:rPr>
          <w:rFonts w:asciiTheme="minorHAnsi" w:hAnsiTheme="minorHAnsi" w:cstheme="minorHAnsi"/>
          <w:i/>
          <w:iCs/>
          <w:sz w:val="16"/>
          <w:szCs w:val="16"/>
        </w:rPr>
        <w:t>From Pain to Progress: Confronting the Struggle on the Front Lines of America’s Gun Violence Crisis</w:t>
      </w:r>
      <w:r w:rsidRPr="00003269">
        <w:rPr>
          <w:rFonts w:asciiTheme="minorHAnsi" w:hAnsiTheme="minorHAnsi" w:cstheme="minorHAnsi"/>
          <w:sz w:val="16"/>
          <w:szCs w:val="16"/>
        </w:rPr>
        <w:t xml:space="preserve">, 2021, </w:t>
      </w:r>
      <w:hyperlink r:id="rId53" w:history="1">
        <w:r w:rsidRPr="00003269">
          <w:rPr>
            <w:rStyle w:val="Hyperlink"/>
            <w:rFonts w:asciiTheme="minorHAnsi" w:hAnsiTheme="minorHAnsi" w:cstheme="minorHAnsi"/>
            <w:sz w:val="16"/>
            <w:szCs w:val="16"/>
          </w:rPr>
          <w:t>https://heroes.amnestyusa.org/wp-content/uploads/2021/06/Amnesty-EGVReport-V5.pdf</w:t>
        </w:r>
      </w:hyperlink>
      <w:r w:rsidRPr="00003269">
        <w:rPr>
          <w:rFonts w:asciiTheme="minorHAnsi" w:hAnsiTheme="minorHAnsi" w:cstheme="minorHAnsi"/>
          <w:sz w:val="16"/>
          <w:szCs w:val="16"/>
        </w:rPr>
        <w:t>.</w:t>
      </w:r>
      <w:r w:rsidRPr="00003269">
        <w:rPr>
          <w:rFonts w:asciiTheme="minorHAnsi" w:hAnsiTheme="minorHAnsi" w:cs="Times New Roman"/>
          <w:sz w:val="16"/>
          <w:szCs w:val="16"/>
        </w:rPr>
        <w:t xml:space="preserve"> </w:t>
      </w:r>
    </w:p>
  </w:footnote>
  <w:footnote w:id="55">
    <w:p w14:paraId="4841A770" w14:textId="2C4977E0"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Sadat, L.N. &amp; </w:t>
      </w:r>
      <w:proofErr w:type="spellStart"/>
      <w:r w:rsidRPr="00003269">
        <w:rPr>
          <w:rFonts w:asciiTheme="minorHAnsi" w:hAnsiTheme="minorHAnsi"/>
          <w:sz w:val="16"/>
          <w:szCs w:val="16"/>
        </w:rPr>
        <w:t>Madaline</w:t>
      </w:r>
      <w:proofErr w:type="spellEnd"/>
      <w:r w:rsidRPr="00003269">
        <w:rPr>
          <w:rFonts w:asciiTheme="minorHAnsi" w:hAnsiTheme="minorHAnsi"/>
          <w:sz w:val="16"/>
          <w:szCs w:val="16"/>
        </w:rPr>
        <w:t xml:space="preserve"> M. George, Gun Violence and Human Rights, 60 Washington University Journal of Law &amp; Policy, 2019, at 1. </w:t>
      </w:r>
    </w:p>
  </w:footnote>
  <w:footnote w:id="56">
    <w:p w14:paraId="19C15399" w14:textId="1988A8EA"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CDC, Gun Violence Archive Past Tolls 2020 Summary, accessible at </w:t>
      </w:r>
      <w:hyperlink r:id="rId54" w:history="1">
        <w:r w:rsidRPr="00003269">
          <w:rPr>
            <w:rStyle w:val="Hyperlink"/>
            <w:rFonts w:asciiTheme="minorHAnsi" w:hAnsiTheme="minorHAnsi"/>
            <w:sz w:val="16"/>
            <w:szCs w:val="16"/>
          </w:rPr>
          <w:t>www.gunviolencearchive.org/past-tolls</w:t>
        </w:r>
      </w:hyperlink>
      <w:r w:rsidRPr="00003269">
        <w:rPr>
          <w:rFonts w:asciiTheme="minorHAnsi" w:hAnsiTheme="minorHAnsi"/>
          <w:sz w:val="16"/>
          <w:szCs w:val="16"/>
        </w:rPr>
        <w:t>.</w:t>
      </w:r>
    </w:p>
  </w:footnote>
  <w:footnote w:id="57">
    <w:p w14:paraId="28B0DB3E" w14:textId="2AC4D900"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Amnesty International USA, </w:t>
      </w:r>
      <w:r w:rsidRPr="00003269">
        <w:rPr>
          <w:rFonts w:asciiTheme="minorHAnsi" w:hAnsiTheme="minorHAnsi"/>
          <w:i/>
          <w:iCs/>
          <w:sz w:val="16"/>
          <w:szCs w:val="16"/>
        </w:rPr>
        <w:t>Scars of Survival: Gun Violence and Barriers to Reparations in the USA</w:t>
      </w:r>
      <w:r w:rsidRPr="00003269">
        <w:rPr>
          <w:rFonts w:asciiTheme="minorHAnsi" w:hAnsiTheme="minorHAnsi"/>
          <w:sz w:val="16"/>
          <w:szCs w:val="16"/>
        </w:rPr>
        <w:t xml:space="preserve">, July 2019, </w:t>
      </w:r>
      <w:hyperlink r:id="rId55" w:history="1">
        <w:r w:rsidRPr="00003269">
          <w:rPr>
            <w:rStyle w:val="Hyperlink"/>
            <w:rFonts w:asciiTheme="minorHAnsi" w:hAnsiTheme="minorHAnsi"/>
            <w:sz w:val="16"/>
            <w:szCs w:val="16"/>
          </w:rPr>
          <w:t>www.amnestyusa.org/wp-content/uploads/2019/07/Scars-of-survival.pdf</w:t>
        </w:r>
      </w:hyperlink>
      <w:r w:rsidRPr="00003269">
        <w:rPr>
          <w:rFonts w:asciiTheme="minorHAnsi" w:hAnsiTheme="minorHAnsi"/>
          <w:sz w:val="16"/>
          <w:szCs w:val="16"/>
        </w:rPr>
        <w:t>.</w:t>
      </w:r>
    </w:p>
  </w:footnote>
  <w:footnote w:id="58">
    <w:p w14:paraId="23D79804" w14:textId="5CC58D1F"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Reese, C., et al., Screening for traumatic stress among survivors of urban trauma, Journal on Trauma Acute Care Surgery Vol. 73, No. 462, 2012; Sarah R. Lowe &amp; Sandro Galea, The Mental Health Consequences of Mass Shootings, 18 Trauma, Violence &amp; Abuse, Vol. 18, No. 62, 2017; James M. Shultz et al., Multiple Vantage Points on the Mental Health Effects of Mass Shootings, Current Psychiatry Reports, Vol. 16, No. 469, 2014.</w:t>
      </w:r>
    </w:p>
  </w:footnote>
  <w:footnote w:id="59">
    <w:p w14:paraId="20EF97AA" w14:textId="21C3B9FA"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Statement to the Media by the United Nations’ Working Group of Experts on People of African Descent, on the conclusion of its official visit to the USA, 19-29 Jan. 2016, </w:t>
      </w:r>
      <w:hyperlink r:id="rId56" w:history="1">
        <w:r w:rsidRPr="00003269">
          <w:rPr>
            <w:rStyle w:val="Hyperlink"/>
            <w:rFonts w:asciiTheme="minorHAnsi" w:hAnsiTheme="minorHAnsi"/>
            <w:sz w:val="16"/>
            <w:szCs w:val="16"/>
          </w:rPr>
          <w:t>www.ohchr.org/en/newsevents</w:t>
        </w:r>
      </w:hyperlink>
      <w:r w:rsidRPr="00003269">
        <w:rPr>
          <w:rFonts w:asciiTheme="minorHAnsi" w:hAnsiTheme="minorHAnsi"/>
          <w:sz w:val="16"/>
          <w:szCs w:val="16"/>
        </w:rPr>
        <w:t>.</w:t>
      </w:r>
    </w:p>
  </w:footnote>
  <w:footnote w:id="60">
    <w:p w14:paraId="229A0FCE" w14:textId="6CC26BE2" w:rsidR="00CE32CA" w:rsidRPr="00003269" w:rsidRDefault="00CE32CA"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Human Rights Committee, Concluding Observations on the Fourth Periodic Report of the United States of America 5-6, UN. Doc. CCPR/C/USA/CO/4, Apr. 23, 2014; Concluding Observations on the Combined Seventh to Ninth Periodic Reports of the United States, Committee on the Elimination of Racial Discrimination, UN. Doc. CERD/C/USA/CO/7-9, Sept. 25, 2014.</w:t>
      </w:r>
    </w:p>
  </w:footnote>
  <w:footnote w:id="61">
    <w:p w14:paraId="23575B20" w14:textId="7CFB7B7C" w:rsidR="00387833" w:rsidRPr="00003269" w:rsidRDefault="00387833"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sz w:val="16"/>
          <w:szCs w:val="16"/>
        </w:rPr>
        <w:t xml:space="preserve">The Bipartisan Safer Communities Act of 2022, </w:t>
      </w:r>
      <w:hyperlink r:id="rId57" w:history="1">
        <w:r w:rsidRPr="00003269">
          <w:rPr>
            <w:rStyle w:val="Hyperlink"/>
            <w:rFonts w:asciiTheme="minorHAnsi" w:hAnsiTheme="minorHAnsi"/>
            <w:sz w:val="16"/>
            <w:szCs w:val="16"/>
          </w:rPr>
          <w:t>https://www.whitehouse.gov/wp-content/uploads/2022/06/Bipartisan-Safer-Communities-Act-SAP-1.pdf</w:t>
        </w:r>
      </w:hyperlink>
      <w:r w:rsidRPr="00003269">
        <w:rPr>
          <w:rFonts w:asciiTheme="minorHAnsi" w:hAnsiTheme="minorHAnsi"/>
          <w:sz w:val="16"/>
          <w:szCs w:val="16"/>
        </w:rPr>
        <w:t xml:space="preserve">. </w:t>
      </w:r>
    </w:p>
  </w:footnote>
  <w:footnote w:id="62">
    <w:p w14:paraId="59004A99" w14:textId="77777777" w:rsidR="004F13F9" w:rsidRPr="00003269" w:rsidRDefault="004F13F9" w:rsidP="00844D63">
      <w:pPr>
        <w:pStyle w:val="FootnoteText"/>
        <w:ind w:left="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US Supreme Court, Barr v. Lee, 14 July 2020, Justices Breyer, joined by Justice Ginsburg, dissenting.</w:t>
      </w:r>
    </w:p>
  </w:footnote>
  <w:footnote w:id="63">
    <w:p w14:paraId="7B3AA6F2" w14:textId="77777777" w:rsidR="004F13F9" w:rsidRPr="00003269" w:rsidRDefault="004F13F9" w:rsidP="00844D63">
      <w:pPr>
        <w:pStyle w:val="FootnoteText"/>
        <w:ind w:left="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US Supreme Court, Glossip v. Gross, 29 June 2015, Justices Breyer, joined by Justice Ginsburg, dissenting.</w:t>
      </w:r>
    </w:p>
  </w:footnote>
  <w:footnote w:id="64">
    <w:p w14:paraId="14238A2D" w14:textId="77777777" w:rsidR="004F13F9" w:rsidRPr="00003269" w:rsidRDefault="004F13F9" w:rsidP="00844D63">
      <w:pPr>
        <w:pStyle w:val="FootnoteText"/>
        <w:ind w:left="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USA: The power of example: Whither the Biden death penalty promise? 27 June 2022,  </w:t>
      </w:r>
      <w:hyperlink r:id="rId58" w:history="1">
        <w:r w:rsidRPr="00003269">
          <w:rPr>
            <w:rStyle w:val="Hyperlink"/>
            <w:rFonts w:asciiTheme="minorHAnsi" w:hAnsiTheme="minorHAnsi"/>
            <w:sz w:val="16"/>
            <w:szCs w:val="16"/>
          </w:rPr>
          <w:t>https://www.amnestyusa.org/wp-content/uploads/2022/06/The-Power-of-Example-Whither-the-Biden-Death-Penalty-Promise-.pdf</w:t>
        </w:r>
      </w:hyperlink>
      <w:r w:rsidRPr="00003269">
        <w:rPr>
          <w:rFonts w:asciiTheme="minorHAnsi" w:hAnsiTheme="minorHAnsi"/>
          <w:sz w:val="16"/>
          <w:szCs w:val="16"/>
        </w:rPr>
        <w:t xml:space="preserve">  </w:t>
      </w:r>
    </w:p>
  </w:footnote>
  <w:footnote w:id="65">
    <w:p w14:paraId="3278A85B" w14:textId="77777777" w:rsidR="004F13F9" w:rsidRPr="00003269" w:rsidRDefault="004F13F9" w:rsidP="00844D63">
      <w:pPr>
        <w:pStyle w:val="FootnoteText"/>
        <w:adjustRightInd w:val="0"/>
        <w:snapToGrid w:val="0"/>
        <w:ind w:left="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proofErr w:type="spellStart"/>
      <w:r w:rsidRPr="00003269">
        <w:rPr>
          <w:rFonts w:asciiTheme="minorHAnsi" w:hAnsiTheme="minorHAnsi"/>
          <w:i/>
          <w:sz w:val="16"/>
          <w:szCs w:val="16"/>
        </w:rPr>
        <w:t>Baze</w:t>
      </w:r>
      <w:proofErr w:type="spellEnd"/>
      <w:r w:rsidRPr="00003269">
        <w:rPr>
          <w:rFonts w:asciiTheme="minorHAnsi" w:hAnsiTheme="minorHAnsi"/>
          <w:i/>
          <w:sz w:val="16"/>
          <w:szCs w:val="16"/>
        </w:rPr>
        <w:t xml:space="preserve"> v. Rees</w:t>
      </w:r>
      <w:r w:rsidRPr="00003269">
        <w:rPr>
          <w:rFonts w:asciiTheme="minorHAnsi" w:hAnsiTheme="minorHAnsi"/>
          <w:sz w:val="16"/>
          <w:szCs w:val="16"/>
        </w:rPr>
        <w:t>, 16 April 2008, Justice Stevens concurring in the judgment.</w:t>
      </w:r>
    </w:p>
  </w:footnote>
  <w:footnote w:id="66">
    <w:p w14:paraId="59DF73E3" w14:textId="4C04E5AF" w:rsidR="004F13F9" w:rsidRPr="00003269" w:rsidRDefault="004F13F9" w:rsidP="00844D63">
      <w:pPr>
        <w:pStyle w:val="FootnoteText"/>
        <w:adjustRightInd w:val="0"/>
        <w:snapToGrid w:val="0"/>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cs="Times New Roman"/>
          <w:sz w:val="16"/>
          <w:szCs w:val="16"/>
        </w:rPr>
        <w:t xml:space="preserve"> </w:t>
      </w:r>
      <w:r w:rsidR="002A6D14" w:rsidRPr="00003269">
        <w:rPr>
          <w:rFonts w:asciiTheme="minorHAnsi" w:hAnsiTheme="minorHAnsi" w:cs="Times New Roman"/>
          <w:sz w:val="16"/>
          <w:szCs w:val="16"/>
        </w:rPr>
        <w:tab/>
      </w:r>
      <w:r w:rsidRPr="00003269">
        <w:rPr>
          <w:rFonts w:asciiTheme="minorHAnsi" w:hAnsiTheme="minorHAnsi" w:cs="Times New Roman"/>
          <w:sz w:val="16"/>
          <w:szCs w:val="16"/>
        </w:rPr>
        <w:t>Report of the Special Rapporteur on Extrajudicial, Summary or Arbitrary Executions, January 1998,</w:t>
      </w:r>
      <w:r w:rsidRPr="00003269">
        <w:rPr>
          <w:rFonts w:asciiTheme="minorHAnsi" w:hAnsiTheme="minorHAnsi"/>
          <w:sz w:val="16"/>
          <w:szCs w:val="16"/>
        </w:rPr>
        <w:t xml:space="preserve"> UN Doc. E/CN.4/1998/68/Add.3, </w:t>
      </w:r>
      <w:r w:rsidRPr="00003269">
        <w:rPr>
          <w:rFonts w:asciiTheme="minorHAnsi" w:hAnsiTheme="minorHAnsi" w:cs="Times New Roman"/>
          <w:sz w:val="16"/>
          <w:szCs w:val="16"/>
        </w:rPr>
        <w:t>(previously cited), paras</w:t>
      </w:r>
      <w:r w:rsidRPr="00003269">
        <w:rPr>
          <w:rFonts w:asciiTheme="minorHAnsi" w:hAnsiTheme="minorHAnsi"/>
          <w:sz w:val="16"/>
          <w:szCs w:val="16"/>
        </w:rPr>
        <w:t xml:space="preserve"> 64-65. </w:t>
      </w:r>
    </w:p>
  </w:footnote>
  <w:footnote w:id="67">
    <w:p w14:paraId="6C6DBA95" w14:textId="6A299020" w:rsidR="004F13F9" w:rsidRPr="00003269" w:rsidRDefault="004F13F9" w:rsidP="00844D63">
      <w:pPr>
        <w:pStyle w:val="FootnoteText"/>
        <w:tabs>
          <w:tab w:val="left" w:pos="360"/>
        </w:tabs>
        <w:adjustRightInd w:val="0"/>
        <w:snapToGrid w:val="0"/>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cs="Times New Roman"/>
          <w:sz w:val="16"/>
          <w:szCs w:val="16"/>
        </w:rPr>
        <w:t xml:space="preserve"> </w:t>
      </w:r>
      <w:r w:rsidR="002A6D14" w:rsidRPr="00003269">
        <w:rPr>
          <w:rFonts w:asciiTheme="minorHAnsi" w:hAnsiTheme="minorHAnsi" w:cs="Times New Roman"/>
          <w:sz w:val="16"/>
          <w:szCs w:val="16"/>
        </w:rPr>
        <w:tab/>
      </w:r>
      <w:r w:rsidRPr="00003269">
        <w:rPr>
          <w:rFonts w:asciiTheme="minorHAnsi" w:hAnsiTheme="minorHAnsi" w:cs="Times New Roman"/>
          <w:sz w:val="16"/>
          <w:szCs w:val="16"/>
        </w:rPr>
        <w:t>CERD, General Recommendation</w:t>
      </w:r>
      <w:r w:rsidRPr="00003269">
        <w:rPr>
          <w:rFonts w:asciiTheme="minorHAnsi" w:hAnsiTheme="minorHAnsi"/>
          <w:sz w:val="16"/>
          <w:szCs w:val="16"/>
        </w:rPr>
        <w:t xml:space="preserve"> 32, The meaning and scope of special measures in the International Convention on the Elimination of All Forms of Racial Discrimination, </w:t>
      </w:r>
      <w:r w:rsidRPr="00003269">
        <w:rPr>
          <w:rFonts w:asciiTheme="minorHAnsi" w:hAnsiTheme="minorHAnsi" w:cs="Times New Roman"/>
          <w:sz w:val="16"/>
          <w:szCs w:val="16"/>
        </w:rPr>
        <w:t xml:space="preserve">24 September 2009, UN Doc. CERD/C/GC/32, </w:t>
      </w:r>
      <w:r w:rsidRPr="00003269">
        <w:rPr>
          <w:rFonts w:asciiTheme="minorHAnsi" w:hAnsiTheme="minorHAnsi"/>
          <w:sz w:val="16"/>
          <w:szCs w:val="16"/>
        </w:rPr>
        <w:t>para. 7.</w:t>
      </w:r>
    </w:p>
  </w:footnote>
  <w:footnote w:id="68">
    <w:p w14:paraId="7AA46777" w14:textId="361DEB63" w:rsidR="004F13F9" w:rsidRPr="00003269" w:rsidRDefault="004F13F9" w:rsidP="00844D63">
      <w:pPr>
        <w:pStyle w:val="FootnoteText"/>
        <w:adjustRightInd w:val="0"/>
        <w:snapToGrid w:val="0"/>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cs="Times New Roman"/>
          <w:sz w:val="16"/>
          <w:szCs w:val="16"/>
        </w:rPr>
        <w:t xml:space="preserve"> </w:t>
      </w:r>
      <w:r w:rsidR="002A6D14" w:rsidRPr="00003269">
        <w:rPr>
          <w:rFonts w:asciiTheme="minorHAnsi" w:hAnsiTheme="minorHAnsi" w:cs="Times New Roman"/>
          <w:sz w:val="16"/>
          <w:szCs w:val="16"/>
        </w:rPr>
        <w:tab/>
      </w:r>
      <w:r w:rsidRPr="00003269">
        <w:rPr>
          <w:rFonts w:asciiTheme="minorHAnsi" w:hAnsiTheme="minorHAnsi" w:cs="Times New Roman"/>
          <w:sz w:val="16"/>
          <w:szCs w:val="16"/>
        </w:rPr>
        <w:t xml:space="preserve">US District Court for the Southern District of Indiana, </w:t>
      </w:r>
      <w:r w:rsidRPr="00003269">
        <w:rPr>
          <w:rFonts w:asciiTheme="minorHAnsi" w:hAnsiTheme="minorHAnsi" w:cs="Times New Roman"/>
          <w:i/>
          <w:sz w:val="16"/>
          <w:szCs w:val="16"/>
        </w:rPr>
        <w:t>Hall v.</w:t>
      </w:r>
      <w:r w:rsidRPr="00003269">
        <w:rPr>
          <w:rFonts w:asciiTheme="minorHAnsi" w:hAnsiTheme="minorHAnsi"/>
          <w:i/>
          <w:sz w:val="16"/>
          <w:szCs w:val="16"/>
        </w:rPr>
        <w:t xml:space="preserve"> Watson</w:t>
      </w:r>
      <w:r w:rsidRPr="00003269">
        <w:rPr>
          <w:rFonts w:asciiTheme="minorHAnsi" w:hAnsiTheme="minorHAnsi"/>
          <w:sz w:val="16"/>
          <w:szCs w:val="16"/>
        </w:rPr>
        <w:t>. Response to Hall’s 28 USC §2241 petition and response in opposition to Hall’s motion for stay, 16 November 2020.</w:t>
      </w:r>
    </w:p>
  </w:footnote>
  <w:footnote w:id="69">
    <w:p w14:paraId="10222AC8" w14:textId="5AF0C043" w:rsidR="004F13F9" w:rsidRPr="00003269" w:rsidRDefault="004F13F9" w:rsidP="00844D63">
      <w:pPr>
        <w:pStyle w:val="FootnoteText"/>
        <w:adjustRightInd w:val="0"/>
        <w:snapToGrid w:val="0"/>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2A6D14" w:rsidRPr="00003269">
        <w:rPr>
          <w:rFonts w:asciiTheme="minorHAnsi" w:hAnsiTheme="minorHAnsi"/>
          <w:sz w:val="16"/>
          <w:szCs w:val="16"/>
        </w:rPr>
        <w:tab/>
      </w:r>
      <w:r w:rsidRPr="00003269">
        <w:rPr>
          <w:rFonts w:asciiTheme="minorHAnsi" w:hAnsiTheme="minorHAnsi"/>
          <w:i/>
          <w:sz w:val="16"/>
          <w:szCs w:val="16"/>
        </w:rPr>
        <w:t>Dunn v. Reeves</w:t>
      </w:r>
      <w:r w:rsidRPr="00003269">
        <w:rPr>
          <w:rFonts w:asciiTheme="minorHAnsi" w:hAnsiTheme="minorHAnsi"/>
          <w:sz w:val="16"/>
          <w:szCs w:val="16"/>
        </w:rPr>
        <w:t xml:space="preserve">, Justices Sotomayor and Kagan dissenting (citing </w:t>
      </w:r>
      <w:r w:rsidRPr="00003269">
        <w:rPr>
          <w:rFonts w:asciiTheme="minorHAnsi" w:hAnsiTheme="minorHAnsi"/>
          <w:i/>
          <w:sz w:val="16"/>
          <w:szCs w:val="16"/>
        </w:rPr>
        <w:t>US v. Higgs</w:t>
      </w:r>
      <w:r w:rsidRPr="00003269">
        <w:rPr>
          <w:rFonts w:asciiTheme="minorHAnsi" w:hAnsiTheme="minorHAnsi" w:cs="Times New Roman"/>
          <w:i/>
          <w:iCs/>
          <w:sz w:val="16"/>
          <w:szCs w:val="16"/>
        </w:rPr>
        <w:t xml:space="preserve"> </w:t>
      </w:r>
      <w:r w:rsidRPr="00003269">
        <w:rPr>
          <w:rFonts w:asciiTheme="minorHAnsi" w:hAnsiTheme="minorHAnsi" w:cs="Times New Roman"/>
          <w:sz w:val="16"/>
          <w:szCs w:val="16"/>
        </w:rPr>
        <w:t>among others): “</w:t>
      </w:r>
      <w:r w:rsidRPr="00003269">
        <w:rPr>
          <w:rFonts w:asciiTheme="minorHAnsi" w:hAnsiTheme="minorHAnsi"/>
          <w:sz w:val="16"/>
          <w:szCs w:val="16"/>
        </w:rPr>
        <w:t xml:space="preserve">In essence, the Court turns </w:t>
      </w:r>
      <w:r w:rsidRPr="00003269">
        <w:rPr>
          <w:rFonts w:asciiTheme="minorHAnsi" w:hAnsiTheme="minorHAnsi" w:cs="Times New Roman"/>
          <w:sz w:val="16"/>
          <w:szCs w:val="16"/>
        </w:rPr>
        <w:t>‘deference’</w:t>
      </w:r>
      <w:r w:rsidRPr="00003269">
        <w:rPr>
          <w:rFonts w:asciiTheme="minorHAnsi" w:hAnsiTheme="minorHAnsi"/>
          <w:sz w:val="16"/>
          <w:szCs w:val="16"/>
        </w:rPr>
        <w:t xml:space="preserve"> [to state court decisions] into a rule that federal habeas relief is never available to those facing execution</w:t>
      </w:r>
      <w:r w:rsidRPr="00003269">
        <w:rPr>
          <w:rFonts w:asciiTheme="minorHAnsi" w:hAnsiTheme="minorHAnsi" w:cs="Times New Roman"/>
          <w:sz w:val="16"/>
          <w:szCs w:val="16"/>
        </w:rPr>
        <w:t xml:space="preserve">.” That the federal government itself allowed the execution of two men who had strong intellectual disability claims to go forward during the federal execution spree was presumably also not lost on the states. See Amnesty International Urgent Action, 13 January 2022, </w:t>
      </w:r>
      <w:r w:rsidRPr="00003269">
        <w:rPr>
          <w:rStyle w:val="Hyperlink"/>
          <w:rFonts w:asciiTheme="minorHAnsi" w:hAnsiTheme="minorHAnsi"/>
          <w:sz w:val="16"/>
          <w:szCs w:val="16"/>
        </w:rPr>
        <w:t>www.amnesty.org/en/documents/amr51/5147/2022/en/</w:t>
      </w:r>
    </w:p>
  </w:footnote>
  <w:footnote w:id="70">
    <w:p w14:paraId="09CFF986" w14:textId="480262A3" w:rsidR="004F13F9" w:rsidRPr="00003269" w:rsidRDefault="004F13F9" w:rsidP="00844D63">
      <w:pPr>
        <w:pStyle w:val="FootnoteText"/>
        <w:snapToGrid w:val="0"/>
        <w:ind w:left="360" w:hanging="360"/>
        <w:contextualSpacing/>
        <w:rPr>
          <w:rFonts w:asciiTheme="minorHAnsi" w:hAnsiTheme="minorHAnsi" w:cs="Times New Roman"/>
          <w:sz w:val="16"/>
          <w:szCs w:val="16"/>
        </w:rPr>
      </w:pPr>
      <w:r w:rsidRPr="00003269">
        <w:rPr>
          <w:rStyle w:val="FootnoteReference"/>
          <w:rFonts w:asciiTheme="minorHAnsi" w:hAnsiTheme="minorHAnsi"/>
          <w:sz w:val="16"/>
          <w:szCs w:val="16"/>
        </w:rPr>
        <w:footnoteRef/>
      </w:r>
      <w:r w:rsidRPr="00003269">
        <w:rPr>
          <w:rFonts w:asciiTheme="minorHAnsi" w:hAnsiTheme="minorHAnsi" w:cs="Times New Roman"/>
          <w:sz w:val="16"/>
          <w:szCs w:val="16"/>
        </w:rPr>
        <w:t xml:space="preserve"> </w:t>
      </w:r>
      <w:r w:rsidR="002A6D14" w:rsidRPr="00003269">
        <w:rPr>
          <w:rFonts w:asciiTheme="minorHAnsi" w:hAnsiTheme="minorHAnsi" w:cs="Times New Roman"/>
          <w:sz w:val="16"/>
          <w:szCs w:val="16"/>
        </w:rPr>
        <w:tab/>
      </w:r>
      <w:r w:rsidRPr="00003269">
        <w:rPr>
          <w:rFonts w:asciiTheme="minorHAnsi" w:hAnsiTheme="minorHAnsi" w:cs="Times New Roman"/>
          <w:sz w:val="16"/>
          <w:szCs w:val="16"/>
        </w:rPr>
        <w:t xml:space="preserve">UN experts call for President Biden to end death penalty, </w:t>
      </w:r>
      <w:hyperlink r:id="rId59" w:history="1">
        <w:r w:rsidRPr="00003269">
          <w:rPr>
            <w:rStyle w:val="Hyperlink"/>
            <w:rFonts w:asciiTheme="minorHAnsi" w:hAnsiTheme="minorHAnsi"/>
            <w:sz w:val="16"/>
            <w:szCs w:val="16"/>
          </w:rPr>
          <w:t>www.ohchr.org/EN/NewsEvents/Pages/DisplayNews.aspx?NewsID=26876</w:t>
        </w:r>
      </w:hyperlink>
      <w:r w:rsidRPr="00003269">
        <w:rPr>
          <w:rFonts w:asciiTheme="minorHAnsi" w:hAnsiTheme="minorHAnsi" w:cs="Times New Roman"/>
          <w:sz w:val="16"/>
          <w:szCs w:val="16"/>
        </w:rPr>
        <w:t xml:space="preserve"> </w:t>
      </w:r>
    </w:p>
  </w:footnote>
  <w:footnote w:id="71">
    <w:p w14:paraId="0AA44C5F" w14:textId="3393A29A" w:rsidR="004F13F9" w:rsidRPr="00003269" w:rsidRDefault="004F13F9" w:rsidP="00844D63">
      <w:pPr>
        <w:pStyle w:val="FootnoteText"/>
        <w:snapToGrid w:val="0"/>
        <w:ind w:left="360" w:hanging="360"/>
        <w:contextualSpacing/>
        <w:rPr>
          <w:rFonts w:asciiTheme="minorHAnsi" w:hAnsiTheme="minorHAnsi" w:cs="Times New Roman"/>
          <w:sz w:val="16"/>
          <w:szCs w:val="16"/>
        </w:rPr>
      </w:pPr>
      <w:r w:rsidRPr="00003269">
        <w:rPr>
          <w:rStyle w:val="FootnoteReference"/>
          <w:rFonts w:asciiTheme="minorHAnsi" w:hAnsiTheme="minorHAnsi"/>
          <w:sz w:val="16"/>
          <w:szCs w:val="16"/>
        </w:rPr>
        <w:footnoteRef/>
      </w:r>
      <w:r w:rsidRPr="00003269">
        <w:rPr>
          <w:rFonts w:asciiTheme="minorHAnsi" w:hAnsiTheme="minorHAnsi" w:cs="Times New Roman"/>
          <w:sz w:val="16"/>
          <w:szCs w:val="16"/>
        </w:rPr>
        <w:t xml:space="preserve"> </w:t>
      </w:r>
      <w:r w:rsidR="00844D63" w:rsidRPr="00003269">
        <w:rPr>
          <w:rFonts w:asciiTheme="minorHAnsi" w:hAnsiTheme="minorHAnsi" w:cs="Times New Roman"/>
          <w:sz w:val="16"/>
          <w:szCs w:val="16"/>
        </w:rPr>
        <w:tab/>
      </w:r>
      <w:r w:rsidRPr="00003269">
        <w:rPr>
          <w:rFonts w:asciiTheme="minorHAnsi" w:hAnsiTheme="minorHAnsi" w:cs="Times New Roman"/>
          <w:sz w:val="16"/>
          <w:szCs w:val="16"/>
        </w:rPr>
        <w:t xml:space="preserve">Attorney General Merrick B. Garland imposes a moratorium on federal executions, US Department of Justice, 1 July 2021, </w:t>
      </w:r>
      <w:hyperlink r:id="rId60" w:history="1">
        <w:r w:rsidRPr="00003269">
          <w:rPr>
            <w:rStyle w:val="Hyperlink"/>
            <w:rFonts w:asciiTheme="minorHAnsi" w:hAnsiTheme="minorHAnsi"/>
            <w:sz w:val="16"/>
            <w:szCs w:val="16"/>
          </w:rPr>
          <w:t>www.justice.gov/opa/pr/attorney-general-merrick-b-garland-imposes-moratorium-federal-executions-orders-review</w:t>
        </w:r>
      </w:hyperlink>
      <w:r w:rsidRPr="00003269">
        <w:rPr>
          <w:rFonts w:asciiTheme="minorHAnsi" w:hAnsiTheme="minorHAnsi" w:cs="Times New Roman"/>
          <w:sz w:val="16"/>
          <w:szCs w:val="16"/>
        </w:rPr>
        <w:t xml:space="preserve"> </w:t>
      </w:r>
    </w:p>
  </w:footnote>
  <w:footnote w:id="72">
    <w:p w14:paraId="5C127EF3" w14:textId="30FDAA97"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 xml:space="preserve">Memorandum for the Deputy Attorney general et al, From the Attorney General, </w:t>
      </w:r>
      <w:proofErr w:type="gramStart"/>
      <w:r w:rsidRPr="00003269">
        <w:rPr>
          <w:rFonts w:asciiTheme="minorHAnsi" w:hAnsiTheme="minorHAnsi"/>
          <w:sz w:val="16"/>
          <w:szCs w:val="16"/>
        </w:rPr>
        <w:t>Re</w:t>
      </w:r>
      <w:proofErr w:type="gramEnd"/>
      <w:r w:rsidRPr="00003269">
        <w:rPr>
          <w:rFonts w:asciiTheme="minorHAnsi" w:hAnsiTheme="minorHAnsi"/>
          <w:sz w:val="16"/>
          <w:szCs w:val="16"/>
        </w:rPr>
        <w:t xml:space="preserve">: Moratorium on federal executions pending review of policies and procedures, 1 July 2021, </w:t>
      </w:r>
      <w:hyperlink r:id="rId61" w:history="1">
        <w:r w:rsidRPr="00003269">
          <w:rPr>
            <w:rStyle w:val="Hyperlink"/>
            <w:rFonts w:asciiTheme="minorHAnsi" w:hAnsiTheme="minorHAnsi"/>
            <w:sz w:val="16"/>
            <w:szCs w:val="16"/>
          </w:rPr>
          <w:t>www.justice.gov/opa/page/file/1408636/download</w:t>
        </w:r>
      </w:hyperlink>
      <w:r w:rsidRPr="00003269">
        <w:rPr>
          <w:rFonts w:asciiTheme="minorHAnsi" w:hAnsiTheme="minorHAnsi"/>
          <w:sz w:val="16"/>
          <w:szCs w:val="16"/>
        </w:rPr>
        <w:t xml:space="preserve"> </w:t>
      </w:r>
    </w:p>
  </w:footnote>
  <w:footnote w:id="73">
    <w:p w14:paraId="4C9D1116" w14:textId="33677DC7"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Periodic Report of the United States to the United Nations Committee on the Elimination of Racial Discrimination, June 2, 2021, page 28, para 122.</w:t>
      </w:r>
    </w:p>
  </w:footnote>
  <w:footnote w:id="74">
    <w:p w14:paraId="40A5468B" w14:textId="55E48810"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General Comment no 8, para 2 (1982) (</w:t>
      </w:r>
      <w:proofErr w:type="gramStart"/>
      <w:r w:rsidRPr="00003269">
        <w:rPr>
          <w:rFonts w:asciiTheme="minorHAnsi" w:hAnsiTheme="minorHAnsi"/>
          <w:sz w:val="16"/>
          <w:szCs w:val="16"/>
        </w:rPr>
        <w:t>…“</w:t>
      </w:r>
      <w:proofErr w:type="gramEnd"/>
      <w:r w:rsidRPr="00003269">
        <w:rPr>
          <w:rFonts w:asciiTheme="minorHAnsi" w:hAnsiTheme="minorHAnsi"/>
          <w:sz w:val="16"/>
          <w:szCs w:val="16"/>
        </w:rPr>
        <w:t>delays must not exceed a few days”).</w:t>
      </w:r>
    </w:p>
  </w:footnote>
  <w:footnote w:id="75">
    <w:p w14:paraId="1F901C43" w14:textId="6B83D19F"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Boumediene v. Bush, 553 US 723 (2008).</w:t>
      </w:r>
    </w:p>
  </w:footnote>
  <w:footnote w:id="76">
    <w:p w14:paraId="7699010A" w14:textId="3D67DE1E"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 xml:space="preserve">See, for example, </w:t>
      </w:r>
      <w:r w:rsidRPr="00003269">
        <w:rPr>
          <w:rFonts w:asciiTheme="minorHAnsi" w:hAnsiTheme="minorHAnsi"/>
          <w:bCs/>
          <w:sz w:val="16"/>
          <w:szCs w:val="16"/>
        </w:rPr>
        <w:t xml:space="preserve">USA: ‘I have no reason to believe that I will ever leave this prison alive’, 3 May 2013, </w:t>
      </w:r>
      <w:hyperlink r:id="rId62" w:history="1">
        <w:r w:rsidRPr="00003269">
          <w:rPr>
            <w:rStyle w:val="Hyperlink"/>
            <w:rFonts w:asciiTheme="minorHAnsi" w:hAnsiTheme="minorHAnsi"/>
            <w:bCs/>
            <w:sz w:val="16"/>
            <w:szCs w:val="16"/>
          </w:rPr>
          <w:t>http://www.amnesty.org/en/library/info/AMR51/022/2013/en</w:t>
        </w:r>
      </w:hyperlink>
    </w:p>
  </w:footnote>
  <w:footnote w:id="77">
    <w:p w14:paraId="66C9E081" w14:textId="54C0E8DC"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While the USA’s “understandings” stated at the time of ratification of the International Covenant on Civil and Political Rights noted its view that not all “distinctions” necessarily constitute “discrimination” if they are “at minimum, rationally related to a legitimate governmental objective”, and the Human Rights Committee has noted that “not every differentiation of treatment will constitute discrimination, if the criteria for such differentiation are reasonable and objective and if the aim is to achieve a purpose which is legitimate under the Covenant” (General Comments 18 (1989) on Non-discrimination, and 32 on Right to equality before courts and tribunals and to a fair trial (2007), the distinctions and differentiation in this instance fall well outside any such reasoning.</w:t>
      </w:r>
    </w:p>
  </w:footnote>
  <w:footnote w:id="78">
    <w:p w14:paraId="69B6A913" w14:textId="07B21019"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bCs/>
          <w:iCs/>
          <w:sz w:val="16"/>
          <w:szCs w:val="16"/>
        </w:rPr>
        <w:t xml:space="preserve">See: USA: Trials in error. Third go at misconceived military commission experiment, July 2009, </w:t>
      </w:r>
      <w:hyperlink r:id="rId63" w:history="1">
        <w:r w:rsidRPr="00003269">
          <w:rPr>
            <w:rStyle w:val="Hyperlink"/>
            <w:rFonts w:asciiTheme="minorHAnsi" w:hAnsiTheme="minorHAnsi"/>
            <w:bCs/>
            <w:iCs/>
            <w:sz w:val="16"/>
            <w:szCs w:val="16"/>
          </w:rPr>
          <w:t>http://www.amnesty.org/en/library/info/AMR51/083/2009/en</w:t>
        </w:r>
      </w:hyperlink>
      <w:r w:rsidRPr="00003269">
        <w:rPr>
          <w:rFonts w:asciiTheme="minorHAnsi" w:hAnsiTheme="minorHAnsi"/>
          <w:bCs/>
          <w:iCs/>
          <w:sz w:val="16"/>
          <w:szCs w:val="16"/>
        </w:rPr>
        <w:t>.</w:t>
      </w:r>
    </w:p>
  </w:footnote>
  <w:footnote w:id="79">
    <w:p w14:paraId="1F81338B" w14:textId="252518C5"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See USA: 12 years of Guantánamo detentions, 12 years of double standards, AI Index: AMR 51/001/2014, 9 January 2014,</w:t>
      </w:r>
      <w:r w:rsidR="006069EF" w:rsidRPr="00003269">
        <w:rPr>
          <w:rFonts w:asciiTheme="minorHAnsi" w:hAnsiTheme="minorHAnsi"/>
          <w:sz w:val="16"/>
          <w:szCs w:val="16"/>
        </w:rPr>
        <w:t xml:space="preserve"> </w:t>
      </w:r>
      <w:hyperlink r:id="rId64" w:history="1">
        <w:r w:rsidR="00003269" w:rsidRPr="00003269">
          <w:rPr>
            <w:rStyle w:val="Hyperlink"/>
            <w:rFonts w:asciiTheme="minorHAnsi" w:hAnsiTheme="minorHAnsi"/>
            <w:sz w:val="16"/>
            <w:szCs w:val="16"/>
          </w:rPr>
          <w:t>http://www.amnesty.org/en/library/info/AMR51/001/2014/en</w:t>
        </w:r>
      </w:hyperlink>
      <w:r w:rsidRPr="00003269">
        <w:rPr>
          <w:rFonts w:asciiTheme="minorHAnsi" w:hAnsiTheme="minorHAnsi"/>
          <w:sz w:val="16"/>
          <w:szCs w:val="16"/>
        </w:rPr>
        <w:t xml:space="preserve"> </w:t>
      </w:r>
    </w:p>
  </w:footnote>
  <w:footnote w:id="80">
    <w:p w14:paraId="3AA315B7" w14:textId="1DC18741"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Hamdan v. Rumsfeld, 548 US 557 (2006).</w:t>
      </w:r>
    </w:p>
  </w:footnote>
  <w:footnote w:id="81">
    <w:p w14:paraId="1D84EC7E" w14:textId="6E8AF152" w:rsidR="004F13F9" w:rsidRPr="00003269" w:rsidRDefault="004F13F9" w:rsidP="00844D63">
      <w:pPr>
        <w:pStyle w:val="FootnoteText"/>
        <w:ind w:left="360" w:hanging="360"/>
        <w:rPr>
          <w:rFonts w:asciiTheme="minorHAnsi" w:hAnsiTheme="minorHAnsi"/>
          <w:sz w:val="16"/>
          <w:szCs w:val="16"/>
        </w:rPr>
      </w:pPr>
      <w:r w:rsidRPr="00003269">
        <w:rPr>
          <w:rStyle w:val="FootnoteReference"/>
          <w:rFonts w:asciiTheme="minorHAnsi" w:hAnsiTheme="minorHAnsi"/>
          <w:sz w:val="16"/>
          <w:szCs w:val="16"/>
        </w:rPr>
        <w:footnoteRef/>
      </w:r>
      <w:r w:rsidRPr="00003269">
        <w:rPr>
          <w:rFonts w:asciiTheme="minorHAnsi" w:hAnsiTheme="minorHAnsi"/>
          <w:sz w:val="16"/>
          <w:szCs w:val="16"/>
        </w:rPr>
        <w:t xml:space="preserve"> </w:t>
      </w:r>
      <w:r w:rsidR="00844D63" w:rsidRPr="00003269">
        <w:rPr>
          <w:rFonts w:asciiTheme="minorHAnsi" w:hAnsiTheme="minorHAnsi"/>
          <w:sz w:val="16"/>
          <w:szCs w:val="16"/>
        </w:rPr>
        <w:tab/>
      </w:r>
      <w:r w:rsidRPr="00003269">
        <w:rPr>
          <w:rFonts w:asciiTheme="minorHAnsi" w:hAnsiTheme="minorHAnsi"/>
          <w:sz w:val="16"/>
          <w:szCs w:val="16"/>
        </w:rPr>
        <w:t xml:space="preserve">Charlie Savage, ‘In a Reversal, Military Trials for 9/11 Cases’, The New York Times, 4 April 2011, </w:t>
      </w:r>
      <w:r w:rsidRPr="00003269">
        <w:rPr>
          <w:rFonts w:asciiTheme="minorHAnsi" w:hAnsiTheme="minorHAnsi"/>
          <w:i/>
          <w:sz w:val="16"/>
          <w:szCs w:val="16"/>
        </w:rPr>
        <w:t>available at</w:t>
      </w:r>
      <w:r w:rsidRPr="00003269">
        <w:rPr>
          <w:rFonts w:asciiTheme="minorHAnsi" w:hAnsiTheme="minorHAnsi"/>
          <w:sz w:val="16"/>
          <w:szCs w:val="16"/>
        </w:rPr>
        <w:t xml:space="preserve"> </w:t>
      </w:r>
      <w:hyperlink r:id="rId65" w:history="1">
        <w:r w:rsidRPr="00003269">
          <w:rPr>
            <w:rStyle w:val="Hyperlink"/>
            <w:rFonts w:asciiTheme="minorHAnsi" w:hAnsiTheme="minorHAnsi"/>
            <w:sz w:val="16"/>
            <w:szCs w:val="16"/>
          </w:rPr>
          <w:t>http://www.nytimes.com/2011/04/05/us/05gitmo.html?adxnnl=1&amp;ref=opinion&amp;adxnnlx=1406566910-ChEVNG8SKfvJzGtVuBCetQ</w:t>
        </w:r>
      </w:hyperlink>
      <w:r w:rsidRPr="00003269">
        <w:rPr>
          <w:rFonts w:asciiTheme="minorHAnsi" w:hAnsiTheme="minorHAns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720"/>
        </w:tabs>
      </w:pPr>
      <w:rPr>
        <w:rFonts w:cs="Times New Roman"/>
      </w:rPr>
    </w:lvl>
    <w:lvl w:ilvl="1">
      <w:start w:val="1"/>
      <w:numFmt w:val="none"/>
      <w:pStyle w:val="Heading2"/>
      <w:suff w:val="nothing"/>
      <w:lvlText w:val=""/>
      <w:lvlJc w:val="left"/>
      <w:pPr>
        <w:tabs>
          <w:tab w:val="num" w:pos="720"/>
        </w:tabs>
      </w:pPr>
      <w:rPr>
        <w:rFonts w:cs="Times New Roman"/>
      </w:rPr>
    </w:lvl>
    <w:lvl w:ilvl="2">
      <w:start w:val="1"/>
      <w:numFmt w:val="none"/>
      <w:pStyle w:val="Heading3"/>
      <w:suff w:val="nothing"/>
      <w:lvlText w:val=""/>
      <w:lvlJc w:val="left"/>
      <w:pPr>
        <w:tabs>
          <w:tab w:val="num" w:pos="720"/>
        </w:tabs>
      </w:pPr>
      <w:rPr>
        <w:rFonts w:cs="Times New Roman"/>
      </w:rPr>
    </w:lvl>
    <w:lvl w:ilvl="3">
      <w:start w:val="1"/>
      <w:numFmt w:val="none"/>
      <w:pStyle w:val="Heading4"/>
      <w:suff w:val="nothing"/>
      <w:lvlText w:val=""/>
      <w:lvlJc w:val="left"/>
      <w:pPr>
        <w:tabs>
          <w:tab w:val="num" w:pos="720"/>
        </w:tabs>
      </w:pPr>
      <w:rPr>
        <w:rFonts w:cs="Times New Roman"/>
      </w:rPr>
    </w:lvl>
    <w:lvl w:ilvl="4">
      <w:start w:val="1"/>
      <w:numFmt w:val="none"/>
      <w:pStyle w:val="Heading5"/>
      <w:suff w:val="nothing"/>
      <w:lvlText w:val=""/>
      <w:lvlJc w:val="left"/>
      <w:pPr>
        <w:tabs>
          <w:tab w:val="num" w:pos="720"/>
        </w:tabs>
      </w:pPr>
      <w:rPr>
        <w:rFonts w:cs="Times New Roman"/>
      </w:rPr>
    </w:lvl>
    <w:lvl w:ilvl="5">
      <w:start w:val="1"/>
      <w:numFmt w:val="none"/>
      <w:pStyle w:val="Heading6"/>
      <w:suff w:val="nothing"/>
      <w:lvlText w:val=""/>
      <w:lvlJc w:val="left"/>
      <w:pPr>
        <w:tabs>
          <w:tab w:val="num" w:pos="720"/>
        </w:tabs>
      </w:pPr>
      <w:rPr>
        <w:rFonts w:cs="Times New Roman"/>
      </w:rPr>
    </w:lvl>
    <w:lvl w:ilvl="6">
      <w:start w:val="1"/>
      <w:numFmt w:val="none"/>
      <w:pStyle w:val="Heading7"/>
      <w:suff w:val="nothing"/>
      <w:lvlText w:val=""/>
      <w:lvlJc w:val="left"/>
      <w:pPr>
        <w:tabs>
          <w:tab w:val="num" w:pos="720"/>
        </w:tabs>
      </w:pPr>
      <w:rPr>
        <w:rFonts w:cs="Times New Roman"/>
      </w:rPr>
    </w:lvl>
    <w:lvl w:ilvl="7">
      <w:start w:val="1"/>
      <w:numFmt w:val="none"/>
      <w:pStyle w:val="Heading8"/>
      <w:suff w:val="nothing"/>
      <w:lvlText w:val=""/>
      <w:lvlJc w:val="left"/>
      <w:pPr>
        <w:tabs>
          <w:tab w:val="num" w:pos="720"/>
        </w:tabs>
      </w:pPr>
      <w:rPr>
        <w:rFonts w:cs="Times New Roman"/>
      </w:rPr>
    </w:lvl>
    <w:lvl w:ilvl="8">
      <w:start w:val="1"/>
      <w:numFmt w:val="none"/>
      <w:pStyle w:val="Heading9"/>
      <w:suff w:val="nothing"/>
      <w:lvlText w:val=""/>
      <w:lvlJc w:val="left"/>
      <w:pPr>
        <w:tabs>
          <w:tab w:val="num" w:pos="720"/>
        </w:tabs>
      </w:pPr>
      <w:rPr>
        <w:rFonts w:cs="Times New Roman"/>
      </w:rPr>
    </w:lvl>
  </w:abstractNum>
  <w:abstractNum w:abstractNumId="12" w15:restartNumberingAfterBreak="0">
    <w:nsid w:val="0B0F6F59"/>
    <w:multiLevelType w:val="hybridMultilevel"/>
    <w:tmpl w:val="10DE8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306C18"/>
    <w:multiLevelType w:val="hybridMultilevel"/>
    <w:tmpl w:val="2B629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90E49"/>
    <w:multiLevelType w:val="multilevel"/>
    <w:tmpl w:val="64C0A8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2E9B3CBA"/>
    <w:multiLevelType w:val="hybridMultilevel"/>
    <w:tmpl w:val="7344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AF9135F"/>
    <w:multiLevelType w:val="hybridMultilevel"/>
    <w:tmpl w:val="9C120950"/>
    <w:lvl w:ilvl="0" w:tplc="C0B6BFEA">
      <w:start w:val="1"/>
      <w:numFmt w:val="bullet"/>
      <w:lvlText w:val=""/>
      <w:lvlJc w:val="left"/>
      <w:pPr>
        <w:ind w:left="720" w:hanging="360"/>
      </w:pPr>
      <w:rPr>
        <w:rFonts w:ascii="Symbol" w:hAnsi="Symbol" w:hint="default"/>
      </w:rPr>
    </w:lvl>
    <w:lvl w:ilvl="1" w:tplc="1806FD7C">
      <w:start w:val="1"/>
      <w:numFmt w:val="bullet"/>
      <w:lvlText w:val="o"/>
      <w:lvlJc w:val="left"/>
      <w:pPr>
        <w:ind w:left="1440" w:hanging="360"/>
      </w:pPr>
      <w:rPr>
        <w:rFonts w:ascii="Courier New" w:hAnsi="Courier New" w:hint="default"/>
      </w:rPr>
    </w:lvl>
    <w:lvl w:ilvl="2" w:tplc="3CEA5726">
      <w:start w:val="1"/>
      <w:numFmt w:val="bullet"/>
      <w:lvlText w:val=""/>
      <w:lvlJc w:val="left"/>
      <w:pPr>
        <w:ind w:left="2160" w:hanging="360"/>
      </w:pPr>
      <w:rPr>
        <w:rFonts w:ascii="Wingdings" w:hAnsi="Wingdings" w:hint="default"/>
      </w:rPr>
    </w:lvl>
    <w:lvl w:ilvl="3" w:tplc="B75233B4">
      <w:start w:val="1"/>
      <w:numFmt w:val="bullet"/>
      <w:lvlText w:val=""/>
      <w:lvlJc w:val="left"/>
      <w:pPr>
        <w:ind w:left="2880" w:hanging="360"/>
      </w:pPr>
      <w:rPr>
        <w:rFonts w:ascii="Symbol" w:hAnsi="Symbol" w:hint="default"/>
      </w:rPr>
    </w:lvl>
    <w:lvl w:ilvl="4" w:tplc="CA386E10">
      <w:start w:val="1"/>
      <w:numFmt w:val="bullet"/>
      <w:lvlText w:val="o"/>
      <w:lvlJc w:val="left"/>
      <w:pPr>
        <w:ind w:left="3600" w:hanging="360"/>
      </w:pPr>
      <w:rPr>
        <w:rFonts w:ascii="Courier New" w:hAnsi="Courier New" w:hint="default"/>
      </w:rPr>
    </w:lvl>
    <w:lvl w:ilvl="5" w:tplc="F528BA60">
      <w:start w:val="1"/>
      <w:numFmt w:val="bullet"/>
      <w:lvlText w:val=""/>
      <w:lvlJc w:val="left"/>
      <w:pPr>
        <w:ind w:left="4320" w:hanging="360"/>
      </w:pPr>
      <w:rPr>
        <w:rFonts w:ascii="Wingdings" w:hAnsi="Wingdings" w:hint="default"/>
      </w:rPr>
    </w:lvl>
    <w:lvl w:ilvl="6" w:tplc="98EC18D0">
      <w:start w:val="1"/>
      <w:numFmt w:val="bullet"/>
      <w:lvlText w:val=""/>
      <w:lvlJc w:val="left"/>
      <w:pPr>
        <w:ind w:left="5040" w:hanging="360"/>
      </w:pPr>
      <w:rPr>
        <w:rFonts w:ascii="Symbol" w:hAnsi="Symbol" w:hint="default"/>
      </w:rPr>
    </w:lvl>
    <w:lvl w:ilvl="7" w:tplc="4F4C76DC">
      <w:start w:val="1"/>
      <w:numFmt w:val="bullet"/>
      <w:lvlText w:val="o"/>
      <w:lvlJc w:val="left"/>
      <w:pPr>
        <w:ind w:left="5760" w:hanging="360"/>
      </w:pPr>
      <w:rPr>
        <w:rFonts w:ascii="Courier New" w:hAnsi="Courier New" w:hint="default"/>
      </w:rPr>
    </w:lvl>
    <w:lvl w:ilvl="8" w:tplc="689A57E4">
      <w:start w:val="1"/>
      <w:numFmt w:val="bullet"/>
      <w:lvlText w:val=""/>
      <w:lvlJc w:val="left"/>
      <w:pPr>
        <w:ind w:left="6480" w:hanging="360"/>
      </w:pPr>
      <w:rPr>
        <w:rFonts w:ascii="Wingdings" w:hAnsi="Wingdings" w:hint="default"/>
      </w:rPr>
    </w:lvl>
  </w:abstractNum>
  <w:abstractNum w:abstractNumId="22" w15:restartNumberingAfterBreak="0">
    <w:nsid w:val="3E406F3F"/>
    <w:multiLevelType w:val="hybridMultilevel"/>
    <w:tmpl w:val="10503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390F19"/>
    <w:multiLevelType w:val="hybridMultilevel"/>
    <w:tmpl w:val="AEC41E38"/>
    <w:lvl w:ilvl="0" w:tplc="AF4EF1E8">
      <w:start w:val="1"/>
      <w:numFmt w:val="bullet"/>
      <w:lvlText w:val="·"/>
      <w:lvlJc w:val="left"/>
      <w:pPr>
        <w:ind w:left="720" w:hanging="360"/>
      </w:pPr>
      <w:rPr>
        <w:rFonts w:ascii="Symbol" w:hAnsi="Symbol" w:hint="default"/>
      </w:rPr>
    </w:lvl>
    <w:lvl w:ilvl="1" w:tplc="D4B26F00">
      <w:start w:val="1"/>
      <w:numFmt w:val="bullet"/>
      <w:lvlText w:val="o"/>
      <w:lvlJc w:val="left"/>
      <w:pPr>
        <w:ind w:left="1440" w:hanging="360"/>
      </w:pPr>
      <w:rPr>
        <w:rFonts w:ascii="Courier New" w:hAnsi="Courier New" w:cs="Times New Roman" w:hint="default"/>
      </w:rPr>
    </w:lvl>
    <w:lvl w:ilvl="2" w:tplc="AD6CA8EC">
      <w:start w:val="1"/>
      <w:numFmt w:val="bullet"/>
      <w:lvlText w:val=""/>
      <w:lvlJc w:val="left"/>
      <w:pPr>
        <w:ind w:left="2160" w:hanging="360"/>
      </w:pPr>
      <w:rPr>
        <w:rFonts w:ascii="Wingdings" w:hAnsi="Wingdings" w:hint="default"/>
      </w:rPr>
    </w:lvl>
    <w:lvl w:ilvl="3" w:tplc="F6F6C2B0">
      <w:start w:val="1"/>
      <w:numFmt w:val="bullet"/>
      <w:lvlText w:val=""/>
      <w:lvlJc w:val="left"/>
      <w:pPr>
        <w:ind w:left="2880" w:hanging="360"/>
      </w:pPr>
      <w:rPr>
        <w:rFonts w:ascii="Symbol" w:hAnsi="Symbol" w:hint="default"/>
      </w:rPr>
    </w:lvl>
    <w:lvl w:ilvl="4" w:tplc="8EB8C3E8">
      <w:start w:val="1"/>
      <w:numFmt w:val="bullet"/>
      <w:lvlText w:val="o"/>
      <w:lvlJc w:val="left"/>
      <w:pPr>
        <w:ind w:left="3600" w:hanging="360"/>
      </w:pPr>
      <w:rPr>
        <w:rFonts w:ascii="Courier New" w:hAnsi="Courier New" w:cs="Times New Roman" w:hint="default"/>
      </w:rPr>
    </w:lvl>
    <w:lvl w:ilvl="5" w:tplc="10E0AC58">
      <w:start w:val="1"/>
      <w:numFmt w:val="bullet"/>
      <w:lvlText w:val=""/>
      <w:lvlJc w:val="left"/>
      <w:pPr>
        <w:ind w:left="4320" w:hanging="360"/>
      </w:pPr>
      <w:rPr>
        <w:rFonts w:ascii="Wingdings" w:hAnsi="Wingdings" w:hint="default"/>
      </w:rPr>
    </w:lvl>
    <w:lvl w:ilvl="6" w:tplc="40628444">
      <w:start w:val="1"/>
      <w:numFmt w:val="bullet"/>
      <w:lvlText w:val=""/>
      <w:lvlJc w:val="left"/>
      <w:pPr>
        <w:ind w:left="5040" w:hanging="360"/>
      </w:pPr>
      <w:rPr>
        <w:rFonts w:ascii="Symbol" w:hAnsi="Symbol" w:hint="default"/>
      </w:rPr>
    </w:lvl>
    <w:lvl w:ilvl="7" w:tplc="BC3CFA8A">
      <w:start w:val="1"/>
      <w:numFmt w:val="bullet"/>
      <w:lvlText w:val="o"/>
      <w:lvlJc w:val="left"/>
      <w:pPr>
        <w:ind w:left="5760" w:hanging="360"/>
      </w:pPr>
      <w:rPr>
        <w:rFonts w:ascii="Courier New" w:hAnsi="Courier New" w:cs="Times New Roman" w:hint="default"/>
      </w:rPr>
    </w:lvl>
    <w:lvl w:ilvl="8" w:tplc="39E8CA54">
      <w:start w:val="1"/>
      <w:numFmt w:val="bullet"/>
      <w:lvlText w:val=""/>
      <w:lvlJc w:val="left"/>
      <w:pPr>
        <w:ind w:left="6480" w:hanging="360"/>
      </w:pPr>
      <w:rPr>
        <w:rFonts w:ascii="Wingdings" w:hAnsi="Wingdings" w:hint="default"/>
      </w:rPr>
    </w:lvl>
  </w:abstractNum>
  <w:abstractNum w:abstractNumId="24"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CB5490A"/>
    <w:multiLevelType w:val="multilevel"/>
    <w:tmpl w:val="98D0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604D60"/>
    <w:multiLevelType w:val="hybridMultilevel"/>
    <w:tmpl w:val="1CFEA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0540"/>
    <w:multiLevelType w:val="hybridMultilevel"/>
    <w:tmpl w:val="134EF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72091CB5"/>
    <w:multiLevelType w:val="multilevel"/>
    <w:tmpl w:val="29E482A2"/>
    <w:lvl w:ilvl="0">
      <w:start w:val="1"/>
      <w:numFmt w:val="bullet"/>
      <w:lvlText w:val="●"/>
      <w:lvlJc w:val="left"/>
      <w:pPr>
        <w:ind w:left="720" w:firstLine="360"/>
      </w:pPr>
      <w:rPr>
        <w:rFonts w:ascii="Arial" w:eastAsia="Arial" w:hAnsi="Arial" w:cs="Arial"/>
        <w:color w:val="00000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3572F6D"/>
    <w:multiLevelType w:val="multilevel"/>
    <w:tmpl w:val="6256F834"/>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4" w15:restartNumberingAfterBreak="0">
    <w:nsid w:val="79CC6AA8"/>
    <w:multiLevelType w:val="multilevel"/>
    <w:tmpl w:val="DB2841BA"/>
    <w:lvl w:ilvl="0">
      <w:start w:val="1"/>
      <w:numFmt w:val="bullet"/>
      <w:lvlText w:val="●"/>
      <w:lvlJc w:val="left"/>
      <w:pPr>
        <w:ind w:left="1800" w:firstLine="1440"/>
      </w:pPr>
      <w:rPr>
        <w:rFonts w:ascii="Arial" w:eastAsia="Arial" w:hAnsi="Arial" w:cs="Arial"/>
      </w:rPr>
    </w:lvl>
    <w:lvl w:ilvl="1">
      <w:start w:val="1"/>
      <w:numFmt w:val="bullet"/>
      <w:lvlText w:val="o"/>
      <w:lvlJc w:val="left"/>
      <w:pPr>
        <w:ind w:left="2520" w:firstLine="2160"/>
      </w:pPr>
      <w:rPr>
        <w:rFonts w:ascii="Arial" w:eastAsia="Arial" w:hAnsi="Arial" w:cs="Arial"/>
      </w:rPr>
    </w:lvl>
    <w:lvl w:ilvl="2">
      <w:start w:val="1"/>
      <w:numFmt w:val="bullet"/>
      <w:lvlText w:val="▪"/>
      <w:lvlJc w:val="left"/>
      <w:pPr>
        <w:ind w:left="3240" w:firstLine="2880"/>
      </w:pPr>
      <w:rPr>
        <w:rFonts w:ascii="Arial" w:eastAsia="Arial" w:hAnsi="Arial" w:cs="Arial"/>
      </w:rPr>
    </w:lvl>
    <w:lvl w:ilvl="3">
      <w:start w:val="1"/>
      <w:numFmt w:val="bullet"/>
      <w:lvlText w:val="●"/>
      <w:lvlJc w:val="left"/>
      <w:pPr>
        <w:ind w:left="3960" w:firstLine="3600"/>
      </w:pPr>
      <w:rPr>
        <w:rFonts w:ascii="Arial" w:eastAsia="Arial" w:hAnsi="Arial" w:cs="Arial"/>
      </w:rPr>
    </w:lvl>
    <w:lvl w:ilvl="4">
      <w:start w:val="1"/>
      <w:numFmt w:val="bullet"/>
      <w:lvlText w:val="o"/>
      <w:lvlJc w:val="left"/>
      <w:pPr>
        <w:ind w:left="4680" w:firstLine="4320"/>
      </w:pPr>
      <w:rPr>
        <w:rFonts w:ascii="Arial" w:eastAsia="Arial" w:hAnsi="Arial" w:cs="Arial"/>
      </w:rPr>
    </w:lvl>
    <w:lvl w:ilvl="5">
      <w:start w:val="1"/>
      <w:numFmt w:val="bullet"/>
      <w:lvlText w:val="▪"/>
      <w:lvlJc w:val="left"/>
      <w:pPr>
        <w:ind w:left="5400" w:firstLine="5040"/>
      </w:pPr>
      <w:rPr>
        <w:rFonts w:ascii="Arial" w:eastAsia="Arial" w:hAnsi="Arial" w:cs="Arial"/>
      </w:rPr>
    </w:lvl>
    <w:lvl w:ilvl="6">
      <w:start w:val="1"/>
      <w:numFmt w:val="bullet"/>
      <w:lvlText w:val="●"/>
      <w:lvlJc w:val="left"/>
      <w:pPr>
        <w:ind w:left="6120" w:firstLine="5760"/>
      </w:pPr>
      <w:rPr>
        <w:rFonts w:ascii="Arial" w:eastAsia="Arial" w:hAnsi="Arial" w:cs="Arial"/>
      </w:rPr>
    </w:lvl>
    <w:lvl w:ilvl="7">
      <w:start w:val="1"/>
      <w:numFmt w:val="bullet"/>
      <w:lvlText w:val="o"/>
      <w:lvlJc w:val="left"/>
      <w:pPr>
        <w:ind w:left="6840" w:firstLine="6480"/>
      </w:pPr>
      <w:rPr>
        <w:rFonts w:ascii="Arial" w:eastAsia="Arial" w:hAnsi="Arial" w:cs="Arial"/>
      </w:rPr>
    </w:lvl>
    <w:lvl w:ilvl="8">
      <w:start w:val="1"/>
      <w:numFmt w:val="bullet"/>
      <w:lvlText w:val="▪"/>
      <w:lvlJc w:val="left"/>
      <w:pPr>
        <w:ind w:left="7560" w:firstLine="7200"/>
      </w:pPr>
      <w:rPr>
        <w:rFonts w:ascii="Arial" w:eastAsia="Arial" w:hAnsi="Arial" w:cs="Arial"/>
      </w:rPr>
    </w:lvl>
  </w:abstractNum>
  <w:num w:numId="1">
    <w:abstractNumId w:val="32"/>
  </w:num>
  <w:num w:numId="2">
    <w:abstractNumId w:val="11"/>
  </w:num>
  <w:num w:numId="3">
    <w:abstractNumId w:val="30"/>
  </w:num>
  <w:num w:numId="4">
    <w:abstractNumId w:val="25"/>
  </w:num>
  <w:num w:numId="5">
    <w:abstractNumId w:val="19"/>
  </w:num>
  <w:num w:numId="6">
    <w:abstractNumId w:val="15"/>
  </w:num>
  <w:num w:numId="7">
    <w:abstractNumId w:val="25"/>
  </w:num>
  <w:num w:numId="8">
    <w:abstractNumId w:val="14"/>
  </w:num>
  <w:num w:numId="9">
    <w:abstractNumId w:val="27"/>
  </w:num>
  <w:num w:numId="10">
    <w:abstractNumId w:val="0"/>
  </w:num>
  <w:num w:numId="11">
    <w:abstractNumId w:val="20"/>
  </w:num>
  <w:num w:numId="12">
    <w:abstractNumId w:val="25"/>
  </w:num>
  <w:num w:numId="13">
    <w:abstractNumId w:val="25"/>
  </w:num>
  <w:num w:numId="14">
    <w:abstractNumId w:val="16"/>
  </w:num>
  <w:num w:numId="15">
    <w:abstractNumId w:val="24"/>
  </w:num>
  <w:num w:numId="16">
    <w:abstractNumId w:val="30"/>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2"/>
  </w:num>
  <w:num w:numId="28">
    <w:abstractNumId w:val="21"/>
  </w:num>
  <w:num w:numId="29">
    <w:abstractNumId w:val="12"/>
  </w:num>
  <w:num w:numId="30">
    <w:abstractNumId w:val="28"/>
  </w:num>
  <w:num w:numId="31">
    <w:abstractNumId w:val="31"/>
  </w:num>
  <w:num w:numId="32">
    <w:abstractNumId w:val="34"/>
  </w:num>
  <w:num w:numId="33">
    <w:abstractNumId w:val="17"/>
  </w:num>
  <w:num w:numId="34">
    <w:abstractNumId w:val="33"/>
  </w:num>
  <w:num w:numId="35">
    <w:abstractNumId w:val="23"/>
  </w:num>
  <w:num w:numId="36">
    <w:abstractNumId w:val="21"/>
  </w:num>
  <w:num w:numId="37">
    <w:abstractNumId w:val="18"/>
  </w:num>
  <w:num w:numId="38">
    <w:abstractNumId w:val="13"/>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LockTheme/>
  <w:styleLockQFSet/>
  <w:defaultTabStop w:val="720"/>
  <w:hyphenationZone w:val="425"/>
  <w:doNotShadeFormData/>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0744"/>
    <w:rsid w:val="00001E28"/>
    <w:rsid w:val="00003269"/>
    <w:rsid w:val="00007C02"/>
    <w:rsid w:val="0001544B"/>
    <w:rsid w:val="00020B73"/>
    <w:rsid w:val="00021C2E"/>
    <w:rsid w:val="000228E2"/>
    <w:rsid w:val="00024FA1"/>
    <w:rsid w:val="00025E46"/>
    <w:rsid w:val="000354AE"/>
    <w:rsid w:val="000359B4"/>
    <w:rsid w:val="000366BF"/>
    <w:rsid w:val="00040225"/>
    <w:rsid w:val="0004026C"/>
    <w:rsid w:val="00041D51"/>
    <w:rsid w:val="00042BC6"/>
    <w:rsid w:val="00042C70"/>
    <w:rsid w:val="00043342"/>
    <w:rsid w:val="000444DB"/>
    <w:rsid w:val="000467B8"/>
    <w:rsid w:val="000471E0"/>
    <w:rsid w:val="00050C97"/>
    <w:rsid w:val="0005440E"/>
    <w:rsid w:val="000552CE"/>
    <w:rsid w:val="00055A7F"/>
    <w:rsid w:val="00056B0F"/>
    <w:rsid w:val="00061B19"/>
    <w:rsid w:val="000627A0"/>
    <w:rsid w:val="00067AB8"/>
    <w:rsid w:val="00074BB7"/>
    <w:rsid w:val="00076AE4"/>
    <w:rsid w:val="0008139B"/>
    <w:rsid w:val="00081563"/>
    <w:rsid w:val="00083118"/>
    <w:rsid w:val="00085697"/>
    <w:rsid w:val="0008692A"/>
    <w:rsid w:val="00091A13"/>
    <w:rsid w:val="0009319E"/>
    <w:rsid w:val="00094939"/>
    <w:rsid w:val="0009537E"/>
    <w:rsid w:val="000A1F4D"/>
    <w:rsid w:val="000A1F57"/>
    <w:rsid w:val="000A3D57"/>
    <w:rsid w:val="000A47DA"/>
    <w:rsid w:val="000A4C0E"/>
    <w:rsid w:val="000A5A84"/>
    <w:rsid w:val="000B045C"/>
    <w:rsid w:val="000C1692"/>
    <w:rsid w:val="000C4DE6"/>
    <w:rsid w:val="000C643F"/>
    <w:rsid w:val="000D1F7C"/>
    <w:rsid w:val="000D4AF3"/>
    <w:rsid w:val="000D7EE8"/>
    <w:rsid w:val="000E20B4"/>
    <w:rsid w:val="000E2B12"/>
    <w:rsid w:val="000E2F2F"/>
    <w:rsid w:val="000E3853"/>
    <w:rsid w:val="000E41E9"/>
    <w:rsid w:val="000E7E65"/>
    <w:rsid w:val="000F12A9"/>
    <w:rsid w:val="000F4412"/>
    <w:rsid w:val="000F6F41"/>
    <w:rsid w:val="00100A0F"/>
    <w:rsid w:val="00100E3F"/>
    <w:rsid w:val="00102314"/>
    <w:rsid w:val="00103746"/>
    <w:rsid w:val="001048E4"/>
    <w:rsid w:val="00104EBF"/>
    <w:rsid w:val="00106E38"/>
    <w:rsid w:val="00106EF7"/>
    <w:rsid w:val="001070A5"/>
    <w:rsid w:val="001079FA"/>
    <w:rsid w:val="0011181F"/>
    <w:rsid w:val="001122B7"/>
    <w:rsid w:val="00113326"/>
    <w:rsid w:val="0011399F"/>
    <w:rsid w:val="0011676B"/>
    <w:rsid w:val="001174C3"/>
    <w:rsid w:val="0012111B"/>
    <w:rsid w:val="00121874"/>
    <w:rsid w:val="00122357"/>
    <w:rsid w:val="0012413A"/>
    <w:rsid w:val="00126E60"/>
    <w:rsid w:val="00127EEE"/>
    <w:rsid w:val="001327E9"/>
    <w:rsid w:val="00132DA5"/>
    <w:rsid w:val="00133E48"/>
    <w:rsid w:val="00137C24"/>
    <w:rsid w:val="0014127F"/>
    <w:rsid w:val="001418BA"/>
    <w:rsid w:val="00143477"/>
    <w:rsid w:val="001469C1"/>
    <w:rsid w:val="00151080"/>
    <w:rsid w:val="001518E6"/>
    <w:rsid w:val="00151C52"/>
    <w:rsid w:val="001521CB"/>
    <w:rsid w:val="00152840"/>
    <w:rsid w:val="00152DF0"/>
    <w:rsid w:val="001540E7"/>
    <w:rsid w:val="00156989"/>
    <w:rsid w:val="001573C0"/>
    <w:rsid w:val="0016329C"/>
    <w:rsid w:val="00163309"/>
    <w:rsid w:val="00171BE5"/>
    <w:rsid w:val="00175A91"/>
    <w:rsid w:val="001816F4"/>
    <w:rsid w:val="00183650"/>
    <w:rsid w:val="001853C3"/>
    <w:rsid w:val="00186842"/>
    <w:rsid w:val="00187463"/>
    <w:rsid w:val="0018775C"/>
    <w:rsid w:val="00187D3C"/>
    <w:rsid w:val="00190AF1"/>
    <w:rsid w:val="00191DAF"/>
    <w:rsid w:val="00195BB5"/>
    <w:rsid w:val="00195E5B"/>
    <w:rsid w:val="001971F8"/>
    <w:rsid w:val="00197EAD"/>
    <w:rsid w:val="001A0436"/>
    <w:rsid w:val="001A1DC8"/>
    <w:rsid w:val="001A5C77"/>
    <w:rsid w:val="001A7E85"/>
    <w:rsid w:val="001B0115"/>
    <w:rsid w:val="001B36C0"/>
    <w:rsid w:val="001B3BC6"/>
    <w:rsid w:val="001B6A71"/>
    <w:rsid w:val="001C202E"/>
    <w:rsid w:val="001C2A2A"/>
    <w:rsid w:val="001C501F"/>
    <w:rsid w:val="001D3539"/>
    <w:rsid w:val="001D4D04"/>
    <w:rsid w:val="001D51D3"/>
    <w:rsid w:val="001D6702"/>
    <w:rsid w:val="001D7793"/>
    <w:rsid w:val="001D7DAE"/>
    <w:rsid w:val="001E0493"/>
    <w:rsid w:val="001E0637"/>
    <w:rsid w:val="001E0814"/>
    <w:rsid w:val="001E1FB1"/>
    <w:rsid w:val="001E4729"/>
    <w:rsid w:val="001E4B32"/>
    <w:rsid w:val="001E4CE0"/>
    <w:rsid w:val="001E50DA"/>
    <w:rsid w:val="001E5959"/>
    <w:rsid w:val="001E67CE"/>
    <w:rsid w:val="001F0169"/>
    <w:rsid w:val="001F0455"/>
    <w:rsid w:val="001F177B"/>
    <w:rsid w:val="001F279D"/>
    <w:rsid w:val="001F4A49"/>
    <w:rsid w:val="001F5636"/>
    <w:rsid w:val="0020275E"/>
    <w:rsid w:val="00202875"/>
    <w:rsid w:val="00202E31"/>
    <w:rsid w:val="002047AE"/>
    <w:rsid w:val="00205601"/>
    <w:rsid w:val="002062B2"/>
    <w:rsid w:val="002075EA"/>
    <w:rsid w:val="00207EC9"/>
    <w:rsid w:val="002108A8"/>
    <w:rsid w:val="00212019"/>
    <w:rsid w:val="00212A6C"/>
    <w:rsid w:val="002144D6"/>
    <w:rsid w:val="002172CE"/>
    <w:rsid w:val="00222A74"/>
    <w:rsid w:val="00224B3B"/>
    <w:rsid w:val="0023128F"/>
    <w:rsid w:val="0023291A"/>
    <w:rsid w:val="00232DF8"/>
    <w:rsid w:val="00233491"/>
    <w:rsid w:val="002346A2"/>
    <w:rsid w:val="00234911"/>
    <w:rsid w:val="00237DB3"/>
    <w:rsid w:val="002403E8"/>
    <w:rsid w:val="00241463"/>
    <w:rsid w:val="00243887"/>
    <w:rsid w:val="002442B0"/>
    <w:rsid w:val="00246F9C"/>
    <w:rsid w:val="00246FB7"/>
    <w:rsid w:val="0025302C"/>
    <w:rsid w:val="0026153F"/>
    <w:rsid w:val="00262112"/>
    <w:rsid w:val="002643C9"/>
    <w:rsid w:val="002655E1"/>
    <w:rsid w:val="00265BE7"/>
    <w:rsid w:val="00267718"/>
    <w:rsid w:val="00272552"/>
    <w:rsid w:val="002731A0"/>
    <w:rsid w:val="0027322B"/>
    <w:rsid w:val="002735ED"/>
    <w:rsid w:val="002752EA"/>
    <w:rsid w:val="0027571C"/>
    <w:rsid w:val="00276127"/>
    <w:rsid w:val="00280222"/>
    <w:rsid w:val="002808CF"/>
    <w:rsid w:val="002810A0"/>
    <w:rsid w:val="0028112E"/>
    <w:rsid w:val="002908C3"/>
    <w:rsid w:val="00290B00"/>
    <w:rsid w:val="0029121E"/>
    <w:rsid w:val="002919C3"/>
    <w:rsid w:val="00293B3F"/>
    <w:rsid w:val="00294A48"/>
    <w:rsid w:val="00294D86"/>
    <w:rsid w:val="002975C4"/>
    <w:rsid w:val="002A07E5"/>
    <w:rsid w:val="002A0A52"/>
    <w:rsid w:val="002A172F"/>
    <w:rsid w:val="002A336C"/>
    <w:rsid w:val="002A6D14"/>
    <w:rsid w:val="002A727C"/>
    <w:rsid w:val="002B2FE7"/>
    <w:rsid w:val="002B38F9"/>
    <w:rsid w:val="002B51F3"/>
    <w:rsid w:val="002B5719"/>
    <w:rsid w:val="002B6018"/>
    <w:rsid w:val="002C1EB5"/>
    <w:rsid w:val="002C2AE7"/>
    <w:rsid w:val="002C2B98"/>
    <w:rsid w:val="002C2DB2"/>
    <w:rsid w:val="002C36EE"/>
    <w:rsid w:val="002C6789"/>
    <w:rsid w:val="002C7C60"/>
    <w:rsid w:val="002D0727"/>
    <w:rsid w:val="002D0DBB"/>
    <w:rsid w:val="002D380D"/>
    <w:rsid w:val="002D4B9D"/>
    <w:rsid w:val="002D7632"/>
    <w:rsid w:val="002D7F94"/>
    <w:rsid w:val="002E0FDF"/>
    <w:rsid w:val="002E16BE"/>
    <w:rsid w:val="002E4F96"/>
    <w:rsid w:val="002E6F00"/>
    <w:rsid w:val="002F10AC"/>
    <w:rsid w:val="002F3118"/>
    <w:rsid w:val="002F688D"/>
    <w:rsid w:val="003038B7"/>
    <w:rsid w:val="003056C9"/>
    <w:rsid w:val="00306B63"/>
    <w:rsid w:val="003115B6"/>
    <w:rsid w:val="00312B7A"/>
    <w:rsid w:val="0031412E"/>
    <w:rsid w:val="003146DE"/>
    <w:rsid w:val="00315B9E"/>
    <w:rsid w:val="00316D4A"/>
    <w:rsid w:val="003172A9"/>
    <w:rsid w:val="003178A2"/>
    <w:rsid w:val="00324C10"/>
    <w:rsid w:val="00326D5A"/>
    <w:rsid w:val="00330089"/>
    <w:rsid w:val="00330581"/>
    <w:rsid w:val="00331D30"/>
    <w:rsid w:val="00333D05"/>
    <w:rsid w:val="00333FF2"/>
    <w:rsid w:val="0033582C"/>
    <w:rsid w:val="0033667F"/>
    <w:rsid w:val="00337B08"/>
    <w:rsid w:val="003412B7"/>
    <w:rsid w:val="00342B71"/>
    <w:rsid w:val="00346DC4"/>
    <w:rsid w:val="0035287E"/>
    <w:rsid w:val="00353BBF"/>
    <w:rsid w:val="003613FB"/>
    <w:rsid w:val="00361802"/>
    <w:rsid w:val="00361841"/>
    <w:rsid w:val="003619CB"/>
    <w:rsid w:val="00361D1A"/>
    <w:rsid w:val="003627E6"/>
    <w:rsid w:val="00365FE4"/>
    <w:rsid w:val="0036641D"/>
    <w:rsid w:val="00366DBF"/>
    <w:rsid w:val="00367B14"/>
    <w:rsid w:val="00370820"/>
    <w:rsid w:val="00370CE8"/>
    <w:rsid w:val="00371005"/>
    <w:rsid w:val="003715C3"/>
    <w:rsid w:val="00373E7E"/>
    <w:rsid w:val="00374C63"/>
    <w:rsid w:val="00374CF4"/>
    <w:rsid w:val="00377645"/>
    <w:rsid w:val="003824EE"/>
    <w:rsid w:val="0038299B"/>
    <w:rsid w:val="00387833"/>
    <w:rsid w:val="003904C3"/>
    <w:rsid w:val="0039063C"/>
    <w:rsid w:val="00390C15"/>
    <w:rsid w:val="0039154C"/>
    <w:rsid w:val="00391A74"/>
    <w:rsid w:val="00393942"/>
    <w:rsid w:val="00396A31"/>
    <w:rsid w:val="003A1223"/>
    <w:rsid w:val="003A1373"/>
    <w:rsid w:val="003A171F"/>
    <w:rsid w:val="003A2E13"/>
    <w:rsid w:val="003A31A1"/>
    <w:rsid w:val="003A56D2"/>
    <w:rsid w:val="003A6A21"/>
    <w:rsid w:val="003A6C53"/>
    <w:rsid w:val="003A78ED"/>
    <w:rsid w:val="003A7A4D"/>
    <w:rsid w:val="003A7C7C"/>
    <w:rsid w:val="003B054D"/>
    <w:rsid w:val="003B352A"/>
    <w:rsid w:val="003B3787"/>
    <w:rsid w:val="003B3ED7"/>
    <w:rsid w:val="003B4101"/>
    <w:rsid w:val="003B5467"/>
    <w:rsid w:val="003B6996"/>
    <w:rsid w:val="003B70DA"/>
    <w:rsid w:val="003B7167"/>
    <w:rsid w:val="003C08D2"/>
    <w:rsid w:val="003C514F"/>
    <w:rsid w:val="003C5417"/>
    <w:rsid w:val="003C77C7"/>
    <w:rsid w:val="003D02B8"/>
    <w:rsid w:val="003D29C6"/>
    <w:rsid w:val="003D50EB"/>
    <w:rsid w:val="003D717F"/>
    <w:rsid w:val="003D74AD"/>
    <w:rsid w:val="003E0203"/>
    <w:rsid w:val="003E12E3"/>
    <w:rsid w:val="003E1EDC"/>
    <w:rsid w:val="003E2FB6"/>
    <w:rsid w:val="003E3E74"/>
    <w:rsid w:val="003E4457"/>
    <w:rsid w:val="003E48D2"/>
    <w:rsid w:val="003E5B64"/>
    <w:rsid w:val="003E5F8D"/>
    <w:rsid w:val="003E6436"/>
    <w:rsid w:val="003E6C22"/>
    <w:rsid w:val="003E6CDA"/>
    <w:rsid w:val="003E750C"/>
    <w:rsid w:val="003F22EE"/>
    <w:rsid w:val="0040084E"/>
    <w:rsid w:val="00404CB3"/>
    <w:rsid w:val="00407085"/>
    <w:rsid w:val="0041113E"/>
    <w:rsid w:val="0041288B"/>
    <w:rsid w:val="00413250"/>
    <w:rsid w:val="0041344D"/>
    <w:rsid w:val="00413D53"/>
    <w:rsid w:val="00415290"/>
    <w:rsid w:val="00421402"/>
    <w:rsid w:val="00421C68"/>
    <w:rsid w:val="00421DBB"/>
    <w:rsid w:val="004222DB"/>
    <w:rsid w:val="00423357"/>
    <w:rsid w:val="00426DA0"/>
    <w:rsid w:val="00426EBF"/>
    <w:rsid w:val="0043158B"/>
    <w:rsid w:val="00431E1A"/>
    <w:rsid w:val="00432123"/>
    <w:rsid w:val="00434C6A"/>
    <w:rsid w:val="00435420"/>
    <w:rsid w:val="00442D45"/>
    <w:rsid w:val="00444156"/>
    <w:rsid w:val="00444FA5"/>
    <w:rsid w:val="0044605A"/>
    <w:rsid w:val="00450DD5"/>
    <w:rsid w:val="00451BA1"/>
    <w:rsid w:val="00451E9B"/>
    <w:rsid w:val="00453FB2"/>
    <w:rsid w:val="0045452D"/>
    <w:rsid w:val="00463824"/>
    <w:rsid w:val="00464467"/>
    <w:rsid w:val="00464A63"/>
    <w:rsid w:val="0046730E"/>
    <w:rsid w:val="00467DA9"/>
    <w:rsid w:val="00467DAC"/>
    <w:rsid w:val="00467E9D"/>
    <w:rsid w:val="0047038B"/>
    <w:rsid w:val="00471EB5"/>
    <w:rsid w:val="00472CD3"/>
    <w:rsid w:val="00473ED9"/>
    <w:rsid w:val="00477B1D"/>
    <w:rsid w:val="00480D1E"/>
    <w:rsid w:val="00482F55"/>
    <w:rsid w:val="00485133"/>
    <w:rsid w:val="0048668A"/>
    <w:rsid w:val="004878D7"/>
    <w:rsid w:val="00487E52"/>
    <w:rsid w:val="00487FE8"/>
    <w:rsid w:val="004914B0"/>
    <w:rsid w:val="00491CF6"/>
    <w:rsid w:val="004920DD"/>
    <w:rsid w:val="0049688D"/>
    <w:rsid w:val="00497B1B"/>
    <w:rsid w:val="004A0B27"/>
    <w:rsid w:val="004A0F62"/>
    <w:rsid w:val="004A3A98"/>
    <w:rsid w:val="004A3FF1"/>
    <w:rsid w:val="004A5919"/>
    <w:rsid w:val="004B04DD"/>
    <w:rsid w:val="004B1F21"/>
    <w:rsid w:val="004B2A3D"/>
    <w:rsid w:val="004B36ED"/>
    <w:rsid w:val="004B4A8C"/>
    <w:rsid w:val="004B6D5F"/>
    <w:rsid w:val="004C3382"/>
    <w:rsid w:val="004C3909"/>
    <w:rsid w:val="004C4591"/>
    <w:rsid w:val="004C45E5"/>
    <w:rsid w:val="004C4F57"/>
    <w:rsid w:val="004C581C"/>
    <w:rsid w:val="004C6916"/>
    <w:rsid w:val="004D212E"/>
    <w:rsid w:val="004D2AF4"/>
    <w:rsid w:val="004D342B"/>
    <w:rsid w:val="004D7CB4"/>
    <w:rsid w:val="004D7D25"/>
    <w:rsid w:val="004E0462"/>
    <w:rsid w:val="004E1375"/>
    <w:rsid w:val="004E13F2"/>
    <w:rsid w:val="004E1533"/>
    <w:rsid w:val="004E38CD"/>
    <w:rsid w:val="004E4B65"/>
    <w:rsid w:val="004E4B8C"/>
    <w:rsid w:val="004E5F02"/>
    <w:rsid w:val="004F0BAD"/>
    <w:rsid w:val="004F13F9"/>
    <w:rsid w:val="004F1530"/>
    <w:rsid w:val="004F2929"/>
    <w:rsid w:val="004F5223"/>
    <w:rsid w:val="004F6E65"/>
    <w:rsid w:val="004F74DF"/>
    <w:rsid w:val="00504542"/>
    <w:rsid w:val="00506982"/>
    <w:rsid w:val="00507A81"/>
    <w:rsid w:val="00512460"/>
    <w:rsid w:val="005142FE"/>
    <w:rsid w:val="0051664F"/>
    <w:rsid w:val="00516FC6"/>
    <w:rsid w:val="00516FE1"/>
    <w:rsid w:val="00517279"/>
    <w:rsid w:val="00517531"/>
    <w:rsid w:val="00517D8D"/>
    <w:rsid w:val="00517E58"/>
    <w:rsid w:val="00520664"/>
    <w:rsid w:val="00522421"/>
    <w:rsid w:val="00523A3E"/>
    <w:rsid w:val="00524E6E"/>
    <w:rsid w:val="005250CE"/>
    <w:rsid w:val="005302EC"/>
    <w:rsid w:val="00531DCD"/>
    <w:rsid w:val="00541766"/>
    <w:rsid w:val="00541B1B"/>
    <w:rsid w:val="00543C40"/>
    <w:rsid w:val="00543D7F"/>
    <w:rsid w:val="0054427D"/>
    <w:rsid w:val="00550A81"/>
    <w:rsid w:val="00551B8D"/>
    <w:rsid w:val="00551C87"/>
    <w:rsid w:val="00552CB7"/>
    <w:rsid w:val="00554F19"/>
    <w:rsid w:val="00555CF5"/>
    <w:rsid w:val="00556349"/>
    <w:rsid w:val="00556B5A"/>
    <w:rsid w:val="00556F42"/>
    <w:rsid w:val="005572D2"/>
    <w:rsid w:val="00560BF1"/>
    <w:rsid w:val="00560F96"/>
    <w:rsid w:val="00561CA3"/>
    <w:rsid w:val="00570B73"/>
    <w:rsid w:val="00570D95"/>
    <w:rsid w:val="005745F5"/>
    <w:rsid w:val="0057476D"/>
    <w:rsid w:val="0057736B"/>
    <w:rsid w:val="005816FD"/>
    <w:rsid w:val="005838BB"/>
    <w:rsid w:val="005844A9"/>
    <w:rsid w:val="00584F77"/>
    <w:rsid w:val="00585DA1"/>
    <w:rsid w:val="00590433"/>
    <w:rsid w:val="005911DF"/>
    <w:rsid w:val="00592417"/>
    <w:rsid w:val="00592441"/>
    <w:rsid w:val="00592E59"/>
    <w:rsid w:val="00593FB7"/>
    <w:rsid w:val="005969DA"/>
    <w:rsid w:val="005A0155"/>
    <w:rsid w:val="005A14A2"/>
    <w:rsid w:val="005A1AEA"/>
    <w:rsid w:val="005A3B1B"/>
    <w:rsid w:val="005A47AF"/>
    <w:rsid w:val="005A4B2F"/>
    <w:rsid w:val="005A5553"/>
    <w:rsid w:val="005A7E36"/>
    <w:rsid w:val="005B0318"/>
    <w:rsid w:val="005B144C"/>
    <w:rsid w:val="005B2CBB"/>
    <w:rsid w:val="005B340E"/>
    <w:rsid w:val="005B4DC5"/>
    <w:rsid w:val="005B5207"/>
    <w:rsid w:val="005B55AF"/>
    <w:rsid w:val="005B6FCF"/>
    <w:rsid w:val="005B7161"/>
    <w:rsid w:val="005B77B8"/>
    <w:rsid w:val="005B7C3C"/>
    <w:rsid w:val="005C083F"/>
    <w:rsid w:val="005C1119"/>
    <w:rsid w:val="005C376D"/>
    <w:rsid w:val="005C3A65"/>
    <w:rsid w:val="005C6304"/>
    <w:rsid w:val="005D0702"/>
    <w:rsid w:val="005D076A"/>
    <w:rsid w:val="005D0A5D"/>
    <w:rsid w:val="005D22DC"/>
    <w:rsid w:val="005D354C"/>
    <w:rsid w:val="005D3C87"/>
    <w:rsid w:val="005D71E6"/>
    <w:rsid w:val="005E2166"/>
    <w:rsid w:val="005E2785"/>
    <w:rsid w:val="005E39D9"/>
    <w:rsid w:val="005E546B"/>
    <w:rsid w:val="005E6D66"/>
    <w:rsid w:val="005E795C"/>
    <w:rsid w:val="005F19C5"/>
    <w:rsid w:val="005F23DC"/>
    <w:rsid w:val="005F2544"/>
    <w:rsid w:val="005F2CBE"/>
    <w:rsid w:val="005F3A9A"/>
    <w:rsid w:val="005F4669"/>
    <w:rsid w:val="005F46C5"/>
    <w:rsid w:val="005F4BB2"/>
    <w:rsid w:val="005F58F2"/>
    <w:rsid w:val="005F5D37"/>
    <w:rsid w:val="005F618C"/>
    <w:rsid w:val="00600522"/>
    <w:rsid w:val="00600EFC"/>
    <w:rsid w:val="00602D24"/>
    <w:rsid w:val="0060516D"/>
    <w:rsid w:val="00605B52"/>
    <w:rsid w:val="006067A8"/>
    <w:rsid w:val="006068F7"/>
    <w:rsid w:val="006069EF"/>
    <w:rsid w:val="00610F25"/>
    <w:rsid w:val="00611B1F"/>
    <w:rsid w:val="00612CDB"/>
    <w:rsid w:val="00615A1F"/>
    <w:rsid w:val="00616256"/>
    <w:rsid w:val="00620B9E"/>
    <w:rsid w:val="00622E58"/>
    <w:rsid w:val="0062663F"/>
    <w:rsid w:val="00627A23"/>
    <w:rsid w:val="00627D13"/>
    <w:rsid w:val="0063083C"/>
    <w:rsid w:val="00631ACD"/>
    <w:rsid w:val="00640571"/>
    <w:rsid w:val="006415F6"/>
    <w:rsid w:val="006437FF"/>
    <w:rsid w:val="00644BCF"/>
    <w:rsid w:val="0064512A"/>
    <w:rsid w:val="00651887"/>
    <w:rsid w:val="0065267B"/>
    <w:rsid w:val="0065610A"/>
    <w:rsid w:val="00663870"/>
    <w:rsid w:val="006669DB"/>
    <w:rsid w:val="00667D2A"/>
    <w:rsid w:val="0067366A"/>
    <w:rsid w:val="0067671F"/>
    <w:rsid w:val="00676F54"/>
    <w:rsid w:val="00677A4D"/>
    <w:rsid w:val="00684627"/>
    <w:rsid w:val="00684BFB"/>
    <w:rsid w:val="006856B0"/>
    <w:rsid w:val="00685F68"/>
    <w:rsid w:val="0068619B"/>
    <w:rsid w:val="006867CA"/>
    <w:rsid w:val="00686F8B"/>
    <w:rsid w:val="00687604"/>
    <w:rsid w:val="00687C34"/>
    <w:rsid w:val="00687E07"/>
    <w:rsid w:val="00687E66"/>
    <w:rsid w:val="00692D55"/>
    <w:rsid w:val="00692D9C"/>
    <w:rsid w:val="00694990"/>
    <w:rsid w:val="006961D4"/>
    <w:rsid w:val="006A35AA"/>
    <w:rsid w:val="006A385D"/>
    <w:rsid w:val="006A5595"/>
    <w:rsid w:val="006A55C0"/>
    <w:rsid w:val="006A6716"/>
    <w:rsid w:val="006A6973"/>
    <w:rsid w:val="006A7E5C"/>
    <w:rsid w:val="006B1B39"/>
    <w:rsid w:val="006B29BE"/>
    <w:rsid w:val="006B69DF"/>
    <w:rsid w:val="006B726F"/>
    <w:rsid w:val="006C0328"/>
    <w:rsid w:val="006C367F"/>
    <w:rsid w:val="006C3DE5"/>
    <w:rsid w:val="006C3FEC"/>
    <w:rsid w:val="006C6AF7"/>
    <w:rsid w:val="006C6E3D"/>
    <w:rsid w:val="006C7074"/>
    <w:rsid w:val="006C7C34"/>
    <w:rsid w:val="006D04BF"/>
    <w:rsid w:val="006D0F3B"/>
    <w:rsid w:val="006D168F"/>
    <w:rsid w:val="006D1C36"/>
    <w:rsid w:val="006D348C"/>
    <w:rsid w:val="006D4010"/>
    <w:rsid w:val="006D6143"/>
    <w:rsid w:val="006E1BD3"/>
    <w:rsid w:val="006E2007"/>
    <w:rsid w:val="006E47DD"/>
    <w:rsid w:val="006F0BBD"/>
    <w:rsid w:val="006F0FA5"/>
    <w:rsid w:val="006F383E"/>
    <w:rsid w:val="006F4AE8"/>
    <w:rsid w:val="006F7446"/>
    <w:rsid w:val="007039D1"/>
    <w:rsid w:val="0070493D"/>
    <w:rsid w:val="00704D0D"/>
    <w:rsid w:val="00706917"/>
    <w:rsid w:val="007103CB"/>
    <w:rsid w:val="00710AB3"/>
    <w:rsid w:val="00717CF5"/>
    <w:rsid w:val="007212D9"/>
    <w:rsid w:val="007213A2"/>
    <w:rsid w:val="0072243C"/>
    <w:rsid w:val="007267E4"/>
    <w:rsid w:val="007270B2"/>
    <w:rsid w:val="00727851"/>
    <w:rsid w:val="00731BC7"/>
    <w:rsid w:val="00733A80"/>
    <w:rsid w:val="00733E89"/>
    <w:rsid w:val="007341E6"/>
    <w:rsid w:val="00735AD1"/>
    <w:rsid w:val="00735C59"/>
    <w:rsid w:val="00736F4C"/>
    <w:rsid w:val="00737680"/>
    <w:rsid w:val="007417E9"/>
    <w:rsid w:val="007422FB"/>
    <w:rsid w:val="00745D56"/>
    <w:rsid w:val="0075218E"/>
    <w:rsid w:val="00753A14"/>
    <w:rsid w:val="00753EB0"/>
    <w:rsid w:val="00753EB4"/>
    <w:rsid w:val="00757DCA"/>
    <w:rsid w:val="00761AB4"/>
    <w:rsid w:val="00762FD9"/>
    <w:rsid w:val="007632BB"/>
    <w:rsid w:val="00770144"/>
    <w:rsid w:val="007703D9"/>
    <w:rsid w:val="007706B9"/>
    <w:rsid w:val="00770B0C"/>
    <w:rsid w:val="00771ADF"/>
    <w:rsid w:val="00773FE8"/>
    <w:rsid w:val="0077557B"/>
    <w:rsid w:val="00775EB8"/>
    <w:rsid w:val="00776BD6"/>
    <w:rsid w:val="007834CF"/>
    <w:rsid w:val="0078412F"/>
    <w:rsid w:val="0078420D"/>
    <w:rsid w:val="007844B9"/>
    <w:rsid w:val="00784D4B"/>
    <w:rsid w:val="00787B73"/>
    <w:rsid w:val="00791153"/>
    <w:rsid w:val="00792033"/>
    <w:rsid w:val="007939F7"/>
    <w:rsid w:val="00795428"/>
    <w:rsid w:val="00797269"/>
    <w:rsid w:val="00797F4A"/>
    <w:rsid w:val="007A0F8F"/>
    <w:rsid w:val="007A1CDD"/>
    <w:rsid w:val="007A45C4"/>
    <w:rsid w:val="007A4B1D"/>
    <w:rsid w:val="007A5519"/>
    <w:rsid w:val="007A5D8A"/>
    <w:rsid w:val="007A6F98"/>
    <w:rsid w:val="007B1F17"/>
    <w:rsid w:val="007B2A46"/>
    <w:rsid w:val="007B3FF3"/>
    <w:rsid w:val="007B513A"/>
    <w:rsid w:val="007B5930"/>
    <w:rsid w:val="007B7D33"/>
    <w:rsid w:val="007C0B1C"/>
    <w:rsid w:val="007C11F5"/>
    <w:rsid w:val="007C389E"/>
    <w:rsid w:val="007C5A64"/>
    <w:rsid w:val="007C6CBE"/>
    <w:rsid w:val="007D35C3"/>
    <w:rsid w:val="007D58B1"/>
    <w:rsid w:val="007D6789"/>
    <w:rsid w:val="007E028E"/>
    <w:rsid w:val="007E0540"/>
    <w:rsid w:val="007E1143"/>
    <w:rsid w:val="007E1A46"/>
    <w:rsid w:val="007E7954"/>
    <w:rsid w:val="007F3781"/>
    <w:rsid w:val="007F4768"/>
    <w:rsid w:val="007F5176"/>
    <w:rsid w:val="007F708E"/>
    <w:rsid w:val="00804315"/>
    <w:rsid w:val="00806B77"/>
    <w:rsid w:val="0080747A"/>
    <w:rsid w:val="008110AF"/>
    <w:rsid w:val="00814345"/>
    <w:rsid w:val="008155F5"/>
    <w:rsid w:val="00815A79"/>
    <w:rsid w:val="00815C28"/>
    <w:rsid w:val="0081632D"/>
    <w:rsid w:val="008174EB"/>
    <w:rsid w:val="00817F37"/>
    <w:rsid w:val="00820015"/>
    <w:rsid w:val="00825BC5"/>
    <w:rsid w:val="00826627"/>
    <w:rsid w:val="008268B6"/>
    <w:rsid w:val="008279F0"/>
    <w:rsid w:val="00827B42"/>
    <w:rsid w:val="00830FDE"/>
    <w:rsid w:val="008317DB"/>
    <w:rsid w:val="008334E0"/>
    <w:rsid w:val="008369C2"/>
    <w:rsid w:val="00837278"/>
    <w:rsid w:val="008379B0"/>
    <w:rsid w:val="00842A18"/>
    <w:rsid w:val="008430C2"/>
    <w:rsid w:val="00843EE0"/>
    <w:rsid w:val="00844D63"/>
    <w:rsid w:val="0084513D"/>
    <w:rsid w:val="008455B3"/>
    <w:rsid w:val="00846E78"/>
    <w:rsid w:val="00847491"/>
    <w:rsid w:val="008474D0"/>
    <w:rsid w:val="00847900"/>
    <w:rsid w:val="0085035D"/>
    <w:rsid w:val="00850F29"/>
    <w:rsid w:val="00851BAD"/>
    <w:rsid w:val="00851CA0"/>
    <w:rsid w:val="008521DF"/>
    <w:rsid w:val="008533F6"/>
    <w:rsid w:val="0085582F"/>
    <w:rsid w:val="008611B0"/>
    <w:rsid w:val="008629E1"/>
    <w:rsid w:val="00863AE4"/>
    <w:rsid w:val="00864407"/>
    <w:rsid w:val="008657E4"/>
    <w:rsid w:val="008662D5"/>
    <w:rsid w:val="008663D8"/>
    <w:rsid w:val="00870CB2"/>
    <w:rsid w:val="00871A5F"/>
    <w:rsid w:val="00872D67"/>
    <w:rsid w:val="00873284"/>
    <w:rsid w:val="00875829"/>
    <w:rsid w:val="00876AEB"/>
    <w:rsid w:val="00880463"/>
    <w:rsid w:val="00881163"/>
    <w:rsid w:val="0088162D"/>
    <w:rsid w:val="008858AE"/>
    <w:rsid w:val="00886391"/>
    <w:rsid w:val="008907B3"/>
    <w:rsid w:val="00891B14"/>
    <w:rsid w:val="00892749"/>
    <w:rsid w:val="008953D6"/>
    <w:rsid w:val="008963F4"/>
    <w:rsid w:val="00897124"/>
    <w:rsid w:val="00897EE5"/>
    <w:rsid w:val="008A0C3A"/>
    <w:rsid w:val="008A0E5F"/>
    <w:rsid w:val="008A199F"/>
    <w:rsid w:val="008A24AE"/>
    <w:rsid w:val="008A24CB"/>
    <w:rsid w:val="008A3C29"/>
    <w:rsid w:val="008A4253"/>
    <w:rsid w:val="008A6379"/>
    <w:rsid w:val="008A7D53"/>
    <w:rsid w:val="008A7DCE"/>
    <w:rsid w:val="008B0809"/>
    <w:rsid w:val="008B2D0B"/>
    <w:rsid w:val="008B337E"/>
    <w:rsid w:val="008C2286"/>
    <w:rsid w:val="008C2989"/>
    <w:rsid w:val="008C6584"/>
    <w:rsid w:val="008D2694"/>
    <w:rsid w:val="008E0E50"/>
    <w:rsid w:val="008E14D8"/>
    <w:rsid w:val="008E7E32"/>
    <w:rsid w:val="008F0CE9"/>
    <w:rsid w:val="008F15DE"/>
    <w:rsid w:val="008F24C1"/>
    <w:rsid w:val="008F39BD"/>
    <w:rsid w:val="008F3F2B"/>
    <w:rsid w:val="008F5B54"/>
    <w:rsid w:val="008F6B53"/>
    <w:rsid w:val="008F6F8F"/>
    <w:rsid w:val="009003F2"/>
    <w:rsid w:val="00901746"/>
    <w:rsid w:val="00901EE3"/>
    <w:rsid w:val="00904C3B"/>
    <w:rsid w:val="00904D25"/>
    <w:rsid w:val="00905643"/>
    <w:rsid w:val="00905B02"/>
    <w:rsid w:val="009067CA"/>
    <w:rsid w:val="0090732F"/>
    <w:rsid w:val="009107F4"/>
    <w:rsid w:val="009144E0"/>
    <w:rsid w:val="00914551"/>
    <w:rsid w:val="00915B31"/>
    <w:rsid w:val="00915CE6"/>
    <w:rsid w:val="00916DDA"/>
    <w:rsid w:val="0091768C"/>
    <w:rsid w:val="00917E4B"/>
    <w:rsid w:val="009212CD"/>
    <w:rsid w:val="009234B3"/>
    <w:rsid w:val="00927963"/>
    <w:rsid w:val="0093107D"/>
    <w:rsid w:val="00933607"/>
    <w:rsid w:val="00936A07"/>
    <w:rsid w:val="00936AC2"/>
    <w:rsid w:val="00940501"/>
    <w:rsid w:val="0094180D"/>
    <w:rsid w:val="00943638"/>
    <w:rsid w:val="00946642"/>
    <w:rsid w:val="0094683D"/>
    <w:rsid w:val="0095244F"/>
    <w:rsid w:val="00952BCC"/>
    <w:rsid w:val="00954231"/>
    <w:rsid w:val="00956E93"/>
    <w:rsid w:val="00961698"/>
    <w:rsid w:val="00967171"/>
    <w:rsid w:val="00967B72"/>
    <w:rsid w:val="00967F64"/>
    <w:rsid w:val="009720F6"/>
    <w:rsid w:val="00972520"/>
    <w:rsid w:val="00972618"/>
    <w:rsid w:val="009800D2"/>
    <w:rsid w:val="00981EE9"/>
    <w:rsid w:val="00982088"/>
    <w:rsid w:val="00982121"/>
    <w:rsid w:val="00983756"/>
    <w:rsid w:val="00985B97"/>
    <w:rsid w:val="0098633D"/>
    <w:rsid w:val="009917C9"/>
    <w:rsid w:val="00996FEA"/>
    <w:rsid w:val="00996FF0"/>
    <w:rsid w:val="009A2470"/>
    <w:rsid w:val="009A517C"/>
    <w:rsid w:val="009A68BD"/>
    <w:rsid w:val="009A71B6"/>
    <w:rsid w:val="009B1ABA"/>
    <w:rsid w:val="009B1BDF"/>
    <w:rsid w:val="009B2D5B"/>
    <w:rsid w:val="009B53FB"/>
    <w:rsid w:val="009B5CD2"/>
    <w:rsid w:val="009C2359"/>
    <w:rsid w:val="009C29CA"/>
    <w:rsid w:val="009C2ACB"/>
    <w:rsid w:val="009D0C51"/>
    <w:rsid w:val="009D2FD8"/>
    <w:rsid w:val="009D3750"/>
    <w:rsid w:val="009D4ECE"/>
    <w:rsid w:val="009D5B3D"/>
    <w:rsid w:val="009D5F04"/>
    <w:rsid w:val="009E01DF"/>
    <w:rsid w:val="009E171B"/>
    <w:rsid w:val="009E4AA8"/>
    <w:rsid w:val="009E6DA8"/>
    <w:rsid w:val="009E76AF"/>
    <w:rsid w:val="009F163F"/>
    <w:rsid w:val="009F1739"/>
    <w:rsid w:val="009F3C61"/>
    <w:rsid w:val="009F59CE"/>
    <w:rsid w:val="009F7038"/>
    <w:rsid w:val="009F751D"/>
    <w:rsid w:val="009F7985"/>
    <w:rsid w:val="00A004F0"/>
    <w:rsid w:val="00A017CA"/>
    <w:rsid w:val="00A01BE9"/>
    <w:rsid w:val="00A02874"/>
    <w:rsid w:val="00A02C8B"/>
    <w:rsid w:val="00A03129"/>
    <w:rsid w:val="00A03CE1"/>
    <w:rsid w:val="00A059B9"/>
    <w:rsid w:val="00A07D9B"/>
    <w:rsid w:val="00A10F3B"/>
    <w:rsid w:val="00A11810"/>
    <w:rsid w:val="00A1219D"/>
    <w:rsid w:val="00A12EDF"/>
    <w:rsid w:val="00A164C2"/>
    <w:rsid w:val="00A1B76D"/>
    <w:rsid w:val="00A208E0"/>
    <w:rsid w:val="00A20F0A"/>
    <w:rsid w:val="00A26077"/>
    <w:rsid w:val="00A307F4"/>
    <w:rsid w:val="00A3100C"/>
    <w:rsid w:val="00A3131C"/>
    <w:rsid w:val="00A314AA"/>
    <w:rsid w:val="00A31EF4"/>
    <w:rsid w:val="00A33B65"/>
    <w:rsid w:val="00A34975"/>
    <w:rsid w:val="00A34D36"/>
    <w:rsid w:val="00A35A96"/>
    <w:rsid w:val="00A37297"/>
    <w:rsid w:val="00A4414F"/>
    <w:rsid w:val="00A45321"/>
    <w:rsid w:val="00A4794B"/>
    <w:rsid w:val="00A5000B"/>
    <w:rsid w:val="00A56024"/>
    <w:rsid w:val="00A56815"/>
    <w:rsid w:val="00A56C73"/>
    <w:rsid w:val="00A57334"/>
    <w:rsid w:val="00A60097"/>
    <w:rsid w:val="00A618E2"/>
    <w:rsid w:val="00A61E0C"/>
    <w:rsid w:val="00A64E0B"/>
    <w:rsid w:val="00A6788C"/>
    <w:rsid w:val="00A70C8F"/>
    <w:rsid w:val="00A7206D"/>
    <w:rsid w:val="00A74D7A"/>
    <w:rsid w:val="00A75F19"/>
    <w:rsid w:val="00A765B2"/>
    <w:rsid w:val="00A819E1"/>
    <w:rsid w:val="00A8217C"/>
    <w:rsid w:val="00A822F3"/>
    <w:rsid w:val="00A837B8"/>
    <w:rsid w:val="00A857B6"/>
    <w:rsid w:val="00A87047"/>
    <w:rsid w:val="00A870BB"/>
    <w:rsid w:val="00A87866"/>
    <w:rsid w:val="00A934E1"/>
    <w:rsid w:val="00AA1EC8"/>
    <w:rsid w:val="00AA250B"/>
    <w:rsid w:val="00AA2AAC"/>
    <w:rsid w:val="00AA4225"/>
    <w:rsid w:val="00AA4EB4"/>
    <w:rsid w:val="00AA6EE3"/>
    <w:rsid w:val="00AA7802"/>
    <w:rsid w:val="00AA7F01"/>
    <w:rsid w:val="00AB34C7"/>
    <w:rsid w:val="00AB36EC"/>
    <w:rsid w:val="00AB3FE2"/>
    <w:rsid w:val="00AB5A66"/>
    <w:rsid w:val="00AC0984"/>
    <w:rsid w:val="00AC20AA"/>
    <w:rsid w:val="00AC4079"/>
    <w:rsid w:val="00AC4308"/>
    <w:rsid w:val="00AC693F"/>
    <w:rsid w:val="00AD1A81"/>
    <w:rsid w:val="00AD3096"/>
    <w:rsid w:val="00AD385D"/>
    <w:rsid w:val="00AD5359"/>
    <w:rsid w:val="00AD5DDE"/>
    <w:rsid w:val="00AD5EEA"/>
    <w:rsid w:val="00AD7BC7"/>
    <w:rsid w:val="00AE0478"/>
    <w:rsid w:val="00AE1EE7"/>
    <w:rsid w:val="00AE257A"/>
    <w:rsid w:val="00AE32A2"/>
    <w:rsid w:val="00AE5117"/>
    <w:rsid w:val="00AE5E82"/>
    <w:rsid w:val="00AE6955"/>
    <w:rsid w:val="00AE7596"/>
    <w:rsid w:val="00AF18D4"/>
    <w:rsid w:val="00AF618D"/>
    <w:rsid w:val="00AF6B78"/>
    <w:rsid w:val="00B00E81"/>
    <w:rsid w:val="00B02795"/>
    <w:rsid w:val="00B0447E"/>
    <w:rsid w:val="00B04E7B"/>
    <w:rsid w:val="00B05207"/>
    <w:rsid w:val="00B05E79"/>
    <w:rsid w:val="00B06C92"/>
    <w:rsid w:val="00B07464"/>
    <w:rsid w:val="00B0775A"/>
    <w:rsid w:val="00B11339"/>
    <w:rsid w:val="00B12318"/>
    <w:rsid w:val="00B16D91"/>
    <w:rsid w:val="00B17362"/>
    <w:rsid w:val="00B179F3"/>
    <w:rsid w:val="00B23119"/>
    <w:rsid w:val="00B24B50"/>
    <w:rsid w:val="00B25533"/>
    <w:rsid w:val="00B26EEF"/>
    <w:rsid w:val="00B33712"/>
    <w:rsid w:val="00B33AA1"/>
    <w:rsid w:val="00B354D8"/>
    <w:rsid w:val="00B356D7"/>
    <w:rsid w:val="00B411BC"/>
    <w:rsid w:val="00B4313F"/>
    <w:rsid w:val="00B50A65"/>
    <w:rsid w:val="00B52717"/>
    <w:rsid w:val="00B52D34"/>
    <w:rsid w:val="00B53110"/>
    <w:rsid w:val="00B56702"/>
    <w:rsid w:val="00B57B27"/>
    <w:rsid w:val="00B62643"/>
    <w:rsid w:val="00B63DE6"/>
    <w:rsid w:val="00B66653"/>
    <w:rsid w:val="00B670E8"/>
    <w:rsid w:val="00B67C03"/>
    <w:rsid w:val="00B727D7"/>
    <w:rsid w:val="00B72AE8"/>
    <w:rsid w:val="00B73D53"/>
    <w:rsid w:val="00B74213"/>
    <w:rsid w:val="00B74646"/>
    <w:rsid w:val="00B758B1"/>
    <w:rsid w:val="00B767CA"/>
    <w:rsid w:val="00B770CC"/>
    <w:rsid w:val="00B777C2"/>
    <w:rsid w:val="00B8113C"/>
    <w:rsid w:val="00B86728"/>
    <w:rsid w:val="00B87FD8"/>
    <w:rsid w:val="00B91117"/>
    <w:rsid w:val="00B91A3E"/>
    <w:rsid w:val="00B93649"/>
    <w:rsid w:val="00B9541E"/>
    <w:rsid w:val="00B95B2E"/>
    <w:rsid w:val="00BA253F"/>
    <w:rsid w:val="00BA2ACD"/>
    <w:rsid w:val="00BA2E58"/>
    <w:rsid w:val="00BA668D"/>
    <w:rsid w:val="00BA7D50"/>
    <w:rsid w:val="00BB1E68"/>
    <w:rsid w:val="00BB1FCD"/>
    <w:rsid w:val="00BB2A1B"/>
    <w:rsid w:val="00BB5B04"/>
    <w:rsid w:val="00BB723B"/>
    <w:rsid w:val="00BB7E1E"/>
    <w:rsid w:val="00BC1F58"/>
    <w:rsid w:val="00BC5ECD"/>
    <w:rsid w:val="00BC6C34"/>
    <w:rsid w:val="00BC6DE3"/>
    <w:rsid w:val="00BC71E5"/>
    <w:rsid w:val="00BD0A8E"/>
    <w:rsid w:val="00BD1452"/>
    <w:rsid w:val="00BD1B6C"/>
    <w:rsid w:val="00BD1F81"/>
    <w:rsid w:val="00BD40BD"/>
    <w:rsid w:val="00BE2121"/>
    <w:rsid w:val="00BE3975"/>
    <w:rsid w:val="00BE4154"/>
    <w:rsid w:val="00BE5C89"/>
    <w:rsid w:val="00BE7844"/>
    <w:rsid w:val="00BE7B3E"/>
    <w:rsid w:val="00BF0002"/>
    <w:rsid w:val="00BF4318"/>
    <w:rsid w:val="00BF461A"/>
    <w:rsid w:val="00BF6798"/>
    <w:rsid w:val="00BF6FBF"/>
    <w:rsid w:val="00BF7B35"/>
    <w:rsid w:val="00C00A97"/>
    <w:rsid w:val="00C01E84"/>
    <w:rsid w:val="00C0234A"/>
    <w:rsid w:val="00C04916"/>
    <w:rsid w:val="00C055A4"/>
    <w:rsid w:val="00C06FDF"/>
    <w:rsid w:val="00C07D37"/>
    <w:rsid w:val="00C07E5C"/>
    <w:rsid w:val="00C11992"/>
    <w:rsid w:val="00C15300"/>
    <w:rsid w:val="00C15522"/>
    <w:rsid w:val="00C17D7E"/>
    <w:rsid w:val="00C20B22"/>
    <w:rsid w:val="00C20EE2"/>
    <w:rsid w:val="00C219F1"/>
    <w:rsid w:val="00C24901"/>
    <w:rsid w:val="00C270F3"/>
    <w:rsid w:val="00C30867"/>
    <w:rsid w:val="00C31E87"/>
    <w:rsid w:val="00C32454"/>
    <w:rsid w:val="00C329B8"/>
    <w:rsid w:val="00C33ACF"/>
    <w:rsid w:val="00C357FF"/>
    <w:rsid w:val="00C3625C"/>
    <w:rsid w:val="00C41097"/>
    <w:rsid w:val="00C41766"/>
    <w:rsid w:val="00C437AB"/>
    <w:rsid w:val="00C46287"/>
    <w:rsid w:val="00C4695A"/>
    <w:rsid w:val="00C46CE5"/>
    <w:rsid w:val="00C47BD6"/>
    <w:rsid w:val="00C50694"/>
    <w:rsid w:val="00C51F54"/>
    <w:rsid w:val="00C54B1E"/>
    <w:rsid w:val="00C55E44"/>
    <w:rsid w:val="00C57CFC"/>
    <w:rsid w:val="00C6214E"/>
    <w:rsid w:val="00C6292E"/>
    <w:rsid w:val="00C6296B"/>
    <w:rsid w:val="00C62A67"/>
    <w:rsid w:val="00C635F5"/>
    <w:rsid w:val="00C63783"/>
    <w:rsid w:val="00C65235"/>
    <w:rsid w:val="00C71174"/>
    <w:rsid w:val="00C728CB"/>
    <w:rsid w:val="00C74BE9"/>
    <w:rsid w:val="00C755D9"/>
    <w:rsid w:val="00C81487"/>
    <w:rsid w:val="00C815F3"/>
    <w:rsid w:val="00C82629"/>
    <w:rsid w:val="00C84FB0"/>
    <w:rsid w:val="00C8552D"/>
    <w:rsid w:val="00C864CD"/>
    <w:rsid w:val="00C93072"/>
    <w:rsid w:val="00CA0D55"/>
    <w:rsid w:val="00CA3081"/>
    <w:rsid w:val="00CA36D6"/>
    <w:rsid w:val="00CA4057"/>
    <w:rsid w:val="00CA4963"/>
    <w:rsid w:val="00CA64ED"/>
    <w:rsid w:val="00CB060B"/>
    <w:rsid w:val="00CB0E1A"/>
    <w:rsid w:val="00CB0FBD"/>
    <w:rsid w:val="00CB1FF1"/>
    <w:rsid w:val="00CB26EF"/>
    <w:rsid w:val="00CB3A9F"/>
    <w:rsid w:val="00CB3B70"/>
    <w:rsid w:val="00CB51FD"/>
    <w:rsid w:val="00CB55EE"/>
    <w:rsid w:val="00CC0C23"/>
    <w:rsid w:val="00CC2170"/>
    <w:rsid w:val="00CC2E1C"/>
    <w:rsid w:val="00CD3161"/>
    <w:rsid w:val="00CD53F6"/>
    <w:rsid w:val="00CD55A3"/>
    <w:rsid w:val="00CE1AA9"/>
    <w:rsid w:val="00CE1BD1"/>
    <w:rsid w:val="00CE32CA"/>
    <w:rsid w:val="00CE3CDE"/>
    <w:rsid w:val="00CE4BAC"/>
    <w:rsid w:val="00CE4DD7"/>
    <w:rsid w:val="00CE6A29"/>
    <w:rsid w:val="00CE7654"/>
    <w:rsid w:val="00CE77F2"/>
    <w:rsid w:val="00CF03DD"/>
    <w:rsid w:val="00CF12D7"/>
    <w:rsid w:val="00CF342D"/>
    <w:rsid w:val="00CF6131"/>
    <w:rsid w:val="00CF6552"/>
    <w:rsid w:val="00CF6FE0"/>
    <w:rsid w:val="00D029A9"/>
    <w:rsid w:val="00D05153"/>
    <w:rsid w:val="00D06923"/>
    <w:rsid w:val="00D0792D"/>
    <w:rsid w:val="00D1149A"/>
    <w:rsid w:val="00D13A2E"/>
    <w:rsid w:val="00D15793"/>
    <w:rsid w:val="00D16356"/>
    <w:rsid w:val="00D17945"/>
    <w:rsid w:val="00D20CC6"/>
    <w:rsid w:val="00D21C9D"/>
    <w:rsid w:val="00D22D12"/>
    <w:rsid w:val="00D24291"/>
    <w:rsid w:val="00D26A78"/>
    <w:rsid w:val="00D27747"/>
    <w:rsid w:val="00D30C95"/>
    <w:rsid w:val="00D32841"/>
    <w:rsid w:val="00D344E6"/>
    <w:rsid w:val="00D36B65"/>
    <w:rsid w:val="00D375F2"/>
    <w:rsid w:val="00D406BB"/>
    <w:rsid w:val="00D4433D"/>
    <w:rsid w:val="00D46DA3"/>
    <w:rsid w:val="00D52B4B"/>
    <w:rsid w:val="00D55EF0"/>
    <w:rsid w:val="00D605DF"/>
    <w:rsid w:val="00D614AE"/>
    <w:rsid w:val="00D628ED"/>
    <w:rsid w:val="00D6446E"/>
    <w:rsid w:val="00D648CB"/>
    <w:rsid w:val="00D67528"/>
    <w:rsid w:val="00D714EE"/>
    <w:rsid w:val="00D720E5"/>
    <w:rsid w:val="00D72C01"/>
    <w:rsid w:val="00D72FAE"/>
    <w:rsid w:val="00D73D1E"/>
    <w:rsid w:val="00D74D96"/>
    <w:rsid w:val="00D75B17"/>
    <w:rsid w:val="00D76E03"/>
    <w:rsid w:val="00D8177A"/>
    <w:rsid w:val="00D825D1"/>
    <w:rsid w:val="00D850D5"/>
    <w:rsid w:val="00D85D30"/>
    <w:rsid w:val="00D92584"/>
    <w:rsid w:val="00D92A45"/>
    <w:rsid w:val="00D92E97"/>
    <w:rsid w:val="00D9386E"/>
    <w:rsid w:val="00DA0ADF"/>
    <w:rsid w:val="00DA148D"/>
    <w:rsid w:val="00DA1531"/>
    <w:rsid w:val="00DA6E57"/>
    <w:rsid w:val="00DA7998"/>
    <w:rsid w:val="00DB1471"/>
    <w:rsid w:val="00DB1678"/>
    <w:rsid w:val="00DB3D14"/>
    <w:rsid w:val="00DB3E5C"/>
    <w:rsid w:val="00DB5548"/>
    <w:rsid w:val="00DC01F3"/>
    <w:rsid w:val="00DC1386"/>
    <w:rsid w:val="00DC204D"/>
    <w:rsid w:val="00DC3097"/>
    <w:rsid w:val="00DC4070"/>
    <w:rsid w:val="00DC4510"/>
    <w:rsid w:val="00DC77AD"/>
    <w:rsid w:val="00DD0EE7"/>
    <w:rsid w:val="00DD12DC"/>
    <w:rsid w:val="00DD1B61"/>
    <w:rsid w:val="00DD5853"/>
    <w:rsid w:val="00DD61F6"/>
    <w:rsid w:val="00DD7A31"/>
    <w:rsid w:val="00DE216E"/>
    <w:rsid w:val="00DF01A4"/>
    <w:rsid w:val="00DF1BFB"/>
    <w:rsid w:val="00DF1E06"/>
    <w:rsid w:val="00DF4452"/>
    <w:rsid w:val="00DF4D8D"/>
    <w:rsid w:val="00DF57D9"/>
    <w:rsid w:val="00E0092F"/>
    <w:rsid w:val="00E019E2"/>
    <w:rsid w:val="00E05DAA"/>
    <w:rsid w:val="00E05E53"/>
    <w:rsid w:val="00E07FAD"/>
    <w:rsid w:val="00E10FA7"/>
    <w:rsid w:val="00E11F1F"/>
    <w:rsid w:val="00E13507"/>
    <w:rsid w:val="00E13B14"/>
    <w:rsid w:val="00E145BC"/>
    <w:rsid w:val="00E17C6E"/>
    <w:rsid w:val="00E20D98"/>
    <w:rsid w:val="00E21F02"/>
    <w:rsid w:val="00E2490D"/>
    <w:rsid w:val="00E26664"/>
    <w:rsid w:val="00E27951"/>
    <w:rsid w:val="00E33163"/>
    <w:rsid w:val="00E33E58"/>
    <w:rsid w:val="00E34E1B"/>
    <w:rsid w:val="00E41273"/>
    <w:rsid w:val="00E41A6B"/>
    <w:rsid w:val="00E41F65"/>
    <w:rsid w:val="00E460CF"/>
    <w:rsid w:val="00E47962"/>
    <w:rsid w:val="00E51D10"/>
    <w:rsid w:val="00E51E9F"/>
    <w:rsid w:val="00E52096"/>
    <w:rsid w:val="00E52AF8"/>
    <w:rsid w:val="00E53D43"/>
    <w:rsid w:val="00E54636"/>
    <w:rsid w:val="00E5483F"/>
    <w:rsid w:val="00E561B8"/>
    <w:rsid w:val="00E57E4A"/>
    <w:rsid w:val="00E64E6F"/>
    <w:rsid w:val="00E673BD"/>
    <w:rsid w:val="00E74028"/>
    <w:rsid w:val="00E748ED"/>
    <w:rsid w:val="00E7574A"/>
    <w:rsid w:val="00E76365"/>
    <w:rsid w:val="00E76570"/>
    <w:rsid w:val="00E76A70"/>
    <w:rsid w:val="00E8012E"/>
    <w:rsid w:val="00E80935"/>
    <w:rsid w:val="00E81227"/>
    <w:rsid w:val="00E853C3"/>
    <w:rsid w:val="00E87354"/>
    <w:rsid w:val="00E90B0C"/>
    <w:rsid w:val="00E91838"/>
    <w:rsid w:val="00E920AE"/>
    <w:rsid w:val="00E92676"/>
    <w:rsid w:val="00E9305A"/>
    <w:rsid w:val="00E957D8"/>
    <w:rsid w:val="00E958B3"/>
    <w:rsid w:val="00E968F5"/>
    <w:rsid w:val="00E96AFF"/>
    <w:rsid w:val="00E97065"/>
    <w:rsid w:val="00E973EC"/>
    <w:rsid w:val="00E97B39"/>
    <w:rsid w:val="00EA1E03"/>
    <w:rsid w:val="00EA4E7D"/>
    <w:rsid w:val="00EA5673"/>
    <w:rsid w:val="00EA572C"/>
    <w:rsid w:val="00EA6DE7"/>
    <w:rsid w:val="00EA735D"/>
    <w:rsid w:val="00EA7530"/>
    <w:rsid w:val="00EB0C47"/>
    <w:rsid w:val="00EB258B"/>
    <w:rsid w:val="00EB2B90"/>
    <w:rsid w:val="00EB3076"/>
    <w:rsid w:val="00EB35A7"/>
    <w:rsid w:val="00EB40A0"/>
    <w:rsid w:val="00EB54D2"/>
    <w:rsid w:val="00EB7251"/>
    <w:rsid w:val="00EB790E"/>
    <w:rsid w:val="00EC10A7"/>
    <w:rsid w:val="00EC1E88"/>
    <w:rsid w:val="00EC1EEA"/>
    <w:rsid w:val="00EC52AE"/>
    <w:rsid w:val="00EC5FCD"/>
    <w:rsid w:val="00EC7B9E"/>
    <w:rsid w:val="00ED1F3E"/>
    <w:rsid w:val="00ED24DA"/>
    <w:rsid w:val="00ED5186"/>
    <w:rsid w:val="00ED6153"/>
    <w:rsid w:val="00ED7A2E"/>
    <w:rsid w:val="00ED7EA3"/>
    <w:rsid w:val="00EE0F5C"/>
    <w:rsid w:val="00EE10D2"/>
    <w:rsid w:val="00EE1FB0"/>
    <w:rsid w:val="00EF3F04"/>
    <w:rsid w:val="00EF5AC5"/>
    <w:rsid w:val="00EF601E"/>
    <w:rsid w:val="00F022F8"/>
    <w:rsid w:val="00F023F6"/>
    <w:rsid w:val="00F02F36"/>
    <w:rsid w:val="00F03C09"/>
    <w:rsid w:val="00F03C5E"/>
    <w:rsid w:val="00F064D4"/>
    <w:rsid w:val="00F10AC5"/>
    <w:rsid w:val="00F10C8F"/>
    <w:rsid w:val="00F156E5"/>
    <w:rsid w:val="00F15E0F"/>
    <w:rsid w:val="00F1708F"/>
    <w:rsid w:val="00F176CA"/>
    <w:rsid w:val="00F1797E"/>
    <w:rsid w:val="00F20C83"/>
    <w:rsid w:val="00F2218B"/>
    <w:rsid w:val="00F2234F"/>
    <w:rsid w:val="00F23029"/>
    <w:rsid w:val="00F23764"/>
    <w:rsid w:val="00F2451B"/>
    <w:rsid w:val="00F249C8"/>
    <w:rsid w:val="00F256AF"/>
    <w:rsid w:val="00F25DAE"/>
    <w:rsid w:val="00F27C13"/>
    <w:rsid w:val="00F35CF3"/>
    <w:rsid w:val="00F36AF3"/>
    <w:rsid w:val="00F37DEA"/>
    <w:rsid w:val="00F411EC"/>
    <w:rsid w:val="00F41A72"/>
    <w:rsid w:val="00F44ABE"/>
    <w:rsid w:val="00F50E55"/>
    <w:rsid w:val="00F55CE4"/>
    <w:rsid w:val="00F5616B"/>
    <w:rsid w:val="00F61E04"/>
    <w:rsid w:val="00F62B92"/>
    <w:rsid w:val="00F654BB"/>
    <w:rsid w:val="00F66C8D"/>
    <w:rsid w:val="00F674DE"/>
    <w:rsid w:val="00F73607"/>
    <w:rsid w:val="00F7447D"/>
    <w:rsid w:val="00F76977"/>
    <w:rsid w:val="00F80581"/>
    <w:rsid w:val="00F81F6C"/>
    <w:rsid w:val="00F8288D"/>
    <w:rsid w:val="00F82E51"/>
    <w:rsid w:val="00F85051"/>
    <w:rsid w:val="00F85395"/>
    <w:rsid w:val="00F921FD"/>
    <w:rsid w:val="00F92A5D"/>
    <w:rsid w:val="00F94474"/>
    <w:rsid w:val="00F94B5C"/>
    <w:rsid w:val="00F96001"/>
    <w:rsid w:val="00F9769D"/>
    <w:rsid w:val="00FA04A0"/>
    <w:rsid w:val="00FA0784"/>
    <w:rsid w:val="00FA583D"/>
    <w:rsid w:val="00FB1A15"/>
    <w:rsid w:val="00FB1D19"/>
    <w:rsid w:val="00FB514E"/>
    <w:rsid w:val="00FB52BC"/>
    <w:rsid w:val="00FB566B"/>
    <w:rsid w:val="00FC04A0"/>
    <w:rsid w:val="00FC0AA4"/>
    <w:rsid w:val="00FC1DE3"/>
    <w:rsid w:val="00FC2C73"/>
    <w:rsid w:val="00FC353A"/>
    <w:rsid w:val="00FC3DB9"/>
    <w:rsid w:val="00FC5D49"/>
    <w:rsid w:val="00FC6246"/>
    <w:rsid w:val="00FC660D"/>
    <w:rsid w:val="00FC74D4"/>
    <w:rsid w:val="00FC7787"/>
    <w:rsid w:val="00FD0C99"/>
    <w:rsid w:val="00FD1E56"/>
    <w:rsid w:val="00FD22BE"/>
    <w:rsid w:val="00FD33DA"/>
    <w:rsid w:val="00FD3CE9"/>
    <w:rsid w:val="00FD3EB7"/>
    <w:rsid w:val="00FD4645"/>
    <w:rsid w:val="00FD4E36"/>
    <w:rsid w:val="00FD65B7"/>
    <w:rsid w:val="00FD767C"/>
    <w:rsid w:val="00FE1B76"/>
    <w:rsid w:val="00FE373C"/>
    <w:rsid w:val="00FE5104"/>
    <w:rsid w:val="00FF0640"/>
    <w:rsid w:val="00FF1184"/>
    <w:rsid w:val="00FF2B61"/>
    <w:rsid w:val="00FF33CA"/>
    <w:rsid w:val="00FF33F9"/>
    <w:rsid w:val="00FF3619"/>
    <w:rsid w:val="00FF5330"/>
    <w:rsid w:val="00FF78EB"/>
    <w:rsid w:val="01A38371"/>
    <w:rsid w:val="01F794C0"/>
    <w:rsid w:val="02B99FD7"/>
    <w:rsid w:val="03044D3F"/>
    <w:rsid w:val="03861BC1"/>
    <w:rsid w:val="04084EEA"/>
    <w:rsid w:val="043CD450"/>
    <w:rsid w:val="059A9E2E"/>
    <w:rsid w:val="05C83328"/>
    <w:rsid w:val="05D153A2"/>
    <w:rsid w:val="0652B87E"/>
    <w:rsid w:val="0670D490"/>
    <w:rsid w:val="077C42B2"/>
    <w:rsid w:val="080CDB40"/>
    <w:rsid w:val="08D7B203"/>
    <w:rsid w:val="094A7D1A"/>
    <w:rsid w:val="09C25083"/>
    <w:rsid w:val="0A081760"/>
    <w:rsid w:val="0A0A2E89"/>
    <w:rsid w:val="0B7A6329"/>
    <w:rsid w:val="0BD333A0"/>
    <w:rsid w:val="0CDCBCB4"/>
    <w:rsid w:val="0F0308FE"/>
    <w:rsid w:val="10F1678F"/>
    <w:rsid w:val="119634AE"/>
    <w:rsid w:val="12A5BA11"/>
    <w:rsid w:val="132FEDAB"/>
    <w:rsid w:val="1343D04B"/>
    <w:rsid w:val="13C0442D"/>
    <w:rsid w:val="13D750B6"/>
    <w:rsid w:val="147F90F5"/>
    <w:rsid w:val="14ACF37D"/>
    <w:rsid w:val="15AE96E9"/>
    <w:rsid w:val="160BCAA7"/>
    <w:rsid w:val="160F35B5"/>
    <w:rsid w:val="16887C17"/>
    <w:rsid w:val="176FE6A3"/>
    <w:rsid w:val="177C111F"/>
    <w:rsid w:val="18D125DD"/>
    <w:rsid w:val="19026482"/>
    <w:rsid w:val="197547D9"/>
    <w:rsid w:val="1986588E"/>
    <w:rsid w:val="1C15BE96"/>
    <w:rsid w:val="1D09E0AB"/>
    <w:rsid w:val="1D2A99DE"/>
    <w:rsid w:val="1D5185CE"/>
    <w:rsid w:val="1EBCC0A8"/>
    <w:rsid w:val="1F482FCF"/>
    <w:rsid w:val="1F9A701E"/>
    <w:rsid w:val="1FB0A323"/>
    <w:rsid w:val="21DFE27F"/>
    <w:rsid w:val="22635870"/>
    <w:rsid w:val="22BAAEEB"/>
    <w:rsid w:val="22DA4BBC"/>
    <w:rsid w:val="2439D78A"/>
    <w:rsid w:val="2567FD28"/>
    <w:rsid w:val="261531BB"/>
    <w:rsid w:val="2627403A"/>
    <w:rsid w:val="274E26D2"/>
    <w:rsid w:val="2873E243"/>
    <w:rsid w:val="2CC25050"/>
    <w:rsid w:val="2D555424"/>
    <w:rsid w:val="2DBE4FB5"/>
    <w:rsid w:val="2E0E05EC"/>
    <w:rsid w:val="2E60463B"/>
    <w:rsid w:val="2E8E138B"/>
    <w:rsid w:val="2E949F50"/>
    <w:rsid w:val="2F9F9167"/>
    <w:rsid w:val="2FB7527E"/>
    <w:rsid w:val="2FCED70E"/>
    <w:rsid w:val="32474AF2"/>
    <w:rsid w:val="327CFECF"/>
    <w:rsid w:val="334AB4AC"/>
    <w:rsid w:val="33A70D90"/>
    <w:rsid w:val="34AEA1CE"/>
    <w:rsid w:val="3558DE25"/>
    <w:rsid w:val="36BD33C8"/>
    <w:rsid w:val="3738E890"/>
    <w:rsid w:val="37657407"/>
    <w:rsid w:val="3A41FEBB"/>
    <w:rsid w:val="3ADC35E9"/>
    <w:rsid w:val="3C0FEEA3"/>
    <w:rsid w:val="3DA0C79D"/>
    <w:rsid w:val="3F82B22D"/>
    <w:rsid w:val="423A9878"/>
    <w:rsid w:val="44DD2786"/>
    <w:rsid w:val="46848C05"/>
    <w:rsid w:val="474642C1"/>
    <w:rsid w:val="48953509"/>
    <w:rsid w:val="48C784C8"/>
    <w:rsid w:val="4900D086"/>
    <w:rsid w:val="49868AD7"/>
    <w:rsid w:val="49D18ADD"/>
    <w:rsid w:val="4A1BED02"/>
    <w:rsid w:val="4A7AE576"/>
    <w:rsid w:val="4A83BC35"/>
    <w:rsid w:val="4B02986B"/>
    <w:rsid w:val="4B9EBD3F"/>
    <w:rsid w:val="4D3A1513"/>
    <w:rsid w:val="4DC338A8"/>
    <w:rsid w:val="4E219DB0"/>
    <w:rsid w:val="4E74FA04"/>
    <w:rsid w:val="4E81F472"/>
    <w:rsid w:val="52E0BB83"/>
    <w:rsid w:val="52EAE353"/>
    <w:rsid w:val="537675C9"/>
    <w:rsid w:val="549034D1"/>
    <w:rsid w:val="55459F85"/>
    <w:rsid w:val="55A8A319"/>
    <w:rsid w:val="55FF7AFA"/>
    <w:rsid w:val="56DEF19C"/>
    <w:rsid w:val="571F85D7"/>
    <w:rsid w:val="5748E831"/>
    <w:rsid w:val="57637CE8"/>
    <w:rsid w:val="58132576"/>
    <w:rsid w:val="584F6591"/>
    <w:rsid w:val="587D4047"/>
    <w:rsid w:val="58CAA84E"/>
    <w:rsid w:val="58E0110A"/>
    <w:rsid w:val="5BFFEB30"/>
    <w:rsid w:val="5C2F4692"/>
    <w:rsid w:val="5C6D9BA0"/>
    <w:rsid w:val="5C99804E"/>
    <w:rsid w:val="5CA82B6F"/>
    <w:rsid w:val="5D13FFF7"/>
    <w:rsid w:val="5D3AD021"/>
    <w:rsid w:val="5D666BE2"/>
    <w:rsid w:val="5F1A6881"/>
    <w:rsid w:val="5F5F965B"/>
    <w:rsid w:val="60050EFE"/>
    <w:rsid w:val="60CB9263"/>
    <w:rsid w:val="60D5C40B"/>
    <w:rsid w:val="630E67F5"/>
    <w:rsid w:val="63E5CD33"/>
    <w:rsid w:val="64F4DC27"/>
    <w:rsid w:val="65818AA9"/>
    <w:rsid w:val="65AE555A"/>
    <w:rsid w:val="66DE2597"/>
    <w:rsid w:val="68C3B7C9"/>
    <w:rsid w:val="693145FF"/>
    <w:rsid w:val="6C15AA53"/>
    <w:rsid w:val="6CB8F6F8"/>
    <w:rsid w:val="6E2C25F9"/>
    <w:rsid w:val="6E50C71A"/>
    <w:rsid w:val="6EB0C29F"/>
    <w:rsid w:val="6F519B95"/>
    <w:rsid w:val="6FBFD6FE"/>
    <w:rsid w:val="707F5FAC"/>
    <w:rsid w:val="7230E520"/>
    <w:rsid w:val="7264CB5A"/>
    <w:rsid w:val="72A8177B"/>
    <w:rsid w:val="72FEFFA4"/>
    <w:rsid w:val="7438B5A5"/>
    <w:rsid w:val="74A6AF73"/>
    <w:rsid w:val="74C012D2"/>
    <w:rsid w:val="757DEE9E"/>
    <w:rsid w:val="75CC46C4"/>
    <w:rsid w:val="77DFECF8"/>
    <w:rsid w:val="788891DE"/>
    <w:rsid w:val="792ABC15"/>
    <w:rsid w:val="798B976A"/>
    <w:rsid w:val="7B734F26"/>
    <w:rsid w:val="7B897459"/>
    <w:rsid w:val="7B9BB921"/>
    <w:rsid w:val="7BD44E7C"/>
    <w:rsid w:val="7C641229"/>
    <w:rsid w:val="7CFEADFE"/>
    <w:rsid w:val="7D0F1F87"/>
    <w:rsid w:val="7D3DE371"/>
    <w:rsid w:val="7DEE88C8"/>
    <w:rsid w:val="7E5B3BB0"/>
    <w:rsid w:val="7F57707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EB432E"/>
  <w15:docId w15:val="{092DF14E-3EC4-4D7F-83A9-6038C319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9" w:qFormat="1"/>
    <w:lsdException w:name="heading 3" w:semiHidden="1" w:uiPriority="9"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qFormat/>
    <w:rsid w:val="00FB1A15"/>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9"/>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uiPriority w:val="99"/>
    <w:qFormat/>
    <w:locked/>
    <w:rsid w:val="002F688D"/>
    <w:pPr>
      <w:numPr>
        <w:ilvl w:val="6"/>
      </w:numPr>
      <w:outlineLvl w:val="6"/>
    </w:pPr>
  </w:style>
  <w:style w:type="paragraph" w:styleId="Heading8">
    <w:name w:val="heading 8"/>
    <w:basedOn w:val="Heading7"/>
    <w:next w:val="Normal"/>
    <w:link w:val="Heading8Char"/>
    <w:uiPriority w:val="99"/>
    <w:qFormat/>
    <w:locked/>
    <w:rsid w:val="002F688D"/>
    <w:pPr>
      <w:numPr>
        <w:ilvl w:val="7"/>
      </w:numPr>
      <w:outlineLvl w:val="7"/>
    </w:pPr>
  </w:style>
  <w:style w:type="paragraph" w:styleId="Heading9">
    <w:name w:val="heading 9"/>
    <w:basedOn w:val="Heading8"/>
    <w:next w:val="Normal"/>
    <w:link w:val="Heading9Char"/>
    <w:uiPriority w:val="99"/>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5_G,Footnote Text Char Char Char Char1,Footnote Text Char Char Char Char Char1,Footnote Text Char Char Char Char Char Char1,Footnote Text Char Char Char Char Char Char Char,Footnote Text Char Char,FA Fu,single space,Footnote Text Char1"/>
    <w:basedOn w:val="Normal"/>
    <w:link w:val="FootnoteTextChar"/>
    <w:uiPriority w:val="99"/>
    <w:qFormat/>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B66653"/>
    <w:pPr>
      <w:keepNext/>
      <w:pageBreakBefore w:val="0"/>
      <w:numPr>
        <w:numId w:val="3"/>
      </w:numPr>
      <w:tabs>
        <w:tab w:val="left" w:pos="851"/>
      </w:tabs>
      <w:spacing w:after="480"/>
      <w:ind w:left="454"/>
    </w:pPr>
    <w:rPr>
      <w:sz w:val="48"/>
    </w:rPr>
  </w:style>
  <w:style w:type="paragraph" w:customStyle="1" w:styleId="RTNumberedHeading">
    <w:name w:val="RT Numbered Heading"/>
    <w:basedOn w:val="RTTitlenumbered"/>
    <w:next w:val="RTBodyText"/>
    <w:uiPriority w:val="2"/>
    <w:qFormat/>
    <w:rsid w:val="00B66653"/>
    <w:pPr>
      <w:numPr>
        <w:ilvl w:val="1"/>
      </w:numPr>
      <w:tabs>
        <w:tab w:val="left" w:pos="567"/>
      </w:tabs>
      <w:spacing w:before="240" w:after="100" w:line="420" w:lineRule="exact"/>
      <w:ind w:left="0" w:firstLine="0"/>
      <w:outlineLvl w:val="1"/>
    </w:pPr>
    <w:rPr>
      <w:sz w:val="36"/>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5_G Char,Footnote Text Char Char Char Char1 Char,Footnote Text Char Char Char Char Char1 Char,Footnote Text Char Char Char Char Char Char1 Char,Footnote Text Char Char Char Char Char Char Char Char,Footnote Text Char Char Char"/>
    <w:basedOn w:val="DefaultParagraphFont"/>
    <w:link w:val="FootnoteText"/>
    <w:semiHidden/>
    <w:rsid w:val="006B29BE"/>
    <w:rPr>
      <w:sz w:val="14"/>
      <w:szCs w:val="24"/>
    </w:rPr>
  </w:style>
  <w:style w:type="character" w:styleId="FootnoteReference">
    <w:name w:val="footnote reference"/>
    <w:aliases w:val="4_G,Appel note de bas de page,ftref,a Footnote Reference,FZ,Footnotes refss,Footnote number,BVI fnr (文字) (文字) Char (文字) Char Char1 Char Char Char Char Char Char Char1 Char Char Char1 Char Char,Footnote Ref,16 Point,Ref FNs Char,[0],["/>
    <w:basedOn w:val="DefaultParagraphFont"/>
    <w:link w:val="CharChar1CharCharCharChar1CharCharCharCharCharCharCharCharCharCharCharCharCharCharCharChar"/>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unhideWhenUsed/>
    <w:locked/>
    <w:rsid w:val="00F10C8F"/>
    <w:rPr>
      <w:rFonts w:ascii="Arial" w:hAnsi="Arial"/>
      <w:sz w:val="20"/>
    </w:rPr>
  </w:style>
  <w:style w:type="character" w:customStyle="1" w:styleId="CommentTextChar">
    <w:name w:val="Comment Text Char"/>
    <w:basedOn w:val="DefaultParagraphFont"/>
    <w:link w:val="CommentText"/>
    <w:uiPriority w:val="99"/>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unhideWhenUsed/>
    <w:rsid w:val="00393942"/>
    <w:rPr>
      <w:color w:val="605E5C"/>
      <w:shd w:val="clear" w:color="auto" w:fill="E1DFDD"/>
    </w:rPr>
  </w:style>
  <w:style w:type="character" w:customStyle="1" w:styleId="markedcontent">
    <w:name w:val="markedcontent"/>
    <w:basedOn w:val="DefaultParagraphFont"/>
    <w:rsid w:val="00CE4BAC"/>
  </w:style>
  <w:style w:type="character" w:styleId="EndnoteReference">
    <w:name w:val="endnote reference"/>
    <w:locked/>
    <w:rsid w:val="0088162D"/>
    <w:rPr>
      <w:vertAlign w:val="superscript"/>
    </w:rPr>
  </w:style>
  <w:style w:type="paragraph" w:styleId="EndnoteText">
    <w:name w:val="endnote text"/>
    <w:basedOn w:val="Normal"/>
    <w:link w:val="EndnoteTextChar"/>
    <w:semiHidden/>
    <w:locked/>
    <w:rsid w:val="0088162D"/>
    <w:pPr>
      <w:widowControl w:val="0"/>
      <w:suppressAutoHyphens/>
      <w:spacing w:after="120" w:line="240" w:lineRule="atLeast"/>
    </w:pPr>
    <w:rPr>
      <w:rFonts w:ascii="Amnesty Trade Gothic" w:eastAsia="SimSun" w:hAnsi="Amnesty Trade Gothic" w:cs="Times New Roman"/>
      <w:color w:val="000000"/>
      <w:sz w:val="16"/>
      <w:szCs w:val="24"/>
      <w:lang w:val="en-GB" w:eastAsia="ar-SA"/>
    </w:rPr>
  </w:style>
  <w:style w:type="character" w:customStyle="1" w:styleId="EndnoteTextChar">
    <w:name w:val="Endnote Text Char"/>
    <w:basedOn w:val="DefaultParagraphFont"/>
    <w:link w:val="EndnoteText"/>
    <w:semiHidden/>
    <w:rsid w:val="0088162D"/>
    <w:rPr>
      <w:rFonts w:ascii="Amnesty Trade Gothic" w:eastAsia="SimSun" w:hAnsi="Amnesty Trade Gothic" w:cs="Times New Roman"/>
      <w:color w:val="000000"/>
      <w:sz w:val="16"/>
      <w:szCs w:val="24"/>
      <w:lang w:val="en-GB" w:eastAsia="ar-SA"/>
    </w:rPr>
  </w:style>
  <w:style w:type="paragraph" w:customStyle="1" w:styleId="AICaption">
    <w:name w:val="AI Caption"/>
    <w:basedOn w:val="Normal"/>
    <w:rsid w:val="0088162D"/>
    <w:pPr>
      <w:keepNext/>
    </w:pPr>
    <w:rPr>
      <w:rFonts w:ascii="Amnesty Trade Gothic Cn" w:eastAsia="Times New Roman" w:hAnsi="Amnesty Trade Gothic Cn" w:cs="Calibri"/>
      <w:color w:val="404040"/>
      <w:sz w:val="16"/>
      <w:szCs w:val="22"/>
      <w:lang w:val="en-GB"/>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qFormat/>
    <w:rsid w:val="0088162D"/>
    <w:pPr>
      <w:spacing w:after="120" w:line="240" w:lineRule="exact"/>
    </w:pPr>
    <w:rPr>
      <w:rFonts w:ascii="Amnesty Trade Gothic Light" w:hAnsi="Amnesty Trade Gothic Light"/>
      <w:sz w:val="20"/>
      <w:vertAlign w:val="superscript"/>
    </w:rPr>
  </w:style>
  <w:style w:type="character" w:styleId="Mention">
    <w:name w:val="Mention"/>
    <w:basedOn w:val="DefaultParagraphFont"/>
    <w:uiPriority w:val="99"/>
    <w:unhideWhenUsed/>
    <w:rsid w:val="00CF6FE0"/>
    <w:rPr>
      <w:color w:val="2B579A"/>
      <w:shd w:val="clear" w:color="auto" w:fill="E1DFDD"/>
    </w:rPr>
  </w:style>
  <w:style w:type="character" w:customStyle="1" w:styleId="cf01">
    <w:name w:val="cf01"/>
    <w:basedOn w:val="DefaultParagraphFont"/>
    <w:rsid w:val="00C47BD6"/>
    <w:rPr>
      <w:rFonts w:ascii="Segoe UI" w:hAnsi="Segoe UI" w:cs="Segoe UI" w:hint="default"/>
      <w:sz w:val="18"/>
      <w:szCs w:val="18"/>
    </w:rPr>
  </w:style>
  <w:style w:type="character" w:customStyle="1" w:styleId="cf11">
    <w:name w:val="cf11"/>
    <w:basedOn w:val="DefaultParagraphFont"/>
    <w:rsid w:val="004F13F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39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3179389">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162771635">
      <w:bodyDiv w:val="1"/>
      <w:marLeft w:val="0"/>
      <w:marRight w:val="0"/>
      <w:marTop w:val="0"/>
      <w:marBottom w:val="0"/>
      <w:divBdr>
        <w:top w:val="none" w:sz="0" w:space="0" w:color="auto"/>
        <w:left w:val="none" w:sz="0" w:space="0" w:color="auto"/>
        <w:bottom w:val="none" w:sz="0" w:space="0" w:color="auto"/>
        <w:right w:val="none" w:sz="0" w:space="0" w:color="auto"/>
      </w:divBdr>
    </w:div>
    <w:div w:id="1339967084">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wp-content/uploads/2021/12/AMR3651012021ENGLISH.pdf" TargetMode="External"/><Relationship Id="rId18" Type="http://schemas.openxmlformats.org/officeDocument/2006/relationships/hyperlink" Target="https://www.ojp.gov/pdffiles1/nij/249736.pdf" TargetMode="External"/><Relationship Id="rId26" Type="http://schemas.openxmlformats.org/officeDocument/2006/relationships/hyperlink" Target="https://www.guttmacher.org/news-release/2017/abortion-common-experience-us-women-despite-dramatic-declines-rates" TargetMode="External"/><Relationship Id="rId39" Type="http://schemas.openxmlformats.org/officeDocument/2006/relationships/hyperlink" Target="http://www.cnn.com/2019/03/21/us/police-stops-race-stanford-study-trnd/index.html" TargetMode="External"/><Relationship Id="rId21" Type="http://schemas.openxmlformats.org/officeDocument/2006/relationships/hyperlink" Target="https://oig.justice.gov/reports/2017/e1801.pdf" TargetMode="External"/><Relationship Id="rId34" Type="http://schemas.openxmlformats.org/officeDocument/2006/relationships/hyperlink" Target="http://www.washingtonpost.com/graphics/investigations/police-shootingsdatabase/" TargetMode="External"/><Relationship Id="rId42" Type="http://schemas.openxmlformats.org/officeDocument/2006/relationships/hyperlink" Target="https://www.amnestyusa.org/wp-content/uploads/2020/07/WorldisWatchingFullReport080220.pdf" TargetMode="External"/><Relationship Id="rId47" Type="http://schemas.openxmlformats.org/officeDocument/2006/relationships/hyperlink" Target="https://www.amnesty.org/en/latest/news/2020/06/usa-unlawful-use-of-force-by-police-at-black-lives-matter-protests/" TargetMode="External"/><Relationship Id="rId50" Type="http://schemas.openxmlformats.org/officeDocument/2006/relationships/hyperlink" Target="https://amnestyusa.org/our-work/government-relations/advocacy/amnesty-letter-ag-investigation-capitol-insurrection/" TargetMode="External"/><Relationship Id="rId55" Type="http://schemas.openxmlformats.org/officeDocument/2006/relationships/hyperlink" Target="http://www.amnestyusa.org/wp-content/uploads/2019/07/Scars-of-survival.pdf" TargetMode="External"/><Relationship Id="rId63" Type="http://schemas.openxmlformats.org/officeDocument/2006/relationships/hyperlink" Target="http://www.amnesty.org/en/library/info/AMR51/083/2009/en" TargetMode="External"/><Relationship Id="rId7" Type="http://schemas.openxmlformats.org/officeDocument/2006/relationships/hyperlink" Target="https://twitter.com/realdonaldtrump/status/1008708576628625408?lang=en" TargetMode="External"/><Relationship Id="rId2" Type="http://schemas.openxmlformats.org/officeDocument/2006/relationships/hyperlink" Target="https://www.amnestyusa.org/wp-content/uploads/2017/06/USA-Mexico-Facing-Walls-REPORT-ENG.pdf" TargetMode="External"/><Relationship Id="rId16" Type="http://schemas.openxmlformats.org/officeDocument/2006/relationships/hyperlink" Target="https://live.laborstats.alaska.gov/pop/estimates/pub/17popover.pdf" TargetMode="External"/><Relationship Id="rId20" Type="http://schemas.openxmlformats.org/officeDocument/2006/relationships/hyperlink" Target="https://www.amnestyusa.org/wp-content/uploads/2022/05/AmnestyMazeReportv_digital.pdf" TargetMode="External"/><Relationship Id="rId29" Type="http://schemas.openxmlformats.org/officeDocument/2006/relationships/hyperlink" Target="https://www.cdc.gov/nchs/data/hestat/maternal-mortality-2021/E-Stat-Maternal-Mortality-Rates-H.pdf" TargetMode="External"/><Relationship Id="rId41" Type="http://schemas.openxmlformats.org/officeDocument/2006/relationships/hyperlink" Target="http://www.amnestyusa.org/sites/default/files/ai_inhostileterrain_final031412.pdf" TargetMode="External"/><Relationship Id="rId54" Type="http://schemas.openxmlformats.org/officeDocument/2006/relationships/hyperlink" Target="https://www.gunviolencearchive.org/past-tolls" TargetMode="External"/><Relationship Id="rId62" Type="http://schemas.openxmlformats.org/officeDocument/2006/relationships/hyperlink" Target="http://www.amnesty.org/en/library/info/AMR51/022/2013/en" TargetMode="External"/><Relationship Id="rId1" Type="http://schemas.openxmlformats.org/officeDocument/2006/relationships/hyperlink" Target="https://www.unhcr.org/uk/excom/exconc/3ae68c6e10/protection-asylum-seekers-situations-large-scale-influx.html" TargetMode="External"/><Relationship Id="rId6" Type="http://schemas.openxmlformats.org/officeDocument/2006/relationships/hyperlink" Target="https://www.whitehouse.gov/briefings-statements/president-donald-j-trumps-letter-house-senate-leaders-immigration-principles-policies/" TargetMode="External"/><Relationship Id="rId11" Type="http://schemas.openxmlformats.org/officeDocument/2006/relationships/hyperlink" Target="https://www.usccr.gov/press/2018/06-15-18-letter.pdf" TargetMode="External"/><Relationship Id="rId24" Type="http://schemas.openxmlformats.org/officeDocument/2006/relationships/hyperlink" Target="https://journals.lww.com/forensicnursing/Fulltext/2014/04000/Sexual_Assault_Services_Coverage_on_Native.6.aspx" TargetMode="External"/><Relationship Id="rId32" Type="http://schemas.openxmlformats.org/officeDocument/2006/relationships/hyperlink" Target="https://www.plannedparenthoodaction.org/issues/abortion/federal-and-state-bans-and-restrictions-abortion/hyde-amendment" TargetMode="External"/><Relationship Id="rId37" Type="http://schemas.openxmlformats.org/officeDocument/2006/relationships/hyperlink" Target="http://www.bjs.gov/content/pub/pdf/cpp15.pdf" TargetMode="External"/><Relationship Id="rId40" Type="http://schemas.openxmlformats.org/officeDocument/2006/relationships/hyperlink" Target="http://www.amnestyusa.org/pdfs/rp_report.pdf" TargetMode="External"/><Relationship Id="rId45" Type="http://schemas.openxmlformats.org/officeDocument/2006/relationships/hyperlink" Target="http://www.amnestyusa.org/wp-content/uploads/2015/06/aiusa_deadlyforcereportjune2015-1.pdf" TargetMode="External"/><Relationship Id="rId53" Type="http://schemas.openxmlformats.org/officeDocument/2006/relationships/hyperlink" Target="https://heroes.amnestyusa.org/wp-content/uploads/2021/06/Amnesty-EGVReport-V5.pdf" TargetMode="External"/><Relationship Id="rId58" Type="http://schemas.openxmlformats.org/officeDocument/2006/relationships/hyperlink" Target="https://www.amnestyusa.org/wp-content/uploads/2022/06/The-Power-of-Example-Whither-the-Biden-Death-Penalty-Promise-.pdf" TargetMode="External"/><Relationship Id="rId5" Type="http://schemas.openxmlformats.org/officeDocument/2006/relationships/hyperlink" Target="https://www.amnesty.org/en/wp-content/uploads/2021/05/AMR0136582021ENGLISH.pdf" TargetMode="External"/><Relationship Id="rId15" Type="http://schemas.openxmlformats.org/officeDocument/2006/relationships/hyperlink" Target="https://www.mcdowellgroup.net/wp-content/uploads/2019/05/sexual-violence-data.pdf." TargetMode="External"/><Relationship Id="rId23" Type="http://schemas.openxmlformats.org/officeDocument/2006/relationships/hyperlink" Target="https://www.ncai.org/tribal-vawa/get-started/currently-implementing-tribes" TargetMode="External"/><Relationship Id="rId28" Type="http://schemas.openxmlformats.org/officeDocument/2006/relationships/hyperlink" Target="https://read.dukeupress.edu/demography/article/58/6/2019/265968/The-Pregnancy-Related-Mortality-Impact-of-a-Total" TargetMode="External"/><Relationship Id="rId36" Type="http://schemas.openxmlformats.org/officeDocument/2006/relationships/hyperlink" Target="https://fatalencounters.org/" TargetMode="External"/><Relationship Id="rId49" Type="http://schemas.openxmlformats.org/officeDocument/2006/relationships/hyperlink" Target="https://www.amnestyusa.org/losing-the-peace/" TargetMode="External"/><Relationship Id="rId57" Type="http://schemas.openxmlformats.org/officeDocument/2006/relationships/hyperlink" Target="https://www.whitehouse.gov/wp-content/uploads/2022/06/Bipartisan-Safer-Communities-Act-SAP-1.pdf" TargetMode="External"/><Relationship Id="rId61" Type="http://schemas.openxmlformats.org/officeDocument/2006/relationships/hyperlink" Target="http://www.justice.gov/opa/page/file/1408636/download" TargetMode="External"/><Relationship Id="rId10" Type="http://schemas.openxmlformats.org/officeDocument/2006/relationships/hyperlink" Target="https://twitter.com/realdonaldtrump/status/1010900865602019329?lang=en" TargetMode="External"/><Relationship Id="rId19" Type="http://schemas.openxmlformats.org/officeDocument/2006/relationships/hyperlink" Target="http://www.amnestyusa.org/pdfs/MazeOfInjustice.pdf" TargetMode="External"/><Relationship Id="rId31" Type="http://schemas.openxmlformats.org/officeDocument/2006/relationships/hyperlink" Target="https://www.npr.org/2021/10/08/1044512475/texas-abortion-ban-reinstated" TargetMode="External"/><Relationship Id="rId44" Type="http://schemas.openxmlformats.org/officeDocument/2006/relationships/hyperlink" Target="http://www.congress.gov/bill/117th-congress/house-bill/1280" TargetMode="External"/><Relationship Id="rId52" Type="http://schemas.openxmlformats.org/officeDocument/2006/relationships/hyperlink" Target="http://www.amnestyusa.org/wp-content/uploads/2019/07/Scars-of-survival.pdf" TargetMode="External"/><Relationship Id="rId60" Type="http://schemas.openxmlformats.org/officeDocument/2006/relationships/hyperlink" Target="http://www.justice.gov/opa/pr/attorney-general-merrick-b-garland-imposes-moratorium-federal-executions-orders-review" TargetMode="External"/><Relationship Id="rId65" Type="http://schemas.openxmlformats.org/officeDocument/2006/relationships/hyperlink" Target="http://www.nytimes.com/2011/04/05/us/05gitmo.html?adxnnl=1&amp;ref=opinion&amp;adxnnlx=1406566910-ChEVNG8SKfvJzGtVuBCetQ" TargetMode="External"/><Relationship Id="rId4" Type="http://schemas.openxmlformats.org/officeDocument/2006/relationships/hyperlink" Target="https://www.amnesty.org/en/documents/amr51/4200/2021/en/" TargetMode="External"/><Relationship Id="rId9" Type="http://schemas.openxmlformats.org/officeDocument/2006/relationships/hyperlink" Target="https://twitter.com/realDonaldTrump/status/1009071403918864385" TargetMode="External"/><Relationship Id="rId14" Type="http://schemas.openxmlformats.org/officeDocument/2006/relationships/hyperlink" Target="https://www.ojp.gov/pdffiles1/nij/249736.pdf" TargetMode="External"/><Relationship Id="rId22" Type="http://schemas.openxmlformats.org/officeDocument/2006/relationships/hyperlink" Target="https://oig.justice.gov/reports/2017/e1801.pdf" TargetMode="External"/><Relationship Id="rId27" Type="http://schemas.openxmlformats.org/officeDocument/2006/relationships/hyperlink" Target="https://ajph.aphapublications.org/doi/10.2105/AJPH.2021.306396" TargetMode="External"/><Relationship Id="rId30" Type="http://schemas.openxmlformats.org/officeDocument/2006/relationships/hyperlink" Target="https://jamanetwork.com/journals/jamainternalmedicine/fullarticle/2776278" TargetMode="External"/><Relationship Id="rId35" Type="http://schemas.openxmlformats.org/officeDocument/2006/relationships/hyperlink" Target="https://mappingpoliceviolence.org/" TargetMode="External"/><Relationship Id="rId43" Type="http://schemas.openxmlformats.org/officeDocument/2006/relationships/hyperlink" Target="http://www.congress.gov/bill/116th-congress/house-bill/4359" TargetMode="External"/><Relationship Id="rId48" Type="http://schemas.openxmlformats.org/officeDocument/2006/relationships/hyperlink" Target="https://www.amnesty.org/en/documents/amr51/2807/2020/en/" TargetMode="External"/><Relationship Id="rId56" Type="http://schemas.openxmlformats.org/officeDocument/2006/relationships/hyperlink" Target="http://www.ohchr.org/en/newsevents" TargetMode="External"/><Relationship Id="rId64" Type="http://schemas.openxmlformats.org/officeDocument/2006/relationships/hyperlink" Target="http://www.amnesty.org/en/library/info/AMR51/001/2014/en" TargetMode="External"/><Relationship Id="rId8" Type="http://schemas.openxmlformats.org/officeDocument/2006/relationships/hyperlink" Target="https://www.nytimes.com/2018/05/16/us/politics/trump-undocumented-immigrants-animals.html" TargetMode="External"/><Relationship Id="rId51" Type="http://schemas.openxmlformats.org/officeDocument/2006/relationships/hyperlink" Target="http://www.amnestyusa.org/wp-content/uploads/2018/09/Gun-Report-Full_16.pdf" TargetMode="External"/><Relationship Id="rId3" Type="http://schemas.openxmlformats.org/officeDocument/2006/relationships/hyperlink" Target="https://www.amnesty.org/en/documents/amr51/9101/2018/en/" TargetMode="External"/><Relationship Id="rId12" Type="http://schemas.openxmlformats.org/officeDocument/2006/relationships/hyperlink" Target="https://www.amnesty.org/en/documents/amr51/9101/2018/en/" TargetMode="External"/><Relationship Id="rId17" Type="http://schemas.openxmlformats.org/officeDocument/2006/relationships/hyperlink" Target="https://doh.sd.gov/documents/Prevention/2019_SD_SexualViolenceReport.pdf" TargetMode="External"/><Relationship Id="rId25" Type="http://schemas.openxmlformats.org/officeDocument/2006/relationships/hyperlink" Target="https://www.americanprogress.org/article/women-color-will-lose-roe-v-wade-overturned/" TargetMode="External"/><Relationship Id="rId33" Type="http://schemas.openxmlformats.org/officeDocument/2006/relationships/hyperlink" Target="https://www.ncbi.nlm.nih.gov/pmc/articles/PMC4167108/" TargetMode="External"/><Relationship Id="rId38" Type="http://schemas.openxmlformats.org/officeDocument/2006/relationships/hyperlink" Target="https://5harad.com/papers/100M-stops.pdf" TargetMode="External"/><Relationship Id="rId46" Type="http://schemas.openxmlformats.org/officeDocument/2006/relationships/hyperlink" Target="https://www.amnestyusa.org/wp-content/uploads/2020/07/WorldisWatchingFullReport080220.pdf" TargetMode="External"/><Relationship Id="rId59" Type="http://schemas.openxmlformats.org/officeDocument/2006/relationships/hyperlink" Target="http://www.ohchr.org/EN/NewsEvents/Pages/DisplayNews.aspx?NewsID=26876"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2.xml><?xml version="1.0" encoding="utf-8"?>
<ds:datastoreItem xmlns:ds="http://schemas.openxmlformats.org/officeDocument/2006/customXml" ds:itemID="{7A20C283-B021-4C00-864F-8E82D851B29A}"/>
</file>

<file path=customXml/itemProps3.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4.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9680</Words>
  <Characters>60991</Characters>
  <Application>Microsoft Office Word</Application>
  <DocSecurity>2</DocSecurity>
  <Lines>508</Lines>
  <Paragraphs>141</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70530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16</cp:revision>
  <cp:lastPrinted>2015-10-27T04:41:00Z</cp:lastPrinted>
  <dcterms:created xsi:type="dcterms:W3CDTF">2022-07-15T09:19:00Z</dcterms:created>
  <dcterms:modified xsi:type="dcterms:W3CDTF">2022-07-15T09:37:00Z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