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customXml/item1.xml" ContentType="application/xml"/>
  <Override PartName="/customXml/itemProps2.xml" ContentType="application/vnd.openxmlformats-officedocument.customXmlProperties+xml"/>
  <Override PartName="/customXml/item2.xml" ContentType="application/xml"/>
  <Override PartName="/customXml/itemProps1.xml" ContentType="application/vnd.openxmlformats-officedocument.customXmlProperties+xml"/>
  <Override PartName="/customXml/item3.xml" ContentType="application/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pkgRId0" Type="http://schemas.openxmlformats.org/officeDocument/2006/relationships/officeDocument" Target="word/document.xml"/><Relationship Id="rId1" Type="http://schemas.openxmlformats.org/officeDocument/2006/relationships/custom-properties" Target="docProps/custom.xml"/></Relationships>
</file>

<file path=word/document.xml><?xml version="1.0" encoding="utf-8"?>
<w:document xmlns:w="http://schemas.openxmlformats.org/wordprocessingml/2006/main">
  <w:body>
    <w:p>
      <w:pPr>
        <w:spacing w:before="0" w:after="0" w:line="240"/>
        <w:ind w:right="0" w:left="0" w:firstLine="0"/>
        <w:jc w:val="both"/>
        <w:rPr>
          <w:rFonts w:ascii="Century" w:hAnsi="Century" w:cs="Century" w:eastAsia="Century"/>
          <w:color w:val="auto"/>
          <w:spacing w:val="0"/>
          <w:position w:val="0"/>
          <w:sz w:val="40"/>
          <w:shd w:fill="auto" w:val="clear"/>
        </w:rPr>
      </w:pPr>
      <w:r>
        <w:rPr>
          <w:rFonts w:ascii="Century" w:hAnsi="Century" w:cs="Century" w:eastAsia="Century"/>
          <w:color w:val="auto"/>
          <w:spacing w:val="0"/>
          <w:position w:val="0"/>
          <w:sz w:val="56"/>
          <w:shd w:fill="auto" w:val="clear"/>
        </w:rPr>
        <w:t xml:space="preserve">An NGO Submission for Consideration of the 7</w:t>
      </w:r>
      <w:r>
        <w:rPr>
          <w:rFonts w:ascii="Century" w:hAnsi="Century" w:cs="Century" w:eastAsia="Century"/>
          <w:color w:val="auto"/>
          <w:spacing w:val="0"/>
          <w:position w:val="0"/>
          <w:sz w:val="56"/>
          <w:shd w:fill="auto" w:val="clear"/>
          <w:vertAlign w:val="superscript"/>
        </w:rPr>
        <w:t xml:space="preserve">th</w:t>
      </w:r>
      <w:r>
        <w:rPr>
          <w:rFonts w:ascii="Century" w:hAnsi="Century" w:cs="Century" w:eastAsia="Century"/>
          <w:color w:val="auto"/>
          <w:spacing w:val="0"/>
          <w:position w:val="0"/>
          <w:sz w:val="56"/>
          <w:shd w:fill="auto" w:val="clear"/>
        </w:rPr>
        <w:t xml:space="preserve"> Periodic Report of Japan of the Article 40 (b) of the International Covenant on Civil and Political Rights</w:t>
      </w:r>
    </w:p>
    <w:p>
      <w:pPr>
        <w:spacing w:before="0" w:after="0" w:line="240"/>
        <w:ind w:right="0" w:left="0" w:firstLine="0"/>
        <w:jc w:val="both"/>
        <w:rPr>
          <w:rFonts w:ascii="Century" w:hAnsi="Century" w:cs="Century" w:eastAsia="Century"/>
          <w:color w:val="auto"/>
          <w:spacing w:val="0"/>
          <w:position w:val="0"/>
          <w:sz w:val="56"/>
          <w:shd w:fill="auto" w:val="clear"/>
        </w:rPr>
      </w:pPr>
    </w:p>
    <w:p>
      <w:pPr>
        <w:spacing w:before="0" w:after="0" w:line="240"/>
        <w:ind w:right="0" w:left="0" w:firstLine="0"/>
        <w:jc w:val="both"/>
        <w:rPr>
          <w:rFonts w:ascii="Century" w:hAnsi="Century" w:cs="Century" w:eastAsia="Century"/>
          <w:color w:val="auto"/>
          <w:spacing w:val="0"/>
          <w:position w:val="0"/>
          <w:sz w:val="56"/>
          <w:shd w:fill="auto" w:val="clear"/>
        </w:rPr>
      </w:pPr>
    </w:p>
    <w:p>
      <w:pPr>
        <w:spacing w:before="0" w:after="0" w:line="240"/>
        <w:ind w:right="0" w:left="0" w:firstLine="0"/>
        <w:jc w:val="both"/>
        <w:rPr>
          <w:rFonts w:ascii="Century" w:hAnsi="Century" w:cs="Century" w:eastAsia="Century"/>
          <w:color w:val="auto"/>
          <w:spacing w:val="0"/>
          <w:position w:val="0"/>
          <w:sz w:val="56"/>
          <w:shd w:fill="auto" w:val="clear"/>
        </w:rPr>
      </w:pPr>
    </w:p>
    <w:p>
      <w:pPr>
        <w:spacing w:before="0" w:after="0" w:line="240"/>
        <w:ind w:right="0" w:left="0" w:firstLine="0"/>
        <w:jc w:val="both"/>
        <w:rPr>
          <w:rFonts w:ascii="Century" w:hAnsi="Century" w:cs="Century" w:eastAsia="Century"/>
          <w:color w:val="auto"/>
          <w:spacing w:val="0"/>
          <w:position w:val="0"/>
          <w:sz w:val="56"/>
          <w:shd w:fill="auto" w:val="clear"/>
        </w:rPr>
      </w:pPr>
    </w:p>
    <w:p>
      <w:pPr>
        <w:spacing w:before="0" w:after="0" w:line="240"/>
        <w:ind w:right="0" w:left="0" w:firstLine="0"/>
        <w:jc w:val="center"/>
        <w:rPr>
          <w:rFonts w:ascii="Century" w:hAnsi="Century" w:cs="Century" w:eastAsia="Century"/>
          <w:color w:val="auto"/>
          <w:spacing w:val="0"/>
          <w:position w:val="0"/>
          <w:sz w:val="56"/>
          <w:shd w:fill="auto" w:val="clear"/>
        </w:rPr>
      </w:pPr>
      <w:r>
        <w:rPr>
          <w:rFonts w:ascii="Century" w:hAnsi="Century" w:cs="Century" w:eastAsia="Century"/>
          <w:color w:val="auto"/>
          <w:spacing w:val="0"/>
          <w:position w:val="0"/>
          <w:sz w:val="56"/>
          <w:shd w:fill="auto" w:val="clear"/>
        </w:rPr>
        <w:t xml:space="preserve">September, 2022</w:t>
      </w:r>
    </w:p>
    <w:p>
      <w:pPr>
        <w:spacing w:before="0" w:after="0" w:line="240"/>
        <w:ind w:right="0" w:left="0" w:firstLine="0"/>
        <w:jc w:val="center"/>
        <w:rPr>
          <w:rFonts w:ascii="Century" w:hAnsi="Century" w:cs="Century" w:eastAsia="Century"/>
          <w:color w:val="auto"/>
          <w:spacing w:val="0"/>
          <w:position w:val="0"/>
          <w:sz w:val="56"/>
          <w:shd w:fill="auto" w:val="clear"/>
        </w:rPr>
      </w:pPr>
    </w:p>
    <w:p>
      <w:pPr>
        <w:spacing w:before="0" w:after="0" w:line="240"/>
        <w:ind w:right="0" w:left="0" w:firstLine="0"/>
        <w:jc w:val="center"/>
        <w:rPr>
          <w:rFonts w:ascii="Century" w:hAnsi="Century" w:cs="Century" w:eastAsia="Century"/>
          <w:color w:val="auto"/>
          <w:spacing w:val="0"/>
          <w:position w:val="0"/>
          <w:sz w:val="56"/>
          <w:shd w:fill="auto" w:val="clear"/>
        </w:rPr>
      </w:pPr>
      <w:r>
        <w:rPr>
          <w:rFonts w:ascii="Century" w:hAnsi="Century" w:cs="Century" w:eastAsia="Century"/>
          <w:color w:val="auto"/>
          <w:spacing w:val="0"/>
          <w:position w:val="0"/>
          <w:sz w:val="56"/>
          <w:shd w:fill="auto" w:val="clear"/>
        </w:rPr>
        <w:t xml:space="preserve">Association for War-displaced Japanese in China, Returnees from China to Japan and the Families</w:t>
      </w:r>
    </w:p>
    <w:p>
      <w:pPr>
        <w:spacing w:before="0" w:after="0" w:line="240"/>
        <w:ind w:right="0" w:left="0" w:firstLine="0"/>
        <w:jc w:val="center"/>
        <w:rPr>
          <w:rFonts w:ascii="Century" w:hAnsi="Century" w:cs="Century" w:eastAsia="Century"/>
          <w:color w:val="auto"/>
          <w:spacing w:val="0"/>
          <w:position w:val="0"/>
          <w:sz w:val="56"/>
          <w:shd w:fill="auto" w:val="clear"/>
        </w:rPr>
      </w:pPr>
      <w:r>
        <w:rPr>
          <w:rFonts w:ascii="ＭＳ 明朝" w:hAnsi="ＭＳ 明朝" w:cs="ＭＳ 明朝" w:eastAsia="ＭＳ 明朝"/>
          <w:color w:val="auto"/>
          <w:spacing w:val="0"/>
          <w:position w:val="0"/>
          <w:sz w:val="56"/>
          <w:shd w:fill="auto" w:val="clear"/>
        </w:rPr>
        <w:t xml:space="preserve">中国帰国者之会（日本）</w:t>
      </w:r>
    </w:p>
    <w:p>
      <w:pPr>
        <w:spacing w:before="0" w:after="0" w:line="240"/>
        <w:ind w:right="0" w:left="0" w:firstLine="0"/>
        <w:jc w:val="center"/>
        <w:rPr>
          <w:rFonts w:ascii="Century" w:hAnsi="Century" w:cs="Century" w:eastAsia="Century"/>
          <w:color w:val="auto"/>
          <w:spacing w:val="0"/>
          <w:position w:val="0"/>
          <w:sz w:val="24"/>
          <w:shd w:fill="auto" w:val="clear"/>
        </w:rPr>
      </w:pPr>
      <w:r>
        <w:rPr>
          <w:rFonts w:ascii="Century" w:hAnsi="Century" w:cs="Century" w:eastAsia="Century"/>
          <w:color w:val="auto"/>
          <w:spacing w:val="0"/>
          <w:position w:val="0"/>
          <w:sz w:val="24"/>
          <w:shd w:fill="auto" w:val="clear"/>
        </w:rPr>
        <w:t xml:space="preserve">Address: Office of Hiroshi Nakamura, Room 301, YK Sonan Bldg.,</w:t>
      </w:r>
    </w:p>
    <w:p>
      <w:pPr>
        <w:spacing w:before="0" w:after="0" w:line="240"/>
        <w:ind w:right="0" w:left="0" w:firstLine="0"/>
        <w:jc w:val="center"/>
        <w:rPr>
          <w:rFonts w:ascii="Century" w:hAnsi="Century" w:cs="Century" w:eastAsia="Century"/>
          <w:color w:val="auto"/>
          <w:spacing w:val="0"/>
          <w:position w:val="0"/>
          <w:sz w:val="24"/>
          <w:shd w:fill="auto" w:val="clear"/>
        </w:rPr>
      </w:pPr>
      <w:r>
        <w:rPr>
          <w:rFonts w:ascii="Century" w:hAnsi="Century" w:cs="Century" w:eastAsia="Century"/>
          <w:color w:val="auto"/>
          <w:spacing w:val="0"/>
          <w:position w:val="0"/>
          <w:sz w:val="24"/>
          <w:shd w:fill="auto" w:val="clear"/>
        </w:rPr>
        <w:t xml:space="preserve">3-22-5, Shimorenjaku, Mitaka-shi, Tokyo 181-0013 Japan </w:t>
      </w:r>
    </w:p>
    <w:p>
      <w:pPr>
        <w:spacing w:before="0" w:after="0" w:line="240"/>
        <w:ind w:right="0" w:left="0" w:firstLine="0"/>
        <w:jc w:val="center"/>
        <w:rPr>
          <w:rFonts w:ascii="Century" w:hAnsi="Century" w:cs="Century" w:eastAsia="Century"/>
          <w:color w:val="auto"/>
          <w:spacing w:val="0"/>
          <w:position w:val="0"/>
          <w:sz w:val="24"/>
          <w:shd w:fill="auto" w:val="clear"/>
        </w:rPr>
      </w:pPr>
    </w:p>
    <w:p>
      <w:pPr>
        <w:spacing w:before="0" w:after="0" w:line="240"/>
        <w:ind w:right="0" w:left="0" w:firstLine="0"/>
        <w:jc w:val="center"/>
        <w:rPr>
          <w:rFonts w:ascii="Century" w:hAnsi="Century" w:cs="Century" w:eastAsia="Century"/>
          <w:color w:val="auto"/>
          <w:spacing w:val="0"/>
          <w:position w:val="0"/>
          <w:sz w:val="24"/>
          <w:shd w:fill="auto" w:val="clear"/>
        </w:rPr>
      </w:pPr>
    </w:p>
    <w:p>
      <w:pPr>
        <w:spacing w:before="0" w:after="0" w:line="240"/>
        <w:ind w:right="0" w:left="0" w:firstLine="0"/>
        <w:jc w:val="left"/>
        <w:rPr>
          <w:rFonts w:ascii="Century" w:hAnsi="Century" w:cs="Century" w:eastAsia="Century"/>
          <w:color w:val="auto"/>
          <w:spacing w:val="0"/>
          <w:position w:val="0"/>
          <w:sz w:val="24"/>
          <w:shd w:fill="auto" w:val="clear"/>
        </w:rPr>
      </w:pPr>
    </w:p>
    <w:p>
      <w:pPr>
        <w:spacing w:before="0" w:after="0" w:line="240"/>
        <w:ind w:right="0" w:left="0" w:firstLine="0"/>
        <w:jc w:val="left"/>
        <w:rPr>
          <w:rFonts w:ascii="Century" w:hAnsi="Century" w:cs="Century" w:eastAsia="Century"/>
          <w:color w:val="auto"/>
          <w:spacing w:val="0"/>
          <w:position w:val="0"/>
          <w:sz w:val="24"/>
          <w:shd w:fill="auto" w:val="clear"/>
        </w:rPr>
      </w:pPr>
    </w:p>
    <w:p>
      <w:pPr>
        <w:spacing w:before="0" w:after="0" w:line="240"/>
        <w:ind w:right="0" w:left="0" w:firstLine="0"/>
        <w:jc w:val="left"/>
        <w:rPr>
          <w:rFonts w:ascii="Century" w:hAnsi="Century" w:cs="Century" w:eastAsia="Century"/>
          <w:color w:val="000000"/>
          <w:spacing w:val="0"/>
          <w:position w:val="0"/>
          <w:sz w:val="22"/>
          <w:shd w:fill="auto" w:val="clear"/>
        </w:rPr>
      </w:pPr>
      <w:r>
        <w:rPr>
          <w:rFonts w:ascii="ＭＳ 明朝" w:hAnsi="ＭＳ 明朝" w:cs="ＭＳ 明朝" w:eastAsia="ＭＳ 明朝"/>
          <w:color w:val="000000"/>
          <w:spacing w:val="0"/>
          <w:position w:val="0"/>
          <w:sz w:val="22"/>
          <w:shd w:fill="auto" w:val="clear"/>
        </w:rPr>
        <w:t xml:space="preserve">■</w:t>
      </w:r>
      <w:r>
        <w:rPr>
          <w:rFonts w:ascii="Century" w:hAnsi="Century" w:cs="Century" w:eastAsia="Century"/>
          <w:color w:val="000000"/>
          <w:spacing w:val="0"/>
          <w:position w:val="0"/>
          <w:sz w:val="22"/>
          <w:shd w:fill="auto" w:val="clear"/>
        </w:rPr>
        <w:t xml:space="preserve">The Association for War-displaced Japanese in China, Returnees from China to Japan and the Families</w:t>
      </w:r>
    </w:p>
    <w:p>
      <w:pPr>
        <w:spacing w:before="0" w:after="0" w:line="240"/>
        <w:ind w:right="0" w:left="0" w:firstLine="0"/>
        <w:jc w:val="left"/>
        <w:rPr>
          <w:rFonts w:ascii="Century" w:hAnsi="Century" w:cs="Century" w:eastAsia="Century"/>
          <w:color w:val="000000"/>
          <w:spacing w:val="0"/>
          <w:position w:val="0"/>
          <w:sz w:val="22"/>
          <w:shd w:fill="auto" w:val="clear"/>
        </w:rPr>
      </w:pPr>
    </w:p>
    <w:p>
      <w:pPr>
        <w:spacing w:before="0" w:after="0" w:line="240"/>
        <w:ind w:right="0" w:left="0" w:firstLine="0"/>
        <w:jc w:val="left"/>
        <w:rPr>
          <w:rFonts w:ascii="Century" w:hAnsi="Century" w:cs="Century" w:eastAsia="Century"/>
          <w:color w:val="000000"/>
          <w:spacing w:val="0"/>
          <w:position w:val="0"/>
          <w:sz w:val="22"/>
          <w:shd w:fill="auto" w:val="clear"/>
        </w:rPr>
      </w:pPr>
      <w:r>
        <w:rPr>
          <w:rFonts w:ascii="Century" w:hAnsi="Century" w:cs="Century" w:eastAsia="Century"/>
          <w:color w:val="000000"/>
          <w:spacing w:val="0"/>
          <w:position w:val="0"/>
          <w:sz w:val="22"/>
          <w:shd w:fill="auto" w:val="clear"/>
        </w:rPr>
        <w:t xml:space="preserve">        In May, 1982, the Association for War-displaced Japanese in China, Returnees from China to Japan and the Families (hereafter, the Association) was founded by Noriko Suzuki and her colleagues to support smooth return to Japan for war-displace Japanese in China and their daily lives in Japan including their families</w:t>
      </w:r>
      <w:r>
        <w:rPr>
          <w:rFonts w:ascii="ＭＳ 明朝" w:hAnsi="ＭＳ 明朝" w:cs="ＭＳ 明朝" w:eastAsia="ＭＳ 明朝"/>
          <w:color w:val="000000"/>
          <w:spacing w:val="0"/>
          <w:position w:val="0"/>
          <w:sz w:val="22"/>
          <w:shd w:fill="auto" w:val="clear"/>
        </w:rPr>
        <w:t xml:space="preserve">’</w:t>
      </w:r>
      <w:r>
        <w:rPr>
          <w:rFonts w:ascii="Century" w:hAnsi="Century" w:cs="Century" w:eastAsia="Century"/>
          <w:color w:val="000000"/>
          <w:spacing w:val="0"/>
          <w:position w:val="0"/>
          <w:sz w:val="22"/>
          <w:shd w:fill="auto" w:val="clear"/>
        </w:rPr>
        <w:t xml:space="preserve">. Noriko Suzuki and the Association won the Human Rights Prize from the Tokyo Bar Association in 1988. The Association was granted its legal status as a non-profit organization in 2004.</w:t>
      </w:r>
    </w:p>
    <w:p>
      <w:pPr>
        <w:spacing w:before="0" w:after="0" w:line="240"/>
        <w:ind w:right="0" w:left="0" w:firstLine="0"/>
        <w:jc w:val="left"/>
        <w:rPr>
          <w:rFonts w:ascii="Century" w:hAnsi="Century" w:cs="Century" w:eastAsia="Century"/>
          <w:color w:val="000000"/>
          <w:spacing w:val="0"/>
          <w:position w:val="0"/>
          <w:sz w:val="22"/>
          <w:shd w:fill="auto" w:val="clear"/>
        </w:rPr>
      </w:pPr>
    </w:p>
    <w:p>
      <w:pPr>
        <w:spacing w:before="0" w:after="0" w:line="240"/>
        <w:ind w:right="0" w:left="0" w:firstLine="0"/>
        <w:jc w:val="left"/>
        <w:rPr>
          <w:rFonts w:ascii="Century" w:hAnsi="Century" w:cs="Century" w:eastAsia="Century"/>
          <w:color w:val="000000"/>
          <w:spacing w:val="0"/>
          <w:position w:val="0"/>
          <w:sz w:val="22"/>
          <w:shd w:fill="auto" w:val="clear"/>
        </w:rPr>
      </w:pPr>
      <w:r>
        <w:rPr>
          <w:rFonts w:ascii="Meiryo UI" w:hAnsi="Meiryo UI" w:cs="Meiryo UI" w:eastAsia="Meiryo UI"/>
          <w:color w:val="000000"/>
          <w:spacing w:val="0"/>
          <w:position w:val="0"/>
          <w:sz w:val="22"/>
          <w:shd w:fill="auto" w:val="clear"/>
        </w:rPr>
        <w:t xml:space="preserve">■</w:t>
      </w:r>
      <w:r>
        <w:rPr>
          <w:rFonts w:ascii="Century" w:hAnsi="Century" w:cs="Century" w:eastAsia="Century"/>
          <w:color w:val="000000"/>
          <w:spacing w:val="0"/>
          <w:position w:val="0"/>
          <w:sz w:val="22"/>
          <w:shd w:fill="auto" w:val="clear"/>
        </w:rPr>
        <w:t xml:space="preserve">1</w:t>
      </w:r>
      <w:r>
        <w:rPr>
          <w:rFonts w:ascii="Segoe UI Symbol" w:hAnsi="Segoe UI Symbol" w:cs="Segoe UI Symbol" w:eastAsia="Segoe UI Symbol"/>
          <w:color w:val="000000"/>
          <w:spacing w:val="0"/>
          <w:position w:val="0"/>
          <w:sz w:val="22"/>
          <w:shd w:fill="auto" w:val="clear"/>
        </w:rPr>
        <w:t xml:space="preserve">■</w:t>
      </w:r>
      <w:r>
        <w:rPr>
          <w:rFonts w:ascii="Meiryo UI" w:hAnsi="Meiryo UI" w:cs="Meiryo UI" w:eastAsia="Meiryo UI"/>
          <w:color w:val="000000"/>
          <w:spacing w:val="0"/>
          <w:position w:val="0"/>
          <w:sz w:val="22"/>
          <w:shd w:fill="auto" w:val="clear"/>
        </w:rPr>
        <w:t xml:space="preserve">　</w:t>
      </w:r>
      <w:r>
        <w:rPr>
          <w:rFonts w:ascii="Century" w:hAnsi="Century" w:cs="Century" w:eastAsia="Century"/>
          <w:color w:val="000000"/>
          <w:spacing w:val="0"/>
          <w:position w:val="0"/>
          <w:sz w:val="22"/>
          <w:shd w:fill="auto" w:val="clear"/>
        </w:rPr>
        <w:t xml:space="preserve">Cause of Problems for War-displaced Japanese in China, Returnees from China to Japan and the Families (Source: Volunteers to returnees from China to Japan, </w:t>
      </w:r>
      <w:r>
        <w:rPr>
          <w:rFonts w:ascii="Meiryo UI" w:hAnsi="Meiryo UI" w:cs="Meiryo UI" w:eastAsia="Meiryo UI"/>
          <w:color w:val="000000"/>
          <w:spacing w:val="0"/>
          <w:position w:val="0"/>
          <w:sz w:val="22"/>
          <w:shd w:fill="auto" w:val="clear"/>
        </w:rPr>
        <w:t xml:space="preserve">“</w:t>
      </w:r>
      <w:r>
        <w:rPr>
          <w:rFonts w:ascii="Century" w:hAnsi="Century" w:cs="Century" w:eastAsia="Century"/>
          <w:color w:val="000000"/>
          <w:spacing w:val="0"/>
          <w:position w:val="0"/>
          <w:sz w:val="22"/>
          <w:shd w:fill="auto" w:val="clear"/>
        </w:rPr>
        <w:t xml:space="preserve">KEY to the happy world</w:t>
      </w:r>
      <w:r>
        <w:rPr>
          <w:rFonts w:ascii="Meiryo UI" w:hAnsi="Meiryo UI" w:cs="Meiryo UI" w:eastAsia="Meiryo UI"/>
          <w:color w:val="000000"/>
          <w:spacing w:val="0"/>
          <w:position w:val="0"/>
          <w:sz w:val="22"/>
          <w:shd w:fill="auto" w:val="clear"/>
        </w:rPr>
        <w:t xml:space="preserve">”</w:t>
      </w:r>
      <w:r>
        <w:rPr>
          <w:rFonts w:ascii="Century" w:hAnsi="Century" w:cs="Century" w:eastAsia="Century"/>
          <w:color w:val="000000"/>
          <w:spacing w:val="0"/>
          <w:position w:val="0"/>
          <w:sz w:val="22"/>
          <w:shd w:fill="auto" w:val="clear"/>
        </w:rPr>
        <w:t xml:space="preserve">, 1996, and edited by the Association to make a summary of the text of the source)</w:t>
      </w:r>
    </w:p>
    <w:p>
      <w:pPr>
        <w:spacing w:before="0" w:after="0" w:line="240"/>
        <w:ind w:right="0" w:left="0" w:firstLine="0"/>
        <w:jc w:val="left"/>
        <w:rPr>
          <w:rFonts w:ascii="Century" w:hAnsi="Century" w:cs="Century" w:eastAsia="Century"/>
          <w:color w:val="000000"/>
          <w:spacing w:val="0"/>
          <w:position w:val="0"/>
          <w:sz w:val="22"/>
          <w:shd w:fill="auto" w:val="clear"/>
        </w:rPr>
      </w:pPr>
      <w:r>
        <w:rPr>
          <w:rFonts w:ascii="Century" w:hAnsi="Century" w:cs="Century" w:eastAsia="Century"/>
          <w:color w:val="000000"/>
          <w:spacing w:val="0"/>
          <w:position w:val="0"/>
          <w:sz w:val="22"/>
          <w:shd w:fill="auto" w:val="clear"/>
        </w:rPr>
        <w:t xml:space="preserve"> </w:t>
      </w:r>
    </w:p>
    <w:p>
      <w:pPr>
        <w:spacing w:before="0" w:after="0" w:line="240"/>
        <w:ind w:right="0" w:left="0" w:firstLine="0"/>
        <w:jc w:val="left"/>
        <w:rPr>
          <w:rFonts w:ascii="Century" w:hAnsi="Century" w:cs="Century" w:eastAsia="Century"/>
          <w:color w:val="000000"/>
          <w:spacing w:val="0"/>
          <w:position w:val="0"/>
          <w:sz w:val="22"/>
          <w:shd w:fill="auto" w:val="clear"/>
        </w:rPr>
      </w:pPr>
      <w:r>
        <w:rPr>
          <w:rFonts w:ascii="Century" w:hAnsi="Century" w:cs="Century" w:eastAsia="Century"/>
          <w:color w:val="000000"/>
          <w:spacing w:val="0"/>
          <w:position w:val="0"/>
          <w:sz w:val="22"/>
          <w:shd w:fill="auto" w:val="clear"/>
        </w:rPr>
        <w:t xml:space="preserve">     On September 18, 1931, the Japanese army stationed in Manchuria provoked an incident </w:t>
      </w:r>
      <w:r>
        <w:rPr>
          <w:rFonts w:ascii="ＭＳ 明朝" w:hAnsi="ＭＳ 明朝" w:cs="ＭＳ 明朝" w:eastAsia="ＭＳ 明朝"/>
          <w:color w:val="000000"/>
          <w:spacing w:val="0"/>
          <w:position w:val="0"/>
          <w:sz w:val="22"/>
          <w:shd w:fill="auto" w:val="clear"/>
        </w:rPr>
        <w:t xml:space="preserve">–</w:t>
      </w:r>
      <w:r>
        <w:rPr>
          <w:rFonts w:ascii="Century" w:hAnsi="Century" w:cs="Century" w:eastAsia="Century"/>
          <w:color w:val="000000"/>
          <w:spacing w:val="0"/>
          <w:position w:val="0"/>
          <w:sz w:val="22"/>
          <w:shd w:fill="auto" w:val="clear"/>
        </w:rPr>
        <w:t xml:space="preserve">the so-called Manchurian Incident- which allowed to Japan to use force on the Asian mainland and expand its military presence there. In 1932, a puppet-state, Manchukuo, was established under Japanese guidance. Immediately, the Japanese government began to send great number of people from Japan to Manchukuo to live there as members of a volunteer army or as pioneers in establishing new farmlands to produce food for Japan. Young men were drafted into the army and elderly people, women and children were forced to work in farms in this distant land.</w:t>
      </w:r>
    </w:p>
    <w:p>
      <w:pPr>
        <w:spacing w:before="0" w:after="0" w:line="240"/>
        <w:ind w:right="0" w:left="0" w:firstLine="0"/>
        <w:jc w:val="left"/>
        <w:rPr>
          <w:rFonts w:ascii="Century" w:hAnsi="Century" w:cs="Century" w:eastAsia="Century"/>
          <w:color w:val="000000"/>
          <w:spacing w:val="0"/>
          <w:position w:val="0"/>
          <w:sz w:val="22"/>
          <w:shd w:fill="auto" w:val="clear"/>
        </w:rPr>
      </w:pPr>
    </w:p>
    <w:p>
      <w:pPr>
        <w:spacing w:before="0" w:after="0" w:line="240"/>
        <w:ind w:right="0" w:left="0" w:firstLine="0"/>
        <w:jc w:val="left"/>
        <w:rPr>
          <w:rFonts w:ascii="Century" w:hAnsi="Century" w:cs="Century" w:eastAsia="Century"/>
          <w:color w:val="000000"/>
          <w:spacing w:val="0"/>
          <w:position w:val="0"/>
          <w:sz w:val="22"/>
          <w:shd w:fill="auto" w:val="clear"/>
        </w:rPr>
      </w:pPr>
      <w:r>
        <w:rPr>
          <w:rFonts w:ascii="Century" w:hAnsi="Century" w:cs="Century" w:eastAsia="Century"/>
          <w:color w:val="000000"/>
          <w:spacing w:val="0"/>
          <w:position w:val="0"/>
          <w:sz w:val="22"/>
          <w:shd w:fill="auto" w:val="clear"/>
        </w:rPr>
        <w:t xml:space="preserve">     On August 8, 1945, the Soviet Union entered the war against Japan and began to attack Japanese positions in north China and Manchukuo. Many Japanese people in Manchukuo were forced to run away from their homes in panic. In the chaotic situation that followed, the Japanese settlers roamed the countryside, hoping to return to Japan. They came under attack by the Chinese and Russian forces; some became sick, others died of cold and hunger. In this impossible situation, many families were separated; children lost sight of the mothers and brothers and sisters were pulled apart. Some managed to return to Japan, but others remained behind. Some of the fortunate children were taken by Chinese families. These are the </w:t>
      </w:r>
      <w:r>
        <w:rPr>
          <w:rFonts w:ascii="ＭＳ 明朝" w:hAnsi="ＭＳ 明朝" w:cs="ＭＳ 明朝" w:eastAsia="ＭＳ 明朝"/>
          <w:color w:val="000000"/>
          <w:spacing w:val="0"/>
          <w:position w:val="0"/>
          <w:sz w:val="22"/>
          <w:shd w:fill="auto" w:val="clear"/>
        </w:rPr>
        <w:t xml:space="preserve">“</w:t>
      </w:r>
      <w:r>
        <w:rPr>
          <w:rFonts w:ascii="Century" w:hAnsi="Century" w:cs="Century" w:eastAsia="Century"/>
          <w:color w:val="000000"/>
          <w:spacing w:val="0"/>
          <w:position w:val="0"/>
          <w:sz w:val="22"/>
          <w:shd w:fill="auto" w:val="clear"/>
        </w:rPr>
        <w:t xml:space="preserve">war-displaced Japanese</w:t>
      </w:r>
      <w:r>
        <w:rPr>
          <w:rFonts w:ascii="ＭＳ 明朝" w:hAnsi="ＭＳ 明朝" w:cs="ＭＳ 明朝" w:eastAsia="ＭＳ 明朝"/>
          <w:color w:val="000000"/>
          <w:spacing w:val="0"/>
          <w:position w:val="0"/>
          <w:sz w:val="22"/>
          <w:shd w:fill="auto" w:val="clear"/>
        </w:rPr>
        <w:t xml:space="preserve">"</w:t>
      </w:r>
      <w:r>
        <w:rPr>
          <w:rFonts w:ascii="Century" w:hAnsi="Century" w:cs="Century" w:eastAsia="Century"/>
          <w:color w:val="000000"/>
          <w:spacing w:val="0"/>
          <w:position w:val="0"/>
          <w:sz w:val="22"/>
          <w:shd w:fill="auto" w:val="clear"/>
        </w:rPr>
        <w:t xml:space="preserve"> i.e., "returnees from China" after they returned to Japan.</w:t>
      </w:r>
    </w:p>
    <w:p>
      <w:pPr>
        <w:spacing w:before="0" w:after="0" w:line="240"/>
        <w:ind w:right="0" w:left="0" w:firstLine="0"/>
        <w:jc w:val="left"/>
        <w:rPr>
          <w:rFonts w:ascii="Century" w:hAnsi="Century" w:cs="Century" w:eastAsia="Century"/>
          <w:color w:val="000000"/>
          <w:spacing w:val="0"/>
          <w:position w:val="0"/>
          <w:sz w:val="22"/>
          <w:shd w:fill="auto" w:val="clear"/>
        </w:rPr>
      </w:pPr>
    </w:p>
    <w:p>
      <w:pPr>
        <w:spacing w:before="0" w:after="0" w:line="240"/>
        <w:ind w:right="0" w:left="0" w:firstLine="0"/>
        <w:jc w:val="left"/>
        <w:rPr>
          <w:rFonts w:ascii="Century" w:hAnsi="Century" w:cs="Century" w:eastAsia="Century"/>
          <w:color w:val="000000"/>
          <w:spacing w:val="0"/>
          <w:position w:val="0"/>
          <w:sz w:val="22"/>
          <w:shd w:fill="auto" w:val="clear"/>
        </w:rPr>
      </w:pPr>
      <w:r>
        <w:rPr>
          <w:rFonts w:ascii="Meiryo UI" w:hAnsi="Meiryo UI" w:cs="Meiryo UI" w:eastAsia="Meiryo UI"/>
          <w:color w:val="000000"/>
          <w:spacing w:val="0"/>
          <w:position w:val="0"/>
          <w:sz w:val="22"/>
          <w:shd w:fill="auto" w:val="clear"/>
        </w:rPr>
        <w:t xml:space="preserve">■</w:t>
      </w:r>
      <w:r>
        <w:rPr>
          <w:rFonts w:ascii="Century" w:hAnsi="Century" w:cs="Century" w:eastAsia="Century"/>
          <w:color w:val="000000"/>
          <w:spacing w:val="0"/>
          <w:position w:val="0"/>
          <w:sz w:val="22"/>
          <w:shd w:fill="auto" w:val="clear"/>
        </w:rPr>
        <w:t xml:space="preserve">2</w:t>
      </w:r>
      <w:r>
        <w:rPr>
          <w:rFonts w:ascii="Segoe UI Symbol" w:hAnsi="Segoe UI Symbol" w:cs="Segoe UI Symbol" w:eastAsia="Segoe UI Symbol"/>
          <w:color w:val="000000"/>
          <w:spacing w:val="0"/>
          <w:position w:val="0"/>
          <w:sz w:val="22"/>
          <w:shd w:fill="auto" w:val="clear"/>
        </w:rPr>
        <w:t xml:space="preserve">■</w:t>
      </w:r>
      <w:r>
        <w:rPr>
          <w:rFonts w:ascii="Meiryo UI" w:hAnsi="Meiryo UI" w:cs="Meiryo UI" w:eastAsia="Meiryo UI"/>
          <w:color w:val="000000"/>
          <w:spacing w:val="0"/>
          <w:position w:val="0"/>
          <w:sz w:val="22"/>
          <w:shd w:fill="auto" w:val="clear"/>
        </w:rPr>
        <w:t xml:space="preserve">　</w:t>
      </w:r>
      <w:r>
        <w:rPr>
          <w:rFonts w:ascii="Century" w:hAnsi="Century" w:cs="Century" w:eastAsia="Century"/>
          <w:color w:val="000000"/>
          <w:spacing w:val="0"/>
          <w:position w:val="0"/>
          <w:sz w:val="22"/>
          <w:shd w:fill="auto" w:val="clear"/>
        </w:rPr>
        <w:t xml:space="preserve">The Total Number of Returnees from China to Japan and the Families</w:t>
      </w:r>
    </w:p>
    <w:p>
      <w:pPr>
        <w:spacing w:before="0" w:after="0" w:line="240"/>
        <w:ind w:right="0" w:left="0" w:firstLine="0"/>
        <w:jc w:val="left"/>
        <w:rPr>
          <w:rFonts w:ascii="Century" w:hAnsi="Century" w:cs="Century" w:eastAsia="Century"/>
          <w:color w:val="000000"/>
          <w:spacing w:val="0"/>
          <w:position w:val="0"/>
          <w:sz w:val="22"/>
          <w:shd w:fill="auto" w:val="clear"/>
        </w:rPr>
      </w:pPr>
    </w:p>
    <w:p>
      <w:pPr>
        <w:spacing w:before="0" w:after="0" w:line="240"/>
        <w:ind w:right="0" w:left="0" w:firstLine="0"/>
        <w:jc w:val="left"/>
        <w:rPr>
          <w:rFonts w:ascii="Century" w:hAnsi="Century" w:cs="Century" w:eastAsia="Century"/>
          <w:color w:val="000000"/>
          <w:spacing w:val="0"/>
          <w:position w:val="0"/>
          <w:sz w:val="22"/>
          <w:shd w:fill="auto" w:val="clear"/>
        </w:rPr>
      </w:pPr>
      <w:r>
        <w:rPr>
          <w:rFonts w:ascii="Century" w:hAnsi="Century" w:cs="Century" w:eastAsia="Century"/>
          <w:color w:val="000000"/>
          <w:spacing w:val="0"/>
          <w:position w:val="0"/>
          <w:sz w:val="22"/>
          <w:shd w:fill="auto" w:val="clear"/>
        </w:rPr>
        <w:t xml:space="preserve">     The number of the 1st generation of returnees from China to Japan who choose to return as permanent residents of Japan is 6,724. The number of those who returned to Japan by cost of the Japanese government or by cost of their own who are recognized by the Ministry of Welfare and Labour of Japan is 20,911 as of July 31, 2022. Nonetheless, experiences of supporting immigration procedures for returnees and the families by the support groups show that the total number of returnees from China to Japan and the families including the whole members of the families of returnees from the 2nd to the 4th generation of returnees, their spouses and those who "returned" to Japan by cost of their own is estimated as more than one hundred thousand at least.</w:t>
      </w:r>
    </w:p>
    <w:p>
      <w:pPr>
        <w:spacing w:before="0" w:after="0" w:line="240"/>
        <w:ind w:right="0" w:left="0" w:firstLine="0"/>
        <w:jc w:val="left"/>
        <w:rPr>
          <w:rFonts w:ascii="Century" w:hAnsi="Century" w:cs="Century" w:eastAsia="Century"/>
          <w:color w:val="auto"/>
          <w:spacing w:val="0"/>
          <w:position w:val="0"/>
          <w:sz w:val="24"/>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3</w:t>
      </w:r>
      <w:r>
        <w:rPr>
          <w:rFonts w:ascii="Segoe UI Symbol" w:hAnsi="Segoe UI Symbol" w:cs="Segoe UI Symbol" w:eastAsia="Segoe UI Symbol"/>
          <w:color w:val="auto"/>
          <w:spacing w:val="0"/>
          <w:position w:val="0"/>
          <w:sz w:val="22"/>
          <w:shd w:fill="auto" w:val="clear"/>
        </w:rPr>
        <w:t xml:space="preserve">■</w:t>
      </w:r>
      <w:r>
        <w:rPr>
          <w:rFonts w:ascii="ＭＳ 明朝" w:hAnsi="ＭＳ 明朝" w:cs="ＭＳ 明朝" w:eastAsia="ＭＳ 明朝"/>
          <w:color w:val="auto"/>
          <w:spacing w:val="0"/>
          <w:position w:val="0"/>
          <w:sz w:val="22"/>
          <w:shd w:fill="auto" w:val="clear"/>
        </w:rPr>
        <w:t xml:space="preserve"> </w:t>
      </w:r>
      <w:r>
        <w:rPr>
          <w:rFonts w:ascii="Century" w:hAnsi="Century" w:cs="Century" w:eastAsia="Century"/>
          <w:color w:val="auto"/>
          <w:spacing w:val="0"/>
          <w:position w:val="0"/>
          <w:sz w:val="22"/>
          <w:shd w:fill="auto" w:val="clear"/>
        </w:rPr>
        <w:t xml:space="preserve">Forced Deportation for the 2nd, 3rd and 4th Generations of Former War-displaced Japanese and Their Spouses (Article 14(7) of the ICCPR)</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The Article 24 Item 7 (</w:t>
      </w:r>
      <w:r>
        <w:rPr>
          <w:rFonts w:ascii="Century" w:hAnsi="Century" w:cs="Century" w:eastAsia="Century"/>
          <w:i/>
          <w:color w:val="auto"/>
          <w:spacing w:val="0"/>
          <w:position w:val="0"/>
          <w:sz w:val="22"/>
          <w:shd w:fill="auto" w:val="clear"/>
        </w:rPr>
        <w:t xml:space="preserve">Ri</w:t>
      </w:r>
      <w:r>
        <w:rPr>
          <w:rFonts w:ascii="Century" w:hAnsi="Century" w:cs="Century" w:eastAsia="Century"/>
          <w:color w:val="auto"/>
          <w:spacing w:val="0"/>
          <w:position w:val="0"/>
          <w:sz w:val="22"/>
          <w:shd w:fill="auto" w:val="clear"/>
        </w:rPr>
        <w:t xml:space="preserve">) of the Immigration Control Law provides that those who have foreign nationalities and who were sentenced to imprisonment of more than one year shall be ordered forced deportation. The Association is concerned that forced deportations for those who are the 2nd, 3rd and 4th generations of returnees and their spouses and who are sentenced to imprisonment of more than one year is problematic from viewpoint of the Article 14 (7) on prohibition of re-punishment of the International Covenant on Civil and Political Rights (hereafter, the Covenant).</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The Association is of view that the all generations of returnees from China and their spouses have their basis of living in Japan and they choose to live in Japan after </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return</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 to Japan. Thinking of special historical background of returnees from China to Japan, i.e., former war-displaced Japanese in China, they should be protected their legal status which they are able to be living in Japan.</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Therefore, the Human Rights Committee (hereafter, the Committee) might be able to ask a question on this issue as the following; </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w:t>
      </w:r>
      <w:r>
        <w:rPr>
          <w:rFonts w:ascii="Century" w:hAnsi="Century" w:cs="Century" w:eastAsia="Century"/>
          <w:i/>
          <w:color w:val="auto"/>
          <w:spacing w:val="0"/>
          <w:position w:val="0"/>
          <w:sz w:val="22"/>
          <w:u w:val="single"/>
          <w:shd w:fill="auto" w:val="clear"/>
        </w:rPr>
        <w:t xml:space="preserve">Please clarify the view on forced deportation of the 2nd, 3rd and 4th generations of former war-displaced Japanese in China and their spouses from the viewpoints of the Article 14 (7) of the Covenant and special historical background of all the generations of former war-displaced Japanese in China and returnees from China to Japan.</w:t>
      </w:r>
      <w:r>
        <w:rPr>
          <w:rFonts w:ascii="Century" w:hAnsi="Century" w:cs="Century" w:eastAsia="Century"/>
          <w:color w:val="auto"/>
          <w:spacing w:val="0"/>
          <w:position w:val="0"/>
          <w:sz w:val="22"/>
          <w:shd w:fill="auto" w:val="clear"/>
        </w:rPr>
        <w:t xml:space="preserve">    </w:t>
      </w: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w:t>
      </w: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Moreover, the Commitee might be able to reccomend the Government of Japan as the following;</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i/>
          <w:color w:val="auto"/>
          <w:spacing w:val="0"/>
          <w:position w:val="0"/>
          <w:sz w:val="22"/>
          <w:u w:val="single"/>
          <w:shd w:fill="auto" w:val="clear"/>
        </w:rPr>
      </w:pPr>
      <w:r>
        <w:rPr>
          <w:rFonts w:ascii="Century" w:hAnsi="Century" w:cs="Century" w:eastAsia="Century"/>
          <w:color w:val="auto"/>
          <w:spacing w:val="0"/>
          <w:position w:val="0"/>
          <w:sz w:val="22"/>
          <w:shd w:fill="auto" w:val="clear"/>
        </w:rPr>
        <w:t xml:space="preserve">       </w:t>
      </w:r>
      <w:r>
        <w:rPr>
          <w:rFonts w:ascii="Century" w:hAnsi="Century" w:cs="Century" w:eastAsia="Century"/>
          <w:i/>
          <w:color w:val="auto"/>
          <w:spacing w:val="0"/>
          <w:position w:val="0"/>
          <w:sz w:val="22"/>
          <w:u w:val="single"/>
          <w:shd w:fill="auto" w:val="clear"/>
        </w:rPr>
        <w:t xml:space="preserve">The Commitee is concerned that the Article 24 Item 7 (Ri) of the Immigaration Control Act is seriously imcompatible with the Article 14 (7) of the Covenant. The Cmmittee call on the State Party to abolish the Article 24 Item 7 (Ri) of the Immigaration Control Act in accordance with the Article 14 (7) of the Covenant.</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4</w:t>
      </w:r>
      <w:r>
        <w:rPr>
          <w:rFonts w:ascii="Segoe UI Symbol" w:hAnsi="Segoe UI Symbol" w:cs="Segoe UI Symbol" w:eastAsia="Segoe UI Symbol"/>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  Real Circumstances of New Assistance Measures (2007-) for Former War-displaced Japanese in China, Returnees from China to Japan and the Families and Subjects of New Assistance Measures (Articles 12(4), 23(1) of the Covenant) </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Return from China to Japan of war-displaced Japanese in China started in earnest in 1980s after start of official research of visit to Japan of war-displaced Japanese orphans in China by the Japanese government in 1981. </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War-displaced Japanese orphans</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 is a name which were named by the Ministry of Welfare of Japan to war-displaced Japanese7 who were under 16 years old in 1945.  War-displaced Japanese women and etc., who were 16 and more than 16 years old in 1945, were outside of this official research of visit to Japan. The Ministry of Welfare of Japan was of view that return to Japan as permanent residents for war-displaced Japanese need consent by the relatives in Japan of the war-displaced Japanese or their sureties to support daily livings of former war-displaced Japanese and the families in Japan. </w:t>
      </w: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w:t>
      </w: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In 1993, 12 war-displaced Japanese women enforced to return to Japan and asked the Japanese government for repeal of the strict conditions of return to Japan as mentioned above. In 1994, the Act to Promote Smooth Return and Assistance for Self-reliance after Return as the Permanent Resident of War-displaced Japanese, etc. (hereafter, the Assistance Act) was enacted. However, the need of consent by the relatives of war-displaced Japanese or sureties were not repealed.   </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After 2001, many of former war-displaced orphans and some of former war-displaced women had brought cases to ask for judicial reviews on recognition of omissions of the Government of Japan on rights of former war-displaced Japanese and the families, which are enshrined in the Constitution of Japan and international human rights law. These requests resulted in conflicting decisions at district courts. On December 1, 2006, Kobe District Court ruled its positive recognition of the liability for damages for war-displaced Japanese by the Government of Japan and mass media put the story to the public awareness. Therefore, the Assistance Act was amended on November 28, 2007 and the amended Assistance Act provides </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new assistance measures</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 for returnees from China including that the 1st generation of former war-displaced Japanese, i.e., returnees from China, are able to be given full benefit of national basic pension and additional assistance benefit for their livings. Many of the 1st generation of returnees from China have expressed appreciation for the full benefit of national basic pension and the additional benefit.</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Nonetheless, the amended Assistance Act recognises neither liability for damages of returnees from China by the Government of Japan which was questioned in the legal requests by the returnees from China, i.e., former war-displaced Japanese,</w:t>
      </w:r>
      <w:r>
        <w:rPr>
          <w:rFonts w:ascii="ＭＳ 明朝" w:hAnsi="ＭＳ 明朝" w:cs="ＭＳ 明朝" w:eastAsia="ＭＳ 明朝"/>
          <w:color w:val="auto"/>
          <w:spacing w:val="0"/>
          <w:position w:val="0"/>
          <w:sz w:val="22"/>
          <w:shd w:fill="auto" w:val="clear"/>
        </w:rPr>
        <w:t xml:space="preserve">　</w:t>
      </w:r>
      <w:r>
        <w:rPr>
          <w:rFonts w:ascii="Century" w:hAnsi="Century" w:cs="Century" w:eastAsia="Century"/>
          <w:color w:val="auto"/>
          <w:spacing w:val="0"/>
          <w:position w:val="0"/>
          <w:sz w:val="22"/>
          <w:shd w:fill="auto" w:val="clear"/>
        </w:rPr>
        <w:t xml:space="preserve">nor necessities to support livings of the 2nd generation of the returnees from China and the families who were </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returned</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 to Japan by the expense of their own, to safeguard from hate speech and violence, nor to ensure the right of Chinese linguistic minority. </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The Japan-China Friendship Society made and sent questionnaires on living condition to some of the 2nd generation of returnees from China and the Society concluded analysis of 225 cases of questionnaires as of November 20, 2021. 63% of the respondents of the questionnares answered that they  are people on welfare. 87% of the respondents of the questionnaires answerd that they have no fund being set aside for use in retirement. 80% of the respondents of the questionnares answered that they see doctors regularly.</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Those who are on welfare are instructed, by officers of municipalities, to work even though they have severe difficulty of working auch as illness and disability. Living of people on welfare are kept under surveillance by officers of municipalities.</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The Ministry of Welfare and Labour of Japan has made its website for the public and disclosures statistics and summary of </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new assistance measures</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 for war-displaced Japanese in China and returnees from China after the amendment of the Assistance Act in 2007. However, the Association is of opinion that the disclosure of information by the Japanese government on the </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new assistance measures</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 for returnees from China and the families is insufficient to consider positive and negative points of real circumstances of the </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new assistance measures</w:t>
      </w:r>
      <w:r>
        <w:rPr>
          <w:rFonts w:ascii="ＭＳ 明朝" w:hAnsi="ＭＳ 明朝" w:cs="ＭＳ 明朝" w:eastAsia="ＭＳ 明朝"/>
          <w:color w:val="auto"/>
          <w:spacing w:val="0"/>
          <w:position w:val="0"/>
          <w:sz w:val="22"/>
          <w:shd w:fill="auto" w:val="clear"/>
        </w:rPr>
        <w:t xml:space="preserve">”</w:t>
      </w:r>
      <w:r>
        <w:rPr>
          <w:rFonts w:ascii="Century" w:hAnsi="Century" w:cs="Century" w:eastAsia="Century"/>
          <w:color w:val="auto"/>
          <w:spacing w:val="0"/>
          <w:position w:val="0"/>
          <w:sz w:val="22"/>
          <w:shd w:fill="auto" w:val="clear"/>
        </w:rPr>
        <w:t xml:space="preserve">. </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Moreover, the Association is of view that these issues remain concerns that are related to the Article 12 (4) on the right to return own country, the Article 20 (2) on legal prohibition of hate speech, the Article 23 (1) on protection of the family and the Article 27 on the right of linguistic minorities of the Covenant.</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These issues follow that the Commitee might be able to ask the Government of Japan the following questions;</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i/>
          <w:color w:val="auto"/>
          <w:spacing w:val="0"/>
          <w:position w:val="0"/>
          <w:sz w:val="22"/>
          <w:u w:val="single"/>
          <w:shd w:fill="auto" w:val="clear"/>
        </w:rPr>
      </w:pPr>
      <w:r>
        <w:rPr>
          <w:rFonts w:ascii="Century" w:hAnsi="Century" w:cs="Century" w:eastAsia="Century"/>
          <w:color w:val="auto"/>
          <w:spacing w:val="0"/>
          <w:position w:val="0"/>
          <w:sz w:val="22"/>
          <w:shd w:fill="auto" w:val="clear"/>
        </w:rPr>
        <w:t xml:space="preserve">    </w:t>
      </w:r>
      <w:r>
        <w:rPr>
          <w:rFonts w:ascii="Century" w:hAnsi="Century" w:cs="Century" w:eastAsia="Century"/>
          <w:i/>
          <w:color w:val="auto"/>
          <w:spacing w:val="0"/>
          <w:position w:val="0"/>
          <w:sz w:val="22"/>
          <w:shd w:fill="auto" w:val="clear"/>
        </w:rPr>
        <w:t xml:space="preserve"> </w:t>
      </w:r>
      <w:r>
        <w:rPr>
          <w:rFonts w:ascii="Century" w:hAnsi="Century" w:cs="Century" w:eastAsia="Century"/>
          <w:i/>
          <w:color w:val="auto"/>
          <w:spacing w:val="0"/>
          <w:position w:val="0"/>
          <w:sz w:val="22"/>
          <w:u w:val="single"/>
          <w:shd w:fill="auto" w:val="clear"/>
        </w:rPr>
        <w:t xml:space="preserve">Please clarify real circumstances of “new assistance measures” for former war-displace Japanese in China, returnees to Japan and the families, which are provided in the Act to Promote Smooth Return and Assistance for Self-reliance after Return as the Permanent Resident of War-displaced Japanese, etc., that was amended in 2007.</w:t>
      </w:r>
    </w:p>
    <w:p>
      <w:pPr>
        <w:spacing w:before="0" w:after="0" w:line="240"/>
        <w:ind w:right="0" w:left="0" w:firstLine="0"/>
        <w:jc w:val="left"/>
        <w:rPr>
          <w:rFonts w:ascii="Century" w:hAnsi="Century" w:cs="Century" w:eastAsia="Century"/>
          <w:i/>
          <w:color w:val="auto"/>
          <w:spacing w:val="0"/>
          <w:position w:val="0"/>
          <w:sz w:val="22"/>
          <w:u w:val="single"/>
          <w:shd w:fill="auto" w:val="clear"/>
        </w:rPr>
      </w:pPr>
    </w:p>
    <w:p>
      <w:pPr>
        <w:spacing w:before="0" w:after="0" w:line="240"/>
        <w:ind w:right="0" w:left="0" w:firstLine="0"/>
        <w:jc w:val="left"/>
        <w:rPr>
          <w:rFonts w:ascii="Century" w:hAnsi="Century" w:cs="Century" w:eastAsia="Century"/>
          <w:i/>
          <w:color w:val="auto"/>
          <w:spacing w:val="0"/>
          <w:position w:val="0"/>
          <w:sz w:val="22"/>
          <w:u w:val="single"/>
          <w:shd w:fill="auto" w:val="clear"/>
        </w:rPr>
      </w:pPr>
      <w:r>
        <w:rPr>
          <w:rFonts w:ascii="Century" w:hAnsi="Century" w:cs="Century" w:eastAsia="Century"/>
          <w:i/>
          <w:color w:val="auto"/>
          <w:spacing w:val="0"/>
          <w:position w:val="0"/>
          <w:sz w:val="22"/>
          <w:shd w:fill="auto" w:val="clear"/>
        </w:rPr>
        <w:t xml:space="preserve">     </w:t>
      </w:r>
      <w:r>
        <w:rPr>
          <w:rFonts w:ascii="Century" w:hAnsi="Century" w:cs="Century" w:eastAsia="Century"/>
          <w:i/>
          <w:color w:val="auto"/>
          <w:spacing w:val="0"/>
          <w:position w:val="0"/>
          <w:sz w:val="22"/>
          <w:u w:val="single"/>
          <w:shd w:fill="auto" w:val="clear"/>
        </w:rPr>
        <w:t xml:space="preserve">Please clarify the position of the Government of Japan, whether subjects of the “new assistance measures” for former war-displaced Japanese in China, returnees from China to Japan and the families include the 2nd generation of former war-displaced Japanese in China, returnees from China, the spouses and the families who were “returned” to Japan by the expense of their own from the viewpoint of the Article 23 (1) of the Covenant.</w:t>
      </w:r>
    </w:p>
    <w:p>
      <w:pPr>
        <w:spacing w:before="0" w:after="0" w:line="240"/>
        <w:ind w:right="0" w:left="0" w:firstLine="0"/>
        <w:jc w:val="left"/>
        <w:rPr>
          <w:rFonts w:ascii="Century" w:hAnsi="Century" w:cs="Century" w:eastAsia="Century"/>
          <w:i/>
          <w:color w:val="auto"/>
          <w:spacing w:val="0"/>
          <w:position w:val="0"/>
          <w:sz w:val="22"/>
          <w:u w:val="single"/>
          <w:shd w:fill="auto" w:val="clear"/>
        </w:rPr>
      </w:pPr>
    </w:p>
    <w:p>
      <w:pPr>
        <w:spacing w:before="0" w:after="0" w:line="240"/>
        <w:ind w:right="0" w:left="0" w:firstLine="0"/>
        <w:jc w:val="left"/>
        <w:rPr>
          <w:rFonts w:ascii="Century" w:hAnsi="Century" w:cs="Century" w:eastAsia="Century"/>
          <w:color w:val="auto"/>
          <w:spacing w:val="0"/>
          <w:position w:val="0"/>
          <w:sz w:val="22"/>
          <w:shd w:fill="auto" w:val="clear"/>
        </w:rPr>
      </w:pPr>
      <w:r>
        <w:rPr>
          <w:rFonts w:ascii="Century" w:hAnsi="Century" w:cs="Century" w:eastAsia="Century"/>
          <w:color w:val="auto"/>
          <w:spacing w:val="0"/>
          <w:position w:val="0"/>
          <w:sz w:val="22"/>
          <w:shd w:fill="auto" w:val="clear"/>
        </w:rPr>
        <w:t xml:space="preserve">     Addtionally, the Commitee might be able to recommend the Government of Japan as the followings;</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i/>
          <w:color w:val="auto"/>
          <w:spacing w:val="0"/>
          <w:position w:val="0"/>
          <w:sz w:val="22"/>
          <w:u w:val="single"/>
          <w:shd w:fill="auto" w:val="clear"/>
        </w:rPr>
      </w:pPr>
      <w:r>
        <w:rPr>
          <w:rFonts w:ascii="Century" w:hAnsi="Century" w:cs="Century" w:eastAsia="Century"/>
          <w:color w:val="auto"/>
          <w:spacing w:val="0"/>
          <w:position w:val="0"/>
          <w:sz w:val="22"/>
          <w:shd w:fill="auto" w:val="clear"/>
        </w:rPr>
        <w:t xml:space="preserve">     </w:t>
      </w:r>
      <w:r>
        <w:rPr>
          <w:rFonts w:ascii="Century" w:hAnsi="Century" w:cs="Century" w:eastAsia="Century"/>
          <w:i/>
          <w:color w:val="auto"/>
          <w:spacing w:val="0"/>
          <w:position w:val="0"/>
          <w:sz w:val="22"/>
          <w:u w:val="single"/>
          <w:shd w:fill="auto" w:val="clear"/>
        </w:rPr>
        <w:t xml:space="preserve">The State Party is encouraged that subjects of new assistance measures for former war-displaced Japanese which are provided in the Act to Promote Smooth Return and Assistance for Self-reliance after Return as Permanent Resident of War-displaced Japanese etc. should include the 2nd generation of returnees from China i.e., former war-displaced Japanese in accordance of the Article 12 (4) and 23 (1) of the Covenant.</w:t>
      </w:r>
    </w:p>
    <w:p>
      <w:pPr>
        <w:spacing w:before="0" w:after="0" w:line="240"/>
        <w:ind w:right="0" w:left="0" w:firstLine="0"/>
        <w:jc w:val="left"/>
        <w:rPr>
          <w:rFonts w:ascii="Century" w:hAnsi="Century" w:cs="Century" w:eastAsia="Century"/>
          <w:color w:val="auto"/>
          <w:spacing w:val="0"/>
          <w:position w:val="0"/>
          <w:sz w:val="22"/>
          <w:shd w:fill="auto" w:val="clear"/>
        </w:rPr>
      </w:pPr>
    </w:p>
    <w:p>
      <w:pPr>
        <w:spacing w:before="0" w:after="0" w:line="240"/>
        <w:ind w:right="0" w:left="0" w:firstLine="0"/>
        <w:jc w:val="left"/>
        <w:rPr>
          <w:rFonts w:ascii="Century" w:hAnsi="Century" w:cs="Century" w:eastAsia="Century"/>
          <w:i/>
          <w:color w:val="auto"/>
          <w:spacing w:val="0"/>
          <w:position w:val="0"/>
          <w:sz w:val="22"/>
          <w:u w:val="single"/>
          <w:shd w:fill="auto" w:val="clear"/>
        </w:rPr>
      </w:pPr>
      <w:r>
        <w:rPr>
          <w:rFonts w:ascii="Century" w:hAnsi="Century" w:cs="Century" w:eastAsia="Century"/>
          <w:color w:val="auto"/>
          <w:spacing w:val="0"/>
          <w:position w:val="0"/>
          <w:sz w:val="22"/>
          <w:shd w:fill="auto" w:val="clear"/>
        </w:rPr>
        <w:t xml:space="preserve">      </w:t>
      </w:r>
      <w:r>
        <w:rPr>
          <w:rFonts w:ascii="Century" w:hAnsi="Century" w:cs="Century" w:eastAsia="Century"/>
          <w:i/>
          <w:color w:val="auto"/>
          <w:spacing w:val="0"/>
          <w:position w:val="0"/>
          <w:sz w:val="22"/>
          <w:u w:val="single"/>
          <w:shd w:fill="auto" w:val="clear"/>
        </w:rPr>
        <w:t xml:space="preserve">The State Party is encouraged to recognise the State Party's neglect of liability for former war-displaced Japanese and the State Party's delay of return to Japan for war-displaced Japanese continues to have negative impact for the 2nd generation of former war-displace Japanese in China i.e., returnees from China to Japan in accordance of the Article 12 (4) of the Covenant.</w:t>
      </w:r>
    </w:p>
    <w:p>
      <w:pPr>
        <w:spacing w:before="0" w:after="0" w:line="240"/>
        <w:ind w:right="0" w:left="0" w:firstLine="0"/>
        <w:jc w:val="left"/>
        <w:rPr>
          <w:rFonts w:ascii="Century" w:hAnsi="Century" w:cs="Century" w:eastAsia="Century"/>
          <w:i/>
          <w:color w:val="auto"/>
          <w:spacing w:val="0"/>
          <w:position w:val="0"/>
          <w:sz w:val="22"/>
          <w:u w:val="single"/>
          <w:shd w:fill="auto" w:val="clear"/>
        </w:rPr>
      </w:pPr>
    </w:p>
    <w:p>
      <w:pPr>
        <w:spacing w:before="0" w:after="0" w:line="240"/>
        <w:ind w:right="0" w:left="0" w:firstLine="0"/>
        <w:jc w:val="left"/>
        <w:rPr>
          <w:rFonts w:ascii="Century" w:hAnsi="Century" w:cs="Century" w:eastAsia="Century"/>
          <w:color w:val="auto"/>
          <w:spacing w:val="0"/>
          <w:position w:val="0"/>
          <w:sz w:val="22"/>
          <w:u w:val="single"/>
          <w:shd w:fill="auto" w:val="clear"/>
        </w:rPr>
      </w:pPr>
    </w:p>
    <w:p>
      <w:pPr>
        <w:spacing w:before="0" w:after="0" w:line="240"/>
        <w:ind w:right="0" w:left="0" w:firstLine="0"/>
        <w:jc w:val="left"/>
        <w:rPr>
          <w:rFonts w:ascii="Century" w:hAnsi="Century" w:cs="Century" w:eastAsia="Century"/>
          <w:color w:val="auto"/>
          <w:spacing w:val="0"/>
          <w:position w:val="0"/>
          <w:sz w:val="22"/>
          <w:u w:val="single"/>
          <w:shd w:fill="auto" w:val="clear"/>
        </w:rPr>
      </w:pPr>
      <w:r>
        <w:rPr>
          <w:rFonts w:ascii="ＭＳ 明朝" w:hAnsi="ＭＳ 明朝" w:cs="ＭＳ 明朝" w:eastAsia="ＭＳ 明朝"/>
          <w:color w:val="auto"/>
          <w:spacing w:val="0"/>
          <w:position w:val="0"/>
          <w:sz w:val="22"/>
          <w:u w:val="single"/>
          <w:shd w:fill="auto" w:val="clear"/>
        </w:rPr>
        <w:t xml:space="preserve">…</w:t>
      </w:r>
      <w:r>
        <w:rPr>
          <w:rFonts w:ascii="Century" w:hAnsi="Century" w:cs="Century" w:eastAsia="Century"/>
          <w:color w:val="auto"/>
          <w:spacing w:val="0"/>
          <w:position w:val="0"/>
          <w:sz w:val="22"/>
          <w:u w:val="single"/>
          <w:shd w:fill="auto" w:val="clear"/>
        </w:rPr>
        <w:t xml:space="preserve"> The end of the document</w:t>
      </w:r>
    </w:p>
    <w:p>
      <w:pPr>
        <w:spacing w:before="0" w:after="0" w:line="240"/>
        <w:ind w:right="0" w:left="0" w:firstLine="0"/>
        <w:jc w:val="left"/>
        <w:rPr>
          <w:rFonts w:ascii="Century" w:hAnsi="Century" w:cs="Century" w:eastAsia="Century"/>
          <w:color w:val="auto"/>
          <w:spacing w:val="0"/>
          <w:position w:val="0"/>
          <w:sz w:val="24"/>
          <w:shd w:fill="auto" w:val="clear"/>
        </w:rPr>
      </w:pPr>
    </w:p>
    <w:p>
      <w:pPr>
        <w:spacing w:before="0" w:after="0" w:line="240"/>
        <w:ind w:right="0" w:left="0" w:firstLine="0"/>
        <w:jc w:val="left"/>
        <w:rPr>
          <w:rFonts w:ascii="Century" w:hAnsi="Century" w:cs="Century" w:eastAsia="Century"/>
          <w:color w:val="auto"/>
          <w:spacing w:val="0"/>
          <w:position w:val="0"/>
          <w:sz w:val="24"/>
          <w:shd w:fill="auto" w:val="clear"/>
        </w:rPr>
      </w:pPr>
    </w:p>
    <w:p>
      <w:pPr>
        <w:spacing w:before="0" w:after="0" w:line="240"/>
        <w:ind w:right="0" w:left="0" w:firstLine="0"/>
        <w:jc w:val="left"/>
        <w:rPr>
          <w:rFonts w:ascii="Century" w:hAnsi="Century" w:cs="Century" w:eastAsia="Century"/>
          <w:color w:val="auto"/>
          <w:spacing w:val="0"/>
          <w:position w:val="0"/>
          <w:sz w:val="24"/>
          <w:shd w:fill="auto" w:val="clear"/>
        </w:rPr>
      </w:pPr>
    </w:p>
    <w:p>
      <w:pPr>
        <w:spacing w:before="0" w:after="0" w:line="240"/>
        <w:ind w:right="0" w:left="0" w:firstLine="0"/>
        <w:jc w:val="left"/>
        <w:rPr>
          <w:rFonts w:ascii="Century" w:hAnsi="Century" w:cs="Century" w:eastAsia="Century"/>
          <w:color w:val="auto"/>
          <w:spacing w:val="0"/>
          <w:position w:val="0"/>
          <w:sz w:val="24"/>
          <w:shd w:fill="auto" w:val="clear"/>
        </w:rPr>
      </w:pPr>
    </w:p>
    <w:p>
      <w:pPr>
        <w:spacing w:before="0" w:after="0" w:line="240"/>
        <w:ind w:right="0" w:left="0" w:firstLine="0"/>
        <w:jc w:val="left"/>
        <w:rPr>
          <w:rFonts w:ascii="Century" w:hAnsi="Century" w:cs="Century" w:eastAsia="Century"/>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docRId1" Type="http://schemas.openxmlformats.org/officeDocument/2006/relationships/styles" Target="styles.xml"/><Relationship Id="docRId0" Type="http://schemas.openxmlformats.org/officeDocument/2006/relationships/numbering" Target="numbering.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48D73D-F2A1-44DE-84A4-3952651D12C1}"/>
</file>

<file path=customXml/itemProps2.xml><?xml version="1.0" encoding="utf-8"?>
<ds:datastoreItem xmlns:ds="http://schemas.openxmlformats.org/officeDocument/2006/customXml" ds:itemID="{2FF39911-20DB-4A96-8FD0-9A4680A5AD7C}"/>
</file>

<file path=customXml/itemProps3.xml><?xml version="1.0" encoding="utf-8"?>
<ds:datastoreItem xmlns:ds="http://schemas.openxmlformats.org/officeDocument/2006/customXml" ds:itemID="{B9BE2C85-F66B-4AE3-BD49-4ED9AAEDDFED}"/>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