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8067E" w14:textId="77777777" w:rsidR="00C26F98" w:rsidRPr="0022498F" w:rsidRDefault="00C26F98" w:rsidP="00C26F98">
      <w:pPr>
        <w:pStyle w:val="SingleTxtGA"/>
        <w:ind w:left="0"/>
        <w:jc w:val="left"/>
        <w:rPr>
          <w:rFonts w:ascii="Sakkal Majalla" w:hAnsi="Sakkal Majalla" w:cs="Sakkal Majalla"/>
          <w:b/>
          <w:bCs/>
          <w:sz w:val="24"/>
          <w:szCs w:val="24"/>
          <w:lang w:bidi="ar-QA"/>
        </w:rPr>
      </w:pPr>
    </w:p>
    <w:p w14:paraId="4E5DCFD6" w14:textId="77777777" w:rsidR="00C26F98" w:rsidRPr="0022498F" w:rsidRDefault="00C26F98" w:rsidP="00C26F98">
      <w:pPr>
        <w:pStyle w:val="SingleTxtGA"/>
        <w:ind w:left="0"/>
        <w:jc w:val="center"/>
        <w:rPr>
          <w:rFonts w:ascii="Sakkal Majalla" w:hAnsi="Sakkal Majalla" w:cs="Sakkal Majalla"/>
          <w:b/>
          <w:bCs/>
          <w:sz w:val="24"/>
          <w:szCs w:val="24"/>
          <w:rtl/>
        </w:rPr>
      </w:pPr>
      <w:r w:rsidRPr="0022498F">
        <w:rPr>
          <w:rFonts w:ascii="Sakkal Majalla" w:hAnsi="Sakkal Majalla" w:cs="Sakkal Majalla" w:hint="cs"/>
          <w:b/>
          <w:bCs/>
          <w:sz w:val="24"/>
          <w:szCs w:val="24"/>
          <w:rtl/>
        </w:rPr>
        <w:t>تقرير موازي مقدم من المؤسسة القطرية للعمل الاجتماعي للجنة المعنية بحقوق الأشخاص ذوي الإعاقة</w:t>
      </w:r>
    </w:p>
    <w:p w14:paraId="7FFB2A31" w14:textId="77777777" w:rsidR="00C26F98" w:rsidRPr="0022498F" w:rsidRDefault="00C26F98" w:rsidP="00C26F98">
      <w:pPr>
        <w:pStyle w:val="SingleTxtGA"/>
        <w:ind w:left="0"/>
        <w:jc w:val="center"/>
        <w:rPr>
          <w:rFonts w:ascii="Sakkal Majalla" w:hAnsi="Sakkal Majalla" w:cs="Sakkal Majalla"/>
          <w:b/>
          <w:bCs/>
          <w:sz w:val="24"/>
          <w:szCs w:val="24"/>
          <w:rtl/>
          <w:lang w:bidi="ar-QA"/>
        </w:rPr>
      </w:pPr>
      <w:r w:rsidRPr="0022498F">
        <w:rPr>
          <w:rFonts w:ascii="Sakkal Majalla" w:hAnsi="Sakkal Majalla" w:cs="Sakkal Majalla" w:hint="cs"/>
          <w:b/>
          <w:bCs/>
          <w:sz w:val="24"/>
          <w:szCs w:val="24"/>
          <w:rtl/>
        </w:rPr>
        <w:t>الدورة ا</w:t>
      </w:r>
      <w:r w:rsidRPr="0022498F">
        <w:rPr>
          <w:rFonts w:ascii="Sakkal Majalla" w:hAnsi="Sakkal Majalla" w:cs="Sakkal Majalla" w:hint="cs"/>
          <w:b/>
          <w:bCs/>
          <w:sz w:val="24"/>
          <w:szCs w:val="24"/>
          <w:rtl/>
          <w:lang w:bidi="ar-QA"/>
        </w:rPr>
        <w:t>لخامسة والثلاثون للجنة المعنية بحقوق الأشخاص ذوي الإعاقة</w:t>
      </w:r>
    </w:p>
    <w:p w14:paraId="618E97C1" w14:textId="77777777" w:rsidR="00C26F98" w:rsidRPr="0022498F" w:rsidRDefault="00C26F98" w:rsidP="00C26F98">
      <w:pPr>
        <w:pStyle w:val="SingleTxtGA"/>
        <w:ind w:left="0"/>
        <w:jc w:val="both"/>
        <w:rPr>
          <w:rFonts w:ascii="Sakkal Majalla" w:hAnsi="Sakkal Majalla" w:cs="Sakkal Majalla"/>
          <w:b/>
          <w:bCs/>
          <w:sz w:val="24"/>
          <w:szCs w:val="24"/>
          <w:rtl/>
        </w:rPr>
      </w:pPr>
      <w:r w:rsidRPr="0022498F">
        <w:rPr>
          <w:rFonts w:ascii="Sakkal Majalla" w:hAnsi="Sakkal Majalla" w:cs="Sakkal Majalla" w:hint="cs"/>
          <w:b/>
          <w:bCs/>
          <w:sz w:val="24"/>
          <w:szCs w:val="24"/>
          <w:rtl/>
        </w:rPr>
        <w:t>مقدمة:</w:t>
      </w:r>
    </w:p>
    <w:p w14:paraId="3660ADFE" w14:textId="10B10693" w:rsidR="00C26F98" w:rsidRPr="0022498F" w:rsidRDefault="00C26F98" w:rsidP="00C26F98">
      <w:pPr>
        <w:pStyle w:val="NormalWeb"/>
        <w:bidi/>
        <w:jc w:val="both"/>
        <w:rPr>
          <w:rFonts w:ascii="Sakkal Majalla" w:hAnsi="Sakkal Majalla" w:cs="Sakkal Majalla"/>
          <w:rtl/>
        </w:rPr>
      </w:pPr>
      <w:r w:rsidRPr="0022498F">
        <w:rPr>
          <w:rFonts w:ascii="Sakkal Majalla" w:hAnsi="Sakkal Majalla" w:cs="Sakkal Majalla"/>
          <w:rtl/>
        </w:rPr>
        <w:t xml:space="preserve">المؤسسة القطرية للعمل الاجتماعي هي مؤسسة </w:t>
      </w:r>
      <w:r w:rsidRPr="0022498F">
        <w:rPr>
          <w:rFonts w:ascii="Sakkal Majalla" w:hAnsi="Sakkal Majalla" w:cs="Sakkal Majalla" w:hint="cs"/>
          <w:rtl/>
        </w:rPr>
        <w:t xml:space="preserve">خاصة ذات نفع عام </w:t>
      </w:r>
      <w:r w:rsidRPr="0022498F">
        <w:rPr>
          <w:rFonts w:ascii="Sakkal Majalla" w:hAnsi="Sakkal Majalla" w:cs="Sakkal Majalla"/>
          <w:rtl/>
        </w:rPr>
        <w:t xml:space="preserve">تعنى بالعمل الاجتماعي في دولة </w:t>
      </w:r>
      <w:r w:rsidRPr="0022498F">
        <w:rPr>
          <w:rFonts w:ascii="Sakkal Majalla" w:hAnsi="Sakkal Majalla" w:cs="Sakkal Majalla" w:hint="cs"/>
          <w:rtl/>
        </w:rPr>
        <w:t>قطر</w:t>
      </w:r>
      <w:r w:rsidRPr="0022498F">
        <w:rPr>
          <w:rFonts w:ascii="Sakkal Majalla" w:hAnsi="Sakkal Majalla" w:cs="Sakkal Majalla"/>
        </w:rPr>
        <w:t xml:space="preserve"> </w:t>
      </w:r>
      <w:r w:rsidRPr="0022498F">
        <w:rPr>
          <w:rFonts w:ascii="Sakkal Majalla" w:hAnsi="Sakkal Majalla" w:cs="Sakkal Majalla" w:hint="cs"/>
          <w:rtl/>
        </w:rPr>
        <w:t>وحاصلة على الصفة الاستشارية في المجلس الاقتصادي والاجتماعي في الأمم المتحدة.</w:t>
      </w:r>
      <w:r w:rsidRPr="0022498F">
        <w:rPr>
          <w:rFonts w:ascii="Sakkal Majalla" w:hAnsi="Sakkal Majalla" w:cs="Sakkal Majalla"/>
          <w:rtl/>
        </w:rPr>
        <w:t xml:space="preserve"> وتركّز جهودها على التنمية الاجتماعية والبشرية وخدمة المجتمع </w:t>
      </w:r>
      <w:r w:rsidR="0016125A">
        <w:rPr>
          <w:rFonts w:ascii="Sakkal Majalla" w:hAnsi="Sakkal Majalla" w:cs="Sakkal Majalla" w:hint="cs"/>
          <w:rtl/>
        </w:rPr>
        <w:t>في دولة قطر</w:t>
      </w:r>
      <w:r w:rsidRPr="0022498F">
        <w:rPr>
          <w:rFonts w:ascii="Sakkal Majalla" w:hAnsi="Sakkal Majalla" w:cs="Sakkal Majalla"/>
          <w:rtl/>
        </w:rPr>
        <w:t xml:space="preserve"> من خلال مراكزها المتخصصة في مجالات دعم الاستقرار الأسري، ورعاية الأيتام، وحماية الطفل والمرأة، وتمكين الشباب، ورعاية وتأهيل الأشخاص ذوي الإعاقة، ورعاية كبار القدر، ودعم أصحاب الاضطرابات السلوكية. وتتبع المؤسسة القطرية للعمل الاجتماعي</w:t>
      </w:r>
      <w:r w:rsidRPr="0022498F">
        <w:rPr>
          <w:rFonts w:ascii="Sakkal Majalla" w:hAnsi="Sakkal Majalla" w:cs="Sakkal Majalla" w:hint="cs"/>
          <w:rtl/>
        </w:rPr>
        <w:t xml:space="preserve"> تسع</w:t>
      </w:r>
      <w:r w:rsidRPr="0022498F">
        <w:rPr>
          <w:rFonts w:ascii="Sakkal Majalla" w:hAnsi="Sakkal Majalla" w:cs="Sakkal Majalla"/>
          <w:rtl/>
        </w:rPr>
        <w:t xml:space="preserve"> مراكز هي: مركز الإنماء الاجتماعي "نماء"، ومركز </w:t>
      </w:r>
      <w:proofErr w:type="spellStart"/>
      <w:r w:rsidRPr="0022498F">
        <w:rPr>
          <w:rFonts w:ascii="Sakkal Majalla" w:hAnsi="Sakkal Majalla" w:cs="Sakkal Majalla"/>
          <w:rtl/>
        </w:rPr>
        <w:t>الشفلح</w:t>
      </w:r>
      <w:proofErr w:type="spellEnd"/>
      <w:r w:rsidRPr="0022498F">
        <w:rPr>
          <w:rFonts w:ascii="Sakkal Majalla" w:hAnsi="Sakkal Majalla" w:cs="Sakkal Majalla"/>
          <w:rtl/>
        </w:rPr>
        <w:t xml:space="preserve"> للأشخاص ذوي الإعاقة، ومركز الاستشارات العائلية "وفاق"، ومركز رعاية الأيتام "دريمة"، ومركز تمكين ورعاية كبار السن "إحسان"، ومركز الحماية والتأهيل الاجتماعي "أمان"، ومركز النور للمكفوفين، ومركز دعم الصحة السلوكية "دعم" </w:t>
      </w:r>
      <w:r w:rsidRPr="0022498F">
        <w:rPr>
          <w:rFonts w:ascii="Sakkal Majalla" w:hAnsi="Sakkal Majalla" w:cs="Sakkal Majalla" w:hint="cs"/>
          <w:rtl/>
        </w:rPr>
        <w:t xml:space="preserve"> ومركز التربية الوالدية " كنف" </w:t>
      </w:r>
      <w:r w:rsidRPr="0022498F">
        <w:rPr>
          <w:rFonts w:ascii="Sakkal Majalla" w:hAnsi="Sakkal Majalla" w:cs="Sakkal Majalla"/>
          <w:rtl/>
        </w:rPr>
        <w:t>تحرص المؤسسة على التطوير والتميّز في تقديم أفضل الخدمات، وتمكين منتسبيها ودمجهم في المجتمع، كما تعزز دورها في رصد القضايا الاجتماعية، مما مكنها من أن تكون الداعم والمناصر للقطاع الاجتماعي في قطر من خلال تفعيل الشراكات المؤسسية وخلق ثقافة مؤسسية جديدة قوية وقادرة على مواجهة الأزمات وإدارتها بكفاءة وفاعلية</w:t>
      </w:r>
      <w:r w:rsidRPr="0022498F">
        <w:rPr>
          <w:rFonts w:ascii="Sakkal Majalla" w:hAnsi="Sakkal Majalla" w:cs="Sakkal Majalla"/>
        </w:rPr>
        <w:t>.</w:t>
      </w:r>
    </w:p>
    <w:p w14:paraId="35FFABD0" w14:textId="77777777" w:rsidR="00C26F98" w:rsidRPr="0022498F" w:rsidRDefault="00C26F98" w:rsidP="00C26F98">
      <w:pPr>
        <w:pStyle w:val="NormalWeb"/>
        <w:bidi/>
        <w:jc w:val="both"/>
        <w:rPr>
          <w:rFonts w:ascii="Sakkal Majalla" w:hAnsi="Sakkal Majalla" w:cs="Sakkal Majalla"/>
        </w:rPr>
      </w:pPr>
      <w:r>
        <w:rPr>
          <w:rFonts w:ascii="Sakkal Majalla" w:hAnsi="Sakkal Majalla" w:cs="Sakkal Majalla" w:hint="cs"/>
          <w:rtl/>
        </w:rPr>
        <w:t xml:space="preserve">إذ </w:t>
      </w:r>
      <w:r w:rsidRPr="0022498F">
        <w:rPr>
          <w:rFonts w:ascii="Sakkal Majalla" w:hAnsi="Sakkal Majalla" w:cs="Sakkal Majalla"/>
          <w:rtl/>
        </w:rPr>
        <w:t>أُعد هذا التقرير الموازي في إطار متابعة تنفيذ دولة قطر لالتزاماتها بموجب اتفاقية حقوق الأشخاص ذوي الإعاقة، وبالاستناد إلى دراسة التقرير الجامع للتقارير الدورية الثاني والثالث والرابع لدولة قطر، والقائمة المعتمدة للمسائل السابقة لتقديم التقرير. وقد ركزت المؤسسة القطرية للعمل الاجتماعي على عدد من الموضوعات ذات الأولوية المرتبطة بحقوق الأشخاص ذوي الإعاقة، استناداً إلى اختصاصاتها وخبراتها الميدانية والخدمات التي تقدمها المراكز التابعة لها</w:t>
      </w:r>
      <w:r w:rsidRPr="0022498F">
        <w:rPr>
          <w:rFonts w:ascii="Sakkal Majalla" w:hAnsi="Sakkal Majalla" w:cs="Sakkal Majalla"/>
        </w:rPr>
        <w:t>.</w:t>
      </w:r>
    </w:p>
    <w:p w14:paraId="2C6F096E" w14:textId="77777777" w:rsidR="00C26F98" w:rsidRDefault="00C26F98" w:rsidP="00C26F98">
      <w:pPr>
        <w:pStyle w:val="NormalWeb"/>
        <w:bidi/>
        <w:jc w:val="both"/>
        <w:rPr>
          <w:rFonts w:ascii="Sakkal Majalla" w:hAnsi="Sakkal Majalla" w:cs="Sakkal Majalla"/>
        </w:rPr>
      </w:pPr>
      <w:r w:rsidRPr="0022498F">
        <w:rPr>
          <w:rFonts w:ascii="Sakkal Majalla" w:hAnsi="Sakkal Majalla" w:cs="Sakkal Majalla"/>
          <w:rtl/>
        </w:rPr>
        <w:t>واستند إعداد التقرير إلى مراجعة التشريعات والسياسات الوطنية ذات الصلة، وتحليل المعلومات والإفادات الواردة من المراكز التابعة للمؤسسة، إلى جانب عقد عدد من اللقاءات التشاورية مع الأشخاص ذوي الإعاقة وأسرهم وممثلي الجهات المعنية، انطلاقاً من مبدأ المشاركة الفاعلة للأشخاص ذوي الإعاقة في القضايا والقرارات التي تمس حياتهم</w:t>
      </w:r>
      <w:r w:rsidRPr="0022498F">
        <w:rPr>
          <w:rFonts w:ascii="Sakkal Majalla" w:hAnsi="Sakkal Majalla" w:cs="Sakkal Majalla"/>
        </w:rPr>
        <w:t>.</w:t>
      </w:r>
      <w:r w:rsidRPr="0022498F">
        <w:rPr>
          <w:rFonts w:ascii="Sakkal Majalla" w:hAnsi="Sakkal Majalla" w:cs="Sakkal Majalla"/>
          <w:rtl/>
        </w:rPr>
        <w:t>كما شارك فريق إعداد التقرير في ورشة تدريبية متخصصة نظمها مكتب الأمم المتحدة للتدريب والوثائق في مجال حقوق الإنسان لجنوب غرب آسيا والمنطقة العربية، حول آليات إعداد التقارير الموازية المقدمة إلى هيئات المعاهدات الدولية، بما أسهم في تعزيز المنهجية الحقوقية المعتمدة في إعداد هذا التقرير</w:t>
      </w:r>
      <w:r w:rsidRPr="0022498F">
        <w:rPr>
          <w:rFonts w:ascii="Sakkal Majalla" w:hAnsi="Sakkal Majalla" w:cs="Sakkal Majalla"/>
        </w:rPr>
        <w:t>.</w:t>
      </w:r>
    </w:p>
    <w:p w14:paraId="3AC983A6" w14:textId="77777777" w:rsidR="00C26F98" w:rsidRPr="002761A5" w:rsidRDefault="00C26F98" w:rsidP="00C26F98">
      <w:pPr>
        <w:pStyle w:val="NormalWeb"/>
        <w:bidi/>
        <w:jc w:val="both"/>
        <w:rPr>
          <w:rFonts w:ascii="Sakkal Majalla" w:hAnsi="Sakkal Majalla" w:cs="Sakkal Majalla"/>
        </w:rPr>
      </w:pPr>
      <w:r w:rsidRPr="00C26F98">
        <w:rPr>
          <w:rFonts w:ascii="Sakkal Majalla" w:hAnsi="Sakkal Majalla" w:cs="Sakkal Majalla"/>
          <w:rtl/>
        </w:rPr>
        <w:t>تجدر الإشارة إلى أن بعض البيانات والإحصائيات الواردة في هذا التقرير تستند إلى تعداد عام 2020 الصادر عن المجلس الوطني للتخطيط، وذلك لكونه أحدث بيانات شاملة ومتاحة للعموم حول الأشخاص ذوي الإعاقة في دولة قطر. وقد لاحظت المؤسسة محدودية تحديث البيانات المصنفة حسب الإعاقة، مما يُعزز التوصية الواردة في التقرير بإنشاء قاعدة بيانات وطنية موحدة ومحدثة دورياً وفقاً للمادة (18) من قانون حقوق الأشخاص ذوي الإعاقة رقم (22) لسنة 2025</w:t>
      </w:r>
      <w:r w:rsidRPr="00C26F98">
        <w:rPr>
          <w:rFonts w:ascii="Sakkal Majalla" w:hAnsi="Sakkal Majalla" w:cs="Sakkal Majalla"/>
        </w:rPr>
        <w:t>.</w:t>
      </w:r>
    </w:p>
    <w:p w14:paraId="5FCC441B" w14:textId="77777777" w:rsidR="00C26F98" w:rsidRDefault="00C26F98" w:rsidP="00C26F98">
      <w:pPr>
        <w:pStyle w:val="SingleTxtGA"/>
        <w:ind w:left="0"/>
        <w:jc w:val="both"/>
        <w:rPr>
          <w:rFonts w:ascii="Sakkal Majalla" w:hAnsi="Sakkal Majalla" w:cs="Sakkal Majalla"/>
          <w:b/>
          <w:bCs/>
          <w:sz w:val="24"/>
          <w:szCs w:val="24"/>
          <w:u w:val="single"/>
          <w:rtl/>
        </w:rPr>
      </w:pPr>
      <w:r w:rsidRPr="0022498F">
        <w:rPr>
          <w:rFonts w:ascii="Sakkal Majalla" w:hAnsi="Sakkal Majalla" w:cs="Sakkal Majalla"/>
          <w:b/>
          <w:bCs/>
          <w:sz w:val="24"/>
          <w:szCs w:val="24"/>
          <w:u w:val="single"/>
          <w:rtl/>
        </w:rPr>
        <w:t xml:space="preserve">النساء ذوات الإعاقة (المادة </w:t>
      </w:r>
      <w:bookmarkStart w:id="0" w:name="_Toc54020789"/>
      <w:bookmarkEnd w:id="0"/>
      <w:r w:rsidRPr="0022498F">
        <w:rPr>
          <w:rFonts w:ascii="Sakkal Majalla" w:hAnsi="Sakkal Majalla" w:cs="Sakkal Majalla"/>
          <w:b/>
          <w:bCs/>
          <w:sz w:val="24"/>
          <w:szCs w:val="24"/>
          <w:u w:val="single"/>
          <w:rtl/>
        </w:rPr>
        <w:t>6</w:t>
      </w:r>
      <w:r w:rsidRPr="0022498F">
        <w:rPr>
          <w:rFonts w:ascii="Sakkal Majalla" w:hAnsi="Sakkal Majalla" w:cs="Sakkal Majalla" w:hint="cs"/>
          <w:b/>
          <w:bCs/>
          <w:sz w:val="24"/>
          <w:szCs w:val="24"/>
          <w:u w:val="single"/>
          <w:rtl/>
        </w:rPr>
        <w:t>)</w:t>
      </w:r>
      <w:r>
        <w:rPr>
          <w:rFonts w:ascii="Sakkal Majalla" w:hAnsi="Sakkal Majalla" w:cs="Sakkal Majalla" w:hint="cs"/>
          <w:b/>
          <w:bCs/>
          <w:sz w:val="24"/>
          <w:szCs w:val="24"/>
          <w:u w:val="single"/>
          <w:rtl/>
        </w:rPr>
        <w:t>:</w:t>
      </w:r>
    </w:p>
    <w:p w14:paraId="7D797734" w14:textId="1F0C95ED" w:rsidR="00F41956" w:rsidRPr="00C26F98" w:rsidRDefault="00C26F98" w:rsidP="00F41956">
      <w:pPr>
        <w:pStyle w:val="NormalWeb"/>
        <w:bidi/>
        <w:jc w:val="both"/>
        <w:rPr>
          <w:rFonts w:ascii="Sakkal Majalla" w:hAnsi="Sakkal Majalla" w:cs="Sakkal Majalla"/>
        </w:rPr>
      </w:pPr>
      <w:r w:rsidRPr="00C26F98">
        <w:rPr>
          <w:rFonts w:ascii="Sakkal Majalla" w:hAnsi="Sakkal Majalla" w:cs="Sakkal Majalla"/>
          <w:rtl/>
        </w:rPr>
        <w:t>تُقر المؤسسة بالتقدم المحرز في إطار الاهتمام بحقوق النساء ذوات الإعاقة في دولة قطر، بما في ذلك إصدار قانون حقوق الأشخاص ذوي الإعاقة رقم (22) لسنة 2025 الذي كرس مبدأ عدم التمييز، وإطلاق المبادرات الوطنية لتمكين المرأة، بالإضافة إلى البرامج التي نفذتها المؤسسة القطرية للعمل الاجتماعي من خلال مركز الإنماء الاجتماعي (نماء) والتي استفادت منها (35) امرأة من ذوات الإعاقة في برامج ريادة الأعمال خلال الفترة 2022-2025. ومع ذلك، لا تزال هناك تحديات هيكلية تتطلب معالجة</w:t>
      </w:r>
      <w:r w:rsidRPr="00C26F98">
        <w:rPr>
          <w:rFonts w:ascii="Sakkal Majalla" w:hAnsi="Sakkal Majalla" w:cs="Sakkal Majalla"/>
        </w:rPr>
        <w:t>:</w:t>
      </w:r>
    </w:p>
    <w:p w14:paraId="34E79AF3" w14:textId="77777777" w:rsidR="00C26F98" w:rsidRPr="00F11416" w:rsidRDefault="00C26F98" w:rsidP="00C26F98">
      <w:pPr>
        <w:pStyle w:val="isselectedend"/>
        <w:bidi/>
        <w:jc w:val="both"/>
        <w:rPr>
          <w:rFonts w:ascii="Sakkal Majalla" w:hAnsi="Sakkal Majalla" w:cs="Sakkal Majalla"/>
          <w:rtl/>
        </w:rPr>
      </w:pPr>
      <w:r>
        <w:rPr>
          <w:rFonts w:ascii="Sakkal Majalla" w:hAnsi="Sakkal Majalla" w:cs="Sakkal Majalla"/>
        </w:rPr>
        <w:lastRenderedPageBreak/>
        <w:t xml:space="preserve">- </w:t>
      </w:r>
      <w:r w:rsidRPr="00F11416">
        <w:rPr>
          <w:rFonts w:ascii="Sakkal Majalla" w:hAnsi="Sakkal Majalla" w:cs="Sakkal Majalla"/>
          <w:rtl/>
        </w:rPr>
        <w:t>لا تزال أوضاع النساء والفتيات ذوات الإعاقة تتطلب مزيداً من التقييم والمتابعة في عدد من المجالات، بما في ذلك المشاركة الاقتصادية والاستقلال المالي والمشاركة في الحياة العامة وصنع القرار. كما تبرز الحاجة إلى تحسين توافر البيانات والمؤشرات المصنفة حسب الجنس والإعاقة والعمر، وتطوير آليات الرصد والمتابعة، بما يتيح فهماً أدق للتحديات التي تواجه النساء والفتيات ذوات الإعاقة وقياس أثر السياسات والبرامج ذات الصلة على تمتعهن بحقوقهن على قدم المساواة مع الآخرين</w:t>
      </w:r>
      <w:r w:rsidRPr="00F11416">
        <w:rPr>
          <w:rFonts w:ascii="Sakkal Majalla" w:hAnsi="Sakkal Majalla" w:cs="Sakkal Majalla"/>
        </w:rPr>
        <w:t>.</w:t>
      </w:r>
    </w:p>
    <w:p w14:paraId="3430360B" w14:textId="6932F3FC" w:rsidR="00C26F98" w:rsidRDefault="00C26F98" w:rsidP="00C26F98">
      <w:pPr>
        <w:pStyle w:val="NormalWeb"/>
        <w:bidi/>
        <w:jc w:val="both"/>
        <w:rPr>
          <w:rFonts w:ascii="Sakkal Majalla" w:hAnsi="Sakkal Majalla" w:cs="Sakkal Majalla"/>
        </w:rPr>
      </w:pPr>
      <w:r>
        <w:rPr>
          <w:rStyle w:val="Strong"/>
          <w:rFonts w:ascii="Sakkal Majalla" w:hAnsi="Sakkal Majalla" w:cs="Sakkal Majalla"/>
        </w:rPr>
        <w:t xml:space="preserve">- </w:t>
      </w:r>
      <w:r w:rsidRPr="00A63096">
        <w:rPr>
          <w:rStyle w:val="Strong"/>
          <w:rFonts w:ascii="Sakkal Majalla" w:hAnsi="Sakkal Majalla" w:cs="Sakkal Majalla"/>
          <w:rtl/>
        </w:rPr>
        <w:t>تعزيز تكامل البيانات والمؤشرات المتعلقة بالنساء والفتيات ذوات الإعاقة</w:t>
      </w:r>
      <w:r w:rsidR="00A63096">
        <w:rPr>
          <w:rStyle w:val="Strong"/>
          <w:rFonts w:ascii="Sakkal Majalla" w:hAnsi="Sakkal Majalla" w:cs="Sakkal Majalla" w:hint="cs"/>
          <w:rtl/>
        </w:rPr>
        <w:t xml:space="preserve">: </w:t>
      </w:r>
      <w:r w:rsidRPr="009E1B3F">
        <w:rPr>
          <w:rFonts w:ascii="Sakkal Majalla" w:hAnsi="Sakkal Majalla" w:cs="Sakkal Majalla"/>
          <w:rtl/>
        </w:rPr>
        <w:t>لا تزال محدودية البيانات والإحصاءات الوطنية المصنفة حسب الإعاقة والجنس والعمر تمثل إحدى أبرز التحديات التي تعيق تقييم أثر السياسات والبرامج الموجهة للأشخاص ذوي الإعاقة، بمن فيهم النساء والفتيات ذوات الإعاقة. فعلى الرغم من أن مسح القوى العاملة بالعينة للربع الرابع من عام 2025</w:t>
      </w:r>
      <w:r>
        <w:rPr>
          <w:rFonts w:ascii="Sakkal Majalla" w:hAnsi="Sakkal Majalla" w:cs="Sakkal Majalla" w:hint="cs"/>
          <w:rtl/>
        </w:rPr>
        <w:t xml:space="preserve"> (جدول 1)</w:t>
      </w:r>
      <w:r w:rsidRPr="009E1B3F">
        <w:rPr>
          <w:rFonts w:ascii="Sakkal Majalla" w:hAnsi="Sakkal Majalla" w:cs="Sakkal Majalla"/>
          <w:rtl/>
        </w:rPr>
        <w:t xml:space="preserve"> الصادر عن المجلس الوطني للتخطيط أظهر أن نسبة النشطين اقتصادياً بلغت (88.4%) من إجمالي السكان البالغين (15 سنة فأكثر)، وأن نسبة غير النشطين اقتصادياً بلغت (11.06%)، منهم (71.16%) من النساء و(28.84%) من الرجال، إلا أن هذه البيانات لا تتضمن مؤشرات مصنفة حسب الإعاقة، الأمر الذي يحد من إمكانية قياس أوضاع الأشخاص ذوي الإعاقة ومتابعة مدى استفادتهم من السياسات والبرامج الاقتصادية والاجتماعية</w:t>
      </w:r>
      <w:r w:rsidRPr="009E1B3F">
        <w:rPr>
          <w:rFonts w:ascii="Sakkal Majalla" w:hAnsi="Sakkal Majalla" w:cs="Sakkal Majalla"/>
        </w:rPr>
        <w:t>.</w:t>
      </w:r>
    </w:p>
    <w:p w14:paraId="38960EB3" w14:textId="77777777" w:rsidR="00C26F98" w:rsidRPr="00723ABF" w:rsidRDefault="00C26F98" w:rsidP="00C26F98">
      <w:pPr>
        <w:pStyle w:val="NormalWeb"/>
        <w:bidi/>
        <w:jc w:val="both"/>
        <w:rPr>
          <w:rFonts w:ascii="Sakkal Majalla" w:hAnsi="Sakkal Majalla" w:cs="Sakkal Majalla"/>
        </w:rPr>
      </w:pPr>
      <w:r w:rsidRPr="009E1B3F">
        <w:rPr>
          <w:rFonts w:ascii="Sakkal Majalla" w:hAnsi="Sakkal Majalla" w:cs="Sakkal Majalla"/>
          <w:rtl/>
        </w:rPr>
        <w:t xml:space="preserve">كما </w:t>
      </w:r>
      <w:r>
        <w:rPr>
          <w:rFonts w:ascii="Sakkal Majalla" w:hAnsi="Sakkal Majalla" w:cs="Sakkal Majalla" w:hint="cs"/>
          <w:rtl/>
        </w:rPr>
        <w:t>لاحظت</w:t>
      </w:r>
      <w:r w:rsidRPr="009E1B3F">
        <w:rPr>
          <w:rFonts w:ascii="Sakkal Majalla" w:hAnsi="Sakkal Majalla" w:cs="Sakkal Majalla"/>
          <w:rtl/>
        </w:rPr>
        <w:t xml:space="preserve"> المؤسسة محدودية البيانات المحدثة المتعلقة بالأشخاص ذوي الإعاقة في سوق العمل، حيث تعود أحدث البيانات المنشورة من المجلس الوطني للتخطيط بشأن الأشخاص ذوي الإعاقة وقوة العمل إلى عام 2020. </w:t>
      </w:r>
      <w:r>
        <w:rPr>
          <w:rFonts w:ascii="Sakkal Majalla" w:hAnsi="Sakkal Majalla" w:cs="Sakkal Majalla" w:hint="cs"/>
          <w:rtl/>
        </w:rPr>
        <w:t xml:space="preserve"> </w:t>
      </w:r>
      <w:r w:rsidRPr="00AD60D9">
        <w:rPr>
          <w:rFonts w:ascii="Sakkal Majalla" w:hAnsi="Sakkal Majalla" w:cs="Sakkal Majalla"/>
          <w:rtl/>
        </w:rPr>
        <w:t>تكشف البيانات</w:t>
      </w:r>
      <w:r>
        <w:rPr>
          <w:rFonts w:ascii="Sakkal Majalla" w:hAnsi="Sakkal Majalla" w:cs="Sakkal Majalla" w:hint="cs"/>
          <w:rtl/>
        </w:rPr>
        <w:t xml:space="preserve"> المنشورة </w:t>
      </w:r>
      <w:r w:rsidRPr="00AD60D9">
        <w:rPr>
          <w:rFonts w:ascii="Sakkal Majalla" w:hAnsi="Sakkal Majalla" w:cs="Sakkal Majalla" w:hint="cs"/>
          <w:rtl/>
        </w:rPr>
        <w:t>عن</w:t>
      </w:r>
      <w:r w:rsidRPr="00AD60D9">
        <w:rPr>
          <w:rFonts w:ascii="Sakkal Majalla" w:hAnsi="Sakkal Majalla" w:cs="Sakkal Majalla"/>
          <w:rtl/>
        </w:rPr>
        <w:t xml:space="preserve"> ضعف مشاركة النساء ذوات الإعاقة في النشاط الاقتصادي، حيث لا تتجاوز نسبتهن 32.9% من إجمالي الأشخاص ذوي الإعاقة النشطين </w:t>
      </w:r>
      <w:r w:rsidRPr="00AD60D9">
        <w:rPr>
          <w:rFonts w:ascii="Sakkal Majalla" w:hAnsi="Sakkal Majalla" w:cs="Sakkal Majalla" w:hint="cs"/>
          <w:rtl/>
        </w:rPr>
        <w:t>اقتصاديا</w:t>
      </w:r>
      <w:r>
        <w:rPr>
          <w:rFonts w:ascii="Sakkal Majalla" w:hAnsi="Sakkal Majalla" w:cs="Sakkal Majalla" w:hint="cs"/>
          <w:rtl/>
        </w:rPr>
        <w:t xml:space="preserve">ً </w:t>
      </w:r>
      <w:r>
        <w:rPr>
          <w:rFonts w:ascii="Sakkal Majalla" w:hAnsi="Sakkal Majalla" w:cs="Sakkal Majalla"/>
          <w:rtl/>
        </w:rPr>
        <w:t>(</w:t>
      </w:r>
      <w:r>
        <w:rPr>
          <w:rFonts w:ascii="Sakkal Majalla" w:hAnsi="Sakkal Majalla" w:cs="Sakkal Majalla" w:hint="cs"/>
          <w:rtl/>
        </w:rPr>
        <w:t>جدول 2)</w:t>
      </w:r>
      <w:r w:rsidRPr="00AD60D9">
        <w:rPr>
          <w:rFonts w:ascii="Sakkal Majalla" w:hAnsi="Sakkal Majalla" w:cs="Sakkal Majalla"/>
          <w:rtl/>
        </w:rPr>
        <w:t>. ويشير ذلك إلى وجود عوائق متعددة ومتقاطعة مرتبطة بالنوع الاجتماعي والإعاقة تحد من فرص وصول النساء ذوات الإعاقة إلى العمل والتمكين الاقتصادي، بما يستدعي تعزيز السياسات والبرامج الموجهة لمعالجة هذه الفجوة وتحقيق المساواة الفعلية في الفرص والنتائج</w:t>
      </w:r>
      <w:r w:rsidRPr="00AD60D9">
        <w:rPr>
          <w:rFonts w:ascii="Sakkal Majalla" w:hAnsi="Sakkal Majalla" w:cs="Sakkal Majalla"/>
        </w:rPr>
        <w:t>.</w:t>
      </w:r>
      <w:r w:rsidRPr="009E1B3F">
        <w:rPr>
          <w:rFonts w:ascii="Sakkal Majalla" w:hAnsi="Sakkal Majalla" w:cs="Sakkal Majalla"/>
          <w:rtl/>
        </w:rPr>
        <w:t xml:space="preserve">ويحد غياب التحديث الدوري للبيانات والمؤشرات المصنفة حسب الجنس والإعاقة والعمر من قدرة الجهات الحكومية ومؤسسات المجتمع المدني على رصد التقدم المحرز، وتحديد الفجوات القائمة، وتقييم فعالية التدابير المتخذة، </w:t>
      </w:r>
      <w:r w:rsidRPr="00723ABF">
        <w:rPr>
          <w:rFonts w:ascii="Sakkal Majalla" w:hAnsi="Sakkal Majalla" w:cs="Sakkal Majalla"/>
          <w:rtl/>
        </w:rPr>
        <w:t>ووضع سياسات وبرامج تستند إلى الأدلة وتستجيب بصورة أفضل لاحتياجات الأشخاص ذوي الإعاقة، ولا سيما النساء والفتيات ذوات الإعاقة</w:t>
      </w:r>
      <w:r w:rsidRPr="00723ABF">
        <w:rPr>
          <w:rFonts w:ascii="Sakkal Majalla" w:hAnsi="Sakkal Majalla" w:cs="Sakkal Majalla"/>
        </w:rPr>
        <w:t>.</w:t>
      </w:r>
      <w:r w:rsidRPr="00723ABF">
        <w:rPr>
          <w:rFonts w:ascii="Sakkal Majalla" w:hAnsi="Sakkal Majalla" w:cs="Sakkal Majalla" w:hint="cs"/>
          <w:rtl/>
        </w:rPr>
        <w:t>توصي المؤسسة ب</w:t>
      </w:r>
      <w:r w:rsidRPr="00723ABF">
        <w:rPr>
          <w:rFonts w:ascii="Sakkal Majalla" w:hAnsi="Sakkal Majalla" w:cs="Sakkal Majalla"/>
          <w:rtl/>
        </w:rPr>
        <w:t>تحسين أنظمة البيانات والرصد والتقييم من خلال تطوير قواعد بيانات ومؤشرات وطنية مصنفة حسب الجنس ونوع الإعاقة والعم</w:t>
      </w:r>
      <w:r w:rsidRPr="00723ABF">
        <w:rPr>
          <w:rFonts w:ascii="Sakkal Majalla" w:hAnsi="Sakkal Majalla" w:cs="Sakkal Majalla" w:hint="cs"/>
          <w:rtl/>
        </w:rPr>
        <w:t>ر ودمج منظور الإعاقة في المسوحات الوطنية وضمان تحديثها بشكل دوري.</w:t>
      </w:r>
    </w:p>
    <w:p w14:paraId="6FBEC689" w14:textId="77777777" w:rsidR="00C26F98" w:rsidRPr="00C02A31" w:rsidRDefault="00C26F98" w:rsidP="00C26F98">
      <w:pPr>
        <w:pStyle w:val="NormalWeb"/>
        <w:bidi/>
        <w:jc w:val="both"/>
        <w:rPr>
          <w:rFonts w:ascii="Sakkal Majalla" w:hAnsi="Sakkal Majalla" w:cs="Sakkal Majalla"/>
          <w:rtl/>
        </w:rPr>
      </w:pPr>
      <w:r w:rsidRPr="001E347C">
        <w:rPr>
          <w:rFonts w:ascii="Sakkal Majalla" w:hAnsi="Sakkal Majalla" w:cs="Sakkal Majalla"/>
          <w:rtl/>
        </w:rPr>
        <w:t>توصي المؤسسة بتسريع تنفيذ أحكام المادة (18) من قانون حقوق الأشخاص ذوي الإعاقة المتعلقة بإنشاء قاعدة بيانات وطنية موحدة للأشخاص ذوي الإعاقة، وضمان تحديثها بصورة دورية ونشر مؤشرات وإحصاءات منتظمة ومصنفة حسب الجنس والعمر ونوع الإعاقة والموقع الجغرافي. كما توصي بتوسيع نطاق البيانات المنشورة لتشمل مؤشرات التمكين الاقتصادي، ومعدلات التوظيف والبطالة، والاستبقاء والترقي الوظيفي، والمشاركة في برامج التدريب المهني وريادة الأعمال، بما في ذلك البيانات المتعلقة بالنساء والفتيات ذوات الإعاقة. ومن شأن ذلك دعم التخطيط ورصد أثر السياسات والبرامج وتقييم التقدم المحرز في تنفيذ الحقوق المنصوص عليها في الاتفاقية واتخاذ القرارات المبنية على الأدلة</w:t>
      </w:r>
      <w:r w:rsidRPr="001E347C">
        <w:rPr>
          <w:rFonts w:ascii="Sakkal Majalla" w:hAnsi="Sakkal Majalla" w:cs="Sakkal Majalla"/>
        </w:rPr>
        <w:t>.</w:t>
      </w:r>
    </w:p>
    <w:p w14:paraId="43756585" w14:textId="62C6FE16" w:rsid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hint="cs"/>
          <w:b/>
          <w:bCs/>
          <w:kern w:val="0"/>
          <w:sz w:val="24"/>
          <w:szCs w:val="24"/>
          <w:rtl/>
          <w14:ligatures w14:val="none"/>
        </w:rPr>
        <w:t xml:space="preserve">زيادة </w:t>
      </w:r>
      <w:r w:rsidRPr="00C26F98">
        <w:rPr>
          <w:rFonts w:ascii="Sakkal Majalla" w:eastAsia="Times New Roman" w:hAnsi="Sakkal Majalla" w:cs="Sakkal Majalla"/>
          <w:b/>
          <w:bCs/>
          <w:kern w:val="0"/>
          <w:sz w:val="24"/>
          <w:szCs w:val="24"/>
          <w:rtl/>
          <w14:ligatures w14:val="none"/>
        </w:rPr>
        <w:t>المشاركة الاقتصادية والاستقلالية المالية</w:t>
      </w:r>
      <w:r w:rsidR="00A63096">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kern w:val="0"/>
          <w:sz w:val="24"/>
          <w:szCs w:val="24"/>
          <w:rtl/>
          <w14:ligatures w14:val="none"/>
        </w:rPr>
        <w:t xml:space="preserve"> لا تزال فرص التوظيف والتأهيل المهني والمشاركة الاقتصادية بحاجة إلى مزيد من التوسع والتطوير، بما يدعم الاستقلالية المالية والإدماج في سوق العمل. </w:t>
      </w:r>
      <w:r w:rsidRPr="00C26F98">
        <w:rPr>
          <w:rFonts w:ascii="Sakkal Majalla" w:eastAsia="Times New Roman" w:hAnsi="Sakkal Majalla" w:cs="Sakkal Majalla" w:hint="cs"/>
          <w:kern w:val="0"/>
          <w:sz w:val="24"/>
          <w:szCs w:val="24"/>
          <w:rtl/>
          <w14:ligatures w14:val="none"/>
        </w:rPr>
        <w:t xml:space="preserve">وبناء على معدل المشاركة الاقتصادية لذوي الإعاقة (15 سنة فأكثر) </w:t>
      </w:r>
      <w:r w:rsidRPr="00C26F98">
        <w:rPr>
          <w:rFonts w:ascii="Sakkal Majalla" w:eastAsia="Times New Roman" w:hAnsi="Sakkal Majalla" w:cs="Sakkal Majalla"/>
          <w:kern w:val="0"/>
          <w:sz w:val="24"/>
          <w:szCs w:val="24"/>
          <w:rtl/>
          <w14:ligatures w14:val="none"/>
        </w:rPr>
        <w:t>تشير البيانات الرسمية</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إلى</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انخفاض المشاركة الاقتصادية للأشخاص ذوي الإعاقة، بلغت 26.4% في عام 2020 (بناءً على 3,445 نشطاً اقتصادياً من أصل 13,044 شخصاً من ذوي الإعاقة)، وهو ما يعكس التحديات التي تواجه هذه الفئة في الوصول إلى فرص العمل والمشاركة الاقتصادية على قدم المساواة مع الآخرين. كما تتسع هذه الفجوة بالنسبة للنساء ذوات الإعاقة، حيث بلغ معدل مشاركتهن الاقتصادية 16.6%</w:t>
      </w:r>
      <w:r w:rsidRPr="00C26F98">
        <w:rPr>
          <w:rFonts w:ascii="Sakkal Majalla" w:eastAsia="Times New Roman" w:hAnsi="Sakkal Majalla" w:cs="Sakkal Majalla"/>
          <w:kern w:val="0"/>
          <w:sz w:val="24"/>
          <w:szCs w:val="24"/>
          <w14:ligatures w14:val="none"/>
        </w:rPr>
        <w:t xml:space="preserve"> </w:t>
      </w:r>
      <w:r w:rsidRPr="00C26F98">
        <w:rPr>
          <w:rFonts w:ascii="Sakkal Majalla" w:eastAsia="Times New Roman" w:hAnsi="Sakkal Majalla" w:cs="Sakkal Majalla"/>
          <w:kern w:val="0"/>
          <w:sz w:val="24"/>
          <w:szCs w:val="24"/>
          <w:rtl/>
          <w14:ligatures w14:val="none"/>
        </w:rPr>
        <w:t xml:space="preserve">مقارنة بـ 37.2% للرجال ذوي </w:t>
      </w:r>
      <w:r w:rsidRPr="00C26F98">
        <w:rPr>
          <w:rFonts w:ascii="Sakkal Majalla" w:eastAsia="Times New Roman" w:hAnsi="Sakkal Majalla" w:cs="Sakkal Majalla" w:hint="cs"/>
          <w:kern w:val="0"/>
          <w:sz w:val="24"/>
          <w:szCs w:val="24"/>
          <w:rtl/>
          <w14:ligatures w14:val="none"/>
        </w:rPr>
        <w:t xml:space="preserve">الإعاقة جدول </w:t>
      </w:r>
      <w:r w:rsidRPr="00C26F98">
        <w:rPr>
          <w:rFonts w:ascii="Sakkal Majalla" w:eastAsia="Times New Roman" w:hAnsi="Sakkal Majalla" w:cs="Sakkal Majalla"/>
          <w:kern w:val="0"/>
          <w:sz w:val="24"/>
          <w:szCs w:val="24"/>
          <w:rtl/>
          <w14:ligatures w14:val="none"/>
        </w:rPr>
        <w:t>(</w:t>
      </w:r>
      <w:r w:rsidRPr="00C26F98">
        <w:rPr>
          <w:rFonts w:ascii="Sakkal Majalla" w:eastAsia="Times New Roman" w:hAnsi="Sakkal Majalla" w:cs="Sakkal Majalla" w:hint="cs"/>
          <w:kern w:val="0"/>
          <w:sz w:val="24"/>
          <w:szCs w:val="24"/>
          <w:rtl/>
          <w14:ligatures w14:val="none"/>
        </w:rPr>
        <w:t>2).</w:t>
      </w:r>
      <w:r w:rsidRPr="00C26F98">
        <w:rPr>
          <w:rFonts w:ascii="Sakkal Majalla" w:eastAsia="Times New Roman" w:hAnsi="Sakkal Majalla" w:cs="Sakkal Majalla"/>
          <w:kern w:val="0"/>
          <w:sz w:val="24"/>
          <w:szCs w:val="24"/>
          <w:rtl/>
          <w14:ligatures w14:val="none"/>
        </w:rPr>
        <w:t xml:space="preserve"> </w:t>
      </w:r>
      <w:r w:rsidRPr="00C26F98">
        <w:rPr>
          <w:rFonts w:ascii="Sakkal Majalla" w:eastAsia="Times New Roman" w:hAnsi="Sakkal Majalla" w:cs="Sakkal Majalla" w:hint="cs"/>
          <w:kern w:val="0"/>
          <w:sz w:val="24"/>
          <w:szCs w:val="24"/>
          <w:rtl/>
          <w14:ligatures w14:val="none"/>
        </w:rPr>
        <w:t xml:space="preserve">وتأتي الحاجة إلى تحديث البيانات بشكل دوري لرصد التطور الفعلي وتحليل الفجوات. </w:t>
      </w:r>
      <w:r w:rsidRPr="00C26F98">
        <w:rPr>
          <w:rFonts w:ascii="Sakkal Majalla" w:eastAsia="Times New Roman" w:hAnsi="Sakkal Majalla" w:cs="Sakkal Majalla"/>
          <w:kern w:val="0"/>
          <w:sz w:val="24"/>
          <w:szCs w:val="24"/>
          <w:rtl/>
          <w14:ligatures w14:val="none"/>
        </w:rPr>
        <w:t>وفي هذا الإطار، عمل مركز الإنماء الاجتماعي (نماء)، التابع للمؤسسة القطرية للعمل الاجتماعي، على تعزيز مشاركة النساء ذوات الإعاقة في برامج ريادة الأعمال والتدريب والاحتضان الريادي، حيث استفادت (35) امرأة من ذوات الإعاقة من البرامج التدريبية الريادية</w:t>
      </w:r>
      <w:r w:rsidRPr="00C26F98">
        <w:rPr>
          <w:rFonts w:ascii="Sakkal Majalla" w:eastAsia="Times New Roman" w:hAnsi="Sakkal Majalla" w:cs="Sakkal Majalla" w:hint="cs"/>
          <w:kern w:val="0"/>
          <w:sz w:val="24"/>
          <w:szCs w:val="24"/>
          <w:rtl/>
          <w14:ligatures w14:val="none"/>
        </w:rPr>
        <w:t xml:space="preserve"> منذ الفترة 2022-2025 (جدول3). </w:t>
      </w:r>
      <w:r w:rsidRPr="00C26F98">
        <w:rPr>
          <w:rFonts w:ascii="Sakkal Majalla" w:eastAsia="Times New Roman" w:hAnsi="Sakkal Majalla" w:cs="Sakkal Majalla"/>
          <w:kern w:val="0"/>
          <w:sz w:val="24"/>
          <w:szCs w:val="24"/>
          <w:rtl/>
          <w14:ligatures w14:val="none"/>
        </w:rPr>
        <w:t>ورغم أهمية هذه المبادرات، تشير أعداد المستفيدات إلى أن نطاق التدخل لا يزال محدوداً، الأمر الذي يؤكد الحاجة إلى توسيع برامج التدريب والاحتضان والتشغيل الموجهة للنساء</w:t>
      </w:r>
    </w:p>
    <w:p w14:paraId="52C1B5AF" w14:textId="77777777" w:rsidR="00C26F98" w:rsidRDefault="00C26F98" w:rsidP="00C26F98">
      <w:pPr>
        <w:bidi/>
        <w:jc w:val="both"/>
        <w:rPr>
          <w:rFonts w:ascii="Sakkal Majalla" w:eastAsia="Times New Roman" w:hAnsi="Sakkal Majalla" w:cs="Sakkal Majalla"/>
          <w:kern w:val="0"/>
          <w:sz w:val="24"/>
          <w:szCs w:val="24"/>
          <w:rtl/>
          <w14:ligatures w14:val="none"/>
        </w:rPr>
      </w:pPr>
    </w:p>
    <w:p w14:paraId="04D369FD" w14:textId="50E9B3AD" w:rsidR="00C26F98" w:rsidRPr="00C26F98" w:rsidRDefault="00C26F98" w:rsidP="00C26F98">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kern w:val="0"/>
          <w:sz w:val="24"/>
          <w:szCs w:val="24"/>
          <w:rtl/>
          <w14:ligatures w14:val="none"/>
        </w:rPr>
        <w:lastRenderedPageBreak/>
        <w:t xml:space="preserve"> ذوات الإعاقة وربطها بمسارات واضحة للتوظيف والدخل المستدام، بما ينعكس على معدلات المشاركة الاقتصادية التي لا تزال منخف</w:t>
      </w:r>
      <w:r w:rsidRPr="00C26F98">
        <w:rPr>
          <w:rFonts w:ascii="Sakkal Majalla" w:eastAsia="Times New Roman" w:hAnsi="Sakkal Majalla" w:cs="Sakkal Majalla" w:hint="cs"/>
          <w:kern w:val="0"/>
          <w:sz w:val="24"/>
          <w:szCs w:val="24"/>
          <w:rtl/>
          <w14:ligatures w14:val="none"/>
        </w:rPr>
        <w:t>ض</w:t>
      </w:r>
      <w:r>
        <w:rPr>
          <w:rFonts w:ascii="Sakkal Majalla" w:eastAsia="Times New Roman" w:hAnsi="Sakkal Majalla" w:cs="Sakkal Majalla" w:hint="cs"/>
          <w:kern w:val="0"/>
          <w:sz w:val="24"/>
          <w:szCs w:val="24"/>
          <w:rtl/>
          <w14:ligatures w14:val="none"/>
        </w:rPr>
        <w:t>ة</w:t>
      </w:r>
      <w:r w:rsidRPr="00C26F98">
        <w:rPr>
          <w:rFonts w:ascii="Sakkal Majalla" w:eastAsia="Times New Roman" w:hAnsi="Sakkal Majalla" w:cs="Sakkal Majalla" w:hint="cs"/>
          <w:kern w:val="0"/>
          <w:sz w:val="24"/>
          <w:szCs w:val="24"/>
          <w:rtl/>
          <w14:ligatures w14:val="none"/>
        </w:rPr>
        <w:t xml:space="preserve">. وفي هذا السياق، توصي المؤسسة بتطوير </w:t>
      </w:r>
      <w:r w:rsidRPr="00C26F98">
        <w:rPr>
          <w:rFonts w:ascii="Sakkal Majalla" w:eastAsia="Times New Roman" w:hAnsi="Sakkal Majalla" w:cs="Sakkal Majalla"/>
          <w:kern w:val="0"/>
          <w:sz w:val="24"/>
          <w:szCs w:val="24"/>
          <w:rtl/>
          <w14:ligatures w14:val="none"/>
        </w:rPr>
        <w:t xml:space="preserve">التمكين الاقتصادي والاستقلالية المالية للنساء والفتيات ذوات الإعاقة من خلال توسيع فرص التعليم والتدريب المهني والتقني، وتطوير مسارات تشغيل أكثر شمولاً في القطاعين الحكومي </w:t>
      </w:r>
      <w:r w:rsidRPr="00C26F98">
        <w:rPr>
          <w:rFonts w:ascii="Sakkal Majalla" w:eastAsia="Times New Roman" w:hAnsi="Sakkal Majalla" w:cs="Sakkal Majalla" w:hint="cs"/>
          <w:kern w:val="0"/>
          <w:sz w:val="24"/>
          <w:szCs w:val="24"/>
          <w:rtl/>
          <w14:ligatures w14:val="none"/>
        </w:rPr>
        <w:t xml:space="preserve">والخاص. كما تؤكد على أهمية </w:t>
      </w:r>
      <w:r w:rsidRPr="00C26F98">
        <w:rPr>
          <w:rFonts w:ascii="Sakkal Majalla" w:eastAsia="Times New Roman" w:hAnsi="Sakkal Majalla" w:cs="Sakkal Majalla"/>
          <w:kern w:val="0"/>
          <w:sz w:val="24"/>
          <w:szCs w:val="24"/>
          <w:rtl/>
          <w14:ligatures w14:val="none"/>
        </w:rPr>
        <w:t xml:space="preserve">اتخاذ تدابير إضافية من قبل الجهات </w:t>
      </w:r>
      <w:r w:rsidRPr="00C26F98">
        <w:rPr>
          <w:rFonts w:ascii="Sakkal Majalla" w:eastAsia="Times New Roman" w:hAnsi="Sakkal Majalla" w:cs="Sakkal Majalla" w:hint="cs"/>
          <w:kern w:val="0"/>
          <w:sz w:val="24"/>
          <w:szCs w:val="24"/>
          <w:rtl/>
          <w14:ligatures w14:val="none"/>
        </w:rPr>
        <w:t>الحكومية والجهات المختصة،</w:t>
      </w:r>
      <w:r w:rsidRPr="00C26F98">
        <w:rPr>
          <w:rFonts w:ascii="Sakkal Majalla" w:eastAsia="Times New Roman" w:hAnsi="Sakkal Majalla" w:cs="Sakkal Majalla"/>
          <w:kern w:val="0"/>
          <w:sz w:val="24"/>
          <w:szCs w:val="24"/>
          <w:rtl/>
          <w14:ligatures w14:val="none"/>
        </w:rPr>
        <w:t xml:space="preserve"> لتعزيز التمكين الاقتصادي والاستقلالية المالية للنساء والفتيات ذوات الإعاقة. ويشمل ذلك توسيع فرص التعليم والتدريب المهني والتقني، وتطوير مسارات انتقال فعالة من التعليم إلى العمل، وزيادة فرص التوظيف في القطاعين الحكومي والخاص، وضمان توفير الترتيبات </w:t>
      </w:r>
      <w:proofErr w:type="spellStart"/>
      <w:r w:rsidRPr="00C26F98">
        <w:rPr>
          <w:rFonts w:ascii="Sakkal Majalla" w:eastAsia="Times New Roman" w:hAnsi="Sakkal Majalla" w:cs="Sakkal Majalla"/>
          <w:kern w:val="0"/>
          <w:sz w:val="24"/>
          <w:szCs w:val="24"/>
          <w:rtl/>
          <w14:ligatures w14:val="none"/>
        </w:rPr>
        <w:t>التيسيرية</w:t>
      </w:r>
      <w:proofErr w:type="spellEnd"/>
      <w:r w:rsidRPr="00C26F98">
        <w:rPr>
          <w:rFonts w:ascii="Sakkal Majalla" w:eastAsia="Times New Roman" w:hAnsi="Sakkal Majalla" w:cs="Sakkal Majalla"/>
          <w:kern w:val="0"/>
          <w:sz w:val="24"/>
          <w:szCs w:val="24"/>
          <w:rtl/>
          <w14:ligatures w14:val="none"/>
        </w:rPr>
        <w:t xml:space="preserve"> المعقولة وبيئات العمل الدامجة</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 xml:space="preserve"> </w:t>
      </w:r>
      <w:r w:rsidRPr="00C26F98">
        <w:rPr>
          <w:rFonts w:ascii="Sakkal Majalla" w:eastAsia="Times New Roman" w:hAnsi="Sakkal Majalla" w:cs="Sakkal Majalla" w:hint="cs"/>
          <w:kern w:val="0"/>
          <w:sz w:val="24"/>
          <w:szCs w:val="24"/>
          <w:rtl/>
          <w14:ligatures w14:val="none"/>
        </w:rPr>
        <w:t xml:space="preserve">وفي إطار ذلك، توصي المؤسسة </w:t>
      </w:r>
      <w:r w:rsidRPr="00C26F98">
        <w:rPr>
          <w:rFonts w:ascii="Sakkal Majalla" w:eastAsia="Times New Roman" w:hAnsi="Sakkal Majalla" w:cs="Sakkal Majalla"/>
          <w:kern w:val="0"/>
          <w:sz w:val="24"/>
          <w:szCs w:val="24"/>
          <w:rtl/>
          <w14:ligatures w14:val="none"/>
        </w:rPr>
        <w:t>بتطوير برامج متخصصة للتأهيل والتوظيف المدعوم وريادة الأعمال للنساء ذوات الإعاقة، وربط برامج التدريب باحتياجات سوق العمل الفعلية، وتعزيز الشراكات مع القطاع الخاص لتوفير فرص تدريب وتشغيل مستدامة. وتوصي كذلك بوضع مؤشرات وأهداف وطنية قابلة للقياس لزيادة مشاركة الأشخاص ذوي الإعاقة في سوق العمل، ونشر بيانات دورية مصنفة حسب الجنس والإعاقة والعمر حول معدلات التوظيف والبطالة والاستبقاء والترقي الوظيفي، بما يتيح تقييم أثر السياسات والبرامج المتخذة في هذا المجال</w:t>
      </w:r>
      <w:r w:rsidRPr="00751B2B">
        <w:rPr>
          <w:szCs w:val="24"/>
        </w:rPr>
        <w:t>.</w:t>
      </w:r>
    </w:p>
    <w:p w14:paraId="0F62BBCD" w14:textId="66D027B3" w:rsidR="000D47DB" w:rsidRPr="00C26F98" w:rsidRDefault="00C26F98" w:rsidP="003B61B4">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b/>
          <w:bCs/>
          <w:kern w:val="0"/>
          <w:sz w:val="24"/>
          <w:rtl/>
          <w14:ligatures w14:val="none"/>
        </w:rPr>
        <w:t xml:space="preserve"> </w:t>
      </w:r>
      <w:r w:rsidRPr="00C26F98">
        <w:rPr>
          <w:rFonts w:ascii="Sakkal Majalla" w:eastAsia="Times New Roman" w:hAnsi="Sakkal Majalla" w:cs="Sakkal Majalla"/>
          <w:b/>
          <w:bCs/>
          <w:kern w:val="0"/>
          <w:sz w:val="24"/>
          <w:szCs w:val="24"/>
          <w:rtl/>
          <w14:ligatures w14:val="none"/>
        </w:rPr>
        <w:t>تعزيز المشاركة في الحياة العامة وصنع القرار</w:t>
      </w:r>
      <w:r w:rsidR="00A63096">
        <w:rPr>
          <w:rFonts w:ascii="Sakkal Majalla" w:eastAsia="Times New Roman" w:hAnsi="Sakkal Majalla" w:cs="Sakkal Majalla"/>
          <w:b/>
          <w:bCs/>
          <w:kern w:val="0"/>
          <w:sz w:val="24"/>
          <w:szCs w:val="24"/>
          <w14:ligatures w14:val="none"/>
        </w:rPr>
        <w:t>:</w:t>
      </w:r>
      <w:r w:rsidR="00A63096">
        <w:rPr>
          <w:rFonts w:ascii="Sakkal Majalla" w:eastAsia="Times New Roman" w:hAnsi="Sakkal Majalla" w:cs="Sakkal Majalla" w:hint="cs"/>
          <w:b/>
          <w:bCs/>
          <w:kern w:val="0"/>
          <w:sz w:val="24"/>
          <w:szCs w:val="24"/>
          <w:rtl/>
          <w14:ligatures w14:val="none"/>
        </w:rPr>
        <w:t xml:space="preserve"> </w:t>
      </w:r>
      <w:r w:rsidR="00A63096">
        <w:rPr>
          <w:rFonts w:ascii="Sakkal Majalla" w:eastAsia="Times New Roman" w:hAnsi="Sakkal Majalla" w:cs="Sakkal Majalla" w:hint="cs"/>
          <w:kern w:val="0"/>
          <w:sz w:val="24"/>
          <w:szCs w:val="24"/>
          <w:rtl/>
          <w14:ligatures w14:val="none"/>
        </w:rPr>
        <w:t>لا</w:t>
      </w:r>
      <w:r w:rsidRPr="00C26F98">
        <w:rPr>
          <w:rFonts w:ascii="Sakkal Majalla" w:eastAsia="Times New Roman" w:hAnsi="Sakkal Majalla" w:cs="Sakkal Majalla"/>
          <w:kern w:val="0"/>
          <w:sz w:val="24"/>
          <w:szCs w:val="24"/>
          <w:rtl/>
          <w14:ligatures w14:val="none"/>
        </w:rPr>
        <w:t xml:space="preserve"> تزال مشاركة الأشخاص ذوي الإعاقة، بمن فيهم النساء والفتيات ذوات الإعاقة، محدودة في مواقع القيادة وصنع القرار. ويلاحظ عدم وجود تمثيل للأشخاص ذوي الإعاقة في مجلس الشورى أو المجلس البلدي المركزي، كما لا تتوافر مؤشرات على وجودهم في المناصب القيادية العليا بصورة تعكس حقهم في المشاركة على قدم المساواة مع الآخرين. ويؤثر ذلك على قدرتهم على المساهمة في صياغة السياسات والقرارات المتعلقة بقضاياهم وحقوقهم</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 xml:space="preserve"> يكتسب هذا التحدي بعداً إضافياً بالنسبة للنساء ذوات الإعاقة اللواتي يواجهن أشكالاً متداخلة من التهميش تحد من فرص مشاركتهن في الحياة العامة والقيادية</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وتوصي المؤسسة بضمان المشاركة والقيادة وصنع القرار عبر تمكين النساء والفتيات ذوات الإعاقة من المشاركة الفاعلة في المجالس واللجان والهيئات الاستشارية والبرامج الوطنية، واتخاذ تدابير لتعزيز تمثيل الأشخاص ذوي الإعاقة، بمن فيهم النساء والفتيات ذوات الإعاقة، في مواقع القيادة وصنع القرار والتعيين في المجالس المنتخبة والهيئات الاستشارية واللجان الوطنية. كما تدعو إلى إزالة العوائق التي تحد من مشاركتهم في الحياة العامة، وتوفير برامج لبناء القدرات القيادية والمناصرة، بما يضمن مشاركتهم الفاعلة في رسم السياسات والقرارات المتعلقة بحقوقهم وقضاياهم</w:t>
      </w:r>
      <w:r w:rsidRPr="00C26F98">
        <w:rPr>
          <w:rFonts w:ascii="Sakkal Majalla" w:eastAsia="Times New Roman" w:hAnsi="Sakkal Majalla" w:cs="Sakkal Majalla"/>
          <w:kern w:val="0"/>
          <w:sz w:val="24"/>
          <w:szCs w:val="24"/>
          <w14:ligatures w14:val="none"/>
        </w:rPr>
        <w:t>.</w:t>
      </w:r>
    </w:p>
    <w:p w14:paraId="33BCB3BE" w14:textId="77777777" w:rsidR="00C26F98" w:rsidRPr="00C26F98" w:rsidRDefault="00C26F98" w:rsidP="00C26F98">
      <w:pPr>
        <w:bidi/>
        <w:jc w:val="both"/>
        <w:rPr>
          <w:rFonts w:ascii="Sakkal Majalla" w:eastAsia="Times New Roman" w:hAnsi="Sakkal Majalla" w:cs="Sakkal Majalla"/>
          <w:b/>
          <w:bCs/>
          <w:kern w:val="0"/>
          <w:sz w:val="24"/>
          <w:szCs w:val="24"/>
          <w:u w:val="single"/>
          <w14:ligatures w14:val="none"/>
        </w:rPr>
      </w:pPr>
      <w:r w:rsidRPr="00C26F98">
        <w:rPr>
          <w:rFonts w:ascii="Sakkal Majalla" w:eastAsia="Times New Roman" w:hAnsi="Sakkal Majalla" w:cs="Sakkal Majalla"/>
          <w:b/>
          <w:bCs/>
          <w:kern w:val="0"/>
          <w:sz w:val="24"/>
          <w:szCs w:val="24"/>
          <w:u w:val="single"/>
          <w:rtl/>
          <w14:ligatures w14:val="none"/>
        </w:rPr>
        <w:t>الأطفال ذوو الإعاقة (المادة 7)</w:t>
      </w:r>
      <w:bookmarkStart w:id="1" w:name="_Toc54020790"/>
      <w:bookmarkEnd w:id="1"/>
    </w:p>
    <w:p w14:paraId="69485AE9" w14:textId="77777777" w:rsidR="00C26F98" w:rsidRPr="00C26F98" w:rsidRDefault="00C26F98" w:rsidP="00C26F98">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hint="cs"/>
          <w:kern w:val="0"/>
          <w:sz w:val="24"/>
          <w:szCs w:val="24"/>
          <w:rtl/>
          <w14:ligatures w14:val="none"/>
        </w:rPr>
        <w:t>-</w:t>
      </w:r>
      <w:r w:rsidRPr="00A63096">
        <w:rPr>
          <w:rFonts w:ascii="Sakkal Majalla" w:eastAsia="Times New Roman" w:hAnsi="Sakkal Majalla" w:cs="Sakkal Majalla"/>
          <w:b/>
          <w:bCs/>
          <w:kern w:val="0"/>
          <w:sz w:val="24"/>
          <w:szCs w:val="24"/>
          <w:rtl/>
          <w14:ligatures w14:val="none"/>
        </w:rPr>
        <w:t>البيانات والرصد والتقييم</w:t>
      </w:r>
      <w:r w:rsidRPr="00A63096">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لا تزال</w:t>
      </w:r>
      <w:r w:rsidRPr="00C26F98">
        <w:rPr>
          <w:rFonts w:ascii="Sakkal Majalla" w:eastAsia="Times New Roman" w:hAnsi="Sakkal Majalla" w:cs="Sakkal Majalla" w:hint="cs"/>
          <w:kern w:val="0"/>
          <w:sz w:val="24"/>
          <w:szCs w:val="24"/>
          <w:rtl/>
          <w14:ligatures w14:val="none"/>
        </w:rPr>
        <w:t xml:space="preserve"> هناك</w:t>
      </w:r>
      <w:r w:rsidRPr="00C26F98">
        <w:rPr>
          <w:rFonts w:ascii="Sakkal Majalla" w:eastAsia="Times New Roman" w:hAnsi="Sakkal Majalla" w:cs="Sakkal Majalla"/>
          <w:kern w:val="0"/>
          <w:sz w:val="24"/>
          <w:szCs w:val="24"/>
          <w:rtl/>
          <w14:ligatures w14:val="none"/>
        </w:rPr>
        <w:t xml:space="preserve"> حاجة قائمة إلى تطوير منظومة وطنية متكاملة للبيانات والرصد تتيح تتبع أوضاع الأطفال ذوي الإعاقة ومساراتهم التعليمية والتنموية بصورة أكثر دقة. وتشير البيانات الرسمية إلى وجود (18,360) شخصاً من ذوي الصعوبات وفق التعداد العام للسكان والمساكن والمنشآت لعام 2020</w:t>
      </w:r>
      <w:r w:rsidRPr="00C26F98">
        <w:rPr>
          <w:rFonts w:ascii="Sakkal Majalla" w:eastAsia="Times New Roman" w:hAnsi="Sakkal Majalla" w:cs="Sakkal Majalla" w:hint="cs"/>
          <w:kern w:val="0"/>
          <w:sz w:val="24"/>
          <w:szCs w:val="24"/>
          <w:rtl/>
          <w14:ligatures w14:val="none"/>
        </w:rPr>
        <w:t xml:space="preserve"> (جدول 5)</w:t>
      </w:r>
      <w:r w:rsidRPr="00C26F98">
        <w:rPr>
          <w:rFonts w:ascii="Sakkal Majalla" w:eastAsia="Times New Roman" w:hAnsi="Sakkal Majalla" w:cs="Sakkal Majalla"/>
          <w:kern w:val="0"/>
          <w:sz w:val="24"/>
          <w:szCs w:val="24"/>
          <w:rtl/>
          <w14:ligatures w14:val="none"/>
        </w:rPr>
        <w:t>، في حين بلغ عدد المسجلين في مراكز الأشخاص ذوي الإعاقة (15,536) شخصاً عام 2024</w:t>
      </w:r>
      <w:r w:rsidRPr="00C26F98">
        <w:rPr>
          <w:rFonts w:ascii="Sakkal Majalla" w:eastAsia="Times New Roman" w:hAnsi="Sakkal Majalla" w:cs="Sakkal Majalla" w:hint="cs"/>
          <w:kern w:val="0"/>
          <w:sz w:val="24"/>
          <w:szCs w:val="24"/>
          <w:rtl/>
          <w14:ligatures w14:val="none"/>
        </w:rPr>
        <w:t xml:space="preserve"> (جدول 6)</w:t>
      </w:r>
      <w:r w:rsidRPr="00C26F98">
        <w:rPr>
          <w:rFonts w:ascii="Sakkal Majalla" w:eastAsia="Times New Roman" w:hAnsi="Sakkal Majalla" w:cs="Sakkal Majalla"/>
          <w:kern w:val="0"/>
          <w:sz w:val="24"/>
          <w:szCs w:val="24"/>
          <w:rtl/>
          <w14:ligatures w14:val="none"/>
        </w:rPr>
        <w:t>، وبلغ عدد الطلبة ذوي الإعاقة المدمجين في المدارس الحكومية (3,874) طالباً وطالبة خلال العام الأكاديمي 2024/2025</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(جدول 7)</w:t>
      </w:r>
    </w:p>
    <w:p w14:paraId="17D48326"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kern w:val="0"/>
          <w:sz w:val="24"/>
          <w:szCs w:val="24"/>
          <w:rtl/>
          <w14:ligatures w14:val="none"/>
        </w:rPr>
        <w:t>وتعكس هذه المؤشرات أهمية تعزيز الربط والتكامل بين قواعد البيانات في قطاعات التعليم والصحة والتأهيل والحماية الاجتماعية، بما يتيح تتبع حصول الأطفال ذوي الإعاقة على الخدمات المختلفة، وتحديد الفجوات في الوصول إليها، وقياس أثرها على اندماجهم وتطورهم بصورة أكثر فعالية</w:t>
      </w:r>
      <w:r w:rsidRPr="00C26F98">
        <w:rPr>
          <w:rFonts w:ascii="Sakkal Majalla" w:eastAsia="Times New Roman" w:hAnsi="Sakkal Majalla" w:cs="Sakkal Majalla"/>
          <w:kern w:val="0"/>
          <w:sz w:val="24"/>
          <w:szCs w:val="24"/>
          <w14:ligatures w14:val="none"/>
        </w:rPr>
        <w:t>.</w:t>
      </w:r>
    </w:p>
    <w:p w14:paraId="4EB80EDD" w14:textId="77777777" w:rsid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hint="cs"/>
          <w:kern w:val="0"/>
          <w:sz w:val="24"/>
          <w:szCs w:val="24"/>
          <w:rtl/>
          <w14:ligatures w14:val="none"/>
        </w:rPr>
        <w:t>توصي المؤسسة ب</w:t>
      </w:r>
      <w:r w:rsidRPr="00C26F98">
        <w:rPr>
          <w:rFonts w:ascii="Sakkal Majalla" w:eastAsia="Times New Roman" w:hAnsi="Sakkal Majalla" w:cs="Sakkal Majalla"/>
          <w:kern w:val="0"/>
          <w:sz w:val="24"/>
          <w:szCs w:val="24"/>
          <w:rtl/>
          <w14:ligatures w14:val="none"/>
        </w:rPr>
        <w:t>تعزيز منظومة البيانات والرصد الخاصة بالأطفال ذوي الإعاقة من خلال تفعيل أحكام المادة (18) من قانون حقوق الأشخاص ذوي الإعاقة المتعلقة بإنشاء قاعدة بيانات وطنية موحدة، وربط قواعد البيانات بين قطاعات الصحة والتعليم والحماية الاجتماعية والتأهيل، مع نشر بيانات وإحصاءات دورية ومصنفة حسب العمر والجنس ونوع الإعاقة، بما يتيح قياس مدى حصول الأطفال ذوي الإعاقة على الخدمات ورصد أوضاعهم التعليمية والتنموية بصورة مستمرة</w:t>
      </w:r>
      <w:r w:rsidRPr="00C26F98">
        <w:rPr>
          <w:rFonts w:ascii="Sakkal Majalla" w:eastAsia="Times New Roman" w:hAnsi="Sakkal Majalla" w:cs="Sakkal Majalla"/>
          <w:kern w:val="0"/>
          <w:sz w:val="24"/>
          <w:szCs w:val="24"/>
          <w14:ligatures w14:val="none"/>
        </w:rPr>
        <w:t>.</w:t>
      </w:r>
    </w:p>
    <w:p w14:paraId="347FC9A3" w14:textId="77777777" w:rsidR="00C26F98" w:rsidRDefault="00C26F98" w:rsidP="00C26F98">
      <w:pPr>
        <w:bidi/>
        <w:jc w:val="both"/>
        <w:rPr>
          <w:rFonts w:ascii="Sakkal Majalla" w:eastAsia="Times New Roman" w:hAnsi="Sakkal Majalla" w:cs="Sakkal Majalla"/>
          <w:kern w:val="0"/>
          <w:sz w:val="24"/>
          <w:szCs w:val="24"/>
          <w:rtl/>
          <w14:ligatures w14:val="none"/>
        </w:rPr>
      </w:pPr>
    </w:p>
    <w:p w14:paraId="05DAD267" w14:textId="77777777" w:rsidR="00C26F98" w:rsidRDefault="00C26F98" w:rsidP="00C26F98">
      <w:pPr>
        <w:bidi/>
        <w:jc w:val="both"/>
        <w:rPr>
          <w:rFonts w:ascii="Sakkal Majalla" w:eastAsia="Times New Roman" w:hAnsi="Sakkal Majalla" w:cs="Sakkal Majalla"/>
          <w:kern w:val="0"/>
          <w:sz w:val="24"/>
          <w:szCs w:val="24"/>
          <w:rtl/>
          <w14:ligatures w14:val="none"/>
        </w:rPr>
      </w:pPr>
    </w:p>
    <w:p w14:paraId="7352759F" w14:textId="77777777" w:rsidR="00C26F98" w:rsidRPr="00C26F98" w:rsidRDefault="00C26F98" w:rsidP="00C26F98">
      <w:pPr>
        <w:bidi/>
        <w:jc w:val="both"/>
        <w:rPr>
          <w:rFonts w:ascii="Sakkal Majalla" w:eastAsia="Times New Roman" w:hAnsi="Sakkal Majalla" w:cs="Sakkal Majalla"/>
          <w:kern w:val="0"/>
          <w:sz w:val="24"/>
          <w:szCs w:val="24"/>
          <w14:ligatures w14:val="none"/>
        </w:rPr>
      </w:pPr>
    </w:p>
    <w:p w14:paraId="061F07C2"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 xml:space="preserve"> الوصول إلى الخدمات والتدخل المبكر</w:t>
      </w: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kern w:val="0"/>
          <w:sz w:val="24"/>
          <w:szCs w:val="24"/>
          <w:rtl/>
          <w14:ligatures w14:val="none"/>
        </w:rPr>
        <w:t xml:space="preserve"> لا تزال بعض الأسر تواجه تحديات في الوصول إلى الخدمات المتخصصة والتدخل المبكر في الوقت المناسب. وقد أظهرت </w:t>
      </w:r>
      <w:r w:rsidRPr="00C26F98">
        <w:rPr>
          <w:rFonts w:ascii="Sakkal Majalla" w:eastAsia="Times New Roman" w:hAnsi="Sakkal Majalla" w:cs="Sakkal Majalla" w:hint="cs"/>
          <w:kern w:val="0"/>
          <w:sz w:val="24"/>
          <w:szCs w:val="24"/>
          <w:rtl/>
          <w14:ligatures w14:val="none"/>
        </w:rPr>
        <w:t>الدراسات الوطنية</w:t>
      </w:r>
      <w:r w:rsidRPr="00C26F98">
        <w:rPr>
          <w:rFonts w:ascii="Sakkal Majalla" w:eastAsia="Times New Roman" w:hAnsi="Sakkal Majalla" w:cs="Sakkal Majalla"/>
          <w:kern w:val="0"/>
          <w:sz w:val="24"/>
          <w:szCs w:val="24"/>
          <w:rtl/>
          <w14:ligatures w14:val="none"/>
        </w:rPr>
        <w:t xml:space="preserve"> وجود تحديات مرتبطة بالحصول على التشخيص والخدمات المتخصصة </w:t>
      </w:r>
      <w:proofErr w:type="spellStart"/>
      <w:r w:rsidRPr="00C26F98">
        <w:rPr>
          <w:rFonts w:ascii="Sakkal Majalla" w:eastAsia="Times New Roman" w:hAnsi="Sakkal Majalla" w:cs="Sakkal Majalla"/>
          <w:kern w:val="0"/>
          <w:sz w:val="24"/>
          <w:szCs w:val="24"/>
          <w:rtl/>
          <w14:ligatures w14:val="none"/>
        </w:rPr>
        <w:t>وال</w:t>
      </w:r>
      <w:r w:rsidRPr="00C26F98">
        <w:rPr>
          <w:rFonts w:ascii="Sakkal Majalla" w:eastAsia="Times New Roman" w:hAnsi="Sakkal Majalla" w:cs="Sakkal Majalla" w:hint="cs"/>
          <w:kern w:val="0"/>
          <w:sz w:val="24"/>
          <w:szCs w:val="24"/>
          <w:rtl/>
          <w14:ligatures w14:val="none"/>
        </w:rPr>
        <w:t>اللازمة</w:t>
      </w:r>
      <w:proofErr w:type="spellEnd"/>
      <w:r w:rsidRPr="00C26F98">
        <w:rPr>
          <w:rFonts w:ascii="Sakkal Majalla" w:eastAsia="Times New Roman" w:hAnsi="Sakkal Majalla" w:cs="Sakkal Majalla" w:hint="cs"/>
          <w:kern w:val="0"/>
          <w:sz w:val="24"/>
          <w:szCs w:val="24"/>
          <w:rtl/>
          <w14:ligatures w14:val="none"/>
        </w:rPr>
        <w:t xml:space="preserve">. </w:t>
      </w:r>
      <w:proofErr w:type="spellStart"/>
      <w:r w:rsidRPr="00C26F98">
        <w:rPr>
          <w:rFonts w:ascii="Sakkal Majalla" w:eastAsia="Times New Roman" w:hAnsi="Sakkal Majalla" w:cs="Sakkal Majalla" w:hint="cs"/>
          <w:kern w:val="0"/>
          <w:sz w:val="24"/>
          <w:szCs w:val="24"/>
          <w:rtl/>
          <w14:ligatures w14:val="none"/>
        </w:rPr>
        <w:t>وتبر</w:t>
      </w:r>
      <w:r w:rsidRPr="00C26F98">
        <w:rPr>
          <w:rFonts w:ascii="Sakkal Majalla" w:eastAsia="Times New Roman" w:hAnsi="Sakkal Majalla" w:cs="Sakkal Majalla" w:hint="eastAsia"/>
          <w:kern w:val="0"/>
          <w:sz w:val="24"/>
          <w:szCs w:val="24"/>
          <w:rtl/>
          <w14:ligatures w14:val="none"/>
        </w:rPr>
        <w:t>ز</w:t>
      </w:r>
      <w:r w:rsidRPr="00C26F98">
        <w:rPr>
          <w:rFonts w:ascii="Sakkal Majalla" w:eastAsia="Times New Roman" w:hAnsi="Sakkal Majalla" w:cs="Sakkal Majalla"/>
          <w:kern w:val="0"/>
          <w:sz w:val="24"/>
          <w:szCs w:val="24"/>
          <w:rtl/>
          <w14:ligatures w14:val="none"/>
        </w:rPr>
        <w:t>لأسر</w:t>
      </w:r>
      <w:proofErr w:type="spellEnd"/>
      <w:r w:rsidRPr="00C26F98">
        <w:rPr>
          <w:rFonts w:ascii="Sakkal Majalla" w:eastAsia="Times New Roman" w:hAnsi="Sakkal Majalla" w:cs="Sakkal Majalla"/>
          <w:kern w:val="0"/>
          <w:sz w:val="24"/>
          <w:szCs w:val="24"/>
          <w:rtl/>
          <w14:ligatures w14:val="none"/>
        </w:rPr>
        <w:t>، إلى جانب القلق بشأن استمرارية الخدمات وملاءمتها لاحتياجات الأطفال</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 xml:space="preserve">كما أشارت </w:t>
      </w:r>
      <w:r w:rsidRPr="00C26F98">
        <w:rPr>
          <w:rFonts w:ascii="Sakkal Majalla" w:eastAsia="Times New Roman" w:hAnsi="Sakkal Majalla" w:cs="Sakkal Majalla" w:hint="cs"/>
          <w:kern w:val="0"/>
          <w:sz w:val="24"/>
          <w:szCs w:val="24"/>
          <w:rtl/>
          <w14:ligatures w14:val="none"/>
        </w:rPr>
        <w:t>الدراسات الوطنية</w:t>
      </w:r>
      <w:r w:rsidRPr="00C26F98">
        <w:rPr>
          <w:rFonts w:ascii="Sakkal Majalla" w:eastAsia="Times New Roman" w:hAnsi="Sakkal Majalla" w:cs="Sakkal Majalla"/>
          <w:kern w:val="0"/>
          <w:sz w:val="24"/>
          <w:szCs w:val="24"/>
          <w14:ligatures w14:val="none"/>
        </w:rPr>
        <w:t xml:space="preserve"> </w:t>
      </w:r>
      <w:r w:rsidRPr="00C26F98">
        <w:rPr>
          <w:rFonts w:ascii="Sakkal Majalla" w:eastAsia="Times New Roman" w:hAnsi="Sakkal Majalla" w:cs="Sakkal Majalla"/>
          <w:kern w:val="0"/>
          <w:sz w:val="24"/>
          <w:szCs w:val="24"/>
          <w:rtl/>
          <w14:ligatures w14:val="none"/>
        </w:rPr>
        <w:t>إلى استمرار بعض التحديات المتعلقة بفترات الانتظار للحصول على الخدمات المتخصصة، واضطرار بعض الأسر إلى اللجوء إلى القطاع الخاص لتوفير خدمات التأهيل والعلاج، وما يترتب على ذلك من أعباء مالية إضافية قد تؤثر على استمرارية حصول الأطفال على الخدمات اللازمة</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وتبرز هذه المعطيات الحاجة إلى تعزيز القدرة الاستيعابية لخدمات التشخيص والتدخل المبكر والتأهيل، وتقليل فترات الانتظار، وضمان استمرارية الخدمات وجودتها، وتوسيع برامج الدعم الموجهة للأطفال ذوي الإعاقة وأسرهم، بما يكفل حصولهم على الخدمات المناسبة في الوقت المناسب وعلى قدم المساواة مع غيرهم من الأطفال</w:t>
      </w:r>
      <w:r w:rsidRPr="00C26F98">
        <w:rPr>
          <w:rFonts w:ascii="Sakkal Majalla" w:eastAsia="Times New Roman" w:hAnsi="Sakkal Majalla" w:cs="Sakkal Majalla" w:hint="cs"/>
          <w:kern w:val="0"/>
          <w:sz w:val="24"/>
          <w:szCs w:val="24"/>
          <w:rtl/>
          <w14:ligatures w14:val="none"/>
        </w:rPr>
        <w:t>.</w:t>
      </w:r>
    </w:p>
    <w:p w14:paraId="6F795E49"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kern w:val="0"/>
          <w:sz w:val="24"/>
          <w:szCs w:val="24"/>
          <w:rtl/>
          <w14:ligatures w14:val="none"/>
        </w:rPr>
        <w:t>توصي المؤسسة بتعزيز الوصول إلى خدمات التشخيص والتدخل المبكر والتأهيل من خلال تطوير القدرة الاستيعابية للخدمات المتخصصة، وتقليل فترات الانتظار، وضمان استمرارية الخدمات وجودتها، وتوسيع نطاق خدمات التدخل المبكر متعددة التخصصات، بما يضمن حصول الأطفال ذوي الإعاقة على الدعم المناسب في الوقت المناسب، إلى جانب تعزيز التنسيق والتكامل بين الخدمات المقدمة للأطفال ذوي الإعاقة عبر تطوير آليات موحدة للإحالة والمتابعة بين الجهات الصحية والتعليمية والاجتماعية والتأهيلية، بما يضمن استمرارية الخدمات وتكاملها وفق احتياجات الطفل وأسرته</w:t>
      </w:r>
      <w:r w:rsidRPr="00C26F98">
        <w:rPr>
          <w:rFonts w:ascii="Sakkal Majalla" w:eastAsia="Times New Roman" w:hAnsi="Sakkal Majalla" w:cs="Sakkal Majalla"/>
          <w:kern w:val="0"/>
          <w:sz w:val="24"/>
          <w:szCs w:val="24"/>
          <w14:ligatures w14:val="none"/>
        </w:rPr>
        <w:t>.</w:t>
      </w:r>
    </w:p>
    <w:p w14:paraId="1E231B4B" w14:textId="217F5AF6" w:rsidR="00C26F98" w:rsidRPr="00C26F98" w:rsidRDefault="00C26F98" w:rsidP="00C26F98">
      <w:pPr>
        <w:bidi/>
        <w:jc w:val="both"/>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الانتقال إلى مرحلة الرشد والحياة المستقل</w:t>
      </w:r>
      <w:r w:rsidRPr="00C26F98">
        <w:rPr>
          <w:rFonts w:ascii="Sakkal Majalla" w:eastAsia="Times New Roman" w:hAnsi="Sakkal Majalla" w:cs="Sakkal Majalla" w:hint="cs"/>
          <w:b/>
          <w:bCs/>
          <w:kern w:val="0"/>
          <w:sz w:val="24"/>
          <w:szCs w:val="24"/>
          <w:rtl/>
          <w14:ligatures w14:val="none"/>
        </w:rPr>
        <w:t>ة:</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تشير بيانات المجلس الوطني للتخطيط لعام 2024 إلى وجود (3,737) شخصاً من ذوي الإعاقة ضمن الفئة العمرية (15–24 سنة) المسجلين في مراكز الأشخاص ذوي الإعاق</w:t>
      </w:r>
      <w:r w:rsidRPr="00C26F98">
        <w:rPr>
          <w:rFonts w:ascii="Sakkal Majalla" w:eastAsia="Times New Roman" w:hAnsi="Sakkal Majalla" w:cs="Sakkal Majalla" w:hint="cs"/>
          <w:kern w:val="0"/>
          <w:sz w:val="24"/>
          <w:szCs w:val="24"/>
          <w:rtl/>
          <w14:ligatures w14:val="none"/>
        </w:rPr>
        <w:t>ة (جدول 6)</w:t>
      </w:r>
      <w:r w:rsidRPr="00C26F98">
        <w:rPr>
          <w:rFonts w:ascii="Sakkal Majalla" w:eastAsia="Times New Roman" w:hAnsi="Sakkal Majalla" w:cs="Sakkal Majalla"/>
          <w:kern w:val="0"/>
          <w:sz w:val="24"/>
          <w:szCs w:val="24"/>
          <w:rtl/>
          <w14:ligatures w14:val="none"/>
        </w:rPr>
        <w:t>، وهي الفئة التي تمثل مرحلة الانتقال إلى التعليم العالي والتدريب المهني وسوق العمل. وفي المقابل، بلغ عدد الطلبة ذوي الإعاقة الملتحقين بجامعة قطر (279) طالباً وطالبة خلال العام الأكاديمي 2023/2024 مقارنة بـ(418) طالباً وطالبة في العام الأكاديمي 2019/</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2020</w:t>
      </w:r>
      <w:r w:rsidRPr="00C26F98">
        <w:rPr>
          <w:rFonts w:ascii="Sakkal Majalla" w:eastAsia="Times New Roman" w:hAnsi="Sakkal Majalla" w:cs="Sakkal Majalla" w:hint="cs"/>
          <w:kern w:val="0"/>
          <w:sz w:val="24"/>
          <w:szCs w:val="24"/>
          <w:rtl/>
          <w14:ligatures w14:val="none"/>
        </w:rPr>
        <w:t xml:space="preserve"> (جدول 8)</w:t>
      </w:r>
      <w:r w:rsidRPr="00C26F98">
        <w:rPr>
          <w:rFonts w:ascii="Sakkal Majalla" w:eastAsia="Times New Roman" w:hAnsi="Sakkal Majalla" w:cs="Sakkal Majalla"/>
          <w:kern w:val="0"/>
          <w:sz w:val="24"/>
          <w:szCs w:val="24"/>
          <w:rtl/>
          <w14:ligatures w14:val="none"/>
        </w:rPr>
        <w:t>. وعلى الرغم من أن المقارنة بين هاتين المجموعتين قد لا تكون متكافئة منهجياً تماماً (إذ أن الفئة العمرية 15-24 تشمل مراحل تعليمية متعددة وليس فقط التعليم الجامعي)، إلا أن هذا التباين يُشير إلى وجود فجوة في مسارات الانتقال من التعليم الثانوي إلى التعليم العالي، مما يستدعي دراسة أعمق للعوامل المؤثرة في هذا الانتقال</w:t>
      </w:r>
      <w:r w:rsidRPr="00C26F98">
        <w:rPr>
          <w:rFonts w:ascii="Sakkal Majalla" w:eastAsia="Times New Roman" w:hAnsi="Sakkal Majalla" w:cs="Sakkal Majalla"/>
          <w:kern w:val="0"/>
          <w:sz w:val="24"/>
          <w:szCs w:val="24"/>
          <w14:ligatures w14:val="none"/>
        </w:rPr>
        <w:t>.</w:t>
      </w:r>
    </w:p>
    <w:p w14:paraId="43DAE0FD" w14:textId="77777777" w:rsid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kern w:val="0"/>
          <w:sz w:val="24"/>
          <w:szCs w:val="24"/>
          <w:rtl/>
          <w14:ligatures w14:val="none"/>
        </w:rPr>
        <w:t xml:space="preserve"> كما تشير البيانات الرسمية إلى أن عدد الأشخاص ذوي الإعاقة النشطين اقتصادياً بلغ (3,445) شخصاً في عام 2020</w:t>
      </w:r>
      <w:r w:rsidRPr="00C26F98">
        <w:rPr>
          <w:rFonts w:ascii="Sakkal Majalla" w:eastAsia="Times New Roman" w:hAnsi="Sakkal Majalla" w:cs="Sakkal Majalla" w:hint="cs"/>
          <w:kern w:val="0"/>
          <w:sz w:val="24"/>
          <w:szCs w:val="24"/>
          <w:rtl/>
          <w14:ligatures w14:val="none"/>
        </w:rPr>
        <w:t xml:space="preserve"> (جدول2)</w:t>
      </w:r>
      <w:r w:rsidRPr="00C26F98">
        <w:rPr>
          <w:rFonts w:ascii="Sakkal Majalla" w:eastAsia="Times New Roman" w:hAnsi="Sakkal Majalla" w:cs="Sakkal Majalla"/>
          <w:kern w:val="0"/>
          <w:sz w:val="24"/>
          <w:szCs w:val="24"/>
          <w:rtl/>
          <w14:ligatures w14:val="none"/>
        </w:rPr>
        <w:t xml:space="preserve">، وهو ما يعكس محدودية المشاركة الاقتصادية لهذه الفئة مقارنة بحجمها </w:t>
      </w:r>
      <w:r w:rsidRPr="00C26F98">
        <w:rPr>
          <w:rFonts w:ascii="Sakkal Majalla" w:eastAsia="Times New Roman" w:hAnsi="Sakkal Majalla" w:cs="Sakkal Majalla" w:hint="cs"/>
          <w:kern w:val="0"/>
          <w:sz w:val="24"/>
          <w:szCs w:val="24"/>
          <w:rtl/>
          <w14:ligatures w14:val="none"/>
        </w:rPr>
        <w:t>السكاني</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وتثي</w:t>
      </w:r>
      <w:r w:rsidRPr="00C26F98">
        <w:rPr>
          <w:rFonts w:ascii="Sakkal Majalla" w:eastAsia="Times New Roman" w:hAnsi="Sakkal Majalla" w:cs="Sakkal Majalla" w:hint="eastAsia"/>
          <w:kern w:val="0"/>
          <w:sz w:val="24"/>
          <w:szCs w:val="24"/>
          <w:rtl/>
          <w14:ligatures w14:val="none"/>
        </w:rPr>
        <w:t>ر</w:t>
      </w:r>
      <w:r w:rsidRPr="00C26F98">
        <w:rPr>
          <w:rFonts w:ascii="Sakkal Majalla" w:eastAsia="Times New Roman" w:hAnsi="Sakkal Majalla" w:cs="Sakkal Majalla"/>
          <w:kern w:val="0"/>
          <w:sz w:val="24"/>
          <w:szCs w:val="24"/>
          <w:rtl/>
          <w14:ligatures w14:val="none"/>
        </w:rPr>
        <w:t xml:space="preserve"> هذه المؤشرات تساؤلات حول المسارات المتاحة أمام المراهقين والشباب ذوي الإعاقة بعد انتهاء التعليم المدرسي، ومدى توافر فرص التعليم العالي والتدريب المهني والانتقال إلى سوق العمل والحياة المستقلة. كما تبرز الحاجة إلى تعزيز البرامج الانتقالية التي تدعم الشباب ذوي الإعاقة في التخطيط لمستقبلهم الأكاديمي والمهني، وتنمية مهارات الحياة المستقلة، وضمان استمرارية الدعم والخدمات خلال مرحلة الانتقال إلى الرشد</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توصي المؤسسة بتطوير إطار وطني للانتقال إلى مرحلة الرشد والحياة المستقلة من خلال تصميم برامج انتقالية منظمة للمراهقين والشباب ذوي الإعاقة تبدأ خلال المرحلة الثانوية، وتشمل التوجيه المهني، وتنمية مهارات الحياة المستقلة، والتدريب العملي، والتخطيط للحياة بعد المدرسة، بما يضمن استمرارية الدعم خلال مرحلة الانتقال إلى الرشد. كما توصي بتوسيع خدمات الدعم الموجهة للمراهقين والشباب ذوي الإعاقة خلال هذه المرحلة، بما يشمل الإرشاد والتوجيه الفردي، وتنمية مهارات اتخاذ القرار والاستقلالية والمشاركة المجتمعية، وضمان استمرارية الدعم والخدمات بعد انتهاء التعليم المدرسي أو برامج التأهيل. وفي هذا الإطار، توصي بضمان مشاركة الأطفال والشباب ذوي الإعاقة وأسرهم في تصميم وتقييم السياسات والخدمات المرتبطة بهم، بما يضمن أن تعكس البرامج الوطنية احتياجاتهم وأولوياتهم الفعلية، انسجاماً مع النهج القائم على الحقوق ومبدأ المشاركة الفاعلة</w:t>
      </w:r>
      <w:r w:rsidRPr="00C26F98">
        <w:rPr>
          <w:rFonts w:ascii="Sakkal Majalla" w:eastAsia="Times New Roman" w:hAnsi="Sakkal Majalla" w:cs="Sakkal Majalla"/>
          <w:kern w:val="0"/>
          <w:sz w:val="24"/>
          <w:szCs w:val="24"/>
          <w14:ligatures w14:val="none"/>
        </w:rPr>
        <w:t>.</w:t>
      </w:r>
    </w:p>
    <w:p w14:paraId="548775E4" w14:textId="77777777" w:rsidR="00C26F98" w:rsidRDefault="00C26F98" w:rsidP="00C26F98">
      <w:pPr>
        <w:bidi/>
        <w:jc w:val="both"/>
        <w:rPr>
          <w:rFonts w:ascii="Sakkal Majalla" w:eastAsia="Times New Roman" w:hAnsi="Sakkal Majalla" w:cs="Sakkal Majalla"/>
          <w:kern w:val="0"/>
          <w:sz w:val="24"/>
          <w:szCs w:val="24"/>
          <w:rtl/>
          <w14:ligatures w14:val="none"/>
        </w:rPr>
      </w:pPr>
    </w:p>
    <w:p w14:paraId="23F2DBBD"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p>
    <w:p w14:paraId="3EF63475" w14:textId="4958E861" w:rsidR="00C26F98" w:rsidRPr="00C26F98" w:rsidRDefault="00C26F98" w:rsidP="00C26F98">
      <w:pPr>
        <w:bidi/>
        <w:jc w:val="both"/>
        <w:rPr>
          <w:rFonts w:ascii="Sakkal Majalla" w:eastAsia="Times New Roman" w:hAnsi="Sakkal Majalla" w:cs="Sakkal Majalla"/>
          <w:b/>
          <w:bCs/>
          <w:kern w:val="0"/>
          <w:sz w:val="24"/>
          <w:szCs w:val="24"/>
          <w:u w:val="single"/>
          <w14:ligatures w14:val="none"/>
        </w:rPr>
      </w:pPr>
      <w:r w:rsidRPr="00C26F98">
        <w:rPr>
          <w:rFonts w:ascii="Sakkal Majalla" w:eastAsia="Times New Roman" w:hAnsi="Sakkal Majalla" w:cs="Sakkal Majalla"/>
          <w:b/>
          <w:bCs/>
          <w:kern w:val="0"/>
          <w:sz w:val="24"/>
          <w:szCs w:val="24"/>
          <w:u w:val="single"/>
          <w:rtl/>
          <w14:ligatures w14:val="none"/>
        </w:rPr>
        <w:lastRenderedPageBreak/>
        <w:t>إذكاء الوعي (المادة 8)</w:t>
      </w:r>
      <w:r>
        <w:rPr>
          <w:rFonts w:ascii="Sakkal Majalla" w:eastAsia="Times New Roman" w:hAnsi="Sakkal Majalla" w:cs="Sakkal Majalla" w:hint="cs"/>
          <w:b/>
          <w:bCs/>
          <w:kern w:val="0"/>
          <w:sz w:val="24"/>
          <w:szCs w:val="24"/>
          <w:u w:val="single"/>
          <w:rtl/>
          <w14:ligatures w14:val="none"/>
        </w:rPr>
        <w:t>:</w:t>
      </w:r>
    </w:p>
    <w:p w14:paraId="79119C3D" w14:textId="72D7BD22" w:rsidR="00C26F98" w:rsidRPr="00C26F98" w:rsidRDefault="00C26F98" w:rsidP="00C26F98">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 xml:space="preserve">استمرار بعض الصور النمطية وضعف الوعي المجتمعي </w:t>
      </w:r>
      <w:r w:rsidRPr="00C26F98">
        <w:rPr>
          <w:rFonts w:ascii="Sakkal Majalla" w:eastAsia="Times New Roman" w:hAnsi="Sakkal Majalla" w:cs="Sakkal Majalla" w:hint="cs"/>
          <w:b/>
          <w:bCs/>
          <w:kern w:val="0"/>
          <w:sz w:val="24"/>
          <w:szCs w:val="24"/>
          <w:rtl/>
          <w14:ligatures w14:val="none"/>
        </w:rPr>
        <w:t>بالإعاقة:</w:t>
      </w:r>
      <w:r w:rsidRPr="00C26F98">
        <w:rPr>
          <w:rFonts w:ascii="Sakkal Majalla" w:eastAsia="Times New Roman" w:hAnsi="Sakkal Majalla" w:cs="Sakkal Majalla" w:hint="cs"/>
          <w:kern w:val="0"/>
          <w:sz w:val="24"/>
          <w:szCs w:val="24"/>
          <w:rtl/>
          <w14:ligatures w14:val="none"/>
        </w:rPr>
        <w:t xml:space="preserve"> أظهرت الدراسات الوطنية ب</w:t>
      </w:r>
      <w:r w:rsidRPr="00C26F98">
        <w:rPr>
          <w:rFonts w:ascii="Sakkal Majalla" w:eastAsia="Times New Roman" w:hAnsi="Sakkal Majalla" w:cs="Sakkal Majalla"/>
          <w:kern w:val="0"/>
          <w:sz w:val="24"/>
          <w:szCs w:val="24"/>
          <w:rtl/>
          <w14:ligatures w14:val="none"/>
        </w:rPr>
        <w:t>أن بعض الأسر لا تزال تواجه تحديات مرتبطة بضعف الوعي المجتمعي بالإعاقة واستمرار بعض التصورات والصور النمطية المرتبطة بها، الأمر الذي قد يؤثر على مشاركة الأشخاص ذوي الإعاقة وأسرهم في المجتمع ويحد من فرص اندماجهم الكامل على قدم المساواة مع الآخرين</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وتوصي المؤسسة بتعزيز إدماج مفاهيم حقوق الأشخاص ذوي الإعاقة والشمول المجتمعي في المناهج التعليمية والبرامج التربوية والتدريبية، بما يضمن بناء وعي مجتمعي قائم على الحقوق والاحترام والتنوع، ويسهم في الحد من الصور النمطية والوصم المرتبط بالإعاقة منذ المراحل التعليمية المبكرة. كما تدعو إلى توسيع دور وسائل الإعلام والمؤسسات التعليمية والثقافية والرياضية في دعم الشمول المجتمعي وإبراز النماذج الإيجابية للأشخاص ذوي الإعاقة، إلى جانب تطوير مؤشرات وآليات لقياس أثر حملات التوعية وبرامج الشمول الاجتماعي على اتجاهات المجتمع وسلوكياته، واستخدام نتائجها في تطوير السياسات والبرامج وتحسين فاعليتها</w:t>
      </w:r>
      <w:r w:rsidRPr="00C26F98">
        <w:rPr>
          <w:rFonts w:ascii="Sakkal Majalla" w:eastAsia="Times New Roman" w:hAnsi="Sakkal Majalla" w:cs="Sakkal Majalla"/>
          <w:kern w:val="0"/>
          <w:sz w:val="24"/>
          <w:szCs w:val="24"/>
          <w14:ligatures w14:val="none"/>
        </w:rPr>
        <w:t>.</w:t>
      </w:r>
    </w:p>
    <w:p w14:paraId="33A3CB91" w14:textId="77777777" w:rsidR="00C26F98" w:rsidRPr="00C26F98" w:rsidRDefault="00C26F98" w:rsidP="00C26F98">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 xml:space="preserve">محدودية تحول الوعي إلى ممارسات وبيئات أكثر </w:t>
      </w:r>
      <w:r w:rsidRPr="00C26F98">
        <w:rPr>
          <w:rFonts w:ascii="Sakkal Majalla" w:eastAsia="Times New Roman" w:hAnsi="Sakkal Majalla" w:cs="Sakkal Majalla" w:hint="cs"/>
          <w:b/>
          <w:bCs/>
          <w:kern w:val="0"/>
          <w:sz w:val="24"/>
          <w:szCs w:val="24"/>
          <w:rtl/>
          <w14:ligatures w14:val="none"/>
        </w:rPr>
        <w:t>شمولاً:</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 xml:space="preserve">تشير الدراسات الوطنية إلى أن زيادة الوعي لا </w:t>
      </w:r>
      <w:r w:rsidRPr="00C26F98">
        <w:rPr>
          <w:rFonts w:ascii="Sakkal Majalla" w:eastAsia="Times New Roman" w:hAnsi="Sakkal Majalla" w:cs="Sakkal Majalla" w:hint="cs"/>
          <w:kern w:val="0"/>
          <w:sz w:val="24"/>
          <w:szCs w:val="24"/>
          <w:rtl/>
          <w14:ligatures w14:val="none"/>
        </w:rPr>
        <w:t>ي</w:t>
      </w:r>
      <w:r w:rsidRPr="00C26F98">
        <w:rPr>
          <w:rFonts w:ascii="Sakkal Majalla" w:eastAsia="Times New Roman" w:hAnsi="Sakkal Majalla" w:cs="Sakkal Majalla"/>
          <w:kern w:val="0"/>
          <w:sz w:val="24"/>
          <w:szCs w:val="24"/>
          <w:rtl/>
          <w14:ligatures w14:val="none"/>
        </w:rPr>
        <w:t xml:space="preserve">نعكس دائماً على قدرة الأشخاص ذوي الإعاقة وأسرهم على الوصول إلى الخدمات والفرص بصورة متكافئة. كما أظهرت </w:t>
      </w:r>
      <w:r w:rsidRPr="00C26F98">
        <w:rPr>
          <w:rFonts w:ascii="Sakkal Majalla" w:eastAsia="Times New Roman" w:hAnsi="Sakkal Majalla" w:cs="Sakkal Majalla" w:hint="cs"/>
          <w:kern w:val="0"/>
          <w:sz w:val="24"/>
          <w:szCs w:val="24"/>
          <w:rtl/>
          <w14:ligatures w14:val="none"/>
        </w:rPr>
        <w:t xml:space="preserve">الدراسات الوطنية </w:t>
      </w:r>
      <w:r w:rsidRPr="00C26F98">
        <w:rPr>
          <w:rFonts w:ascii="Sakkal Majalla" w:eastAsia="Times New Roman" w:hAnsi="Sakkal Majalla" w:cs="Sakkal Majalla"/>
          <w:kern w:val="0"/>
          <w:sz w:val="24"/>
          <w:szCs w:val="24"/>
          <w:rtl/>
          <w14:ligatures w14:val="none"/>
        </w:rPr>
        <w:t>استمرار بعض التحديات المتعلقة بالحصول على الخدمات المتخصصة، واضطرار بعض الأسر إلى اللجوء إلى القطاع الخاص وتحمل أعباء مالية إضافية، الأمر الذي يعكس الحاجة إلى ترجمة الوعي والشمول إلى ممارسات وسياسات أكثر استجابة لاحتياجات الأشخاص ذوي الإعاقة وأسرهم</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وتوصي المؤسسة باتخاذ تدابير عملية لتحويل الوعي المجتمعي بحقوق الأشخاص ذوي الإعاقة إلى ممارسات وخدمات أكثر شمولاً واستجابة، بما في ذلك دعم الأسر من خلال برامج التوعية والإرشاد والدعم النفسي والاجتماعي، وتيسير الوصول إلى الخدمات المتخصصة، وتمكين الأسر من دعم استقلالية أبنائها وبناتها ومشاركتهم الكاملة في المجتمع</w:t>
      </w:r>
      <w:r w:rsidRPr="00C26F98">
        <w:rPr>
          <w:rFonts w:ascii="Sakkal Majalla" w:eastAsia="Times New Roman" w:hAnsi="Sakkal Majalla" w:cs="Sakkal Majalla"/>
          <w:kern w:val="0"/>
          <w:sz w:val="24"/>
          <w:szCs w:val="24"/>
          <w14:ligatures w14:val="none"/>
        </w:rPr>
        <w:t>.</w:t>
      </w:r>
    </w:p>
    <w:p w14:paraId="2DC559CF" w14:textId="77777777" w:rsidR="00C26F98" w:rsidRPr="00C26F98" w:rsidRDefault="00C26F98" w:rsidP="00C26F98">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 xml:space="preserve">محدودية مشاركة الأشخاص ذوي الإعاقة في تصميم وتنفيذ الرسائل </w:t>
      </w:r>
      <w:r w:rsidRPr="00C26F98">
        <w:rPr>
          <w:rFonts w:ascii="Sakkal Majalla" w:eastAsia="Times New Roman" w:hAnsi="Sakkal Majalla" w:cs="Sakkal Majalla" w:hint="cs"/>
          <w:b/>
          <w:bCs/>
          <w:kern w:val="0"/>
          <w:sz w:val="24"/>
          <w:szCs w:val="24"/>
          <w:rtl/>
          <w14:ligatures w14:val="none"/>
        </w:rPr>
        <w:t>التوعوية</w:t>
      </w:r>
      <w:r w:rsidRPr="00C26F98">
        <w:rPr>
          <w:rFonts w:ascii="Sakkal Majalla" w:eastAsia="Times New Roman" w:hAnsi="Sakkal Majalla" w:cs="Sakkal Majalla" w:hint="cs"/>
          <w:kern w:val="0"/>
          <w:sz w:val="24"/>
          <w:szCs w:val="24"/>
          <w:rtl/>
          <w14:ligatures w14:val="none"/>
        </w:rPr>
        <w:t>: عل</w:t>
      </w:r>
      <w:r w:rsidRPr="00C26F98">
        <w:rPr>
          <w:rFonts w:ascii="Sakkal Majalla" w:eastAsia="Times New Roman" w:hAnsi="Sakkal Majalla" w:cs="Sakkal Majalla" w:hint="eastAsia"/>
          <w:kern w:val="0"/>
          <w:sz w:val="24"/>
          <w:szCs w:val="24"/>
          <w:rtl/>
          <w14:ligatures w14:val="none"/>
        </w:rPr>
        <w:t>ى</w:t>
      </w:r>
      <w:r w:rsidRPr="00C26F98">
        <w:rPr>
          <w:rFonts w:ascii="Sakkal Majalla" w:eastAsia="Times New Roman" w:hAnsi="Sakkal Majalla" w:cs="Sakkal Majalla"/>
          <w:kern w:val="0"/>
          <w:sz w:val="24"/>
          <w:szCs w:val="24"/>
          <w:rtl/>
          <w14:ligatures w14:val="none"/>
        </w:rPr>
        <w:t xml:space="preserve"> الرغم من التقدم المحرز في إشراك الأشخاص ذوي الإعاقة في بعض المبادرات المجتمعية، لا تزال الحاجة قائمة إلى تعزيز مشاركتهم، بما في ذلك النساء والأطفال والشباب ذوو الإعاقة، في تصميم وتنفيذ وتقييم حملات التوعية والبرامج المجتمعية، بما يضمن عكس تجاربهم وأولوياتهم بصورة مباشرة انسجاماً مع مبدأ "لا شيء عنا بدوننا</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توصي المؤسسة ب</w:t>
      </w:r>
      <w:r w:rsidRPr="00C26F98">
        <w:rPr>
          <w:rFonts w:ascii="Sakkal Majalla" w:eastAsia="Times New Roman" w:hAnsi="Sakkal Majalla" w:cs="Sakkal Majalla"/>
          <w:kern w:val="0"/>
          <w:sz w:val="24"/>
          <w:szCs w:val="24"/>
          <w:rtl/>
          <w14:ligatures w14:val="none"/>
        </w:rPr>
        <w:t>ضمان المشاركة الفاعلة للأشخاص ذوي الإعاقة، بمن فيهم النساء والأطفال والشباب ذوو الإعاقة، ومنظماتهم التمثيلية، في تصميم وتنفيذ وتقييم حملات التوعية والبرامج المجتمعية، بما يضمن تطبيق مبدأ "لا شيء عنا بدوننا" ويعكس تجاربهم وأولوياتهم بصورة مباشرة</w:t>
      </w:r>
      <w:r w:rsidRPr="00C26F98">
        <w:rPr>
          <w:rFonts w:ascii="Sakkal Majalla" w:eastAsia="Times New Roman" w:hAnsi="Sakkal Majalla" w:cs="Sakkal Majalla"/>
          <w:kern w:val="0"/>
          <w:sz w:val="24"/>
          <w:szCs w:val="24"/>
          <w14:ligatures w14:val="none"/>
        </w:rPr>
        <w:t>.</w:t>
      </w:r>
    </w:p>
    <w:p w14:paraId="071335C4" w14:textId="5347B488" w:rsidR="00C26F98" w:rsidRPr="00C26F98" w:rsidRDefault="00C26F98" w:rsidP="00C26F98">
      <w:pPr>
        <w:bidi/>
        <w:jc w:val="both"/>
        <w:rPr>
          <w:rFonts w:ascii="Sakkal Majalla" w:eastAsia="Times New Roman" w:hAnsi="Sakkal Majalla" w:cs="Sakkal Majalla"/>
          <w:b/>
          <w:bCs/>
          <w:kern w:val="0"/>
          <w:sz w:val="24"/>
          <w:szCs w:val="24"/>
          <w:u w:val="single"/>
          <w:rtl/>
          <w14:ligatures w14:val="none"/>
        </w:rPr>
      </w:pPr>
      <w:r w:rsidRPr="00C26F98">
        <w:rPr>
          <w:rFonts w:ascii="Sakkal Majalla" w:eastAsia="Times New Roman" w:hAnsi="Sakkal Majalla" w:cs="Sakkal Majalla"/>
          <w:b/>
          <w:bCs/>
          <w:kern w:val="0"/>
          <w:sz w:val="24"/>
          <w:szCs w:val="24"/>
          <w:u w:val="single"/>
          <w:rtl/>
          <w14:ligatures w14:val="none"/>
        </w:rPr>
        <w:t>إمكانية الوصول (المادة 9)</w:t>
      </w:r>
      <w:r>
        <w:rPr>
          <w:rFonts w:ascii="Sakkal Majalla" w:eastAsia="Times New Roman" w:hAnsi="Sakkal Majalla" w:cs="Sakkal Majalla" w:hint="cs"/>
          <w:b/>
          <w:bCs/>
          <w:kern w:val="0"/>
          <w:sz w:val="24"/>
          <w:szCs w:val="24"/>
          <w:u w:val="single"/>
          <w:rtl/>
          <w14:ligatures w14:val="none"/>
        </w:rPr>
        <w:t>:</w:t>
      </w:r>
    </w:p>
    <w:p w14:paraId="07025255"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kern w:val="0"/>
          <w:sz w:val="24"/>
          <w:szCs w:val="24"/>
          <w:rtl/>
          <w14:ligatures w14:val="none"/>
        </w:rPr>
        <w:t>لا يزال تطبيق معايير إمكانية الوصول متفاوتاً بين الجهات والمرافق المختلفة، لا سيما في بعض المرافق العامة وأماكن الترفيه والمساحات المفتوحة. كما تبرز تحديات تتعلق بتوافر بعض التقنيات والأجهزة المساندة وصيانتها، إلى جانب الحاجة إلى تعزيز إمكانية الوصول الرقمي للخدمات والتطبيقات الإلكترونية، بما يضمن استفادة الأشخاص ذوي الإعاقة منها على قدم المساواة مع الآخرين</w:t>
      </w:r>
      <w:r w:rsidRPr="00C26F98">
        <w:rPr>
          <w:rFonts w:ascii="Sakkal Majalla" w:eastAsia="Times New Roman" w:hAnsi="Sakkal Majalla" w:cs="Sakkal Majalla"/>
          <w:kern w:val="0"/>
          <w:sz w:val="24"/>
          <w:szCs w:val="24"/>
          <w14:ligatures w14:val="none"/>
        </w:rPr>
        <w:t>.</w:t>
      </w:r>
    </w:p>
    <w:p w14:paraId="7F1D4E35"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 xml:space="preserve"> تطوير معايير إمكانية الوصول لتشمل مختلف أنواع </w:t>
      </w:r>
      <w:r w:rsidRPr="00C26F98">
        <w:rPr>
          <w:rFonts w:ascii="Sakkal Majalla" w:eastAsia="Times New Roman" w:hAnsi="Sakkal Majalla" w:cs="Sakkal Majalla" w:hint="cs"/>
          <w:b/>
          <w:bCs/>
          <w:kern w:val="0"/>
          <w:sz w:val="24"/>
          <w:szCs w:val="24"/>
          <w:rtl/>
          <w14:ligatures w14:val="none"/>
        </w:rPr>
        <w:t>الإعاقات:</w:t>
      </w:r>
      <w:r w:rsidRPr="00C26F98">
        <w:rPr>
          <w:rFonts w:ascii="Sakkal Majalla" w:eastAsia="Times New Roman" w:hAnsi="Sakkal Majalla" w:cs="Sakkal Majalla" w:hint="cs"/>
          <w:kern w:val="0"/>
          <w:sz w:val="24"/>
          <w:szCs w:val="24"/>
          <w:rtl/>
          <w14:ligatures w14:val="none"/>
        </w:rPr>
        <w:t xml:space="preserve"> على</w:t>
      </w:r>
      <w:r w:rsidRPr="00C26F98">
        <w:rPr>
          <w:rFonts w:ascii="Sakkal Majalla" w:eastAsia="Times New Roman" w:hAnsi="Sakkal Majalla" w:cs="Sakkal Majalla"/>
          <w:kern w:val="0"/>
          <w:sz w:val="24"/>
          <w:szCs w:val="24"/>
          <w:rtl/>
          <w14:ligatures w14:val="none"/>
        </w:rPr>
        <w:t xml:space="preserve"> الرغم من تضمين متطلبات إمكانية الوصول ضمن كود قطر للإنشاءات واشتراطات البناء والتخطيط العمراني، لا تزال تطبيقات إمكانية الوصول تركز بدرجة أكبر على الجوانب المرتبطة بالإعاقة الحركية. وفي المقابل، تشير بيانات المجلس الوطني للتخطيط </w:t>
      </w:r>
      <w:r w:rsidRPr="00C26F98">
        <w:rPr>
          <w:rFonts w:ascii="Sakkal Majalla" w:eastAsia="Times New Roman" w:hAnsi="Sakkal Majalla" w:cs="Sakkal Majalla" w:hint="cs"/>
          <w:kern w:val="0"/>
          <w:sz w:val="24"/>
          <w:szCs w:val="24"/>
          <w:rtl/>
          <w14:ligatures w14:val="none"/>
        </w:rPr>
        <w:t>لعام 2024</w:t>
      </w:r>
      <w:r w:rsidRPr="00C26F98">
        <w:rPr>
          <w:rFonts w:ascii="Sakkal Majalla" w:eastAsia="Times New Roman" w:hAnsi="Sakkal Majalla" w:cs="Sakkal Majalla"/>
          <w:kern w:val="0"/>
          <w:sz w:val="24"/>
          <w:szCs w:val="24"/>
          <w:rtl/>
          <w14:ligatures w14:val="none"/>
        </w:rPr>
        <w:t xml:space="preserve"> إلى أن الأشخاص ذوي الإعاقات المتعددة والتوحد والإعاقات الذهنية يمثلون نحو </w:t>
      </w:r>
      <w:r w:rsidRPr="00C26F98">
        <w:rPr>
          <w:rFonts w:ascii="Sakkal Majalla" w:eastAsia="Times New Roman" w:hAnsi="Sakkal Majalla" w:cs="Sakkal Majalla"/>
          <w:kern w:val="0"/>
          <w:sz w:val="24"/>
          <w:szCs w:val="24"/>
          <w14:ligatures w14:val="none"/>
        </w:rPr>
        <w:t xml:space="preserve">49.7% </w:t>
      </w:r>
      <w:r w:rsidRPr="00C26F98">
        <w:rPr>
          <w:rFonts w:ascii="Sakkal Majalla" w:eastAsia="Times New Roman" w:hAnsi="Sakkal Majalla" w:cs="Sakkal Majalla"/>
          <w:kern w:val="0"/>
          <w:sz w:val="24"/>
          <w:szCs w:val="24"/>
          <w:rtl/>
          <w14:ligatures w14:val="none"/>
        </w:rPr>
        <w:t xml:space="preserve">من إجمالي الأشخاص ذوي الإعاقة المسجلين في مراكز الأشخاص ذوي الإعاقة، بواقع (3,340) شخصاً من ذوي الإعاقات المتعددة، و(2,597) شخصاً من ذوي التوحد، و(1,780) شخصاً من ذوي الإعاقة </w:t>
      </w:r>
      <w:proofErr w:type="gramStart"/>
      <w:r w:rsidRPr="00C26F98">
        <w:rPr>
          <w:rFonts w:ascii="Sakkal Majalla" w:eastAsia="Times New Roman" w:hAnsi="Sakkal Majalla" w:cs="Sakkal Majalla"/>
          <w:kern w:val="0"/>
          <w:sz w:val="24"/>
          <w:szCs w:val="24"/>
          <w:rtl/>
          <w14:ligatures w14:val="none"/>
        </w:rPr>
        <w:t>الذهنية</w:t>
      </w:r>
      <w:r w:rsidRPr="00C26F98">
        <w:rPr>
          <w:rFonts w:ascii="Sakkal Majalla" w:eastAsia="Times New Roman" w:hAnsi="Sakkal Majalla" w:cs="Sakkal Majalla" w:hint="cs"/>
          <w:kern w:val="0"/>
          <w:sz w:val="24"/>
          <w:szCs w:val="24"/>
          <w:rtl/>
          <w14:ligatures w14:val="none"/>
        </w:rPr>
        <w:t xml:space="preserve"> ،</w:t>
      </w:r>
      <w:proofErr w:type="gramEnd"/>
      <w:r w:rsidRPr="00C26F98">
        <w:rPr>
          <w:rFonts w:ascii="Sakkal Majalla" w:eastAsia="Times New Roman" w:hAnsi="Sakkal Majalla" w:cs="Sakkal Majalla"/>
          <w:kern w:val="0"/>
          <w:sz w:val="24"/>
          <w:szCs w:val="24"/>
          <w:rtl/>
          <w14:ligatures w14:val="none"/>
        </w:rPr>
        <w:t xml:space="preserve"> كما بلغ عدد الأشخاص ذوي الإعاقة البصرية (1,425) شخصا</w:t>
      </w:r>
      <w:r w:rsidRPr="00C26F98">
        <w:rPr>
          <w:rFonts w:ascii="Sakkal Majalla" w:eastAsia="Times New Roman" w:hAnsi="Sakkal Majalla" w:cs="Sakkal Majalla" w:hint="cs"/>
          <w:kern w:val="0"/>
          <w:sz w:val="24"/>
          <w:szCs w:val="24"/>
          <w:rtl/>
          <w14:ligatures w14:val="none"/>
        </w:rPr>
        <w:t>ً (جدول 9)</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ويبرز ذلك الحاجة إلى تعزيز متطلبات الوصول المعرفي والحسي والبصري، بما يشمل تبسيط المعلومات، والبيئات الصديقة للتوحد، واستخدام اللافتات بلغة برايل والمسارات اللمسية وأنظمة التوجيه المناسبة للأشخاص ذوي الإعاقة البصرية. ويظل التحدي قائماً في الانتقال من مفهوم إمكانية الوصول المرتبط بالحركة والتنقل إلى مفهوم التصميم الشامل الذي يراعي احتياجات جميع الأشخاص ذوي الإعاقة على قدم المساواة</w:t>
      </w:r>
      <w:r w:rsidRPr="00C26F98">
        <w:rPr>
          <w:rFonts w:ascii="Sakkal Majalla" w:eastAsia="Times New Roman" w:hAnsi="Sakkal Majalla" w:cs="Sakkal Majalla"/>
          <w:kern w:val="0"/>
          <w:sz w:val="24"/>
          <w:szCs w:val="24"/>
          <w14:ligatures w14:val="none"/>
        </w:rPr>
        <w:t>.</w:t>
      </w:r>
    </w:p>
    <w:p w14:paraId="224E4476" w14:textId="00E59D4D" w:rsidR="00C26F98" w:rsidRPr="00C26F98" w:rsidRDefault="00C26F98" w:rsidP="00C26F98">
      <w:pPr>
        <w:bidi/>
        <w:jc w:val="both"/>
        <w:rPr>
          <w:rFonts w:ascii="Sakkal Majalla" w:eastAsia="Times New Roman" w:hAnsi="Sakkal Majalla" w:cs="Sakkal Majalla"/>
          <w:kern w:val="0"/>
          <w:sz w:val="24"/>
          <w:szCs w:val="24"/>
          <w:rtl/>
          <w14:ligatures w14:val="none"/>
        </w:rPr>
      </w:pPr>
      <w:r>
        <w:rPr>
          <w:rFonts w:ascii="Sakkal Majalla" w:eastAsia="Times New Roman" w:hAnsi="Sakkal Majalla" w:cs="Sakkal Majalla" w:hint="cs"/>
          <w:kern w:val="0"/>
          <w:sz w:val="24"/>
          <w:szCs w:val="24"/>
          <w:rtl/>
          <w14:ligatures w14:val="none"/>
        </w:rPr>
        <w:lastRenderedPageBreak/>
        <w:t>-</w:t>
      </w:r>
      <w:r w:rsidRPr="00C26F98">
        <w:rPr>
          <w:rFonts w:ascii="Sakkal Majalla" w:eastAsia="Times New Roman" w:hAnsi="Sakkal Majalla" w:cs="Sakkal Majalla"/>
          <w:kern w:val="0"/>
          <w:sz w:val="24"/>
          <w:szCs w:val="24"/>
          <w:rtl/>
          <w14:ligatures w14:val="none"/>
        </w:rPr>
        <w:t>توصي المؤسسة القطرية للعمل الاجتماعي باعتماد نهج التصميم الشامل</w:t>
      </w:r>
      <w:r w:rsidRPr="00C26F98">
        <w:rPr>
          <w:rFonts w:ascii="Sakkal Majalla" w:eastAsia="Times New Roman" w:hAnsi="Sakkal Majalla" w:cs="Sakkal Majalla"/>
          <w:kern w:val="0"/>
          <w:sz w:val="24"/>
          <w:szCs w:val="24"/>
          <w14:ligatures w14:val="none"/>
        </w:rPr>
        <w:t xml:space="preserve"> (Universal Design) </w:t>
      </w:r>
      <w:r w:rsidRPr="00C26F98">
        <w:rPr>
          <w:rFonts w:ascii="Sakkal Majalla" w:eastAsia="Times New Roman" w:hAnsi="Sakkal Majalla" w:cs="Sakkal Majalla"/>
          <w:kern w:val="0"/>
          <w:sz w:val="24"/>
          <w:szCs w:val="24"/>
          <w:rtl/>
          <w14:ligatures w14:val="none"/>
        </w:rPr>
        <w:t>كسياسة وطنية في التخطيط العمراني وتصميم المباني والمرافق والخدمات العامة ووسائل النقل والمنصات الرقمية، بحيث تصبح متطلبات إمكانية الوصول جزءاً أساسياً من مراحل التخطيط والتصميم والاعتماد والتنفيذ منذ البداية، وليس تعديلات أو حلولاً تكميلية يتم إضافتها لاحقاً، بما يضمن مراعاة احتياجات الأشخاص ذوي الإعاقات الحركية والبصرية والحسية والذهنية واضطراب طيف التوحد على قدم المساواة مع الآخرين، إلى جانب تعزيز متطلبات إمكانية الوصول المعرفي والحسي والبصري في البيئة المادية والخدمات العامة من خلال التوسع في استخدام لغة برايل، والمسارات اللمسية، وأنظمة التوجيه والإرشاد، وتبسيط المعلومات والخدمات، وتطوير البيئات الصديقة للتوحد، بما يضمن وصول الأشخاص ذوي الإعاقة إلى المعلومات والخدمات بصورة مستقلة وآمنة</w:t>
      </w:r>
      <w:r w:rsidRPr="00C26F98">
        <w:rPr>
          <w:rFonts w:ascii="Sakkal Majalla" w:eastAsia="Times New Roman" w:hAnsi="Sakkal Majalla" w:cs="Sakkal Majalla"/>
          <w:kern w:val="0"/>
          <w:sz w:val="24"/>
          <w:szCs w:val="24"/>
          <w14:ligatures w14:val="none"/>
        </w:rPr>
        <w:t>.</w:t>
      </w:r>
    </w:p>
    <w:p w14:paraId="2FA52A6D"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hint="cs"/>
          <w:b/>
          <w:bCs/>
          <w:kern w:val="0"/>
          <w:sz w:val="24"/>
          <w:szCs w:val="24"/>
          <w:rtl/>
          <w14:ligatures w14:val="none"/>
        </w:rPr>
        <w:t xml:space="preserve">- </w:t>
      </w:r>
      <w:r w:rsidRPr="00C26F98">
        <w:rPr>
          <w:rFonts w:ascii="Sakkal Majalla" w:eastAsia="Times New Roman" w:hAnsi="Sakkal Majalla" w:cs="Sakkal Majalla"/>
          <w:b/>
          <w:bCs/>
          <w:kern w:val="0"/>
          <w:sz w:val="24"/>
          <w:szCs w:val="24"/>
          <w:rtl/>
          <w14:ligatures w14:val="none"/>
        </w:rPr>
        <w:t>تحدي تعزيز النفاذ الرقمي والوصول إلى المعلومات</w:t>
      </w: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 xml:space="preserve">لا تزال </w:t>
      </w:r>
      <w:r w:rsidRPr="00C26F98">
        <w:rPr>
          <w:rFonts w:ascii="Sakkal Majalla" w:eastAsia="Times New Roman" w:hAnsi="Sakkal Majalla" w:cs="Sakkal Majalla" w:hint="cs"/>
          <w:kern w:val="0"/>
          <w:sz w:val="24"/>
          <w:szCs w:val="24"/>
          <w:rtl/>
          <w14:ligatures w14:val="none"/>
        </w:rPr>
        <w:t>هناك تحديات تتعلق</w:t>
      </w:r>
      <w:r w:rsidRPr="00C26F98">
        <w:rPr>
          <w:rFonts w:ascii="Sakkal Majalla" w:eastAsia="Times New Roman" w:hAnsi="Sakkal Majalla" w:cs="Sakkal Majalla"/>
          <w:kern w:val="0"/>
          <w:sz w:val="24"/>
          <w:szCs w:val="24"/>
          <w:rtl/>
          <w14:ligatures w14:val="none"/>
        </w:rPr>
        <w:t xml:space="preserve"> </w:t>
      </w:r>
      <w:r w:rsidRPr="00C26F98">
        <w:rPr>
          <w:rFonts w:ascii="Sakkal Majalla" w:eastAsia="Times New Roman" w:hAnsi="Sakkal Majalla" w:cs="Sakkal Majalla" w:hint="cs"/>
          <w:kern w:val="0"/>
          <w:sz w:val="24"/>
          <w:szCs w:val="24"/>
          <w:rtl/>
          <w14:ligatures w14:val="none"/>
        </w:rPr>
        <w:t>ب</w:t>
      </w:r>
      <w:r w:rsidRPr="00C26F98">
        <w:rPr>
          <w:rFonts w:ascii="Sakkal Majalla" w:eastAsia="Times New Roman" w:hAnsi="Sakkal Majalla" w:cs="Sakkal Majalla"/>
          <w:kern w:val="0"/>
          <w:sz w:val="24"/>
          <w:szCs w:val="24"/>
          <w:rtl/>
          <w14:ligatures w14:val="none"/>
        </w:rPr>
        <w:t>ضمان التطبيق المتسق لمعايير النفاذ الرقمي على مختلف التطبيقات والمنصات والخدمات الإلكترونية الحكومية والخاصة</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ومع التوسع المتسارع في الخدمات الرقمية واعتماد الأفراد المتزايد على التطبيقات الإلكترونية للحصول على الخدمات والمعلومات، يبرز التحدي في ضمان توافق هذه الخدمات مع احتياجات مختلف فئات الأشخاص ذوي الإعاقة، بما في ذلك الأشخاص ذوو الإعاقة البصرية من خلال دعم برامج قراءة الشاشة، والأشخاص ذوو الإعاقات السمعية من خلال توفير البدائل المناسبة للمحتوى السمعي، والأشخاص ذوو الإعاقات الذهنية واضطراب طيف التوحد من خلال تبسيط المعلومات وسهولة التنقل واستخدام الخدمات</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kern w:val="0"/>
          <w:sz w:val="24"/>
          <w:szCs w:val="24"/>
          <w:rtl/>
          <w14:ligatures w14:val="none"/>
        </w:rPr>
        <w:t>كما تبرز الحاجة إلى تعزيز آليات التحقق والرقابة على امتثال التطبيقات والمنصات الرقمية لمعايير إمكانية الوصول، وضمان إتاحة المعلومات والخدمات الرقمية بصورة مستقلة وآمنة ومتكافئة للأشخاص ذوي الإعاقة على قدم المساواة مع الآخرين</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وتوصي المؤسسة بت</w:t>
      </w:r>
      <w:r w:rsidRPr="00C26F98">
        <w:rPr>
          <w:rFonts w:ascii="Sakkal Majalla" w:eastAsia="Times New Roman" w:hAnsi="Sakkal Majalla" w:cs="Sakkal Majalla"/>
          <w:kern w:val="0"/>
          <w:sz w:val="24"/>
          <w:szCs w:val="24"/>
          <w:rtl/>
          <w14:ligatures w14:val="none"/>
        </w:rPr>
        <w:t>وسيع نطاق النفاذ الرقمي الشامل ليشمل جميع المواقع الإلكترونية والتطبيقات والمنصات والخدمات الرقمية الحكومية والخاصة، وضمان توافقها مع المعايير الدولية للنفاذ الرقمي ومتطلبات الوصول الخاصة بالأشخاص ذوي الإعاقة البصرية والسمعية والذهنية، بما في ذلك دعم برامج قراءة الشاشة وإتاحة المعلومات بصيغ متعددة وسهلة الاستخدام، وتعزيز آليات التحقق من الامتثال لمعايير النفاذ الرقمي قبل إطلاق الخدمات الرقمية وأثناء تحديثها</w:t>
      </w:r>
      <w:r w:rsidRPr="00C26F98">
        <w:rPr>
          <w:rFonts w:ascii="Sakkal Majalla" w:eastAsia="Times New Roman" w:hAnsi="Sakkal Majalla" w:cs="Sakkal Majalla"/>
          <w:kern w:val="0"/>
          <w:sz w:val="24"/>
          <w:szCs w:val="24"/>
          <w14:ligatures w14:val="none"/>
        </w:rPr>
        <w:t>.</w:t>
      </w:r>
    </w:p>
    <w:p w14:paraId="6E595CFB" w14:textId="77777777" w:rsidR="00C26F98" w:rsidRPr="00C26F98" w:rsidRDefault="00C26F98" w:rsidP="00C26F98">
      <w:pPr>
        <w:bidi/>
        <w:jc w:val="both"/>
        <w:rPr>
          <w:rFonts w:ascii="Sakkal Majalla" w:eastAsia="Times New Roman" w:hAnsi="Sakkal Majalla" w:cs="Sakkal Majalla"/>
          <w:kern w:val="0"/>
          <w:sz w:val="24"/>
          <w:szCs w:val="24"/>
          <w14:ligatures w14:val="none"/>
        </w:rPr>
      </w:pP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b/>
          <w:bCs/>
          <w:kern w:val="0"/>
          <w:sz w:val="24"/>
          <w:szCs w:val="24"/>
          <w:rtl/>
          <w14:ligatures w14:val="none"/>
        </w:rPr>
        <w:t>تحدي تعزيز الامتثال والرقابة على معايير إمكانية الوصول</w:t>
      </w:r>
      <w:r w:rsidRPr="00C26F98">
        <w:rPr>
          <w:rFonts w:ascii="Sakkal Majalla" w:eastAsia="Times New Roman" w:hAnsi="Sakkal Majalla" w:cs="Sakkal Majalla" w:hint="cs"/>
          <w:b/>
          <w:bCs/>
          <w:kern w:val="0"/>
          <w:sz w:val="24"/>
          <w:szCs w:val="24"/>
          <w:rtl/>
          <w14:ligatures w14:val="none"/>
        </w:rPr>
        <w:t>:</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على الرغم من وجود أطر تشريعية ومعايير فنية تنظم إمكانية الوصول، بما في ذلك كود قطر للإنشاءات، واشتراطات البناء والتخطيط العمراني، ومعايير النفاذ الرقمي، لا تزال الحاجة قائمة إلى تعزيز آليات المتابعة والرقابة لضمان التطبيق المتسق لهذه المعايير في مختلف المرافق والخدمات العامة والخاصة. ويبرز التحدي في الانتقال من وجود المتطلبات والمعايير إلى قياس مستوى الالتزام الفعلي بها ورصد أثرها على قدرة الأشخاص ذوي الإعاقة على الوصول المستقل إلى المباني والمعلومات والخدمات والمشاركة الكاملة في المجتمع</w:t>
      </w:r>
      <w:r w:rsidRPr="00C26F98">
        <w:rPr>
          <w:rFonts w:ascii="Sakkal Majalla" w:eastAsia="Times New Roman" w:hAnsi="Sakkal Majalla" w:cs="Sakkal Majalla" w:hint="cs"/>
          <w:kern w:val="0"/>
          <w:sz w:val="24"/>
          <w:szCs w:val="24"/>
          <w:rtl/>
          <w14:ligatures w14:val="none"/>
        </w:rPr>
        <w:t xml:space="preserve"> ,وتوصي المؤسسة بتعزيز آليا</w:t>
      </w:r>
      <w:r w:rsidRPr="00C26F98">
        <w:rPr>
          <w:rFonts w:ascii="Sakkal Majalla" w:eastAsia="Times New Roman" w:hAnsi="Sakkal Majalla" w:cs="Sakkal Majalla" w:hint="eastAsia"/>
          <w:kern w:val="0"/>
          <w:sz w:val="24"/>
          <w:szCs w:val="24"/>
          <w:rtl/>
          <w14:ligatures w14:val="none"/>
        </w:rPr>
        <w:t>ت</w:t>
      </w:r>
      <w:r w:rsidRPr="00C26F98">
        <w:rPr>
          <w:rFonts w:ascii="Sakkal Majalla" w:eastAsia="Times New Roman" w:hAnsi="Sakkal Majalla" w:cs="Sakkal Majalla"/>
          <w:kern w:val="0"/>
          <w:sz w:val="24"/>
          <w:szCs w:val="24"/>
          <w:rtl/>
          <w14:ligatures w14:val="none"/>
        </w:rPr>
        <w:t xml:space="preserve"> الرقابة والتقييم الدوري لمستوى إمكانية الوصول في البيئة المادية والرقمية، وتطوير مؤشرات وطنية لقياس الامتثال والأثر على استقلالية الأشخاص ذوي الإعاقة ومشاركتهم في التعليم والعمل والحياة المجتمعية، مع إشراك الأشخاص ذوي الإعاقة ومنظماتهم التمثيلية في عمليات التقييم والرصد وفقاً لمبدأ "لا شيء عنا بدوننا</w:t>
      </w:r>
      <w:r w:rsidRPr="00C26F98">
        <w:rPr>
          <w:rFonts w:ascii="Sakkal Majalla" w:eastAsia="Times New Roman" w:hAnsi="Sakkal Majalla" w:cs="Sakkal Majalla"/>
          <w:kern w:val="0"/>
          <w:sz w:val="24"/>
          <w:szCs w:val="24"/>
          <w14:ligatures w14:val="none"/>
        </w:rPr>
        <w:t>".</w:t>
      </w:r>
    </w:p>
    <w:p w14:paraId="7550EAAA" w14:textId="77777777" w:rsidR="00C26F98" w:rsidRPr="00C26F98" w:rsidRDefault="00C26F98" w:rsidP="00C26F98">
      <w:pPr>
        <w:bidi/>
        <w:jc w:val="both"/>
        <w:rPr>
          <w:rFonts w:ascii="Sakkal Majalla" w:eastAsia="Times New Roman" w:hAnsi="Sakkal Majalla" w:cs="Sakkal Majalla"/>
          <w:b/>
          <w:bCs/>
          <w:kern w:val="0"/>
          <w:sz w:val="24"/>
          <w:szCs w:val="24"/>
          <w:u w:val="single"/>
          <w14:ligatures w14:val="none"/>
        </w:rPr>
      </w:pPr>
      <w:r w:rsidRPr="00C26F98">
        <w:rPr>
          <w:rFonts w:ascii="Sakkal Majalla" w:eastAsia="Times New Roman" w:hAnsi="Sakkal Majalla" w:cs="Sakkal Majalla"/>
          <w:b/>
          <w:bCs/>
          <w:kern w:val="0"/>
          <w:sz w:val="24"/>
          <w:szCs w:val="24"/>
          <w:u w:val="single"/>
          <w:rtl/>
          <w14:ligatures w14:val="none"/>
        </w:rPr>
        <w:t>التحرر من الاستغلال والعنف والاعتداء (المادة 16)</w:t>
      </w:r>
    </w:p>
    <w:p w14:paraId="3CE0710B" w14:textId="77777777" w:rsidR="00C26F98" w:rsidRDefault="00C26F98" w:rsidP="00C26F98">
      <w:pPr>
        <w:bidi/>
        <w:jc w:val="both"/>
        <w:rPr>
          <w:rFonts w:eastAsia="Times New Roman" w:cs="Sakkal Majalla"/>
          <w:b/>
          <w:bCs/>
          <w:kern w:val="0"/>
          <w:sz w:val="24"/>
          <w:szCs w:val="24"/>
          <w:rtl/>
          <w14:ligatures w14:val="none"/>
        </w:rPr>
      </w:pPr>
      <w:r w:rsidRPr="00C26F98">
        <w:rPr>
          <w:rFonts w:ascii="Sakkal Majalla" w:eastAsia="Times New Roman" w:hAnsi="Sakkal Majalla" w:cs="Sakkal Majalla"/>
          <w:kern w:val="0"/>
          <w:sz w:val="24"/>
          <w:szCs w:val="24"/>
          <w:rtl/>
          <w14:ligatures w14:val="none"/>
        </w:rPr>
        <w:t>لا تزال هناك تحديات تتعلق بالكشف المبكر عن حالات العنف والاستغلال والإيذاء التي يتعرض لها الأشخاص ذوو الإعاقة، وتعزيز تدابير الحماية والوقاية، وضمان استجابة فعالة ومراعية للإعاقة للفئات الأكثر عرضة للمخاطر، بما يكفل حصولهم على الحماية والدعم والخدمات المناسبة</w:t>
      </w:r>
      <w:r w:rsidRPr="00C26F98">
        <w:rPr>
          <w:rFonts w:ascii="Sakkal Majalla" w:eastAsia="Times New Roman" w:hAnsi="Sakkal Majalla" w:cs="Sakkal Majalla"/>
          <w:kern w:val="0"/>
          <w:sz w:val="24"/>
          <w:szCs w:val="24"/>
          <w14:ligatures w14:val="none"/>
        </w:rPr>
        <w:t>.</w:t>
      </w:r>
      <w:r w:rsidRPr="00C26F98">
        <w:rPr>
          <w:rFonts w:eastAsia="Times New Roman" w:cs="Sakkal Majalla"/>
          <w:b/>
          <w:bCs/>
          <w:kern w:val="0"/>
          <w:sz w:val="24"/>
          <w:szCs w:val="24"/>
          <w:rtl/>
          <w14:ligatures w14:val="none"/>
        </w:rPr>
        <w:t xml:space="preserve"> </w:t>
      </w:r>
    </w:p>
    <w:p w14:paraId="3C4761BC" w14:textId="095D844C" w:rsidR="00C26F98" w:rsidRPr="00C26F98" w:rsidRDefault="00C26F98" w:rsidP="00C26F98">
      <w:pPr>
        <w:bidi/>
        <w:jc w:val="both"/>
        <w:rPr>
          <w:rFonts w:ascii="Sakkal Majalla" w:eastAsia="Times New Roman" w:hAnsi="Sakkal Majalla" w:cs="Sakkal Majalla"/>
          <w:kern w:val="0"/>
          <w:sz w:val="24"/>
          <w:szCs w:val="24"/>
          <w:rtl/>
          <w14:ligatures w14:val="none"/>
        </w:rPr>
      </w:pPr>
      <w:r>
        <w:rPr>
          <w:rFonts w:eastAsia="Times New Roman" w:cs="Sakkal Majalla" w:hint="cs"/>
          <w:b/>
          <w:bCs/>
          <w:kern w:val="0"/>
          <w:sz w:val="24"/>
          <w:szCs w:val="24"/>
          <w:rtl/>
          <w14:ligatures w14:val="none"/>
        </w:rPr>
        <w:t>-</w:t>
      </w:r>
      <w:r w:rsidRPr="00C26F98">
        <w:rPr>
          <w:rFonts w:cs="Sakkal Majalla"/>
          <w:b/>
          <w:bCs/>
          <w:kern w:val="0"/>
          <w:sz w:val="24"/>
          <w:szCs w:val="24"/>
          <w:rtl/>
          <w14:ligatures w14:val="none"/>
        </w:rPr>
        <w:t xml:space="preserve">حماية الأطفال والمراهقين ذوي الإعاقة من العنف </w:t>
      </w:r>
      <w:r w:rsidRPr="00C26F98">
        <w:rPr>
          <w:rFonts w:cs="Sakkal Majalla" w:hint="cs"/>
          <w:b/>
          <w:bCs/>
          <w:kern w:val="0"/>
          <w:sz w:val="24"/>
          <w:szCs w:val="24"/>
          <w:rtl/>
          <w14:ligatures w14:val="none"/>
        </w:rPr>
        <w:t>والاستغلال</w:t>
      </w:r>
      <w:r w:rsidRPr="00C26F98">
        <w:rPr>
          <w:rFonts w:ascii="Sakkal Majalla" w:hAnsi="Sakkal Majalla" w:cs="Sakkal Majalla"/>
          <w:b/>
          <w:bCs/>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تشي</w:t>
      </w:r>
      <w:r w:rsidRPr="00C26F98">
        <w:rPr>
          <w:rFonts w:ascii="Sakkal Majalla" w:eastAsia="Times New Roman" w:hAnsi="Sakkal Majalla" w:cs="Sakkal Majalla" w:hint="eastAsia"/>
          <w:kern w:val="0"/>
          <w:sz w:val="24"/>
          <w:szCs w:val="24"/>
          <w:rtl/>
          <w14:ligatures w14:val="none"/>
        </w:rPr>
        <w:t>ر</w:t>
      </w:r>
      <w:r w:rsidRPr="00C26F98">
        <w:rPr>
          <w:rFonts w:ascii="Sakkal Majalla" w:eastAsia="Times New Roman" w:hAnsi="Sakkal Majalla" w:cs="Sakkal Majalla"/>
          <w:kern w:val="0"/>
          <w:sz w:val="24"/>
          <w:szCs w:val="24"/>
          <w:rtl/>
          <w14:ligatures w14:val="none"/>
        </w:rPr>
        <w:t xml:space="preserve"> بيانات مركز أمان للحماية والتأهيل الاجتماعي للفترة 2021–</w:t>
      </w:r>
      <w:r w:rsidRPr="00C26F98">
        <w:rPr>
          <w:rFonts w:ascii="Sakkal Majalla" w:eastAsia="Times New Roman" w:hAnsi="Sakkal Majalla" w:cs="Sakkal Majalla" w:hint="cs"/>
          <w:kern w:val="0"/>
          <w:sz w:val="24"/>
          <w:szCs w:val="24"/>
          <w:rtl/>
          <w14:ligatures w14:val="none"/>
        </w:rPr>
        <w:t>2025 إلى</w:t>
      </w:r>
      <w:r w:rsidRPr="00C26F98">
        <w:rPr>
          <w:rFonts w:ascii="Sakkal Majalla" w:eastAsia="Times New Roman" w:hAnsi="Sakkal Majalla" w:cs="Sakkal Majalla"/>
          <w:kern w:val="0"/>
          <w:sz w:val="24"/>
          <w:szCs w:val="24"/>
          <w:rtl/>
          <w14:ligatures w14:val="none"/>
        </w:rPr>
        <w:t xml:space="preserve"> تسجيل (58) حالة عنف ضد أشخاص ذوي إعاقة، منها (46) حالة تخص الأطفال والمراهقين دون سن العشرين، بما يمثل نحو (79.3%) من إجمالي الحالات المسجلة. كما سجلت الفئة العمرية (10–19 سنة) العدد الأعلى من الحالات بواقع (29) حالة. وتبرز هذه المؤشرات الحاجة إلى تعزيز التدابير الوقائية وآليات الكشف المبكر والإبلاغ والحماية الموجهة للأطفال والمراهقين ذوي الإعاقة، باعتبارهم من أكثر الفئات عرضة للمخاطر</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(جدول 9،10،11).</w:t>
      </w:r>
    </w:p>
    <w:p w14:paraId="197D4B61" w14:textId="77777777" w:rsidR="00C26F98" w:rsidRPr="00C26F98" w:rsidRDefault="00C26F98" w:rsidP="00C26F98">
      <w:pPr>
        <w:bidi/>
        <w:jc w:val="both"/>
        <w:rPr>
          <w:rFonts w:ascii="Sakkal Majalla" w:eastAsia="Times New Roman" w:hAnsi="Sakkal Majalla" w:cs="Sakkal Majalla"/>
          <w:kern w:val="0"/>
          <w:sz w:val="24"/>
          <w:szCs w:val="24"/>
          <w:rtl/>
          <w14:ligatures w14:val="none"/>
        </w:rPr>
      </w:pPr>
      <w:r w:rsidRPr="00C26F98">
        <w:rPr>
          <w:rFonts w:ascii="Sakkal Majalla" w:eastAsia="Times New Roman" w:hAnsi="Sakkal Majalla" w:cs="Sakkal Majalla"/>
          <w:kern w:val="0"/>
          <w:sz w:val="24"/>
          <w:szCs w:val="24"/>
          <w:rtl/>
          <w14:ligatures w14:val="none"/>
        </w:rPr>
        <w:lastRenderedPageBreak/>
        <w:t>توصي المؤسسة القطرية للعمل الاجتماعي الدولة الطرف بمواصلة تنفيذ أحكام قانون حقوق الأشخاص ذوي الإعاقة رقم (22) لسنة 2025 وتعزيز التدابير الوقائية لحماية الأشخاص ذوي الإعاقة من جميع أشكال العنف والاستغلال والإيذاء، مع إيلاء اهتمام خاص للأطفال والمراهقين والنساء والفتيات وكبار السن من ذوي الإعاقة باعتبارهم من الفئات الأكثر عرضة للمخاطر</w:t>
      </w:r>
      <w:r w:rsidRPr="00C26F98">
        <w:rPr>
          <w:rFonts w:ascii="Sakkal Majalla" w:eastAsia="Times New Roman" w:hAnsi="Sakkal Majalla" w:cs="Sakkal Majalla" w:hint="cs"/>
          <w:kern w:val="0"/>
          <w:sz w:val="24"/>
          <w:szCs w:val="24"/>
          <w:rtl/>
          <w14:ligatures w14:val="none"/>
        </w:rPr>
        <w:t xml:space="preserve">. كما ترى أهمية </w:t>
      </w:r>
      <w:r w:rsidRPr="00C26F98">
        <w:rPr>
          <w:rFonts w:ascii="Sakkal Majalla" w:eastAsia="Times New Roman" w:hAnsi="Sakkal Majalla" w:cs="Sakkal Majalla"/>
          <w:kern w:val="0"/>
          <w:sz w:val="24"/>
          <w:szCs w:val="24"/>
          <w:rtl/>
          <w14:ligatures w14:val="none"/>
        </w:rPr>
        <w:t>تعزيز آليات الكشف المبكر والإبلاغ والحماية والوصول إلى العدالة للأشخاص ذوي الإعاقة من خلال تدريب العاملين في قطاعات الحماية الاجتماعية والصحة والتعليم والأمن والعدالة على التعرف على مؤشرات العنف والاستغلال والتعامل معها، وضمان توافر قنوات إبلاغ وآليات شكوى وإجراءات حماية وتحقيق ميسرة ومراعية للإعاقة، بما يشمل توفير وسائل التواصل المناسبة والدعم النفسي والاجتماعي خلال مراحل الإبلاغ والتحقيق والتقاضي</w:t>
      </w:r>
      <w:r w:rsidRPr="00C26F98">
        <w:rPr>
          <w:rFonts w:ascii="Sakkal Majalla" w:eastAsia="Times New Roman" w:hAnsi="Sakkal Majalla" w:cs="Sakkal Majalla"/>
          <w:kern w:val="0"/>
          <w:sz w:val="24"/>
          <w:szCs w:val="24"/>
          <w14:ligatures w14:val="none"/>
        </w:rPr>
        <w:t>.</w:t>
      </w:r>
    </w:p>
    <w:p w14:paraId="76C19928" w14:textId="3CC3FF75" w:rsidR="00C26F98" w:rsidRPr="00C26F98" w:rsidRDefault="00C26F98" w:rsidP="00C26F98">
      <w:pPr>
        <w:bidi/>
        <w:jc w:val="both"/>
        <w:rPr>
          <w:rFonts w:ascii="Sakkal Majalla" w:eastAsia="Times New Roman" w:hAnsi="Sakkal Majalla" w:cs="Sakkal Majalla"/>
          <w:kern w:val="0"/>
          <w:sz w:val="24"/>
          <w:szCs w:val="24"/>
          <w:rtl/>
          <w14:ligatures w14:val="none"/>
        </w:rPr>
      </w:pPr>
      <w:r>
        <w:rPr>
          <w:rFonts w:cs="Sakkal Majalla" w:hint="cs"/>
          <w:b/>
          <w:bCs/>
          <w:kern w:val="0"/>
          <w:sz w:val="24"/>
          <w:szCs w:val="24"/>
          <w:rtl/>
          <w14:ligatures w14:val="none"/>
        </w:rPr>
        <w:t>-</w:t>
      </w:r>
      <w:r w:rsidRPr="00C26F98">
        <w:rPr>
          <w:rFonts w:cs="Sakkal Majalla"/>
          <w:b/>
          <w:bCs/>
          <w:kern w:val="0"/>
          <w:sz w:val="24"/>
          <w:szCs w:val="24"/>
          <w:rtl/>
          <w14:ligatures w14:val="none"/>
        </w:rPr>
        <w:t>الوقاية من العنف داخل الأسر</w:t>
      </w:r>
      <w:r w:rsidRPr="00C26F98">
        <w:rPr>
          <w:rFonts w:cs="Sakkal Majalla" w:hint="cs"/>
          <w:b/>
          <w:bCs/>
          <w:kern w:val="0"/>
          <w:sz w:val="24"/>
          <w:szCs w:val="24"/>
          <w:rtl/>
          <w14:ligatures w14:val="none"/>
        </w:rPr>
        <w:t>ة</w:t>
      </w:r>
      <w:r w:rsidRPr="00C26F98">
        <w:rPr>
          <w:rFonts w:eastAsia="Times New Roman" w:cs="Sakkal Majalla" w:hint="cs"/>
          <w:b/>
          <w:bCs/>
          <w:kern w:val="0"/>
          <w:sz w:val="24"/>
          <w:szCs w:val="24"/>
          <w:rtl/>
          <w14:ligatures w14:val="none"/>
        </w:rPr>
        <w:t>:</w:t>
      </w:r>
      <w:r w:rsidRPr="00C26F98">
        <w:rPr>
          <w:rFonts w:ascii="Sakkal Majalla" w:eastAsia="Times New Roman" w:hAnsi="Sakkal Majalla" w:cs="Sakkal Majalla"/>
          <w:kern w:val="0"/>
          <w:sz w:val="24"/>
          <w:szCs w:val="24"/>
          <w14:ligatures w14:val="none"/>
        </w:rPr>
        <w:t xml:space="preserve"> </w:t>
      </w:r>
      <w:r w:rsidRPr="00C26F98">
        <w:rPr>
          <w:rFonts w:ascii="Sakkal Majalla" w:eastAsia="Times New Roman" w:hAnsi="Sakkal Majalla" w:cs="Sakkal Majalla"/>
          <w:kern w:val="0"/>
          <w:sz w:val="24"/>
          <w:szCs w:val="24"/>
          <w:rtl/>
          <w14:ligatures w14:val="none"/>
        </w:rPr>
        <w:t>وفقاً لبيانات مركز أمان للحماية والتأهيل الاجتماعي</w:t>
      </w:r>
      <w:r w:rsidRPr="00C26F98">
        <w:rPr>
          <w:rFonts w:ascii="Sakkal Majalla" w:eastAsia="Times New Roman" w:hAnsi="Sakkal Majalla" w:cs="Sakkal Majalla" w:hint="cs"/>
          <w:kern w:val="0"/>
          <w:sz w:val="24"/>
          <w:szCs w:val="24"/>
          <w:rtl/>
          <w14:ligatures w14:val="none"/>
        </w:rPr>
        <w:t xml:space="preserve"> </w:t>
      </w:r>
      <w:r w:rsidRPr="00C26F98">
        <w:rPr>
          <w:rFonts w:ascii="Sakkal Majalla" w:eastAsia="Times New Roman" w:hAnsi="Sakkal Majalla" w:cs="Sakkal Majalla"/>
          <w:kern w:val="0"/>
          <w:sz w:val="24"/>
          <w:szCs w:val="24"/>
          <w:rtl/>
          <w14:ligatures w14:val="none"/>
        </w:rPr>
        <w:t>بلغ عدد حالات العنف الأسري المسجلة ضد الأشخاص ذوي الإعاقة (48) حالة من أصل (58) حالة خلال الفترة 2021–</w:t>
      </w:r>
      <w:r w:rsidRPr="00C26F98">
        <w:rPr>
          <w:rFonts w:ascii="Sakkal Majalla" w:eastAsia="Times New Roman" w:hAnsi="Sakkal Majalla" w:cs="Sakkal Majalla" w:hint="cs"/>
          <w:kern w:val="0"/>
          <w:sz w:val="24"/>
          <w:szCs w:val="24"/>
          <w:rtl/>
          <w14:ligatures w14:val="none"/>
        </w:rPr>
        <w:t>2025، بم</w:t>
      </w:r>
      <w:r w:rsidRPr="00C26F98">
        <w:rPr>
          <w:rFonts w:ascii="Sakkal Majalla" w:eastAsia="Times New Roman" w:hAnsi="Sakkal Majalla" w:cs="Sakkal Majalla" w:hint="eastAsia"/>
          <w:kern w:val="0"/>
          <w:sz w:val="24"/>
          <w:szCs w:val="24"/>
          <w:rtl/>
          <w14:ligatures w14:val="none"/>
        </w:rPr>
        <w:t>ا</w:t>
      </w:r>
      <w:r w:rsidRPr="00C26F98">
        <w:rPr>
          <w:rFonts w:ascii="Sakkal Majalla" w:eastAsia="Times New Roman" w:hAnsi="Sakkal Majalla" w:cs="Sakkal Majalla"/>
          <w:kern w:val="0"/>
          <w:sz w:val="24"/>
          <w:szCs w:val="24"/>
          <w:rtl/>
          <w14:ligatures w14:val="none"/>
        </w:rPr>
        <w:t xml:space="preserve"> يعادل (82.8%) من إجمالي الحالات المسجلة، مقارنة بـ(10) حالات عنف مجتمعي. ويبرز ذلك الحاجة إلى تعزيز برامج الإرشاد الأسري والدعم النفسي والاجتماعي وبناء قدرات الأسر ومقدمي الرعاية، إلى جانب تعزيز آليات التدخل المبكر والحماية داخل البيئة الأسرية باعتبارها خط الحماية الأول للأشخاص ذوي الإعاقة</w:t>
      </w:r>
      <w:r w:rsidRPr="00C26F98">
        <w:rPr>
          <w:rFonts w:ascii="Sakkal Majalla" w:eastAsia="Times New Roman" w:hAnsi="Sakkal Majalla" w:cs="Sakkal Majalla"/>
          <w:kern w:val="0"/>
          <w:sz w:val="24"/>
          <w:szCs w:val="24"/>
          <w14:ligatures w14:val="none"/>
        </w:rPr>
        <w:t>.</w:t>
      </w:r>
      <w:r w:rsidRPr="00C26F98">
        <w:rPr>
          <w:rFonts w:ascii="Sakkal Majalla" w:eastAsia="Times New Roman" w:hAnsi="Sakkal Majalla" w:cs="Sakkal Majalla" w:hint="cs"/>
          <w:kern w:val="0"/>
          <w:sz w:val="24"/>
          <w:szCs w:val="24"/>
          <w:rtl/>
          <w14:ligatures w14:val="none"/>
        </w:rPr>
        <w:t xml:space="preserve"> وتوصي المؤسسة -</w:t>
      </w:r>
      <w:r w:rsidRPr="00C26F98">
        <w:rPr>
          <w:rFonts w:ascii="Sakkal Majalla" w:eastAsia="Times New Roman" w:hAnsi="Sakkal Majalla" w:cs="Sakkal Majalla"/>
          <w:kern w:val="0"/>
          <w:sz w:val="24"/>
          <w:szCs w:val="24"/>
          <w:rtl/>
          <w14:ligatures w14:val="none"/>
        </w:rPr>
        <w:t>تعزيز برامج الوقاية من العنف داخل الأسرة من خلال التوسع في برامج الإرشاد الأسري والتوعية والدعم النفسي والاجتماعي وبناء قدرات الأسر ومقدمي الرعاية، بما يسهم في الحد من عوامل الخطر وتعزيز البيئة الأسرية الآمنة والداعمة للأشخاص ذوي الإعاقة</w:t>
      </w:r>
      <w:r w:rsidRPr="00C26F98">
        <w:rPr>
          <w:rFonts w:ascii="Sakkal Majalla" w:eastAsia="Times New Roman" w:hAnsi="Sakkal Majalla" w:cs="Sakkal Majalla"/>
          <w:kern w:val="0"/>
          <w:sz w:val="24"/>
          <w:szCs w:val="24"/>
          <w14:ligatures w14:val="none"/>
        </w:rPr>
        <w:t>.</w:t>
      </w:r>
    </w:p>
    <w:p w14:paraId="7C1D9A53" w14:textId="462C09B0" w:rsidR="00C26F98" w:rsidRPr="002E5215" w:rsidRDefault="00C26F98" w:rsidP="00C26F98">
      <w:pPr>
        <w:pStyle w:val="NormalWeb"/>
        <w:bidi/>
        <w:jc w:val="both"/>
        <w:rPr>
          <w:rFonts w:ascii="Sakkal Majalla" w:hAnsi="Sakkal Majalla" w:cs="Sakkal Majalla"/>
        </w:rPr>
      </w:pPr>
      <w:r>
        <w:rPr>
          <w:rStyle w:val="Strong"/>
          <w:rFonts w:ascii="Sakkal Majalla" w:hAnsi="Sakkal Majalla" w:cs="Sakkal Majalla" w:hint="cs"/>
          <w:rtl/>
        </w:rPr>
        <w:t>-</w:t>
      </w:r>
      <w:r w:rsidRPr="002E5215">
        <w:rPr>
          <w:rStyle w:val="Strong"/>
          <w:rFonts w:ascii="Sakkal Majalla" w:hAnsi="Sakkal Majalla" w:cs="Sakkal Majalla"/>
          <w:rtl/>
        </w:rPr>
        <w:t xml:space="preserve">إجراءات الحماية والاستجابة المراعية </w:t>
      </w:r>
      <w:r w:rsidRPr="002E5215">
        <w:rPr>
          <w:rStyle w:val="Strong"/>
          <w:rFonts w:ascii="Sakkal Majalla" w:hAnsi="Sakkal Majalla" w:cs="Sakkal Majalla" w:hint="cs"/>
          <w:rtl/>
        </w:rPr>
        <w:t>للإعاقة</w:t>
      </w:r>
      <w:r>
        <w:rPr>
          <w:rStyle w:val="Strong"/>
          <w:rFonts w:ascii="Sakkal Majalla" w:hAnsi="Sakkal Majalla" w:cs="Sakkal Majalla"/>
        </w:rPr>
        <w:t>:</w:t>
      </w:r>
      <w:r w:rsidRPr="002E5215">
        <w:rPr>
          <w:rFonts w:ascii="Sakkal Majalla" w:hAnsi="Sakkal Majalla" w:cs="Sakkal Majalla" w:hint="cs"/>
          <w:rtl/>
        </w:rPr>
        <w:t xml:space="preserve"> تتطل</w:t>
      </w:r>
      <w:r w:rsidRPr="002E5215">
        <w:rPr>
          <w:rFonts w:ascii="Sakkal Majalla" w:hAnsi="Sakkal Majalla" w:cs="Sakkal Majalla" w:hint="eastAsia"/>
          <w:rtl/>
        </w:rPr>
        <w:t>ب</w:t>
      </w:r>
      <w:r w:rsidRPr="002E5215">
        <w:rPr>
          <w:rFonts w:ascii="Sakkal Majalla" w:hAnsi="Sakkal Majalla" w:cs="Sakkal Majalla"/>
          <w:rtl/>
        </w:rPr>
        <w:t xml:space="preserve"> حالات العنف والاستغلال التي يتعرض لها الأشخاص ذوو الإعاقة إجراءات حماية وتحقيق تراعي احتياجاتهم المختلفة، بما في ذلك توفير وسائل التواصل الميسرة، والدعم النفسي والاجتماعي، وإمكانية الوصول إلى آليات الشكوى والإبلاغ والخدمات القانونية. ويبرز التحدي في ضمان حصول جميع الأشخاص ذوي الإعاقة، بمن فيهم النساء والفتيات والأشخاص ذوو الإعاقات الذهنية أو التواصلية، على الحماية والدعم المناسبين والوصول إلى العدالة على قدم المساواة مع الآخرين</w:t>
      </w:r>
      <w:r w:rsidRPr="002E5215">
        <w:rPr>
          <w:rFonts w:ascii="Sakkal Majalla" w:hAnsi="Sakkal Majalla" w:cs="Sakkal Majalla"/>
        </w:rPr>
        <w:t>.</w:t>
      </w:r>
      <w:r>
        <w:rPr>
          <w:rFonts w:ascii="Sakkal Majalla" w:hAnsi="Sakkal Majalla" w:cs="Sakkal Majalla" w:hint="cs"/>
          <w:rtl/>
        </w:rPr>
        <w:t xml:space="preserve"> وتوصي المؤسسة بأهمية </w:t>
      </w:r>
      <w:r w:rsidRPr="00CC0B56">
        <w:rPr>
          <w:rFonts w:ascii="Sakkal Majalla" w:hAnsi="Sakkal Majalla" w:cs="Sakkal Majalla"/>
          <w:rtl/>
        </w:rPr>
        <w:t>تعزيز التنسيق بين الجهات المعنية بالحماية الاجتماعية والصحة والتعليم والأمن والعدالة</w:t>
      </w:r>
      <w:r w:rsidRPr="004635BD">
        <w:rPr>
          <w:rFonts w:ascii="Sakkal Majalla" w:hAnsi="Sakkal Majalla" w:cs="Sakkal Majalla"/>
          <w:rtl/>
        </w:rPr>
        <w:t xml:space="preserve"> من خلال تطوير مسارات موحدة للإحالة وإدارة الحالة والمتابعة، بما يضمن استجابة متكاملة وسريعة ومتمحورة حول احتياجات الشخص ذي الإعاقة وأسرته</w:t>
      </w:r>
      <w:r w:rsidRPr="004635BD">
        <w:rPr>
          <w:rFonts w:ascii="Sakkal Majalla" w:hAnsi="Sakkal Majalla" w:cs="Sakkal Majalla"/>
        </w:rPr>
        <w:t>.</w:t>
      </w:r>
    </w:p>
    <w:p w14:paraId="16B659AA" w14:textId="77777777" w:rsidR="00C26F98" w:rsidRDefault="00C26F98" w:rsidP="00C26F98">
      <w:pPr>
        <w:pStyle w:val="NormalWeb"/>
        <w:bidi/>
        <w:jc w:val="both"/>
        <w:rPr>
          <w:rFonts w:ascii="Sakkal Majalla" w:hAnsi="Sakkal Majalla" w:cs="Sakkal Majalla"/>
          <w:rtl/>
        </w:rPr>
      </w:pPr>
      <w:r>
        <w:rPr>
          <w:rStyle w:val="Strong"/>
          <w:rFonts w:ascii="Sakkal Majalla" w:hAnsi="Sakkal Majalla" w:cs="Sakkal Majalla"/>
        </w:rPr>
        <w:t>-</w:t>
      </w:r>
      <w:r w:rsidRPr="002E5215">
        <w:rPr>
          <w:rStyle w:val="Strong"/>
          <w:rFonts w:ascii="Sakkal Majalla" w:hAnsi="Sakkal Majalla" w:cs="Sakkal Majalla"/>
          <w:rtl/>
        </w:rPr>
        <w:t xml:space="preserve"> تطوير البيانات والمؤشرات المتعلقة بالعنف </w:t>
      </w:r>
      <w:r w:rsidRPr="002E5215">
        <w:rPr>
          <w:rStyle w:val="Strong"/>
          <w:rFonts w:ascii="Sakkal Majalla" w:hAnsi="Sakkal Majalla" w:cs="Sakkal Majalla" w:hint="cs"/>
          <w:rtl/>
        </w:rPr>
        <w:t>والاستغلال</w:t>
      </w:r>
      <w:r>
        <w:rPr>
          <w:rStyle w:val="Strong"/>
          <w:rFonts w:ascii="Sakkal Majalla" w:hAnsi="Sakkal Majalla" w:cs="Sakkal Majalla"/>
        </w:rPr>
        <w:t>:</w:t>
      </w:r>
      <w:r w:rsidRPr="002E5215">
        <w:rPr>
          <w:rFonts w:ascii="Sakkal Majalla" w:hAnsi="Sakkal Majalla" w:cs="Sakkal Majalla" w:hint="cs"/>
          <w:rtl/>
        </w:rPr>
        <w:t xml:space="preserve"> عل</w:t>
      </w:r>
      <w:r w:rsidRPr="002E5215">
        <w:rPr>
          <w:rFonts w:ascii="Sakkal Majalla" w:hAnsi="Sakkal Majalla" w:cs="Sakkal Majalla" w:hint="eastAsia"/>
          <w:rtl/>
        </w:rPr>
        <w:t>ى</w:t>
      </w:r>
      <w:r w:rsidRPr="002E5215">
        <w:rPr>
          <w:rFonts w:ascii="Sakkal Majalla" w:hAnsi="Sakkal Majalla" w:cs="Sakkal Majalla"/>
          <w:rtl/>
        </w:rPr>
        <w:t xml:space="preserve"> الرغم من أهمية البيانات المتاحة حول حالات العنف المسجلة ضد الأشخاص ذوي الإعاقة، فإنها قد لا تعكس الحجم الفعلي للظاهرة، لا سيما في ظل التحديات المرتبطة بالإبلاغ عن العنف من قبل بعض الأشخاص ذوي الإعاقة، وخاصة الأطفال والأشخاص ذوي الإعاقات الذهنية أو التواصلية الذين قد يواجهون صعوبات في التعبير عن الانتهاكات أو طلب المساعدة. كما تبرز الحاجة إلى توفير بيانات وإحصاءات أكثر تفصيلاً وتصنيفاً بحسب نوع الإعاقة والعمر والجنس ونوع الانتهاك، بما يشمل النساء والفتيات وكبار السن من ذوي الإعاقة، لتمكين الجهات المعنية من تحديد عوامل الخطورة وتطوير برامج حماية أكثر استهدافاً للفئات الأكثر عرضة للمخاطر. ويبرز بذلك أهمية تعزيز آليات الكشف المبكر والإبلاغ الآمن والميسر، وتطوير نظم الرصد وجمع البيانات بما يتيح فهماً أكثر شمولاً لواقع العنف والاستغلال الذي قد يتعرض </w:t>
      </w:r>
      <w:r w:rsidRPr="00CC0B56">
        <w:rPr>
          <w:rFonts w:ascii="Sakkal Majalla" w:hAnsi="Sakkal Majalla" w:cs="Sakkal Majalla"/>
          <w:rtl/>
        </w:rPr>
        <w:t>له الأشخاص ذوو الإعاقة</w:t>
      </w:r>
      <w:r w:rsidRPr="00CC0B56">
        <w:rPr>
          <w:rFonts w:ascii="Sakkal Majalla" w:hAnsi="Sakkal Majalla" w:cs="Sakkal Majalla" w:hint="cs"/>
          <w:rtl/>
        </w:rPr>
        <w:t>. وتوصي المؤسسة بضمان</w:t>
      </w:r>
      <w:r w:rsidRPr="00CC0B56">
        <w:rPr>
          <w:rFonts w:ascii="Sakkal Majalla" w:hAnsi="Sakkal Majalla" w:cs="Sakkal Majalla"/>
          <w:rtl/>
        </w:rPr>
        <w:t xml:space="preserve"> إدراج مؤشرات خاصة بالعنف والاستغلال والإيذاء ضد الأشخاص ذوي الإعاقة ضمن قاعدة البيانات الوطنية للأشخاص ذوي الإعاقة المنصوص عليها في المادة (18) من قانون حقوق الأشخاص ذوي الإعاقة رقم (22) لسنة 2025، ونشر بيانات دورية مصنفة بحسب الجنس والعمر ونوع الإعاقة ونوع الانتهاك ونتائج التدخل، بما في ذلك بيانات خاصة بالنساء والفتيات وكبار السن من ذوي الإعاقة، بما يدعم تطوير سياسات الحماية والوقاية القائمة على الأدلة ورصد فعالية التدابير المتخذة في هذا المجال</w:t>
      </w:r>
      <w:r w:rsidRPr="00CC0B56">
        <w:rPr>
          <w:rFonts w:ascii="Sakkal Majalla" w:hAnsi="Sakkal Majalla" w:cs="Sakkal Majalla"/>
        </w:rPr>
        <w:t>.</w:t>
      </w:r>
    </w:p>
    <w:p w14:paraId="6C9A9DCE" w14:textId="77777777" w:rsidR="00C26F98" w:rsidRPr="00623BA4" w:rsidRDefault="00C26F98" w:rsidP="00C26F98">
      <w:pPr>
        <w:pStyle w:val="NormalWeb"/>
        <w:bidi/>
        <w:jc w:val="both"/>
        <w:rPr>
          <w:rFonts w:ascii="Sakkal Majalla" w:hAnsi="Sakkal Majalla" w:cs="Sakkal Majalla"/>
          <w:rtl/>
        </w:rPr>
      </w:pPr>
      <w:r w:rsidRPr="001559AE">
        <w:rPr>
          <w:rFonts w:ascii="Sakkal Majalla" w:hAnsi="Sakkal Majalla" w:cs="Sakkal Majalla"/>
          <w:b/>
          <w:bCs/>
          <w:sz w:val="18"/>
          <w:u w:val="single"/>
          <w:rtl/>
        </w:rPr>
        <w:t>احترام البيت والأسرة (المادة 23)</w:t>
      </w:r>
    </w:p>
    <w:p w14:paraId="02A4D9E2" w14:textId="77777777" w:rsidR="00C26F98" w:rsidRPr="001559AE" w:rsidRDefault="00C26F98" w:rsidP="00C26F98">
      <w:pPr>
        <w:pStyle w:val="NormalWeb"/>
        <w:bidi/>
        <w:jc w:val="both"/>
        <w:rPr>
          <w:rFonts w:ascii="Sakkal Majalla" w:hAnsi="Sakkal Majalla" w:cs="Sakkal Majalla"/>
        </w:rPr>
      </w:pPr>
      <w:r>
        <w:rPr>
          <w:rFonts w:ascii="Sakkal Majalla" w:hAnsi="Sakkal Majalla" w:cs="Sakkal Majalla" w:hint="cs"/>
          <w:b/>
          <w:bCs/>
          <w:rtl/>
        </w:rPr>
        <w:t>-</w:t>
      </w:r>
      <w:r w:rsidRPr="001559AE">
        <w:rPr>
          <w:rFonts w:ascii="Sakkal Majalla" w:hAnsi="Sakkal Majalla" w:cs="Sakkal Majalla"/>
          <w:b/>
          <w:bCs/>
        </w:rPr>
        <w:t xml:space="preserve"> </w:t>
      </w:r>
      <w:r w:rsidRPr="001559AE">
        <w:rPr>
          <w:rFonts w:ascii="Sakkal Majalla" w:hAnsi="Sakkal Majalla" w:cs="Sakkal Majalla"/>
          <w:b/>
          <w:bCs/>
          <w:rtl/>
        </w:rPr>
        <w:t xml:space="preserve"> بناء القدرة الأسرية والتربية الوالدية </w:t>
      </w:r>
      <w:r w:rsidRPr="001559AE">
        <w:rPr>
          <w:rFonts w:ascii="Sakkal Majalla" w:hAnsi="Sakkal Majalla" w:cs="Sakkal Majalla" w:hint="cs"/>
          <w:b/>
          <w:bCs/>
          <w:rtl/>
        </w:rPr>
        <w:t>الدامجة</w:t>
      </w:r>
      <w:r>
        <w:rPr>
          <w:rFonts w:ascii="Sakkal Majalla" w:hAnsi="Sakkal Majalla" w:cs="Sakkal Majalla" w:hint="cs"/>
          <w:rtl/>
        </w:rPr>
        <w:t>:</w:t>
      </w:r>
      <w:r w:rsidRPr="001559AE">
        <w:rPr>
          <w:rFonts w:ascii="Sakkal Majalla" w:hAnsi="Sakkal Majalla" w:cs="Sakkal Majalla" w:hint="cs"/>
          <w:rtl/>
        </w:rPr>
        <w:t xml:space="preserve"> </w:t>
      </w:r>
      <w:r>
        <w:rPr>
          <w:rFonts w:ascii="Sakkal Majalla" w:hAnsi="Sakkal Majalla" w:cs="Sakkal Majalla" w:hint="cs"/>
          <w:rtl/>
        </w:rPr>
        <w:t>أظهرت الدراسات الوطنية</w:t>
      </w:r>
      <w:r w:rsidRPr="001559AE">
        <w:rPr>
          <w:rFonts w:ascii="Sakkal Majalla" w:hAnsi="Sakkal Majalla" w:cs="Sakkal Majalla"/>
          <w:rtl/>
        </w:rPr>
        <w:t xml:space="preserve"> أن الأسر تحتاج إلى معلومات وإرشاد ودعم مستمر يساعدها على التعامل مع متطلبات الإعاقة واتخاذ القرارات المناسبة لأبنائها. كم</w:t>
      </w:r>
      <w:r>
        <w:rPr>
          <w:rFonts w:ascii="Sakkal Majalla" w:hAnsi="Sakkal Majalla" w:cs="Sakkal Majalla" w:hint="cs"/>
          <w:rtl/>
        </w:rPr>
        <w:t>ا أشارت الدراسات إلى</w:t>
      </w:r>
      <w:r w:rsidRPr="001559AE">
        <w:rPr>
          <w:rFonts w:ascii="Sakkal Majalla" w:hAnsi="Sakkal Majalla" w:cs="Sakkal Majalla"/>
          <w:rtl/>
        </w:rPr>
        <w:t xml:space="preserve"> أهمية تعزيز برامج التربية الوالدية باعتبارها أحد العوامل الأساسية في دعم نمو الأطفال ذوي الإعاقة وتعزيز مشاركتهم واستقلاليتهم. ويبرز التحدي في توفير برامج أكثر تخصصاً واستدامة تراعي نوع الإعاقة </w:t>
      </w:r>
      <w:r w:rsidRPr="001559AE">
        <w:rPr>
          <w:rFonts w:ascii="Sakkal Majalla" w:hAnsi="Sakkal Majalla" w:cs="Sakkal Majalla"/>
          <w:rtl/>
        </w:rPr>
        <w:lastRenderedPageBreak/>
        <w:t>والمراحل العمرية المختلفة، وتمكن الأسر من اكتساب المهارات اللازمة لدعم أبنائها وحماية حقوقهم والتخطيط لمستقبلهم</w:t>
      </w:r>
      <w:r w:rsidRPr="001559AE">
        <w:rPr>
          <w:rFonts w:ascii="Sakkal Majalla" w:hAnsi="Sakkal Majalla" w:cs="Sakkal Majalla"/>
        </w:rPr>
        <w:t>.</w:t>
      </w:r>
      <w:r>
        <w:rPr>
          <w:rFonts w:ascii="Sakkal Majalla" w:hAnsi="Sakkal Majalla" w:cs="Sakkal Majalla" w:hint="cs"/>
          <w:rtl/>
        </w:rPr>
        <w:t xml:space="preserve"> و</w:t>
      </w:r>
      <w:r w:rsidRPr="000A4C23">
        <w:rPr>
          <w:rFonts w:ascii="Sakkal Majalla" w:hAnsi="Sakkal Majalla" w:cs="Sakkal Majalla"/>
          <w:rtl/>
        </w:rPr>
        <w:t xml:space="preserve">توصي </w:t>
      </w:r>
      <w:r w:rsidRPr="000A4C23">
        <w:rPr>
          <w:rFonts w:ascii="Sakkal Majalla" w:hAnsi="Sakkal Majalla" w:cs="Sakkal Majalla" w:hint="cs"/>
          <w:rtl/>
        </w:rPr>
        <w:t xml:space="preserve">المؤسسة </w:t>
      </w:r>
      <w:r>
        <w:rPr>
          <w:rFonts w:ascii="Sakkal Majalla" w:hAnsi="Sakkal Majalla" w:cs="Sakkal Majalla" w:hint="cs"/>
          <w:rtl/>
        </w:rPr>
        <w:t>بتعزيز</w:t>
      </w:r>
      <w:r w:rsidRPr="000A4C23">
        <w:rPr>
          <w:rFonts w:ascii="Sakkal Majalla" w:hAnsi="Sakkal Majalla" w:cs="Sakkal Majalla"/>
          <w:rtl/>
        </w:rPr>
        <w:t xml:space="preserve"> برامج التربية الوالدية وبناء القدرة الأسرية للأسر التي تضم أشخاصاً ذوي إعاقة، من خلال تطوير برامج إرشاد وتدريب متخصصة قائمة على الأدلة العلمية تراعي مختلف أنواع الإعاقة والمراحل العمرية، وذلك استجابة لما أظهرته الدراسات الوطنية من حاجة بعض الأسر إلى مزيد من الدعم المعرفي والمهاري للتعامل مع متطلبات الإعاقة والتخطيط لمستقبل أبنائها</w:t>
      </w:r>
      <w:r w:rsidRPr="000A4C23">
        <w:rPr>
          <w:rFonts w:ascii="Sakkal Majalla" w:hAnsi="Sakkal Majalla" w:cs="Sakkal Majalla"/>
        </w:rPr>
        <w:t>.</w:t>
      </w:r>
    </w:p>
    <w:p w14:paraId="094751E7" w14:textId="77777777" w:rsidR="00C26F98" w:rsidRPr="001559AE" w:rsidRDefault="00C26F98" w:rsidP="00C26F98">
      <w:pPr>
        <w:pStyle w:val="NormalWeb"/>
        <w:bidi/>
        <w:jc w:val="both"/>
        <w:rPr>
          <w:rFonts w:ascii="Sakkal Majalla" w:hAnsi="Sakkal Majalla" w:cs="Sakkal Majalla"/>
        </w:rPr>
      </w:pPr>
      <w:r>
        <w:rPr>
          <w:rFonts w:ascii="Sakkal Majalla" w:hAnsi="Sakkal Majalla" w:cs="Sakkal Majalla" w:hint="cs"/>
          <w:b/>
          <w:bCs/>
          <w:rtl/>
        </w:rPr>
        <w:t>-</w:t>
      </w:r>
      <w:r w:rsidRPr="001559AE">
        <w:rPr>
          <w:rFonts w:ascii="Sakkal Majalla" w:hAnsi="Sakkal Majalla" w:cs="Sakkal Majalla"/>
          <w:b/>
          <w:bCs/>
        </w:rPr>
        <w:t xml:space="preserve"> </w:t>
      </w:r>
      <w:r w:rsidRPr="001559AE">
        <w:rPr>
          <w:rFonts w:ascii="Sakkal Majalla" w:hAnsi="Sakkal Majalla" w:cs="Sakkal Majalla"/>
          <w:b/>
          <w:bCs/>
          <w:rtl/>
        </w:rPr>
        <w:t xml:space="preserve"> الضغوط الأسرية واستدامة الرعاية طويلة الأمد</w:t>
      </w:r>
      <w:r>
        <w:rPr>
          <w:rFonts w:ascii="Sakkal Majalla" w:hAnsi="Sakkal Majalla" w:cs="Sakkal Majalla" w:hint="cs"/>
          <w:b/>
          <w:bCs/>
          <w:rtl/>
        </w:rPr>
        <w:t>:</w:t>
      </w:r>
      <w:r>
        <w:rPr>
          <w:rFonts w:ascii="Sakkal Majalla" w:hAnsi="Sakkal Majalla" w:cs="Sakkal Majalla" w:hint="cs"/>
          <w:rtl/>
        </w:rPr>
        <w:t xml:space="preserve"> </w:t>
      </w:r>
      <w:r w:rsidRPr="001559AE">
        <w:rPr>
          <w:rFonts w:ascii="Sakkal Majalla" w:hAnsi="Sakkal Majalla" w:cs="Sakkal Majalla"/>
          <w:rtl/>
        </w:rPr>
        <w:t xml:space="preserve">تشير الدراسات الوطنية إلى أن بعض الأسر تواجه ضغوطاً نفسية واجتماعية واقتصادية مرتبطة بالرعاية طويلة الأمد للأشخاص ذوي الإعاقة، وما يرافق ذلك من مسؤوليات إضافية تتعلق بالتأهيل والتعليم والمتابعة الصحية والتخطيط للمستقبل. كما أظهرت </w:t>
      </w:r>
      <w:r>
        <w:rPr>
          <w:rFonts w:ascii="Sakkal Majalla" w:hAnsi="Sakkal Majalla" w:cs="Sakkal Majalla" w:hint="cs"/>
          <w:rtl/>
        </w:rPr>
        <w:t xml:space="preserve">الدراسات </w:t>
      </w:r>
      <w:r w:rsidRPr="001559AE">
        <w:rPr>
          <w:rFonts w:ascii="Sakkal Majalla" w:hAnsi="Sakkal Majalla" w:cs="Sakkal Majalla"/>
          <w:rtl/>
        </w:rPr>
        <w:t>أن بعض الأسر قد تتحمل أعباء مالية إضافية مرتبطة بالحصول على الخدمات المتخصصة أو استمراريتها أو اللجوء إلى خدمات مساندة خارج نطاق الخدمات المتاحة. ويبرز التحدي في ضمان استدامة خدمات الدعم النفسي والاجتماعي والإرشاد الأسري والخدمات المساندة التي تساعد الأسر على المحافظة على جودة الحياة الأسرية وتجنب الإرهاق والاستنزاف المرتبطين بالرعاية المستمرة</w:t>
      </w:r>
      <w:r w:rsidRPr="001559AE">
        <w:rPr>
          <w:rFonts w:ascii="Sakkal Majalla" w:hAnsi="Sakkal Majalla" w:cs="Sakkal Majalla"/>
        </w:rPr>
        <w:t>.</w:t>
      </w:r>
      <w:r>
        <w:rPr>
          <w:rFonts w:ascii="Sakkal Majalla" w:hAnsi="Sakkal Majalla" w:cs="Sakkal Majalla" w:hint="cs"/>
          <w:rtl/>
        </w:rPr>
        <w:t xml:space="preserve"> وتوصي المؤسسة </w:t>
      </w:r>
      <w:r w:rsidRPr="000A4C23">
        <w:rPr>
          <w:rFonts w:ascii="Sakkal Majalla" w:hAnsi="Sakkal Majalla" w:cs="Sakkal Majalla"/>
          <w:rtl/>
        </w:rPr>
        <w:t>بتوسيع خدمات الدعم الأسري والدعم النفسي والاجتماعي الموجهة للأسر ومقدمي الرعاية، بما يسهم في الحد من الضغوط النفسية والاجتماعية والاقتصادية المرتبطة بالرعاية طويلة الأمد، وذلك في ضوء ما أشارت إليه الدراسات الوطنية من تحديات تواجه بعض الأسر في استدامة الرعاية والحصول على الخدمات المتخصصة والدعم المناسب</w:t>
      </w:r>
      <w:r w:rsidRPr="000A4C23">
        <w:rPr>
          <w:rFonts w:ascii="Sakkal Majalla" w:hAnsi="Sakkal Majalla" w:cs="Sakkal Majalla"/>
        </w:rPr>
        <w:t>.</w:t>
      </w:r>
    </w:p>
    <w:p w14:paraId="101DB123" w14:textId="0B7E7B59" w:rsidR="00C26F98" w:rsidRDefault="00C26F98" w:rsidP="00C26F98">
      <w:pPr>
        <w:pStyle w:val="NormalWeb"/>
        <w:bidi/>
        <w:jc w:val="both"/>
        <w:rPr>
          <w:rFonts w:ascii="Sakkal Majalla" w:hAnsi="Sakkal Majalla" w:cs="Sakkal Majalla"/>
        </w:rPr>
      </w:pPr>
      <w:r>
        <w:rPr>
          <w:rFonts w:ascii="Sakkal Majalla" w:hAnsi="Sakkal Majalla" w:cs="Sakkal Majalla" w:hint="cs"/>
          <w:b/>
          <w:bCs/>
          <w:rtl/>
        </w:rPr>
        <w:t>-</w:t>
      </w:r>
      <w:r w:rsidRPr="001559AE">
        <w:rPr>
          <w:rFonts w:ascii="Sakkal Majalla" w:hAnsi="Sakkal Majalla" w:cs="Sakkal Majalla"/>
          <w:b/>
          <w:bCs/>
          <w:rtl/>
        </w:rPr>
        <w:t xml:space="preserve"> استقلالية الأشخاص ذوي الإعاقة واتخاذ القرار داخل </w:t>
      </w:r>
      <w:r w:rsidRPr="001559AE">
        <w:rPr>
          <w:rFonts w:ascii="Sakkal Majalla" w:hAnsi="Sakkal Majalla" w:cs="Sakkal Majalla" w:hint="cs"/>
          <w:b/>
          <w:bCs/>
          <w:rtl/>
        </w:rPr>
        <w:t>الأسرة</w:t>
      </w:r>
      <w:r>
        <w:rPr>
          <w:rFonts w:ascii="Sakkal Majalla" w:hAnsi="Sakkal Majalla" w:cs="Sakkal Majalla" w:hint="cs"/>
          <w:b/>
          <w:bCs/>
          <w:rtl/>
        </w:rPr>
        <w:t>:</w:t>
      </w:r>
      <w:r w:rsidRPr="001559AE">
        <w:rPr>
          <w:rFonts w:ascii="Sakkal Majalla" w:hAnsi="Sakkal Majalla" w:cs="Sakkal Majalla" w:hint="cs"/>
          <w:rtl/>
        </w:rPr>
        <w:t xml:space="preserve"> عل</w:t>
      </w:r>
      <w:r w:rsidRPr="001559AE">
        <w:rPr>
          <w:rFonts w:ascii="Sakkal Majalla" w:hAnsi="Sakkal Majalla" w:cs="Sakkal Majalla" w:hint="eastAsia"/>
          <w:rtl/>
        </w:rPr>
        <w:t>ى</w:t>
      </w:r>
      <w:r w:rsidRPr="001559AE">
        <w:rPr>
          <w:rFonts w:ascii="Sakkal Majalla" w:hAnsi="Sakkal Majalla" w:cs="Sakkal Majalla"/>
          <w:rtl/>
        </w:rPr>
        <w:t xml:space="preserve"> الرغم من الدور المحوري للأسرة في الحماية والرعاية، لا يزال التحدي قائماً في تحقيق التوازن بين الحماية وتمكين الأشخاص ذوي الإعاقة من ممارسة حقهم في اتخاذ القرارات المتعلقة </w:t>
      </w:r>
      <w:r w:rsidRPr="001559AE">
        <w:rPr>
          <w:rFonts w:ascii="Sakkal Majalla" w:hAnsi="Sakkal Majalla" w:cs="Sakkal Majalla" w:hint="cs"/>
          <w:rtl/>
        </w:rPr>
        <w:t>بحياتهم</w:t>
      </w:r>
      <w:r w:rsidRPr="001559AE">
        <w:rPr>
          <w:rFonts w:ascii="Sakkal Majalla" w:hAnsi="Sakkal Majalla" w:cs="Sakkal Majalla" w:hint="eastAsia"/>
          <w:rtl/>
        </w:rPr>
        <w:t>،</w:t>
      </w:r>
      <w:r w:rsidRPr="001559AE">
        <w:rPr>
          <w:rFonts w:ascii="Sakkal Majalla" w:hAnsi="Sakkal Majalla" w:cs="Sakkal Majalla"/>
          <w:rtl/>
        </w:rPr>
        <w:t xml:space="preserve"> </w:t>
      </w:r>
      <w:r w:rsidRPr="001559AE">
        <w:rPr>
          <w:rFonts w:ascii="Sakkal Majalla" w:hAnsi="Sakkal Majalla" w:cs="Sakkal Majalla" w:hint="cs"/>
          <w:rtl/>
        </w:rPr>
        <w:t>وتعليمهم</w:t>
      </w:r>
      <w:r w:rsidRPr="001559AE">
        <w:rPr>
          <w:rFonts w:ascii="Sakkal Majalla" w:hAnsi="Sakkal Majalla" w:cs="Sakkal Majalla" w:hint="eastAsia"/>
          <w:rtl/>
        </w:rPr>
        <w:t>،</w:t>
      </w:r>
      <w:r w:rsidRPr="001559AE">
        <w:rPr>
          <w:rFonts w:ascii="Sakkal Majalla" w:hAnsi="Sakkal Majalla" w:cs="Sakkal Majalla"/>
          <w:rtl/>
        </w:rPr>
        <w:t xml:space="preserve"> </w:t>
      </w:r>
      <w:r w:rsidRPr="001559AE">
        <w:rPr>
          <w:rFonts w:ascii="Sakkal Majalla" w:hAnsi="Sakkal Majalla" w:cs="Sakkal Majalla" w:hint="cs"/>
          <w:rtl/>
        </w:rPr>
        <w:t>وعلاقاتهم الأسرية، ومستقبلهم</w:t>
      </w:r>
      <w:r w:rsidRPr="001559AE">
        <w:rPr>
          <w:rFonts w:ascii="Sakkal Majalla" w:hAnsi="Sakkal Majalla" w:cs="Sakkal Majalla"/>
          <w:rtl/>
        </w:rPr>
        <w:t>. ويبرز هذا التحدي بصورة خاصة خلال مرحلة المراهقة والانتقال إلى الرشد، حيث تزداد الحاجة إلى تنمية مهارات الاستقلالية والاعتماد على الذات والمشاركة في اتخاذ القرار، بما ينسجم مع النهج القائم على الحقوق ويعزز قدرة الأشخاص ذوي الإعاقة على العيش باستقلالية والمشاركة الكاملة في المجتمع</w:t>
      </w:r>
      <w:r w:rsidRPr="001559AE">
        <w:rPr>
          <w:rFonts w:ascii="Sakkal Majalla" w:hAnsi="Sakkal Majalla" w:cs="Sakkal Majalla"/>
        </w:rPr>
        <w:t>.</w:t>
      </w:r>
      <w:r w:rsidRPr="008E6B3E">
        <w:rPr>
          <w:rFonts w:ascii="Sakkal Majalla" w:hAnsi="Sakkal Majalla" w:cs="Sakkal Majalla" w:hint="cs"/>
          <w:rtl/>
        </w:rPr>
        <w:t xml:space="preserve"> </w:t>
      </w:r>
      <w:r>
        <w:rPr>
          <w:rFonts w:ascii="Sakkal Majalla" w:hAnsi="Sakkal Majalla" w:cs="Sakkal Majalla" w:hint="cs"/>
          <w:rtl/>
        </w:rPr>
        <w:t>و</w:t>
      </w:r>
      <w:r w:rsidRPr="000A4C23">
        <w:rPr>
          <w:rFonts w:ascii="Sakkal Majalla" w:hAnsi="Sakkal Majalla" w:cs="Sakkal Majalla"/>
          <w:rtl/>
        </w:rPr>
        <w:t xml:space="preserve">توصي </w:t>
      </w:r>
      <w:r>
        <w:rPr>
          <w:rFonts w:ascii="Sakkal Majalla" w:hAnsi="Sakkal Majalla" w:cs="Sakkal Majalla" w:hint="cs"/>
          <w:rtl/>
        </w:rPr>
        <w:t xml:space="preserve">المؤسسة </w:t>
      </w:r>
      <w:r w:rsidRPr="000A4C23">
        <w:rPr>
          <w:rFonts w:ascii="Sakkal Majalla" w:hAnsi="Sakkal Majalla" w:cs="Sakkal Majalla"/>
          <w:rtl/>
        </w:rPr>
        <w:t>بتعزيز البرامج والخدمات الداعمة لاستقلالية الأشخاص ذوي الإعاقة ومشاركتهم في اتخاذ القرارات المتعلقة بحياتهم وشؤونهم الأسرية، بما يحقق التوازن بين الحماية والتمكين ويعزز حقهم في الاستقلالية والاختيار على قدم المساواة مع الآخرين، لا سيما خلال مرحلة الانتقال إلى الشباب والرشد</w:t>
      </w:r>
      <w:r w:rsidRPr="000A4C23">
        <w:rPr>
          <w:rFonts w:ascii="Sakkal Majalla" w:hAnsi="Sakkal Majalla" w:cs="Sakkal Majalla"/>
        </w:rPr>
        <w:t>.</w:t>
      </w:r>
      <w:r>
        <w:rPr>
          <w:rFonts w:ascii="Sakkal Majalla" w:hAnsi="Sakkal Majalla" w:cs="Sakkal Majalla" w:hint="cs"/>
          <w:rtl/>
        </w:rPr>
        <w:t xml:space="preserve"> بالإضافة إلى أهمية </w:t>
      </w:r>
      <w:r w:rsidRPr="000A4C23">
        <w:rPr>
          <w:rFonts w:ascii="Sakkal Majalla" w:hAnsi="Sakkal Majalla" w:cs="Sakkal Majalla"/>
          <w:rtl/>
        </w:rPr>
        <w:t>تطوير برامج وخدمات متخصصة لدعم الأسر والأشخاص ذوي الإعاقة خلال المراحل الانتقالية المختلفة، بما يشمل الانتقال من الطفولة إلى الشباب، ومن التعليم إلى التدريب والعمل، ومن الاعتماد الكامل على الأسرة إلى مستويات أعلى من الاستقلالية والمشاركة المجتمعية، استجابة للحاجة التي أبرزتها الدراسات الوطنية إلى دعم التخطيط طويل المدى للمستقبل</w:t>
      </w:r>
      <w:r w:rsidRPr="000A4C23">
        <w:rPr>
          <w:rFonts w:ascii="Sakkal Majalla" w:hAnsi="Sakkal Majalla" w:cs="Sakkal Majalla"/>
        </w:rPr>
        <w:t>.</w:t>
      </w:r>
    </w:p>
    <w:p w14:paraId="5E21483F" w14:textId="77777777" w:rsidR="00C26F98" w:rsidRPr="007F43D3" w:rsidRDefault="00C26F98" w:rsidP="007F43D3">
      <w:pPr>
        <w:pStyle w:val="NormalWeb"/>
        <w:bidi/>
        <w:jc w:val="both"/>
        <w:rPr>
          <w:rFonts w:ascii="Sakkal Majalla" w:hAnsi="Sakkal Majalla" w:cs="Sakkal Majalla"/>
        </w:rPr>
      </w:pPr>
      <w:r w:rsidRPr="007F43D3">
        <w:rPr>
          <w:rFonts w:ascii="Sakkal Majalla" w:hAnsi="Sakkal Majalla" w:cs="Sakkal Majalla"/>
          <w:rtl/>
        </w:rPr>
        <w:t xml:space="preserve">كما </w:t>
      </w:r>
      <w:r w:rsidRPr="007F43D3">
        <w:rPr>
          <w:rFonts w:ascii="Sakkal Majalla" w:hAnsi="Sakkal Majalla" w:cs="Sakkal Majalla" w:hint="cs"/>
          <w:rtl/>
        </w:rPr>
        <w:t>هو موضح في إحصائية المجلس الوطني للتخطيط (</w:t>
      </w:r>
      <w:r w:rsidRPr="007F43D3">
        <w:rPr>
          <w:rFonts w:ascii="Sakkal Majalla" w:hAnsi="Sakkal Majalla" w:cs="Sakkal Majalla"/>
          <w:rtl/>
        </w:rPr>
        <w:t>التقرير السابع للإحصاءات الاجتماعية الشاملة</w:t>
      </w:r>
      <w:proofErr w:type="gramStart"/>
      <w:r w:rsidRPr="007F43D3">
        <w:rPr>
          <w:rFonts w:ascii="Sakkal Majalla" w:hAnsi="Sakkal Majalla" w:cs="Sakkal Majalla"/>
          <w:rtl/>
        </w:rPr>
        <w:t xml:space="preserve">) </w:t>
      </w:r>
      <w:r w:rsidRPr="007F43D3">
        <w:rPr>
          <w:rFonts w:ascii="Sakkal Majalla" w:hAnsi="Sakkal Majalla" w:cs="Sakkal Majalla" w:hint="cs"/>
          <w:rtl/>
        </w:rPr>
        <w:t>،</w:t>
      </w:r>
      <w:proofErr w:type="gramEnd"/>
      <w:r w:rsidRPr="007F43D3">
        <w:rPr>
          <w:rFonts w:ascii="Sakkal Majalla" w:hAnsi="Sakkal Majalla" w:cs="Sakkal Majalla" w:hint="cs"/>
          <w:rtl/>
        </w:rPr>
        <w:t xml:space="preserve"> </w:t>
      </w:r>
      <w:r w:rsidRPr="007F43D3">
        <w:rPr>
          <w:rFonts w:ascii="Sakkal Majalla" w:hAnsi="Sakkal Majalla" w:cs="Sakkal Majalla"/>
          <w:rtl/>
        </w:rPr>
        <w:t>ان كبار السن من ذوي الإعاقة</w:t>
      </w:r>
      <w:r w:rsidRPr="007F43D3">
        <w:rPr>
          <w:rFonts w:ascii="Sakkal Majalla" w:hAnsi="Sakkal Majalla" w:cs="Sakkal Majalla" w:hint="cs"/>
          <w:rtl/>
        </w:rPr>
        <w:t xml:space="preserve"> </w:t>
      </w:r>
      <w:r w:rsidRPr="007F43D3">
        <w:rPr>
          <w:rFonts w:ascii="Sakkal Majalla" w:hAnsi="Sakkal Majalla" w:cs="Sakkal Majalla"/>
          <w:rtl/>
        </w:rPr>
        <w:t>يواجهون تحديات مركبة ناتجة عن التقاطع بين الإعاقة والشيخوخة، بما في ذلك محدودية الوصول إلى خدمات الرعاية طويلة الأمد، وزيادة الاعتماد على مقدمي الرعاية، وارتفاع خطر العزلة الاجتماعية، خاصة مع تقدم الوالدين أو مقدمي الرعاية في العمر. وتوصي المؤسسة بتطوير برامج متخصصة تراعي الاحتياجات المزدوجة لكبار السن من ذوي الإعاقة، بما يشمل خدمات الرعاية المنزلية، والدعم النفسي والاجتماعي، وضمان إدماجهم في سياسات الحماية الاجتماعية، وتطوير ترتيبات رعاية مستقبلية مستدامة تحافظ على استقرارهم وجودة حياتهم</w:t>
      </w:r>
      <w:r w:rsidRPr="007F43D3">
        <w:rPr>
          <w:rFonts w:ascii="Sakkal Majalla" w:hAnsi="Sakkal Majalla" w:cs="Sakkal Majalla" w:hint="cs"/>
          <w:rtl/>
        </w:rPr>
        <w:t xml:space="preserve"> </w:t>
      </w:r>
    </w:p>
    <w:p w14:paraId="3DDD80DA" w14:textId="77777777" w:rsidR="00C26F98" w:rsidRDefault="00C26F98" w:rsidP="00C26F98">
      <w:pPr>
        <w:pStyle w:val="NormalWeb"/>
        <w:bidi/>
        <w:jc w:val="both"/>
        <w:rPr>
          <w:rFonts w:ascii="Sakkal Majalla" w:hAnsi="Sakkal Majalla" w:cs="Sakkal Majalla"/>
          <w:rtl/>
        </w:rPr>
      </w:pPr>
      <w:r>
        <w:rPr>
          <w:rFonts w:ascii="Sakkal Majalla" w:hAnsi="Sakkal Majalla" w:cs="Sakkal Majalla" w:hint="cs"/>
          <w:b/>
          <w:bCs/>
          <w:rtl/>
        </w:rPr>
        <w:t>-</w:t>
      </w:r>
      <w:r w:rsidRPr="001559AE">
        <w:rPr>
          <w:rFonts w:ascii="Sakkal Majalla" w:hAnsi="Sakkal Majalla" w:cs="Sakkal Majalla"/>
          <w:b/>
          <w:bCs/>
          <w:rtl/>
        </w:rPr>
        <w:t xml:space="preserve"> التخطيط للمراحل الانتقالية والدعم الأسري </w:t>
      </w:r>
      <w:r w:rsidRPr="001559AE">
        <w:rPr>
          <w:rFonts w:ascii="Sakkal Majalla" w:hAnsi="Sakkal Majalla" w:cs="Sakkal Majalla" w:hint="cs"/>
          <w:b/>
          <w:bCs/>
          <w:rtl/>
        </w:rPr>
        <w:t>المستقبلي</w:t>
      </w:r>
      <w:r>
        <w:rPr>
          <w:rFonts w:ascii="Sakkal Majalla" w:hAnsi="Sakkal Majalla" w:cs="Sakkal Majalla" w:hint="cs"/>
          <w:b/>
          <w:bCs/>
          <w:rtl/>
        </w:rPr>
        <w:t>:</w:t>
      </w:r>
      <w:r w:rsidRPr="001559AE">
        <w:rPr>
          <w:rFonts w:ascii="Sakkal Majalla" w:hAnsi="Sakkal Majalla" w:cs="Sakkal Majalla" w:hint="cs"/>
          <w:rtl/>
        </w:rPr>
        <w:t xml:space="preserve"> </w:t>
      </w:r>
      <w:r>
        <w:rPr>
          <w:rFonts w:ascii="Sakkal Majalla" w:hAnsi="Sakkal Majalla" w:cs="Sakkal Majalla" w:hint="cs"/>
          <w:rtl/>
        </w:rPr>
        <w:t xml:space="preserve">تشير الدراسات إلى </w:t>
      </w:r>
      <w:r w:rsidRPr="001559AE">
        <w:rPr>
          <w:rFonts w:ascii="Sakkal Majalla" w:hAnsi="Sakkal Majalla" w:cs="Sakkal Majalla"/>
          <w:rtl/>
        </w:rPr>
        <w:t xml:space="preserve">أهمية دعم الأسر في التخطيط للمراحل الانتقالية في حياة الأشخاص ذوي الإعاقة. ويشمل ذلك الانتقال من الطفولة إلى الشباب، ومن التعليم إلى التدريب والعمل، ومن الاعتماد الكامل على الأسرة إلى مستويات أعلى من الاستقلالية والمشاركة المجتمعية. كما يبرز التحدي في التخطيط للرعاية المستقبلية للأشخاص ذوي الإعاقة مع تقدم الوالدين أو مقدمي الرعاية في العمر، وضمان توافر بدائل دعم مستدامة تحافظ على استقرار الشخص ذي الإعاقة وجودة حياته على المدى </w:t>
      </w:r>
      <w:r w:rsidRPr="001559AE">
        <w:rPr>
          <w:rFonts w:ascii="Sakkal Majalla" w:hAnsi="Sakkal Majalla" w:cs="Sakkal Majalla" w:hint="cs"/>
          <w:rtl/>
        </w:rPr>
        <w:t>الطويل</w:t>
      </w:r>
      <w:r w:rsidRPr="001559AE">
        <w:rPr>
          <w:rFonts w:ascii="Sakkal Majalla" w:hAnsi="Sakkal Majalla" w:cs="Sakkal Majalla"/>
        </w:rPr>
        <w:t>.</w:t>
      </w:r>
      <w:r w:rsidRPr="000A4C23">
        <w:rPr>
          <w:rFonts w:ascii="Sakkal Majalla" w:hAnsi="Sakkal Majalla" w:cs="Sakkal Majalla" w:hint="cs"/>
          <w:rtl/>
        </w:rPr>
        <w:t xml:space="preserve"> توص</w:t>
      </w:r>
      <w:r w:rsidRPr="000A4C23">
        <w:rPr>
          <w:rFonts w:ascii="Sakkal Majalla" w:hAnsi="Sakkal Majalla" w:cs="Sakkal Majalla" w:hint="eastAsia"/>
          <w:rtl/>
        </w:rPr>
        <w:t>ي</w:t>
      </w:r>
      <w:r>
        <w:rPr>
          <w:rFonts w:ascii="Sakkal Majalla" w:hAnsi="Sakkal Majalla" w:cs="Sakkal Majalla" w:hint="cs"/>
          <w:rtl/>
        </w:rPr>
        <w:t xml:space="preserve"> المؤسسة </w:t>
      </w:r>
      <w:r w:rsidRPr="000A4C23">
        <w:rPr>
          <w:rFonts w:ascii="Sakkal Majalla" w:hAnsi="Sakkal Majalla" w:cs="Sakkal Majalla" w:hint="cs"/>
          <w:rtl/>
        </w:rPr>
        <w:t>بتطوير</w:t>
      </w:r>
      <w:r w:rsidRPr="000A4C23">
        <w:rPr>
          <w:rFonts w:ascii="Sakkal Majalla" w:hAnsi="Sakkal Majalla" w:cs="Sakkal Majalla"/>
          <w:rtl/>
        </w:rPr>
        <w:t xml:space="preserve"> برامج وخدمات تدعم التخطيط المستقبلي للأشخاص ذوي الإعاقة وأسرهم، بما يشمل ترتيبات الرعاية المستقبلية واستمرارية الدعم مع تقدم الوالدين أو مقدمي الرعاية في العمر، بما يضمن استقرار الأشخاص ذوي الإعاقة وحماية حقوقهم وجودة حياتهم على المدى الطويل</w:t>
      </w:r>
      <w:r w:rsidRPr="000A4C23">
        <w:rPr>
          <w:rFonts w:ascii="Sakkal Majalla" w:hAnsi="Sakkal Majalla" w:cs="Sakkal Majalla"/>
        </w:rPr>
        <w:t>.</w:t>
      </w:r>
    </w:p>
    <w:p w14:paraId="130E5C07" w14:textId="77777777" w:rsidR="007F43D3" w:rsidRPr="000C0529" w:rsidRDefault="007F43D3" w:rsidP="007F43D3">
      <w:pPr>
        <w:pStyle w:val="NormalWeb"/>
        <w:bidi/>
        <w:jc w:val="both"/>
        <w:rPr>
          <w:rFonts w:ascii="Sakkal Majalla" w:hAnsi="Sakkal Majalla" w:cs="Sakkal Majalla"/>
          <w:rtl/>
        </w:rPr>
      </w:pPr>
    </w:p>
    <w:p w14:paraId="75A4F2D3" w14:textId="77777777" w:rsidR="00C26F98" w:rsidRPr="00623BA4" w:rsidRDefault="00C26F98" w:rsidP="00C26F98">
      <w:pPr>
        <w:pStyle w:val="NormalWeb"/>
        <w:bidi/>
        <w:jc w:val="both"/>
        <w:rPr>
          <w:rFonts w:ascii="Sakkal Majalla" w:hAnsi="Sakkal Majalla" w:cs="Sakkal Majalla"/>
          <w:b/>
          <w:bCs/>
          <w:sz w:val="18"/>
          <w:u w:val="single"/>
          <w:rtl/>
        </w:rPr>
      </w:pPr>
      <w:r w:rsidRPr="00623BA4">
        <w:rPr>
          <w:rFonts w:ascii="Sakkal Majalla" w:hAnsi="Sakkal Majalla" w:cs="Sakkal Majalla"/>
          <w:b/>
          <w:bCs/>
          <w:sz w:val="18"/>
          <w:u w:val="single"/>
          <w:rtl/>
        </w:rPr>
        <w:t>التعليم (المادة 24)</w:t>
      </w:r>
    </w:p>
    <w:p w14:paraId="54047B5E" w14:textId="77777777" w:rsidR="00C26F98" w:rsidRDefault="00C26F98" w:rsidP="00C26F98">
      <w:pPr>
        <w:pStyle w:val="NormalWeb"/>
        <w:bidi/>
        <w:jc w:val="both"/>
        <w:rPr>
          <w:rFonts w:ascii="Sakkal Majalla" w:hAnsi="Sakkal Majalla" w:cs="Sakkal Majalla"/>
          <w:rtl/>
        </w:rPr>
      </w:pPr>
      <w:r>
        <w:rPr>
          <w:rFonts w:ascii="Sakkal Majalla" w:hAnsi="Sakkal Majalla" w:cs="Sakkal Majalla" w:hint="cs"/>
          <w:b/>
          <w:bCs/>
          <w:rtl/>
        </w:rPr>
        <w:t>-</w:t>
      </w:r>
      <w:r w:rsidRPr="00770EDE">
        <w:rPr>
          <w:rFonts w:ascii="Sakkal Majalla" w:hAnsi="Sakkal Majalla" w:cs="Sakkal Majalla"/>
          <w:b/>
          <w:bCs/>
          <w:rtl/>
        </w:rPr>
        <w:t xml:space="preserve"> استدامة وتوسيع التعليم </w:t>
      </w:r>
      <w:r w:rsidRPr="00770EDE">
        <w:rPr>
          <w:rFonts w:ascii="Sakkal Majalla" w:hAnsi="Sakkal Majalla" w:cs="Sakkal Majalla" w:hint="cs"/>
          <w:b/>
          <w:bCs/>
          <w:rtl/>
        </w:rPr>
        <w:t>الدامج</w:t>
      </w:r>
      <w:r>
        <w:rPr>
          <w:rFonts w:ascii="Sakkal Majalla" w:hAnsi="Sakkal Majalla" w:cs="Sakkal Majalla" w:hint="cs"/>
          <w:rtl/>
        </w:rPr>
        <w:t>:</w:t>
      </w:r>
      <w:r w:rsidRPr="00770EDE">
        <w:rPr>
          <w:rFonts w:ascii="Sakkal Majalla" w:hAnsi="Sakkal Majalla" w:cs="Sakkal Majalla" w:hint="cs"/>
          <w:rtl/>
        </w:rPr>
        <w:t xml:space="preserve"> تشي</w:t>
      </w:r>
      <w:r w:rsidRPr="00770EDE">
        <w:rPr>
          <w:rFonts w:ascii="Sakkal Majalla" w:hAnsi="Sakkal Majalla" w:cs="Sakkal Majalla" w:hint="eastAsia"/>
          <w:rtl/>
        </w:rPr>
        <w:t>ر</w:t>
      </w:r>
      <w:r w:rsidRPr="00770EDE">
        <w:rPr>
          <w:rFonts w:ascii="Sakkal Majalla" w:hAnsi="Sakkal Majalla" w:cs="Sakkal Majalla"/>
          <w:rtl/>
        </w:rPr>
        <w:t xml:space="preserve"> البيانات إلى تذبذب أعداد الطلبة ذوي الإعاقة المدمجين في المدارس الحكومية خلال السنوات الأخيرة، حيث انخفض العدد من (3,738) طالباً وطالبة في العام الأكاديمي 2020/2021 إلى (3,359) طالباً وطالبة في العام الأكاديمي 2023/2024، قبل أن يرتفع إلى (3,874) طالباً وطالبة في العام الأكاديمي 2024/2025</w:t>
      </w:r>
      <w:r>
        <w:rPr>
          <w:rFonts w:ascii="Sakkal Majalla" w:hAnsi="Sakkal Majalla" w:cs="Sakkal Majalla" w:hint="cs"/>
          <w:rtl/>
        </w:rPr>
        <w:t xml:space="preserve"> (جدول 7)</w:t>
      </w:r>
      <w:r w:rsidRPr="00770EDE">
        <w:rPr>
          <w:rFonts w:ascii="Sakkal Majalla" w:hAnsi="Sakkal Majalla" w:cs="Sakkal Majalla"/>
          <w:rtl/>
        </w:rPr>
        <w:t>. ورغم ما يعكسه الارتفاع الأخير من تقدم في جهود الدمج، فإن هذا التذبذب يبرز الحاجة إلى فهم العوامل المؤثرة في معدلات الدمج والاستمرار في التعليم الدامج، ومدى قدرة البيئة التعليمية على استيعاب الأعداد المتزايدة من الطلبة ذوي الإعاقة وتلبية احتياجاتهم المتنوعة</w:t>
      </w:r>
      <w:r w:rsidRPr="00770EDE">
        <w:rPr>
          <w:rFonts w:ascii="Sakkal Majalla" w:hAnsi="Sakkal Majalla" w:cs="Sakkal Majalla"/>
        </w:rPr>
        <w:t>.</w:t>
      </w:r>
      <w:r w:rsidRPr="00770EDE">
        <w:rPr>
          <w:rFonts w:ascii="Sakkal Majalla" w:hAnsi="Sakkal Majalla" w:cs="Sakkal Majalla"/>
          <w:rtl/>
        </w:rPr>
        <w:t xml:space="preserve">كما يبرز التحدي في تقييم واقع الدمج بصورة شاملة، بما يشمل مدى توافر الخدمات المساندة </w:t>
      </w:r>
      <w:r w:rsidRPr="00770EDE">
        <w:rPr>
          <w:rFonts w:ascii="Sakkal Majalla" w:hAnsi="Sakkal Majalla" w:cs="Sakkal Majalla" w:hint="cs"/>
          <w:rtl/>
        </w:rPr>
        <w:t>والتكيفات</w:t>
      </w:r>
      <w:r w:rsidRPr="00770EDE">
        <w:rPr>
          <w:rFonts w:ascii="Sakkal Majalla" w:hAnsi="Sakkal Majalla" w:cs="Sakkal Majalla"/>
          <w:rtl/>
        </w:rPr>
        <w:t xml:space="preserve"> التعليمية والكوادر المتخصصة والبيئات التعليمية الداعمة، وضمان استفادة مختلف فئات الطلبة ذوي الإعاقة من فرص التعليم الدامج على قدم المساواة، بما يعكس الانتقال من التركيز على أعداد الملتحقين إلى فهم أعمق لواقع الدمج واستدامته</w:t>
      </w:r>
      <w:r w:rsidRPr="00770EDE">
        <w:rPr>
          <w:rFonts w:ascii="Sakkal Majalla" w:hAnsi="Sakkal Majalla" w:cs="Sakkal Majalla"/>
        </w:rPr>
        <w:t>.</w:t>
      </w:r>
      <w:r>
        <w:rPr>
          <w:rFonts w:ascii="Sakkal Majalla" w:hAnsi="Sakkal Majalla" w:cs="Sakkal Majalla" w:hint="cs"/>
          <w:rtl/>
        </w:rPr>
        <w:t xml:space="preserve"> و</w:t>
      </w:r>
      <w:r w:rsidRPr="00EE59D7">
        <w:rPr>
          <w:rFonts w:ascii="Sakkal Majalla" w:hAnsi="Sakkal Majalla" w:cs="Sakkal Majalla"/>
          <w:rtl/>
        </w:rPr>
        <w:t xml:space="preserve">توصي المؤسسة </w:t>
      </w:r>
      <w:r>
        <w:rPr>
          <w:rFonts w:ascii="Sakkal Majalla" w:hAnsi="Sakkal Majalla" w:cs="Sakkal Majalla" w:hint="cs"/>
          <w:rtl/>
        </w:rPr>
        <w:t>الجهات الحكومية</w:t>
      </w:r>
      <w:r w:rsidRPr="00EE59D7">
        <w:rPr>
          <w:rFonts w:ascii="Sakkal Majalla" w:hAnsi="Sakkal Majalla" w:cs="Sakkal Majalla"/>
          <w:rtl/>
        </w:rPr>
        <w:t xml:space="preserve"> بوضع وتنفيذ خطة وطنية لتعزيز التعليم الدامج، تتضمن مستهدفات ومؤشرات واضحة لزيادة معدلات دمج الطلبة ذوي الإعاقة واستمرارهم في التعليم، مع تعزيز جاهزية المدارس من خلال توفير الخدمات المساندة </w:t>
      </w:r>
      <w:r w:rsidRPr="00EE59D7">
        <w:rPr>
          <w:rFonts w:ascii="Sakkal Majalla" w:hAnsi="Sakkal Majalla" w:cs="Sakkal Majalla" w:hint="cs"/>
          <w:rtl/>
        </w:rPr>
        <w:t>والتكيفات</w:t>
      </w:r>
      <w:r w:rsidRPr="00EE59D7">
        <w:rPr>
          <w:rFonts w:ascii="Sakkal Majalla" w:hAnsi="Sakkal Majalla" w:cs="Sakkal Majalla"/>
          <w:rtl/>
        </w:rPr>
        <w:t xml:space="preserve"> التعليمية والتكنولوجيا المساعدة، والاستثمار في بناء قدرات المعلمين والأخصائيين والكوادر المساندة وفق أحدث الممارسات في التعليم الدامج</w:t>
      </w:r>
      <w:r w:rsidRPr="00EE59D7">
        <w:rPr>
          <w:rFonts w:ascii="Sakkal Majalla" w:hAnsi="Sakkal Majalla" w:cs="Sakkal Majalla"/>
        </w:rPr>
        <w:t>.</w:t>
      </w:r>
    </w:p>
    <w:p w14:paraId="4AFDA295" w14:textId="77777777" w:rsidR="00C26F98" w:rsidRPr="00727678" w:rsidRDefault="00C26F98" w:rsidP="00C26F98">
      <w:pPr>
        <w:pStyle w:val="NormalWeb"/>
        <w:bidi/>
        <w:jc w:val="both"/>
        <w:rPr>
          <w:rFonts w:ascii="Sakkal Majalla" w:hAnsi="Sakkal Majalla" w:cs="Sakkal Majalla"/>
        </w:rPr>
      </w:pPr>
      <w:r>
        <w:rPr>
          <w:rFonts w:ascii="Sakkal Majalla" w:hAnsi="Sakkal Majalla" w:cs="Sakkal Majalla" w:hint="cs"/>
          <w:b/>
          <w:bCs/>
          <w:rtl/>
        </w:rPr>
        <w:t>-</w:t>
      </w:r>
      <w:r w:rsidRPr="00547EDB">
        <w:rPr>
          <w:rFonts w:ascii="Sakkal Majalla" w:hAnsi="Sakkal Majalla" w:cs="Sakkal Majalla"/>
          <w:b/>
          <w:bCs/>
          <w:rtl/>
        </w:rPr>
        <w:t xml:space="preserve"> بناء القدرات المتخصصة ودعم الكوادر التعليمية في التعليم الدامج</w:t>
      </w:r>
      <w:r>
        <w:rPr>
          <w:rFonts w:ascii="Sakkal Majalla" w:hAnsi="Sakkal Majalla" w:cs="Sakkal Majalla" w:hint="cs"/>
          <w:rtl/>
        </w:rPr>
        <w:t xml:space="preserve">: </w:t>
      </w:r>
      <w:r w:rsidRPr="00727678">
        <w:rPr>
          <w:rFonts w:ascii="Sakkal Majalla" w:hAnsi="Sakkal Majalla" w:cs="Sakkal Majalla" w:hint="cs"/>
          <w:rtl/>
        </w:rPr>
        <w:t>عل</w:t>
      </w:r>
      <w:r w:rsidRPr="00727678">
        <w:rPr>
          <w:rFonts w:ascii="Sakkal Majalla" w:hAnsi="Sakkal Majalla" w:cs="Sakkal Majalla" w:hint="eastAsia"/>
          <w:rtl/>
        </w:rPr>
        <w:t>ى</w:t>
      </w:r>
      <w:r w:rsidRPr="00727678">
        <w:rPr>
          <w:rFonts w:ascii="Sakkal Majalla" w:hAnsi="Sakkal Majalla" w:cs="Sakkal Majalla"/>
          <w:rtl/>
        </w:rPr>
        <w:t xml:space="preserve"> الرغم من التقدم المحرز في توسيع التعليم الدامج، لا تزال استدامة بناء القدرات المتخصصة للمعلمين والأخصائيين والكوادر المساندة تمثل أحد التحديات الرئيسية. فقد أظهرت </w:t>
      </w:r>
      <w:r>
        <w:rPr>
          <w:rFonts w:ascii="Sakkal Majalla" w:hAnsi="Sakkal Majalla" w:cs="Sakkal Majalla" w:hint="cs"/>
          <w:rtl/>
        </w:rPr>
        <w:t xml:space="preserve">الدراسات الوطنية </w:t>
      </w:r>
      <w:r w:rsidRPr="00727678">
        <w:rPr>
          <w:rFonts w:ascii="Sakkal Majalla" w:hAnsi="Sakkal Majalla" w:cs="Sakkal Majalla"/>
          <w:rtl/>
        </w:rPr>
        <w:t xml:space="preserve">والتي شملت (255) معلماً ومعلمة في المدارس الدامجة، أن البيئة المدرسية والموارد التعليمية تمثلان من أبرز التحديات المرتبطة بتطبيق التعليم الدامج، كما بينت الحاجة إلى تعزيز التدريب المتخصص والدعم المؤسسي للكوادر </w:t>
      </w:r>
      <w:r w:rsidRPr="00727678">
        <w:rPr>
          <w:rFonts w:ascii="Sakkal Majalla" w:hAnsi="Sakkal Majalla" w:cs="Sakkal Majalla" w:hint="cs"/>
          <w:rtl/>
        </w:rPr>
        <w:t>التعليمية</w:t>
      </w:r>
      <w:r w:rsidRPr="00727678">
        <w:rPr>
          <w:rFonts w:ascii="Sakkal Majalla" w:hAnsi="Sakkal Majalla" w:cs="Sakkal Majalla"/>
        </w:rPr>
        <w:t>.</w:t>
      </w:r>
      <w:r w:rsidRPr="00727678">
        <w:rPr>
          <w:rFonts w:ascii="Sakkal Majalla" w:hAnsi="Sakkal Majalla" w:cs="Sakkal Majalla" w:hint="cs"/>
          <w:rtl/>
        </w:rPr>
        <w:t xml:space="preserve"> كم</w:t>
      </w:r>
      <w:r w:rsidRPr="00727678">
        <w:rPr>
          <w:rFonts w:ascii="Sakkal Majalla" w:hAnsi="Sakkal Majalla" w:cs="Sakkal Majalla" w:hint="eastAsia"/>
          <w:rtl/>
        </w:rPr>
        <w:t>ا</w:t>
      </w:r>
      <w:r w:rsidRPr="00727678">
        <w:rPr>
          <w:rFonts w:ascii="Sakkal Majalla" w:hAnsi="Sakkal Majalla" w:cs="Sakkal Majalla"/>
          <w:rtl/>
        </w:rPr>
        <w:t xml:space="preserve"> </w:t>
      </w:r>
      <w:r w:rsidRPr="00727678">
        <w:rPr>
          <w:rFonts w:ascii="Sakkal Majalla" w:hAnsi="Sakkal Majalla" w:cs="Sakkal Majalla" w:hint="cs"/>
          <w:rtl/>
        </w:rPr>
        <w:t xml:space="preserve">أشارت </w:t>
      </w:r>
      <w:r>
        <w:rPr>
          <w:rFonts w:ascii="Sakkal Majalla" w:hAnsi="Sakkal Majalla" w:cs="Sakkal Majalla" w:hint="cs"/>
          <w:rtl/>
        </w:rPr>
        <w:t>الدراسات والتقارير الوطنية</w:t>
      </w:r>
      <w:r w:rsidRPr="00727678">
        <w:rPr>
          <w:rFonts w:ascii="Sakkal Majalla" w:hAnsi="Sakkal Majalla" w:cs="Sakkal Majalla" w:hint="cs"/>
          <w:rtl/>
        </w:rPr>
        <w:t xml:space="preserve"> إل</w:t>
      </w:r>
      <w:r w:rsidRPr="00727678">
        <w:rPr>
          <w:rFonts w:ascii="Sakkal Majalla" w:hAnsi="Sakkal Majalla" w:cs="Sakkal Majalla" w:hint="eastAsia"/>
          <w:rtl/>
        </w:rPr>
        <w:t>ى</w:t>
      </w:r>
      <w:r w:rsidRPr="00727678">
        <w:rPr>
          <w:rFonts w:ascii="Sakkal Majalla" w:hAnsi="Sakkal Majalla" w:cs="Sakkal Majalla"/>
          <w:rtl/>
        </w:rPr>
        <w:t xml:space="preserve"> استمرار الحاجة إلى تطوير القدرات البشرية والخدمات المساندة وتعزيز جاهزية المؤسسات التعليمية لتلبية الاحتياجات المتنوعة للطلبة ذوي الإعاقة</w:t>
      </w:r>
      <w:r w:rsidRPr="00727678">
        <w:rPr>
          <w:rFonts w:ascii="Sakkal Majalla" w:hAnsi="Sakkal Majalla" w:cs="Sakkal Majalla"/>
        </w:rPr>
        <w:t>.</w:t>
      </w:r>
      <w:r w:rsidRPr="00727678">
        <w:rPr>
          <w:rFonts w:ascii="Sakkal Majalla" w:hAnsi="Sakkal Majalla" w:cs="Sakkal Majalla"/>
          <w:rtl/>
        </w:rPr>
        <w:t xml:space="preserve"> ويبرز التحدي في ضمان توافر كوادر تعليمية وفنية مؤهلة، واستدامة برامج التطوير المهني المتخصص، وتعزيز جاهزية المدارس لتوفير الدعم والخدمات المساندة اللازمة، بما يواكب التوسع في التعليم الدامج ويضمن جودة الخدمات التعليمية المقدمة للطلبة ذوي الإعاقة</w:t>
      </w:r>
      <w:r w:rsidRPr="00727678">
        <w:rPr>
          <w:rFonts w:ascii="Sakkal Majalla" w:hAnsi="Sakkal Majalla" w:cs="Sakkal Majalla"/>
        </w:rPr>
        <w:t>.</w:t>
      </w:r>
    </w:p>
    <w:p w14:paraId="7F531B5F" w14:textId="77777777" w:rsidR="00C26F98" w:rsidRPr="00A150BA" w:rsidRDefault="00C26F98" w:rsidP="00C26F98">
      <w:pPr>
        <w:pStyle w:val="NormalWeb"/>
        <w:bidi/>
        <w:jc w:val="both"/>
        <w:rPr>
          <w:rFonts w:ascii="Sakkal Majalla" w:hAnsi="Sakkal Majalla" w:cs="Sakkal Majalla"/>
          <w:rtl/>
        </w:rPr>
      </w:pPr>
      <w:r>
        <w:rPr>
          <w:rFonts w:ascii="Sakkal Majalla" w:hAnsi="Sakkal Majalla" w:cs="Sakkal Majalla" w:hint="cs"/>
          <w:b/>
          <w:bCs/>
          <w:rtl/>
        </w:rPr>
        <w:t>-</w:t>
      </w:r>
      <w:r w:rsidRPr="006C7108">
        <w:rPr>
          <w:rFonts w:ascii="Sakkal Majalla" w:hAnsi="Sakkal Majalla" w:cs="Sakkal Majalla"/>
          <w:b/>
          <w:bCs/>
          <w:rtl/>
        </w:rPr>
        <w:t xml:space="preserve"> استمرارية المسار التعليمي والانتقال إلى التعليم العالي</w:t>
      </w:r>
      <w:r>
        <w:rPr>
          <w:rFonts w:ascii="Sakkal Majalla" w:hAnsi="Sakkal Majalla" w:cs="Sakkal Majalla" w:hint="cs"/>
          <w:rtl/>
        </w:rPr>
        <w:t xml:space="preserve">: </w:t>
      </w:r>
      <w:r w:rsidRPr="006C7108">
        <w:rPr>
          <w:rFonts w:ascii="Sakkal Majalla" w:hAnsi="Sakkal Majalla" w:cs="Sakkal Majalla"/>
          <w:rtl/>
        </w:rPr>
        <w:t>على الرغم من التقدم المحرز في توسيع فرص التعليم الدامج، حيث بلغ عدد الطلبة ذوي الإعاقة المدمجين في المدارس الحكومية (3,874) طالباً وطالبة خلال العام الأكاديمي 2024/2025 مقارنة بـ(3,738) طالباً وطالبة في العام الأكاديمي 2020/2021، واتخاذ الدولة خطوات إيجابية لتعزيز فرص التعليم العالي من خلال استحداث مسار مخصص للأشخاص ذوي الإعاقة ضمن خطة الابتعاث الحكومي 2026/2027، لا تزال هناك تحديات تتعلق باستمرارية المسار التعليمي وانتقال الطلبة ذوي الإعاقة إلى التعليم العالي والتدريب المهني. وتشير البيانات إلى انخفاض عدد الطلبة ذوي الإعاقة الملتحقين بجامعة قطر من (418) طالباً وطالبة في العام الأكاديمي 2019/2020 إلى (279) طالباً وطالبة في العام الأكاديمي 2023/2024. ويبرز ذلك الحاجة إلى دراسة العوامل المؤثرة في انتقال الطلبة ذوي الإعاقة من التعليم الثانوي إلى التعليم العالي، وتعزيز المواءمة بين التعليم المدرسي والتعليم العالي والتدريب المهني، وتطوير خدمات الإرشاد الأكاديمي والمهني وبرامج الانتقال والدعم اللازمة لضمان استمرارية المسار التعليمي بعد المرحلة الثانوية واستكماله بنجاح</w:t>
      </w:r>
      <w:r w:rsidRPr="006C7108">
        <w:rPr>
          <w:rFonts w:ascii="Sakkal Majalla" w:hAnsi="Sakkal Majalla" w:cs="Sakkal Majalla"/>
        </w:rPr>
        <w:t>.</w:t>
      </w:r>
      <w:r>
        <w:rPr>
          <w:rFonts w:ascii="Sakkal Majalla" w:hAnsi="Sakkal Majalla" w:cs="Sakkal Majalla" w:hint="cs"/>
          <w:rtl/>
        </w:rPr>
        <w:t xml:space="preserve"> </w:t>
      </w:r>
      <w:r w:rsidRPr="00EE59D7">
        <w:rPr>
          <w:rFonts w:ascii="Sakkal Majalla" w:hAnsi="Sakkal Majalla" w:cs="Sakkal Majalla"/>
          <w:rtl/>
        </w:rPr>
        <w:t xml:space="preserve">توصي </w:t>
      </w:r>
      <w:r>
        <w:rPr>
          <w:rFonts w:ascii="Sakkal Majalla" w:hAnsi="Sakkal Majalla" w:cs="Sakkal Majalla" w:hint="cs"/>
          <w:rtl/>
        </w:rPr>
        <w:t xml:space="preserve">المؤسسة </w:t>
      </w:r>
      <w:r w:rsidRPr="00EE59D7">
        <w:rPr>
          <w:rFonts w:ascii="Sakkal Majalla" w:hAnsi="Sakkal Majalla" w:cs="Sakkal Majalla"/>
          <w:rtl/>
        </w:rPr>
        <w:t>بتطوير منظومة متكاملة للانتقال بين التعليم المدرسي والتعليم العالي والتدريب المهني وسوق العمل، تتضمن خدمات الإرشاد الأكاديمي والمهني وبرامج الانتقال والدعم الموجه للطلبة ذوي الإعاقة، بما يعزز استمرارية المسار التعليمي ويربط التعليم بفرص الاستقلالية والتمكين الاقتصادي والاجتماعي</w:t>
      </w:r>
      <w:r w:rsidRPr="00EE59D7">
        <w:rPr>
          <w:rFonts w:ascii="Sakkal Majalla" w:hAnsi="Sakkal Majalla" w:cs="Sakkal Majalla"/>
        </w:rPr>
        <w:t>.</w:t>
      </w:r>
      <w:r>
        <w:rPr>
          <w:rFonts w:ascii="Sakkal Majalla" w:hAnsi="Sakkal Majalla" w:cs="Sakkal Majalla" w:hint="cs"/>
          <w:rtl/>
        </w:rPr>
        <w:t xml:space="preserve"> كما </w:t>
      </w:r>
      <w:r w:rsidRPr="00EE59D7">
        <w:rPr>
          <w:rFonts w:ascii="Sakkal Majalla" w:hAnsi="Sakkal Majalla" w:cs="Sakkal Majalla"/>
          <w:rtl/>
        </w:rPr>
        <w:t>توصي بمواصلة تنفيذ أحكام قانون حقوق الأشخاص ذوي الإعاقة رقم (22) لسنة 2025، وتعزيز منظومة جمع البيانات والمؤشرات المتعلقة بالتعليم الدامج، بما يشمل بيانات مصنفة بحسب نوع الإعاقة والجنس والمرحلة التعليمية، ومؤشرات لقياس الالتحاق والاستمرار والتخرج والانتقال إلى التعليم العالي والتدريب المهني، بما يدعم تطوير السياسات والبرامج التعليمية القائمة على الأدلة</w:t>
      </w:r>
      <w:r w:rsidRPr="00EE59D7">
        <w:rPr>
          <w:rFonts w:ascii="Sakkal Majalla" w:hAnsi="Sakkal Majalla" w:cs="Sakkal Majalla"/>
        </w:rPr>
        <w:t>.</w:t>
      </w:r>
    </w:p>
    <w:p w14:paraId="324E0545" w14:textId="77777777" w:rsidR="00C26F98" w:rsidRPr="00623BA4" w:rsidRDefault="00C26F98" w:rsidP="00C26F98">
      <w:pPr>
        <w:pStyle w:val="NormalWeb"/>
        <w:bidi/>
        <w:jc w:val="both"/>
        <w:rPr>
          <w:rFonts w:ascii="Sakkal Majalla" w:hAnsi="Sakkal Majalla" w:cs="Sakkal Majalla"/>
          <w:b/>
          <w:bCs/>
          <w:sz w:val="18"/>
          <w:u w:val="single"/>
        </w:rPr>
      </w:pPr>
      <w:r w:rsidRPr="00623BA4">
        <w:rPr>
          <w:rFonts w:ascii="Sakkal Majalla" w:hAnsi="Sakkal Majalla" w:cs="Sakkal Majalla"/>
          <w:b/>
          <w:bCs/>
          <w:sz w:val="18"/>
          <w:u w:val="single"/>
          <w:rtl/>
        </w:rPr>
        <w:t>العمل والعمالة (المادة 27)</w:t>
      </w:r>
    </w:p>
    <w:p w14:paraId="762D0859" w14:textId="77777777" w:rsidR="00C26F98" w:rsidRPr="00433C01" w:rsidRDefault="00C26F98" w:rsidP="00C26F98">
      <w:pPr>
        <w:pStyle w:val="NormalWeb"/>
        <w:bidi/>
        <w:rPr>
          <w:rFonts w:ascii="Sakkal Majalla" w:hAnsi="Sakkal Majalla" w:cs="Sakkal Majalla"/>
        </w:rPr>
      </w:pPr>
      <w:r>
        <w:rPr>
          <w:rFonts w:ascii="Sakkal Majalla" w:hAnsi="Sakkal Majalla" w:cs="Sakkal Majalla" w:hint="cs"/>
          <w:b/>
          <w:bCs/>
          <w:rtl/>
        </w:rPr>
        <w:lastRenderedPageBreak/>
        <w:t>-</w:t>
      </w:r>
      <w:r w:rsidRPr="00433C01">
        <w:rPr>
          <w:rFonts w:ascii="Sakkal Majalla" w:hAnsi="Sakkal Majalla" w:cs="Sakkal Majalla"/>
          <w:b/>
          <w:bCs/>
          <w:rtl/>
        </w:rPr>
        <w:t xml:space="preserve">الانتقال من التأهيل والتدريب إلى التوظيف </w:t>
      </w:r>
      <w:r w:rsidRPr="00433C01">
        <w:rPr>
          <w:rFonts w:ascii="Sakkal Majalla" w:hAnsi="Sakkal Majalla" w:cs="Sakkal Majalla" w:hint="cs"/>
          <w:b/>
          <w:bCs/>
          <w:rtl/>
        </w:rPr>
        <w:t>المستدام:</w:t>
      </w:r>
      <w:r w:rsidRPr="00433C01">
        <w:rPr>
          <w:rFonts w:ascii="Sakkal Majalla" w:hAnsi="Sakkal Majalla" w:cs="Sakkal Majalla" w:hint="cs"/>
          <w:rtl/>
        </w:rPr>
        <w:t xml:space="preserve"> </w:t>
      </w:r>
      <w:r>
        <w:rPr>
          <w:rFonts w:ascii="Sakkal Majalla" w:hAnsi="Sakkal Majalla" w:cs="Sakkal Majalla" w:hint="cs"/>
          <w:rtl/>
        </w:rPr>
        <w:t xml:space="preserve">تشير البيانات الوطنية إلى </w:t>
      </w:r>
      <w:r w:rsidRPr="00433C01">
        <w:rPr>
          <w:rFonts w:ascii="Sakkal Majalla" w:hAnsi="Sakkal Majalla" w:cs="Sakkal Majalla" w:hint="cs"/>
          <w:rtl/>
        </w:rPr>
        <w:t>توظيف</w:t>
      </w:r>
      <w:r w:rsidRPr="00433C01">
        <w:rPr>
          <w:rFonts w:ascii="Sakkal Majalla" w:hAnsi="Sakkal Majalla" w:cs="Sakkal Majalla"/>
          <w:rtl/>
        </w:rPr>
        <w:t xml:space="preserve"> (30) باحثاً عن عمل من أصل (35) متقدماً خلال اليوم المهني لتوظيف الأشخاص ذوي الإعاقة عام 2022، وتوظيف (43) شخصاً من ذوي الإعاقة في (16) جهة حكومية خلال عام 2023، لا يزال الانتقال من التعليم والتأهيل والتدريب المهني إلى التوظيف المستدام يمثل أحد التحديات القائمة. كما أظهرت </w:t>
      </w:r>
      <w:r>
        <w:rPr>
          <w:rFonts w:ascii="Sakkal Majalla" w:hAnsi="Sakkal Majalla" w:cs="Sakkal Majalla" w:hint="cs"/>
          <w:rtl/>
        </w:rPr>
        <w:t xml:space="preserve">الدراسات وجود </w:t>
      </w:r>
      <w:r w:rsidRPr="00433C01">
        <w:rPr>
          <w:rFonts w:ascii="Sakkal Majalla" w:hAnsi="Sakkal Majalla" w:cs="Sakkal Majalla"/>
          <w:rtl/>
        </w:rPr>
        <w:t>فجوة بين المؤهلات والتدريب الذي يحصل عليه بعض الأشخاص ذوي الإعاقة وبين فرص العمل المتاحة لهم، مما يبرز الحاجة إلى تعزيز الربط بين التعليم والتأهيل ومتطلبات سوق العمل وتطوير مسارات انتقالية أكثر فاعلية نحو التوظيف والاستقرار المهني</w:t>
      </w:r>
      <w:r w:rsidRPr="00433C01">
        <w:rPr>
          <w:rFonts w:ascii="Sakkal Majalla" w:hAnsi="Sakkal Majalla" w:cs="Sakkal Majalla"/>
        </w:rPr>
        <w:t>.</w:t>
      </w:r>
      <w:r w:rsidRPr="00E35D36">
        <w:rPr>
          <w:rFonts w:ascii="Sakkal Majalla" w:hAnsi="Sakkal Majalla" w:cs="Sakkal Majalla" w:hint="cs"/>
          <w:rtl/>
        </w:rPr>
        <w:t xml:space="preserve"> </w:t>
      </w:r>
      <w:r w:rsidRPr="008B4774">
        <w:rPr>
          <w:rFonts w:ascii="Sakkal Majalla" w:hAnsi="Sakkal Majalla" w:cs="Sakkal Majalla"/>
          <w:rtl/>
        </w:rPr>
        <w:t xml:space="preserve">توصي </w:t>
      </w:r>
      <w:r w:rsidRPr="008B4774">
        <w:rPr>
          <w:rFonts w:ascii="Sakkal Majalla" w:hAnsi="Sakkal Majalla" w:cs="Sakkal Majalla" w:hint="cs"/>
          <w:rtl/>
        </w:rPr>
        <w:t>المؤسسة بمواصلة</w:t>
      </w:r>
      <w:r w:rsidRPr="008B4774">
        <w:rPr>
          <w:rFonts w:ascii="Sakkal Majalla" w:hAnsi="Sakkal Majalla" w:cs="Sakkal Majalla"/>
          <w:rtl/>
        </w:rPr>
        <w:t xml:space="preserve"> تنفيذ أحكام المواد (19) و(20) و(21) من قانون حقوق الأشخاص ذوي الإعاقة رقم (22) لسنة 2025، وتعزيز مسارات الانتقال من التعليم والتأهيل والتدريب المهني إلى التوظيف المستدام، من خلال تطوير برامج الإرشاد المهني والتدريب العملي والتشغيل المدعوم، وضمان مواءمة مخرجات التعليم والتأهيل مع احتياجات سوق العمل ومتطلبات الوظائف المستقبلية</w:t>
      </w:r>
      <w:r w:rsidRPr="008B4774">
        <w:rPr>
          <w:rFonts w:ascii="Sakkal Majalla" w:hAnsi="Sakkal Majalla" w:cs="Sakkal Majalla"/>
        </w:rPr>
        <w:t>.</w:t>
      </w:r>
    </w:p>
    <w:p w14:paraId="38A627D5" w14:textId="77777777" w:rsidR="00C26F98" w:rsidRPr="007F43D3" w:rsidRDefault="00C26F98" w:rsidP="007F43D3">
      <w:pPr>
        <w:pStyle w:val="NormalWeb"/>
        <w:bidi/>
        <w:rPr>
          <w:rFonts w:ascii="Sakkal Majalla" w:hAnsi="Sakkal Majalla" w:cs="Sakkal Majalla"/>
          <w:rtl/>
        </w:rPr>
      </w:pPr>
      <w:r w:rsidRPr="007F43D3">
        <w:rPr>
          <w:rFonts w:ascii="Sakkal Majalla" w:hAnsi="Sakkal Majalla" w:cs="Sakkal Majalla" w:hint="cs"/>
          <w:b/>
          <w:bCs/>
          <w:rtl/>
        </w:rPr>
        <w:t>-</w:t>
      </w:r>
      <w:r w:rsidRPr="007F43D3">
        <w:rPr>
          <w:rFonts w:ascii="Sakkal Majalla" w:hAnsi="Sakkal Majalla" w:cs="Sakkal Majalla"/>
          <w:b/>
          <w:bCs/>
          <w:rtl/>
        </w:rPr>
        <w:t xml:space="preserve"> استدامة فرص العمل والتطور </w:t>
      </w:r>
      <w:r w:rsidRPr="007F43D3">
        <w:rPr>
          <w:rFonts w:ascii="Sakkal Majalla" w:hAnsi="Sakkal Majalla" w:cs="Sakkal Majalla" w:hint="cs"/>
          <w:b/>
          <w:bCs/>
          <w:rtl/>
        </w:rPr>
        <w:t>المهني:</w:t>
      </w:r>
      <w:r w:rsidRPr="007F43D3">
        <w:rPr>
          <w:rFonts w:ascii="Sakkal Majalla" w:hAnsi="Sakkal Majalla" w:cs="Sakkal Majalla" w:hint="cs"/>
          <w:rtl/>
        </w:rPr>
        <w:t xml:space="preserve"> ل</w:t>
      </w:r>
      <w:r w:rsidRPr="007F43D3">
        <w:rPr>
          <w:rFonts w:ascii="Sakkal Majalla" w:hAnsi="Sakkal Majalla" w:cs="Sakkal Majalla" w:hint="eastAsia"/>
          <w:rtl/>
        </w:rPr>
        <w:t>ا</w:t>
      </w:r>
      <w:r w:rsidRPr="007F43D3">
        <w:rPr>
          <w:rFonts w:ascii="Sakkal Majalla" w:hAnsi="Sakkal Majalla" w:cs="Sakkal Majalla"/>
          <w:rtl/>
        </w:rPr>
        <w:t xml:space="preserve"> يقتصر التحدي على توفير فرص العمل، بل يمتد إلى ضمان استمرارية الأشخاص ذوي الإعاقة في العمل وتطورهم المهني على المدى الطويل. وفي حين تتوافر مبادرات وبرامج للتوظيف والتشغيل المدعوم، لا تزال هناك حاجة إلى تعزيز فرص التدريب أثناء العمل والترقية والتطور الوظيفي والوصول إلى المناصب الإشرافية والقيادية، إضافة إلى تطوير مؤشرات تقيس الاستبقاء الوظيفي وجودة الوظائف والتقدم المهني للأشخاص ذوي الإعاقة</w:t>
      </w:r>
      <w:r w:rsidRPr="007F43D3">
        <w:rPr>
          <w:rFonts w:ascii="Sakkal Majalla" w:hAnsi="Sakkal Majalla" w:cs="Sakkal Majalla"/>
        </w:rPr>
        <w:t>.</w:t>
      </w:r>
      <w:r w:rsidRPr="007F43D3">
        <w:rPr>
          <w:rFonts w:ascii="Sakkal Majalla" w:hAnsi="Sakkal Majalla" w:cs="Sakkal Majalla" w:hint="cs"/>
          <w:rtl/>
        </w:rPr>
        <w:t xml:space="preserve"> </w:t>
      </w:r>
      <w:r w:rsidRPr="007F43D3">
        <w:rPr>
          <w:rFonts w:ascii="Sakkal Majalla" w:hAnsi="Sakkal Majalla" w:cs="Sakkal Majalla"/>
          <w:rtl/>
        </w:rPr>
        <w:t>وتلاحظ المؤسسة وجود ظاهرة "التوظيف الشكلي"، حيث تقوم بعض الجهات بتوظيف أشخاص من ذوي الإعاقة دون تكليفهم بمهام فعلية أو دمجهم في بيئة العمل، مما يؤثر سلباً على صحتهم النفسية وشعورهم بالانتماء والقيمة المهنية. وتوصي المؤسسة بوضع آليات رقابية لضمان جودة التوظيف وليس فقط كميته، بما يشمل تقييم مدى مواءمة المهام مع مؤهلات الشخص ذي الإعاقة، وضمان توفير بيئة عمل دامجة فعلياً</w:t>
      </w:r>
      <w:r w:rsidRPr="007F43D3">
        <w:rPr>
          <w:rFonts w:ascii="Sakkal Majalla" w:hAnsi="Sakkal Majalla" w:cs="Sakkal Majalla"/>
        </w:rPr>
        <w:t>.</w:t>
      </w:r>
    </w:p>
    <w:p w14:paraId="5952E6A0" w14:textId="77777777" w:rsidR="00C26F98" w:rsidRPr="0083235F" w:rsidRDefault="00C26F98" w:rsidP="00C26F98">
      <w:pPr>
        <w:pStyle w:val="NormalWeb"/>
        <w:bidi/>
        <w:jc w:val="both"/>
        <w:rPr>
          <w:rFonts w:ascii="Sakkal Majalla" w:hAnsi="Sakkal Majalla" w:cs="Sakkal Majalla"/>
          <w:rtl/>
        </w:rPr>
      </w:pPr>
      <w:r>
        <w:rPr>
          <w:rFonts w:ascii="Sakkal Majalla" w:hAnsi="Sakkal Majalla" w:cs="Sakkal Majalla" w:hint="cs"/>
          <w:rtl/>
        </w:rPr>
        <w:t>و</w:t>
      </w:r>
      <w:r w:rsidRPr="008B4774">
        <w:rPr>
          <w:rFonts w:ascii="Sakkal Majalla" w:hAnsi="Sakkal Majalla" w:cs="Sakkal Majalla"/>
          <w:rtl/>
        </w:rPr>
        <w:t>توصي</w:t>
      </w:r>
      <w:r>
        <w:rPr>
          <w:rFonts w:ascii="Sakkal Majalla" w:hAnsi="Sakkal Majalla" w:cs="Sakkal Majalla" w:hint="cs"/>
          <w:rtl/>
        </w:rPr>
        <w:t xml:space="preserve"> المؤسسة</w:t>
      </w:r>
      <w:r w:rsidRPr="008B4774">
        <w:rPr>
          <w:rFonts w:ascii="Sakkal Majalla" w:hAnsi="Sakkal Majalla" w:cs="Sakkal Majalla"/>
          <w:rtl/>
        </w:rPr>
        <w:t xml:space="preserve"> بتعزيز استدامة التوظيف والتطور المهني للأشخاص ذوي الإعاقة في القطاعين العام والخاص، من خلال ضمان توفير الترتيبات </w:t>
      </w:r>
      <w:proofErr w:type="spellStart"/>
      <w:r w:rsidRPr="008B4774">
        <w:rPr>
          <w:rFonts w:ascii="Sakkal Majalla" w:hAnsi="Sakkal Majalla" w:cs="Sakkal Majalla"/>
          <w:rtl/>
        </w:rPr>
        <w:t>التيسيرية</w:t>
      </w:r>
      <w:proofErr w:type="spellEnd"/>
      <w:r w:rsidRPr="008B4774">
        <w:rPr>
          <w:rFonts w:ascii="Sakkal Majalla" w:hAnsi="Sakkal Majalla" w:cs="Sakkal Majalla"/>
          <w:rtl/>
        </w:rPr>
        <w:t xml:space="preserve"> المعقولة وإمكانية الوصول في بيئات العمل، وتوسيع فرص التدريب أثناء العمل والترقية والتطوير المهني، وتعزيز دور القطاع الخاص كشريك رئيسي في التوظيف الدامج والتمكين الاقتصادي للأشخاص ذوي الإعاقة</w:t>
      </w:r>
      <w:r>
        <w:rPr>
          <w:rFonts w:ascii="Sakkal Majalla" w:hAnsi="Sakkal Majalla" w:cs="Sakkal Majalla" w:hint="cs"/>
          <w:rtl/>
        </w:rPr>
        <w:t>.</w:t>
      </w:r>
    </w:p>
    <w:p w14:paraId="5C667691" w14:textId="77777777" w:rsidR="00C26F98" w:rsidRDefault="00C26F98" w:rsidP="00C26F98">
      <w:pPr>
        <w:pStyle w:val="NormalWeb"/>
        <w:bidi/>
        <w:jc w:val="both"/>
        <w:rPr>
          <w:rFonts w:ascii="Sakkal Majalla" w:hAnsi="Sakkal Majalla" w:cs="Sakkal Majalla"/>
          <w:rtl/>
        </w:rPr>
      </w:pPr>
      <w:r w:rsidRPr="00433C01">
        <w:rPr>
          <w:rStyle w:val="Strong"/>
          <w:rFonts w:hint="cs"/>
          <w:b w:val="0"/>
          <w:bCs w:val="0"/>
          <w:rtl/>
        </w:rPr>
        <w:t>-</w:t>
      </w:r>
      <w:r w:rsidRPr="00433C01">
        <w:rPr>
          <w:rFonts w:ascii="Sakkal Majalla" w:hAnsi="Sakkal Majalla" w:cs="Sakkal Majalla"/>
          <w:b/>
          <w:bCs/>
          <w:rtl/>
        </w:rPr>
        <w:t xml:space="preserve"> تقييم أثر سياسات التوظيف والالتزام ب</w:t>
      </w:r>
      <w:r w:rsidRPr="00433C01">
        <w:rPr>
          <w:rFonts w:ascii="Sakkal Majalla" w:hAnsi="Sakkal Majalla" w:cs="Sakkal Majalla" w:hint="cs"/>
          <w:b/>
          <w:bCs/>
          <w:rtl/>
        </w:rPr>
        <w:t>نسب التوظيف</w:t>
      </w:r>
      <w:r w:rsidRPr="00A522BF">
        <w:rPr>
          <w:rFonts w:ascii="Sakkal Majalla" w:hAnsi="Sakkal Majalla" w:cs="Sakkal Majalla" w:hint="cs"/>
          <w:b/>
          <w:bCs/>
          <w:rtl/>
        </w:rPr>
        <w:t>:</w:t>
      </w:r>
      <w:r w:rsidRPr="00A522BF">
        <w:rPr>
          <w:rFonts w:ascii="Sakkal Majalla" w:hAnsi="Sakkal Majalla" w:cs="Sakkal Majalla" w:hint="cs"/>
          <w:rtl/>
        </w:rPr>
        <w:t xml:space="preserve"> </w:t>
      </w:r>
      <w:r>
        <w:rPr>
          <w:rFonts w:ascii="Sakkal Majalla" w:hAnsi="Sakkal Majalla" w:cs="Sakkal Majalla" w:hint="cs"/>
          <w:rtl/>
        </w:rPr>
        <w:t>تبرز الحاجة إلى تقييم سياسات التوظيف على المشاركة الاقتصادية الفعلية للأشخاص ذوي الإعاقة،</w:t>
      </w:r>
      <w:r w:rsidRPr="00A522BF">
        <w:rPr>
          <w:rFonts w:ascii="Sakkal Majalla" w:hAnsi="Sakkal Majalla" w:cs="Sakkal Majalla"/>
          <w:rtl/>
        </w:rPr>
        <w:t xml:space="preserve"> ودراسة التحديات الواقعية التي تواجه الجهات في استقطابهم وتوظيفهم واستبقائهم مهنياً وتطوير مساراتهم الوظيفية </w:t>
      </w:r>
      <w:r>
        <w:rPr>
          <w:rFonts w:ascii="Sakkal Majalla" w:hAnsi="Sakkal Majalla" w:cs="Sakkal Majalla" w:hint="cs"/>
          <w:rtl/>
        </w:rPr>
        <w:t xml:space="preserve">والتزام الجهات الحكومية بنسبة توظيف الأشخاص ذوي الإعاقة والتي بلغت (2%) خلال الفترة السابقة. </w:t>
      </w:r>
      <w:r w:rsidRPr="00A522BF">
        <w:rPr>
          <w:rFonts w:ascii="Sakkal Majalla" w:hAnsi="Sakkal Majalla" w:cs="Sakkal Majalla"/>
          <w:rtl/>
        </w:rPr>
        <w:t xml:space="preserve">ويكتسب هذا التحدي أهمية خاصة في ضوء صدور قانون حقوق الأشخاص ذوي الإعاقة رقم (22) لسنة 2025، بما </w:t>
      </w:r>
      <w:r w:rsidRPr="00A522BF">
        <w:rPr>
          <w:rFonts w:ascii="Sakkal Majalla" w:hAnsi="Sakkal Majalla" w:cs="Sakkal Majalla" w:hint="cs"/>
          <w:rtl/>
        </w:rPr>
        <w:t xml:space="preserve">يتطلب </w:t>
      </w:r>
      <w:r>
        <w:rPr>
          <w:rFonts w:ascii="Sakkal Majalla" w:hAnsi="Sakkal Majalla" w:cs="Sakkal Majalla" w:hint="cs"/>
          <w:rtl/>
        </w:rPr>
        <w:t xml:space="preserve">وضع آليات </w:t>
      </w:r>
      <w:r w:rsidRPr="00A522BF">
        <w:rPr>
          <w:rFonts w:ascii="Sakkal Majalla" w:hAnsi="Sakkal Majalla" w:cs="Sakkal Majalla"/>
          <w:rtl/>
        </w:rPr>
        <w:t xml:space="preserve">الامتثال لأحكامه، وتقييم فاعلية التدابير المتخذة لتعزيز </w:t>
      </w:r>
      <w:r w:rsidRPr="00A522BF">
        <w:rPr>
          <w:rFonts w:ascii="Sakkal Majalla" w:hAnsi="Sakkal Majalla" w:cs="Sakkal Majalla" w:hint="cs"/>
          <w:rtl/>
        </w:rPr>
        <w:t>التوظيف.</w:t>
      </w:r>
      <w:r>
        <w:rPr>
          <w:rFonts w:ascii="Sakkal Majalla" w:hAnsi="Sakkal Majalla" w:cs="Sakkal Majalla" w:hint="cs"/>
          <w:rtl/>
        </w:rPr>
        <w:t xml:space="preserve"> وت</w:t>
      </w:r>
      <w:r w:rsidRPr="00F619A2">
        <w:rPr>
          <w:rFonts w:ascii="Sakkal Majalla" w:hAnsi="Sakkal Majalla" w:cs="Sakkal Majalla"/>
          <w:rtl/>
        </w:rPr>
        <w:t>وصي</w:t>
      </w:r>
      <w:r>
        <w:rPr>
          <w:rFonts w:ascii="Sakkal Majalla" w:hAnsi="Sakkal Majalla" w:cs="Sakkal Majalla" w:hint="cs"/>
          <w:rtl/>
        </w:rPr>
        <w:t xml:space="preserve"> المؤسسة</w:t>
      </w:r>
      <w:r w:rsidRPr="00F619A2">
        <w:rPr>
          <w:rFonts w:ascii="Sakkal Majalla" w:hAnsi="Sakkal Majalla" w:cs="Sakkal Majalla"/>
          <w:rtl/>
        </w:rPr>
        <w:t xml:space="preserve"> بتعزيز آليات المتابعة والتقييم الخاصة بتنفيذ سياسات التوظيف و</w:t>
      </w:r>
      <w:r>
        <w:rPr>
          <w:rFonts w:ascii="Sakkal Majalla" w:hAnsi="Sakkal Majalla" w:cs="Sakkal Majalla" w:hint="cs"/>
          <w:rtl/>
        </w:rPr>
        <w:t xml:space="preserve">زيادة النسبة المقررة لتوظيف الأشخاص ذوي الإعاقة في الجهات الحكومية إلى (4%) والأخذ بعين الاعتبار أنواع الإعاقات المختلقة والنساء. بالإضافة إلى وضع آلية مراقبة ونشر </w:t>
      </w:r>
      <w:r w:rsidRPr="00F619A2">
        <w:rPr>
          <w:rFonts w:ascii="Sakkal Majalla" w:hAnsi="Sakkal Majalla" w:cs="Sakkal Majalla"/>
          <w:rtl/>
        </w:rPr>
        <w:t>دراسات دورية لقياس أثر هذه السياسات وتحديد التحديات التي تواجه الجهات وأصحاب العمل والأشخاص ذوي الإعاقة، مع تطوير بيانات ومؤشرات مصنفة بحسب نوع الإعاقة والجنس والعمر والقطاع الاقتصادي، بما يدعم التخطيط القائم على الأدلة ويسهم في تحقيق مستهدفات استراتيجية التنمية الوطنية الثالثة 2024–2030 المتعلقة بزيادة المشاركة الاقتصادية للأشخاص ذوي الإعاقة</w:t>
      </w:r>
      <w:r>
        <w:rPr>
          <w:rFonts w:ascii="Sakkal Majalla" w:hAnsi="Sakkal Majalla" w:cs="Sakkal Majalla" w:hint="cs"/>
          <w:rtl/>
        </w:rPr>
        <w:t xml:space="preserve"> إلى 30%.</w:t>
      </w:r>
    </w:p>
    <w:p w14:paraId="61DF8ED6" w14:textId="77777777" w:rsidR="00C26F98" w:rsidRDefault="00C26F98" w:rsidP="00C26F98">
      <w:pPr>
        <w:pStyle w:val="NormalWeb"/>
        <w:bidi/>
        <w:rPr>
          <w:rFonts w:ascii="Sakkal Majalla" w:hAnsi="Sakkal Majalla" w:cs="Sakkal Majalla"/>
          <w:b/>
          <w:bCs/>
          <w:sz w:val="22"/>
          <w:szCs w:val="22"/>
          <w:rtl/>
        </w:rPr>
      </w:pPr>
    </w:p>
    <w:p w14:paraId="587792BD" w14:textId="77777777" w:rsidR="00C26F98" w:rsidRDefault="00C26F98" w:rsidP="00C26F98">
      <w:pPr>
        <w:pStyle w:val="NormalWeb"/>
        <w:bidi/>
        <w:rPr>
          <w:rFonts w:ascii="Sakkal Majalla" w:hAnsi="Sakkal Majalla" w:cs="Sakkal Majalla"/>
          <w:b/>
          <w:bCs/>
          <w:sz w:val="22"/>
          <w:szCs w:val="22"/>
          <w:rtl/>
        </w:rPr>
      </w:pPr>
    </w:p>
    <w:p w14:paraId="4C9434EA" w14:textId="77777777" w:rsidR="007F43D3" w:rsidRDefault="007F43D3" w:rsidP="007F43D3">
      <w:pPr>
        <w:pStyle w:val="NormalWeb"/>
        <w:bidi/>
        <w:rPr>
          <w:rFonts w:ascii="Sakkal Majalla" w:hAnsi="Sakkal Majalla" w:cs="Sakkal Majalla"/>
          <w:b/>
          <w:bCs/>
          <w:sz w:val="22"/>
          <w:szCs w:val="22"/>
          <w:rtl/>
        </w:rPr>
      </w:pPr>
    </w:p>
    <w:p w14:paraId="71F20B65" w14:textId="77777777" w:rsidR="007F43D3" w:rsidRDefault="007F43D3" w:rsidP="007F43D3">
      <w:pPr>
        <w:pStyle w:val="NormalWeb"/>
        <w:bidi/>
        <w:rPr>
          <w:rFonts w:ascii="Sakkal Majalla" w:hAnsi="Sakkal Majalla" w:cs="Sakkal Majalla"/>
          <w:b/>
          <w:bCs/>
          <w:sz w:val="22"/>
          <w:szCs w:val="22"/>
          <w:rtl/>
        </w:rPr>
      </w:pPr>
    </w:p>
    <w:p w14:paraId="7CB1C18F" w14:textId="77777777" w:rsidR="007F43D3" w:rsidRDefault="007F43D3" w:rsidP="007F43D3">
      <w:pPr>
        <w:pStyle w:val="NormalWeb"/>
        <w:bidi/>
        <w:rPr>
          <w:rFonts w:ascii="Sakkal Majalla" w:hAnsi="Sakkal Majalla" w:cs="Sakkal Majalla"/>
          <w:b/>
          <w:bCs/>
          <w:sz w:val="22"/>
          <w:szCs w:val="22"/>
          <w:rtl/>
        </w:rPr>
      </w:pPr>
    </w:p>
    <w:p w14:paraId="358BA231" w14:textId="77777777" w:rsidR="007F43D3" w:rsidRDefault="007F43D3" w:rsidP="007F43D3">
      <w:pPr>
        <w:pStyle w:val="NormalWeb"/>
        <w:bidi/>
        <w:rPr>
          <w:rFonts w:ascii="Sakkal Majalla" w:hAnsi="Sakkal Majalla" w:cs="Sakkal Majalla"/>
          <w:b/>
          <w:bCs/>
          <w:sz w:val="22"/>
          <w:szCs w:val="22"/>
          <w:rtl/>
        </w:rPr>
      </w:pPr>
    </w:p>
    <w:p w14:paraId="6D991FCB" w14:textId="77777777" w:rsidR="007F43D3" w:rsidRDefault="007F43D3" w:rsidP="007F43D3">
      <w:pPr>
        <w:pStyle w:val="NormalWeb"/>
        <w:bidi/>
        <w:rPr>
          <w:rFonts w:ascii="Sakkal Majalla" w:hAnsi="Sakkal Majalla" w:cs="Sakkal Majalla"/>
          <w:b/>
          <w:bCs/>
          <w:sz w:val="22"/>
          <w:szCs w:val="22"/>
          <w:rtl/>
        </w:rPr>
      </w:pPr>
    </w:p>
    <w:p w14:paraId="7E45452F" w14:textId="77777777" w:rsidR="00C26F98" w:rsidRPr="002761A5" w:rsidRDefault="00C26F98" w:rsidP="00C26F98">
      <w:pPr>
        <w:pStyle w:val="NormalWeb"/>
        <w:bidi/>
        <w:rPr>
          <w:rFonts w:ascii="Sakkal Majalla" w:hAnsi="Sakkal Majalla" w:cs="Sakkal Majalla"/>
          <w:rtl/>
        </w:rPr>
      </w:pPr>
      <w:r w:rsidRPr="002761A5">
        <w:rPr>
          <w:rFonts w:ascii="Sakkal Majalla" w:hAnsi="Sakkal Majalla" w:cs="Sakkal Majalla" w:hint="cs"/>
          <w:b/>
          <w:bCs/>
          <w:rtl/>
        </w:rPr>
        <w:t>الملاحق:</w:t>
      </w:r>
    </w:p>
    <w:p w14:paraId="427C04D3" w14:textId="77777777" w:rsidR="00C26F98" w:rsidRPr="004309DE" w:rsidRDefault="00C26F98" w:rsidP="00C26F98">
      <w:pPr>
        <w:pStyle w:val="SingleTxtGA"/>
        <w:ind w:left="0"/>
        <w:jc w:val="both"/>
        <w:rPr>
          <w:rFonts w:ascii="Sakkal Majalla" w:hAnsi="Sakkal Majalla" w:cs="Sakkal Majalla"/>
          <w:b/>
          <w:bCs/>
          <w:sz w:val="22"/>
          <w:szCs w:val="22"/>
          <w:rtl/>
        </w:rPr>
      </w:pPr>
      <w:r w:rsidRPr="004309DE">
        <w:rPr>
          <w:rFonts w:ascii="Sakkal Majalla" w:hAnsi="Sakkal Majalla" w:cs="Sakkal Majalla" w:hint="cs"/>
          <w:b/>
          <w:bCs/>
          <w:sz w:val="22"/>
          <w:szCs w:val="22"/>
          <w:rtl/>
        </w:rPr>
        <w:t xml:space="preserve">جدول (1) السكان والقوى العاملة حسب الجنس، مسح القوى العاملة بالعينة </w:t>
      </w:r>
      <w:r w:rsidRPr="004309DE">
        <w:rPr>
          <w:rFonts w:ascii="Sakkal Majalla" w:hAnsi="Sakkal Majalla" w:cs="Sakkal Majalla"/>
          <w:b/>
          <w:bCs/>
          <w:sz w:val="22"/>
          <w:szCs w:val="22"/>
          <w:rtl/>
        </w:rPr>
        <w:t>–</w:t>
      </w:r>
      <w:r w:rsidRPr="004309DE">
        <w:rPr>
          <w:rFonts w:ascii="Sakkal Majalla" w:hAnsi="Sakkal Majalla" w:cs="Sakkal Majalla" w:hint="cs"/>
          <w:b/>
          <w:bCs/>
          <w:sz w:val="22"/>
          <w:szCs w:val="22"/>
          <w:rtl/>
        </w:rPr>
        <w:t xml:space="preserve"> الربع الرابع 2025، المجلس الوطني للتخطيط.</w:t>
      </w:r>
    </w:p>
    <w:p w14:paraId="2AD1EA18" w14:textId="77777777" w:rsidR="00C26F98" w:rsidRPr="004309DE" w:rsidRDefault="00C26F98" w:rsidP="00C26F98">
      <w:pPr>
        <w:pStyle w:val="SingleTxtGA"/>
        <w:ind w:left="0"/>
        <w:jc w:val="both"/>
        <w:rPr>
          <w:rFonts w:ascii="Sakkal Majalla" w:hAnsi="Sakkal Majalla" w:cs="Sakkal Majalla"/>
          <w:b/>
          <w:bCs/>
          <w:sz w:val="22"/>
          <w:szCs w:val="22"/>
          <w:rtl/>
        </w:rPr>
      </w:pPr>
      <w:r w:rsidRPr="004309DE">
        <w:rPr>
          <w:rFonts w:ascii="Sakkal Majalla" w:hAnsi="Sakkal Majalla" w:cs="Sakkal Majalla" w:hint="cs"/>
          <w:b/>
          <w:bCs/>
          <w:noProof/>
          <w:sz w:val="22"/>
          <w:szCs w:val="22"/>
          <w:rtl/>
          <w:lang w:val="ar-SA"/>
        </w:rPr>
        <w:drawing>
          <wp:anchor distT="0" distB="0" distL="114300" distR="114300" simplePos="0" relativeHeight="251659264" behindDoc="0" locked="0" layoutInCell="1" allowOverlap="1" wp14:anchorId="0EB84F20" wp14:editId="4FC03399">
            <wp:simplePos x="0" y="0"/>
            <wp:positionH relativeFrom="column">
              <wp:posOffset>836467</wp:posOffset>
            </wp:positionH>
            <wp:positionV relativeFrom="paragraph">
              <wp:posOffset>272918</wp:posOffset>
            </wp:positionV>
            <wp:extent cx="5198110" cy="2064385"/>
            <wp:effectExtent l="0" t="0" r="2540" b="0"/>
            <wp:wrapThrough wrapText="bothSides">
              <wp:wrapPolygon edited="0">
                <wp:start x="0" y="0"/>
                <wp:lineTo x="0" y="21328"/>
                <wp:lineTo x="21531" y="21328"/>
                <wp:lineTo x="21531" y="0"/>
                <wp:lineTo x="0" y="0"/>
              </wp:wrapPolygon>
            </wp:wrapThrough>
            <wp:docPr id="1286606634"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06634" name="Picture 5" descr="A screenshot of a grap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98110" cy="2064385"/>
                    </a:xfrm>
                    <a:prstGeom prst="rect">
                      <a:avLst/>
                    </a:prstGeom>
                  </pic:spPr>
                </pic:pic>
              </a:graphicData>
            </a:graphic>
            <wp14:sizeRelH relativeFrom="margin">
              <wp14:pctWidth>0</wp14:pctWidth>
            </wp14:sizeRelH>
            <wp14:sizeRelV relativeFrom="margin">
              <wp14:pctHeight>0</wp14:pctHeight>
            </wp14:sizeRelV>
          </wp:anchor>
        </w:drawing>
      </w:r>
    </w:p>
    <w:p w14:paraId="520E7395" w14:textId="77777777" w:rsidR="00C26F98" w:rsidRDefault="00C26F98" w:rsidP="00C26F98">
      <w:pPr>
        <w:pStyle w:val="SingleTxtGA"/>
        <w:ind w:left="0"/>
        <w:jc w:val="both"/>
        <w:rPr>
          <w:rFonts w:ascii="Sakkal Majalla" w:hAnsi="Sakkal Majalla" w:cs="Sakkal Majalla"/>
          <w:b/>
          <w:bCs/>
          <w:sz w:val="22"/>
          <w:szCs w:val="22"/>
          <w:rtl/>
        </w:rPr>
      </w:pPr>
    </w:p>
    <w:p w14:paraId="0F75054E" w14:textId="3CB11781" w:rsidR="00C26F98" w:rsidRDefault="007F43D3" w:rsidP="00C26F98">
      <w:pPr>
        <w:pStyle w:val="SingleTxtGA"/>
        <w:ind w:left="0"/>
        <w:jc w:val="both"/>
        <w:rPr>
          <w:rFonts w:ascii="Sakkal Majalla" w:hAnsi="Sakkal Majalla" w:cs="Sakkal Majalla"/>
          <w:b/>
          <w:bCs/>
          <w:sz w:val="22"/>
          <w:szCs w:val="22"/>
          <w:rtl/>
        </w:rPr>
      </w:pPr>
      <w:r>
        <w:rPr>
          <w:rFonts w:ascii="Sakkal Majalla" w:hAnsi="Sakkal Majalla" w:cs="Sakkal Majalla"/>
          <w:b/>
          <w:bCs/>
          <w:noProof/>
          <w:sz w:val="22"/>
          <w:szCs w:val="22"/>
          <w:rtl/>
          <w:lang w:val="ar-SA"/>
        </w:rPr>
        <w:drawing>
          <wp:anchor distT="0" distB="0" distL="114300" distR="114300" simplePos="0" relativeHeight="251662336" behindDoc="1" locked="0" layoutInCell="1" allowOverlap="1" wp14:anchorId="1B885E88" wp14:editId="4DC277D7">
            <wp:simplePos x="0" y="0"/>
            <wp:positionH relativeFrom="margin">
              <wp:align>right</wp:align>
            </wp:positionH>
            <wp:positionV relativeFrom="paragraph">
              <wp:posOffset>736917</wp:posOffset>
            </wp:positionV>
            <wp:extent cx="5340350" cy="2927985"/>
            <wp:effectExtent l="0" t="0" r="0" b="5715"/>
            <wp:wrapTight wrapText="bothSides">
              <wp:wrapPolygon edited="0">
                <wp:start x="0" y="0"/>
                <wp:lineTo x="0" y="21502"/>
                <wp:lineTo x="21497" y="21502"/>
                <wp:lineTo x="21497" y="0"/>
                <wp:lineTo x="0" y="0"/>
              </wp:wrapPolygon>
            </wp:wrapTight>
            <wp:docPr id="64388497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84976" name="Picture 1" descr="A table with numbers and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40350" cy="2927985"/>
                    </a:xfrm>
                    <a:prstGeom prst="rect">
                      <a:avLst/>
                    </a:prstGeom>
                  </pic:spPr>
                </pic:pic>
              </a:graphicData>
            </a:graphic>
            <wp14:sizeRelH relativeFrom="margin">
              <wp14:pctWidth>0</wp14:pctWidth>
            </wp14:sizeRelH>
            <wp14:sizeRelV relativeFrom="margin">
              <wp14:pctHeight>0</wp14:pctHeight>
            </wp14:sizeRelV>
          </wp:anchor>
        </w:drawing>
      </w:r>
      <w:r w:rsidR="00C26F98">
        <w:rPr>
          <w:rFonts w:ascii="Sakkal Majalla" w:hAnsi="Sakkal Majalla" w:cs="Sakkal Majalla" w:hint="cs"/>
          <w:b/>
          <w:bCs/>
          <w:sz w:val="22"/>
          <w:szCs w:val="22"/>
          <w:rtl/>
        </w:rPr>
        <w:t>جدول (2) الأفراد ذو الصعوبات (15 سنة فأكثر) حسب الجنسية والنوع والعلاقة بقوى العمل، التعداد العام للسكان والمساكن والمنشآت، 2020، المجلس الوطني للتخطيط</w:t>
      </w:r>
    </w:p>
    <w:p w14:paraId="17594393" w14:textId="639A9774" w:rsidR="00C26F98" w:rsidRDefault="00C26F98" w:rsidP="00C26F98">
      <w:pPr>
        <w:pStyle w:val="SingleTxtGA"/>
        <w:ind w:left="0"/>
        <w:jc w:val="both"/>
        <w:rPr>
          <w:rFonts w:ascii="Sakkal Majalla" w:hAnsi="Sakkal Majalla" w:cs="Sakkal Majalla"/>
          <w:b/>
          <w:bCs/>
          <w:sz w:val="22"/>
          <w:szCs w:val="22"/>
          <w:rtl/>
        </w:rPr>
      </w:pPr>
    </w:p>
    <w:p w14:paraId="568227C2" w14:textId="0935C863" w:rsidR="00C26F98" w:rsidRDefault="00C26F98" w:rsidP="00C26F98">
      <w:pPr>
        <w:pStyle w:val="SingleTxtGA"/>
        <w:ind w:left="0"/>
        <w:jc w:val="both"/>
        <w:rPr>
          <w:rFonts w:ascii="Sakkal Majalla" w:hAnsi="Sakkal Majalla" w:cs="Sakkal Majalla"/>
          <w:b/>
          <w:bCs/>
          <w:sz w:val="22"/>
          <w:szCs w:val="22"/>
          <w:rtl/>
        </w:rPr>
      </w:pPr>
    </w:p>
    <w:p w14:paraId="5A3C10A5" w14:textId="77777777" w:rsidR="00C26F98" w:rsidRPr="004309DE" w:rsidRDefault="00C26F98" w:rsidP="00C26F98">
      <w:pPr>
        <w:pStyle w:val="SingleTxtGA"/>
        <w:ind w:left="0"/>
        <w:jc w:val="both"/>
        <w:rPr>
          <w:rFonts w:ascii="Sakkal Majalla" w:hAnsi="Sakkal Majalla" w:cs="Sakkal Majalla"/>
          <w:b/>
          <w:bCs/>
          <w:sz w:val="22"/>
          <w:szCs w:val="22"/>
          <w:rtl/>
        </w:rPr>
      </w:pPr>
    </w:p>
    <w:p w14:paraId="4D577B9B" w14:textId="77777777" w:rsidR="00C26F98" w:rsidRPr="004309DE" w:rsidRDefault="00C26F98" w:rsidP="00C26F98">
      <w:pPr>
        <w:pStyle w:val="SingleTxtGA"/>
        <w:ind w:left="0"/>
        <w:jc w:val="both"/>
        <w:rPr>
          <w:rFonts w:ascii="Sakkal Majalla" w:hAnsi="Sakkal Majalla" w:cs="Sakkal Majalla"/>
          <w:b/>
          <w:bCs/>
          <w:sz w:val="22"/>
          <w:szCs w:val="22"/>
          <w:rtl/>
        </w:rPr>
      </w:pPr>
      <w:r w:rsidRPr="004309DE">
        <w:rPr>
          <w:rFonts w:ascii="Sakkal Majalla" w:hAnsi="Sakkal Majalla" w:cs="Sakkal Majalla" w:hint="cs"/>
          <w:b/>
          <w:bCs/>
          <w:sz w:val="22"/>
          <w:szCs w:val="22"/>
          <w:rtl/>
        </w:rPr>
        <w:t>جدول (</w:t>
      </w:r>
      <w:r>
        <w:rPr>
          <w:rFonts w:ascii="Sakkal Majalla" w:hAnsi="Sakkal Majalla" w:cs="Sakkal Majalla" w:hint="cs"/>
          <w:b/>
          <w:bCs/>
          <w:sz w:val="22"/>
          <w:szCs w:val="22"/>
          <w:rtl/>
        </w:rPr>
        <w:t>3</w:t>
      </w:r>
      <w:r w:rsidRPr="004309DE">
        <w:rPr>
          <w:rFonts w:ascii="Sakkal Majalla" w:hAnsi="Sakkal Majalla" w:cs="Sakkal Majalla" w:hint="cs"/>
          <w:b/>
          <w:bCs/>
          <w:sz w:val="22"/>
          <w:szCs w:val="22"/>
          <w:rtl/>
        </w:rPr>
        <w:t>) معدل المشاركة الاقتصادية للقطرين من ذوي الإعاقة (15 سنة فأكثر) من إجمالي ذوي الإعاقة حسب تعداد 2020</w:t>
      </w:r>
    </w:p>
    <w:p w14:paraId="302DD834" w14:textId="77777777" w:rsidR="00C26F98" w:rsidRDefault="00C26F98" w:rsidP="00C26F98">
      <w:pPr>
        <w:pStyle w:val="SingleTxtGA"/>
        <w:ind w:left="0"/>
        <w:jc w:val="both"/>
        <w:rPr>
          <w:rFonts w:ascii="Sakkal Majalla" w:hAnsi="Sakkal Majalla" w:cs="Sakkal Majalla"/>
          <w:b/>
          <w:bCs/>
          <w:rtl/>
        </w:rPr>
      </w:pPr>
      <w:r>
        <w:rPr>
          <w:noProof/>
          <w:szCs w:val="24"/>
          <w:rtl/>
          <w:lang w:val="ar-SA"/>
        </w:rPr>
        <w:drawing>
          <wp:anchor distT="0" distB="0" distL="114300" distR="114300" simplePos="0" relativeHeight="251661312" behindDoc="1" locked="0" layoutInCell="1" allowOverlap="1" wp14:anchorId="5176CA2A" wp14:editId="55367F4E">
            <wp:simplePos x="0" y="0"/>
            <wp:positionH relativeFrom="column">
              <wp:posOffset>1374775</wp:posOffset>
            </wp:positionH>
            <wp:positionV relativeFrom="paragraph">
              <wp:posOffset>185420</wp:posOffset>
            </wp:positionV>
            <wp:extent cx="4187825" cy="2205990"/>
            <wp:effectExtent l="0" t="0" r="3175" b="3810"/>
            <wp:wrapThrough wrapText="bothSides">
              <wp:wrapPolygon edited="0">
                <wp:start x="0" y="0"/>
                <wp:lineTo x="0" y="21451"/>
                <wp:lineTo x="21518" y="21451"/>
                <wp:lineTo x="21518" y="0"/>
                <wp:lineTo x="0" y="0"/>
              </wp:wrapPolygon>
            </wp:wrapThrough>
            <wp:docPr id="168007522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075222"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87825" cy="2205990"/>
                    </a:xfrm>
                    <a:prstGeom prst="rect">
                      <a:avLst/>
                    </a:prstGeom>
                  </pic:spPr>
                </pic:pic>
              </a:graphicData>
            </a:graphic>
            <wp14:sizeRelH relativeFrom="margin">
              <wp14:pctWidth>0</wp14:pctWidth>
            </wp14:sizeRelH>
            <wp14:sizeRelV relativeFrom="margin">
              <wp14:pctHeight>0</wp14:pctHeight>
            </wp14:sizeRelV>
          </wp:anchor>
        </w:drawing>
      </w:r>
    </w:p>
    <w:p w14:paraId="69CC1622" w14:textId="77777777" w:rsidR="00C26F98" w:rsidRPr="00C56020" w:rsidRDefault="00C26F98" w:rsidP="00C26F98">
      <w:pPr>
        <w:pStyle w:val="SingleTxtGA"/>
        <w:ind w:left="0"/>
        <w:jc w:val="both"/>
        <w:rPr>
          <w:rFonts w:ascii="Sakkal Majalla" w:hAnsi="Sakkal Majalla" w:cs="Sakkal Majalla"/>
          <w:b/>
          <w:bCs/>
          <w:rtl/>
        </w:rPr>
      </w:pPr>
      <w:r>
        <w:rPr>
          <w:rFonts w:ascii="Sakkal Majalla" w:hAnsi="Sakkal Majalla" w:cs="Sakkal Majalla"/>
          <w:b/>
          <w:bCs/>
          <w:noProof/>
          <w:rtl/>
          <w:lang w:val="ar-SA"/>
        </w:rPr>
        <w:drawing>
          <wp:inline distT="0" distB="0" distL="0" distR="0" wp14:anchorId="26BEA935" wp14:editId="7B6E0FDF">
            <wp:extent cx="5943600" cy="2360930"/>
            <wp:effectExtent l="0" t="0" r="0" b="1270"/>
            <wp:docPr id="1009169830"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69830" name="Picture 4" descr="A screen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360930"/>
                    </a:xfrm>
                    <a:prstGeom prst="rect">
                      <a:avLst/>
                    </a:prstGeom>
                  </pic:spPr>
                </pic:pic>
              </a:graphicData>
            </a:graphic>
          </wp:inline>
        </w:drawing>
      </w:r>
    </w:p>
    <w:p w14:paraId="557A0EFC" w14:textId="2A0EE8DD" w:rsidR="00C26F98" w:rsidRDefault="00C26F98" w:rsidP="00C26F98">
      <w:pPr>
        <w:pStyle w:val="SingleTxtGA"/>
        <w:ind w:left="0"/>
        <w:jc w:val="both"/>
        <w:rPr>
          <w:rFonts w:ascii="Sakkal Majalla" w:hAnsi="Sakkal Majalla" w:cs="Sakkal Majalla"/>
          <w:b/>
          <w:bCs/>
          <w:sz w:val="22"/>
          <w:szCs w:val="22"/>
        </w:rPr>
      </w:pPr>
      <w:r w:rsidRPr="00943F82">
        <w:rPr>
          <w:rFonts w:ascii="Sakkal Majalla" w:hAnsi="Sakkal Majalla" w:cs="Sakkal Majalla" w:hint="cs"/>
          <w:b/>
          <w:bCs/>
          <w:sz w:val="22"/>
          <w:szCs w:val="22"/>
          <w:rtl/>
        </w:rPr>
        <w:t>جدول (</w:t>
      </w:r>
      <w:r>
        <w:rPr>
          <w:rFonts w:ascii="Sakkal Majalla" w:hAnsi="Sakkal Majalla" w:cs="Sakkal Majalla" w:hint="cs"/>
          <w:b/>
          <w:bCs/>
          <w:sz w:val="22"/>
          <w:szCs w:val="22"/>
          <w:rtl/>
        </w:rPr>
        <w:t>4</w:t>
      </w:r>
      <w:r w:rsidRPr="00943F82">
        <w:rPr>
          <w:rFonts w:ascii="Sakkal Majalla" w:hAnsi="Sakkal Majalla" w:cs="Sakkal Majalla" w:hint="cs"/>
          <w:b/>
          <w:bCs/>
          <w:sz w:val="22"/>
          <w:szCs w:val="22"/>
          <w:rtl/>
        </w:rPr>
        <w:t>) مركز الانماء الاجتماعي (نماء</w:t>
      </w:r>
      <w:r w:rsidR="00984512" w:rsidRPr="00943F82">
        <w:rPr>
          <w:rFonts w:ascii="Sakkal Majalla" w:hAnsi="Sakkal Majalla" w:cs="Sakkal Majalla" w:hint="cs"/>
          <w:b/>
          <w:bCs/>
          <w:sz w:val="22"/>
          <w:szCs w:val="22"/>
          <w:rtl/>
        </w:rPr>
        <w:t>): عد</w:t>
      </w:r>
      <w:r w:rsidR="00984512" w:rsidRPr="00943F82">
        <w:rPr>
          <w:rFonts w:ascii="Sakkal Majalla" w:hAnsi="Sakkal Majalla" w:cs="Sakkal Majalla" w:hint="eastAsia"/>
          <w:b/>
          <w:bCs/>
          <w:sz w:val="22"/>
          <w:szCs w:val="22"/>
          <w:rtl/>
        </w:rPr>
        <w:t>د</w:t>
      </w:r>
      <w:r w:rsidRPr="00943F82">
        <w:rPr>
          <w:rFonts w:ascii="Sakkal Majalla" w:hAnsi="Sakkal Majalla" w:cs="Sakkal Majalla"/>
          <w:b/>
          <w:bCs/>
          <w:sz w:val="22"/>
          <w:szCs w:val="22"/>
          <w:rtl/>
        </w:rPr>
        <w:t xml:space="preserve"> المستفيدين من خدمات دعم التعليم المقدمة من قسم الرفاه الاجتماعي للأشخاص ذوي الإعاقة</w:t>
      </w:r>
      <w:r w:rsidRPr="00943F82">
        <w:rPr>
          <w:rFonts w:ascii="Sakkal Majalla" w:hAnsi="Sakkal Majalla" w:cs="Sakkal Majalla"/>
          <w:b/>
          <w:bCs/>
          <w:sz w:val="22"/>
          <w:szCs w:val="22"/>
        </w:rPr>
        <w:t xml:space="preserve"> </w:t>
      </w:r>
      <w:r w:rsidRPr="00943F82">
        <w:rPr>
          <w:rFonts w:ascii="Sakkal Majalla" w:hAnsi="Sakkal Majalla" w:cs="Sakkal Majalla" w:hint="cs"/>
          <w:b/>
          <w:bCs/>
          <w:sz w:val="22"/>
          <w:szCs w:val="22"/>
          <w:rtl/>
        </w:rPr>
        <w:t xml:space="preserve"> </w:t>
      </w:r>
    </w:p>
    <w:p w14:paraId="61D826B4" w14:textId="77777777" w:rsidR="002C4635" w:rsidRPr="00943F82" w:rsidRDefault="002C4635" w:rsidP="00C26F98">
      <w:pPr>
        <w:pStyle w:val="SingleTxtGA"/>
        <w:ind w:left="0"/>
        <w:jc w:val="both"/>
        <w:rPr>
          <w:rFonts w:ascii="Sakkal Majalla" w:hAnsi="Sakkal Majalla" w:cs="Sakkal Majalla"/>
          <w:b/>
          <w:bCs/>
          <w:sz w:val="22"/>
          <w:szCs w:val="22"/>
          <w:rtl/>
        </w:rPr>
      </w:pPr>
    </w:p>
    <w:tbl>
      <w:tblPr>
        <w:bidiVisual/>
        <w:tblW w:w="0" w:type="auto"/>
        <w:jc w:val="center"/>
        <w:tblCellMar>
          <w:left w:w="0" w:type="dxa"/>
          <w:right w:w="0" w:type="dxa"/>
        </w:tblCellMar>
        <w:tblLook w:val="04A0" w:firstRow="1" w:lastRow="0" w:firstColumn="1" w:lastColumn="0" w:noHBand="0" w:noVBand="1"/>
      </w:tblPr>
      <w:tblGrid>
        <w:gridCol w:w="1794"/>
        <w:gridCol w:w="6488"/>
      </w:tblGrid>
      <w:tr w:rsidR="00C26F98" w:rsidRPr="00943F82" w14:paraId="551CF7E5" w14:textId="77777777" w:rsidTr="00C919A3">
        <w:trPr>
          <w:jc w:val="center"/>
        </w:trPr>
        <w:tc>
          <w:tcPr>
            <w:tcW w:w="1794" w:type="dxa"/>
            <w:tcBorders>
              <w:top w:val="double" w:sz="4" w:space="0" w:color="auto"/>
              <w:left w:val="double" w:sz="4" w:space="0" w:color="auto"/>
              <w:bottom w:val="double" w:sz="4" w:space="0" w:color="auto"/>
              <w:right w:val="double" w:sz="4" w:space="0" w:color="auto"/>
            </w:tcBorders>
            <w:shd w:val="clear" w:color="auto" w:fill="E8E8E8"/>
            <w:tcMar>
              <w:top w:w="0" w:type="dxa"/>
              <w:left w:w="108" w:type="dxa"/>
              <w:bottom w:w="0" w:type="dxa"/>
              <w:right w:w="108" w:type="dxa"/>
            </w:tcMar>
            <w:hideMark/>
          </w:tcPr>
          <w:p w14:paraId="469DC452" w14:textId="77777777" w:rsidR="00C26F98" w:rsidRPr="00943F82" w:rsidRDefault="00C26F98" w:rsidP="00C919A3">
            <w:pPr>
              <w:bidi/>
              <w:rPr>
                <w:rFonts w:ascii="Sakkal Majalla" w:hAnsi="Sakkal Majalla"/>
                <w:b/>
                <w:bCs/>
                <w:szCs w:val="24"/>
                <w:rtl/>
              </w:rPr>
            </w:pPr>
            <w:r w:rsidRPr="00943F82">
              <w:rPr>
                <w:rFonts w:ascii="Sakkal Majalla" w:hAnsi="Sakkal Majalla"/>
                <w:b/>
                <w:bCs/>
                <w:color w:val="000000"/>
                <w:szCs w:val="24"/>
                <w:rtl/>
              </w:rPr>
              <w:t>التعليم المدرسي</w:t>
            </w:r>
          </w:p>
        </w:tc>
        <w:tc>
          <w:tcPr>
            <w:tcW w:w="6488" w:type="dxa"/>
            <w:tcBorders>
              <w:top w:val="double" w:sz="4" w:space="0" w:color="auto"/>
              <w:left w:val="nil"/>
              <w:bottom w:val="double" w:sz="4" w:space="0" w:color="auto"/>
              <w:right w:val="double" w:sz="4" w:space="0" w:color="auto"/>
            </w:tcBorders>
            <w:tcMar>
              <w:top w:w="0" w:type="dxa"/>
              <w:left w:w="108" w:type="dxa"/>
              <w:bottom w:w="0" w:type="dxa"/>
              <w:right w:w="108" w:type="dxa"/>
            </w:tcMar>
            <w:vAlign w:val="center"/>
            <w:hideMark/>
          </w:tcPr>
          <w:p w14:paraId="2D815169" w14:textId="77777777" w:rsidR="00C26F98" w:rsidRPr="00943F82" w:rsidRDefault="00C26F98" w:rsidP="00C919A3">
            <w:pPr>
              <w:bidi/>
              <w:rPr>
                <w:rFonts w:ascii="Sakkal Majalla" w:hAnsi="Sakkal Majalla"/>
                <w:szCs w:val="24"/>
                <w:rtl/>
              </w:rPr>
            </w:pPr>
            <w:r w:rsidRPr="00943F82">
              <w:rPr>
                <w:rFonts w:ascii="Sakkal Majalla" w:hAnsi="Sakkal Majalla"/>
                <w:szCs w:val="24"/>
                <w:rtl/>
              </w:rPr>
              <w:t>10 طلاب</w:t>
            </w:r>
          </w:p>
        </w:tc>
      </w:tr>
      <w:tr w:rsidR="00C26F98" w:rsidRPr="00943F82" w14:paraId="07A8CC84" w14:textId="77777777" w:rsidTr="00C919A3">
        <w:trPr>
          <w:jc w:val="center"/>
        </w:trPr>
        <w:tc>
          <w:tcPr>
            <w:tcW w:w="1794" w:type="dxa"/>
            <w:tcBorders>
              <w:top w:val="nil"/>
              <w:left w:val="double" w:sz="4" w:space="0" w:color="auto"/>
              <w:bottom w:val="double" w:sz="4" w:space="0" w:color="auto"/>
              <w:right w:val="double" w:sz="4" w:space="0" w:color="auto"/>
            </w:tcBorders>
            <w:shd w:val="clear" w:color="auto" w:fill="E8E8E8"/>
            <w:tcMar>
              <w:top w:w="0" w:type="dxa"/>
              <w:left w:w="108" w:type="dxa"/>
              <w:bottom w:w="0" w:type="dxa"/>
              <w:right w:w="108" w:type="dxa"/>
            </w:tcMar>
            <w:hideMark/>
          </w:tcPr>
          <w:p w14:paraId="535EE25C" w14:textId="77777777" w:rsidR="00C26F98" w:rsidRPr="00943F82" w:rsidRDefault="00C26F98" w:rsidP="00C919A3">
            <w:pPr>
              <w:bidi/>
              <w:rPr>
                <w:rFonts w:ascii="Sakkal Majalla" w:hAnsi="Sakkal Majalla"/>
                <w:b/>
                <w:bCs/>
                <w:szCs w:val="24"/>
                <w:rtl/>
              </w:rPr>
            </w:pPr>
            <w:r w:rsidRPr="00943F82">
              <w:rPr>
                <w:rFonts w:ascii="Sakkal Majalla" w:hAnsi="Sakkal Majalla"/>
                <w:b/>
                <w:bCs/>
                <w:color w:val="000000"/>
                <w:szCs w:val="24"/>
                <w:rtl/>
              </w:rPr>
              <w:t>التعليم الجامعي</w:t>
            </w:r>
          </w:p>
        </w:tc>
        <w:tc>
          <w:tcPr>
            <w:tcW w:w="6488"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7A1EB8E9" w14:textId="77777777" w:rsidR="00C26F98" w:rsidRPr="00943F82" w:rsidRDefault="00C26F98" w:rsidP="00C919A3">
            <w:pPr>
              <w:bidi/>
              <w:rPr>
                <w:rFonts w:ascii="Sakkal Majalla" w:hAnsi="Sakkal Majalla"/>
                <w:szCs w:val="24"/>
                <w:rtl/>
              </w:rPr>
            </w:pPr>
            <w:r w:rsidRPr="00943F82">
              <w:rPr>
                <w:rFonts w:ascii="Sakkal Majalla" w:hAnsi="Sakkal Majalla"/>
                <w:szCs w:val="24"/>
                <w:rtl/>
              </w:rPr>
              <w:t>6 طالبات</w:t>
            </w:r>
          </w:p>
        </w:tc>
      </w:tr>
      <w:tr w:rsidR="00C26F98" w:rsidRPr="00943F82" w14:paraId="4301FC25" w14:textId="77777777" w:rsidTr="00C919A3">
        <w:trPr>
          <w:jc w:val="center"/>
        </w:trPr>
        <w:tc>
          <w:tcPr>
            <w:tcW w:w="1794" w:type="dxa"/>
            <w:tcBorders>
              <w:top w:val="nil"/>
              <w:left w:val="double" w:sz="4" w:space="0" w:color="auto"/>
              <w:bottom w:val="double" w:sz="4" w:space="0" w:color="auto"/>
              <w:right w:val="double" w:sz="4" w:space="0" w:color="auto"/>
            </w:tcBorders>
            <w:shd w:val="clear" w:color="auto" w:fill="E8E8E8"/>
            <w:tcMar>
              <w:top w:w="0" w:type="dxa"/>
              <w:left w:w="108" w:type="dxa"/>
              <w:bottom w:w="0" w:type="dxa"/>
              <w:right w:w="108" w:type="dxa"/>
            </w:tcMar>
            <w:hideMark/>
          </w:tcPr>
          <w:p w14:paraId="71BA9FD1" w14:textId="77777777" w:rsidR="00C26F98" w:rsidRPr="00943F82" w:rsidRDefault="00C26F98" w:rsidP="00C919A3">
            <w:pPr>
              <w:bidi/>
              <w:rPr>
                <w:rFonts w:ascii="Sakkal Majalla" w:hAnsi="Sakkal Majalla"/>
                <w:b/>
                <w:bCs/>
                <w:szCs w:val="24"/>
                <w:rtl/>
              </w:rPr>
            </w:pPr>
            <w:r w:rsidRPr="00943F82">
              <w:rPr>
                <w:rFonts w:ascii="Sakkal Majalla" w:hAnsi="Sakkal Majalla"/>
                <w:b/>
                <w:bCs/>
                <w:color w:val="000000"/>
                <w:szCs w:val="24"/>
                <w:rtl/>
              </w:rPr>
              <w:t>التطوير المهني</w:t>
            </w:r>
          </w:p>
        </w:tc>
        <w:tc>
          <w:tcPr>
            <w:tcW w:w="6488"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1F921A27" w14:textId="77777777" w:rsidR="00C26F98" w:rsidRPr="00943F82" w:rsidRDefault="00C26F98" w:rsidP="00C919A3">
            <w:pPr>
              <w:bidi/>
              <w:rPr>
                <w:rFonts w:ascii="Sakkal Majalla" w:hAnsi="Sakkal Majalla"/>
                <w:szCs w:val="24"/>
                <w:rtl/>
              </w:rPr>
            </w:pPr>
            <w:r w:rsidRPr="00943F82">
              <w:rPr>
                <w:rFonts w:ascii="Sakkal Majalla" w:hAnsi="Sakkal Majalla"/>
                <w:szCs w:val="24"/>
                <w:rtl/>
              </w:rPr>
              <w:t xml:space="preserve">تم تدريب عدد </w:t>
            </w:r>
            <w:proofErr w:type="gramStart"/>
            <w:r w:rsidRPr="00943F82">
              <w:rPr>
                <w:rFonts w:ascii="Sakkal Majalla" w:hAnsi="Sakkal Majalla"/>
                <w:szCs w:val="24"/>
                <w:rtl/>
              </w:rPr>
              <w:t>( 5</w:t>
            </w:r>
            <w:proofErr w:type="gramEnd"/>
            <w:r w:rsidRPr="00943F82">
              <w:rPr>
                <w:rFonts w:ascii="Sakkal Majalla" w:hAnsi="Sakkal Majalla"/>
                <w:szCs w:val="24"/>
                <w:rtl/>
              </w:rPr>
              <w:t xml:space="preserve"> ) طلاب بالتعاون مع ادارة التدريب المهني في مركز </w:t>
            </w:r>
            <w:proofErr w:type="spellStart"/>
            <w:r w:rsidRPr="00943F82">
              <w:rPr>
                <w:rFonts w:ascii="Sakkal Majalla" w:hAnsi="Sakkal Majalla"/>
                <w:szCs w:val="24"/>
                <w:rtl/>
              </w:rPr>
              <w:t>الشفلح</w:t>
            </w:r>
            <w:proofErr w:type="spellEnd"/>
          </w:p>
        </w:tc>
      </w:tr>
      <w:tr w:rsidR="00C26F98" w:rsidRPr="00943F82" w14:paraId="1C90F207" w14:textId="77777777" w:rsidTr="00C919A3">
        <w:trPr>
          <w:jc w:val="center"/>
        </w:trPr>
        <w:tc>
          <w:tcPr>
            <w:tcW w:w="1794" w:type="dxa"/>
            <w:tcBorders>
              <w:top w:val="nil"/>
              <w:left w:val="double" w:sz="4" w:space="0" w:color="auto"/>
              <w:bottom w:val="double" w:sz="4" w:space="0" w:color="auto"/>
              <w:right w:val="double" w:sz="4" w:space="0" w:color="auto"/>
            </w:tcBorders>
            <w:shd w:val="clear" w:color="auto" w:fill="E8E8E8"/>
            <w:tcMar>
              <w:top w:w="0" w:type="dxa"/>
              <w:left w:w="108" w:type="dxa"/>
              <w:bottom w:w="0" w:type="dxa"/>
              <w:right w:w="108" w:type="dxa"/>
            </w:tcMar>
            <w:hideMark/>
          </w:tcPr>
          <w:p w14:paraId="3E32F733" w14:textId="77777777" w:rsidR="00C26F98" w:rsidRPr="00943F82" w:rsidRDefault="00C26F98" w:rsidP="00C919A3">
            <w:pPr>
              <w:bidi/>
              <w:rPr>
                <w:rFonts w:ascii="Sakkal Majalla" w:hAnsi="Sakkal Majalla"/>
                <w:b/>
                <w:bCs/>
                <w:szCs w:val="24"/>
                <w:rtl/>
              </w:rPr>
            </w:pPr>
            <w:r w:rsidRPr="00943F82">
              <w:rPr>
                <w:rFonts w:ascii="Sakkal Majalla" w:hAnsi="Sakkal Majalla"/>
                <w:b/>
                <w:bCs/>
                <w:color w:val="000000"/>
                <w:szCs w:val="24"/>
                <w:rtl/>
              </w:rPr>
              <w:t>خدمات أخرى</w:t>
            </w:r>
          </w:p>
        </w:tc>
        <w:tc>
          <w:tcPr>
            <w:tcW w:w="6488"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44423E9D" w14:textId="77777777" w:rsidR="00C26F98" w:rsidRPr="00943F82" w:rsidRDefault="00C26F98" w:rsidP="00C919A3">
            <w:pPr>
              <w:bidi/>
              <w:rPr>
                <w:rFonts w:ascii="Sakkal Majalla" w:hAnsi="Sakkal Majalla"/>
                <w:szCs w:val="24"/>
                <w:rtl/>
              </w:rPr>
            </w:pPr>
            <w:proofErr w:type="gramStart"/>
            <w:r w:rsidRPr="00943F82">
              <w:rPr>
                <w:rFonts w:ascii="Sakkal Majalla" w:hAnsi="Sakkal Majalla"/>
                <w:szCs w:val="24"/>
                <w:rtl/>
              </w:rPr>
              <w:t>5  نساء</w:t>
            </w:r>
            <w:proofErr w:type="gramEnd"/>
          </w:p>
          <w:p w14:paraId="3C68D3C5" w14:textId="77777777" w:rsidR="00C26F98" w:rsidRPr="00943F82" w:rsidRDefault="00C26F98" w:rsidP="00C26F98">
            <w:pPr>
              <w:pStyle w:val="ListParagraph"/>
              <w:numPr>
                <w:ilvl w:val="1"/>
                <w:numId w:val="2"/>
              </w:numPr>
              <w:bidi/>
              <w:rPr>
                <w:rFonts w:ascii="Sakkal Majalla" w:hAnsi="Sakkal Majalla"/>
                <w:szCs w:val="24"/>
                <w:rtl/>
              </w:rPr>
            </w:pPr>
            <w:r w:rsidRPr="00943F82">
              <w:rPr>
                <w:rFonts w:ascii="Sakkal Majalla" w:hAnsi="Sakkal Majalla"/>
                <w:szCs w:val="24"/>
                <w:rtl/>
              </w:rPr>
              <w:t> رجال</w:t>
            </w:r>
          </w:p>
        </w:tc>
      </w:tr>
    </w:tbl>
    <w:p w14:paraId="7FA1B8A0" w14:textId="77777777" w:rsidR="00C26F98" w:rsidRPr="00943F82" w:rsidRDefault="00C26F98" w:rsidP="00C26F98">
      <w:pPr>
        <w:bidi/>
        <w:spacing w:after="0" w:line="240" w:lineRule="auto"/>
        <w:rPr>
          <w:rFonts w:ascii="Sakkal Majalla" w:hAnsi="Sakkal Majalla"/>
          <w:b/>
          <w:bCs/>
          <w:szCs w:val="24"/>
          <w:u w:val="single"/>
          <w:rtl/>
          <w:lang w:bidi="ar-QA"/>
        </w:rPr>
      </w:pPr>
    </w:p>
    <w:p w14:paraId="7A34DA44" w14:textId="77777777" w:rsidR="00C26F98" w:rsidRPr="007F43D3" w:rsidRDefault="00C26F98" w:rsidP="00C26F98">
      <w:pPr>
        <w:bidi/>
        <w:spacing w:after="0" w:line="240" w:lineRule="auto"/>
        <w:rPr>
          <w:rFonts w:ascii="Sakkal Majalla" w:hAnsi="Sakkal Majalla" w:cs="Sakkal Majalla"/>
          <w:b/>
          <w:bCs/>
          <w:szCs w:val="24"/>
          <w:u w:val="single"/>
          <w:rtl/>
          <w:lang w:bidi="ar-QA"/>
        </w:rPr>
      </w:pPr>
      <w:r w:rsidRPr="007F43D3">
        <w:rPr>
          <w:rFonts w:ascii="Sakkal Majalla" w:hAnsi="Sakkal Majalla" w:cs="Sakkal Majalla"/>
          <w:b/>
          <w:bCs/>
          <w:szCs w:val="24"/>
          <w:u w:val="single"/>
          <w:rtl/>
          <w:lang w:bidi="ar-QA"/>
        </w:rPr>
        <w:t xml:space="preserve"> برامج حاضنة ريادة الاعمال:</w:t>
      </w:r>
    </w:p>
    <w:p w14:paraId="58A6648D" w14:textId="77777777" w:rsidR="00C26F98" w:rsidRPr="007F43D3" w:rsidRDefault="00C26F98" w:rsidP="00C26F98">
      <w:pPr>
        <w:numPr>
          <w:ilvl w:val="0"/>
          <w:numId w:val="3"/>
        </w:numPr>
        <w:bidi/>
        <w:spacing w:after="0" w:line="240" w:lineRule="auto"/>
        <w:rPr>
          <w:rFonts w:ascii="Sakkal Majalla" w:hAnsi="Sakkal Majalla" w:cs="Sakkal Majalla"/>
          <w:szCs w:val="24"/>
          <w:rtl/>
        </w:rPr>
      </w:pPr>
      <w:r w:rsidRPr="007F43D3">
        <w:rPr>
          <w:rFonts w:ascii="Sakkal Majalla" w:hAnsi="Sakkal Majalla" w:cs="Sakkal Majalla"/>
          <w:szCs w:val="24"/>
          <w:rtl/>
          <w:lang w:bidi="ar-QA"/>
        </w:rPr>
        <w:t xml:space="preserve">عدد المستفيدين من النساء (غير ذوي الإعاقة) والنساء ذوي الإعاقة في مجال ريادة الاعمال: </w:t>
      </w:r>
    </w:p>
    <w:p w14:paraId="026C6D30" w14:textId="77777777" w:rsidR="00C26F98" w:rsidRPr="007F43D3" w:rsidRDefault="00C26F98" w:rsidP="00C26F98">
      <w:pPr>
        <w:numPr>
          <w:ilvl w:val="0"/>
          <w:numId w:val="4"/>
        </w:numPr>
        <w:bidi/>
        <w:spacing w:after="0" w:line="240" w:lineRule="auto"/>
        <w:rPr>
          <w:rFonts w:ascii="Sakkal Majalla" w:hAnsi="Sakkal Majalla" w:cs="Sakkal Majalla"/>
          <w:szCs w:val="24"/>
        </w:rPr>
      </w:pPr>
      <w:r w:rsidRPr="007F43D3">
        <w:rPr>
          <w:rFonts w:ascii="Sakkal Majalla" w:hAnsi="Sakkal Majalla" w:cs="Sakkal Majalla"/>
          <w:szCs w:val="24"/>
          <w:rtl/>
          <w:lang w:bidi="ar-QA"/>
        </w:rPr>
        <w:t>عدد المشاريع المحتضنة</w:t>
      </w:r>
      <w:r w:rsidRPr="007F43D3">
        <w:rPr>
          <w:rFonts w:ascii="Sakkal Majalla" w:hAnsi="Sakkal Majalla" w:cs="Sakkal Majalla"/>
          <w:szCs w:val="24"/>
          <w:rtl/>
        </w:rPr>
        <w:t xml:space="preserve">: المستفيدين من النساء من خدمات </w:t>
      </w:r>
      <w:proofErr w:type="gramStart"/>
      <w:r w:rsidRPr="007F43D3">
        <w:rPr>
          <w:rFonts w:ascii="Sakkal Majalla" w:hAnsi="Sakkal Majalla" w:cs="Sakkal Majalla"/>
          <w:szCs w:val="24"/>
          <w:rtl/>
        </w:rPr>
        <w:t>الاحتضان :</w:t>
      </w:r>
      <w:proofErr w:type="gramEnd"/>
    </w:p>
    <w:tbl>
      <w:tblPr>
        <w:bidiVisual/>
        <w:tblW w:w="0" w:type="auto"/>
        <w:tblInd w:w="475" w:type="dxa"/>
        <w:tblCellMar>
          <w:left w:w="0" w:type="dxa"/>
          <w:right w:w="0" w:type="dxa"/>
        </w:tblCellMar>
        <w:tblLook w:val="04A0" w:firstRow="1" w:lastRow="0" w:firstColumn="1" w:lastColumn="0" w:noHBand="0" w:noVBand="1"/>
      </w:tblPr>
      <w:tblGrid>
        <w:gridCol w:w="1170"/>
        <w:gridCol w:w="2063"/>
        <w:gridCol w:w="1800"/>
      </w:tblGrid>
      <w:tr w:rsidR="00C26F98" w:rsidRPr="007F43D3" w14:paraId="0494F566" w14:textId="77777777" w:rsidTr="00C919A3">
        <w:tc>
          <w:tcPr>
            <w:tcW w:w="1170" w:type="dxa"/>
            <w:tcBorders>
              <w:top w:val="single" w:sz="8" w:space="0" w:color="auto"/>
              <w:left w:val="single" w:sz="8" w:space="0" w:color="auto"/>
              <w:bottom w:val="single" w:sz="8" w:space="0" w:color="auto"/>
              <w:right w:val="single" w:sz="8" w:space="0" w:color="auto"/>
            </w:tcBorders>
            <w:shd w:val="clear" w:color="auto" w:fill="E8E8E8"/>
            <w:tcMar>
              <w:top w:w="0" w:type="dxa"/>
              <w:left w:w="108" w:type="dxa"/>
              <w:bottom w:w="0" w:type="dxa"/>
              <w:right w:w="108" w:type="dxa"/>
            </w:tcMar>
            <w:hideMark/>
          </w:tcPr>
          <w:p w14:paraId="14A57680" w14:textId="77777777" w:rsidR="00C26F98" w:rsidRPr="007F43D3" w:rsidRDefault="00C26F98" w:rsidP="00C919A3">
            <w:pPr>
              <w:bidi/>
              <w:rPr>
                <w:rFonts w:ascii="Sakkal Majalla" w:hAnsi="Sakkal Majalla" w:cs="Sakkal Majalla"/>
                <w:b/>
                <w:bCs/>
                <w:szCs w:val="24"/>
                <w:rtl/>
              </w:rPr>
            </w:pPr>
            <w:r w:rsidRPr="007F43D3">
              <w:rPr>
                <w:rFonts w:ascii="Sakkal Majalla" w:hAnsi="Sakkal Majalla" w:cs="Sakkal Majalla"/>
                <w:b/>
                <w:bCs/>
                <w:szCs w:val="24"/>
                <w:rtl/>
              </w:rPr>
              <w:t>الجنسية</w:t>
            </w:r>
          </w:p>
        </w:tc>
        <w:tc>
          <w:tcPr>
            <w:tcW w:w="2063" w:type="dxa"/>
            <w:tcBorders>
              <w:top w:val="single" w:sz="8" w:space="0" w:color="auto"/>
              <w:left w:val="nil"/>
              <w:bottom w:val="single" w:sz="8" w:space="0" w:color="auto"/>
              <w:right w:val="single" w:sz="8" w:space="0" w:color="auto"/>
            </w:tcBorders>
            <w:shd w:val="clear" w:color="auto" w:fill="E8E8E8"/>
            <w:tcMar>
              <w:top w:w="0" w:type="dxa"/>
              <w:left w:w="108" w:type="dxa"/>
              <w:bottom w:w="0" w:type="dxa"/>
              <w:right w:w="108" w:type="dxa"/>
            </w:tcMar>
            <w:hideMark/>
          </w:tcPr>
          <w:p w14:paraId="2ABFB87D" w14:textId="77777777" w:rsidR="00C26F98" w:rsidRPr="007F43D3" w:rsidRDefault="00C26F98" w:rsidP="00C919A3">
            <w:pPr>
              <w:bidi/>
              <w:rPr>
                <w:rFonts w:ascii="Sakkal Majalla" w:hAnsi="Sakkal Majalla" w:cs="Sakkal Majalla"/>
                <w:b/>
                <w:bCs/>
                <w:szCs w:val="24"/>
              </w:rPr>
            </w:pPr>
            <w:r w:rsidRPr="007F43D3">
              <w:rPr>
                <w:rFonts w:ascii="Sakkal Majalla" w:hAnsi="Sakkal Majalla" w:cs="Sakkal Majalla"/>
                <w:b/>
                <w:bCs/>
                <w:szCs w:val="24"/>
                <w:rtl/>
                <w:lang w:bidi="ar-QA"/>
              </w:rPr>
              <w:t>غير ذوي الإعاقة</w:t>
            </w:r>
          </w:p>
        </w:tc>
        <w:tc>
          <w:tcPr>
            <w:tcW w:w="1800" w:type="dxa"/>
            <w:tcBorders>
              <w:top w:val="single" w:sz="8" w:space="0" w:color="auto"/>
              <w:left w:val="nil"/>
              <w:bottom w:val="single" w:sz="8" w:space="0" w:color="auto"/>
              <w:right w:val="single" w:sz="8" w:space="0" w:color="auto"/>
            </w:tcBorders>
            <w:shd w:val="clear" w:color="auto" w:fill="E8E8E8"/>
            <w:tcMar>
              <w:top w:w="0" w:type="dxa"/>
              <w:left w:w="108" w:type="dxa"/>
              <w:bottom w:w="0" w:type="dxa"/>
              <w:right w:w="108" w:type="dxa"/>
            </w:tcMar>
            <w:hideMark/>
          </w:tcPr>
          <w:p w14:paraId="18154F6E" w14:textId="77777777" w:rsidR="00C26F98" w:rsidRPr="007F43D3" w:rsidRDefault="00C26F98" w:rsidP="00C919A3">
            <w:pPr>
              <w:bidi/>
              <w:rPr>
                <w:rFonts w:ascii="Sakkal Majalla" w:hAnsi="Sakkal Majalla" w:cs="Sakkal Majalla"/>
                <w:b/>
                <w:bCs/>
                <w:szCs w:val="24"/>
              </w:rPr>
            </w:pPr>
            <w:r w:rsidRPr="007F43D3">
              <w:rPr>
                <w:rFonts w:ascii="Sakkal Majalla" w:hAnsi="Sakkal Majalla" w:cs="Sakkal Majalla"/>
                <w:b/>
                <w:bCs/>
                <w:szCs w:val="24"/>
                <w:rtl/>
                <w:lang w:bidi="ar-QA"/>
              </w:rPr>
              <w:t>ذوي الإعاقة</w:t>
            </w:r>
          </w:p>
        </w:tc>
      </w:tr>
      <w:tr w:rsidR="00C26F98" w:rsidRPr="007F43D3" w14:paraId="57F11491" w14:textId="77777777" w:rsidTr="00C919A3">
        <w:tc>
          <w:tcPr>
            <w:tcW w:w="1170" w:type="dxa"/>
            <w:tcBorders>
              <w:top w:val="nil"/>
              <w:left w:val="single" w:sz="8" w:space="0" w:color="auto"/>
              <w:bottom w:val="single" w:sz="8" w:space="0" w:color="auto"/>
              <w:right w:val="single" w:sz="8" w:space="0" w:color="auto"/>
            </w:tcBorders>
            <w:shd w:val="clear" w:color="auto" w:fill="E8E8E8"/>
            <w:tcMar>
              <w:top w:w="0" w:type="dxa"/>
              <w:left w:w="108" w:type="dxa"/>
              <w:bottom w:w="0" w:type="dxa"/>
              <w:right w:w="108" w:type="dxa"/>
            </w:tcMar>
            <w:hideMark/>
          </w:tcPr>
          <w:p w14:paraId="6196F3A3" w14:textId="77777777" w:rsidR="00C26F98" w:rsidRPr="007F43D3" w:rsidRDefault="00C26F98" w:rsidP="00C919A3">
            <w:pPr>
              <w:bidi/>
              <w:rPr>
                <w:rFonts w:ascii="Sakkal Majalla" w:hAnsi="Sakkal Majalla" w:cs="Sakkal Majalla"/>
                <w:b/>
                <w:bCs/>
                <w:szCs w:val="24"/>
                <w:rtl/>
              </w:rPr>
            </w:pPr>
            <w:r w:rsidRPr="007F43D3">
              <w:rPr>
                <w:rFonts w:ascii="Sakkal Majalla" w:hAnsi="Sakkal Majalla" w:cs="Sakkal Majalla"/>
                <w:b/>
                <w:bCs/>
                <w:szCs w:val="24"/>
                <w:rtl/>
              </w:rPr>
              <w:t>قطري</w:t>
            </w:r>
          </w:p>
        </w:tc>
        <w:tc>
          <w:tcPr>
            <w:tcW w:w="20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0DAD25"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rPr>
              <w:t>143</w:t>
            </w:r>
          </w:p>
        </w:tc>
        <w:tc>
          <w:tcPr>
            <w:tcW w:w="18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B86B16"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rPr>
              <w:t>2</w:t>
            </w:r>
          </w:p>
        </w:tc>
      </w:tr>
      <w:tr w:rsidR="00C26F98" w:rsidRPr="007F43D3" w14:paraId="521B9F15" w14:textId="77777777" w:rsidTr="00C919A3">
        <w:tc>
          <w:tcPr>
            <w:tcW w:w="1170" w:type="dxa"/>
            <w:tcBorders>
              <w:top w:val="nil"/>
              <w:left w:val="single" w:sz="8" w:space="0" w:color="auto"/>
              <w:bottom w:val="single" w:sz="8" w:space="0" w:color="auto"/>
              <w:right w:val="single" w:sz="8" w:space="0" w:color="auto"/>
            </w:tcBorders>
            <w:shd w:val="clear" w:color="auto" w:fill="E8E8E8"/>
            <w:tcMar>
              <w:top w:w="0" w:type="dxa"/>
              <w:left w:w="108" w:type="dxa"/>
              <w:bottom w:w="0" w:type="dxa"/>
              <w:right w:w="108" w:type="dxa"/>
            </w:tcMar>
            <w:hideMark/>
          </w:tcPr>
          <w:p w14:paraId="56AED5E4" w14:textId="77777777" w:rsidR="00C26F98" w:rsidRPr="007F43D3" w:rsidRDefault="00C26F98" w:rsidP="00C919A3">
            <w:pPr>
              <w:bidi/>
              <w:rPr>
                <w:rFonts w:ascii="Sakkal Majalla" w:hAnsi="Sakkal Majalla" w:cs="Sakkal Majalla"/>
                <w:b/>
                <w:bCs/>
                <w:szCs w:val="24"/>
                <w:rtl/>
              </w:rPr>
            </w:pPr>
            <w:r w:rsidRPr="007F43D3">
              <w:rPr>
                <w:rFonts w:ascii="Sakkal Majalla" w:hAnsi="Sakkal Majalla" w:cs="Sakkal Majalla"/>
                <w:b/>
                <w:bCs/>
                <w:szCs w:val="24"/>
                <w:rtl/>
              </w:rPr>
              <w:lastRenderedPageBreak/>
              <w:t xml:space="preserve">غير قطري </w:t>
            </w:r>
          </w:p>
        </w:tc>
        <w:tc>
          <w:tcPr>
            <w:tcW w:w="20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507628"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rPr>
              <w:t>81</w:t>
            </w:r>
          </w:p>
        </w:tc>
        <w:tc>
          <w:tcPr>
            <w:tcW w:w="18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D18658"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rPr>
              <w:t>0</w:t>
            </w:r>
          </w:p>
        </w:tc>
      </w:tr>
    </w:tbl>
    <w:p w14:paraId="08B2BC8D" w14:textId="77777777" w:rsidR="00C26F98" w:rsidRDefault="00C26F98" w:rsidP="00C26F98">
      <w:pPr>
        <w:bidi/>
        <w:rPr>
          <w:rFonts w:ascii="Sakkal Majalla" w:hAnsi="Sakkal Majalla" w:cs="Sakkal Majalla"/>
          <w:szCs w:val="24"/>
        </w:rPr>
      </w:pPr>
    </w:p>
    <w:p w14:paraId="1355F4F4" w14:textId="77777777" w:rsidR="007F43D3" w:rsidRPr="007F43D3" w:rsidRDefault="007F43D3" w:rsidP="007F43D3">
      <w:pPr>
        <w:bidi/>
        <w:rPr>
          <w:rFonts w:ascii="Sakkal Majalla" w:hAnsi="Sakkal Majalla" w:cs="Sakkal Majalla"/>
          <w:szCs w:val="24"/>
          <w:rtl/>
        </w:rPr>
      </w:pPr>
    </w:p>
    <w:p w14:paraId="4BF8317B" w14:textId="77777777" w:rsidR="00C26F98" w:rsidRPr="007F43D3" w:rsidRDefault="00C26F98" w:rsidP="00C26F98">
      <w:pPr>
        <w:bidi/>
        <w:spacing w:after="0" w:line="240" w:lineRule="auto"/>
        <w:rPr>
          <w:rFonts w:ascii="Sakkal Majalla" w:hAnsi="Sakkal Majalla" w:cs="Sakkal Majalla"/>
          <w:b/>
          <w:bCs/>
          <w:szCs w:val="24"/>
          <w:u w:val="single"/>
          <w:rtl/>
        </w:rPr>
      </w:pPr>
      <w:r w:rsidRPr="007F43D3">
        <w:rPr>
          <w:rFonts w:ascii="Sakkal Majalla" w:hAnsi="Sakkal Majalla" w:cs="Sakkal Majalla"/>
          <w:b/>
          <w:bCs/>
          <w:szCs w:val="24"/>
          <w:u w:val="single"/>
          <w:rtl/>
          <w:lang w:bidi="ar-QA"/>
        </w:rPr>
        <w:t>تدريب ريادة الاعمال:</w:t>
      </w:r>
    </w:p>
    <w:p w14:paraId="0B8F27BC" w14:textId="77777777" w:rsidR="00C26F98" w:rsidRPr="007F43D3" w:rsidRDefault="00C26F98" w:rsidP="00C26F98">
      <w:pPr>
        <w:numPr>
          <w:ilvl w:val="0"/>
          <w:numId w:val="5"/>
        </w:numPr>
        <w:bidi/>
        <w:spacing w:after="0" w:line="240" w:lineRule="auto"/>
        <w:rPr>
          <w:rFonts w:ascii="Sakkal Majalla" w:hAnsi="Sakkal Majalla" w:cs="Sakkal Majalla"/>
          <w:szCs w:val="24"/>
          <w:rtl/>
        </w:rPr>
      </w:pPr>
      <w:r w:rsidRPr="007F43D3">
        <w:rPr>
          <w:rFonts w:ascii="Sakkal Majalla" w:hAnsi="Sakkal Majalla" w:cs="Sakkal Majalla"/>
          <w:szCs w:val="24"/>
          <w:rtl/>
          <w:lang w:bidi="ar-QA"/>
        </w:rPr>
        <w:t>عدد المستفيدين من النساء (غير ذوي الإعاقة) والنساء ذوي الإعاقة في البرامج التدريبية في مجال ريادة الاعمال:</w:t>
      </w:r>
    </w:p>
    <w:tbl>
      <w:tblPr>
        <w:bidiVisual/>
        <w:tblW w:w="0" w:type="auto"/>
        <w:tblInd w:w="-8" w:type="dxa"/>
        <w:tblCellMar>
          <w:left w:w="0" w:type="dxa"/>
          <w:right w:w="0" w:type="dxa"/>
        </w:tblCellMar>
        <w:tblLook w:val="04A0" w:firstRow="1" w:lastRow="0" w:firstColumn="1" w:lastColumn="0" w:noHBand="0" w:noVBand="1"/>
      </w:tblPr>
      <w:tblGrid>
        <w:gridCol w:w="3438"/>
        <w:gridCol w:w="2610"/>
        <w:gridCol w:w="2599"/>
      </w:tblGrid>
      <w:tr w:rsidR="00C26F98" w:rsidRPr="007F43D3" w14:paraId="703A39C2" w14:textId="77777777" w:rsidTr="00C919A3">
        <w:tc>
          <w:tcPr>
            <w:tcW w:w="3438" w:type="dxa"/>
            <w:tcBorders>
              <w:top w:val="single" w:sz="8" w:space="0" w:color="auto"/>
              <w:left w:val="single" w:sz="8" w:space="0" w:color="auto"/>
              <w:bottom w:val="single" w:sz="8" w:space="0" w:color="auto"/>
              <w:right w:val="single" w:sz="8" w:space="0" w:color="auto"/>
            </w:tcBorders>
            <w:shd w:val="clear" w:color="auto" w:fill="E8E8E8"/>
            <w:tcMar>
              <w:top w:w="0" w:type="dxa"/>
              <w:left w:w="108" w:type="dxa"/>
              <w:bottom w:w="0" w:type="dxa"/>
              <w:right w:w="108" w:type="dxa"/>
            </w:tcMar>
            <w:hideMark/>
          </w:tcPr>
          <w:p w14:paraId="0DF407EE" w14:textId="77777777" w:rsidR="00C26F98" w:rsidRPr="007F43D3" w:rsidRDefault="00C26F98" w:rsidP="00C919A3">
            <w:pPr>
              <w:bidi/>
              <w:rPr>
                <w:rFonts w:ascii="Sakkal Majalla" w:hAnsi="Sakkal Majalla" w:cs="Sakkal Majalla"/>
                <w:b/>
                <w:bCs/>
                <w:szCs w:val="24"/>
              </w:rPr>
            </w:pPr>
            <w:r w:rsidRPr="007F43D3">
              <w:rPr>
                <w:rFonts w:ascii="Sakkal Majalla" w:hAnsi="Sakkal Majalla" w:cs="Sakkal Majalla"/>
                <w:b/>
                <w:bCs/>
                <w:szCs w:val="24"/>
                <w:rtl/>
                <w:lang w:bidi="ar-QA"/>
              </w:rPr>
              <w:t>عدد الدورات (من 2022 حتى الآن)</w:t>
            </w:r>
          </w:p>
        </w:tc>
        <w:tc>
          <w:tcPr>
            <w:tcW w:w="2610" w:type="dxa"/>
            <w:tcBorders>
              <w:top w:val="single" w:sz="8" w:space="0" w:color="auto"/>
              <w:left w:val="nil"/>
              <w:bottom w:val="single" w:sz="8" w:space="0" w:color="auto"/>
              <w:right w:val="single" w:sz="8" w:space="0" w:color="auto"/>
            </w:tcBorders>
            <w:shd w:val="clear" w:color="auto" w:fill="E8E8E8"/>
            <w:tcMar>
              <w:top w:w="0" w:type="dxa"/>
              <w:left w:w="108" w:type="dxa"/>
              <w:bottom w:w="0" w:type="dxa"/>
              <w:right w:w="108" w:type="dxa"/>
            </w:tcMar>
            <w:hideMark/>
          </w:tcPr>
          <w:p w14:paraId="65E0E484" w14:textId="77777777" w:rsidR="00C26F98" w:rsidRPr="007F43D3" w:rsidRDefault="00C26F98" w:rsidP="00C919A3">
            <w:pPr>
              <w:bidi/>
              <w:rPr>
                <w:rFonts w:ascii="Sakkal Majalla" w:hAnsi="Sakkal Majalla" w:cs="Sakkal Majalla"/>
                <w:b/>
                <w:bCs/>
                <w:szCs w:val="24"/>
                <w:rtl/>
                <w:lang w:bidi="ar-QA"/>
              </w:rPr>
            </w:pPr>
            <w:r w:rsidRPr="007F43D3">
              <w:rPr>
                <w:rFonts w:ascii="Sakkal Majalla" w:hAnsi="Sakkal Majalla" w:cs="Sakkal Majalla"/>
                <w:b/>
                <w:bCs/>
                <w:szCs w:val="24"/>
                <w:rtl/>
                <w:lang w:bidi="ar-QA"/>
              </w:rPr>
              <w:t>النساء (غير ذوي الإعاقة)</w:t>
            </w:r>
          </w:p>
        </w:tc>
        <w:tc>
          <w:tcPr>
            <w:tcW w:w="2599" w:type="dxa"/>
            <w:tcBorders>
              <w:top w:val="single" w:sz="8" w:space="0" w:color="auto"/>
              <w:left w:val="nil"/>
              <w:bottom w:val="single" w:sz="8" w:space="0" w:color="auto"/>
              <w:right w:val="single" w:sz="8" w:space="0" w:color="auto"/>
            </w:tcBorders>
            <w:shd w:val="clear" w:color="auto" w:fill="E8E8E8"/>
            <w:tcMar>
              <w:top w:w="0" w:type="dxa"/>
              <w:left w:w="108" w:type="dxa"/>
              <w:bottom w:w="0" w:type="dxa"/>
              <w:right w:w="108" w:type="dxa"/>
            </w:tcMar>
            <w:hideMark/>
          </w:tcPr>
          <w:p w14:paraId="7FAB787C" w14:textId="77777777" w:rsidR="00C26F98" w:rsidRPr="007F43D3" w:rsidRDefault="00C26F98" w:rsidP="00C919A3">
            <w:pPr>
              <w:bidi/>
              <w:rPr>
                <w:rFonts w:ascii="Sakkal Majalla" w:hAnsi="Sakkal Majalla" w:cs="Sakkal Majalla"/>
                <w:b/>
                <w:bCs/>
                <w:szCs w:val="24"/>
                <w:rtl/>
                <w:lang w:bidi="ar-QA"/>
              </w:rPr>
            </w:pPr>
            <w:r w:rsidRPr="007F43D3">
              <w:rPr>
                <w:rFonts w:ascii="Sakkal Majalla" w:hAnsi="Sakkal Majalla" w:cs="Sakkal Majalla"/>
                <w:b/>
                <w:bCs/>
                <w:szCs w:val="24"/>
                <w:rtl/>
                <w:lang w:bidi="ar-QA"/>
              </w:rPr>
              <w:t>النساء ذوي الإعاقة</w:t>
            </w:r>
          </w:p>
        </w:tc>
      </w:tr>
      <w:tr w:rsidR="00C26F98" w:rsidRPr="007F43D3" w14:paraId="37D388DE" w14:textId="77777777" w:rsidTr="00C919A3">
        <w:tc>
          <w:tcPr>
            <w:tcW w:w="34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C6CC7A"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lang w:bidi="ar-QA"/>
              </w:rPr>
              <w:t>46</w:t>
            </w:r>
          </w:p>
        </w:tc>
        <w:tc>
          <w:tcPr>
            <w:tcW w:w="2610" w:type="dxa"/>
            <w:tcBorders>
              <w:top w:val="nil"/>
              <w:left w:val="nil"/>
              <w:bottom w:val="single" w:sz="8" w:space="0" w:color="auto"/>
              <w:right w:val="single" w:sz="8" w:space="0" w:color="auto"/>
            </w:tcBorders>
            <w:tcMar>
              <w:top w:w="0" w:type="dxa"/>
              <w:left w:w="108" w:type="dxa"/>
              <w:bottom w:w="0" w:type="dxa"/>
              <w:right w:w="108" w:type="dxa"/>
            </w:tcMar>
            <w:hideMark/>
          </w:tcPr>
          <w:p w14:paraId="599F27AE"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Pr>
              <w:t>562</w:t>
            </w:r>
          </w:p>
        </w:tc>
        <w:tc>
          <w:tcPr>
            <w:tcW w:w="2599" w:type="dxa"/>
            <w:tcBorders>
              <w:top w:val="nil"/>
              <w:left w:val="nil"/>
              <w:bottom w:val="single" w:sz="8" w:space="0" w:color="auto"/>
              <w:right w:val="single" w:sz="8" w:space="0" w:color="auto"/>
            </w:tcBorders>
            <w:tcMar>
              <w:top w:w="0" w:type="dxa"/>
              <w:left w:w="108" w:type="dxa"/>
              <w:bottom w:w="0" w:type="dxa"/>
              <w:right w:w="108" w:type="dxa"/>
            </w:tcMar>
            <w:hideMark/>
          </w:tcPr>
          <w:p w14:paraId="49C2235D" w14:textId="77777777" w:rsidR="00C26F98" w:rsidRPr="007F43D3" w:rsidRDefault="00C26F98" w:rsidP="00C919A3">
            <w:pPr>
              <w:bidi/>
              <w:rPr>
                <w:rFonts w:ascii="Sakkal Majalla" w:hAnsi="Sakkal Majalla" w:cs="Sakkal Majalla"/>
                <w:szCs w:val="24"/>
                <w:rtl/>
                <w:lang w:bidi="ar-QA"/>
              </w:rPr>
            </w:pPr>
            <w:r w:rsidRPr="007F43D3">
              <w:rPr>
                <w:rFonts w:ascii="Sakkal Majalla" w:hAnsi="Sakkal Majalla" w:cs="Sakkal Majalla"/>
                <w:szCs w:val="24"/>
                <w:rtl/>
                <w:lang w:bidi="ar-QA"/>
              </w:rPr>
              <w:t>35</w:t>
            </w:r>
          </w:p>
        </w:tc>
      </w:tr>
    </w:tbl>
    <w:p w14:paraId="49367D92" w14:textId="77777777" w:rsidR="00C26F98" w:rsidRPr="007F43D3" w:rsidRDefault="00C26F98" w:rsidP="00C26F98">
      <w:pPr>
        <w:bidi/>
        <w:rPr>
          <w:rFonts w:ascii="Sakkal Majalla" w:hAnsi="Sakkal Majalla" w:cs="Sakkal Majalla"/>
          <w:szCs w:val="24"/>
          <w:rtl/>
        </w:rPr>
      </w:pPr>
      <w:r w:rsidRPr="007F43D3">
        <w:rPr>
          <w:rFonts w:ascii="Sakkal Majalla" w:hAnsi="Sakkal Majalla" w:cs="Sakkal Majalla"/>
          <w:szCs w:val="24"/>
          <w:rtl/>
          <w:lang w:bidi="ar-QA"/>
        </w:rPr>
        <w:t>البرامج التدريبية أو التأهيلية المقدمة للأشخاص ذوي الإعاقة مع بيان عدد المستفيدين منها</w:t>
      </w:r>
      <w:r w:rsidRPr="007F43D3">
        <w:rPr>
          <w:rFonts w:ascii="Sakkal Majalla" w:hAnsi="Sakkal Majalla" w:cs="Sakkal Majalla"/>
          <w:szCs w:val="24"/>
        </w:rPr>
        <w:t>:</w:t>
      </w:r>
    </w:p>
    <w:tbl>
      <w:tblPr>
        <w:tblpPr w:leftFromText="180" w:rightFromText="180" w:vertAnchor="text" w:tblpXSpec="right" w:tblpYSpec="center"/>
        <w:bidiVisual/>
        <w:tblW w:w="0" w:type="auto"/>
        <w:tblCellMar>
          <w:left w:w="0" w:type="dxa"/>
          <w:right w:w="0" w:type="dxa"/>
        </w:tblCellMar>
        <w:tblLook w:val="04A0" w:firstRow="1" w:lastRow="0" w:firstColumn="1" w:lastColumn="0" w:noHBand="0" w:noVBand="1"/>
      </w:tblPr>
      <w:tblGrid>
        <w:gridCol w:w="425"/>
        <w:gridCol w:w="4284"/>
        <w:gridCol w:w="3957"/>
      </w:tblGrid>
      <w:tr w:rsidR="00C26F98" w:rsidRPr="007F43D3" w14:paraId="075048D8" w14:textId="77777777" w:rsidTr="00C919A3">
        <w:tc>
          <w:tcPr>
            <w:tcW w:w="425" w:type="dxa"/>
            <w:tcBorders>
              <w:top w:val="single" w:sz="8" w:space="0" w:color="auto"/>
              <w:left w:val="single" w:sz="8" w:space="0" w:color="auto"/>
              <w:bottom w:val="single" w:sz="8" w:space="0" w:color="auto"/>
              <w:right w:val="single" w:sz="8" w:space="0" w:color="auto"/>
            </w:tcBorders>
            <w:shd w:val="clear" w:color="auto" w:fill="E8E8E8"/>
            <w:tcMar>
              <w:top w:w="0" w:type="dxa"/>
              <w:left w:w="108" w:type="dxa"/>
              <w:bottom w:w="0" w:type="dxa"/>
              <w:right w:w="108" w:type="dxa"/>
            </w:tcMar>
          </w:tcPr>
          <w:p w14:paraId="4A7C2A79" w14:textId="77777777" w:rsidR="00C26F98" w:rsidRPr="007F43D3" w:rsidRDefault="00C26F98" w:rsidP="00C919A3">
            <w:pPr>
              <w:bidi/>
              <w:rPr>
                <w:rFonts w:ascii="Sakkal Majalla" w:hAnsi="Sakkal Majalla" w:cs="Sakkal Majalla"/>
                <w:b/>
                <w:bCs/>
                <w:szCs w:val="24"/>
                <w:rtl/>
                <w:lang w:bidi="ar-QA"/>
              </w:rPr>
            </w:pPr>
          </w:p>
        </w:tc>
        <w:tc>
          <w:tcPr>
            <w:tcW w:w="4284" w:type="dxa"/>
            <w:tcBorders>
              <w:top w:val="single" w:sz="8" w:space="0" w:color="auto"/>
              <w:left w:val="nil"/>
              <w:bottom w:val="single" w:sz="8" w:space="0" w:color="auto"/>
              <w:right w:val="single" w:sz="8" w:space="0" w:color="auto"/>
            </w:tcBorders>
            <w:shd w:val="clear" w:color="auto" w:fill="E8E8E8"/>
            <w:tcMar>
              <w:top w:w="0" w:type="dxa"/>
              <w:left w:w="108" w:type="dxa"/>
              <w:bottom w:w="0" w:type="dxa"/>
              <w:right w:w="108" w:type="dxa"/>
            </w:tcMar>
            <w:hideMark/>
          </w:tcPr>
          <w:p w14:paraId="18763508" w14:textId="77777777" w:rsidR="00C26F98" w:rsidRPr="007F43D3" w:rsidRDefault="00C26F98" w:rsidP="00C919A3">
            <w:pPr>
              <w:bidi/>
              <w:rPr>
                <w:rFonts w:ascii="Sakkal Majalla" w:hAnsi="Sakkal Majalla" w:cs="Sakkal Majalla"/>
                <w:b/>
                <w:bCs/>
                <w:szCs w:val="24"/>
              </w:rPr>
            </w:pPr>
            <w:r w:rsidRPr="007F43D3">
              <w:rPr>
                <w:rFonts w:ascii="Sakkal Majalla" w:hAnsi="Sakkal Majalla" w:cs="Sakkal Majalla"/>
                <w:b/>
                <w:bCs/>
                <w:szCs w:val="24"/>
                <w:rtl/>
                <w:lang w:bidi="ar-QA"/>
              </w:rPr>
              <w:t>اسم البرنامج</w:t>
            </w:r>
          </w:p>
        </w:tc>
        <w:tc>
          <w:tcPr>
            <w:tcW w:w="3957" w:type="dxa"/>
            <w:tcBorders>
              <w:top w:val="single" w:sz="8" w:space="0" w:color="auto"/>
              <w:left w:val="nil"/>
              <w:bottom w:val="single" w:sz="8" w:space="0" w:color="auto"/>
              <w:right w:val="single" w:sz="8" w:space="0" w:color="auto"/>
            </w:tcBorders>
            <w:shd w:val="clear" w:color="auto" w:fill="E8E8E8"/>
            <w:tcMar>
              <w:top w:w="0" w:type="dxa"/>
              <w:left w:w="108" w:type="dxa"/>
              <w:bottom w:w="0" w:type="dxa"/>
              <w:right w:w="108" w:type="dxa"/>
            </w:tcMar>
            <w:hideMark/>
          </w:tcPr>
          <w:p w14:paraId="09DD3BEA" w14:textId="77777777" w:rsidR="00C26F98" w:rsidRPr="007F43D3" w:rsidRDefault="00C26F98" w:rsidP="00C919A3">
            <w:pPr>
              <w:bidi/>
              <w:rPr>
                <w:rFonts w:ascii="Sakkal Majalla" w:hAnsi="Sakkal Majalla" w:cs="Sakkal Majalla"/>
                <w:b/>
                <w:bCs/>
                <w:szCs w:val="24"/>
                <w:rtl/>
                <w:lang w:bidi="ar-QA"/>
              </w:rPr>
            </w:pPr>
            <w:r w:rsidRPr="007F43D3">
              <w:rPr>
                <w:rFonts w:ascii="Sakkal Majalla" w:hAnsi="Sakkal Majalla" w:cs="Sakkal Majalla"/>
                <w:b/>
                <w:bCs/>
                <w:szCs w:val="24"/>
                <w:rtl/>
                <w:lang w:bidi="ar-QA"/>
              </w:rPr>
              <w:t>عدد المستفيدين (النساء)</w:t>
            </w:r>
          </w:p>
        </w:tc>
      </w:tr>
      <w:tr w:rsidR="00C26F98" w:rsidRPr="007F43D3" w14:paraId="0C14FF19" w14:textId="77777777" w:rsidTr="00C919A3">
        <w:tc>
          <w:tcPr>
            <w:tcW w:w="425" w:type="dxa"/>
            <w:tcBorders>
              <w:top w:val="nil"/>
              <w:left w:val="single" w:sz="8" w:space="0" w:color="auto"/>
              <w:bottom w:val="single" w:sz="8" w:space="0" w:color="auto"/>
              <w:right w:val="single" w:sz="8" w:space="0" w:color="auto"/>
            </w:tcBorders>
            <w:shd w:val="clear" w:color="auto" w:fill="E8E8E8"/>
            <w:tcMar>
              <w:top w:w="0" w:type="dxa"/>
              <w:left w:w="108" w:type="dxa"/>
              <w:bottom w:w="0" w:type="dxa"/>
              <w:right w:w="108" w:type="dxa"/>
            </w:tcMar>
            <w:hideMark/>
          </w:tcPr>
          <w:p w14:paraId="2E0728DD" w14:textId="77777777" w:rsidR="00C26F98" w:rsidRPr="007F43D3" w:rsidRDefault="00C26F98" w:rsidP="00C919A3">
            <w:pPr>
              <w:bidi/>
              <w:rPr>
                <w:rFonts w:ascii="Sakkal Majalla" w:hAnsi="Sakkal Majalla" w:cs="Sakkal Majalla"/>
                <w:b/>
                <w:bCs/>
                <w:szCs w:val="24"/>
                <w:rtl/>
                <w:lang w:bidi="ar-QA"/>
              </w:rPr>
            </w:pPr>
            <w:r w:rsidRPr="007F43D3">
              <w:rPr>
                <w:rFonts w:ascii="Sakkal Majalla" w:hAnsi="Sakkal Majalla" w:cs="Sakkal Majalla"/>
                <w:b/>
                <w:bCs/>
                <w:szCs w:val="24"/>
                <w:rtl/>
                <w:lang w:bidi="ar-QA"/>
              </w:rPr>
              <w:t>1</w:t>
            </w:r>
          </w:p>
        </w:tc>
        <w:tc>
          <w:tcPr>
            <w:tcW w:w="4284" w:type="dxa"/>
            <w:tcBorders>
              <w:top w:val="nil"/>
              <w:left w:val="nil"/>
              <w:bottom w:val="single" w:sz="8" w:space="0" w:color="auto"/>
              <w:right w:val="single" w:sz="8" w:space="0" w:color="auto"/>
            </w:tcBorders>
            <w:tcMar>
              <w:top w:w="0" w:type="dxa"/>
              <w:left w:w="108" w:type="dxa"/>
              <w:bottom w:w="0" w:type="dxa"/>
              <w:right w:w="108" w:type="dxa"/>
            </w:tcMar>
            <w:hideMark/>
          </w:tcPr>
          <w:p w14:paraId="63B76812"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lang w:bidi="ar-QA"/>
              </w:rPr>
              <w:t>فرصة (إدارة المشاريع لذوي الإعاقة (فئة الصم)</w:t>
            </w:r>
          </w:p>
        </w:tc>
        <w:tc>
          <w:tcPr>
            <w:tcW w:w="3957" w:type="dxa"/>
            <w:tcBorders>
              <w:top w:val="nil"/>
              <w:left w:val="nil"/>
              <w:bottom w:val="single" w:sz="8" w:space="0" w:color="auto"/>
              <w:right w:val="single" w:sz="8" w:space="0" w:color="auto"/>
            </w:tcBorders>
            <w:tcMar>
              <w:top w:w="0" w:type="dxa"/>
              <w:left w:w="108" w:type="dxa"/>
              <w:bottom w:w="0" w:type="dxa"/>
              <w:right w:w="108" w:type="dxa"/>
            </w:tcMar>
            <w:hideMark/>
          </w:tcPr>
          <w:p w14:paraId="0E2066D0" w14:textId="77777777" w:rsidR="00C26F98" w:rsidRPr="007F43D3" w:rsidRDefault="00C26F98" w:rsidP="00C919A3">
            <w:pPr>
              <w:bidi/>
              <w:rPr>
                <w:rFonts w:ascii="Sakkal Majalla" w:hAnsi="Sakkal Majalla" w:cs="Sakkal Majalla"/>
                <w:szCs w:val="24"/>
                <w:rtl/>
                <w:lang w:bidi="ar-QA"/>
              </w:rPr>
            </w:pPr>
            <w:r w:rsidRPr="007F43D3">
              <w:rPr>
                <w:rFonts w:ascii="Sakkal Majalla" w:hAnsi="Sakkal Majalla" w:cs="Sakkal Majalla"/>
                <w:szCs w:val="24"/>
                <w:rtl/>
                <w:lang w:bidi="ar-QA"/>
              </w:rPr>
              <w:t>14</w:t>
            </w:r>
          </w:p>
        </w:tc>
      </w:tr>
      <w:tr w:rsidR="00C26F98" w:rsidRPr="007F43D3" w14:paraId="3C7399CA" w14:textId="77777777" w:rsidTr="00C919A3">
        <w:tc>
          <w:tcPr>
            <w:tcW w:w="425" w:type="dxa"/>
            <w:tcBorders>
              <w:top w:val="nil"/>
              <w:left w:val="single" w:sz="8" w:space="0" w:color="auto"/>
              <w:bottom w:val="single" w:sz="8" w:space="0" w:color="auto"/>
              <w:right w:val="single" w:sz="8" w:space="0" w:color="auto"/>
            </w:tcBorders>
            <w:shd w:val="clear" w:color="auto" w:fill="E8E8E8"/>
            <w:tcMar>
              <w:top w:w="0" w:type="dxa"/>
              <w:left w:w="108" w:type="dxa"/>
              <w:bottom w:w="0" w:type="dxa"/>
              <w:right w:w="108" w:type="dxa"/>
            </w:tcMar>
            <w:hideMark/>
          </w:tcPr>
          <w:p w14:paraId="1C8B2B24" w14:textId="77777777" w:rsidR="00C26F98" w:rsidRPr="007F43D3" w:rsidRDefault="00C26F98" w:rsidP="00C919A3">
            <w:pPr>
              <w:bidi/>
              <w:rPr>
                <w:rFonts w:ascii="Sakkal Majalla" w:hAnsi="Sakkal Majalla" w:cs="Sakkal Majalla"/>
                <w:b/>
                <w:bCs/>
                <w:szCs w:val="24"/>
              </w:rPr>
            </w:pPr>
            <w:r w:rsidRPr="007F43D3">
              <w:rPr>
                <w:rFonts w:ascii="Sakkal Majalla" w:hAnsi="Sakkal Majalla" w:cs="Sakkal Majalla"/>
                <w:b/>
                <w:bCs/>
                <w:szCs w:val="24"/>
                <w:rtl/>
                <w:lang w:bidi="ar-QA"/>
              </w:rPr>
              <w:t>2</w:t>
            </w:r>
          </w:p>
        </w:tc>
        <w:tc>
          <w:tcPr>
            <w:tcW w:w="4284" w:type="dxa"/>
            <w:tcBorders>
              <w:top w:val="nil"/>
              <w:left w:val="nil"/>
              <w:bottom w:val="single" w:sz="8" w:space="0" w:color="auto"/>
              <w:right w:val="single" w:sz="8" w:space="0" w:color="auto"/>
            </w:tcBorders>
            <w:tcMar>
              <w:top w:w="0" w:type="dxa"/>
              <w:left w:w="108" w:type="dxa"/>
              <w:bottom w:w="0" w:type="dxa"/>
              <w:right w:w="108" w:type="dxa"/>
            </w:tcMar>
            <w:hideMark/>
          </w:tcPr>
          <w:p w14:paraId="2202BB61"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lang w:bidi="ar-QA"/>
              </w:rPr>
              <w:t>فرصة (مدرسة رملة بنت أبي سفيان)</w:t>
            </w:r>
          </w:p>
        </w:tc>
        <w:tc>
          <w:tcPr>
            <w:tcW w:w="3957" w:type="dxa"/>
            <w:tcBorders>
              <w:top w:val="nil"/>
              <w:left w:val="nil"/>
              <w:bottom w:val="single" w:sz="8" w:space="0" w:color="auto"/>
              <w:right w:val="single" w:sz="8" w:space="0" w:color="auto"/>
            </w:tcBorders>
            <w:tcMar>
              <w:top w:w="0" w:type="dxa"/>
              <w:left w:w="108" w:type="dxa"/>
              <w:bottom w:w="0" w:type="dxa"/>
              <w:right w:w="108" w:type="dxa"/>
            </w:tcMar>
            <w:hideMark/>
          </w:tcPr>
          <w:p w14:paraId="5DDB2DA9" w14:textId="77777777" w:rsidR="00C26F98" w:rsidRPr="007F43D3" w:rsidRDefault="00C26F98" w:rsidP="00C919A3">
            <w:pPr>
              <w:bidi/>
              <w:rPr>
                <w:rFonts w:ascii="Sakkal Majalla" w:hAnsi="Sakkal Majalla" w:cs="Sakkal Majalla"/>
                <w:szCs w:val="24"/>
                <w:rtl/>
              </w:rPr>
            </w:pPr>
            <w:r w:rsidRPr="007F43D3">
              <w:rPr>
                <w:rFonts w:ascii="Sakkal Majalla" w:hAnsi="Sakkal Majalla" w:cs="Sakkal Majalla"/>
                <w:szCs w:val="24"/>
                <w:rtl/>
                <w:lang w:bidi="ar-QA"/>
              </w:rPr>
              <w:t>20</w:t>
            </w:r>
          </w:p>
        </w:tc>
      </w:tr>
    </w:tbl>
    <w:p w14:paraId="39DFBBB7" w14:textId="77777777" w:rsidR="00C26F98" w:rsidRDefault="00C26F98" w:rsidP="00C26F98">
      <w:pPr>
        <w:bidi/>
        <w:rPr>
          <w:rFonts w:ascii="Sakkal Majalla" w:hAnsi="Sakkal Majalla" w:cs="Sakkal Majalla"/>
          <w:szCs w:val="24"/>
          <w:highlight w:val="lightGray"/>
        </w:rPr>
      </w:pPr>
    </w:p>
    <w:p w14:paraId="1AF5FA02" w14:textId="77777777" w:rsidR="007F43D3" w:rsidRDefault="007F43D3" w:rsidP="007F43D3">
      <w:pPr>
        <w:bidi/>
        <w:rPr>
          <w:rFonts w:ascii="Sakkal Majalla" w:hAnsi="Sakkal Majalla" w:cs="Sakkal Majalla"/>
          <w:szCs w:val="24"/>
          <w:highlight w:val="lightGray"/>
        </w:rPr>
      </w:pPr>
    </w:p>
    <w:p w14:paraId="269DD0C8" w14:textId="77777777" w:rsidR="007F43D3" w:rsidRDefault="007F43D3" w:rsidP="007F43D3">
      <w:pPr>
        <w:bidi/>
        <w:rPr>
          <w:rFonts w:ascii="Sakkal Majalla" w:hAnsi="Sakkal Majalla" w:cs="Sakkal Majalla"/>
          <w:szCs w:val="24"/>
          <w:highlight w:val="lightGray"/>
        </w:rPr>
      </w:pPr>
    </w:p>
    <w:p w14:paraId="564D3699" w14:textId="77777777" w:rsidR="007F43D3" w:rsidRPr="007F43D3" w:rsidRDefault="007F43D3" w:rsidP="007F43D3">
      <w:pPr>
        <w:bidi/>
        <w:rPr>
          <w:rFonts w:ascii="Sakkal Majalla" w:hAnsi="Sakkal Majalla" w:cs="Sakkal Majalla"/>
          <w:szCs w:val="24"/>
          <w:highlight w:val="lightGray"/>
          <w:rtl/>
        </w:rPr>
      </w:pPr>
    </w:p>
    <w:p w14:paraId="73ED8121" w14:textId="6B3460FF" w:rsidR="00C26F98" w:rsidRPr="007F43D3" w:rsidRDefault="00C26F98" w:rsidP="007F43D3">
      <w:pPr>
        <w:bidi/>
        <w:rPr>
          <w:rFonts w:ascii="Sakkal Majalla" w:hAnsi="Sakkal Majalla"/>
        </w:rPr>
      </w:pPr>
      <w:r w:rsidRPr="007F43D3">
        <w:rPr>
          <w:rFonts w:ascii="Sakkal Majalla" w:hAnsi="Sakkal Majalla" w:cs="Sakkal Majalla"/>
          <w:rtl/>
        </w:rPr>
        <w:t xml:space="preserve">*علماً بأن اعمار الفئة المستهدفة في برنامج فرصة لمدرسة رملة بنت أبي سفيان بين (15 – 18 </w:t>
      </w:r>
      <w:proofErr w:type="gramStart"/>
      <w:r w:rsidRPr="007F43D3">
        <w:rPr>
          <w:rFonts w:ascii="Sakkal Majalla" w:hAnsi="Sakkal Majalla" w:cs="Sakkal Majalla"/>
          <w:rtl/>
        </w:rPr>
        <w:t>سنة</w:t>
      </w:r>
      <w:r w:rsidRPr="007F43D3">
        <w:rPr>
          <w:rFonts w:ascii="Sakkal Majalla" w:hAnsi="Sakkal Majalla" w:cs="Sakkal Majalla"/>
        </w:rPr>
        <w:t>(</w:t>
      </w:r>
      <w:proofErr w:type="gramEnd"/>
    </w:p>
    <w:p w14:paraId="797FCC6A" w14:textId="77777777" w:rsidR="00C26F98" w:rsidRDefault="00C26F98" w:rsidP="00C26F98">
      <w:pPr>
        <w:tabs>
          <w:tab w:val="right" w:pos="1170"/>
        </w:tabs>
        <w:bidi/>
        <w:spacing w:after="0"/>
        <w:contextualSpacing/>
        <w:rPr>
          <w:rFonts w:ascii="Sakkal Majalla" w:eastAsia="Times New Roman" w:hAnsi="Sakkal Majalla"/>
          <w:b/>
          <w:bCs/>
          <w:rtl/>
        </w:rPr>
      </w:pPr>
    </w:p>
    <w:p w14:paraId="36D20169" w14:textId="77777777" w:rsidR="00C26F98" w:rsidRPr="00B0005E" w:rsidRDefault="00C26F98" w:rsidP="00C26F98">
      <w:pPr>
        <w:tabs>
          <w:tab w:val="right" w:pos="1170"/>
        </w:tabs>
        <w:bidi/>
        <w:spacing w:after="0"/>
        <w:contextualSpacing/>
        <w:rPr>
          <w:rFonts w:ascii="Sakkal Majalla" w:eastAsia="Times New Roman" w:hAnsi="Sakkal Majalla"/>
          <w:b/>
          <w:bCs/>
          <w:rtl/>
        </w:rPr>
      </w:pPr>
      <w:r w:rsidRPr="00B0005E">
        <w:rPr>
          <w:rFonts w:ascii="Sakkal Majalla" w:eastAsia="Times New Roman" w:hAnsi="Sakkal Majalla" w:hint="cs"/>
          <w:b/>
          <w:bCs/>
          <w:rtl/>
        </w:rPr>
        <w:t>جدول (</w:t>
      </w:r>
      <w:r>
        <w:rPr>
          <w:rFonts w:ascii="Sakkal Majalla" w:eastAsia="Times New Roman" w:hAnsi="Sakkal Majalla" w:hint="cs"/>
          <w:b/>
          <w:bCs/>
          <w:rtl/>
        </w:rPr>
        <w:t>5</w:t>
      </w:r>
      <w:r w:rsidRPr="00B0005E">
        <w:rPr>
          <w:rFonts w:ascii="Sakkal Majalla" w:eastAsia="Times New Roman" w:hAnsi="Sakkal Majalla" w:hint="cs"/>
          <w:b/>
          <w:bCs/>
          <w:rtl/>
        </w:rPr>
        <w:t xml:space="preserve">) الأفراد ذوو الصعوبات حسب الجنسية والنوع والبلدية، التعداد العام للسكان والمساكن والمنشآت عام 2020.  </w:t>
      </w:r>
    </w:p>
    <w:p w14:paraId="318CD936" w14:textId="77777777" w:rsidR="00C26F98" w:rsidRPr="002761A5" w:rsidRDefault="00C26F98" w:rsidP="00C26F98">
      <w:pPr>
        <w:pStyle w:val="SingleTxtGA"/>
        <w:ind w:left="0"/>
        <w:jc w:val="both"/>
        <w:rPr>
          <w:rFonts w:ascii="Sakkal Majalla" w:hAnsi="Sakkal Majalla" w:cs="Sakkal Majalla"/>
          <w:rtl/>
        </w:rPr>
      </w:pPr>
      <w:r>
        <w:rPr>
          <w:rFonts w:ascii="Sakkal Majalla" w:hAnsi="Sakkal Majalla" w:cs="Sakkal Majalla"/>
          <w:noProof/>
        </w:rPr>
        <w:drawing>
          <wp:anchor distT="0" distB="0" distL="114300" distR="114300" simplePos="0" relativeHeight="251663360" behindDoc="1" locked="0" layoutInCell="1" allowOverlap="1" wp14:anchorId="4863D200" wp14:editId="083B7B93">
            <wp:simplePos x="0" y="0"/>
            <wp:positionH relativeFrom="margin">
              <wp:align>right</wp:align>
            </wp:positionH>
            <wp:positionV relativeFrom="paragraph">
              <wp:posOffset>157480</wp:posOffset>
            </wp:positionV>
            <wp:extent cx="4953000" cy="3104515"/>
            <wp:effectExtent l="0" t="0" r="0" b="635"/>
            <wp:wrapTight wrapText="bothSides">
              <wp:wrapPolygon edited="0">
                <wp:start x="0" y="0"/>
                <wp:lineTo x="0" y="21472"/>
                <wp:lineTo x="21517" y="21472"/>
                <wp:lineTo x="21517" y="0"/>
                <wp:lineTo x="0" y="0"/>
              </wp:wrapPolygon>
            </wp:wrapTight>
            <wp:docPr id="1839952533" name="Picture 7" descr="A white rectangular tab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52533" name="Picture 7" descr="A white rectangular table with black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0" cy="3104515"/>
                    </a:xfrm>
                    <a:prstGeom prst="rect">
                      <a:avLst/>
                    </a:prstGeom>
                  </pic:spPr>
                </pic:pic>
              </a:graphicData>
            </a:graphic>
            <wp14:sizeRelH relativeFrom="margin">
              <wp14:pctWidth>0</wp14:pctWidth>
            </wp14:sizeRelH>
            <wp14:sizeRelV relativeFrom="margin">
              <wp14:pctHeight>0</wp14:pctHeight>
            </wp14:sizeRelV>
          </wp:anchor>
        </w:drawing>
      </w:r>
    </w:p>
    <w:p w14:paraId="0375ABB6" w14:textId="77777777" w:rsidR="00C26F98" w:rsidRDefault="00C26F98" w:rsidP="00C26F98">
      <w:pPr>
        <w:tabs>
          <w:tab w:val="right" w:pos="1170"/>
        </w:tabs>
        <w:bidi/>
        <w:spacing w:after="0"/>
        <w:contextualSpacing/>
        <w:rPr>
          <w:rFonts w:ascii="Sakkal Majalla" w:eastAsia="Times New Roman" w:hAnsi="Sakkal Majalla"/>
          <w:sz w:val="28"/>
          <w:rtl/>
        </w:rPr>
      </w:pPr>
    </w:p>
    <w:p w14:paraId="0E328333" w14:textId="77777777" w:rsidR="007F43D3" w:rsidRDefault="007F43D3" w:rsidP="00C26F98">
      <w:pPr>
        <w:tabs>
          <w:tab w:val="right" w:pos="1170"/>
        </w:tabs>
        <w:bidi/>
        <w:spacing w:after="0"/>
        <w:contextualSpacing/>
        <w:rPr>
          <w:rFonts w:ascii="Sakkal Majalla" w:eastAsia="Times New Roman" w:hAnsi="Sakkal Majalla"/>
          <w:b/>
          <w:bCs/>
        </w:rPr>
      </w:pPr>
    </w:p>
    <w:p w14:paraId="259E56FE" w14:textId="77777777" w:rsidR="007F43D3" w:rsidRDefault="007F43D3" w:rsidP="007F43D3">
      <w:pPr>
        <w:tabs>
          <w:tab w:val="right" w:pos="1170"/>
        </w:tabs>
        <w:bidi/>
        <w:spacing w:after="0"/>
        <w:contextualSpacing/>
        <w:rPr>
          <w:rFonts w:ascii="Sakkal Majalla" w:eastAsia="Times New Roman" w:hAnsi="Sakkal Majalla"/>
          <w:b/>
          <w:bCs/>
        </w:rPr>
      </w:pPr>
    </w:p>
    <w:p w14:paraId="204D3E0D" w14:textId="77777777" w:rsidR="007F43D3" w:rsidRDefault="007F43D3" w:rsidP="007F43D3">
      <w:pPr>
        <w:tabs>
          <w:tab w:val="right" w:pos="1170"/>
        </w:tabs>
        <w:bidi/>
        <w:spacing w:after="0"/>
        <w:contextualSpacing/>
        <w:rPr>
          <w:rFonts w:ascii="Sakkal Majalla" w:eastAsia="Times New Roman" w:hAnsi="Sakkal Majalla"/>
          <w:b/>
          <w:bCs/>
        </w:rPr>
      </w:pPr>
    </w:p>
    <w:p w14:paraId="43C9776E" w14:textId="77777777" w:rsidR="007F43D3" w:rsidRDefault="007F43D3" w:rsidP="007F43D3">
      <w:pPr>
        <w:tabs>
          <w:tab w:val="right" w:pos="1170"/>
        </w:tabs>
        <w:bidi/>
        <w:spacing w:after="0"/>
        <w:contextualSpacing/>
        <w:rPr>
          <w:rFonts w:ascii="Sakkal Majalla" w:eastAsia="Times New Roman" w:hAnsi="Sakkal Majalla"/>
          <w:b/>
          <w:bCs/>
        </w:rPr>
      </w:pPr>
    </w:p>
    <w:p w14:paraId="0D0DCA93" w14:textId="77777777" w:rsidR="007F43D3" w:rsidRDefault="007F43D3" w:rsidP="007F43D3">
      <w:pPr>
        <w:tabs>
          <w:tab w:val="right" w:pos="1170"/>
        </w:tabs>
        <w:bidi/>
        <w:spacing w:after="0"/>
        <w:contextualSpacing/>
        <w:rPr>
          <w:rFonts w:ascii="Sakkal Majalla" w:eastAsia="Times New Roman" w:hAnsi="Sakkal Majalla"/>
          <w:b/>
          <w:bCs/>
        </w:rPr>
      </w:pPr>
    </w:p>
    <w:p w14:paraId="403E6DDA" w14:textId="77777777" w:rsidR="007F43D3" w:rsidRDefault="007F43D3" w:rsidP="007F43D3">
      <w:pPr>
        <w:tabs>
          <w:tab w:val="right" w:pos="1170"/>
        </w:tabs>
        <w:bidi/>
        <w:spacing w:after="0"/>
        <w:contextualSpacing/>
        <w:rPr>
          <w:rFonts w:ascii="Sakkal Majalla" w:eastAsia="Times New Roman" w:hAnsi="Sakkal Majalla"/>
          <w:b/>
          <w:bCs/>
        </w:rPr>
      </w:pPr>
    </w:p>
    <w:p w14:paraId="187E5DAD" w14:textId="77777777" w:rsidR="007F43D3" w:rsidRDefault="007F43D3" w:rsidP="007F43D3">
      <w:pPr>
        <w:tabs>
          <w:tab w:val="right" w:pos="1170"/>
        </w:tabs>
        <w:bidi/>
        <w:spacing w:after="0"/>
        <w:contextualSpacing/>
        <w:rPr>
          <w:rFonts w:ascii="Sakkal Majalla" w:eastAsia="Times New Roman" w:hAnsi="Sakkal Majalla"/>
          <w:b/>
          <w:bCs/>
        </w:rPr>
      </w:pPr>
    </w:p>
    <w:p w14:paraId="1CA787FE" w14:textId="77777777" w:rsidR="007F43D3" w:rsidRDefault="007F43D3" w:rsidP="007F43D3">
      <w:pPr>
        <w:tabs>
          <w:tab w:val="right" w:pos="1170"/>
        </w:tabs>
        <w:bidi/>
        <w:spacing w:after="0"/>
        <w:contextualSpacing/>
        <w:rPr>
          <w:rFonts w:ascii="Sakkal Majalla" w:eastAsia="Times New Roman" w:hAnsi="Sakkal Majalla"/>
          <w:b/>
          <w:bCs/>
        </w:rPr>
      </w:pPr>
    </w:p>
    <w:p w14:paraId="6C7E5065" w14:textId="77777777" w:rsidR="007F43D3" w:rsidRDefault="007F43D3" w:rsidP="007F43D3">
      <w:pPr>
        <w:tabs>
          <w:tab w:val="right" w:pos="1170"/>
        </w:tabs>
        <w:bidi/>
        <w:spacing w:after="0"/>
        <w:contextualSpacing/>
        <w:rPr>
          <w:rFonts w:ascii="Sakkal Majalla" w:eastAsia="Times New Roman" w:hAnsi="Sakkal Majalla"/>
          <w:b/>
          <w:bCs/>
        </w:rPr>
      </w:pPr>
    </w:p>
    <w:p w14:paraId="3E9410D6" w14:textId="77777777" w:rsidR="007F43D3" w:rsidRDefault="007F43D3" w:rsidP="007F43D3">
      <w:pPr>
        <w:tabs>
          <w:tab w:val="right" w:pos="1170"/>
        </w:tabs>
        <w:bidi/>
        <w:spacing w:after="0"/>
        <w:contextualSpacing/>
        <w:rPr>
          <w:rFonts w:ascii="Sakkal Majalla" w:eastAsia="Times New Roman" w:hAnsi="Sakkal Majalla"/>
          <w:b/>
          <w:bCs/>
        </w:rPr>
      </w:pPr>
    </w:p>
    <w:p w14:paraId="08052DB1" w14:textId="77777777" w:rsidR="007F43D3" w:rsidRDefault="007F43D3" w:rsidP="007F43D3">
      <w:pPr>
        <w:tabs>
          <w:tab w:val="right" w:pos="1170"/>
        </w:tabs>
        <w:bidi/>
        <w:spacing w:after="0"/>
        <w:contextualSpacing/>
        <w:rPr>
          <w:rFonts w:ascii="Sakkal Majalla" w:eastAsia="Times New Roman" w:hAnsi="Sakkal Majalla"/>
          <w:b/>
          <w:bCs/>
        </w:rPr>
      </w:pPr>
    </w:p>
    <w:p w14:paraId="7C9F88A9" w14:textId="77777777" w:rsidR="007F43D3" w:rsidRDefault="007F43D3" w:rsidP="007F43D3">
      <w:pPr>
        <w:tabs>
          <w:tab w:val="right" w:pos="1170"/>
        </w:tabs>
        <w:bidi/>
        <w:spacing w:after="0"/>
        <w:contextualSpacing/>
        <w:rPr>
          <w:rFonts w:ascii="Sakkal Majalla" w:eastAsia="Times New Roman" w:hAnsi="Sakkal Majalla"/>
          <w:b/>
          <w:bCs/>
        </w:rPr>
      </w:pPr>
    </w:p>
    <w:p w14:paraId="3EA769F3" w14:textId="77777777" w:rsidR="007F43D3" w:rsidRDefault="007F43D3" w:rsidP="007F43D3">
      <w:pPr>
        <w:tabs>
          <w:tab w:val="right" w:pos="1170"/>
        </w:tabs>
        <w:bidi/>
        <w:spacing w:after="0"/>
        <w:contextualSpacing/>
        <w:rPr>
          <w:rFonts w:ascii="Sakkal Majalla" w:eastAsia="Times New Roman" w:hAnsi="Sakkal Majalla"/>
          <w:b/>
          <w:bCs/>
        </w:rPr>
      </w:pPr>
    </w:p>
    <w:p w14:paraId="6E5B862E" w14:textId="77777777" w:rsidR="007F43D3" w:rsidRDefault="007F43D3" w:rsidP="007F43D3">
      <w:pPr>
        <w:tabs>
          <w:tab w:val="right" w:pos="1170"/>
        </w:tabs>
        <w:bidi/>
        <w:spacing w:after="0"/>
        <w:contextualSpacing/>
        <w:rPr>
          <w:rFonts w:ascii="Sakkal Majalla" w:eastAsia="Times New Roman" w:hAnsi="Sakkal Majalla"/>
          <w:b/>
          <w:bCs/>
        </w:rPr>
      </w:pPr>
    </w:p>
    <w:p w14:paraId="127A0152" w14:textId="77777777" w:rsidR="007F43D3" w:rsidRDefault="007F43D3" w:rsidP="007F43D3">
      <w:pPr>
        <w:tabs>
          <w:tab w:val="right" w:pos="1170"/>
        </w:tabs>
        <w:bidi/>
        <w:spacing w:after="0"/>
        <w:contextualSpacing/>
        <w:rPr>
          <w:rFonts w:ascii="Sakkal Majalla" w:eastAsia="Times New Roman" w:hAnsi="Sakkal Majalla"/>
          <w:b/>
          <w:bCs/>
        </w:rPr>
      </w:pPr>
    </w:p>
    <w:p w14:paraId="7A9467A4" w14:textId="77777777" w:rsidR="007F43D3" w:rsidRDefault="007F43D3" w:rsidP="007F43D3">
      <w:pPr>
        <w:tabs>
          <w:tab w:val="right" w:pos="1170"/>
        </w:tabs>
        <w:bidi/>
        <w:spacing w:after="0"/>
        <w:contextualSpacing/>
        <w:rPr>
          <w:rFonts w:ascii="Sakkal Majalla" w:eastAsia="Times New Roman" w:hAnsi="Sakkal Majalla"/>
          <w:b/>
          <w:bCs/>
        </w:rPr>
      </w:pPr>
    </w:p>
    <w:p w14:paraId="332D50AA" w14:textId="77777777" w:rsidR="007F43D3" w:rsidRDefault="007F43D3" w:rsidP="007F43D3">
      <w:pPr>
        <w:tabs>
          <w:tab w:val="right" w:pos="1170"/>
        </w:tabs>
        <w:bidi/>
        <w:spacing w:after="0"/>
        <w:contextualSpacing/>
        <w:rPr>
          <w:rFonts w:ascii="Sakkal Majalla" w:eastAsia="Times New Roman" w:hAnsi="Sakkal Majalla"/>
          <w:b/>
          <w:bCs/>
        </w:rPr>
      </w:pPr>
    </w:p>
    <w:p w14:paraId="777C3EFD" w14:textId="77777777" w:rsidR="007F43D3" w:rsidRDefault="007F43D3" w:rsidP="007F43D3">
      <w:pPr>
        <w:tabs>
          <w:tab w:val="right" w:pos="1170"/>
        </w:tabs>
        <w:bidi/>
        <w:spacing w:after="0"/>
        <w:contextualSpacing/>
        <w:rPr>
          <w:rFonts w:ascii="Sakkal Majalla" w:eastAsia="Times New Roman" w:hAnsi="Sakkal Majalla"/>
          <w:b/>
          <w:bCs/>
        </w:rPr>
      </w:pPr>
    </w:p>
    <w:p w14:paraId="56A1E5A9" w14:textId="77777777" w:rsidR="007F43D3" w:rsidRDefault="007F43D3" w:rsidP="007F43D3">
      <w:pPr>
        <w:tabs>
          <w:tab w:val="right" w:pos="1170"/>
        </w:tabs>
        <w:bidi/>
        <w:spacing w:after="0"/>
        <w:contextualSpacing/>
        <w:rPr>
          <w:rFonts w:ascii="Sakkal Majalla" w:eastAsia="Times New Roman" w:hAnsi="Sakkal Majalla"/>
          <w:b/>
          <w:bCs/>
        </w:rPr>
      </w:pPr>
    </w:p>
    <w:p w14:paraId="0C67CC17" w14:textId="77777777" w:rsidR="007F43D3" w:rsidRDefault="007F43D3" w:rsidP="007F43D3">
      <w:pPr>
        <w:tabs>
          <w:tab w:val="right" w:pos="1170"/>
        </w:tabs>
        <w:bidi/>
        <w:spacing w:after="0"/>
        <w:contextualSpacing/>
        <w:rPr>
          <w:rFonts w:ascii="Sakkal Majalla" w:eastAsia="Times New Roman" w:hAnsi="Sakkal Majalla"/>
          <w:b/>
          <w:bCs/>
        </w:rPr>
      </w:pPr>
    </w:p>
    <w:p w14:paraId="666A33A8" w14:textId="77777777" w:rsidR="007F43D3" w:rsidRDefault="007F43D3" w:rsidP="007F43D3">
      <w:pPr>
        <w:tabs>
          <w:tab w:val="right" w:pos="1170"/>
        </w:tabs>
        <w:bidi/>
        <w:spacing w:after="0"/>
        <w:contextualSpacing/>
        <w:rPr>
          <w:rFonts w:ascii="Sakkal Majalla" w:eastAsia="Times New Roman" w:hAnsi="Sakkal Majalla"/>
          <w:b/>
          <w:bCs/>
        </w:rPr>
      </w:pPr>
    </w:p>
    <w:p w14:paraId="54491658" w14:textId="050D3300" w:rsidR="00C26F98" w:rsidRPr="009E01F6" w:rsidRDefault="00C26F98" w:rsidP="007F43D3">
      <w:pPr>
        <w:tabs>
          <w:tab w:val="right" w:pos="1170"/>
        </w:tabs>
        <w:bidi/>
        <w:spacing w:after="0"/>
        <w:contextualSpacing/>
        <w:rPr>
          <w:rFonts w:ascii="Sakkal Majalla" w:eastAsia="Times New Roman" w:hAnsi="Sakkal Majalla"/>
          <w:b/>
          <w:bCs/>
          <w:rtl/>
        </w:rPr>
      </w:pPr>
      <w:r w:rsidRPr="00B0005E">
        <w:rPr>
          <w:rFonts w:ascii="Sakkal Majalla" w:eastAsia="Times New Roman" w:hAnsi="Sakkal Majalla" w:hint="cs"/>
          <w:b/>
          <w:bCs/>
          <w:rtl/>
        </w:rPr>
        <w:t>جدول (</w:t>
      </w:r>
      <w:r>
        <w:rPr>
          <w:rFonts w:ascii="Sakkal Majalla" w:eastAsia="Times New Roman" w:hAnsi="Sakkal Majalla" w:hint="cs"/>
          <w:b/>
          <w:bCs/>
          <w:rtl/>
        </w:rPr>
        <w:t>6)</w:t>
      </w:r>
      <w:r w:rsidRPr="00B0005E">
        <w:rPr>
          <w:rFonts w:ascii="Sakkal Majalla" w:eastAsia="Times New Roman" w:hAnsi="Sakkal Majalla" w:hint="cs"/>
          <w:b/>
          <w:bCs/>
          <w:rtl/>
        </w:rPr>
        <w:t xml:space="preserve"> المسجلون في مراكز ذوي الإعاقة حسب فئات العمر والمركز، 2024. المجلس الوطني للتخطيط </w:t>
      </w:r>
    </w:p>
    <w:p w14:paraId="12EB14C6" w14:textId="77777777" w:rsidR="00C26F98" w:rsidRPr="00943F82" w:rsidRDefault="00C26F98" w:rsidP="00C26F98">
      <w:pPr>
        <w:tabs>
          <w:tab w:val="right" w:pos="1170"/>
        </w:tabs>
        <w:bidi/>
        <w:spacing w:after="0"/>
        <w:contextualSpacing/>
        <w:rPr>
          <w:rFonts w:ascii="Sakkal Majalla" w:eastAsia="Times New Roman" w:hAnsi="Sakkal Majalla"/>
          <w:sz w:val="28"/>
          <w:rtl/>
        </w:rPr>
      </w:pPr>
      <w:r>
        <w:rPr>
          <w:rFonts w:ascii="Sakkal Majalla" w:eastAsia="Times New Roman" w:hAnsi="Sakkal Majalla"/>
          <w:noProof/>
          <w:sz w:val="28"/>
          <w:rtl/>
          <w:lang w:val="ar-SA"/>
        </w:rPr>
        <w:drawing>
          <wp:inline distT="0" distB="0" distL="0" distR="0" wp14:anchorId="0E8034E2" wp14:editId="21B718B4">
            <wp:extent cx="5126988" cy="2967134"/>
            <wp:effectExtent l="0" t="0" r="0" b="5080"/>
            <wp:docPr id="466034671" name="Picture 6" descr="A chart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034671" name="Picture 6" descr="A chart with numbers and letter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42358" cy="2976029"/>
                    </a:xfrm>
                    <a:prstGeom prst="rect">
                      <a:avLst/>
                    </a:prstGeom>
                  </pic:spPr>
                </pic:pic>
              </a:graphicData>
            </a:graphic>
          </wp:inline>
        </w:drawing>
      </w:r>
    </w:p>
    <w:p w14:paraId="5F88AB7F" w14:textId="77777777" w:rsidR="00C26F98" w:rsidRDefault="00C26F98" w:rsidP="00C26F98">
      <w:pPr>
        <w:tabs>
          <w:tab w:val="right" w:pos="1170"/>
        </w:tabs>
        <w:bidi/>
        <w:spacing w:after="0"/>
        <w:contextualSpacing/>
        <w:rPr>
          <w:rFonts w:ascii="Sakkal Majalla" w:eastAsia="Times New Roman" w:hAnsi="Sakkal Majalla"/>
          <w:sz w:val="28"/>
          <w:rtl/>
        </w:rPr>
      </w:pPr>
    </w:p>
    <w:p w14:paraId="1928107D" w14:textId="77777777" w:rsidR="00C26F98" w:rsidRPr="002761A5" w:rsidRDefault="00C26F98" w:rsidP="00C26F98">
      <w:pPr>
        <w:tabs>
          <w:tab w:val="right" w:pos="1170"/>
        </w:tabs>
        <w:bidi/>
        <w:spacing w:after="0"/>
        <w:contextualSpacing/>
        <w:rPr>
          <w:rFonts w:ascii="Sakkal Majalla" w:eastAsia="Times New Roman" w:hAnsi="Sakkal Majalla"/>
        </w:rPr>
      </w:pPr>
      <w:r w:rsidRPr="00B0005E">
        <w:rPr>
          <w:rFonts w:ascii="Sakkal Majalla" w:eastAsia="Times New Roman" w:hAnsi="Sakkal Majalla" w:hint="cs"/>
          <w:b/>
          <w:bCs/>
          <w:rtl/>
        </w:rPr>
        <w:t xml:space="preserve">جدول </w:t>
      </w:r>
      <w:r>
        <w:rPr>
          <w:rFonts w:ascii="Sakkal Majalla" w:eastAsia="Times New Roman" w:hAnsi="Sakkal Majalla" w:hint="cs"/>
          <w:b/>
          <w:bCs/>
          <w:rtl/>
        </w:rPr>
        <w:t>(7)</w:t>
      </w:r>
      <w:r w:rsidRPr="00B0005E">
        <w:rPr>
          <w:rFonts w:ascii="Sakkal Majalla" w:eastAsia="Times New Roman" w:hAnsi="Sakkal Majalla" w:hint="cs"/>
          <w:b/>
          <w:bCs/>
          <w:rtl/>
        </w:rPr>
        <w:t>: الطلاب من ذوي الإعاقة المدمجين في المدارس الحكومية حسب السنة الدراسية والجنسية والنوع،</w:t>
      </w:r>
      <w:r w:rsidRPr="00B0005E">
        <w:rPr>
          <w:rFonts w:ascii="Sakkal Majalla" w:eastAsia="Times New Roman" w:hAnsi="Sakkal Majalla"/>
          <w:b/>
          <w:bCs/>
        </w:rPr>
        <w:t>2020-2021 – 2024-</w:t>
      </w:r>
      <w:proofErr w:type="gramStart"/>
      <w:r w:rsidRPr="00B0005E">
        <w:rPr>
          <w:rFonts w:ascii="Sakkal Majalla" w:eastAsia="Times New Roman" w:hAnsi="Sakkal Majalla"/>
          <w:b/>
          <w:bCs/>
        </w:rPr>
        <w:t xml:space="preserve">2025 </w:t>
      </w:r>
      <w:r w:rsidRPr="00B0005E">
        <w:rPr>
          <w:rFonts w:ascii="Sakkal Majalla" w:eastAsia="Times New Roman" w:hAnsi="Sakkal Majalla" w:hint="cs"/>
          <w:b/>
          <w:bCs/>
          <w:rtl/>
          <w:lang w:bidi="ar-QA"/>
        </w:rPr>
        <w:t>،المجلس</w:t>
      </w:r>
      <w:proofErr w:type="gramEnd"/>
      <w:r w:rsidRPr="00B0005E">
        <w:rPr>
          <w:rFonts w:ascii="Sakkal Majalla" w:eastAsia="Times New Roman" w:hAnsi="Sakkal Majalla" w:hint="cs"/>
          <w:b/>
          <w:bCs/>
          <w:rtl/>
          <w:lang w:bidi="ar-QA"/>
        </w:rPr>
        <w:t xml:space="preserve"> الوطني للتخطيط</w:t>
      </w:r>
      <w:r w:rsidRPr="00B0005E">
        <w:rPr>
          <w:rFonts w:ascii="Sakkal Majalla" w:eastAsia="Times New Roman" w:hAnsi="Sakkal Majalla" w:hint="cs"/>
          <w:rtl/>
          <w:lang w:bidi="ar-QA"/>
        </w:rPr>
        <w:t>.</w:t>
      </w:r>
      <w:r w:rsidRPr="00B0005E">
        <w:rPr>
          <w:rFonts w:ascii="Sakkal Majalla" w:eastAsia="Times New Roman" w:hAnsi="Sakkal Majalla"/>
          <w:noProof/>
          <w:rtl/>
          <w:lang w:val="ar-SA"/>
        </w:rPr>
        <w:drawing>
          <wp:inline distT="0" distB="0" distL="0" distR="0" wp14:anchorId="3A3BB974" wp14:editId="2046782D">
            <wp:extent cx="5943600" cy="3096260"/>
            <wp:effectExtent l="0" t="0" r="0" b="8890"/>
            <wp:docPr id="1725871889"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71889" name="Picture 8" descr="A screenshot of a computer scree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096260"/>
                    </a:xfrm>
                    <a:prstGeom prst="rect">
                      <a:avLst/>
                    </a:prstGeom>
                  </pic:spPr>
                </pic:pic>
              </a:graphicData>
            </a:graphic>
          </wp:inline>
        </w:drawing>
      </w:r>
    </w:p>
    <w:p w14:paraId="310D4DB9" w14:textId="77777777" w:rsidR="00C26F98" w:rsidRDefault="00C26F98" w:rsidP="00C26F98">
      <w:pPr>
        <w:tabs>
          <w:tab w:val="right" w:pos="1170"/>
        </w:tabs>
        <w:bidi/>
        <w:spacing w:after="0"/>
        <w:contextualSpacing/>
        <w:rPr>
          <w:rFonts w:ascii="Sakkal Majalla" w:eastAsia="Times New Roman" w:hAnsi="Sakkal Majalla"/>
          <w:b/>
          <w:bCs/>
        </w:rPr>
      </w:pPr>
    </w:p>
    <w:p w14:paraId="6A57B6E7" w14:textId="77777777" w:rsidR="00984512" w:rsidRDefault="00984512" w:rsidP="00C26F98">
      <w:pPr>
        <w:tabs>
          <w:tab w:val="right" w:pos="1170"/>
        </w:tabs>
        <w:bidi/>
        <w:spacing w:after="0"/>
        <w:contextualSpacing/>
        <w:rPr>
          <w:rFonts w:ascii="Sakkal Majalla" w:eastAsia="Times New Roman" w:hAnsi="Sakkal Majalla"/>
          <w:b/>
          <w:bCs/>
          <w:rtl/>
        </w:rPr>
      </w:pPr>
    </w:p>
    <w:p w14:paraId="12C97415" w14:textId="77777777" w:rsidR="00984512" w:rsidRDefault="00984512" w:rsidP="00984512">
      <w:pPr>
        <w:tabs>
          <w:tab w:val="right" w:pos="1170"/>
        </w:tabs>
        <w:bidi/>
        <w:spacing w:after="0"/>
        <w:contextualSpacing/>
        <w:rPr>
          <w:rFonts w:ascii="Sakkal Majalla" w:eastAsia="Times New Roman" w:hAnsi="Sakkal Majalla"/>
          <w:b/>
          <w:bCs/>
          <w:rtl/>
        </w:rPr>
      </w:pPr>
    </w:p>
    <w:p w14:paraId="4FBF1327" w14:textId="77777777" w:rsidR="00984512" w:rsidRDefault="00984512" w:rsidP="00984512">
      <w:pPr>
        <w:tabs>
          <w:tab w:val="right" w:pos="1170"/>
        </w:tabs>
        <w:bidi/>
        <w:spacing w:after="0"/>
        <w:contextualSpacing/>
        <w:rPr>
          <w:rFonts w:ascii="Sakkal Majalla" w:eastAsia="Times New Roman" w:hAnsi="Sakkal Majalla"/>
          <w:b/>
          <w:bCs/>
          <w:rtl/>
        </w:rPr>
      </w:pPr>
    </w:p>
    <w:p w14:paraId="666B8287" w14:textId="5576F5C3" w:rsidR="00C26F98" w:rsidRDefault="00C26F98" w:rsidP="00984512">
      <w:pPr>
        <w:tabs>
          <w:tab w:val="right" w:pos="1170"/>
        </w:tabs>
        <w:bidi/>
        <w:spacing w:after="0"/>
        <w:contextualSpacing/>
        <w:rPr>
          <w:rFonts w:ascii="Sakkal Majalla" w:eastAsia="Times New Roman" w:hAnsi="Sakkal Majalla"/>
          <w:b/>
          <w:bCs/>
        </w:rPr>
      </w:pPr>
      <w:r w:rsidRPr="00123D5B">
        <w:rPr>
          <w:rFonts w:ascii="Sakkal Majalla" w:eastAsia="Times New Roman" w:hAnsi="Sakkal Majalla" w:hint="cs"/>
          <w:b/>
          <w:bCs/>
          <w:rtl/>
        </w:rPr>
        <w:t>جدول (</w:t>
      </w:r>
      <w:r>
        <w:rPr>
          <w:rFonts w:ascii="Sakkal Majalla" w:eastAsia="Times New Roman" w:hAnsi="Sakkal Majalla" w:hint="cs"/>
          <w:b/>
          <w:bCs/>
          <w:rtl/>
        </w:rPr>
        <w:t>8</w:t>
      </w:r>
      <w:r w:rsidRPr="00123D5B">
        <w:rPr>
          <w:rFonts w:ascii="Sakkal Majalla" w:eastAsia="Times New Roman" w:hAnsi="Sakkal Majalla" w:hint="cs"/>
          <w:b/>
          <w:bCs/>
          <w:rtl/>
        </w:rPr>
        <w:t xml:space="preserve">): الطلاب من ذوي الإعاقة الملتحقين بجامعة قطر حسب الجنسية </w:t>
      </w:r>
      <w:proofErr w:type="gramStart"/>
      <w:r w:rsidRPr="00123D5B">
        <w:rPr>
          <w:rFonts w:ascii="Sakkal Majalla" w:eastAsia="Times New Roman" w:hAnsi="Sakkal Majalla" w:hint="cs"/>
          <w:b/>
          <w:bCs/>
          <w:rtl/>
        </w:rPr>
        <w:t>والنوع ،</w:t>
      </w:r>
      <w:proofErr w:type="gramEnd"/>
      <w:r w:rsidRPr="00123D5B">
        <w:rPr>
          <w:rFonts w:ascii="Sakkal Majalla" w:eastAsia="Times New Roman" w:hAnsi="Sakkal Majalla" w:hint="cs"/>
          <w:b/>
          <w:bCs/>
          <w:rtl/>
        </w:rPr>
        <w:t xml:space="preserve"> </w:t>
      </w:r>
      <w:proofErr w:type="gramStart"/>
      <w:r w:rsidRPr="00123D5B">
        <w:rPr>
          <w:rFonts w:ascii="Sakkal Majalla" w:eastAsia="Times New Roman" w:hAnsi="Sakkal Majalla" w:hint="cs"/>
          <w:b/>
          <w:bCs/>
          <w:rtl/>
        </w:rPr>
        <w:t>المجلس  الوطني</w:t>
      </w:r>
      <w:proofErr w:type="gramEnd"/>
      <w:r w:rsidRPr="00123D5B">
        <w:rPr>
          <w:rFonts w:ascii="Sakkal Majalla" w:eastAsia="Times New Roman" w:hAnsi="Sakkal Majalla" w:hint="cs"/>
          <w:b/>
          <w:bCs/>
          <w:rtl/>
        </w:rPr>
        <w:t xml:space="preserve"> للتخطي</w:t>
      </w:r>
      <w:r>
        <w:rPr>
          <w:rFonts w:ascii="Sakkal Majalla" w:eastAsia="Times New Roman" w:hAnsi="Sakkal Majalla" w:hint="cs"/>
          <w:b/>
          <w:bCs/>
          <w:rtl/>
        </w:rPr>
        <w:t>ط</w:t>
      </w:r>
    </w:p>
    <w:p w14:paraId="1174EDDA" w14:textId="7ED23974" w:rsidR="003A0012" w:rsidRPr="002761A5" w:rsidRDefault="00393C7E" w:rsidP="003A0012">
      <w:pPr>
        <w:tabs>
          <w:tab w:val="right" w:pos="1170"/>
        </w:tabs>
        <w:bidi/>
        <w:spacing w:after="0"/>
        <w:contextualSpacing/>
        <w:rPr>
          <w:rFonts w:ascii="Sakkal Majalla" w:eastAsia="Times New Roman" w:hAnsi="Sakkal Majalla"/>
          <w:b/>
          <w:bCs/>
          <w:rtl/>
          <w:lang w:bidi="ar-QA"/>
        </w:rPr>
      </w:pPr>
      <w:r w:rsidRPr="00123D5B">
        <w:rPr>
          <w:rFonts w:ascii="Sakkal Majalla" w:eastAsia="Times New Roman" w:hAnsi="Sakkal Majalla"/>
          <w:b/>
          <w:bCs/>
          <w:noProof/>
          <w:rtl/>
        </w:rPr>
        <w:drawing>
          <wp:anchor distT="0" distB="0" distL="114300" distR="114300" simplePos="0" relativeHeight="251658240" behindDoc="1" locked="0" layoutInCell="1" allowOverlap="1" wp14:anchorId="4A7D1271" wp14:editId="33A3C132">
            <wp:simplePos x="0" y="0"/>
            <wp:positionH relativeFrom="column">
              <wp:posOffset>221615</wp:posOffset>
            </wp:positionH>
            <wp:positionV relativeFrom="paragraph">
              <wp:posOffset>2347</wp:posOffset>
            </wp:positionV>
            <wp:extent cx="5748655" cy="3235325"/>
            <wp:effectExtent l="0" t="0" r="4445" b="3175"/>
            <wp:wrapTight wrapText="bothSides">
              <wp:wrapPolygon edited="0">
                <wp:start x="0" y="0"/>
                <wp:lineTo x="0" y="21494"/>
                <wp:lineTo x="21545" y="21494"/>
                <wp:lineTo x="21545" y="0"/>
                <wp:lineTo x="0" y="0"/>
              </wp:wrapPolygon>
            </wp:wrapTight>
            <wp:docPr id="91166103" name="Picture 3"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6103" name="Picture 3" descr="A screen shot of a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48655" cy="3235325"/>
                    </a:xfrm>
                    <a:prstGeom prst="rect">
                      <a:avLst/>
                    </a:prstGeom>
                  </pic:spPr>
                </pic:pic>
              </a:graphicData>
            </a:graphic>
            <wp14:sizeRelH relativeFrom="margin">
              <wp14:pctWidth>0</wp14:pctWidth>
            </wp14:sizeRelH>
            <wp14:sizeRelV relativeFrom="margin">
              <wp14:pctHeight>0</wp14:pctHeight>
            </wp14:sizeRelV>
          </wp:anchor>
        </w:drawing>
      </w:r>
    </w:p>
    <w:p w14:paraId="457B6A75" w14:textId="36D65CF2" w:rsidR="00C26F98" w:rsidRPr="00123D5B" w:rsidRDefault="00C26F98" w:rsidP="00C26F98">
      <w:pPr>
        <w:tabs>
          <w:tab w:val="right" w:pos="1170"/>
        </w:tabs>
        <w:bidi/>
        <w:spacing w:after="0"/>
        <w:contextualSpacing/>
        <w:rPr>
          <w:rFonts w:ascii="Sakkal Majalla" w:eastAsia="Times New Roman" w:hAnsi="Sakkal Majalla"/>
          <w:b/>
          <w:bCs/>
          <w:rtl/>
        </w:rPr>
      </w:pPr>
      <w:r w:rsidRPr="00123D5B">
        <w:rPr>
          <w:rFonts w:ascii="Sakkal Majalla" w:eastAsia="Times New Roman" w:hAnsi="Sakkal Majalla" w:hint="cs"/>
          <w:b/>
          <w:bCs/>
          <w:rtl/>
        </w:rPr>
        <w:t>جدول (</w:t>
      </w:r>
      <w:r>
        <w:rPr>
          <w:rFonts w:ascii="Sakkal Majalla" w:eastAsia="Times New Roman" w:hAnsi="Sakkal Majalla" w:hint="cs"/>
          <w:b/>
          <w:bCs/>
          <w:rtl/>
        </w:rPr>
        <w:t>9</w:t>
      </w:r>
      <w:r w:rsidRPr="00123D5B">
        <w:rPr>
          <w:rFonts w:ascii="Sakkal Majalla" w:eastAsia="Times New Roman" w:hAnsi="Sakkal Majalla" w:hint="cs"/>
          <w:b/>
          <w:bCs/>
          <w:rtl/>
        </w:rPr>
        <w:t>) أنواع الإعاقات في المسجلين في مراكز الإعاقة عام (2024</w:t>
      </w:r>
      <w:proofErr w:type="gramStart"/>
      <w:r w:rsidRPr="00123D5B">
        <w:rPr>
          <w:rFonts w:ascii="Sakkal Majalla" w:eastAsia="Times New Roman" w:hAnsi="Sakkal Majalla" w:hint="cs"/>
          <w:b/>
          <w:bCs/>
          <w:rtl/>
        </w:rPr>
        <w:t>) ،</w:t>
      </w:r>
      <w:proofErr w:type="gramEnd"/>
      <w:r w:rsidRPr="00123D5B">
        <w:rPr>
          <w:rFonts w:ascii="Sakkal Majalla" w:eastAsia="Times New Roman" w:hAnsi="Sakkal Majalla" w:hint="cs"/>
          <w:b/>
          <w:bCs/>
          <w:rtl/>
        </w:rPr>
        <w:t xml:space="preserve"> المجلس الوطني للتخطيط</w:t>
      </w:r>
    </w:p>
    <w:p w14:paraId="2AAFD62F" w14:textId="77777777" w:rsidR="00C26F98" w:rsidRDefault="00C26F98" w:rsidP="00C26F98">
      <w:pPr>
        <w:tabs>
          <w:tab w:val="right" w:pos="1170"/>
        </w:tabs>
        <w:bidi/>
        <w:spacing w:after="0"/>
        <w:contextualSpacing/>
        <w:rPr>
          <w:rFonts w:ascii="Sakkal Majalla" w:eastAsia="Times New Roman" w:hAnsi="Sakkal Majalla"/>
          <w:sz w:val="28"/>
          <w:rtl/>
        </w:rPr>
      </w:pPr>
    </w:p>
    <w:p w14:paraId="36B88E16" w14:textId="77777777" w:rsidR="00C26F98" w:rsidRDefault="00C26F98" w:rsidP="00C26F98">
      <w:pPr>
        <w:tabs>
          <w:tab w:val="right" w:pos="1170"/>
        </w:tabs>
        <w:bidi/>
        <w:spacing w:after="0"/>
        <w:contextualSpacing/>
        <w:rPr>
          <w:rFonts w:ascii="Sakkal Majalla" w:eastAsia="Times New Roman" w:hAnsi="Sakkal Majalla"/>
          <w:sz w:val="28"/>
          <w:rtl/>
        </w:rPr>
      </w:pPr>
      <w:r>
        <w:rPr>
          <w:rFonts w:ascii="Sakkal Majalla" w:eastAsia="Times New Roman" w:hAnsi="Sakkal Majalla"/>
          <w:noProof/>
          <w:sz w:val="28"/>
          <w:rtl/>
          <w:lang w:val="ar-SA"/>
        </w:rPr>
        <w:drawing>
          <wp:anchor distT="0" distB="0" distL="114300" distR="114300" simplePos="0" relativeHeight="251664384" behindDoc="0" locked="0" layoutInCell="1" allowOverlap="1" wp14:anchorId="1F509BF8" wp14:editId="727C4C09">
            <wp:simplePos x="0" y="0"/>
            <wp:positionH relativeFrom="margin">
              <wp:align>right</wp:align>
            </wp:positionH>
            <wp:positionV relativeFrom="paragraph">
              <wp:posOffset>100330</wp:posOffset>
            </wp:positionV>
            <wp:extent cx="5334000" cy="2694940"/>
            <wp:effectExtent l="0" t="0" r="0" b="0"/>
            <wp:wrapThrough wrapText="bothSides">
              <wp:wrapPolygon edited="0">
                <wp:start x="0" y="0"/>
                <wp:lineTo x="0" y="21376"/>
                <wp:lineTo x="21523" y="21376"/>
                <wp:lineTo x="21523" y="0"/>
                <wp:lineTo x="0" y="0"/>
              </wp:wrapPolygon>
            </wp:wrapThrough>
            <wp:docPr id="1802479717" name="Picture 9"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79717" name="Picture 9" descr="A table with numbers and letter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34000" cy="2694940"/>
                    </a:xfrm>
                    <a:prstGeom prst="rect">
                      <a:avLst/>
                    </a:prstGeom>
                  </pic:spPr>
                </pic:pic>
              </a:graphicData>
            </a:graphic>
          </wp:anchor>
        </w:drawing>
      </w:r>
    </w:p>
    <w:p w14:paraId="612FA0A1" w14:textId="77777777" w:rsidR="00C26F98" w:rsidRDefault="00C26F98" w:rsidP="00C26F98">
      <w:pPr>
        <w:tabs>
          <w:tab w:val="right" w:pos="1170"/>
        </w:tabs>
        <w:bidi/>
        <w:spacing w:after="0"/>
        <w:contextualSpacing/>
        <w:rPr>
          <w:rFonts w:ascii="Sakkal Majalla" w:eastAsia="Times New Roman" w:hAnsi="Sakkal Majalla"/>
          <w:sz w:val="28"/>
          <w:rtl/>
        </w:rPr>
      </w:pPr>
    </w:p>
    <w:p w14:paraId="7B323AFE" w14:textId="77777777" w:rsidR="00C26F98" w:rsidRDefault="00C26F98" w:rsidP="00C26F98">
      <w:pPr>
        <w:tabs>
          <w:tab w:val="right" w:pos="1170"/>
        </w:tabs>
        <w:bidi/>
        <w:spacing w:after="0"/>
        <w:contextualSpacing/>
        <w:rPr>
          <w:rFonts w:ascii="Sakkal Majalla" w:eastAsia="Times New Roman" w:hAnsi="Sakkal Majalla"/>
          <w:sz w:val="28"/>
          <w:rtl/>
        </w:rPr>
      </w:pPr>
    </w:p>
    <w:p w14:paraId="510E21CD" w14:textId="77777777" w:rsidR="00C26F98" w:rsidRDefault="00C26F98" w:rsidP="00C26F98">
      <w:pPr>
        <w:tabs>
          <w:tab w:val="right" w:pos="1170"/>
        </w:tabs>
        <w:bidi/>
        <w:spacing w:after="0"/>
        <w:contextualSpacing/>
        <w:rPr>
          <w:rFonts w:ascii="Sakkal Majalla" w:eastAsia="Times New Roman" w:hAnsi="Sakkal Majalla"/>
          <w:sz w:val="28"/>
          <w:rtl/>
        </w:rPr>
      </w:pPr>
    </w:p>
    <w:p w14:paraId="2633954F" w14:textId="77777777" w:rsidR="00C26F98" w:rsidRDefault="00C26F98" w:rsidP="00C26F98">
      <w:pPr>
        <w:tabs>
          <w:tab w:val="right" w:pos="1170"/>
        </w:tabs>
        <w:bidi/>
        <w:spacing w:after="0"/>
        <w:contextualSpacing/>
        <w:rPr>
          <w:rFonts w:ascii="Sakkal Majalla" w:eastAsia="Times New Roman" w:hAnsi="Sakkal Majalla"/>
          <w:sz w:val="28"/>
          <w:rtl/>
        </w:rPr>
      </w:pPr>
    </w:p>
    <w:p w14:paraId="23F3B764" w14:textId="77777777" w:rsidR="00C26F98" w:rsidRDefault="00C26F98" w:rsidP="00C26F98">
      <w:pPr>
        <w:tabs>
          <w:tab w:val="right" w:pos="1170"/>
        </w:tabs>
        <w:bidi/>
        <w:spacing w:after="0"/>
        <w:contextualSpacing/>
        <w:rPr>
          <w:rFonts w:ascii="Sakkal Majalla" w:eastAsia="Times New Roman" w:hAnsi="Sakkal Majalla"/>
          <w:sz w:val="28"/>
          <w:rtl/>
        </w:rPr>
      </w:pPr>
    </w:p>
    <w:p w14:paraId="57CF39F0" w14:textId="77777777" w:rsidR="00C26F98" w:rsidRDefault="00C26F98" w:rsidP="00C26F98">
      <w:pPr>
        <w:tabs>
          <w:tab w:val="right" w:pos="1170"/>
        </w:tabs>
        <w:bidi/>
        <w:spacing w:after="0"/>
        <w:contextualSpacing/>
        <w:rPr>
          <w:rFonts w:ascii="Sakkal Majalla" w:eastAsia="Times New Roman" w:hAnsi="Sakkal Majalla"/>
          <w:sz w:val="28"/>
          <w:rtl/>
        </w:rPr>
      </w:pPr>
    </w:p>
    <w:p w14:paraId="43EE9862" w14:textId="77777777" w:rsidR="00C26F98" w:rsidRDefault="00C26F98" w:rsidP="00C26F98">
      <w:pPr>
        <w:tabs>
          <w:tab w:val="right" w:pos="1170"/>
        </w:tabs>
        <w:bidi/>
        <w:spacing w:after="0"/>
        <w:contextualSpacing/>
        <w:rPr>
          <w:rFonts w:ascii="Sakkal Majalla" w:eastAsia="Times New Roman" w:hAnsi="Sakkal Majalla"/>
          <w:sz w:val="28"/>
          <w:rtl/>
        </w:rPr>
      </w:pPr>
    </w:p>
    <w:p w14:paraId="3358CC88" w14:textId="77777777" w:rsidR="00C26F98" w:rsidRDefault="00C26F98" w:rsidP="00C26F98">
      <w:pPr>
        <w:tabs>
          <w:tab w:val="right" w:pos="1170"/>
        </w:tabs>
        <w:bidi/>
        <w:spacing w:after="0"/>
        <w:contextualSpacing/>
        <w:rPr>
          <w:rFonts w:ascii="Sakkal Majalla" w:eastAsia="Times New Roman" w:hAnsi="Sakkal Majalla"/>
          <w:sz w:val="28"/>
          <w:rtl/>
        </w:rPr>
      </w:pPr>
    </w:p>
    <w:p w14:paraId="70AB4A94" w14:textId="77777777" w:rsidR="00C26F98" w:rsidRDefault="00C26F98" w:rsidP="00C26F98">
      <w:pPr>
        <w:rPr>
          <w:rFonts w:ascii="Sakkal Majalla" w:eastAsia="Times New Roman" w:hAnsi="Sakkal Majalla"/>
          <w:b/>
          <w:bCs/>
          <w:color w:val="000000"/>
          <w:sz w:val="28"/>
          <w:u w:val="single"/>
          <w:lang w:eastAsia="en-GB"/>
        </w:rPr>
      </w:pPr>
    </w:p>
    <w:p w14:paraId="76591369" w14:textId="77777777" w:rsidR="00C26F98" w:rsidRDefault="00C26F98" w:rsidP="00C26F98">
      <w:pPr>
        <w:rPr>
          <w:rFonts w:ascii="Sakkal Majalla" w:eastAsia="Times New Roman" w:hAnsi="Sakkal Majalla"/>
          <w:b/>
          <w:bCs/>
          <w:color w:val="000000"/>
          <w:sz w:val="28"/>
          <w:u w:val="single"/>
          <w:rtl/>
          <w:lang w:eastAsia="en-GB"/>
        </w:rPr>
      </w:pPr>
    </w:p>
    <w:p w14:paraId="7C66E49C"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1BA893CC"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7035A2EA"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2DFB3179"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28DEC543"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5CB3CFA3"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7E432D4B"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4275DF50"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42FDF9FF" w14:textId="77777777" w:rsidR="007F43D3" w:rsidRDefault="007F43D3" w:rsidP="00C26F98">
      <w:pPr>
        <w:spacing w:after="0"/>
        <w:jc w:val="right"/>
        <w:rPr>
          <w:rFonts w:ascii="Sakkal Majalla" w:eastAsia="Times New Roman" w:hAnsi="Sakkal Majalla"/>
          <w:b/>
          <w:bCs/>
          <w:color w:val="000000"/>
          <w:sz w:val="26"/>
          <w:szCs w:val="26"/>
          <w:lang w:eastAsia="en-GB"/>
        </w:rPr>
      </w:pPr>
    </w:p>
    <w:p w14:paraId="524AA8E4" w14:textId="2D3AC756" w:rsidR="00C26F98" w:rsidRPr="007F43D3" w:rsidRDefault="00C26F98" w:rsidP="00C26F98">
      <w:pPr>
        <w:spacing w:after="0"/>
        <w:jc w:val="right"/>
        <w:rPr>
          <w:rFonts w:ascii="Sakkal Majalla" w:eastAsia="Times New Roman" w:hAnsi="Sakkal Majalla" w:cs="Sakkal Majalla"/>
          <w:b/>
          <w:bCs/>
          <w:color w:val="000000"/>
          <w:rtl/>
          <w:lang w:eastAsia="en-GB"/>
        </w:rPr>
      </w:pPr>
      <w:r w:rsidRPr="007F43D3">
        <w:rPr>
          <w:rFonts w:ascii="Sakkal Majalla" w:eastAsia="Times New Roman" w:hAnsi="Sakkal Majalla" w:cs="Sakkal Majalla"/>
          <w:b/>
          <w:bCs/>
          <w:color w:val="000000"/>
          <w:rtl/>
          <w:lang w:eastAsia="en-GB"/>
        </w:rPr>
        <w:t>جدول (10) يوضح عدد حالات العنف من ذوي الإعاقة حسب السنة والفئة المستهدفة والجنس 2021 – 2025:</w:t>
      </w:r>
    </w:p>
    <w:tbl>
      <w:tblPr>
        <w:tblStyle w:val="GridTable1Light"/>
        <w:bidiVisual/>
        <w:tblW w:w="9044" w:type="dxa"/>
        <w:tblLook w:val="04A0" w:firstRow="1" w:lastRow="0" w:firstColumn="1" w:lastColumn="0" w:noHBand="0" w:noVBand="1"/>
      </w:tblPr>
      <w:tblGrid>
        <w:gridCol w:w="2816"/>
        <w:gridCol w:w="850"/>
        <w:gridCol w:w="709"/>
        <w:gridCol w:w="1276"/>
        <w:gridCol w:w="1417"/>
        <w:gridCol w:w="1976"/>
      </w:tblGrid>
      <w:tr w:rsidR="00C26F98" w:rsidRPr="00D6124A" w14:paraId="7018B8FE" w14:textId="77777777" w:rsidTr="00C919A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16" w:type="dxa"/>
            <w:vMerge w:val="restart"/>
            <w:shd w:val="clear" w:color="auto" w:fill="E7E6E6" w:themeFill="background2"/>
            <w:noWrap/>
            <w:vAlign w:val="center"/>
            <w:hideMark/>
          </w:tcPr>
          <w:p w14:paraId="153E1583"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السنة</w:t>
            </w:r>
          </w:p>
        </w:tc>
        <w:tc>
          <w:tcPr>
            <w:tcW w:w="2835" w:type="dxa"/>
            <w:gridSpan w:val="3"/>
            <w:shd w:val="clear" w:color="auto" w:fill="E7E6E6" w:themeFill="background2"/>
            <w:noWrap/>
            <w:vAlign w:val="center"/>
            <w:hideMark/>
          </w:tcPr>
          <w:p w14:paraId="09CBFE89"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lang w:eastAsia="en-GB"/>
                <w14:ligatures w14:val="none"/>
              </w:rPr>
            </w:pPr>
            <w:r w:rsidRPr="00D6124A">
              <w:rPr>
                <w:rFonts w:ascii="Sakkal Majalla" w:eastAsia="Times New Roman" w:hAnsi="Sakkal Majalla" w:cs="Sakkal Majalla" w:hint="cs"/>
                <w:b w:val="0"/>
                <w:bCs w:val="0"/>
                <w:color w:val="000000"/>
                <w:kern w:val="0"/>
                <w:rtl/>
                <w:lang w:eastAsia="en-GB"/>
                <w14:ligatures w14:val="none"/>
              </w:rPr>
              <w:t>أ</w:t>
            </w:r>
            <w:r w:rsidRPr="00D6124A">
              <w:rPr>
                <w:rFonts w:ascii="Sakkal Majalla" w:eastAsia="Times New Roman" w:hAnsi="Sakkal Majalla" w:cs="Sakkal Majalla"/>
                <w:b w:val="0"/>
                <w:bCs w:val="0"/>
                <w:color w:val="000000"/>
                <w:kern w:val="0"/>
                <w:rtl/>
                <w:lang w:eastAsia="en-GB"/>
                <w14:ligatures w14:val="none"/>
              </w:rPr>
              <w:t>طفال</w:t>
            </w:r>
          </w:p>
        </w:tc>
        <w:tc>
          <w:tcPr>
            <w:tcW w:w="1417" w:type="dxa"/>
            <w:vMerge w:val="restart"/>
            <w:shd w:val="clear" w:color="auto" w:fill="E7E6E6" w:themeFill="background2"/>
            <w:noWrap/>
            <w:vAlign w:val="center"/>
            <w:hideMark/>
          </w:tcPr>
          <w:p w14:paraId="71F08D3B"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sidRPr="00D6124A">
              <w:rPr>
                <w:rFonts w:ascii="Sakkal Majalla" w:eastAsia="Times New Roman" w:hAnsi="Sakkal Majalla" w:cs="Sakkal Majalla"/>
                <w:b w:val="0"/>
                <w:bCs w:val="0"/>
                <w:color w:val="000000"/>
                <w:kern w:val="0"/>
                <w:rtl/>
                <w:lang w:eastAsia="en-GB"/>
                <w14:ligatures w14:val="none"/>
              </w:rPr>
              <w:t>نساء</w:t>
            </w:r>
          </w:p>
        </w:tc>
        <w:tc>
          <w:tcPr>
            <w:tcW w:w="1976" w:type="dxa"/>
            <w:vMerge w:val="restart"/>
            <w:shd w:val="clear" w:color="auto" w:fill="E7E6E6" w:themeFill="background2"/>
            <w:noWrap/>
            <w:vAlign w:val="center"/>
          </w:tcPr>
          <w:p w14:paraId="34670ADE" w14:textId="77777777" w:rsidR="00C26F98" w:rsidRPr="00D6124A" w:rsidRDefault="00C26F98" w:rsidP="00C919A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المجموع الكلي</w:t>
            </w:r>
          </w:p>
        </w:tc>
      </w:tr>
      <w:tr w:rsidR="00C26F98" w:rsidRPr="00D6124A" w14:paraId="382C5B88"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vMerge/>
            <w:shd w:val="clear" w:color="auto" w:fill="E7E6E6" w:themeFill="background2"/>
            <w:noWrap/>
            <w:vAlign w:val="center"/>
            <w:hideMark/>
          </w:tcPr>
          <w:p w14:paraId="7F7DDA03" w14:textId="77777777" w:rsidR="00C26F98" w:rsidRPr="00D6124A" w:rsidRDefault="00C26F98" w:rsidP="00C919A3">
            <w:pPr>
              <w:jc w:val="center"/>
              <w:rPr>
                <w:rFonts w:ascii="Sakkal Majalla" w:eastAsia="Times New Roman" w:hAnsi="Sakkal Majalla" w:cs="Sakkal Majalla"/>
                <w:b w:val="0"/>
                <w:bCs w:val="0"/>
                <w:color w:val="000000"/>
                <w:kern w:val="0"/>
                <w:lang w:eastAsia="en-GB"/>
                <w14:ligatures w14:val="none"/>
              </w:rPr>
            </w:pPr>
          </w:p>
        </w:tc>
        <w:tc>
          <w:tcPr>
            <w:tcW w:w="850" w:type="dxa"/>
            <w:shd w:val="clear" w:color="auto" w:fill="E7E6E6" w:themeFill="background2"/>
            <w:noWrap/>
            <w:vAlign w:val="center"/>
          </w:tcPr>
          <w:p w14:paraId="1A219B1B"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rtl/>
                <w:lang w:eastAsia="en-GB"/>
                <w14:ligatures w14:val="none"/>
              </w:rPr>
              <w:t>أنثى</w:t>
            </w:r>
          </w:p>
        </w:tc>
        <w:tc>
          <w:tcPr>
            <w:tcW w:w="709" w:type="dxa"/>
            <w:shd w:val="clear" w:color="auto" w:fill="E7E6E6" w:themeFill="background2"/>
            <w:noWrap/>
            <w:vAlign w:val="center"/>
            <w:hideMark/>
          </w:tcPr>
          <w:p w14:paraId="16481196"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color w:val="000000"/>
                <w:kern w:val="0"/>
                <w:rtl/>
                <w:lang w:eastAsia="en-GB"/>
                <w14:ligatures w14:val="none"/>
              </w:rPr>
              <w:t>ذكر</w:t>
            </w:r>
          </w:p>
        </w:tc>
        <w:tc>
          <w:tcPr>
            <w:tcW w:w="1276" w:type="dxa"/>
            <w:shd w:val="clear" w:color="auto" w:fill="E7E6E6" w:themeFill="background2"/>
            <w:noWrap/>
            <w:vAlign w:val="center"/>
            <w:hideMark/>
          </w:tcPr>
          <w:p w14:paraId="65D75280"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hint="cs"/>
                <w:color w:val="000000"/>
                <w:kern w:val="0"/>
                <w:rtl/>
                <w:lang w:eastAsia="en-GB"/>
                <w14:ligatures w14:val="none"/>
              </w:rPr>
              <w:t>المجموع</w:t>
            </w:r>
          </w:p>
        </w:tc>
        <w:tc>
          <w:tcPr>
            <w:tcW w:w="1417" w:type="dxa"/>
            <w:vMerge/>
            <w:shd w:val="clear" w:color="auto" w:fill="E7E6E6" w:themeFill="background2"/>
            <w:noWrap/>
            <w:vAlign w:val="center"/>
          </w:tcPr>
          <w:p w14:paraId="1084DC62"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p>
        </w:tc>
        <w:tc>
          <w:tcPr>
            <w:tcW w:w="1976" w:type="dxa"/>
            <w:vMerge/>
            <w:noWrap/>
            <w:vAlign w:val="center"/>
            <w:hideMark/>
          </w:tcPr>
          <w:p w14:paraId="540753F2"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p>
        </w:tc>
      </w:tr>
      <w:tr w:rsidR="00C26F98" w:rsidRPr="00D6124A" w14:paraId="0AE6B8DD"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18C04A79"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2021</w:t>
            </w:r>
          </w:p>
        </w:tc>
        <w:tc>
          <w:tcPr>
            <w:tcW w:w="850" w:type="dxa"/>
            <w:noWrap/>
            <w:vAlign w:val="center"/>
          </w:tcPr>
          <w:p w14:paraId="23F5C42C"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709" w:type="dxa"/>
            <w:noWrap/>
            <w:vAlign w:val="center"/>
          </w:tcPr>
          <w:p w14:paraId="26739903"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276" w:type="dxa"/>
            <w:shd w:val="clear" w:color="auto" w:fill="E7E6E6" w:themeFill="background2"/>
            <w:noWrap/>
            <w:vAlign w:val="center"/>
            <w:hideMark/>
          </w:tcPr>
          <w:p w14:paraId="3BC1D771"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8</w:t>
            </w:r>
          </w:p>
        </w:tc>
        <w:tc>
          <w:tcPr>
            <w:tcW w:w="1417" w:type="dxa"/>
            <w:noWrap/>
            <w:vAlign w:val="center"/>
            <w:hideMark/>
          </w:tcPr>
          <w:p w14:paraId="1672CB3E"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4CEBBE0C"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10</w:t>
            </w:r>
          </w:p>
        </w:tc>
      </w:tr>
      <w:tr w:rsidR="00C26F98" w:rsidRPr="00D6124A" w14:paraId="432582CC"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504EBC58"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2022</w:t>
            </w:r>
          </w:p>
        </w:tc>
        <w:tc>
          <w:tcPr>
            <w:tcW w:w="850" w:type="dxa"/>
            <w:noWrap/>
            <w:vAlign w:val="center"/>
          </w:tcPr>
          <w:p w14:paraId="779C4F70"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709" w:type="dxa"/>
            <w:noWrap/>
            <w:vAlign w:val="center"/>
          </w:tcPr>
          <w:p w14:paraId="42A062DD"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276" w:type="dxa"/>
            <w:shd w:val="clear" w:color="auto" w:fill="E7E6E6" w:themeFill="background2"/>
            <w:noWrap/>
            <w:vAlign w:val="center"/>
            <w:hideMark/>
          </w:tcPr>
          <w:p w14:paraId="1DFD96C6"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w:t>
            </w:r>
          </w:p>
        </w:tc>
        <w:tc>
          <w:tcPr>
            <w:tcW w:w="1417" w:type="dxa"/>
            <w:noWrap/>
            <w:vAlign w:val="center"/>
            <w:hideMark/>
          </w:tcPr>
          <w:p w14:paraId="248DDF48"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71BB8D38"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5</w:t>
            </w:r>
          </w:p>
        </w:tc>
      </w:tr>
      <w:tr w:rsidR="00C26F98" w:rsidRPr="00D6124A" w14:paraId="72F48885"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1117A3DB"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2023</w:t>
            </w:r>
          </w:p>
        </w:tc>
        <w:tc>
          <w:tcPr>
            <w:tcW w:w="850" w:type="dxa"/>
            <w:noWrap/>
            <w:vAlign w:val="center"/>
          </w:tcPr>
          <w:p w14:paraId="52F5B092"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709" w:type="dxa"/>
            <w:noWrap/>
            <w:vAlign w:val="center"/>
          </w:tcPr>
          <w:p w14:paraId="3683AABB"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276" w:type="dxa"/>
            <w:shd w:val="clear" w:color="auto" w:fill="E7E6E6" w:themeFill="background2"/>
            <w:noWrap/>
            <w:vAlign w:val="center"/>
            <w:hideMark/>
          </w:tcPr>
          <w:p w14:paraId="74398BAA"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13</w:t>
            </w:r>
          </w:p>
        </w:tc>
        <w:tc>
          <w:tcPr>
            <w:tcW w:w="1417" w:type="dxa"/>
            <w:noWrap/>
            <w:vAlign w:val="center"/>
            <w:hideMark/>
          </w:tcPr>
          <w:p w14:paraId="5EB000C0"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4</w:t>
            </w:r>
          </w:p>
        </w:tc>
        <w:tc>
          <w:tcPr>
            <w:tcW w:w="1976" w:type="dxa"/>
            <w:shd w:val="clear" w:color="auto" w:fill="FFFFFF" w:themeFill="background1"/>
            <w:noWrap/>
            <w:vAlign w:val="center"/>
            <w:hideMark/>
          </w:tcPr>
          <w:p w14:paraId="2119B9AB"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17</w:t>
            </w:r>
          </w:p>
        </w:tc>
      </w:tr>
      <w:tr w:rsidR="00C26F98" w:rsidRPr="00D6124A" w14:paraId="0902EEAF"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2A264763"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2024</w:t>
            </w:r>
          </w:p>
        </w:tc>
        <w:tc>
          <w:tcPr>
            <w:tcW w:w="850" w:type="dxa"/>
            <w:noWrap/>
            <w:vAlign w:val="center"/>
          </w:tcPr>
          <w:p w14:paraId="198D5831"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709" w:type="dxa"/>
            <w:noWrap/>
            <w:vAlign w:val="center"/>
          </w:tcPr>
          <w:p w14:paraId="5E7CFE41"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8</w:t>
            </w:r>
          </w:p>
        </w:tc>
        <w:tc>
          <w:tcPr>
            <w:tcW w:w="1276" w:type="dxa"/>
            <w:shd w:val="clear" w:color="auto" w:fill="E7E6E6" w:themeFill="background2"/>
            <w:noWrap/>
            <w:vAlign w:val="center"/>
            <w:hideMark/>
          </w:tcPr>
          <w:p w14:paraId="7C32F520"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15</w:t>
            </w:r>
          </w:p>
        </w:tc>
        <w:tc>
          <w:tcPr>
            <w:tcW w:w="1417" w:type="dxa"/>
            <w:noWrap/>
            <w:vAlign w:val="center"/>
            <w:hideMark/>
          </w:tcPr>
          <w:p w14:paraId="49F2D3F2"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03B9C68E"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17</w:t>
            </w:r>
          </w:p>
        </w:tc>
      </w:tr>
      <w:tr w:rsidR="00C26F98" w:rsidRPr="00D6124A" w14:paraId="12B0E4F4"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508B72C9"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lang w:eastAsia="en-GB"/>
                <w14:ligatures w14:val="none"/>
              </w:rPr>
              <w:t>2025</w:t>
            </w:r>
          </w:p>
        </w:tc>
        <w:tc>
          <w:tcPr>
            <w:tcW w:w="850" w:type="dxa"/>
            <w:noWrap/>
            <w:vAlign w:val="center"/>
          </w:tcPr>
          <w:p w14:paraId="10BF603D"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709" w:type="dxa"/>
            <w:noWrap/>
            <w:vAlign w:val="center"/>
          </w:tcPr>
          <w:p w14:paraId="18DBC81F"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276" w:type="dxa"/>
            <w:shd w:val="clear" w:color="auto" w:fill="E7E6E6" w:themeFill="background2"/>
            <w:noWrap/>
            <w:vAlign w:val="center"/>
            <w:hideMark/>
          </w:tcPr>
          <w:p w14:paraId="42991D6F"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1417" w:type="dxa"/>
            <w:noWrap/>
            <w:vAlign w:val="center"/>
            <w:hideMark/>
          </w:tcPr>
          <w:p w14:paraId="070B12CE"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w:t>
            </w:r>
          </w:p>
        </w:tc>
        <w:tc>
          <w:tcPr>
            <w:tcW w:w="1976" w:type="dxa"/>
            <w:shd w:val="clear" w:color="auto" w:fill="FFFFFF" w:themeFill="background1"/>
            <w:noWrap/>
            <w:vAlign w:val="center"/>
            <w:hideMark/>
          </w:tcPr>
          <w:p w14:paraId="4EDD1664"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9</w:t>
            </w:r>
          </w:p>
        </w:tc>
      </w:tr>
      <w:tr w:rsidR="00C26F98" w:rsidRPr="00D6124A" w14:paraId="1A27E874"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274C2A53" w14:textId="77777777" w:rsidR="00C26F98" w:rsidRPr="00D6124A" w:rsidRDefault="00C26F98" w:rsidP="00C919A3">
            <w:pPr>
              <w:jc w:val="center"/>
              <w:rPr>
                <w:rFonts w:ascii="Sakkal Majalla" w:eastAsia="Times New Roman" w:hAnsi="Sakkal Majalla" w:cs="Sakkal Majalla"/>
                <w:b w:val="0"/>
                <w:bCs w:val="0"/>
                <w:color w:val="00000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المجموع الكلي</w:t>
            </w:r>
          </w:p>
        </w:tc>
        <w:tc>
          <w:tcPr>
            <w:tcW w:w="850" w:type="dxa"/>
            <w:shd w:val="clear" w:color="auto" w:fill="E7E6E6" w:themeFill="background2"/>
            <w:noWrap/>
            <w:vAlign w:val="center"/>
          </w:tcPr>
          <w:p w14:paraId="30008925"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18</w:t>
            </w:r>
          </w:p>
        </w:tc>
        <w:tc>
          <w:tcPr>
            <w:tcW w:w="709" w:type="dxa"/>
            <w:shd w:val="clear" w:color="auto" w:fill="E7E6E6" w:themeFill="background2"/>
            <w:noWrap/>
            <w:vAlign w:val="center"/>
          </w:tcPr>
          <w:p w14:paraId="1F9A25DD"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28</w:t>
            </w:r>
          </w:p>
        </w:tc>
        <w:tc>
          <w:tcPr>
            <w:tcW w:w="1276" w:type="dxa"/>
            <w:shd w:val="clear" w:color="auto" w:fill="E7E6E6" w:themeFill="background2"/>
            <w:noWrap/>
            <w:vAlign w:val="center"/>
            <w:hideMark/>
          </w:tcPr>
          <w:p w14:paraId="77AB4575"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46</w:t>
            </w:r>
          </w:p>
        </w:tc>
        <w:tc>
          <w:tcPr>
            <w:tcW w:w="1417" w:type="dxa"/>
            <w:shd w:val="clear" w:color="auto" w:fill="E7E6E6" w:themeFill="background2"/>
            <w:noWrap/>
            <w:vAlign w:val="center"/>
            <w:hideMark/>
          </w:tcPr>
          <w:p w14:paraId="00947FDC"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12</w:t>
            </w:r>
          </w:p>
        </w:tc>
        <w:tc>
          <w:tcPr>
            <w:tcW w:w="1976" w:type="dxa"/>
            <w:shd w:val="clear" w:color="auto" w:fill="E7E6E6" w:themeFill="background2"/>
            <w:noWrap/>
            <w:vAlign w:val="center"/>
            <w:hideMark/>
          </w:tcPr>
          <w:p w14:paraId="5BF9D331"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58</w:t>
            </w:r>
          </w:p>
        </w:tc>
      </w:tr>
    </w:tbl>
    <w:p w14:paraId="080D6D6E" w14:textId="77777777" w:rsidR="00C26F98" w:rsidRDefault="00C26F98" w:rsidP="00C26F98">
      <w:pPr>
        <w:spacing w:after="0"/>
        <w:jc w:val="right"/>
        <w:rPr>
          <w:rFonts w:ascii="Sakkal Majalla" w:eastAsia="Times New Roman" w:hAnsi="Sakkal Majalla"/>
          <w:b/>
          <w:bCs/>
          <w:color w:val="000000"/>
          <w:sz w:val="26"/>
          <w:szCs w:val="26"/>
          <w:lang w:eastAsia="en-GB"/>
        </w:rPr>
      </w:pPr>
    </w:p>
    <w:p w14:paraId="062BCCC9" w14:textId="77777777" w:rsidR="00C26F98" w:rsidRPr="007F43D3" w:rsidRDefault="00C26F98" w:rsidP="00C26F98">
      <w:pPr>
        <w:spacing w:after="0"/>
        <w:jc w:val="right"/>
        <w:rPr>
          <w:rFonts w:ascii="Sakkal Majalla" w:eastAsia="Times New Roman" w:hAnsi="Sakkal Majalla" w:cs="Sakkal Majalla"/>
          <w:b/>
          <w:bCs/>
          <w:color w:val="000000"/>
          <w:lang w:eastAsia="en-GB"/>
        </w:rPr>
      </w:pPr>
    </w:p>
    <w:p w14:paraId="595BFADB" w14:textId="77777777" w:rsidR="00C26F98" w:rsidRPr="007F43D3" w:rsidRDefault="00C26F98" w:rsidP="00C26F98">
      <w:pPr>
        <w:spacing w:after="0"/>
        <w:jc w:val="right"/>
        <w:rPr>
          <w:rFonts w:ascii="Sakkal Majalla" w:eastAsia="Times New Roman" w:hAnsi="Sakkal Majalla" w:cs="Sakkal Majalla"/>
          <w:b/>
          <w:bCs/>
          <w:color w:val="000000"/>
          <w:lang w:eastAsia="en-GB"/>
        </w:rPr>
      </w:pPr>
      <w:r w:rsidRPr="007F43D3">
        <w:rPr>
          <w:rFonts w:ascii="Sakkal Majalla" w:eastAsia="Times New Roman" w:hAnsi="Sakkal Majalla" w:cs="Sakkal Majalla" w:hint="cs"/>
          <w:b/>
          <w:bCs/>
          <w:color w:val="000000"/>
          <w:rtl/>
          <w:lang w:eastAsia="en-GB"/>
        </w:rPr>
        <w:t>جدول (11) يوض</w:t>
      </w:r>
      <w:r w:rsidRPr="007F43D3">
        <w:rPr>
          <w:rFonts w:ascii="Sakkal Majalla" w:eastAsia="Times New Roman" w:hAnsi="Sakkal Majalla" w:cs="Sakkal Majalla" w:hint="eastAsia"/>
          <w:b/>
          <w:bCs/>
          <w:color w:val="000000"/>
          <w:rtl/>
          <w:lang w:eastAsia="en-GB"/>
        </w:rPr>
        <w:t>ح</w:t>
      </w:r>
      <w:r w:rsidRPr="007F43D3">
        <w:rPr>
          <w:rFonts w:ascii="Sakkal Majalla" w:eastAsia="Times New Roman" w:hAnsi="Sakkal Majalla" w:cs="Sakkal Majalla" w:hint="cs"/>
          <w:b/>
          <w:bCs/>
          <w:color w:val="000000"/>
          <w:rtl/>
          <w:lang w:eastAsia="en-GB"/>
        </w:rPr>
        <w:t xml:space="preserve"> عدد حالات العنف من ذوي الإعاقة حسب الفئة العمرية والفئة المستهدفة والجنس 2021 </w:t>
      </w:r>
      <w:r w:rsidRPr="007F43D3">
        <w:rPr>
          <w:rFonts w:ascii="Sakkal Majalla" w:eastAsia="Times New Roman" w:hAnsi="Sakkal Majalla" w:cs="Sakkal Majalla"/>
          <w:b/>
          <w:bCs/>
          <w:color w:val="000000"/>
          <w:rtl/>
          <w:lang w:eastAsia="en-GB"/>
        </w:rPr>
        <w:t>–</w:t>
      </w:r>
      <w:r w:rsidRPr="007F43D3">
        <w:rPr>
          <w:rFonts w:ascii="Sakkal Majalla" w:eastAsia="Times New Roman" w:hAnsi="Sakkal Majalla" w:cs="Sakkal Majalla" w:hint="cs"/>
          <w:b/>
          <w:bCs/>
          <w:color w:val="000000"/>
          <w:rtl/>
          <w:lang w:eastAsia="en-GB"/>
        </w:rPr>
        <w:t xml:space="preserve"> 2025:</w:t>
      </w:r>
    </w:p>
    <w:p w14:paraId="38B39A78" w14:textId="77777777" w:rsidR="00C26F98" w:rsidRPr="00CC0158" w:rsidRDefault="00C26F98" w:rsidP="00C26F98">
      <w:pPr>
        <w:spacing w:after="0"/>
        <w:jc w:val="right"/>
        <w:rPr>
          <w:rFonts w:ascii="Sakkal Majalla" w:eastAsia="Times New Roman" w:hAnsi="Sakkal Majalla"/>
          <w:b/>
          <w:bCs/>
          <w:color w:val="000000"/>
          <w:sz w:val="26"/>
          <w:szCs w:val="26"/>
          <w:rtl/>
          <w:lang w:eastAsia="en-GB"/>
        </w:rPr>
      </w:pPr>
    </w:p>
    <w:tbl>
      <w:tblPr>
        <w:tblStyle w:val="GridTable1Light"/>
        <w:bidiVisual/>
        <w:tblW w:w="0" w:type="auto"/>
        <w:jc w:val="center"/>
        <w:tblLook w:val="04A0" w:firstRow="1" w:lastRow="0" w:firstColumn="1" w:lastColumn="0" w:noHBand="0" w:noVBand="1"/>
      </w:tblPr>
      <w:tblGrid>
        <w:gridCol w:w="2786"/>
        <w:gridCol w:w="726"/>
        <w:gridCol w:w="975"/>
        <w:gridCol w:w="1134"/>
        <w:gridCol w:w="1419"/>
        <w:gridCol w:w="1976"/>
      </w:tblGrid>
      <w:tr w:rsidR="00C26F98" w:rsidRPr="00D6124A" w14:paraId="07EF5C23" w14:textId="77777777" w:rsidTr="00C919A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6" w:type="dxa"/>
            <w:vMerge w:val="restart"/>
            <w:shd w:val="clear" w:color="auto" w:fill="E7E6E6" w:themeFill="background2"/>
            <w:noWrap/>
            <w:vAlign w:val="center"/>
            <w:hideMark/>
          </w:tcPr>
          <w:p w14:paraId="5D39D18C"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hint="cs"/>
                <w:b w:val="0"/>
                <w:bCs w:val="0"/>
                <w:color w:val="000000"/>
                <w:kern w:val="0"/>
                <w:rtl/>
                <w:lang w:eastAsia="en-GB"/>
                <w14:ligatures w14:val="none"/>
              </w:rPr>
              <w:t>الفئة العمرية</w:t>
            </w:r>
          </w:p>
        </w:tc>
        <w:tc>
          <w:tcPr>
            <w:tcW w:w="2835" w:type="dxa"/>
            <w:gridSpan w:val="3"/>
            <w:shd w:val="clear" w:color="auto" w:fill="E7E6E6" w:themeFill="background2"/>
            <w:noWrap/>
            <w:vAlign w:val="center"/>
            <w:hideMark/>
          </w:tcPr>
          <w:p w14:paraId="0E28CD8A"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اطفال</w:t>
            </w:r>
          </w:p>
        </w:tc>
        <w:tc>
          <w:tcPr>
            <w:tcW w:w="1419" w:type="dxa"/>
            <w:vMerge w:val="restart"/>
            <w:shd w:val="clear" w:color="auto" w:fill="E7E6E6" w:themeFill="background2"/>
            <w:noWrap/>
            <w:vAlign w:val="center"/>
            <w:hideMark/>
          </w:tcPr>
          <w:p w14:paraId="4E61ED44"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sidRPr="00D6124A">
              <w:rPr>
                <w:rFonts w:ascii="Sakkal Majalla" w:eastAsia="Times New Roman" w:hAnsi="Sakkal Majalla" w:cs="Sakkal Majalla"/>
                <w:b w:val="0"/>
                <w:bCs w:val="0"/>
                <w:color w:val="000000"/>
                <w:kern w:val="0"/>
                <w:rtl/>
                <w:lang w:eastAsia="en-GB"/>
                <w14:ligatures w14:val="none"/>
              </w:rPr>
              <w:t>نساء</w:t>
            </w:r>
          </w:p>
        </w:tc>
        <w:tc>
          <w:tcPr>
            <w:tcW w:w="1976" w:type="dxa"/>
            <w:vMerge w:val="restart"/>
            <w:shd w:val="clear" w:color="auto" w:fill="E7E6E6" w:themeFill="background2"/>
            <w:noWrap/>
            <w:vAlign w:val="center"/>
            <w:hideMark/>
          </w:tcPr>
          <w:p w14:paraId="1DD82425"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المجموع الكلي</w:t>
            </w:r>
          </w:p>
        </w:tc>
      </w:tr>
      <w:tr w:rsidR="00C26F98" w:rsidRPr="00D6124A" w14:paraId="04337519"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vMerge/>
            <w:shd w:val="clear" w:color="auto" w:fill="E7E6E6" w:themeFill="background2"/>
            <w:noWrap/>
            <w:vAlign w:val="center"/>
            <w:hideMark/>
          </w:tcPr>
          <w:p w14:paraId="04AE6324" w14:textId="77777777" w:rsidR="00C26F98" w:rsidRPr="00D6124A" w:rsidRDefault="00C26F98" w:rsidP="00C919A3">
            <w:pPr>
              <w:bidi/>
              <w:jc w:val="center"/>
              <w:rPr>
                <w:rFonts w:ascii="Sakkal Majalla" w:eastAsia="Times New Roman" w:hAnsi="Sakkal Majalla" w:cs="Sakkal Majalla"/>
                <w:b w:val="0"/>
                <w:bCs w:val="0"/>
                <w:color w:val="000000"/>
                <w:kern w:val="0"/>
                <w:lang w:eastAsia="en-GB"/>
                <w14:ligatures w14:val="none"/>
              </w:rPr>
            </w:pPr>
          </w:p>
        </w:tc>
        <w:tc>
          <w:tcPr>
            <w:tcW w:w="726" w:type="dxa"/>
            <w:shd w:val="clear" w:color="auto" w:fill="E7E6E6" w:themeFill="background2"/>
            <w:noWrap/>
            <w:vAlign w:val="center"/>
            <w:hideMark/>
          </w:tcPr>
          <w:p w14:paraId="311E06F0"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rtl/>
                <w:lang w:eastAsia="en-GB"/>
                <w14:ligatures w14:val="none"/>
              </w:rPr>
              <w:t>أنثى</w:t>
            </w:r>
          </w:p>
        </w:tc>
        <w:tc>
          <w:tcPr>
            <w:tcW w:w="975" w:type="dxa"/>
            <w:shd w:val="clear" w:color="auto" w:fill="E7E6E6" w:themeFill="background2"/>
            <w:noWrap/>
            <w:vAlign w:val="center"/>
            <w:hideMark/>
          </w:tcPr>
          <w:p w14:paraId="67FCFB21"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color w:val="000000"/>
                <w:kern w:val="0"/>
                <w:rtl/>
                <w:lang w:eastAsia="en-GB"/>
                <w14:ligatures w14:val="none"/>
              </w:rPr>
              <w:t>ذكر</w:t>
            </w:r>
          </w:p>
        </w:tc>
        <w:tc>
          <w:tcPr>
            <w:tcW w:w="1134" w:type="dxa"/>
            <w:shd w:val="clear" w:color="auto" w:fill="E7E6E6" w:themeFill="background2"/>
            <w:noWrap/>
            <w:vAlign w:val="center"/>
            <w:hideMark/>
          </w:tcPr>
          <w:p w14:paraId="6F3B07F0"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hint="cs"/>
                <w:color w:val="000000"/>
                <w:kern w:val="0"/>
                <w:rtl/>
                <w:lang w:eastAsia="en-GB"/>
                <w14:ligatures w14:val="none"/>
              </w:rPr>
              <w:t>المجموع</w:t>
            </w:r>
          </w:p>
        </w:tc>
        <w:tc>
          <w:tcPr>
            <w:tcW w:w="1419" w:type="dxa"/>
            <w:vMerge/>
            <w:noWrap/>
            <w:vAlign w:val="center"/>
            <w:hideMark/>
          </w:tcPr>
          <w:p w14:paraId="46AC720E"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p>
        </w:tc>
        <w:tc>
          <w:tcPr>
            <w:tcW w:w="1976" w:type="dxa"/>
            <w:vMerge/>
            <w:noWrap/>
            <w:vAlign w:val="center"/>
            <w:hideMark/>
          </w:tcPr>
          <w:p w14:paraId="60A06444"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p>
        </w:tc>
      </w:tr>
      <w:tr w:rsidR="00C26F98" w:rsidRPr="00D6124A" w14:paraId="598E75DD"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4520053E"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0 – 9 سنة</w:t>
            </w:r>
          </w:p>
        </w:tc>
        <w:tc>
          <w:tcPr>
            <w:tcW w:w="726" w:type="dxa"/>
            <w:noWrap/>
            <w:vAlign w:val="center"/>
          </w:tcPr>
          <w:p w14:paraId="7875E819"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6</w:t>
            </w:r>
          </w:p>
        </w:tc>
        <w:tc>
          <w:tcPr>
            <w:tcW w:w="975" w:type="dxa"/>
            <w:noWrap/>
            <w:vAlign w:val="center"/>
          </w:tcPr>
          <w:p w14:paraId="5E55F959"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11</w:t>
            </w:r>
          </w:p>
        </w:tc>
        <w:tc>
          <w:tcPr>
            <w:tcW w:w="1134" w:type="dxa"/>
            <w:shd w:val="clear" w:color="auto" w:fill="E7E6E6" w:themeFill="background2"/>
            <w:noWrap/>
            <w:vAlign w:val="center"/>
            <w:hideMark/>
          </w:tcPr>
          <w:p w14:paraId="234BA553"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17</w:t>
            </w:r>
          </w:p>
        </w:tc>
        <w:tc>
          <w:tcPr>
            <w:tcW w:w="1419" w:type="dxa"/>
            <w:noWrap/>
            <w:vAlign w:val="center"/>
            <w:hideMark/>
          </w:tcPr>
          <w:p w14:paraId="28121A66"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976" w:type="dxa"/>
            <w:noWrap/>
            <w:vAlign w:val="center"/>
            <w:hideMark/>
          </w:tcPr>
          <w:p w14:paraId="598B8C33"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17</w:t>
            </w:r>
          </w:p>
        </w:tc>
      </w:tr>
      <w:tr w:rsidR="00C26F98" w:rsidRPr="00D6124A" w14:paraId="78F97FE4"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494C8A5C"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10 – 19 سنة</w:t>
            </w:r>
          </w:p>
        </w:tc>
        <w:tc>
          <w:tcPr>
            <w:tcW w:w="726" w:type="dxa"/>
            <w:noWrap/>
            <w:vAlign w:val="center"/>
          </w:tcPr>
          <w:p w14:paraId="1864B48E"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12</w:t>
            </w:r>
          </w:p>
        </w:tc>
        <w:tc>
          <w:tcPr>
            <w:tcW w:w="975" w:type="dxa"/>
            <w:noWrap/>
            <w:vAlign w:val="center"/>
          </w:tcPr>
          <w:p w14:paraId="6A6F69D9"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rtl/>
                <w:lang w:eastAsia="en-GB"/>
                <w14:ligatures w14:val="none"/>
              </w:rPr>
              <w:t>17</w:t>
            </w:r>
          </w:p>
        </w:tc>
        <w:tc>
          <w:tcPr>
            <w:tcW w:w="1134" w:type="dxa"/>
            <w:shd w:val="clear" w:color="auto" w:fill="E7E6E6" w:themeFill="background2"/>
            <w:noWrap/>
            <w:vAlign w:val="center"/>
            <w:hideMark/>
          </w:tcPr>
          <w:p w14:paraId="4F3CA7DC"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29</w:t>
            </w:r>
          </w:p>
        </w:tc>
        <w:tc>
          <w:tcPr>
            <w:tcW w:w="1419" w:type="dxa"/>
            <w:noWrap/>
            <w:vAlign w:val="center"/>
            <w:hideMark/>
          </w:tcPr>
          <w:p w14:paraId="650090B1"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976" w:type="dxa"/>
            <w:noWrap/>
            <w:vAlign w:val="center"/>
            <w:hideMark/>
          </w:tcPr>
          <w:p w14:paraId="61BBB41C"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29</w:t>
            </w:r>
          </w:p>
        </w:tc>
      </w:tr>
      <w:tr w:rsidR="00C26F98" w:rsidRPr="00D6124A" w14:paraId="7CD7A4A4"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16AC5959"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20 – 29 سنة</w:t>
            </w:r>
          </w:p>
        </w:tc>
        <w:tc>
          <w:tcPr>
            <w:tcW w:w="726" w:type="dxa"/>
            <w:noWrap/>
            <w:vAlign w:val="center"/>
          </w:tcPr>
          <w:p w14:paraId="6CEC6733"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443FEE63"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hideMark/>
          </w:tcPr>
          <w:p w14:paraId="63A9244E"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hideMark/>
          </w:tcPr>
          <w:p w14:paraId="6AE2A418"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w:t>
            </w:r>
          </w:p>
        </w:tc>
        <w:tc>
          <w:tcPr>
            <w:tcW w:w="1976" w:type="dxa"/>
            <w:noWrap/>
            <w:vAlign w:val="center"/>
            <w:hideMark/>
          </w:tcPr>
          <w:p w14:paraId="13BE0BCE"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3</w:t>
            </w:r>
          </w:p>
        </w:tc>
      </w:tr>
      <w:tr w:rsidR="00C26F98" w:rsidRPr="00D6124A" w14:paraId="41E3E680"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77D41A5D"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30 – 39 سنة</w:t>
            </w:r>
          </w:p>
        </w:tc>
        <w:tc>
          <w:tcPr>
            <w:tcW w:w="726" w:type="dxa"/>
            <w:noWrap/>
            <w:vAlign w:val="center"/>
          </w:tcPr>
          <w:p w14:paraId="1F046C7B"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07C2668E"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hideMark/>
          </w:tcPr>
          <w:p w14:paraId="47E50E15"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hideMark/>
          </w:tcPr>
          <w:p w14:paraId="395A13D2"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c>
          <w:tcPr>
            <w:tcW w:w="1976" w:type="dxa"/>
            <w:noWrap/>
            <w:vAlign w:val="center"/>
            <w:hideMark/>
          </w:tcPr>
          <w:p w14:paraId="4FB7311C"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7</w:t>
            </w:r>
          </w:p>
        </w:tc>
      </w:tr>
      <w:tr w:rsidR="00C26F98" w:rsidRPr="00D6124A" w14:paraId="4364E7B4"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tcPr>
          <w:p w14:paraId="5F0E827B" w14:textId="77777777" w:rsidR="00C26F98" w:rsidRPr="00D6124A" w:rsidRDefault="00C26F98" w:rsidP="00C919A3">
            <w:pPr>
              <w:bidi/>
              <w:jc w:val="center"/>
              <w:rPr>
                <w:rFonts w:ascii="Sakkal Majalla" w:eastAsia="Times New Roman" w:hAnsi="Sakkal Majalla" w:cs="Sakkal Majalla"/>
                <w:b w:val="0"/>
                <w:bCs w:val="0"/>
                <w:kern w:val="0"/>
                <w:rtl/>
                <w:lang w:eastAsia="en-GB"/>
                <w14:ligatures w14:val="none"/>
              </w:rPr>
            </w:pPr>
            <w:r w:rsidRPr="00D6124A">
              <w:rPr>
                <w:rFonts w:ascii="Sakkal Majalla" w:eastAsia="Times New Roman" w:hAnsi="Sakkal Majalla" w:cs="Sakkal Majalla"/>
                <w:b w:val="0"/>
                <w:bCs w:val="0"/>
                <w:kern w:val="0"/>
                <w:rtl/>
                <w:lang w:eastAsia="en-GB"/>
                <w14:ligatures w14:val="none"/>
              </w:rPr>
              <w:t>40 – 49 سنة</w:t>
            </w:r>
          </w:p>
        </w:tc>
        <w:tc>
          <w:tcPr>
            <w:tcW w:w="726" w:type="dxa"/>
            <w:noWrap/>
            <w:vAlign w:val="center"/>
          </w:tcPr>
          <w:p w14:paraId="4AB09B8C"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744C3527"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tcPr>
          <w:p w14:paraId="2AA01D91"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tcPr>
          <w:p w14:paraId="5B9B1C04"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1976" w:type="dxa"/>
            <w:noWrap/>
            <w:vAlign w:val="center"/>
          </w:tcPr>
          <w:p w14:paraId="688EA536"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r>
      <w:tr w:rsidR="00C26F98" w:rsidRPr="00D6124A" w14:paraId="029B60D0"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1119AB20"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50 – 59 سنة</w:t>
            </w:r>
          </w:p>
        </w:tc>
        <w:tc>
          <w:tcPr>
            <w:tcW w:w="726" w:type="dxa"/>
            <w:noWrap/>
            <w:vAlign w:val="center"/>
          </w:tcPr>
          <w:p w14:paraId="20C6B016"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975" w:type="dxa"/>
            <w:noWrap/>
            <w:vAlign w:val="center"/>
          </w:tcPr>
          <w:p w14:paraId="015DFE15"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134" w:type="dxa"/>
            <w:shd w:val="clear" w:color="auto" w:fill="E7E6E6" w:themeFill="background2"/>
            <w:noWrap/>
            <w:vAlign w:val="center"/>
            <w:hideMark/>
          </w:tcPr>
          <w:p w14:paraId="0DE9270D"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hint="cs"/>
                <w:kern w:val="0"/>
                <w:rtl/>
                <w:lang w:eastAsia="en-GB"/>
                <w14:ligatures w14:val="none"/>
              </w:rPr>
              <w:t>0</w:t>
            </w:r>
          </w:p>
        </w:tc>
        <w:tc>
          <w:tcPr>
            <w:tcW w:w="1419" w:type="dxa"/>
            <w:noWrap/>
            <w:vAlign w:val="center"/>
            <w:hideMark/>
          </w:tcPr>
          <w:p w14:paraId="448BD2C6"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1976" w:type="dxa"/>
            <w:noWrap/>
            <w:vAlign w:val="center"/>
            <w:hideMark/>
          </w:tcPr>
          <w:p w14:paraId="4321CBFC"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r>
      <w:tr w:rsidR="00C26F98" w:rsidRPr="00D6124A" w14:paraId="4E306F45" w14:textId="77777777" w:rsidTr="00C919A3">
        <w:trPr>
          <w:trHeight w:val="300"/>
          <w:jc w:val="center"/>
        </w:trPr>
        <w:tc>
          <w:tcPr>
            <w:cnfStyle w:val="001000000000" w:firstRow="0" w:lastRow="0" w:firstColumn="1" w:lastColumn="0" w:oddVBand="0" w:evenVBand="0" w:oddHBand="0" w:evenHBand="0" w:firstRowFirstColumn="0" w:firstRowLastColumn="0" w:lastRowFirstColumn="0" w:lastRowLastColumn="0"/>
            <w:tcW w:w="2786" w:type="dxa"/>
            <w:shd w:val="clear" w:color="auto" w:fill="E7E6E6" w:themeFill="background2"/>
            <w:noWrap/>
            <w:vAlign w:val="center"/>
            <w:hideMark/>
          </w:tcPr>
          <w:p w14:paraId="1DDDAC02" w14:textId="77777777" w:rsidR="00C26F98" w:rsidRPr="00D6124A" w:rsidRDefault="00C26F98" w:rsidP="00C919A3">
            <w:pPr>
              <w:bidi/>
              <w:jc w:val="center"/>
              <w:rPr>
                <w:rFonts w:ascii="Sakkal Majalla" w:eastAsia="Times New Roman" w:hAnsi="Sakkal Majalla" w:cs="Sakkal Majalla"/>
                <w:b w:val="0"/>
                <w:bCs w:val="0"/>
                <w:color w:val="00000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المجموع الكلي</w:t>
            </w:r>
          </w:p>
        </w:tc>
        <w:tc>
          <w:tcPr>
            <w:tcW w:w="726" w:type="dxa"/>
            <w:shd w:val="clear" w:color="auto" w:fill="E7E6E6" w:themeFill="background2"/>
            <w:noWrap/>
            <w:vAlign w:val="center"/>
          </w:tcPr>
          <w:p w14:paraId="5C1C9528"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18</w:t>
            </w:r>
          </w:p>
        </w:tc>
        <w:tc>
          <w:tcPr>
            <w:tcW w:w="975" w:type="dxa"/>
            <w:shd w:val="clear" w:color="auto" w:fill="E7E6E6" w:themeFill="background2"/>
            <w:noWrap/>
            <w:vAlign w:val="center"/>
          </w:tcPr>
          <w:p w14:paraId="4F92F480"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28</w:t>
            </w:r>
          </w:p>
        </w:tc>
        <w:tc>
          <w:tcPr>
            <w:tcW w:w="1134" w:type="dxa"/>
            <w:shd w:val="clear" w:color="auto" w:fill="E7E6E6" w:themeFill="background2"/>
            <w:noWrap/>
            <w:vAlign w:val="center"/>
            <w:hideMark/>
          </w:tcPr>
          <w:p w14:paraId="53BAAB97"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46</w:t>
            </w:r>
          </w:p>
        </w:tc>
        <w:tc>
          <w:tcPr>
            <w:tcW w:w="1419" w:type="dxa"/>
            <w:shd w:val="clear" w:color="auto" w:fill="E7E6E6" w:themeFill="background2"/>
            <w:noWrap/>
            <w:vAlign w:val="center"/>
            <w:hideMark/>
          </w:tcPr>
          <w:p w14:paraId="3B559892"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12</w:t>
            </w:r>
          </w:p>
        </w:tc>
        <w:tc>
          <w:tcPr>
            <w:tcW w:w="1976" w:type="dxa"/>
            <w:shd w:val="clear" w:color="auto" w:fill="E7E6E6" w:themeFill="background2"/>
            <w:noWrap/>
            <w:vAlign w:val="center"/>
            <w:hideMark/>
          </w:tcPr>
          <w:p w14:paraId="5DCAF546"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58</w:t>
            </w:r>
          </w:p>
        </w:tc>
      </w:tr>
    </w:tbl>
    <w:p w14:paraId="33299909" w14:textId="77777777" w:rsidR="00C26F98" w:rsidRDefault="00C26F98" w:rsidP="00C26F98">
      <w:pPr>
        <w:spacing w:after="0"/>
        <w:jc w:val="right"/>
        <w:rPr>
          <w:rFonts w:ascii="Sakkal Majalla" w:eastAsia="Times New Roman" w:hAnsi="Sakkal Majalla"/>
          <w:b/>
          <w:bCs/>
          <w:color w:val="000000"/>
          <w:sz w:val="26"/>
          <w:szCs w:val="26"/>
          <w:rtl/>
          <w:lang w:eastAsia="en-GB" w:bidi="ar-QA"/>
        </w:rPr>
      </w:pPr>
    </w:p>
    <w:p w14:paraId="5DE0C87B" w14:textId="77777777" w:rsidR="00C26F98" w:rsidRDefault="00C26F98" w:rsidP="00C26F98">
      <w:pPr>
        <w:spacing w:after="0"/>
        <w:jc w:val="right"/>
        <w:rPr>
          <w:rFonts w:ascii="Sakkal Majalla" w:eastAsia="Times New Roman" w:hAnsi="Sakkal Majalla"/>
          <w:b/>
          <w:bCs/>
          <w:color w:val="000000"/>
          <w:sz w:val="26"/>
          <w:szCs w:val="26"/>
          <w:rtl/>
          <w:lang w:eastAsia="en-GB" w:bidi="ar-QA"/>
        </w:rPr>
      </w:pPr>
    </w:p>
    <w:p w14:paraId="13780B33" w14:textId="77777777" w:rsidR="00C26F98" w:rsidRDefault="00C26F98" w:rsidP="00C26F98">
      <w:pPr>
        <w:spacing w:after="0"/>
        <w:jc w:val="right"/>
        <w:rPr>
          <w:rFonts w:ascii="Sakkal Majalla" w:eastAsia="Times New Roman" w:hAnsi="Sakkal Majalla"/>
          <w:b/>
          <w:bCs/>
          <w:color w:val="000000"/>
          <w:sz w:val="26"/>
          <w:szCs w:val="26"/>
          <w:rtl/>
          <w:lang w:eastAsia="en-GB" w:bidi="ar-QA"/>
        </w:rPr>
      </w:pPr>
    </w:p>
    <w:p w14:paraId="7F52684F" w14:textId="77777777" w:rsidR="00C26F98" w:rsidRPr="007F43D3" w:rsidRDefault="00C26F98" w:rsidP="00C26F98">
      <w:pPr>
        <w:spacing w:after="0"/>
        <w:jc w:val="right"/>
        <w:rPr>
          <w:rFonts w:ascii="Sakkal Majalla" w:eastAsia="Times New Roman" w:hAnsi="Sakkal Majalla" w:cs="Sakkal Majalla"/>
          <w:b/>
          <w:bCs/>
          <w:color w:val="000000"/>
          <w:rtl/>
          <w:lang w:eastAsia="en-GB"/>
        </w:rPr>
      </w:pPr>
      <w:r w:rsidRPr="007F43D3">
        <w:rPr>
          <w:rFonts w:ascii="Sakkal Majalla" w:eastAsia="Times New Roman" w:hAnsi="Sakkal Majalla" w:cs="Sakkal Majalla" w:hint="cs"/>
          <w:b/>
          <w:bCs/>
          <w:color w:val="000000"/>
          <w:rtl/>
          <w:lang w:eastAsia="en-GB"/>
        </w:rPr>
        <w:t>جدول (12) يوض</w:t>
      </w:r>
      <w:r w:rsidRPr="007F43D3">
        <w:rPr>
          <w:rFonts w:ascii="Sakkal Majalla" w:eastAsia="Times New Roman" w:hAnsi="Sakkal Majalla" w:cs="Sakkal Majalla" w:hint="eastAsia"/>
          <w:b/>
          <w:bCs/>
          <w:color w:val="000000"/>
          <w:rtl/>
          <w:lang w:eastAsia="en-GB"/>
        </w:rPr>
        <w:t>ح</w:t>
      </w:r>
      <w:r w:rsidRPr="007F43D3">
        <w:rPr>
          <w:rFonts w:ascii="Sakkal Majalla" w:eastAsia="Times New Roman" w:hAnsi="Sakkal Majalla" w:cs="Sakkal Majalla" w:hint="cs"/>
          <w:b/>
          <w:bCs/>
          <w:color w:val="000000"/>
          <w:rtl/>
          <w:lang w:eastAsia="en-GB"/>
        </w:rPr>
        <w:t xml:space="preserve"> عدد حالات العنف من ذوي الإعاقة حسب نطاق العنف والفئة المستهدفة والجنس 2021 </w:t>
      </w:r>
      <w:r w:rsidRPr="007F43D3">
        <w:rPr>
          <w:rFonts w:ascii="Sakkal Majalla" w:eastAsia="Times New Roman" w:hAnsi="Sakkal Majalla" w:cs="Sakkal Majalla"/>
          <w:b/>
          <w:bCs/>
          <w:color w:val="000000"/>
          <w:rtl/>
          <w:lang w:eastAsia="en-GB"/>
        </w:rPr>
        <w:t>–</w:t>
      </w:r>
      <w:r w:rsidRPr="007F43D3">
        <w:rPr>
          <w:rFonts w:ascii="Sakkal Majalla" w:eastAsia="Times New Roman" w:hAnsi="Sakkal Majalla" w:cs="Sakkal Majalla" w:hint="cs"/>
          <w:b/>
          <w:bCs/>
          <w:color w:val="000000"/>
          <w:rtl/>
          <w:lang w:eastAsia="en-GB"/>
        </w:rPr>
        <w:t xml:space="preserve"> 2025:</w:t>
      </w:r>
    </w:p>
    <w:tbl>
      <w:tblPr>
        <w:tblStyle w:val="GridTable1Light"/>
        <w:bidiVisual/>
        <w:tblW w:w="9039" w:type="dxa"/>
        <w:tblLook w:val="04A0" w:firstRow="1" w:lastRow="0" w:firstColumn="1" w:lastColumn="0" w:noHBand="0" w:noVBand="1"/>
      </w:tblPr>
      <w:tblGrid>
        <w:gridCol w:w="2816"/>
        <w:gridCol w:w="708"/>
        <w:gridCol w:w="993"/>
        <w:gridCol w:w="1134"/>
        <w:gridCol w:w="1275"/>
        <w:gridCol w:w="2113"/>
      </w:tblGrid>
      <w:tr w:rsidR="00C26F98" w:rsidRPr="00D6124A" w14:paraId="6FBBEC85" w14:textId="77777777" w:rsidTr="00C919A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16" w:type="dxa"/>
            <w:vMerge w:val="restart"/>
            <w:shd w:val="clear" w:color="auto" w:fill="E7E6E6" w:themeFill="background2"/>
            <w:noWrap/>
            <w:vAlign w:val="center"/>
            <w:hideMark/>
          </w:tcPr>
          <w:p w14:paraId="1778952A" w14:textId="77777777" w:rsidR="00C26F98" w:rsidRPr="00D6124A" w:rsidRDefault="00C26F98" w:rsidP="00C919A3">
            <w:pPr>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نطاق العنف</w:t>
            </w:r>
          </w:p>
        </w:tc>
        <w:tc>
          <w:tcPr>
            <w:tcW w:w="2835" w:type="dxa"/>
            <w:gridSpan w:val="3"/>
            <w:shd w:val="clear" w:color="auto" w:fill="E7E6E6" w:themeFill="background2"/>
            <w:noWrap/>
            <w:vAlign w:val="center"/>
            <w:hideMark/>
          </w:tcPr>
          <w:p w14:paraId="07FF267B"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اطفال</w:t>
            </w:r>
          </w:p>
        </w:tc>
        <w:tc>
          <w:tcPr>
            <w:tcW w:w="1275" w:type="dxa"/>
            <w:vMerge w:val="restart"/>
            <w:shd w:val="clear" w:color="auto" w:fill="E7E6E6" w:themeFill="background2"/>
            <w:noWrap/>
            <w:vAlign w:val="center"/>
            <w:hideMark/>
          </w:tcPr>
          <w:p w14:paraId="6273F554" w14:textId="77777777" w:rsidR="00C26F98" w:rsidRPr="00D6124A" w:rsidRDefault="00C26F98" w:rsidP="00C919A3">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sidRPr="00D6124A">
              <w:rPr>
                <w:rFonts w:ascii="Sakkal Majalla" w:eastAsia="Times New Roman" w:hAnsi="Sakkal Majalla" w:cs="Sakkal Majalla"/>
                <w:b w:val="0"/>
                <w:bCs w:val="0"/>
                <w:color w:val="000000"/>
                <w:kern w:val="0"/>
                <w:rtl/>
                <w:lang w:eastAsia="en-GB"/>
                <w14:ligatures w14:val="none"/>
              </w:rPr>
              <w:t>نساء</w:t>
            </w:r>
          </w:p>
        </w:tc>
        <w:tc>
          <w:tcPr>
            <w:tcW w:w="2113" w:type="dxa"/>
            <w:vMerge w:val="restart"/>
            <w:shd w:val="clear" w:color="auto" w:fill="E7E6E6" w:themeFill="background2"/>
            <w:noWrap/>
            <w:vAlign w:val="center"/>
            <w:hideMark/>
          </w:tcPr>
          <w:p w14:paraId="15977DA5" w14:textId="77777777" w:rsidR="00C26F98" w:rsidRPr="00D6124A" w:rsidRDefault="00C26F98" w:rsidP="00C919A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المجموع الكلي</w:t>
            </w:r>
          </w:p>
        </w:tc>
      </w:tr>
      <w:tr w:rsidR="00C26F98" w:rsidRPr="00D6124A" w14:paraId="1B7A5068"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vMerge/>
            <w:noWrap/>
            <w:vAlign w:val="center"/>
            <w:hideMark/>
          </w:tcPr>
          <w:p w14:paraId="176D9265" w14:textId="77777777" w:rsidR="00C26F98" w:rsidRPr="00D6124A" w:rsidRDefault="00C26F98" w:rsidP="00C919A3">
            <w:pPr>
              <w:jc w:val="center"/>
              <w:rPr>
                <w:rFonts w:ascii="Sakkal Majalla" w:eastAsia="Times New Roman" w:hAnsi="Sakkal Majalla" w:cs="Sakkal Majalla"/>
                <w:b w:val="0"/>
                <w:bCs w:val="0"/>
                <w:color w:val="000000"/>
                <w:kern w:val="0"/>
                <w:lang w:eastAsia="en-GB"/>
                <w14:ligatures w14:val="none"/>
              </w:rPr>
            </w:pPr>
          </w:p>
        </w:tc>
        <w:tc>
          <w:tcPr>
            <w:tcW w:w="708" w:type="dxa"/>
            <w:shd w:val="clear" w:color="auto" w:fill="E7E6E6" w:themeFill="background2"/>
            <w:noWrap/>
            <w:vAlign w:val="center"/>
            <w:hideMark/>
          </w:tcPr>
          <w:p w14:paraId="6195EBB4"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color w:val="000000"/>
                <w:kern w:val="0"/>
                <w:rtl/>
                <w:lang w:eastAsia="en-GB"/>
                <w14:ligatures w14:val="none"/>
              </w:rPr>
              <w:t>أنثى</w:t>
            </w:r>
          </w:p>
        </w:tc>
        <w:tc>
          <w:tcPr>
            <w:tcW w:w="993" w:type="dxa"/>
            <w:shd w:val="clear" w:color="auto" w:fill="E7E6E6" w:themeFill="background2"/>
            <w:vAlign w:val="center"/>
          </w:tcPr>
          <w:p w14:paraId="4F804F60"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color w:val="000000"/>
                <w:kern w:val="0"/>
                <w:rtl/>
                <w:lang w:eastAsia="en-GB"/>
                <w14:ligatures w14:val="none"/>
              </w:rPr>
              <w:t>ذكر</w:t>
            </w:r>
          </w:p>
        </w:tc>
        <w:tc>
          <w:tcPr>
            <w:tcW w:w="1134" w:type="dxa"/>
            <w:shd w:val="clear" w:color="auto" w:fill="E7E6E6" w:themeFill="background2"/>
            <w:noWrap/>
            <w:vAlign w:val="center"/>
            <w:hideMark/>
          </w:tcPr>
          <w:p w14:paraId="087200CD"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lang w:eastAsia="en-GB"/>
                <w14:ligatures w14:val="none"/>
              </w:rPr>
            </w:pPr>
            <w:r w:rsidRPr="00D6124A">
              <w:rPr>
                <w:rFonts w:ascii="Sakkal Majalla" w:eastAsia="Times New Roman" w:hAnsi="Sakkal Majalla" w:cs="Sakkal Majalla"/>
                <w:color w:val="000000"/>
                <w:kern w:val="0"/>
                <w:rtl/>
                <w:lang w:eastAsia="en-GB"/>
                <w14:ligatures w14:val="none"/>
              </w:rPr>
              <w:t>المجموع</w:t>
            </w:r>
          </w:p>
        </w:tc>
        <w:tc>
          <w:tcPr>
            <w:tcW w:w="1275" w:type="dxa"/>
            <w:vMerge/>
            <w:noWrap/>
            <w:vAlign w:val="center"/>
          </w:tcPr>
          <w:p w14:paraId="189573AB" w14:textId="77777777" w:rsidR="00C26F98" w:rsidRPr="00D6124A" w:rsidRDefault="00C26F98" w:rsidP="00C919A3">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p>
        </w:tc>
        <w:tc>
          <w:tcPr>
            <w:tcW w:w="2113" w:type="dxa"/>
            <w:vMerge/>
            <w:noWrap/>
            <w:vAlign w:val="center"/>
            <w:hideMark/>
          </w:tcPr>
          <w:p w14:paraId="38832DA1"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p>
        </w:tc>
      </w:tr>
      <w:tr w:rsidR="00C26F98" w:rsidRPr="00D6124A" w14:paraId="094C974D"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noWrap/>
            <w:vAlign w:val="center"/>
            <w:hideMark/>
          </w:tcPr>
          <w:p w14:paraId="3E6B743B"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أسري</w:t>
            </w:r>
          </w:p>
        </w:tc>
        <w:tc>
          <w:tcPr>
            <w:tcW w:w="708" w:type="dxa"/>
            <w:noWrap/>
            <w:vAlign w:val="center"/>
            <w:hideMark/>
          </w:tcPr>
          <w:p w14:paraId="3B56DC17"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15</w:t>
            </w:r>
          </w:p>
        </w:tc>
        <w:tc>
          <w:tcPr>
            <w:tcW w:w="993" w:type="dxa"/>
            <w:vAlign w:val="center"/>
          </w:tcPr>
          <w:p w14:paraId="0E464456"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22</w:t>
            </w:r>
          </w:p>
        </w:tc>
        <w:tc>
          <w:tcPr>
            <w:tcW w:w="1134" w:type="dxa"/>
            <w:shd w:val="clear" w:color="auto" w:fill="E7E6E6" w:themeFill="background2"/>
            <w:noWrap/>
            <w:vAlign w:val="center"/>
            <w:hideMark/>
          </w:tcPr>
          <w:p w14:paraId="38B852E3"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37</w:t>
            </w:r>
          </w:p>
        </w:tc>
        <w:tc>
          <w:tcPr>
            <w:tcW w:w="1275" w:type="dxa"/>
            <w:noWrap/>
            <w:vAlign w:val="center"/>
            <w:hideMark/>
          </w:tcPr>
          <w:p w14:paraId="1250986C"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11</w:t>
            </w:r>
          </w:p>
        </w:tc>
        <w:tc>
          <w:tcPr>
            <w:tcW w:w="2113" w:type="dxa"/>
            <w:noWrap/>
            <w:vAlign w:val="center"/>
            <w:hideMark/>
          </w:tcPr>
          <w:p w14:paraId="38F4256D"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48</w:t>
            </w:r>
          </w:p>
        </w:tc>
      </w:tr>
      <w:tr w:rsidR="00C26F98" w:rsidRPr="00D6124A" w14:paraId="25437DFA"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noWrap/>
            <w:vAlign w:val="center"/>
            <w:hideMark/>
          </w:tcPr>
          <w:p w14:paraId="5A550A23" w14:textId="77777777" w:rsidR="00C26F98" w:rsidRPr="00D6124A" w:rsidRDefault="00C26F98" w:rsidP="00C919A3">
            <w:pPr>
              <w:bidi/>
              <w:jc w:val="center"/>
              <w:rPr>
                <w:rFonts w:ascii="Sakkal Majalla" w:eastAsia="Times New Roman" w:hAnsi="Sakkal Majalla" w:cs="Sakkal Majalla"/>
                <w:b w:val="0"/>
                <w:bCs w:val="0"/>
                <w:kern w:val="0"/>
                <w:lang w:eastAsia="en-GB"/>
                <w14:ligatures w14:val="none"/>
              </w:rPr>
            </w:pPr>
            <w:r w:rsidRPr="00D6124A">
              <w:rPr>
                <w:rFonts w:ascii="Sakkal Majalla" w:eastAsia="Times New Roman" w:hAnsi="Sakkal Majalla" w:cs="Sakkal Majalla"/>
                <w:b w:val="0"/>
                <w:bCs w:val="0"/>
                <w:kern w:val="0"/>
                <w:rtl/>
                <w:lang w:eastAsia="en-GB"/>
                <w14:ligatures w14:val="none"/>
              </w:rPr>
              <w:t>مجتمعي</w:t>
            </w:r>
          </w:p>
        </w:tc>
        <w:tc>
          <w:tcPr>
            <w:tcW w:w="708" w:type="dxa"/>
            <w:noWrap/>
            <w:vAlign w:val="center"/>
            <w:hideMark/>
          </w:tcPr>
          <w:p w14:paraId="0B72BE27"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3</w:t>
            </w:r>
          </w:p>
        </w:tc>
        <w:tc>
          <w:tcPr>
            <w:tcW w:w="993" w:type="dxa"/>
            <w:vAlign w:val="center"/>
          </w:tcPr>
          <w:p w14:paraId="4BF5A50D"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6</w:t>
            </w:r>
          </w:p>
        </w:tc>
        <w:tc>
          <w:tcPr>
            <w:tcW w:w="1134" w:type="dxa"/>
            <w:shd w:val="clear" w:color="auto" w:fill="E7E6E6" w:themeFill="background2"/>
            <w:noWrap/>
            <w:vAlign w:val="center"/>
            <w:hideMark/>
          </w:tcPr>
          <w:p w14:paraId="29C9B71F"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9</w:t>
            </w:r>
          </w:p>
        </w:tc>
        <w:tc>
          <w:tcPr>
            <w:tcW w:w="1275" w:type="dxa"/>
            <w:noWrap/>
            <w:vAlign w:val="center"/>
            <w:hideMark/>
          </w:tcPr>
          <w:p w14:paraId="3A82DA1B"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w:t>
            </w:r>
          </w:p>
        </w:tc>
        <w:tc>
          <w:tcPr>
            <w:tcW w:w="2113" w:type="dxa"/>
            <w:noWrap/>
            <w:vAlign w:val="center"/>
            <w:hideMark/>
          </w:tcPr>
          <w:p w14:paraId="48F62057"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lang w:eastAsia="en-GB"/>
                <w14:ligatures w14:val="none"/>
              </w:rPr>
            </w:pPr>
            <w:r w:rsidRPr="00D6124A">
              <w:rPr>
                <w:rFonts w:ascii="Sakkal Majalla" w:eastAsia="Times New Roman" w:hAnsi="Sakkal Majalla" w:cs="Sakkal Majalla"/>
                <w:kern w:val="0"/>
                <w:lang w:eastAsia="en-GB"/>
                <w14:ligatures w14:val="none"/>
              </w:rPr>
              <w:t>10</w:t>
            </w:r>
          </w:p>
        </w:tc>
      </w:tr>
      <w:tr w:rsidR="00C26F98" w:rsidRPr="00D6124A" w14:paraId="5191D45F" w14:textId="77777777" w:rsidTr="00C919A3">
        <w:trPr>
          <w:trHeight w:val="300"/>
        </w:trPr>
        <w:tc>
          <w:tcPr>
            <w:cnfStyle w:val="001000000000" w:firstRow="0" w:lastRow="0" w:firstColumn="1" w:lastColumn="0" w:oddVBand="0" w:evenVBand="0" w:oddHBand="0" w:evenHBand="0" w:firstRowFirstColumn="0" w:firstRowLastColumn="0" w:lastRowFirstColumn="0" w:lastRowLastColumn="0"/>
            <w:tcW w:w="2816" w:type="dxa"/>
            <w:shd w:val="clear" w:color="auto" w:fill="E7E6E6" w:themeFill="background2"/>
            <w:noWrap/>
            <w:vAlign w:val="center"/>
            <w:hideMark/>
          </w:tcPr>
          <w:p w14:paraId="2944A787" w14:textId="77777777" w:rsidR="00C26F98" w:rsidRPr="00D6124A" w:rsidRDefault="00C26F98" w:rsidP="00C919A3">
            <w:pPr>
              <w:jc w:val="center"/>
              <w:rPr>
                <w:rFonts w:ascii="Sakkal Majalla" w:eastAsia="Times New Roman" w:hAnsi="Sakkal Majalla" w:cs="Sakkal Majalla"/>
                <w:b w:val="0"/>
                <w:bCs w:val="0"/>
                <w:color w:val="000000"/>
                <w:kern w:val="0"/>
                <w:lang w:eastAsia="en-GB"/>
                <w14:ligatures w14:val="none"/>
              </w:rPr>
            </w:pPr>
            <w:r w:rsidRPr="00D6124A">
              <w:rPr>
                <w:rFonts w:ascii="Sakkal Majalla" w:eastAsia="Times New Roman" w:hAnsi="Sakkal Majalla" w:cs="Sakkal Majalla"/>
                <w:b w:val="0"/>
                <w:bCs w:val="0"/>
                <w:color w:val="000000"/>
                <w:kern w:val="0"/>
                <w:rtl/>
                <w:lang w:eastAsia="en-GB"/>
                <w14:ligatures w14:val="none"/>
              </w:rPr>
              <w:t>المجموع الكلي</w:t>
            </w:r>
          </w:p>
        </w:tc>
        <w:tc>
          <w:tcPr>
            <w:tcW w:w="708" w:type="dxa"/>
            <w:shd w:val="clear" w:color="auto" w:fill="E7E6E6" w:themeFill="background2"/>
            <w:noWrap/>
            <w:vAlign w:val="center"/>
            <w:hideMark/>
          </w:tcPr>
          <w:p w14:paraId="49DBB95D"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18</w:t>
            </w:r>
          </w:p>
        </w:tc>
        <w:tc>
          <w:tcPr>
            <w:tcW w:w="993" w:type="dxa"/>
            <w:shd w:val="clear" w:color="auto" w:fill="E7E6E6" w:themeFill="background2"/>
            <w:vAlign w:val="center"/>
          </w:tcPr>
          <w:p w14:paraId="0D62FE07"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28</w:t>
            </w:r>
          </w:p>
        </w:tc>
        <w:tc>
          <w:tcPr>
            <w:tcW w:w="1134" w:type="dxa"/>
            <w:shd w:val="clear" w:color="auto" w:fill="E7E6E6" w:themeFill="background2"/>
            <w:noWrap/>
            <w:vAlign w:val="center"/>
            <w:hideMark/>
          </w:tcPr>
          <w:p w14:paraId="29B812D5"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46</w:t>
            </w:r>
          </w:p>
        </w:tc>
        <w:tc>
          <w:tcPr>
            <w:tcW w:w="1275" w:type="dxa"/>
            <w:shd w:val="clear" w:color="auto" w:fill="E7E6E6" w:themeFill="background2"/>
            <w:noWrap/>
            <w:vAlign w:val="center"/>
            <w:hideMark/>
          </w:tcPr>
          <w:p w14:paraId="15B74960"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12</w:t>
            </w:r>
          </w:p>
        </w:tc>
        <w:tc>
          <w:tcPr>
            <w:tcW w:w="2113" w:type="dxa"/>
            <w:shd w:val="clear" w:color="auto" w:fill="E7E6E6" w:themeFill="background2"/>
            <w:noWrap/>
            <w:vAlign w:val="center"/>
            <w:hideMark/>
          </w:tcPr>
          <w:p w14:paraId="3386B31B" w14:textId="77777777" w:rsidR="00C26F98" w:rsidRPr="00D6124A" w:rsidRDefault="00C26F98" w:rsidP="00C919A3">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lang w:eastAsia="en-GB"/>
                <w14:ligatures w14:val="none"/>
              </w:rPr>
            </w:pPr>
            <w:r w:rsidRPr="00D6124A">
              <w:rPr>
                <w:rFonts w:ascii="Sakkal Majalla" w:eastAsia="Times New Roman" w:hAnsi="Sakkal Majalla" w:cs="Sakkal Majalla"/>
                <w:color w:val="000000"/>
                <w:kern w:val="0"/>
                <w:lang w:eastAsia="en-GB"/>
                <w14:ligatures w14:val="none"/>
              </w:rPr>
              <w:t>58</w:t>
            </w:r>
          </w:p>
        </w:tc>
      </w:tr>
    </w:tbl>
    <w:p w14:paraId="628D17E0" w14:textId="77777777" w:rsidR="00C26F98" w:rsidRDefault="00C26F98" w:rsidP="00C26F98">
      <w:pPr>
        <w:bidi/>
        <w:spacing w:after="0" w:line="240" w:lineRule="auto"/>
        <w:rPr>
          <w:rFonts w:ascii="Sakkal Majalla" w:eastAsia="Times New Roman" w:hAnsi="Sakkal Majalla"/>
          <w:b/>
          <w:bCs/>
          <w:color w:val="000000"/>
          <w:sz w:val="28"/>
          <w:rtl/>
        </w:rPr>
      </w:pPr>
    </w:p>
    <w:p w14:paraId="59D9E4A2" w14:textId="77777777" w:rsidR="00C26F98" w:rsidRDefault="00C26F98" w:rsidP="00C26F98">
      <w:pPr>
        <w:bidi/>
        <w:spacing w:after="0" w:line="240" w:lineRule="auto"/>
        <w:rPr>
          <w:rFonts w:ascii="Sakkal Majalla" w:eastAsia="Times New Roman" w:hAnsi="Sakkal Majalla"/>
          <w:b/>
          <w:bCs/>
          <w:color w:val="000000"/>
          <w:sz w:val="28"/>
        </w:rPr>
      </w:pPr>
    </w:p>
    <w:p w14:paraId="79B64904" w14:textId="77777777" w:rsidR="007F43D3" w:rsidRDefault="007F43D3" w:rsidP="007F43D3">
      <w:pPr>
        <w:bidi/>
        <w:spacing w:after="0" w:line="240" w:lineRule="auto"/>
        <w:rPr>
          <w:rFonts w:ascii="Sakkal Majalla" w:eastAsia="Times New Roman" w:hAnsi="Sakkal Majalla"/>
          <w:b/>
          <w:bCs/>
          <w:color w:val="000000"/>
          <w:sz w:val="28"/>
        </w:rPr>
      </w:pPr>
    </w:p>
    <w:p w14:paraId="0B55CCDF" w14:textId="77777777" w:rsidR="007F43D3" w:rsidRDefault="007F43D3" w:rsidP="007F43D3">
      <w:pPr>
        <w:bidi/>
        <w:spacing w:after="0" w:line="240" w:lineRule="auto"/>
        <w:rPr>
          <w:rFonts w:ascii="Sakkal Majalla" w:eastAsia="Times New Roman" w:hAnsi="Sakkal Majalla"/>
          <w:b/>
          <w:bCs/>
          <w:color w:val="000000"/>
          <w:sz w:val="28"/>
        </w:rPr>
      </w:pPr>
    </w:p>
    <w:p w14:paraId="48025FEA" w14:textId="77777777" w:rsidR="007F43D3" w:rsidRDefault="007F43D3" w:rsidP="007F43D3">
      <w:pPr>
        <w:bidi/>
        <w:spacing w:after="0" w:line="240" w:lineRule="auto"/>
        <w:rPr>
          <w:rFonts w:ascii="Sakkal Majalla" w:eastAsia="Times New Roman" w:hAnsi="Sakkal Majalla"/>
          <w:b/>
          <w:bCs/>
          <w:color w:val="000000"/>
          <w:sz w:val="28"/>
        </w:rPr>
      </w:pPr>
    </w:p>
    <w:p w14:paraId="43E668C7" w14:textId="77777777" w:rsidR="007F43D3" w:rsidRDefault="007F43D3" w:rsidP="007F43D3">
      <w:pPr>
        <w:bidi/>
        <w:spacing w:after="0" w:line="240" w:lineRule="auto"/>
        <w:rPr>
          <w:rFonts w:ascii="Sakkal Majalla" w:eastAsia="Times New Roman" w:hAnsi="Sakkal Majalla"/>
          <w:b/>
          <w:bCs/>
          <w:color w:val="000000"/>
          <w:sz w:val="28"/>
        </w:rPr>
      </w:pPr>
    </w:p>
    <w:p w14:paraId="5B19C23E" w14:textId="77777777" w:rsidR="007F43D3" w:rsidRDefault="007F43D3" w:rsidP="007F43D3">
      <w:pPr>
        <w:bidi/>
        <w:spacing w:after="0" w:line="240" w:lineRule="auto"/>
        <w:rPr>
          <w:rFonts w:ascii="Sakkal Majalla" w:eastAsia="Times New Roman" w:hAnsi="Sakkal Majalla"/>
          <w:b/>
          <w:bCs/>
          <w:color w:val="000000"/>
          <w:sz w:val="28"/>
        </w:rPr>
      </w:pPr>
    </w:p>
    <w:p w14:paraId="17250926" w14:textId="77777777" w:rsidR="00C26F98" w:rsidRPr="007F43D3" w:rsidRDefault="00C26F98" w:rsidP="00C26F98">
      <w:pPr>
        <w:bidi/>
        <w:spacing w:after="0" w:line="240" w:lineRule="auto"/>
        <w:rPr>
          <w:rFonts w:ascii="Sakkal Majalla" w:eastAsia="Times New Roman" w:hAnsi="Sakkal Majalla" w:cs="Sakkal Majalla"/>
          <w:b/>
          <w:bCs/>
          <w:color w:val="000000"/>
          <w:sz w:val="24"/>
          <w:szCs w:val="24"/>
        </w:rPr>
      </w:pPr>
      <w:r w:rsidRPr="007F43D3">
        <w:rPr>
          <w:rFonts w:ascii="Sakkal Majalla" w:eastAsia="Times New Roman" w:hAnsi="Sakkal Majalla" w:cs="Sakkal Majalla"/>
          <w:b/>
          <w:bCs/>
          <w:color w:val="000000"/>
          <w:sz w:val="24"/>
          <w:szCs w:val="24"/>
          <w:rtl/>
        </w:rPr>
        <w:t>المصادر:</w:t>
      </w:r>
    </w:p>
    <w:p w14:paraId="02DCB8AC" w14:textId="34DFC0F9" w:rsidR="00C26F98" w:rsidRPr="007F43D3" w:rsidRDefault="00C26F98" w:rsidP="00C26F98">
      <w:pPr>
        <w:bidi/>
        <w:spacing w:after="0" w:line="240" w:lineRule="auto"/>
        <w:rPr>
          <w:rFonts w:ascii="Sakkal Majalla" w:eastAsia="Times New Roman" w:hAnsi="Sakkal Majalla" w:cs="Sakkal Majalla"/>
          <w:color w:val="000000"/>
          <w:szCs w:val="24"/>
          <w:rtl/>
        </w:rPr>
      </w:pPr>
      <w:r w:rsidRPr="007F43D3">
        <w:rPr>
          <w:rFonts w:ascii="Sakkal Majalla" w:eastAsia="Times New Roman" w:hAnsi="Sakkal Majalla" w:cs="Sakkal Majalla"/>
          <w:color w:val="000000"/>
          <w:szCs w:val="24"/>
          <w:rtl/>
        </w:rPr>
        <w:t xml:space="preserve">شعبان، س.، أمين، هـ. (2025). التكلفة المالية لإعاقة الطفولة في قطر. في: رحمن، </w:t>
      </w:r>
      <w:proofErr w:type="spellStart"/>
      <w:r w:rsidRPr="007F43D3">
        <w:rPr>
          <w:rFonts w:ascii="Sakkal Majalla" w:eastAsia="Times New Roman" w:hAnsi="Sakkal Majalla" w:cs="Sakkal Majalla"/>
          <w:color w:val="000000"/>
          <w:szCs w:val="24"/>
          <w:rtl/>
        </w:rPr>
        <w:t>م.م</w:t>
      </w:r>
      <w:proofErr w:type="spellEnd"/>
      <w:r w:rsidRPr="007F43D3">
        <w:rPr>
          <w:rFonts w:ascii="Sakkal Majalla" w:eastAsia="Times New Roman" w:hAnsi="Sakkal Majalla" w:cs="Sakkal Majalla"/>
          <w:color w:val="000000"/>
          <w:szCs w:val="24"/>
          <w:rtl/>
        </w:rPr>
        <w:t xml:space="preserve">.، الغنيم، ك.، حسين، ز.، عمر، س. (محررون) دليل العائلات في دول الخليج العربي. دراسات الخليج، المجلد 19. </w:t>
      </w:r>
      <w:proofErr w:type="spellStart"/>
      <w:r w:rsidRPr="007F43D3">
        <w:rPr>
          <w:rFonts w:ascii="Sakkal Majalla" w:eastAsia="Times New Roman" w:hAnsi="Sakkal Majalla" w:cs="Sakkal Majalla"/>
          <w:color w:val="000000"/>
          <w:szCs w:val="24"/>
          <w:rtl/>
        </w:rPr>
        <w:t>سبرينغر</w:t>
      </w:r>
      <w:proofErr w:type="spellEnd"/>
      <w:r w:rsidRPr="007F43D3">
        <w:rPr>
          <w:rFonts w:ascii="Sakkal Majalla" w:eastAsia="Times New Roman" w:hAnsi="Sakkal Majalla" w:cs="Sakkal Majalla"/>
          <w:color w:val="000000"/>
          <w:szCs w:val="24"/>
          <w:rtl/>
        </w:rPr>
        <w:t xml:space="preserve">، سنغافورة. </w:t>
      </w:r>
      <w:hyperlink r:id="rId17" w:history="1">
        <w:r w:rsidRPr="007F43D3">
          <w:rPr>
            <w:rStyle w:val="Hyperlink"/>
            <w:rFonts w:ascii="Sakkal Majalla" w:eastAsia="Times New Roman" w:hAnsi="Sakkal Majalla" w:cs="Sakkal Majalla"/>
            <w:szCs w:val="24"/>
          </w:rPr>
          <w:t>https://doi.org/10.1007/978-981-96-3412-5_30</w:t>
        </w:r>
      </w:hyperlink>
    </w:p>
    <w:p w14:paraId="68A544FF" w14:textId="77777777" w:rsidR="00C26F98" w:rsidRPr="007F43D3" w:rsidRDefault="00C26F98" w:rsidP="00C26F98">
      <w:pPr>
        <w:bidi/>
        <w:spacing w:after="0" w:line="240" w:lineRule="auto"/>
        <w:rPr>
          <w:rFonts w:ascii="Sakkal Majalla" w:eastAsia="Times New Roman" w:hAnsi="Sakkal Majalla" w:cs="Sakkal Majalla"/>
          <w:color w:val="000000"/>
          <w:szCs w:val="24"/>
          <w:rtl/>
        </w:rPr>
      </w:pPr>
      <w:r w:rsidRPr="007F43D3">
        <w:rPr>
          <w:rFonts w:ascii="Sakkal Majalla" w:eastAsia="Times New Roman" w:hAnsi="Sakkal Majalla" w:cs="Sakkal Majalla"/>
          <w:color w:val="000000"/>
          <w:szCs w:val="24"/>
        </w:rPr>
        <w:t xml:space="preserve">Shaban, S., Amin, H. (2025). The Financial Cost of Childhood Disability in Qatar. In: Rahman, M.M., Al-Ghanim, K., Hossain, Z., Umar, S. (eds) Handbook of Families in the Arab Gulf States. Gulf Studies, vol 19. Springer, Singapore. </w:t>
      </w:r>
      <w:hyperlink r:id="rId18" w:history="1">
        <w:r w:rsidRPr="007F43D3">
          <w:rPr>
            <w:rFonts w:ascii="Sakkal Majalla" w:eastAsia="Times New Roman" w:hAnsi="Sakkal Majalla" w:cs="Sakkal Majalla"/>
            <w:color w:val="000000"/>
            <w:szCs w:val="24"/>
          </w:rPr>
          <w:t>https://doi.org/10.1007/978-981-96-3412-5_30</w:t>
        </w:r>
      </w:hyperlink>
    </w:p>
    <w:p w14:paraId="2754D26B" w14:textId="6F308EB6" w:rsidR="00C26F98" w:rsidRPr="007F43D3" w:rsidRDefault="00A74605" w:rsidP="00C26F98">
      <w:pPr>
        <w:bidi/>
        <w:rPr>
          <w:rFonts w:ascii="Sakkal Majalla" w:hAnsi="Sakkal Majalla" w:cs="Sakkal Majalla"/>
          <w:szCs w:val="24"/>
        </w:rPr>
      </w:pPr>
      <w:r>
        <w:rPr>
          <w:rFonts w:ascii="Sakkal Majalla" w:hAnsi="Sakkal Majalla" w:cs="Sakkal Majalla" w:hint="cs"/>
          <w:szCs w:val="24"/>
          <w:rtl/>
          <w:lang w:bidi="ar-QA"/>
        </w:rPr>
        <w:t>م</w:t>
      </w:r>
      <w:r w:rsidR="00C26F98" w:rsidRPr="007F43D3">
        <w:rPr>
          <w:rFonts w:ascii="Sakkal Majalla" w:hAnsi="Sakkal Majalla" w:cs="Sakkal Majalla"/>
          <w:szCs w:val="24"/>
          <w:rtl/>
        </w:rPr>
        <w:t>عهد الدوحة الدولي للأسرة (2019). "رفاه الأسر المتعايشة مع اضطراب طيف التوحد في دولة قطر". الدوحة: معهد الدوحة الدولي للأسرة</w:t>
      </w:r>
      <w:r w:rsidR="00C26F98" w:rsidRPr="007F43D3">
        <w:rPr>
          <w:rFonts w:ascii="Sakkal Majalla" w:hAnsi="Sakkal Majalla" w:cs="Sakkal Majalla"/>
          <w:szCs w:val="24"/>
        </w:rPr>
        <w:t>.</w:t>
      </w:r>
    </w:p>
    <w:p w14:paraId="219C75C7" w14:textId="028B299E" w:rsidR="00A74605" w:rsidRPr="00A74605" w:rsidRDefault="00A74605" w:rsidP="00A74605">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A4C04">
        <w:rPr>
          <w:rFonts w:ascii="Sakkal Majalla" w:eastAsia="Times New Roman" w:hAnsi="Sakkal Majalla" w:cs="Sakkal Majalla"/>
          <w:color w:val="000000"/>
          <w:szCs w:val="24"/>
          <w:rtl/>
        </w:rPr>
        <w:t xml:space="preserve">زيدان، إ.، كوكرين، ل.، توك، </w:t>
      </w:r>
      <w:proofErr w:type="gramStart"/>
      <w:r w:rsidRPr="000A4C04">
        <w:rPr>
          <w:rFonts w:ascii="Sakkal Majalla" w:eastAsia="Times New Roman" w:hAnsi="Sakkal Majalla" w:cs="Sakkal Majalla"/>
          <w:color w:val="000000"/>
          <w:szCs w:val="24"/>
          <w:rtl/>
        </w:rPr>
        <w:t>إ.،</w:t>
      </w:r>
      <w:r w:rsidRPr="000A4C04">
        <w:rPr>
          <w:rFonts w:ascii="Sakkal Majalla" w:eastAsia="Times New Roman" w:hAnsi="Sakkal Majalla" w:cs="Sakkal Majalla"/>
          <w:color w:val="000000"/>
          <w:szCs w:val="24"/>
        </w:rPr>
        <w:t>.</w:t>
      </w:r>
      <w:proofErr w:type="gramEnd"/>
      <w:r w:rsidRPr="000A4C04">
        <w:rPr>
          <w:rFonts w:ascii="Sakkal Majalla" w:eastAsia="Times New Roman" w:hAnsi="Sakkal Majalla" w:cs="Sakkal Majalla"/>
          <w:color w:val="000000"/>
          <w:szCs w:val="24"/>
        </w:rPr>
        <w:t xml:space="preserve"> (2025). </w:t>
      </w:r>
      <w:r w:rsidRPr="000A4C04">
        <w:rPr>
          <w:rFonts w:ascii="Sakkal Majalla" w:eastAsia="Times New Roman" w:hAnsi="Sakkal Majalla" w:cs="Sakkal Majalla"/>
          <w:color w:val="000000"/>
          <w:szCs w:val="24"/>
          <w:rtl/>
        </w:rPr>
        <w:t>مقدمة: مستقبل التعليم في دولة قطر</w:t>
      </w:r>
      <w:r w:rsidRPr="000A4C04">
        <w:rPr>
          <w:rFonts w:ascii="Sakkal Majalla" w:eastAsia="Times New Roman" w:hAnsi="Sakkal Majalla" w:cs="Sakkal Majalla"/>
          <w:color w:val="000000"/>
          <w:szCs w:val="24"/>
        </w:rPr>
        <w:t xml:space="preserve">. </w:t>
      </w:r>
      <w:r w:rsidRPr="000A4C04">
        <w:rPr>
          <w:rFonts w:ascii="Sakkal Majalla" w:eastAsia="Times New Roman" w:hAnsi="Sakkal Majalla" w:cs="Sakkal Majalla"/>
          <w:color w:val="000000"/>
          <w:szCs w:val="24"/>
          <w:rtl/>
        </w:rPr>
        <w:t>في: زيدان، إ.، توك، إ.</w:t>
      </w:r>
      <w:proofErr w:type="gramStart"/>
      <w:r w:rsidRPr="000A4C04">
        <w:rPr>
          <w:rFonts w:ascii="Sakkal Majalla" w:eastAsia="Times New Roman" w:hAnsi="Sakkal Majalla" w:cs="Sakkal Majalla"/>
          <w:color w:val="000000"/>
          <w:szCs w:val="24"/>
          <w:rtl/>
        </w:rPr>
        <w:t>، ،</w:t>
      </w:r>
      <w:proofErr w:type="gramEnd"/>
      <w:r w:rsidRPr="000A4C04">
        <w:rPr>
          <w:rFonts w:ascii="Sakkal Majalla" w:eastAsia="Times New Roman" w:hAnsi="Sakkal Majalla" w:cs="Sakkal Majalla"/>
          <w:color w:val="000000"/>
          <w:szCs w:val="24"/>
          <w:rtl/>
        </w:rPr>
        <w:t xml:space="preserve"> أ.، وكوكرين، ل. (محررون)، مستقبل سياسات التعليم في دولة قطر، سلسلة دراسات الخليج، المجلد 21. سنغافورة: </w:t>
      </w:r>
      <w:proofErr w:type="spellStart"/>
      <w:r w:rsidRPr="000A4C04">
        <w:rPr>
          <w:rFonts w:ascii="Sakkal Majalla" w:eastAsia="Times New Roman" w:hAnsi="Sakkal Majalla" w:cs="Sakkal Majalla"/>
          <w:color w:val="000000"/>
          <w:szCs w:val="24"/>
          <w:rtl/>
        </w:rPr>
        <w:t>سبرينغر</w:t>
      </w:r>
      <w:proofErr w:type="spellEnd"/>
      <w:r w:rsidRPr="000A4C04">
        <w:rPr>
          <w:rFonts w:ascii="Sakkal Majalla" w:eastAsia="Times New Roman" w:hAnsi="Sakkal Majalla" w:cs="Sakkal Majalla"/>
          <w:color w:val="000000"/>
          <w:szCs w:val="24"/>
        </w:rPr>
        <w:t>.</w:t>
      </w:r>
      <w:r w:rsidRPr="000A4C04">
        <w:rPr>
          <w:rFonts w:ascii="Times New Roman" w:eastAsia="Times New Roman" w:hAnsi="Times New Roman" w:cs="Times New Roman"/>
          <w:kern w:val="0"/>
          <w:sz w:val="24"/>
          <w:szCs w:val="24"/>
          <w14:ligatures w14:val="none"/>
        </w:rPr>
        <w:t xml:space="preserve"> </w:t>
      </w:r>
      <w:hyperlink r:id="rId19" w:tgtFrame="_new" w:history="1">
        <w:r w:rsidRPr="000A4C04">
          <w:rPr>
            <w:rFonts w:ascii="Times New Roman" w:eastAsia="Times New Roman" w:hAnsi="Times New Roman" w:cs="Times New Roman"/>
            <w:color w:val="0000FF"/>
            <w:kern w:val="0"/>
            <w:sz w:val="24"/>
            <w:szCs w:val="24"/>
            <w:u w:val="single"/>
            <w14:ligatures w14:val="none"/>
          </w:rPr>
          <w:t>https://doi.org/10.1007/978-981-97-9667-0_1</w:t>
        </w:r>
      </w:hyperlink>
    </w:p>
    <w:p w14:paraId="7B76B765" w14:textId="6D0E60E6" w:rsidR="00832B0C" w:rsidRPr="00832B0C" w:rsidRDefault="00832B0C" w:rsidP="00832B0C">
      <w:pPr>
        <w:bidi/>
        <w:rPr>
          <w:rFonts w:ascii="Sakkal Majalla" w:hAnsi="Sakkal Majalla" w:cs="Sakkal Majalla"/>
          <w:szCs w:val="24"/>
        </w:rPr>
      </w:pPr>
      <w:r w:rsidRPr="00832B0C">
        <w:rPr>
          <w:rFonts w:ascii="Sakkal Majalla" w:eastAsia="Times New Roman" w:hAnsi="Sakkal Majalla" w:cs="Sakkal Majalla"/>
          <w:color w:val="000000"/>
          <w:szCs w:val="24"/>
          <w:rtl/>
        </w:rPr>
        <w:t xml:space="preserve">درويش، س.، </w:t>
      </w:r>
      <w:proofErr w:type="spellStart"/>
      <w:r w:rsidRPr="00832B0C">
        <w:rPr>
          <w:rFonts w:ascii="Sakkal Majalla" w:eastAsia="Times New Roman" w:hAnsi="Sakkal Majalla" w:cs="Sakkal Majalla"/>
          <w:color w:val="000000"/>
          <w:szCs w:val="24"/>
          <w:rtl/>
        </w:rPr>
        <w:t>العودات</w:t>
      </w:r>
      <w:proofErr w:type="spellEnd"/>
      <w:r w:rsidRPr="00832B0C">
        <w:rPr>
          <w:rFonts w:ascii="Sakkal Majalla" w:eastAsia="Times New Roman" w:hAnsi="Sakkal Majalla" w:cs="Sakkal Majalla"/>
          <w:color w:val="000000"/>
          <w:szCs w:val="24"/>
          <w:rtl/>
        </w:rPr>
        <w:t xml:space="preserve">، أ.، الهنداوي، م.، </w:t>
      </w:r>
      <w:proofErr w:type="spellStart"/>
      <w:r w:rsidRPr="00832B0C">
        <w:rPr>
          <w:rFonts w:ascii="Sakkal Majalla" w:eastAsia="Times New Roman" w:hAnsi="Sakkal Majalla" w:cs="Sakkal Majalla"/>
          <w:color w:val="000000"/>
          <w:szCs w:val="24"/>
          <w:rtl/>
        </w:rPr>
        <w:t>وإيانييلو</w:t>
      </w:r>
      <w:proofErr w:type="spellEnd"/>
      <w:r w:rsidRPr="00832B0C">
        <w:rPr>
          <w:rFonts w:ascii="Sakkal Majalla" w:eastAsia="Times New Roman" w:hAnsi="Sakkal Majalla" w:cs="Sakkal Majalla"/>
          <w:color w:val="000000"/>
          <w:szCs w:val="24"/>
          <w:rtl/>
        </w:rPr>
        <w:t>، أ</w:t>
      </w:r>
      <w:r w:rsidRPr="00832B0C">
        <w:rPr>
          <w:rFonts w:ascii="Sakkal Majalla" w:eastAsia="Times New Roman" w:hAnsi="Sakkal Majalla" w:cs="Sakkal Majalla"/>
          <w:color w:val="000000"/>
          <w:szCs w:val="24"/>
        </w:rPr>
        <w:t xml:space="preserve">. (2025). </w:t>
      </w:r>
      <w:r w:rsidRPr="00832B0C">
        <w:rPr>
          <w:rFonts w:ascii="Sakkal Majalla" w:eastAsia="Times New Roman" w:hAnsi="Sakkal Majalla" w:cs="Sakkal Majalla"/>
          <w:color w:val="000000"/>
          <w:szCs w:val="24"/>
          <w:rtl/>
        </w:rPr>
        <w:t>وجهات نظر معلمي التعليم العام بشأن التحديات التي تواجه دمج الطلبة ذوي الإعاقة الذهنية في دولة قطر</w:t>
      </w:r>
      <w:r w:rsidRPr="00832B0C">
        <w:rPr>
          <w:rFonts w:ascii="Sakkal Majalla" w:eastAsia="Times New Roman" w:hAnsi="Sakkal Majalla" w:cs="Sakkal Majalla"/>
          <w:color w:val="000000"/>
          <w:szCs w:val="24"/>
        </w:rPr>
        <w:t xml:space="preserve">. </w:t>
      </w:r>
      <w:r w:rsidRPr="00832B0C">
        <w:rPr>
          <w:rFonts w:ascii="Sakkal Majalla" w:eastAsia="Times New Roman" w:hAnsi="Sakkal Majalla" w:cs="Sakkal Majalla"/>
          <w:color w:val="000000"/>
          <w:szCs w:val="24"/>
          <w:rtl/>
        </w:rPr>
        <w:t>مجلة علوم التربية، 15</w:t>
      </w:r>
      <w:r w:rsidRPr="00832B0C">
        <w:rPr>
          <w:rFonts w:ascii="Sakkal Majalla" w:eastAsia="Times New Roman" w:hAnsi="Sakkal Majalla" w:cs="Sakkal Majalla"/>
          <w:color w:val="000000"/>
          <w:szCs w:val="24"/>
        </w:rPr>
        <w:t>(7)</w:t>
      </w:r>
      <w:r w:rsidRPr="00832B0C">
        <w:rPr>
          <w:rFonts w:ascii="Sakkal Majalla" w:eastAsia="Times New Roman" w:hAnsi="Sakkal Majalla" w:cs="Sakkal Majalla"/>
          <w:color w:val="000000"/>
          <w:szCs w:val="24"/>
          <w:rtl/>
        </w:rPr>
        <w:t>، 908</w:t>
      </w:r>
      <w:r w:rsidRPr="00832B0C">
        <w:rPr>
          <w:rFonts w:ascii="Sakkal Majalla" w:eastAsia="Times New Roman" w:hAnsi="Sakkal Majalla" w:cs="Sakkal Majalla"/>
          <w:color w:val="000000"/>
          <w:szCs w:val="24"/>
        </w:rPr>
        <w:t xml:space="preserve">. </w:t>
      </w:r>
      <w:hyperlink r:id="rId20" w:tgtFrame="_new" w:history="1">
        <w:r w:rsidRPr="00832B0C">
          <w:rPr>
            <w:rFonts w:ascii="Sakkal Majalla" w:eastAsia="Times New Roman" w:hAnsi="Sakkal Majalla" w:cs="Sakkal Majalla"/>
            <w:color w:val="000000"/>
            <w:szCs w:val="24"/>
          </w:rPr>
          <w:t>https://doi.org/10.3390/educsci15070908</w:t>
        </w:r>
      </w:hyperlink>
    </w:p>
    <w:p w14:paraId="75C7289C" w14:textId="3ED72834" w:rsidR="00C26F98" w:rsidRPr="007F43D3" w:rsidRDefault="00C26F98" w:rsidP="00832B0C">
      <w:pPr>
        <w:bidi/>
        <w:rPr>
          <w:rFonts w:ascii="Sakkal Majalla" w:hAnsi="Sakkal Majalla" w:cs="Sakkal Majalla"/>
          <w:szCs w:val="24"/>
        </w:rPr>
      </w:pPr>
      <w:r w:rsidRPr="007F43D3">
        <w:rPr>
          <w:rFonts w:ascii="Sakkal Majalla" w:hAnsi="Sakkal Majalla" w:cs="Sakkal Majalla"/>
          <w:szCs w:val="24"/>
          <w:rtl/>
        </w:rPr>
        <w:t>وكالة الأنباء القطرية</w:t>
      </w:r>
      <w:r w:rsidRPr="007F43D3">
        <w:rPr>
          <w:rFonts w:ascii="Sakkal Majalla" w:hAnsi="Sakkal Majalla" w:cs="Sakkal Majalla"/>
          <w:szCs w:val="24"/>
        </w:rPr>
        <w:t xml:space="preserve"> (QNA). </w:t>
      </w:r>
      <w:r w:rsidRPr="007F43D3">
        <w:rPr>
          <w:rFonts w:ascii="Sakkal Majalla" w:hAnsi="Sakkal Majalla" w:cs="Sakkal Majalla"/>
          <w:szCs w:val="24"/>
          <w:rtl/>
        </w:rPr>
        <w:t>البيانات والتقارير الرسمية المنشورة حول حقوق الأشخاص ذوي الإعاقة</w:t>
      </w:r>
      <w:r w:rsidRPr="007F43D3">
        <w:rPr>
          <w:rFonts w:ascii="Sakkal Majalla" w:hAnsi="Sakkal Majalla" w:cs="Sakkal Majalla"/>
          <w:szCs w:val="24"/>
        </w:rPr>
        <w:t xml:space="preserve"> (2020-2025).</w:t>
      </w:r>
    </w:p>
    <w:p w14:paraId="746DD192" w14:textId="77777777" w:rsidR="00C26F98" w:rsidRPr="007F43D3" w:rsidRDefault="00C26F98" w:rsidP="00C26F98">
      <w:pPr>
        <w:bidi/>
        <w:spacing w:after="0" w:line="240" w:lineRule="auto"/>
        <w:rPr>
          <w:rFonts w:ascii="Sakkal Majalla" w:hAnsi="Sakkal Majalla" w:cs="Sakkal Majalla"/>
          <w:szCs w:val="24"/>
          <w:rtl/>
        </w:rPr>
      </w:pPr>
      <w:hyperlink r:id="rId21" w:history="1">
        <w:r w:rsidRPr="007F43D3">
          <w:rPr>
            <w:rStyle w:val="Hyperlink"/>
            <w:rFonts w:ascii="Sakkal Majalla" w:hAnsi="Sakkal Majalla" w:cs="Sakkal Majalla"/>
            <w:szCs w:val="24"/>
            <w:rtl/>
          </w:rPr>
          <w:t>توظيف 3918 مواطناً و43 من ذوي الاحتياجات | الشرق</w:t>
        </w:r>
        <w:r w:rsidRPr="007F43D3">
          <w:rPr>
            <w:rFonts w:ascii="Times New Roman" w:hAnsi="Times New Roman" w:cs="Times New Roman"/>
            <w:szCs w:val="24"/>
          </w:rPr>
          <w:t>‬</w:t>
        </w:r>
        <w:r w:rsidRPr="007F43D3">
          <w:rPr>
            <w:rFonts w:ascii="Times New Roman" w:hAnsi="Times New Roman" w:cs="Times New Roman"/>
          </w:rPr>
          <w:t>‬</w:t>
        </w:r>
        <w:r w:rsidRPr="007F43D3">
          <w:rPr>
            <w:rFonts w:ascii="Times New Roman" w:hAnsi="Times New Roman" w:cs="Times New Roman"/>
          </w:rPr>
          <w:t>‬</w:t>
        </w:r>
      </w:hyperlink>
    </w:p>
    <w:p w14:paraId="340DB345" w14:textId="77777777" w:rsidR="00C26F98" w:rsidRPr="007F43D3" w:rsidRDefault="00C26F98" w:rsidP="00C26F98">
      <w:pPr>
        <w:bidi/>
        <w:spacing w:after="0" w:line="240" w:lineRule="auto"/>
        <w:rPr>
          <w:rFonts w:ascii="Sakkal Majalla" w:hAnsi="Sakkal Majalla" w:cs="Sakkal Majalla"/>
          <w:szCs w:val="24"/>
          <w:rtl/>
        </w:rPr>
      </w:pPr>
      <w:hyperlink r:id="rId22" w:history="1">
        <w:r w:rsidRPr="007F43D3">
          <w:rPr>
            <w:rStyle w:val="Hyperlink"/>
            <w:rFonts w:ascii="Sakkal Majalla" w:hAnsi="Sakkal Majalla" w:cs="Sakkal Majalla"/>
            <w:szCs w:val="24"/>
          </w:rPr>
          <w:t>Qatar news agency</w:t>
        </w:r>
      </w:hyperlink>
    </w:p>
    <w:p w14:paraId="0CA320D5" w14:textId="77777777" w:rsidR="00C26F98" w:rsidRPr="007F43D3" w:rsidRDefault="00C26F98" w:rsidP="00C26F98">
      <w:pPr>
        <w:bidi/>
        <w:spacing w:after="0" w:line="240" w:lineRule="auto"/>
        <w:rPr>
          <w:rFonts w:ascii="Sakkal Majalla" w:eastAsia="Times New Roman" w:hAnsi="Sakkal Majalla" w:cs="Sakkal Majalla"/>
          <w:color w:val="000000"/>
          <w:szCs w:val="24"/>
          <w:rtl/>
        </w:rPr>
      </w:pPr>
    </w:p>
    <w:p w14:paraId="692F38C9" w14:textId="719ADAC9" w:rsidR="00C26F98" w:rsidRPr="007F43D3" w:rsidRDefault="00C26F98" w:rsidP="00C26F98">
      <w:pPr>
        <w:bidi/>
        <w:spacing w:after="0" w:line="240" w:lineRule="auto"/>
        <w:rPr>
          <w:rFonts w:ascii="Sakkal Majalla" w:hAnsi="Sakkal Majalla" w:cs="Sakkal Majalla"/>
          <w:color w:val="231F20"/>
          <w:szCs w:val="24"/>
          <w:shd w:val="clear" w:color="auto" w:fill="FFFFFF"/>
          <w:rtl/>
          <w:lang w:bidi="ar-QA"/>
        </w:rPr>
      </w:pPr>
      <w:r w:rsidRPr="007F43D3">
        <w:rPr>
          <w:rFonts w:ascii="Sakkal Majalla" w:hAnsi="Sakkal Majalla" w:cs="Sakkal Majalla"/>
          <w:szCs w:val="24"/>
          <w:rtl/>
        </w:rPr>
        <w:t xml:space="preserve">الحلقة </w:t>
      </w:r>
      <w:r w:rsidRPr="007F43D3">
        <w:rPr>
          <w:rFonts w:ascii="Sakkal Majalla" w:hAnsi="Sakkal Majalla" w:cs="Sakkal Majalla"/>
          <w:color w:val="231F20"/>
          <w:szCs w:val="24"/>
          <w:shd w:val="clear" w:color="auto" w:fill="FFFFFF"/>
          <w:rtl/>
        </w:rPr>
        <w:t xml:space="preserve">النقاشية بعنوان "حماية كبار السن من ذوي الإعاقة </w:t>
      </w:r>
      <w:r w:rsidRPr="007F43D3">
        <w:rPr>
          <w:rFonts w:ascii="Sakkal Majalla" w:hAnsi="Sakkal Majalla" w:cs="Sakkal Majalla"/>
          <w:color w:val="231F20"/>
          <w:szCs w:val="24"/>
          <w:shd w:val="clear" w:color="auto" w:fill="FFFFFF"/>
          <w:rtl/>
          <w:lang w:bidi="ar-QA"/>
        </w:rPr>
        <w:t>في 14/يونيو 2023</w:t>
      </w:r>
    </w:p>
    <w:p w14:paraId="53A253B4" w14:textId="77777777" w:rsidR="00C26F98" w:rsidRPr="007F43D3" w:rsidRDefault="00C26F98" w:rsidP="00C26F98">
      <w:pPr>
        <w:bidi/>
        <w:rPr>
          <w:rFonts w:ascii="Sakkal Majalla" w:hAnsi="Sakkal Majalla" w:cs="Sakkal Majalla"/>
          <w:color w:val="000000"/>
          <w:szCs w:val="24"/>
          <w:rtl/>
        </w:rPr>
      </w:pPr>
      <w:proofErr w:type="gramStart"/>
      <w:r w:rsidRPr="007F43D3">
        <w:rPr>
          <w:rFonts w:ascii="Sakkal Majalla" w:hAnsi="Sakkal Majalla" w:cs="Sakkal Majalla"/>
          <w:color w:val="000000"/>
          <w:szCs w:val="24"/>
        </w:rPr>
        <w:t>](</w:t>
      </w:r>
      <w:proofErr w:type="gramEnd"/>
      <w:hyperlink r:id="rId23" w:history="1">
        <w:r w:rsidRPr="007F43D3">
          <w:rPr>
            <w:rStyle w:val="Hyperlink"/>
            <w:rFonts w:ascii="Sakkal Majalla" w:hAnsi="Sakkal Majalla" w:cs="Sakkal Majalla"/>
            <w:szCs w:val="24"/>
          </w:rPr>
          <w:t>https://qsrn.org/%D8%AD%D9%84%D9%82%D8%A9</w:t>
        </w:r>
      </w:hyperlink>
      <w:r w:rsidRPr="007F43D3">
        <w:rPr>
          <w:rFonts w:ascii="Sakkal Majalla" w:hAnsi="Sakkal Majalla" w:cs="Sakkal Majalla"/>
          <w:color w:val="000000"/>
          <w:szCs w:val="24"/>
        </w:rPr>
        <w:t xml:space="preserve">  </w:t>
      </w:r>
    </w:p>
    <w:p w14:paraId="157214AF" w14:textId="5CC83BCA" w:rsidR="00C26F98" w:rsidRPr="007F43D3" w:rsidRDefault="00C26F98" w:rsidP="00C26F98">
      <w:pPr>
        <w:bidi/>
        <w:spacing w:after="0" w:line="240" w:lineRule="auto"/>
        <w:rPr>
          <w:rFonts w:ascii="Sakkal Majalla" w:eastAsia="Times New Roman" w:hAnsi="Sakkal Majalla" w:cs="Sakkal Majalla"/>
          <w:color w:val="000000"/>
          <w:szCs w:val="24"/>
          <w:rtl/>
        </w:rPr>
      </w:pPr>
      <w:r w:rsidRPr="007F43D3">
        <w:rPr>
          <w:rFonts w:ascii="Sakkal Majalla" w:hAnsi="Sakkal Majalla" w:cs="Sakkal Majalla"/>
          <w:color w:val="231F20"/>
          <w:szCs w:val="24"/>
          <w:shd w:val="clear" w:color="auto" w:fill="FFFFFF"/>
          <w:rtl/>
        </w:rPr>
        <w:t>لمجلس الوطني للتخطيط (</w:t>
      </w:r>
      <w:r w:rsidRPr="007F43D3">
        <w:rPr>
          <w:rFonts w:ascii="Sakkal Majalla" w:hAnsi="Sakkal Majalla" w:cs="Sakkal Majalla"/>
          <w:color w:val="4A4A4A"/>
          <w:szCs w:val="24"/>
          <w:shd w:val="clear" w:color="auto" w:fill="FFFFFF"/>
          <w:rtl/>
        </w:rPr>
        <w:t>التقرير السابع للإحصاءات الاجتماعية الشاملة) نوفمبر 2025</w:t>
      </w:r>
    </w:p>
    <w:p w14:paraId="54902D74" w14:textId="77777777" w:rsidR="00C26F98" w:rsidRPr="007F43D3" w:rsidRDefault="00C26F98" w:rsidP="00C26F98">
      <w:pPr>
        <w:bidi/>
        <w:rPr>
          <w:rFonts w:ascii="Sakkal Majalla" w:hAnsi="Sakkal Majalla" w:cs="Sakkal Majalla"/>
          <w:szCs w:val="24"/>
          <w:rtl/>
        </w:rPr>
      </w:pPr>
      <w:hyperlink r:id="rId24" w:history="1">
        <w:r w:rsidRPr="007F43D3">
          <w:rPr>
            <w:rStyle w:val="Hyperlink"/>
            <w:rFonts w:ascii="Sakkal Majalla" w:hAnsi="Sakkal Majalla" w:cs="Sakkal Majalla"/>
            <w:szCs w:val="24"/>
          </w:rPr>
          <w:t>https://www.npc.qa/?spm=a2ty_o01.29997173.0.0.792055fbaTh21X</w:t>
        </w:r>
      </w:hyperlink>
    </w:p>
    <w:p w14:paraId="3A2C979A" w14:textId="77777777" w:rsidR="00C26F98" w:rsidRDefault="00C26F98" w:rsidP="00583852">
      <w:pPr>
        <w:bidi/>
        <w:rPr>
          <w:szCs w:val="24"/>
        </w:rPr>
      </w:pPr>
    </w:p>
    <w:p w14:paraId="420F7D24" w14:textId="48A49579" w:rsidR="006C7DBF" w:rsidRPr="00653F39" w:rsidRDefault="006C7DBF" w:rsidP="00653F39">
      <w:pPr>
        <w:pStyle w:val="NormalWeb"/>
        <w:bidi/>
        <w:jc w:val="both"/>
        <w:rPr>
          <w:rFonts w:ascii="Sakkal Majalla" w:hAnsi="Sakkal Majalla" w:cs="Sakkal Majalla"/>
          <w:sz w:val="28"/>
          <w:szCs w:val="28"/>
        </w:rPr>
      </w:pPr>
    </w:p>
    <w:sectPr w:rsidR="006C7DBF" w:rsidRPr="00653F39" w:rsidSect="00653F39">
      <w:headerReference w:type="default" r:id="rId25"/>
      <w:footerReference w:type="default" r:id="rId26"/>
      <w:pgSz w:w="12240" w:h="15840"/>
      <w:pgMar w:top="1440" w:right="1440" w:bottom="1440" w:left="1440" w:header="720" w:footer="720" w:gutter="0"/>
      <w:pgBorders w:offsetFrom="page">
        <w:top w:val="double" w:sz="4" w:space="24" w:color="25D4DC"/>
        <w:left w:val="double" w:sz="4" w:space="24" w:color="25D4DC"/>
        <w:bottom w:val="double" w:sz="4" w:space="24" w:color="25D4DC"/>
        <w:right w:val="double" w:sz="4" w:space="24" w:color="25D4DC"/>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39FD7" w14:textId="77777777" w:rsidR="00F06024" w:rsidRDefault="00F06024" w:rsidP="006C7DBF">
      <w:pPr>
        <w:spacing w:after="0" w:line="240" w:lineRule="auto"/>
      </w:pPr>
      <w:r>
        <w:separator/>
      </w:r>
    </w:p>
  </w:endnote>
  <w:endnote w:type="continuationSeparator" w:id="0">
    <w:p w14:paraId="2E0351DE" w14:textId="77777777" w:rsidR="00F06024" w:rsidRDefault="00F06024" w:rsidP="006C7DBF">
      <w:pPr>
        <w:spacing w:after="0" w:line="240" w:lineRule="auto"/>
      </w:pPr>
      <w:r>
        <w:continuationSeparator/>
      </w:r>
    </w:p>
  </w:endnote>
  <w:endnote w:type="continuationNotice" w:id="1">
    <w:p w14:paraId="53BC631A" w14:textId="77777777" w:rsidR="00F06024" w:rsidRDefault="00F060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048921"/>
      <w:docPartObj>
        <w:docPartGallery w:val="Page Numbers (Bottom of Page)"/>
        <w:docPartUnique/>
      </w:docPartObj>
    </w:sdtPr>
    <w:sdtEndPr>
      <w:rPr>
        <w:noProof/>
      </w:rPr>
    </w:sdtEndPr>
    <w:sdtContent>
      <w:p w14:paraId="55EE8FA2" w14:textId="68AD4156" w:rsidR="00C26F98" w:rsidRDefault="00C26F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155E0E" w14:textId="577C484D" w:rsidR="006C7DBF" w:rsidRDefault="006C7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6978D" w14:textId="77777777" w:rsidR="00F06024" w:rsidRDefault="00F06024" w:rsidP="006C7DBF">
      <w:pPr>
        <w:spacing w:after="0" w:line="240" w:lineRule="auto"/>
      </w:pPr>
      <w:r>
        <w:separator/>
      </w:r>
    </w:p>
  </w:footnote>
  <w:footnote w:type="continuationSeparator" w:id="0">
    <w:p w14:paraId="183A4324" w14:textId="77777777" w:rsidR="00F06024" w:rsidRDefault="00F06024" w:rsidP="006C7DBF">
      <w:pPr>
        <w:spacing w:after="0" w:line="240" w:lineRule="auto"/>
      </w:pPr>
      <w:r>
        <w:continuationSeparator/>
      </w:r>
    </w:p>
  </w:footnote>
  <w:footnote w:type="continuationNotice" w:id="1">
    <w:p w14:paraId="25F35257" w14:textId="77777777" w:rsidR="00F06024" w:rsidRDefault="00F060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B683" w14:textId="28959311" w:rsidR="006C7DBF" w:rsidRDefault="006C7DBF">
    <w:pPr>
      <w:pStyle w:val="Header"/>
    </w:pPr>
    <w:r w:rsidRPr="000733A9">
      <w:rPr>
        <w:noProof/>
        <w:sz w:val="28"/>
        <w:szCs w:val="28"/>
      </w:rPr>
      <w:drawing>
        <wp:anchor distT="0" distB="0" distL="114300" distR="114300" simplePos="0" relativeHeight="251659264" behindDoc="1" locked="0" layoutInCell="1" allowOverlap="1" wp14:anchorId="0D37A90D" wp14:editId="76797B8F">
          <wp:simplePos x="0" y="0"/>
          <wp:positionH relativeFrom="column">
            <wp:posOffset>-632314</wp:posOffset>
          </wp:positionH>
          <wp:positionV relativeFrom="paragraph">
            <wp:posOffset>-239004</wp:posOffset>
          </wp:positionV>
          <wp:extent cx="1885950" cy="932180"/>
          <wp:effectExtent l="0" t="0" r="0" b="0"/>
          <wp:wrapTight wrapText="bothSides">
            <wp:wrapPolygon edited="0">
              <wp:start x="5673" y="2207"/>
              <wp:lineTo x="2400" y="5738"/>
              <wp:lineTo x="873" y="7946"/>
              <wp:lineTo x="873" y="11918"/>
              <wp:lineTo x="3927" y="17215"/>
              <wp:lineTo x="5018" y="17215"/>
              <wp:lineTo x="5673" y="18981"/>
              <wp:lineTo x="7200" y="18981"/>
              <wp:lineTo x="6982" y="17215"/>
              <wp:lineTo x="19855" y="13684"/>
              <wp:lineTo x="20727" y="10153"/>
              <wp:lineTo x="19855" y="7063"/>
              <wp:lineTo x="7855" y="2207"/>
              <wp:lineTo x="5673" y="2207"/>
            </wp:wrapPolygon>
          </wp:wrapTight>
          <wp:docPr id="935983123" name="Picture 2"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00283" name="Picture 2" descr="A logo with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9321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3228D"/>
    <w:multiLevelType w:val="hybridMultilevel"/>
    <w:tmpl w:val="6DF4BCD6"/>
    <w:lvl w:ilvl="0" w:tplc="C48E1FCE">
      <w:start w:val="2"/>
      <w:numFmt w:val="bullet"/>
      <w:lvlText w:val=""/>
      <w:lvlJc w:val="left"/>
      <w:pPr>
        <w:ind w:left="720" w:hanging="360"/>
      </w:pPr>
      <w:rPr>
        <w:rFonts w:ascii="Symbol" w:eastAsia="Times New Roman" w:hAnsi="Symbol"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B28136D"/>
    <w:multiLevelType w:val="multilevel"/>
    <w:tmpl w:val="1A4E73F4"/>
    <w:lvl w:ilvl="0">
      <w:start w:val="1"/>
      <w:numFmt w:val="decimal"/>
      <w:lvlText w:val="%1."/>
      <w:lvlJc w:val="left"/>
      <w:pPr>
        <w:tabs>
          <w:tab w:val="num" w:pos="720"/>
        </w:tabs>
        <w:ind w:left="720" w:hanging="360"/>
      </w:pPr>
      <w:rPr>
        <w:rFonts w:cs="Times New Roman"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D0A3A"/>
    <w:multiLevelType w:val="hybridMultilevel"/>
    <w:tmpl w:val="BC9641BA"/>
    <w:lvl w:ilvl="0" w:tplc="FF0047F8">
      <w:start w:val="2"/>
      <w:numFmt w:val="bullet"/>
      <w:lvlText w:val=""/>
      <w:lvlJc w:val="left"/>
      <w:pPr>
        <w:ind w:left="720" w:hanging="360"/>
      </w:pPr>
      <w:rPr>
        <w:rFonts w:ascii="Symbol" w:eastAsia="Aptos" w:hAnsi="Symbol"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1946FD"/>
    <w:multiLevelType w:val="hybridMultilevel"/>
    <w:tmpl w:val="123AA1A6"/>
    <w:lvl w:ilvl="0" w:tplc="B3F090C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32C81"/>
    <w:multiLevelType w:val="multilevel"/>
    <w:tmpl w:val="98045FBE"/>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337DF2"/>
    <w:multiLevelType w:val="multilevel"/>
    <w:tmpl w:val="BC6E4BF8"/>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85682972">
    <w:abstractNumId w:val="3"/>
  </w:num>
  <w:num w:numId="2" w16cid:durableId="612596659">
    <w:abstractNumId w:val="1"/>
  </w:num>
  <w:num w:numId="3" w16cid:durableId="1360425182">
    <w:abstractNumId w:val="0"/>
  </w:num>
  <w:num w:numId="4" w16cid:durableId="579952737">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9881761">
    <w:abstractNumId w:val="2"/>
  </w:num>
  <w:num w:numId="6" w16cid:durableId="8109440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BF"/>
    <w:rsid w:val="0005550F"/>
    <w:rsid w:val="00066A7E"/>
    <w:rsid w:val="000A4C04"/>
    <w:rsid w:val="000D47DB"/>
    <w:rsid w:val="00125E6C"/>
    <w:rsid w:val="001453D9"/>
    <w:rsid w:val="0016125A"/>
    <w:rsid w:val="001A6862"/>
    <w:rsid w:val="00220B59"/>
    <w:rsid w:val="00255470"/>
    <w:rsid w:val="00290D95"/>
    <w:rsid w:val="002C19CB"/>
    <w:rsid w:val="002C4635"/>
    <w:rsid w:val="00393C7E"/>
    <w:rsid w:val="003A0012"/>
    <w:rsid w:val="003B4AA7"/>
    <w:rsid w:val="003B61B4"/>
    <w:rsid w:val="00535EEE"/>
    <w:rsid w:val="00564D45"/>
    <w:rsid w:val="00583852"/>
    <w:rsid w:val="005A21EB"/>
    <w:rsid w:val="00653F39"/>
    <w:rsid w:val="006976B9"/>
    <w:rsid w:val="006C6DB9"/>
    <w:rsid w:val="006C7DBF"/>
    <w:rsid w:val="0075639D"/>
    <w:rsid w:val="007C1432"/>
    <w:rsid w:val="007F43D3"/>
    <w:rsid w:val="00832B0C"/>
    <w:rsid w:val="00904F9F"/>
    <w:rsid w:val="00955EB9"/>
    <w:rsid w:val="00984512"/>
    <w:rsid w:val="00A63096"/>
    <w:rsid w:val="00A74605"/>
    <w:rsid w:val="00A9299F"/>
    <w:rsid w:val="00AA271B"/>
    <w:rsid w:val="00AF4EFE"/>
    <w:rsid w:val="00B81B9B"/>
    <w:rsid w:val="00BD7907"/>
    <w:rsid w:val="00C26F98"/>
    <w:rsid w:val="00C4553B"/>
    <w:rsid w:val="00C46EAF"/>
    <w:rsid w:val="00DD635E"/>
    <w:rsid w:val="00E906F9"/>
    <w:rsid w:val="00F06024"/>
    <w:rsid w:val="00F13D69"/>
    <w:rsid w:val="00F419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A0342"/>
  <w15:chartTrackingRefBased/>
  <w15:docId w15:val="{C26C9DC4-39A7-4A48-BA1A-8058255BE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6C7D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7DBF"/>
    <w:rPr>
      <w:b/>
      <w:bCs/>
    </w:rPr>
  </w:style>
  <w:style w:type="paragraph" w:styleId="NormalWeb">
    <w:name w:val="Normal (Web)"/>
    <w:basedOn w:val="Normal"/>
    <w:uiPriority w:val="99"/>
    <w:unhideWhenUsed/>
    <w:rsid w:val="006C7D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C7D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DBF"/>
  </w:style>
  <w:style w:type="paragraph" w:styleId="Footer">
    <w:name w:val="footer"/>
    <w:basedOn w:val="Normal"/>
    <w:link w:val="FooterChar"/>
    <w:uiPriority w:val="99"/>
    <w:unhideWhenUsed/>
    <w:rsid w:val="006C7D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DBF"/>
  </w:style>
  <w:style w:type="paragraph" w:styleId="ListParagraph">
    <w:name w:val="List Paragraph"/>
    <w:basedOn w:val="Normal"/>
    <w:uiPriority w:val="34"/>
    <w:qFormat/>
    <w:rsid w:val="00AA271B"/>
    <w:pPr>
      <w:ind w:left="720"/>
      <w:contextualSpacing/>
    </w:pPr>
  </w:style>
  <w:style w:type="character" w:styleId="CommentReference">
    <w:name w:val="annotation reference"/>
    <w:basedOn w:val="DefaultParagraphFont"/>
    <w:uiPriority w:val="99"/>
    <w:semiHidden/>
    <w:unhideWhenUsed/>
    <w:rsid w:val="005A21EB"/>
    <w:rPr>
      <w:sz w:val="16"/>
      <w:szCs w:val="16"/>
    </w:rPr>
  </w:style>
  <w:style w:type="paragraph" w:styleId="CommentText">
    <w:name w:val="annotation text"/>
    <w:basedOn w:val="Normal"/>
    <w:link w:val="CommentTextChar"/>
    <w:uiPriority w:val="99"/>
    <w:unhideWhenUsed/>
    <w:rsid w:val="005A21EB"/>
    <w:pPr>
      <w:spacing w:line="240" w:lineRule="auto"/>
    </w:pPr>
    <w:rPr>
      <w:sz w:val="20"/>
      <w:szCs w:val="20"/>
    </w:rPr>
  </w:style>
  <w:style w:type="character" w:customStyle="1" w:styleId="CommentTextChar">
    <w:name w:val="Comment Text Char"/>
    <w:basedOn w:val="DefaultParagraphFont"/>
    <w:link w:val="CommentText"/>
    <w:uiPriority w:val="99"/>
    <w:rsid w:val="005A21EB"/>
    <w:rPr>
      <w:sz w:val="20"/>
      <w:szCs w:val="20"/>
    </w:rPr>
  </w:style>
  <w:style w:type="paragraph" w:styleId="CommentSubject">
    <w:name w:val="annotation subject"/>
    <w:basedOn w:val="CommentText"/>
    <w:next w:val="CommentText"/>
    <w:link w:val="CommentSubjectChar"/>
    <w:uiPriority w:val="99"/>
    <w:semiHidden/>
    <w:unhideWhenUsed/>
    <w:rsid w:val="005A21EB"/>
    <w:rPr>
      <w:b/>
      <w:bCs/>
    </w:rPr>
  </w:style>
  <w:style w:type="character" w:customStyle="1" w:styleId="CommentSubjectChar">
    <w:name w:val="Comment Subject Char"/>
    <w:basedOn w:val="CommentTextChar"/>
    <w:link w:val="CommentSubject"/>
    <w:uiPriority w:val="99"/>
    <w:semiHidden/>
    <w:rsid w:val="005A21EB"/>
    <w:rPr>
      <w:b/>
      <w:bCs/>
      <w:sz w:val="20"/>
      <w:szCs w:val="20"/>
    </w:rPr>
  </w:style>
  <w:style w:type="paragraph" w:customStyle="1" w:styleId="SingleTxtGA">
    <w:name w:val="_ Single Txt_GA"/>
    <w:basedOn w:val="Normal"/>
    <w:qFormat/>
    <w:rsid w:val="00C26F98"/>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Times New Roman" w:hAnsi="Times New Roman" w:cs="Traditional Arabic"/>
      <w:kern w:val="0"/>
      <w:sz w:val="20"/>
      <w:szCs w:val="28"/>
      <w14:ligatures w14:val="none"/>
    </w:rPr>
  </w:style>
  <w:style w:type="character" w:styleId="Hyperlink">
    <w:name w:val="Hyperlink"/>
    <w:basedOn w:val="DefaultParagraphFont"/>
    <w:uiPriority w:val="99"/>
    <w:unhideWhenUsed/>
    <w:rsid w:val="00C26F98"/>
    <w:rPr>
      <w:color w:val="0000FF"/>
      <w:u w:val="single"/>
    </w:rPr>
  </w:style>
  <w:style w:type="table" w:styleId="GridTable1Light">
    <w:name w:val="Grid Table 1 Light"/>
    <w:basedOn w:val="TableNormal"/>
    <w:uiPriority w:val="46"/>
    <w:rsid w:val="00C26F98"/>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5838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712768">
      <w:bodyDiv w:val="1"/>
      <w:marLeft w:val="0"/>
      <w:marRight w:val="0"/>
      <w:marTop w:val="0"/>
      <w:marBottom w:val="0"/>
      <w:divBdr>
        <w:top w:val="none" w:sz="0" w:space="0" w:color="auto"/>
        <w:left w:val="none" w:sz="0" w:space="0" w:color="auto"/>
        <w:bottom w:val="none" w:sz="0" w:space="0" w:color="auto"/>
        <w:right w:val="none" w:sz="0" w:space="0" w:color="auto"/>
      </w:divBdr>
    </w:div>
    <w:div w:id="581522955">
      <w:bodyDiv w:val="1"/>
      <w:marLeft w:val="0"/>
      <w:marRight w:val="0"/>
      <w:marTop w:val="0"/>
      <w:marBottom w:val="0"/>
      <w:divBdr>
        <w:top w:val="none" w:sz="0" w:space="0" w:color="auto"/>
        <w:left w:val="none" w:sz="0" w:space="0" w:color="auto"/>
        <w:bottom w:val="none" w:sz="0" w:space="0" w:color="auto"/>
        <w:right w:val="none" w:sz="0" w:space="0" w:color="auto"/>
      </w:divBdr>
    </w:div>
    <w:div w:id="855579389">
      <w:bodyDiv w:val="1"/>
      <w:marLeft w:val="0"/>
      <w:marRight w:val="0"/>
      <w:marTop w:val="0"/>
      <w:marBottom w:val="0"/>
      <w:divBdr>
        <w:top w:val="none" w:sz="0" w:space="0" w:color="auto"/>
        <w:left w:val="none" w:sz="0" w:space="0" w:color="auto"/>
        <w:bottom w:val="none" w:sz="0" w:space="0" w:color="auto"/>
        <w:right w:val="none" w:sz="0" w:space="0" w:color="auto"/>
      </w:divBdr>
    </w:div>
    <w:div w:id="960460433">
      <w:bodyDiv w:val="1"/>
      <w:marLeft w:val="0"/>
      <w:marRight w:val="0"/>
      <w:marTop w:val="0"/>
      <w:marBottom w:val="0"/>
      <w:divBdr>
        <w:top w:val="none" w:sz="0" w:space="0" w:color="auto"/>
        <w:left w:val="none" w:sz="0" w:space="0" w:color="auto"/>
        <w:bottom w:val="none" w:sz="0" w:space="0" w:color="auto"/>
        <w:right w:val="none" w:sz="0" w:space="0" w:color="auto"/>
      </w:divBdr>
    </w:div>
    <w:div w:id="200142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07/978-981-96-3412-5_3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al-sharq.com/article/16/11/2023/%D8%A7%D9%84%D8%AE%D8%AF%D9%85%D8%A9-%D8%A7%D9%84%D9%85%D8%AF%D9%86%D9%8A%D8%A9-%D8%AA%D9%88%D8%B8%D9%8A%D9%81-3918-%D9%85%D9%88%D8%A7%D8%B7%D9%86%D8%A7-%D9%81%D9%8A-%D8%A7%D9%84%D9%82%D8%B7%D8%A7%D8%B9%D9%8A%D9%86-%D8%A7%D9%84%D8%AD%D9%83%D9%88%D9%85%D9%8A-%D9%88%D8%A7%D9%84%D8%AE%D8%A7%D8%B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7/978-981-96-3412-5_3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3390/educsci15070908"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pc.qa/?spm=a2ty_o01.29997173.0.0.792055fbaTh21X"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qsrn.org/%D8%AD%D9%84%D9%82%D8%A9"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007/978-981-97-9667-0_1"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qna.org.qa/ar-QA/news/news-details?id=0093-%D8%AF%D9%8A%D9%88%D8%A7%D9%86-%D8%A7%D9%84%D8%AE%D8%AF%D9%85%D8%A9-%D8%A7%D9%84%D9%85%D8%AF%D9%86%D9%8A%D8%A9-%D9%8A%D9%86%D8%B8%D9%85-%D8%A7%D9%84%D9%8A%D9%88%D9%85-%D8%A7%D9%84%D9%85%D9%87%D9%86%D9%8A-%D9%84%D8%AA%D9%88%D8%B8%D9%8A%D9%81-%D8%B0%D9%88%D9%8A-%D8%A7%D9%84%D8%A7%D8%AD%D8%AA%D9%8A%D8%A7%D8%AC%D8%A7%D8%AA-%D8%A7%D9%84%D8%AE%D8%A7%D8%B5%D8%A9&amp;date=5/07/2022"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2026-07-13T07:58:30+00:00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675A453-3F14-4A3B-92FD-8DB37AF38FF6}">
  <ds:schemaRefs>
    <ds:schemaRef ds:uri="http://schemas.openxmlformats.org/officeDocument/2006/bibliography"/>
  </ds:schemaRefs>
</ds:datastoreItem>
</file>

<file path=customXml/itemProps2.xml><?xml version="1.0" encoding="utf-8"?>
<ds:datastoreItem xmlns:ds="http://schemas.openxmlformats.org/officeDocument/2006/customXml" ds:itemID="{DE6CCD7F-0717-4479-B6F3-69ADCE5FB296}"/>
</file>

<file path=customXml/itemProps3.xml><?xml version="1.0" encoding="utf-8"?>
<ds:datastoreItem xmlns:ds="http://schemas.openxmlformats.org/officeDocument/2006/customXml" ds:itemID="{6E7D44CC-7864-460B-B6EC-DA91453E58BE}"/>
</file>

<file path=customXml/itemProps4.xml><?xml version="1.0" encoding="utf-8"?>
<ds:datastoreItem xmlns:ds="http://schemas.openxmlformats.org/officeDocument/2006/customXml" ds:itemID="{15D250CC-A470-4F98-954A-D4CAC612C630}"/>
</file>

<file path=docMetadata/LabelInfo.xml><?xml version="1.0" encoding="utf-8"?>
<clbl:labelList xmlns:clbl="http://schemas.microsoft.com/office/2020/mipLabelMetadata">
  <clbl:label id="{8b77875e-5908-45a0-9cb4-dec9ae074618}" enabled="1" method="Privileged" siteId="{0f9e35db-544f-4f60-bdcc-5ea416e6dc70}" contentBits="0" removed="0"/>
  <clbl:label id="{e11f0e90-3a53-441d-a290-80487b760f7a}" enabled="1" method="Privileged" siteId="{f7213028-fb84-499f-9257-b0a3a916dad5}"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6352</Words>
  <Characters>35140</Characters>
  <Application>Microsoft Office Word</Application>
  <DocSecurity>4</DocSecurity>
  <Lines>613</Lines>
  <Paragraphs>238</Paragraphs>
  <ScaleCrop>false</ScaleCrop>
  <HeadingPairs>
    <vt:vector size="2" baseType="variant">
      <vt:variant>
        <vt:lpstr>Title</vt:lpstr>
      </vt:variant>
      <vt:variant>
        <vt:i4>1</vt:i4>
      </vt:variant>
    </vt:vector>
  </HeadingPairs>
  <TitlesOfParts>
    <vt:vector size="1" baseType="lpstr">
      <vt:lpstr/>
    </vt:vector>
  </TitlesOfParts>
  <Company>Qatar Social Work</Company>
  <LinksUpToDate>false</LinksUpToDate>
  <CharactersWithSpaces>41286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Shouq Khalifa Al-Rumaihi</dc:creator>
  <cp:keywords/>
  <dc:description/>
  <cp:lastModifiedBy>Jorge Araya</cp:lastModifiedBy>
  <cp:revision>2</cp:revision>
  <dcterms:created xsi:type="dcterms:W3CDTF">2026-07-13T07:58:00Z</dcterms:created>
  <dcterms:modified xsi:type="dcterms:W3CDTF">2026-07-13T07:58:00Z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