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87258" w14:textId="77777777" w:rsidR="00032729" w:rsidRPr="00121433" w:rsidRDefault="00032729" w:rsidP="00032729">
      <w:pPr>
        <w:spacing w:line="276" w:lineRule="auto"/>
        <w:jc w:val="center"/>
        <w:rPr>
          <w:b/>
          <w:smallCaps/>
          <w:sz w:val="28"/>
          <w:lang w:val="en-GB"/>
        </w:rPr>
      </w:pPr>
      <w:bookmarkStart w:id="0" w:name="_Toc517863224"/>
      <w:bookmarkStart w:id="1" w:name="_Toc517863858"/>
    </w:p>
    <w:p w14:paraId="2A0CAAA2" w14:textId="77777777" w:rsidR="00CC4F03" w:rsidRDefault="00CC4F03" w:rsidP="00CC4F03"/>
    <w:p w14:paraId="42FAC6AB" w14:textId="77777777" w:rsidR="00CC4F03" w:rsidRDefault="00CC4F03" w:rsidP="00CC4F03"/>
    <w:p w14:paraId="29A46258" w14:textId="77777777" w:rsidR="00CC4F03" w:rsidRDefault="00CC4F03" w:rsidP="00CC4F03"/>
    <w:p w14:paraId="225D83BE" w14:textId="77777777" w:rsidR="00CC4F03" w:rsidRDefault="00CC4F03" w:rsidP="00CC4F03"/>
    <w:p w14:paraId="7893C538" w14:textId="77777777" w:rsidR="00CC4F03" w:rsidRDefault="00CC4F03" w:rsidP="00CC4F03"/>
    <w:p w14:paraId="5801F432" w14:textId="77777777" w:rsidR="00CC4F03" w:rsidRDefault="00CC4F03" w:rsidP="00CC4F03"/>
    <w:p w14:paraId="4B977588" w14:textId="4A4244F2" w:rsidR="00032729" w:rsidRPr="00CC4F03" w:rsidRDefault="00032729" w:rsidP="00783056">
      <w:pPr>
        <w:pStyle w:val="Heading5"/>
        <w:rPr>
          <w:sz w:val="30"/>
          <w:szCs w:val="30"/>
        </w:rPr>
      </w:pPr>
      <w:r w:rsidRPr="00CC4F03">
        <w:rPr>
          <w:sz w:val="30"/>
          <w:szCs w:val="30"/>
        </w:rPr>
        <w:t xml:space="preserve">Parallel Report of </w:t>
      </w:r>
      <w:bookmarkStart w:id="2" w:name="_GoBack"/>
      <w:r w:rsidRPr="00CC4F03">
        <w:rPr>
          <w:sz w:val="30"/>
          <w:szCs w:val="30"/>
        </w:rPr>
        <w:t xml:space="preserve">the </w:t>
      </w:r>
      <w:r w:rsidR="007B546C" w:rsidRPr="00CC4F03">
        <w:rPr>
          <w:sz w:val="30"/>
          <w:szCs w:val="30"/>
        </w:rPr>
        <w:t>German Anti Poverty Network</w:t>
      </w:r>
      <w:r w:rsidRPr="00CC4F03">
        <w:rPr>
          <w:sz w:val="30"/>
          <w:szCs w:val="30"/>
        </w:rPr>
        <w:t xml:space="preserve"> </w:t>
      </w:r>
      <w:bookmarkEnd w:id="2"/>
    </w:p>
    <w:p w14:paraId="0C84BAE6" w14:textId="77777777" w:rsidR="00032729" w:rsidRDefault="00032729" w:rsidP="00032729">
      <w:pPr>
        <w:spacing w:line="276" w:lineRule="auto"/>
        <w:jc w:val="center"/>
        <w:rPr>
          <w:b/>
          <w:smallCaps/>
          <w:sz w:val="30"/>
          <w:szCs w:val="30"/>
          <w:lang w:val="en-GB"/>
        </w:rPr>
      </w:pPr>
    </w:p>
    <w:p w14:paraId="5E020FEF" w14:textId="77777777" w:rsidR="00CC4F03" w:rsidRDefault="00CC4F03" w:rsidP="00032729">
      <w:pPr>
        <w:spacing w:line="276" w:lineRule="auto"/>
        <w:jc w:val="center"/>
        <w:rPr>
          <w:b/>
          <w:smallCaps/>
          <w:sz w:val="30"/>
          <w:szCs w:val="30"/>
          <w:lang w:val="en-GB"/>
        </w:rPr>
      </w:pPr>
    </w:p>
    <w:p w14:paraId="102A21A3" w14:textId="77777777" w:rsidR="00CC4F03" w:rsidRPr="00CC4F03" w:rsidRDefault="00CC4F03" w:rsidP="00032729">
      <w:pPr>
        <w:spacing w:line="276" w:lineRule="auto"/>
        <w:jc w:val="center"/>
        <w:rPr>
          <w:b/>
          <w:smallCaps/>
          <w:sz w:val="30"/>
          <w:szCs w:val="30"/>
          <w:lang w:val="en-GB"/>
        </w:rPr>
      </w:pPr>
    </w:p>
    <w:p w14:paraId="5B02D0E3" w14:textId="59C2BB90" w:rsidR="00032729" w:rsidRPr="00CC4F03" w:rsidRDefault="007B546C" w:rsidP="009557C7">
      <w:pPr>
        <w:spacing w:line="276" w:lineRule="auto"/>
        <w:jc w:val="center"/>
        <w:rPr>
          <w:b/>
          <w:smallCaps/>
          <w:sz w:val="30"/>
          <w:szCs w:val="30"/>
          <w:lang w:val="en-GB"/>
        </w:rPr>
      </w:pPr>
      <w:r w:rsidRPr="00CC4F03">
        <w:rPr>
          <w:rFonts w:eastAsia="Arial" w:cs="Arial"/>
          <w:b/>
          <w:bCs/>
          <w:smallCaps/>
          <w:sz w:val="30"/>
          <w:szCs w:val="30"/>
          <w:bdr w:val="nil"/>
          <w:lang w:val="en-GB"/>
        </w:rPr>
        <w:t xml:space="preserve">complementing </w:t>
      </w:r>
      <w:r w:rsidR="00032729" w:rsidRPr="00CC4F03">
        <w:rPr>
          <w:rFonts w:eastAsia="Arial" w:cs="Arial"/>
          <w:b/>
          <w:bCs/>
          <w:smallCaps/>
          <w:sz w:val="30"/>
          <w:szCs w:val="30"/>
          <w:bdr w:val="nil"/>
          <w:lang w:val="en-GB"/>
        </w:rPr>
        <w:t xml:space="preserve">the </w:t>
      </w:r>
      <w:r w:rsidR="009557C7" w:rsidRPr="00CC4F03">
        <w:rPr>
          <w:rFonts w:eastAsia="Arial" w:cs="Arial"/>
          <w:b/>
          <w:bCs/>
          <w:smallCaps/>
          <w:sz w:val="30"/>
          <w:szCs w:val="30"/>
          <w:bdr w:val="nil"/>
          <w:lang w:val="en-GB"/>
        </w:rPr>
        <w:t>S</w:t>
      </w:r>
      <w:r w:rsidR="00032729" w:rsidRPr="00CC4F03">
        <w:rPr>
          <w:rFonts w:eastAsia="Arial" w:cs="Arial"/>
          <w:b/>
          <w:bCs/>
          <w:smallCaps/>
          <w:sz w:val="30"/>
          <w:szCs w:val="30"/>
          <w:bdr w:val="nil"/>
          <w:lang w:val="en-GB"/>
        </w:rPr>
        <w:t xml:space="preserve">ixth </w:t>
      </w:r>
      <w:r w:rsidR="009557C7" w:rsidRPr="00CC4F03">
        <w:rPr>
          <w:rFonts w:eastAsia="Arial" w:cs="Arial"/>
          <w:b/>
          <w:bCs/>
          <w:smallCaps/>
          <w:sz w:val="30"/>
          <w:szCs w:val="30"/>
          <w:bdr w:val="nil"/>
          <w:lang w:val="en-GB"/>
        </w:rPr>
        <w:t>S</w:t>
      </w:r>
      <w:r w:rsidR="00032729" w:rsidRPr="00CC4F03">
        <w:rPr>
          <w:rFonts w:eastAsia="Arial" w:cs="Arial"/>
          <w:b/>
          <w:bCs/>
          <w:smallCaps/>
          <w:sz w:val="30"/>
          <w:szCs w:val="30"/>
          <w:bdr w:val="nil"/>
          <w:lang w:val="en-GB"/>
        </w:rPr>
        <w:t xml:space="preserve">tate </w:t>
      </w:r>
      <w:r w:rsidR="009557C7" w:rsidRPr="00CC4F03">
        <w:rPr>
          <w:rFonts w:eastAsia="Arial" w:cs="Arial"/>
          <w:b/>
          <w:bCs/>
          <w:smallCaps/>
          <w:sz w:val="30"/>
          <w:szCs w:val="30"/>
          <w:bdr w:val="nil"/>
          <w:lang w:val="en-GB"/>
        </w:rPr>
        <w:t>R</w:t>
      </w:r>
      <w:r w:rsidR="00032729" w:rsidRPr="00CC4F03">
        <w:rPr>
          <w:rFonts w:eastAsia="Arial" w:cs="Arial"/>
          <w:b/>
          <w:bCs/>
          <w:smallCaps/>
          <w:sz w:val="30"/>
          <w:szCs w:val="30"/>
          <w:bdr w:val="nil"/>
          <w:lang w:val="en-GB"/>
        </w:rPr>
        <w:t>eport of th</w:t>
      </w:r>
      <w:r w:rsidRPr="00CC4F03">
        <w:rPr>
          <w:rFonts w:eastAsia="Arial" w:cs="Arial"/>
          <w:b/>
          <w:bCs/>
          <w:smallCaps/>
          <w:sz w:val="30"/>
          <w:szCs w:val="30"/>
          <w:bdr w:val="nil"/>
          <w:lang w:val="en-GB"/>
        </w:rPr>
        <w:t>e Federal Republic of Germany on</w:t>
      </w:r>
      <w:r w:rsidR="00032729" w:rsidRPr="00CC4F03">
        <w:rPr>
          <w:rFonts w:eastAsia="Arial" w:cs="Arial"/>
          <w:b/>
          <w:bCs/>
          <w:smallCaps/>
          <w:sz w:val="30"/>
          <w:szCs w:val="30"/>
          <w:bdr w:val="nil"/>
          <w:lang w:val="en-GB"/>
        </w:rPr>
        <w:t xml:space="preserve"> the International Covenant on Economic, Social and Cultural Rights (ICESCR)</w:t>
      </w:r>
    </w:p>
    <w:p w14:paraId="5E063751" w14:textId="77777777" w:rsidR="00032729" w:rsidRDefault="00032729" w:rsidP="00D412E5">
      <w:pPr>
        <w:autoSpaceDE w:val="0"/>
        <w:autoSpaceDN w:val="0"/>
        <w:adjustRightInd w:val="0"/>
        <w:spacing w:line="276" w:lineRule="auto"/>
        <w:rPr>
          <w:rFonts w:eastAsiaTheme="minorHAnsi" w:cs="Arial"/>
          <w:szCs w:val="22"/>
          <w:lang w:val="en-GB" w:eastAsia="en-US"/>
        </w:rPr>
      </w:pPr>
    </w:p>
    <w:p w14:paraId="645AC8EB" w14:textId="77777777" w:rsidR="00D25FB9" w:rsidRDefault="00D25FB9" w:rsidP="00D412E5">
      <w:pPr>
        <w:autoSpaceDE w:val="0"/>
        <w:autoSpaceDN w:val="0"/>
        <w:adjustRightInd w:val="0"/>
        <w:spacing w:line="276" w:lineRule="auto"/>
        <w:rPr>
          <w:rFonts w:eastAsiaTheme="minorHAnsi" w:cs="Arial"/>
          <w:szCs w:val="22"/>
          <w:lang w:val="en-GB" w:eastAsia="en-US"/>
        </w:rPr>
      </w:pPr>
    </w:p>
    <w:p w14:paraId="09DADCBB" w14:textId="77777777" w:rsidR="00D25FB9" w:rsidRDefault="00D25FB9" w:rsidP="00D412E5">
      <w:pPr>
        <w:autoSpaceDE w:val="0"/>
        <w:autoSpaceDN w:val="0"/>
        <w:adjustRightInd w:val="0"/>
        <w:spacing w:line="276" w:lineRule="auto"/>
        <w:rPr>
          <w:rFonts w:eastAsiaTheme="minorHAnsi" w:cs="Arial"/>
          <w:szCs w:val="22"/>
          <w:lang w:val="en-GB" w:eastAsia="en-US"/>
        </w:rPr>
      </w:pPr>
    </w:p>
    <w:p w14:paraId="3B592D93" w14:textId="77777777" w:rsidR="00CC4F03" w:rsidRDefault="00CC4F03" w:rsidP="00D412E5">
      <w:pPr>
        <w:autoSpaceDE w:val="0"/>
        <w:autoSpaceDN w:val="0"/>
        <w:adjustRightInd w:val="0"/>
        <w:spacing w:line="276" w:lineRule="auto"/>
        <w:rPr>
          <w:rFonts w:eastAsiaTheme="minorHAnsi" w:cs="Arial"/>
          <w:szCs w:val="22"/>
          <w:lang w:val="en-GB" w:eastAsia="en-US"/>
        </w:rPr>
      </w:pPr>
    </w:p>
    <w:p w14:paraId="2C52A0FD" w14:textId="77777777" w:rsidR="00D25FB9" w:rsidRDefault="00D25FB9" w:rsidP="00D412E5">
      <w:pPr>
        <w:autoSpaceDE w:val="0"/>
        <w:autoSpaceDN w:val="0"/>
        <w:adjustRightInd w:val="0"/>
        <w:spacing w:line="276" w:lineRule="auto"/>
        <w:rPr>
          <w:rFonts w:eastAsiaTheme="minorHAnsi" w:cs="Arial"/>
          <w:szCs w:val="22"/>
          <w:lang w:val="en-GB" w:eastAsia="en-US"/>
        </w:rPr>
      </w:pPr>
    </w:p>
    <w:p w14:paraId="28173AAB" w14:textId="77777777" w:rsidR="00CC4F03" w:rsidRDefault="00CC4F03" w:rsidP="00D412E5">
      <w:pPr>
        <w:autoSpaceDE w:val="0"/>
        <w:autoSpaceDN w:val="0"/>
        <w:adjustRightInd w:val="0"/>
        <w:spacing w:line="276" w:lineRule="auto"/>
        <w:rPr>
          <w:rFonts w:eastAsiaTheme="minorHAnsi" w:cs="Arial"/>
          <w:szCs w:val="22"/>
          <w:lang w:val="en-GB" w:eastAsia="en-US"/>
        </w:rPr>
      </w:pPr>
    </w:p>
    <w:p w14:paraId="78F6E672" w14:textId="77777777" w:rsidR="00D25FB9" w:rsidRDefault="00D25FB9" w:rsidP="00D412E5">
      <w:pPr>
        <w:autoSpaceDE w:val="0"/>
        <w:autoSpaceDN w:val="0"/>
        <w:adjustRightInd w:val="0"/>
        <w:spacing w:line="276" w:lineRule="auto"/>
        <w:rPr>
          <w:rFonts w:eastAsiaTheme="minorHAnsi" w:cs="Arial"/>
          <w:szCs w:val="22"/>
          <w:lang w:val="en-GB" w:eastAsia="en-US"/>
        </w:rPr>
      </w:pPr>
    </w:p>
    <w:p w14:paraId="3FA5C04B" w14:textId="77777777" w:rsidR="00D25FB9" w:rsidRPr="00D25FB9" w:rsidRDefault="00D25FB9" w:rsidP="00D25FB9">
      <w:pPr>
        <w:spacing w:after="200" w:line="276" w:lineRule="auto"/>
        <w:rPr>
          <w:rFonts w:eastAsiaTheme="minorHAnsi" w:cs="Arial"/>
          <w:b/>
          <w:color w:val="0070C0"/>
          <w:sz w:val="24"/>
          <w:szCs w:val="22"/>
          <w:lang w:eastAsia="en-US"/>
        </w:rPr>
      </w:pPr>
      <w:r w:rsidRPr="00D25FB9">
        <w:rPr>
          <w:rFonts w:eastAsia="Arial" w:cs="Arial"/>
          <w:b/>
          <w:bCs/>
          <w:color w:val="0070C0"/>
          <w:sz w:val="24"/>
          <w:szCs w:val="22"/>
          <w:bdr w:val="nil"/>
          <w:lang w:eastAsia="en-US"/>
        </w:rPr>
        <w:t>Imprint</w:t>
      </w:r>
    </w:p>
    <w:p w14:paraId="1D384303" w14:textId="77777777" w:rsidR="00D25FB9" w:rsidRPr="00D25FB9" w:rsidRDefault="00D25FB9" w:rsidP="00D25FB9">
      <w:pPr>
        <w:spacing w:line="276" w:lineRule="auto"/>
        <w:rPr>
          <w:rFonts w:eastAsia="Arial" w:cs="Arial"/>
          <w:b/>
          <w:bCs/>
          <w:szCs w:val="22"/>
          <w:bdr w:val="nil"/>
          <w:lang w:eastAsia="en-US"/>
        </w:rPr>
      </w:pPr>
      <w:r w:rsidRPr="00D25FB9">
        <w:rPr>
          <w:rFonts w:eastAsia="Arial" w:cs="Arial"/>
          <w:b/>
          <w:bCs/>
          <w:szCs w:val="22"/>
          <w:bdr w:val="nil"/>
          <w:lang w:eastAsia="en-US"/>
        </w:rPr>
        <w:t>Group of Coordinators</w:t>
      </w:r>
    </w:p>
    <w:p w14:paraId="126F93E6" w14:textId="77777777" w:rsidR="00D25FB9" w:rsidRPr="00121213"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Dr. Andreas Aust, Der Paritätische Gesamtverband</w:t>
      </w:r>
    </w:p>
    <w:p w14:paraId="5D898ECF" w14:textId="77777777" w:rsidR="00D25FB9" w:rsidRPr="00121213"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Michael David, Diakonie Deutschland</w:t>
      </w:r>
    </w:p>
    <w:p w14:paraId="01387425" w14:textId="77777777" w:rsidR="00D25FB9"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Anna-Katharina Dietrich, Diakonie Deutschland</w:t>
      </w:r>
      <w:r>
        <w:rPr>
          <w:rFonts w:eastAsiaTheme="minorHAnsi" w:cs="Arial"/>
          <w:sz w:val="21"/>
          <w:szCs w:val="21"/>
          <w:lang w:eastAsia="en-US"/>
        </w:rPr>
        <w:t xml:space="preserve"> </w:t>
      </w:r>
    </w:p>
    <w:p w14:paraId="52B9DD0A" w14:textId="77777777" w:rsidR="00D25FB9" w:rsidRPr="00121213"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Frank Meissner, Deutscher Gewerkschaftsbund</w:t>
      </w:r>
    </w:p>
    <w:p w14:paraId="3F619DD4" w14:textId="77777777" w:rsidR="00D25FB9" w:rsidRPr="00121213"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Jari Trabert, Armut und Gesundheit in Deutschland e.V.</w:t>
      </w:r>
    </w:p>
    <w:p w14:paraId="1EF095A6" w14:textId="77777777" w:rsidR="00D25FB9" w:rsidRPr="00121213" w:rsidRDefault="00D25FB9" w:rsidP="00D25FB9">
      <w:pPr>
        <w:autoSpaceDE w:val="0"/>
        <w:autoSpaceDN w:val="0"/>
        <w:adjustRightInd w:val="0"/>
        <w:spacing w:line="276" w:lineRule="auto"/>
        <w:rPr>
          <w:rFonts w:eastAsiaTheme="minorHAnsi" w:cs="Arial"/>
          <w:sz w:val="21"/>
          <w:szCs w:val="21"/>
          <w:lang w:eastAsia="en-US"/>
        </w:rPr>
      </w:pPr>
      <w:r w:rsidRPr="00121213">
        <w:rPr>
          <w:rFonts w:eastAsiaTheme="minorHAnsi" w:cs="Arial"/>
          <w:sz w:val="21"/>
          <w:szCs w:val="21"/>
          <w:lang w:eastAsia="en-US"/>
        </w:rPr>
        <w:t>Michael Wolff, Oswald von Nell</w:t>
      </w:r>
      <w:r w:rsidRPr="00121213">
        <w:rPr>
          <w:rFonts w:ascii="Cambria Math" w:eastAsiaTheme="minorHAnsi" w:hAnsi="Cambria Math" w:cs="Cambria Math"/>
          <w:sz w:val="21"/>
          <w:szCs w:val="21"/>
          <w:lang w:eastAsia="en-US"/>
        </w:rPr>
        <w:t>‐</w:t>
      </w:r>
      <w:r w:rsidRPr="00121213">
        <w:rPr>
          <w:rFonts w:eastAsiaTheme="minorHAnsi" w:cs="Arial"/>
          <w:sz w:val="21"/>
          <w:szCs w:val="21"/>
          <w:lang w:eastAsia="en-US"/>
        </w:rPr>
        <w:t>Breuning-Institut für Wirtschafts</w:t>
      </w:r>
      <w:r w:rsidRPr="00121213">
        <w:rPr>
          <w:rFonts w:ascii="Cambria Math" w:eastAsiaTheme="minorHAnsi" w:hAnsi="Cambria Math" w:cs="Cambria Math"/>
          <w:sz w:val="21"/>
          <w:szCs w:val="21"/>
          <w:lang w:eastAsia="en-US"/>
        </w:rPr>
        <w:t>‐</w:t>
      </w:r>
      <w:r w:rsidRPr="00121213">
        <w:rPr>
          <w:rFonts w:eastAsiaTheme="minorHAnsi" w:cs="Arial"/>
          <w:sz w:val="21"/>
          <w:szCs w:val="21"/>
          <w:lang w:eastAsia="en-US"/>
        </w:rPr>
        <w:t xml:space="preserve"> und Gesellschaftsethik</w:t>
      </w:r>
    </w:p>
    <w:p w14:paraId="0EA9CDA9" w14:textId="77777777" w:rsidR="00D25FB9" w:rsidRPr="00D25FB9" w:rsidRDefault="00D25FB9" w:rsidP="00D25FB9">
      <w:pPr>
        <w:autoSpaceDE w:val="0"/>
        <w:autoSpaceDN w:val="0"/>
        <w:adjustRightInd w:val="0"/>
        <w:spacing w:line="276" w:lineRule="auto"/>
        <w:rPr>
          <w:rFonts w:eastAsiaTheme="minorHAnsi" w:cs="Arial"/>
          <w:b/>
          <w:color w:val="0070C0"/>
          <w:szCs w:val="22"/>
          <w:lang w:eastAsia="en-US"/>
        </w:rPr>
      </w:pPr>
    </w:p>
    <w:p w14:paraId="23438365" w14:textId="77777777" w:rsidR="00D25FB9" w:rsidRPr="00121213" w:rsidRDefault="00D25FB9" w:rsidP="00D25FB9">
      <w:pPr>
        <w:spacing w:line="276" w:lineRule="auto"/>
        <w:rPr>
          <w:rFonts w:eastAsiaTheme="minorHAnsi" w:cs="Arial"/>
          <w:b/>
          <w:sz w:val="21"/>
          <w:szCs w:val="21"/>
          <w:lang w:eastAsia="en-US"/>
        </w:rPr>
      </w:pPr>
      <w:r>
        <w:rPr>
          <w:rFonts w:eastAsiaTheme="minorHAnsi" w:cs="Arial"/>
          <w:b/>
          <w:sz w:val="21"/>
          <w:szCs w:val="21"/>
          <w:lang w:eastAsia="en-US"/>
        </w:rPr>
        <w:t>Contact</w:t>
      </w:r>
    </w:p>
    <w:p w14:paraId="7014799A" w14:textId="77777777"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Anna-Katharina Dietrich</w:t>
      </w:r>
    </w:p>
    <w:p w14:paraId="5C8A06D3" w14:textId="1D4ADDF9" w:rsidR="00D25FB9" w:rsidRPr="003212D9" w:rsidRDefault="003212D9" w:rsidP="00D25FB9">
      <w:pPr>
        <w:spacing w:line="276" w:lineRule="auto"/>
        <w:rPr>
          <w:rFonts w:eastAsiaTheme="minorEastAsia" w:cs="Arial"/>
          <w:noProof/>
          <w:sz w:val="21"/>
          <w:szCs w:val="21"/>
          <w:lang w:val="en-US"/>
        </w:rPr>
      </w:pPr>
      <w:r w:rsidRPr="00FD3249">
        <w:rPr>
          <w:rFonts w:eastAsiaTheme="minorHAnsi" w:cs="Arial"/>
          <w:szCs w:val="22"/>
          <w:lang w:val="en-US" w:eastAsia="en-US"/>
        </w:rPr>
        <w:t>German Anti Poverty Network</w:t>
      </w:r>
      <w:r>
        <w:rPr>
          <w:rFonts w:eastAsiaTheme="minorHAnsi" w:cs="Arial"/>
          <w:szCs w:val="22"/>
          <w:lang w:val="en-US" w:eastAsia="en-US"/>
        </w:rPr>
        <w:t xml:space="preserve"> </w:t>
      </w:r>
      <w:r w:rsidR="00BC2954" w:rsidRPr="003212D9">
        <w:rPr>
          <w:rFonts w:eastAsiaTheme="minorEastAsia" w:cs="Arial"/>
          <w:noProof/>
          <w:sz w:val="21"/>
          <w:szCs w:val="21"/>
          <w:lang w:val="en-US"/>
        </w:rPr>
        <w:t>Director</w:t>
      </w:r>
    </w:p>
    <w:p w14:paraId="3634AC7D" w14:textId="5C3249A2"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 xml:space="preserve">c/o Diakonie Deutschland </w:t>
      </w:r>
      <w:r w:rsidR="00BC2954">
        <w:rPr>
          <w:rFonts w:eastAsiaTheme="minorEastAsia" w:cs="Arial"/>
          <w:noProof/>
          <w:sz w:val="21"/>
          <w:szCs w:val="21"/>
        </w:rPr>
        <w:t xml:space="preserve"> </w:t>
      </w:r>
    </w:p>
    <w:p w14:paraId="1DC9F71A" w14:textId="77777777"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Evangelisches Werk für Diakonie und Entwicklung e.V.</w:t>
      </w:r>
    </w:p>
    <w:p w14:paraId="6819630E" w14:textId="77777777"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Caroline-Michaelis-Straße 1</w:t>
      </w:r>
    </w:p>
    <w:p w14:paraId="30F9FC49" w14:textId="77777777"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10115 Berlin</w:t>
      </w:r>
    </w:p>
    <w:p w14:paraId="01503B17" w14:textId="77777777" w:rsidR="00D25FB9" w:rsidRPr="00121213" w:rsidRDefault="00D25FB9" w:rsidP="00D25FB9">
      <w:pPr>
        <w:spacing w:line="276" w:lineRule="auto"/>
        <w:rPr>
          <w:rFonts w:eastAsiaTheme="minorEastAsia" w:cs="Arial"/>
          <w:noProof/>
          <w:sz w:val="21"/>
          <w:szCs w:val="21"/>
        </w:rPr>
      </w:pPr>
      <w:r w:rsidRPr="00121213">
        <w:rPr>
          <w:rFonts w:eastAsiaTheme="minorEastAsia" w:cs="Arial"/>
          <w:noProof/>
          <w:sz w:val="21"/>
          <w:szCs w:val="21"/>
        </w:rPr>
        <w:t>+49 (0)30 65211-1062</w:t>
      </w:r>
    </w:p>
    <w:p w14:paraId="7DF7882A" w14:textId="77777777" w:rsidR="00D25FB9" w:rsidRPr="00121213" w:rsidRDefault="00F80D01" w:rsidP="00D25FB9">
      <w:pPr>
        <w:spacing w:line="276" w:lineRule="auto"/>
        <w:rPr>
          <w:rFonts w:eastAsiaTheme="minorEastAsia" w:cs="Arial"/>
          <w:noProof/>
          <w:sz w:val="21"/>
          <w:szCs w:val="21"/>
        </w:rPr>
      </w:pPr>
      <w:hyperlink r:id="rId8" w:history="1">
        <w:r w:rsidR="00D25FB9" w:rsidRPr="00121213">
          <w:rPr>
            <w:rStyle w:val="Hyperlink"/>
            <w:rFonts w:eastAsiaTheme="minorEastAsia" w:cs="Arial"/>
            <w:noProof/>
            <w:sz w:val="21"/>
            <w:szCs w:val="21"/>
          </w:rPr>
          <w:t>anna-katharina.dietrich@diakonie.de</w:t>
        </w:r>
      </w:hyperlink>
    </w:p>
    <w:p w14:paraId="1C2FB6E9" w14:textId="77777777" w:rsidR="00D25FB9" w:rsidRPr="00D25FB9" w:rsidRDefault="00D25FB9" w:rsidP="00D25FB9">
      <w:pPr>
        <w:autoSpaceDE w:val="0"/>
        <w:autoSpaceDN w:val="0"/>
        <w:adjustRightInd w:val="0"/>
        <w:spacing w:line="276" w:lineRule="auto"/>
        <w:rPr>
          <w:rFonts w:eastAsiaTheme="minorHAnsi" w:cs="Arial"/>
          <w:b/>
          <w:color w:val="0070C0"/>
          <w:szCs w:val="22"/>
          <w:lang w:eastAsia="en-US"/>
        </w:rPr>
      </w:pPr>
    </w:p>
    <w:p w14:paraId="6D88CD0D" w14:textId="77777777" w:rsidR="00D25FB9" w:rsidRPr="004E1C59" w:rsidRDefault="00D25FB9" w:rsidP="00D25FB9">
      <w:pPr>
        <w:spacing w:line="276" w:lineRule="auto"/>
        <w:rPr>
          <w:rFonts w:eastAsiaTheme="minorHAnsi" w:cs="Arial"/>
          <w:b/>
          <w:szCs w:val="22"/>
          <w:lang w:val="en-GB" w:eastAsia="en-US"/>
        </w:rPr>
      </w:pPr>
      <w:r w:rsidRPr="004E1C59">
        <w:rPr>
          <w:rFonts w:eastAsia="Arial" w:cs="Arial"/>
          <w:b/>
          <w:bCs/>
          <w:szCs w:val="22"/>
          <w:bdr w:val="nil"/>
          <w:lang w:val="en-GB" w:eastAsia="en-US"/>
        </w:rPr>
        <w:t>Translation</w:t>
      </w:r>
    </w:p>
    <w:p w14:paraId="342F65B5" w14:textId="77777777" w:rsidR="00D25FB9" w:rsidRDefault="00D25FB9" w:rsidP="00D25FB9">
      <w:pPr>
        <w:autoSpaceDE w:val="0"/>
        <w:autoSpaceDN w:val="0"/>
        <w:adjustRightInd w:val="0"/>
        <w:spacing w:line="276" w:lineRule="auto"/>
        <w:rPr>
          <w:rStyle w:val="Hyperlink"/>
          <w:rFonts w:eastAsia="Arial" w:cs="Arial"/>
          <w:szCs w:val="22"/>
          <w:bdr w:val="nil"/>
          <w:lang w:val="en-GB"/>
        </w:rPr>
      </w:pPr>
      <w:r w:rsidRPr="004E1C59">
        <w:rPr>
          <w:rFonts w:eastAsia="Arial" w:cs="Arial"/>
          <w:szCs w:val="22"/>
          <w:bdr w:val="nil"/>
          <w:lang w:val="en-GB" w:eastAsia="en-US"/>
        </w:rPr>
        <w:t>Textpraxis, Hamburg</w:t>
      </w:r>
      <w:r>
        <w:rPr>
          <w:rFonts w:eastAsia="Arial" w:cs="Arial"/>
          <w:szCs w:val="22"/>
          <w:bdr w:val="nil"/>
          <w:lang w:val="en-GB" w:eastAsia="en-US"/>
        </w:rPr>
        <w:t xml:space="preserve">, </w:t>
      </w:r>
      <w:hyperlink r:id="rId9" w:history="1">
        <w:r w:rsidRPr="00121433">
          <w:rPr>
            <w:rStyle w:val="Hyperlink"/>
            <w:rFonts w:eastAsia="Arial" w:cs="Arial"/>
            <w:szCs w:val="22"/>
            <w:bdr w:val="nil"/>
            <w:lang w:val="en-GB"/>
          </w:rPr>
          <w:t>www.textpraxis.de</w:t>
        </w:r>
      </w:hyperlink>
    </w:p>
    <w:p w14:paraId="195D9F82" w14:textId="77777777" w:rsidR="00D25FB9" w:rsidRDefault="00D25FB9" w:rsidP="00D25FB9">
      <w:pPr>
        <w:autoSpaceDE w:val="0"/>
        <w:autoSpaceDN w:val="0"/>
        <w:adjustRightInd w:val="0"/>
        <w:spacing w:line="276" w:lineRule="auto"/>
        <w:rPr>
          <w:rStyle w:val="Hyperlink"/>
          <w:rFonts w:eastAsia="Arial" w:cs="Arial"/>
          <w:szCs w:val="22"/>
          <w:bdr w:val="nil"/>
          <w:lang w:val="en-GB"/>
        </w:rPr>
      </w:pPr>
    </w:p>
    <w:p w14:paraId="37BCEE08" w14:textId="5EE33B6D" w:rsidR="00D25FB9" w:rsidRPr="00217C13" w:rsidRDefault="00D25FB9" w:rsidP="003212D9">
      <w:pPr>
        <w:spacing w:after="200" w:line="276" w:lineRule="auto"/>
        <w:rPr>
          <w:rFonts w:eastAsia="Arial" w:cs="Arial"/>
          <w:b/>
          <w:bCs/>
          <w:color w:val="0070C0"/>
          <w:sz w:val="24"/>
          <w:szCs w:val="22"/>
          <w:bdr w:val="nil"/>
          <w:lang w:val="en-GB"/>
        </w:rPr>
      </w:pPr>
      <w:r w:rsidRPr="00217C13">
        <w:rPr>
          <w:rFonts w:eastAsia="Arial" w:cs="Arial"/>
          <w:b/>
          <w:bCs/>
          <w:color w:val="0070C0"/>
          <w:sz w:val="24"/>
          <w:szCs w:val="22"/>
          <w:bdr w:val="nil"/>
          <w:lang w:val="en-GB"/>
        </w:rPr>
        <w:lastRenderedPageBreak/>
        <w:t>Preface</w:t>
      </w:r>
    </w:p>
    <w:p w14:paraId="5571F28F" w14:textId="77777777" w:rsidR="00D25FB9" w:rsidRPr="00D5111C" w:rsidRDefault="00D25FB9" w:rsidP="00D25FB9">
      <w:pPr>
        <w:spacing w:line="276" w:lineRule="auto"/>
        <w:rPr>
          <w:b/>
          <w:color w:val="0070C0"/>
          <w:lang w:val="en-US"/>
        </w:rPr>
      </w:pPr>
      <w:r w:rsidRPr="00FD3249">
        <w:rPr>
          <w:rFonts w:eastAsiaTheme="minorHAnsi" w:cs="Arial"/>
          <w:szCs w:val="22"/>
          <w:lang w:val="en-US" w:eastAsia="en-US"/>
        </w:rPr>
        <w:t xml:space="preserve">The German Anti Poverty Network (Nationale Armutskonferenz / nak) is a confederation made of national welfare associations, self-help organizations and the German Trade Union Confederation (DGB). The nak was founded in 1991 as the German section of the European Anti Poverty Network. </w:t>
      </w:r>
      <w:r>
        <w:rPr>
          <w:rFonts w:eastAsiaTheme="minorHAnsi" w:cs="Arial"/>
          <w:szCs w:val="22"/>
          <w:lang w:val="en-US" w:eastAsia="en-US"/>
        </w:rPr>
        <w:t>In 2017 the German Anti Poverty Network submitted a list of issues t</w:t>
      </w:r>
      <w:r w:rsidRPr="008E6699">
        <w:rPr>
          <w:rFonts w:eastAsiaTheme="minorHAnsi" w:cs="Arial"/>
          <w:szCs w:val="22"/>
          <w:lang w:val="en-US" w:eastAsia="en-US"/>
        </w:rPr>
        <w:t>o the Pre-</w:t>
      </w:r>
      <w:r>
        <w:rPr>
          <w:rFonts w:eastAsiaTheme="minorHAnsi" w:cs="Arial"/>
          <w:szCs w:val="22"/>
          <w:lang w:val="en-US" w:eastAsia="en-US"/>
        </w:rPr>
        <w:t>Sessional working group which was presented by a member of the network in Geneva .</w:t>
      </w:r>
    </w:p>
    <w:p w14:paraId="0F733A2F" w14:textId="77777777" w:rsidR="00D25FB9" w:rsidRDefault="00D25FB9" w:rsidP="00D25FB9">
      <w:pPr>
        <w:rPr>
          <w:b/>
          <w:lang w:val="en-US"/>
        </w:rPr>
      </w:pPr>
    </w:p>
    <w:p w14:paraId="598D1A3A" w14:textId="77777777" w:rsidR="00D25FB9" w:rsidRPr="00D5111C" w:rsidRDefault="00D25FB9" w:rsidP="00D25FB9">
      <w:pPr>
        <w:rPr>
          <w:b/>
          <w:lang w:val="en-US"/>
        </w:rPr>
      </w:pPr>
    </w:p>
    <w:p w14:paraId="15341B42" w14:textId="77777777" w:rsidR="00D25FB9" w:rsidRPr="00D25FB9" w:rsidRDefault="00D25FB9" w:rsidP="00D25FB9">
      <w:pPr>
        <w:rPr>
          <w:b/>
        </w:rPr>
      </w:pPr>
      <w:r w:rsidRPr="00D25FB9">
        <w:rPr>
          <w:b/>
        </w:rPr>
        <w:t xml:space="preserve">Member organizations: </w:t>
      </w:r>
    </w:p>
    <w:p w14:paraId="0B0673F1" w14:textId="77777777" w:rsidR="00D25FB9" w:rsidRPr="00D25FB9" w:rsidRDefault="00D25FB9" w:rsidP="00D25FB9">
      <w:pPr>
        <w:rPr>
          <w:b/>
          <w:sz w:val="14"/>
        </w:rPr>
      </w:pPr>
    </w:p>
    <w:p w14:paraId="119AAA89" w14:textId="77777777" w:rsidR="00D25FB9" w:rsidRDefault="00D25FB9" w:rsidP="00D25FB9">
      <w:pPr>
        <w:spacing w:line="276" w:lineRule="auto"/>
      </w:pPr>
      <w:r w:rsidRPr="00C66271">
        <w:t>Ar</w:t>
      </w:r>
      <w:r>
        <w:t xml:space="preserve">beiterwohlfahrt Bundesverband </w:t>
      </w:r>
    </w:p>
    <w:p w14:paraId="758D1645" w14:textId="77777777" w:rsidR="00D25FB9" w:rsidRDefault="00D25FB9" w:rsidP="00D25FB9">
      <w:pPr>
        <w:spacing w:line="276" w:lineRule="auto"/>
      </w:pPr>
      <w:r w:rsidRPr="00C66271">
        <w:t>AG S</w:t>
      </w:r>
      <w:r>
        <w:t xml:space="preserve">chuldnerberatung der Verbände </w:t>
      </w:r>
    </w:p>
    <w:p w14:paraId="409C405D" w14:textId="77777777" w:rsidR="00D25FB9" w:rsidRDefault="00D25FB9" w:rsidP="00D25FB9">
      <w:pPr>
        <w:spacing w:line="276" w:lineRule="auto"/>
      </w:pPr>
      <w:r w:rsidRPr="00C66271">
        <w:t xml:space="preserve">Armutsnetzwerk </w:t>
      </w:r>
    </w:p>
    <w:p w14:paraId="455E0DD2" w14:textId="77777777" w:rsidR="00D25FB9" w:rsidRDefault="00D25FB9" w:rsidP="00D25FB9">
      <w:pPr>
        <w:spacing w:line="276" w:lineRule="auto"/>
      </w:pPr>
      <w:r w:rsidRPr="00C66271">
        <w:t xml:space="preserve">Armut </w:t>
      </w:r>
      <w:r>
        <w:t xml:space="preserve">und Gesundheit in Deutschland </w:t>
      </w:r>
    </w:p>
    <w:p w14:paraId="4445098E" w14:textId="77777777" w:rsidR="00D25FB9" w:rsidRDefault="00D25FB9" w:rsidP="00D25FB9">
      <w:pPr>
        <w:spacing w:line="276" w:lineRule="auto"/>
      </w:pPr>
      <w:r>
        <w:t xml:space="preserve">BAG Schuldnerberatung </w:t>
      </w:r>
      <w:r w:rsidRPr="00C66271">
        <w:t xml:space="preserve"> </w:t>
      </w:r>
    </w:p>
    <w:p w14:paraId="278C6561" w14:textId="77777777" w:rsidR="00D25FB9" w:rsidRDefault="00D25FB9" w:rsidP="00D25FB9">
      <w:pPr>
        <w:spacing w:line="276" w:lineRule="auto"/>
      </w:pPr>
      <w:r w:rsidRPr="00C66271">
        <w:t>BAG Soziale Stadtentwicklung</w:t>
      </w:r>
      <w:r>
        <w:t xml:space="preserve"> </w:t>
      </w:r>
      <w:r w:rsidRPr="00C66271">
        <w:t>und</w:t>
      </w:r>
      <w:r>
        <w:t xml:space="preserve"> </w:t>
      </w:r>
      <w:r w:rsidRPr="00C66271">
        <w:t>Gemeinwesenarbeit</w:t>
      </w:r>
      <w:r>
        <w:t xml:space="preserve">  </w:t>
      </w:r>
    </w:p>
    <w:p w14:paraId="5019F714" w14:textId="77777777" w:rsidR="00D25FB9" w:rsidRDefault="00D25FB9" w:rsidP="00D25FB9">
      <w:pPr>
        <w:spacing w:line="276" w:lineRule="auto"/>
      </w:pPr>
      <w:r w:rsidRPr="00C66271">
        <w:t>BAG</w:t>
      </w:r>
      <w:r>
        <w:t xml:space="preserve"> </w:t>
      </w:r>
      <w:r w:rsidRPr="00C66271">
        <w:t>Wohnungslosenhilfe</w:t>
      </w:r>
      <w:r>
        <w:t xml:space="preserve"> </w:t>
      </w:r>
    </w:p>
    <w:p w14:paraId="0F28A6FD" w14:textId="77777777" w:rsidR="00D25FB9" w:rsidRDefault="00D25FB9" w:rsidP="00D25FB9">
      <w:pPr>
        <w:spacing w:line="276" w:lineRule="auto"/>
      </w:pPr>
      <w:r w:rsidRPr="00C66271">
        <w:t>BAG</w:t>
      </w:r>
      <w:r>
        <w:t xml:space="preserve"> </w:t>
      </w:r>
      <w:r w:rsidRPr="00C66271">
        <w:t>der</w:t>
      </w:r>
      <w:r>
        <w:t xml:space="preserve"> </w:t>
      </w:r>
      <w:r w:rsidRPr="00C66271">
        <w:t>Landesseniorenvertretungen</w:t>
      </w:r>
      <w:r>
        <w:t xml:space="preserve">  </w:t>
      </w:r>
    </w:p>
    <w:p w14:paraId="259B00E4" w14:textId="77777777" w:rsidR="00D25FB9" w:rsidRDefault="00D25FB9" w:rsidP="00D25FB9">
      <w:pPr>
        <w:spacing w:line="276" w:lineRule="auto"/>
      </w:pPr>
      <w:r w:rsidRPr="00C66271">
        <w:t>BBI</w:t>
      </w:r>
      <w:r>
        <w:t xml:space="preserve"> </w:t>
      </w:r>
      <w:r w:rsidRPr="00C66271">
        <w:t>wohnungsloser Menschen</w:t>
      </w:r>
      <w:r>
        <w:t xml:space="preserve"> </w:t>
      </w:r>
    </w:p>
    <w:p w14:paraId="6B0D2B39" w14:textId="77777777" w:rsidR="00D25FB9" w:rsidRDefault="00D25FB9" w:rsidP="00D25FB9">
      <w:pPr>
        <w:spacing w:line="276" w:lineRule="auto"/>
      </w:pPr>
      <w:r w:rsidRPr="00C66271">
        <w:t>Deutscher</w:t>
      </w:r>
      <w:r>
        <w:t xml:space="preserve"> </w:t>
      </w:r>
      <w:r w:rsidRPr="00C66271">
        <w:t>Bundesjugendring</w:t>
      </w:r>
      <w:r>
        <w:t xml:space="preserve"> </w:t>
      </w:r>
    </w:p>
    <w:p w14:paraId="734016BA" w14:textId="77777777" w:rsidR="00D25FB9" w:rsidRDefault="00D25FB9" w:rsidP="00D25FB9">
      <w:pPr>
        <w:spacing w:line="276" w:lineRule="auto"/>
      </w:pPr>
      <w:r w:rsidRPr="00C66271">
        <w:t>Deutscher</w:t>
      </w:r>
      <w:r>
        <w:t xml:space="preserve"> </w:t>
      </w:r>
      <w:r w:rsidRPr="00C66271">
        <w:t>Caritasverband</w:t>
      </w:r>
      <w:r>
        <w:t xml:space="preserve"> </w:t>
      </w:r>
    </w:p>
    <w:p w14:paraId="7CB4C27F" w14:textId="77777777" w:rsidR="00D25FB9" w:rsidRDefault="00D25FB9" w:rsidP="00D25FB9">
      <w:pPr>
        <w:spacing w:line="276" w:lineRule="auto"/>
      </w:pPr>
      <w:r w:rsidRPr="00C66271">
        <w:t>Deutscher Gewerkschaftsbund</w:t>
      </w:r>
      <w:r>
        <w:t xml:space="preserve"> </w:t>
      </w:r>
    </w:p>
    <w:p w14:paraId="3D9675C0" w14:textId="77777777" w:rsidR="00D25FB9" w:rsidRDefault="00D25FB9" w:rsidP="00D25FB9">
      <w:pPr>
        <w:spacing w:line="276" w:lineRule="auto"/>
      </w:pPr>
      <w:r w:rsidRPr="00C66271">
        <w:t>Diakonie</w:t>
      </w:r>
      <w:r>
        <w:t xml:space="preserve"> </w:t>
      </w:r>
      <w:r w:rsidRPr="00C66271">
        <w:t>Deutschland</w:t>
      </w:r>
      <w:r>
        <w:t xml:space="preserve"> </w:t>
      </w:r>
    </w:p>
    <w:p w14:paraId="50302B14" w14:textId="77777777" w:rsidR="00D25FB9" w:rsidRDefault="00D25FB9" w:rsidP="00D25FB9">
      <w:pPr>
        <w:spacing w:line="276" w:lineRule="auto"/>
      </w:pPr>
      <w:r w:rsidRPr="00C66271">
        <w:t>Gesundheit</w:t>
      </w:r>
      <w:r>
        <w:t xml:space="preserve"> Berlin-Brandenburg </w:t>
      </w:r>
    </w:p>
    <w:p w14:paraId="62F1806B" w14:textId="77777777" w:rsidR="00D25FB9" w:rsidRDefault="00D25FB9" w:rsidP="00D25FB9">
      <w:pPr>
        <w:spacing w:line="276" w:lineRule="auto"/>
      </w:pPr>
      <w:r>
        <w:t xml:space="preserve">Oswald von Nell-Breuning-Institut für Wirtschafts- und Gesellschaftsethik </w:t>
      </w:r>
    </w:p>
    <w:p w14:paraId="65D88720" w14:textId="77777777" w:rsidR="00D25FB9" w:rsidRDefault="00D25FB9" w:rsidP="00D25FB9">
      <w:pPr>
        <w:spacing w:line="276" w:lineRule="auto"/>
      </w:pPr>
      <w:r w:rsidRPr="00C66271">
        <w:t>P</w:t>
      </w:r>
      <w:r>
        <w:t xml:space="preserve">aritätischer Wohlfahrtsverband </w:t>
      </w:r>
    </w:p>
    <w:p w14:paraId="01F008DB" w14:textId="70906131" w:rsidR="0080269D" w:rsidRDefault="0080269D" w:rsidP="00D25FB9">
      <w:pPr>
        <w:spacing w:line="276" w:lineRule="auto"/>
      </w:pPr>
      <w:r>
        <w:t>Tafel Deutschland</w:t>
      </w:r>
    </w:p>
    <w:p w14:paraId="3EC4B2F0" w14:textId="77777777" w:rsidR="00D25FB9" w:rsidRDefault="00D25FB9" w:rsidP="00D25FB9">
      <w:pPr>
        <w:spacing w:line="276" w:lineRule="auto"/>
      </w:pPr>
      <w:r w:rsidRPr="00C66271">
        <w:t>Zentralwohlfahrtsstelle der Juden in Deutschland</w:t>
      </w:r>
      <w:r>
        <w:t xml:space="preserve"> </w:t>
      </w:r>
    </w:p>
    <w:p w14:paraId="4CA32503" w14:textId="77777777" w:rsidR="00217C13" w:rsidRDefault="00217C13" w:rsidP="00D25FB9">
      <w:pPr>
        <w:spacing w:line="276" w:lineRule="auto"/>
      </w:pPr>
    </w:p>
    <w:p w14:paraId="29CFB7DD" w14:textId="77777777" w:rsidR="00217C13" w:rsidRDefault="00217C13" w:rsidP="00D25FB9">
      <w:pPr>
        <w:spacing w:line="276" w:lineRule="auto"/>
      </w:pPr>
    </w:p>
    <w:p w14:paraId="7F73E198" w14:textId="77777777" w:rsidR="00217C13" w:rsidRDefault="00217C13" w:rsidP="00D25FB9">
      <w:pPr>
        <w:spacing w:line="276" w:lineRule="auto"/>
      </w:pPr>
    </w:p>
    <w:p w14:paraId="1BA280D4" w14:textId="77777777" w:rsidR="00217C13" w:rsidRDefault="00217C13" w:rsidP="00D25FB9">
      <w:pPr>
        <w:spacing w:line="276" w:lineRule="auto"/>
      </w:pPr>
    </w:p>
    <w:p w14:paraId="32F389C4" w14:textId="4CF124D6" w:rsidR="003212D9" w:rsidRDefault="003212D9" w:rsidP="00217C13">
      <w:pPr>
        <w:spacing w:after="200" w:line="276" w:lineRule="auto"/>
        <w:rPr>
          <w:rFonts w:eastAsiaTheme="minorHAnsi" w:cs="Arial"/>
          <w:szCs w:val="22"/>
          <w:lang w:eastAsia="en-US"/>
        </w:rPr>
      </w:pPr>
      <w:r>
        <w:rPr>
          <w:rFonts w:eastAsiaTheme="minorHAnsi" w:cs="Arial"/>
          <w:szCs w:val="22"/>
          <w:lang w:eastAsia="en-US"/>
        </w:rPr>
        <w:br w:type="page"/>
      </w:r>
    </w:p>
    <w:p w14:paraId="1261F816" w14:textId="77777777" w:rsidR="00D25FB9" w:rsidRPr="00D25FB9" w:rsidRDefault="00D25FB9" w:rsidP="00D412E5">
      <w:pPr>
        <w:autoSpaceDE w:val="0"/>
        <w:autoSpaceDN w:val="0"/>
        <w:adjustRightInd w:val="0"/>
        <w:spacing w:line="276" w:lineRule="auto"/>
        <w:rPr>
          <w:rFonts w:eastAsiaTheme="minorHAnsi" w:cs="Arial"/>
          <w:szCs w:val="22"/>
          <w:lang w:eastAsia="en-US"/>
        </w:rPr>
      </w:pPr>
    </w:p>
    <w:sdt>
      <w:sdtPr>
        <w:rPr>
          <w:rFonts w:eastAsia="Times New Roman" w:cs="Times New Roman"/>
          <w:b w:val="0"/>
          <w:bCs w:val="0"/>
          <w:smallCaps w:val="0"/>
          <w:color w:val="auto"/>
          <w:sz w:val="22"/>
          <w:szCs w:val="20"/>
          <w:lang w:val="en-GB"/>
        </w:rPr>
        <w:id w:val="1445881972"/>
        <w:docPartObj>
          <w:docPartGallery w:val="Table of Contents"/>
          <w:docPartUnique/>
        </w:docPartObj>
      </w:sdtPr>
      <w:sdtEndPr/>
      <w:sdtContent>
        <w:p w14:paraId="28B927B0" w14:textId="77777777" w:rsidR="00032729" w:rsidRPr="00121433" w:rsidRDefault="00032729" w:rsidP="00032729">
          <w:pPr>
            <w:pStyle w:val="TOCHeading"/>
            <w:rPr>
              <w:lang w:val="en-GB"/>
            </w:rPr>
          </w:pPr>
          <w:r w:rsidRPr="00121433">
            <w:rPr>
              <w:rFonts w:eastAsia="Arial" w:cs="Arial"/>
              <w:color w:val="365F91"/>
              <w:bdr w:val="nil"/>
              <w:lang w:val="en-GB"/>
            </w:rPr>
            <w:t>Contents</w:t>
          </w:r>
        </w:p>
        <w:p w14:paraId="2DE78988" w14:textId="77777777" w:rsidR="00F837F0" w:rsidRDefault="00032729">
          <w:pPr>
            <w:pStyle w:val="TOC1"/>
            <w:tabs>
              <w:tab w:val="right" w:leader="dot" w:pos="9062"/>
            </w:tabs>
            <w:rPr>
              <w:rFonts w:asciiTheme="minorHAnsi" w:eastAsiaTheme="minorEastAsia" w:hAnsiTheme="minorHAnsi" w:cstheme="minorBidi"/>
              <w:noProof/>
              <w:szCs w:val="22"/>
            </w:rPr>
          </w:pPr>
          <w:r w:rsidRPr="006D0A20">
            <w:rPr>
              <w:lang w:val="en-GB"/>
            </w:rPr>
            <w:fldChar w:fldCharType="begin"/>
          </w:r>
          <w:r w:rsidRPr="00121433">
            <w:rPr>
              <w:lang w:val="en-GB"/>
            </w:rPr>
            <w:instrText xml:space="preserve"> TOC \o "1-3" \h \z \u </w:instrText>
          </w:r>
          <w:r w:rsidRPr="006D0A20">
            <w:rPr>
              <w:lang w:val="en-GB"/>
            </w:rPr>
            <w:fldChar w:fldCharType="separate"/>
          </w:r>
          <w:hyperlink w:anchor="_Toc521428133" w:history="1">
            <w:r w:rsidR="00F837F0" w:rsidRPr="00D12466">
              <w:rPr>
                <w:rStyle w:val="Hyperlink"/>
                <w:rFonts w:eastAsia="Arial" w:cs="Arial"/>
                <w:noProof/>
                <w:bdr w:val="nil"/>
                <w:lang w:val="en-GB"/>
              </w:rPr>
              <w:t>1. The pending ratification of the Optional Protocol</w:t>
            </w:r>
            <w:r w:rsidR="00F837F0">
              <w:rPr>
                <w:noProof/>
                <w:webHidden/>
              </w:rPr>
              <w:tab/>
            </w:r>
            <w:r w:rsidR="00F837F0">
              <w:rPr>
                <w:noProof/>
                <w:webHidden/>
              </w:rPr>
              <w:fldChar w:fldCharType="begin"/>
            </w:r>
            <w:r w:rsidR="00F837F0">
              <w:rPr>
                <w:noProof/>
                <w:webHidden/>
              </w:rPr>
              <w:instrText xml:space="preserve"> PAGEREF _Toc521428133 \h </w:instrText>
            </w:r>
            <w:r w:rsidR="00F837F0">
              <w:rPr>
                <w:noProof/>
                <w:webHidden/>
              </w:rPr>
            </w:r>
            <w:r w:rsidR="00F837F0">
              <w:rPr>
                <w:noProof/>
                <w:webHidden/>
              </w:rPr>
              <w:fldChar w:fldCharType="separate"/>
            </w:r>
            <w:r w:rsidR="00F837F0">
              <w:rPr>
                <w:noProof/>
                <w:webHidden/>
              </w:rPr>
              <w:t>4</w:t>
            </w:r>
            <w:r w:rsidR="00F837F0">
              <w:rPr>
                <w:noProof/>
                <w:webHidden/>
              </w:rPr>
              <w:fldChar w:fldCharType="end"/>
            </w:r>
          </w:hyperlink>
        </w:p>
        <w:p w14:paraId="26940352" w14:textId="77777777" w:rsidR="00F837F0" w:rsidRDefault="00F80D01">
          <w:pPr>
            <w:pStyle w:val="TOC1"/>
            <w:tabs>
              <w:tab w:val="right" w:leader="dot" w:pos="9062"/>
            </w:tabs>
            <w:rPr>
              <w:rFonts w:asciiTheme="minorHAnsi" w:eastAsiaTheme="minorEastAsia" w:hAnsiTheme="minorHAnsi" w:cstheme="minorBidi"/>
              <w:noProof/>
              <w:szCs w:val="22"/>
            </w:rPr>
          </w:pPr>
          <w:hyperlink w:anchor="_Toc521428134" w:history="1">
            <w:r w:rsidR="00F837F0" w:rsidRPr="00D12466">
              <w:rPr>
                <w:rStyle w:val="Hyperlink"/>
                <w:rFonts w:eastAsia="Arial" w:cs="Arial"/>
                <w:noProof/>
                <w:bdr w:val="nil"/>
                <w:lang w:val="en-GB"/>
              </w:rPr>
              <w:t>2. Right to work and vocational training (article 6)</w:t>
            </w:r>
            <w:r w:rsidR="00F837F0">
              <w:rPr>
                <w:noProof/>
                <w:webHidden/>
              </w:rPr>
              <w:tab/>
            </w:r>
            <w:r w:rsidR="00F837F0">
              <w:rPr>
                <w:noProof/>
                <w:webHidden/>
              </w:rPr>
              <w:fldChar w:fldCharType="begin"/>
            </w:r>
            <w:r w:rsidR="00F837F0">
              <w:rPr>
                <w:noProof/>
                <w:webHidden/>
              </w:rPr>
              <w:instrText xml:space="preserve"> PAGEREF _Toc521428134 \h </w:instrText>
            </w:r>
            <w:r w:rsidR="00F837F0">
              <w:rPr>
                <w:noProof/>
                <w:webHidden/>
              </w:rPr>
            </w:r>
            <w:r w:rsidR="00F837F0">
              <w:rPr>
                <w:noProof/>
                <w:webHidden/>
              </w:rPr>
              <w:fldChar w:fldCharType="separate"/>
            </w:r>
            <w:r w:rsidR="00F837F0">
              <w:rPr>
                <w:noProof/>
                <w:webHidden/>
              </w:rPr>
              <w:t>4</w:t>
            </w:r>
            <w:r w:rsidR="00F837F0">
              <w:rPr>
                <w:noProof/>
                <w:webHidden/>
              </w:rPr>
              <w:fldChar w:fldCharType="end"/>
            </w:r>
          </w:hyperlink>
        </w:p>
        <w:p w14:paraId="17501D42" w14:textId="77777777" w:rsidR="00F837F0" w:rsidRDefault="00F80D01">
          <w:pPr>
            <w:pStyle w:val="TOC2"/>
            <w:rPr>
              <w:rFonts w:asciiTheme="minorHAnsi" w:eastAsiaTheme="minorEastAsia" w:hAnsiTheme="minorHAnsi" w:cstheme="minorBidi"/>
              <w:noProof/>
              <w:szCs w:val="22"/>
            </w:rPr>
          </w:pPr>
          <w:hyperlink w:anchor="_Toc521428135" w:history="1">
            <w:r w:rsidR="00F837F0" w:rsidRPr="00D12466">
              <w:rPr>
                <w:rStyle w:val="Hyperlink"/>
                <w:rFonts w:eastAsia="Arial" w:cs="Arial"/>
                <w:noProof/>
                <w:bdr w:val="nil"/>
                <w:lang w:val="en-GB"/>
              </w:rPr>
              <w:t>2.1 Labour market access for asylum-seekers and persons granted temporary stay of deportation</w:t>
            </w:r>
            <w:r w:rsidR="00F837F0">
              <w:rPr>
                <w:noProof/>
                <w:webHidden/>
              </w:rPr>
              <w:tab/>
            </w:r>
            <w:r w:rsidR="00F837F0">
              <w:rPr>
                <w:noProof/>
                <w:webHidden/>
              </w:rPr>
              <w:fldChar w:fldCharType="begin"/>
            </w:r>
            <w:r w:rsidR="00F837F0">
              <w:rPr>
                <w:noProof/>
                <w:webHidden/>
              </w:rPr>
              <w:instrText xml:space="preserve"> PAGEREF _Toc521428135 \h </w:instrText>
            </w:r>
            <w:r w:rsidR="00F837F0">
              <w:rPr>
                <w:noProof/>
                <w:webHidden/>
              </w:rPr>
            </w:r>
            <w:r w:rsidR="00F837F0">
              <w:rPr>
                <w:noProof/>
                <w:webHidden/>
              </w:rPr>
              <w:fldChar w:fldCharType="separate"/>
            </w:r>
            <w:r w:rsidR="00F837F0">
              <w:rPr>
                <w:noProof/>
                <w:webHidden/>
              </w:rPr>
              <w:t>4</w:t>
            </w:r>
            <w:r w:rsidR="00F837F0">
              <w:rPr>
                <w:noProof/>
                <w:webHidden/>
              </w:rPr>
              <w:fldChar w:fldCharType="end"/>
            </w:r>
          </w:hyperlink>
        </w:p>
        <w:p w14:paraId="777F36DA" w14:textId="77777777" w:rsidR="00F837F0" w:rsidRDefault="00F80D01">
          <w:pPr>
            <w:pStyle w:val="TOC1"/>
            <w:tabs>
              <w:tab w:val="right" w:leader="dot" w:pos="9062"/>
            </w:tabs>
            <w:rPr>
              <w:rFonts w:asciiTheme="minorHAnsi" w:eastAsiaTheme="minorEastAsia" w:hAnsiTheme="minorHAnsi" w:cstheme="minorBidi"/>
              <w:noProof/>
              <w:szCs w:val="22"/>
            </w:rPr>
          </w:pPr>
          <w:hyperlink w:anchor="_Toc521428136" w:history="1">
            <w:r w:rsidR="00F837F0" w:rsidRPr="00D12466">
              <w:rPr>
                <w:rStyle w:val="Hyperlink"/>
                <w:rFonts w:eastAsia="Arial" w:cs="Arial"/>
                <w:noProof/>
                <w:bdr w:val="nil"/>
                <w:lang w:val="en-GB"/>
              </w:rPr>
              <w:t>3. Right to just and favourable conditions of work (article 7)</w:t>
            </w:r>
            <w:r w:rsidR="00F837F0">
              <w:rPr>
                <w:noProof/>
                <w:webHidden/>
              </w:rPr>
              <w:tab/>
            </w:r>
            <w:r w:rsidR="00F837F0">
              <w:rPr>
                <w:noProof/>
                <w:webHidden/>
              </w:rPr>
              <w:fldChar w:fldCharType="begin"/>
            </w:r>
            <w:r w:rsidR="00F837F0">
              <w:rPr>
                <w:noProof/>
                <w:webHidden/>
              </w:rPr>
              <w:instrText xml:space="preserve"> PAGEREF _Toc521428136 \h </w:instrText>
            </w:r>
            <w:r w:rsidR="00F837F0">
              <w:rPr>
                <w:noProof/>
                <w:webHidden/>
              </w:rPr>
            </w:r>
            <w:r w:rsidR="00F837F0">
              <w:rPr>
                <w:noProof/>
                <w:webHidden/>
              </w:rPr>
              <w:fldChar w:fldCharType="separate"/>
            </w:r>
            <w:r w:rsidR="00F837F0">
              <w:rPr>
                <w:noProof/>
                <w:webHidden/>
              </w:rPr>
              <w:t>6</w:t>
            </w:r>
            <w:r w:rsidR="00F837F0">
              <w:rPr>
                <w:noProof/>
                <w:webHidden/>
              </w:rPr>
              <w:fldChar w:fldCharType="end"/>
            </w:r>
          </w:hyperlink>
        </w:p>
        <w:p w14:paraId="66684D24" w14:textId="77777777" w:rsidR="00F837F0" w:rsidRDefault="00F80D01">
          <w:pPr>
            <w:pStyle w:val="TOC2"/>
            <w:rPr>
              <w:rFonts w:asciiTheme="minorHAnsi" w:eastAsiaTheme="minorEastAsia" w:hAnsiTheme="minorHAnsi" w:cstheme="minorBidi"/>
              <w:noProof/>
              <w:szCs w:val="22"/>
            </w:rPr>
          </w:pPr>
          <w:hyperlink w:anchor="_Toc521428137" w:history="1">
            <w:r w:rsidR="00F837F0" w:rsidRPr="00D12466">
              <w:rPr>
                <w:rStyle w:val="Hyperlink"/>
                <w:rFonts w:eastAsia="Arial" w:cs="Arial"/>
                <w:noProof/>
                <w:bdr w:val="nil"/>
                <w:lang w:val="en-GB"/>
              </w:rPr>
              <w:t>3.1 Acceptable work in unemployment assistance</w:t>
            </w:r>
            <w:r w:rsidR="00F837F0">
              <w:rPr>
                <w:noProof/>
                <w:webHidden/>
              </w:rPr>
              <w:tab/>
            </w:r>
            <w:r w:rsidR="00F837F0">
              <w:rPr>
                <w:noProof/>
                <w:webHidden/>
              </w:rPr>
              <w:fldChar w:fldCharType="begin"/>
            </w:r>
            <w:r w:rsidR="00F837F0">
              <w:rPr>
                <w:noProof/>
                <w:webHidden/>
              </w:rPr>
              <w:instrText xml:space="preserve"> PAGEREF _Toc521428137 \h </w:instrText>
            </w:r>
            <w:r w:rsidR="00F837F0">
              <w:rPr>
                <w:noProof/>
                <w:webHidden/>
              </w:rPr>
            </w:r>
            <w:r w:rsidR="00F837F0">
              <w:rPr>
                <w:noProof/>
                <w:webHidden/>
              </w:rPr>
              <w:fldChar w:fldCharType="separate"/>
            </w:r>
            <w:r w:rsidR="00F837F0">
              <w:rPr>
                <w:noProof/>
                <w:webHidden/>
              </w:rPr>
              <w:t>6</w:t>
            </w:r>
            <w:r w:rsidR="00F837F0">
              <w:rPr>
                <w:noProof/>
                <w:webHidden/>
              </w:rPr>
              <w:fldChar w:fldCharType="end"/>
            </w:r>
          </w:hyperlink>
        </w:p>
        <w:p w14:paraId="4A645956" w14:textId="77777777" w:rsidR="00F837F0" w:rsidRDefault="00F80D01">
          <w:pPr>
            <w:pStyle w:val="TOC2"/>
            <w:rPr>
              <w:rFonts w:asciiTheme="minorHAnsi" w:eastAsiaTheme="minorEastAsia" w:hAnsiTheme="minorHAnsi" w:cstheme="minorBidi"/>
              <w:noProof/>
              <w:szCs w:val="22"/>
            </w:rPr>
          </w:pPr>
          <w:hyperlink w:anchor="_Toc521428138" w:history="1">
            <w:r w:rsidR="00F837F0" w:rsidRPr="00D12466">
              <w:rPr>
                <w:rStyle w:val="Hyperlink"/>
                <w:rFonts w:eastAsia="Arial" w:cs="Arial"/>
                <w:noProof/>
                <w:bdr w:val="nil"/>
                <w:lang w:val="en-GB"/>
              </w:rPr>
              <w:t>3.2 In-work poverty</w:t>
            </w:r>
            <w:r w:rsidR="00F837F0">
              <w:rPr>
                <w:noProof/>
                <w:webHidden/>
              </w:rPr>
              <w:tab/>
            </w:r>
            <w:r w:rsidR="00F837F0">
              <w:rPr>
                <w:noProof/>
                <w:webHidden/>
              </w:rPr>
              <w:fldChar w:fldCharType="begin"/>
            </w:r>
            <w:r w:rsidR="00F837F0">
              <w:rPr>
                <w:noProof/>
                <w:webHidden/>
              </w:rPr>
              <w:instrText xml:space="preserve"> PAGEREF _Toc521428138 \h </w:instrText>
            </w:r>
            <w:r w:rsidR="00F837F0">
              <w:rPr>
                <w:noProof/>
                <w:webHidden/>
              </w:rPr>
            </w:r>
            <w:r w:rsidR="00F837F0">
              <w:rPr>
                <w:noProof/>
                <w:webHidden/>
              </w:rPr>
              <w:fldChar w:fldCharType="separate"/>
            </w:r>
            <w:r w:rsidR="00F837F0">
              <w:rPr>
                <w:noProof/>
                <w:webHidden/>
              </w:rPr>
              <w:t>6</w:t>
            </w:r>
            <w:r w:rsidR="00F837F0">
              <w:rPr>
                <w:noProof/>
                <w:webHidden/>
              </w:rPr>
              <w:fldChar w:fldCharType="end"/>
            </w:r>
          </w:hyperlink>
        </w:p>
        <w:p w14:paraId="06C40A5E" w14:textId="77777777" w:rsidR="00F837F0" w:rsidRDefault="00F80D01">
          <w:pPr>
            <w:pStyle w:val="TOC2"/>
            <w:rPr>
              <w:rFonts w:asciiTheme="minorHAnsi" w:eastAsiaTheme="minorEastAsia" w:hAnsiTheme="minorHAnsi" w:cstheme="minorBidi"/>
              <w:noProof/>
              <w:szCs w:val="22"/>
            </w:rPr>
          </w:pPr>
          <w:hyperlink w:anchor="_Toc521428139" w:history="1">
            <w:r w:rsidR="00F837F0" w:rsidRPr="00D12466">
              <w:rPr>
                <w:rStyle w:val="Hyperlink"/>
                <w:rFonts w:eastAsia="Arial" w:cs="Arial"/>
                <w:noProof/>
                <w:bdr w:val="nil"/>
                <w:lang w:val="en-GB"/>
              </w:rPr>
              <w:t>3.3 Live-in care-givers: The right to leisure</w:t>
            </w:r>
            <w:r w:rsidR="00F837F0">
              <w:rPr>
                <w:noProof/>
                <w:webHidden/>
              </w:rPr>
              <w:tab/>
            </w:r>
            <w:r w:rsidR="00F837F0">
              <w:rPr>
                <w:noProof/>
                <w:webHidden/>
              </w:rPr>
              <w:fldChar w:fldCharType="begin"/>
            </w:r>
            <w:r w:rsidR="00F837F0">
              <w:rPr>
                <w:noProof/>
                <w:webHidden/>
              </w:rPr>
              <w:instrText xml:space="preserve"> PAGEREF _Toc521428139 \h </w:instrText>
            </w:r>
            <w:r w:rsidR="00F837F0">
              <w:rPr>
                <w:noProof/>
                <w:webHidden/>
              </w:rPr>
            </w:r>
            <w:r w:rsidR="00F837F0">
              <w:rPr>
                <w:noProof/>
                <w:webHidden/>
              </w:rPr>
              <w:fldChar w:fldCharType="separate"/>
            </w:r>
            <w:r w:rsidR="00F837F0">
              <w:rPr>
                <w:noProof/>
                <w:webHidden/>
              </w:rPr>
              <w:t>9</w:t>
            </w:r>
            <w:r w:rsidR="00F837F0">
              <w:rPr>
                <w:noProof/>
                <w:webHidden/>
              </w:rPr>
              <w:fldChar w:fldCharType="end"/>
            </w:r>
          </w:hyperlink>
        </w:p>
        <w:p w14:paraId="29CE6E9F" w14:textId="77777777" w:rsidR="00F837F0" w:rsidRDefault="00F80D01">
          <w:pPr>
            <w:pStyle w:val="TOC1"/>
            <w:tabs>
              <w:tab w:val="right" w:leader="dot" w:pos="9062"/>
            </w:tabs>
            <w:rPr>
              <w:rFonts w:asciiTheme="minorHAnsi" w:eastAsiaTheme="minorEastAsia" w:hAnsiTheme="minorHAnsi" w:cstheme="minorBidi"/>
              <w:noProof/>
              <w:szCs w:val="22"/>
            </w:rPr>
          </w:pPr>
          <w:hyperlink w:anchor="_Toc521428140" w:history="1">
            <w:r w:rsidR="00F837F0" w:rsidRPr="00D12466">
              <w:rPr>
                <w:rStyle w:val="Hyperlink"/>
                <w:rFonts w:eastAsia="Arial" w:cs="Arial"/>
                <w:noProof/>
                <w:bdr w:val="nil"/>
                <w:lang w:val="en-GB"/>
              </w:rPr>
              <w:t>4. Right to social security (Article 9)</w:t>
            </w:r>
            <w:r w:rsidR="00F837F0">
              <w:rPr>
                <w:noProof/>
                <w:webHidden/>
              </w:rPr>
              <w:tab/>
            </w:r>
            <w:r w:rsidR="00F837F0">
              <w:rPr>
                <w:noProof/>
                <w:webHidden/>
              </w:rPr>
              <w:fldChar w:fldCharType="begin"/>
            </w:r>
            <w:r w:rsidR="00F837F0">
              <w:rPr>
                <w:noProof/>
                <w:webHidden/>
              </w:rPr>
              <w:instrText xml:space="preserve"> PAGEREF _Toc521428140 \h </w:instrText>
            </w:r>
            <w:r w:rsidR="00F837F0">
              <w:rPr>
                <w:noProof/>
                <w:webHidden/>
              </w:rPr>
            </w:r>
            <w:r w:rsidR="00F837F0">
              <w:rPr>
                <w:noProof/>
                <w:webHidden/>
              </w:rPr>
              <w:fldChar w:fldCharType="separate"/>
            </w:r>
            <w:r w:rsidR="00F837F0">
              <w:rPr>
                <w:noProof/>
                <w:webHidden/>
              </w:rPr>
              <w:t>12</w:t>
            </w:r>
            <w:r w:rsidR="00F837F0">
              <w:rPr>
                <w:noProof/>
                <w:webHidden/>
              </w:rPr>
              <w:fldChar w:fldCharType="end"/>
            </w:r>
          </w:hyperlink>
        </w:p>
        <w:p w14:paraId="6F76A59F" w14:textId="77777777" w:rsidR="00F837F0" w:rsidRDefault="00F80D01">
          <w:pPr>
            <w:pStyle w:val="TOC2"/>
            <w:rPr>
              <w:rFonts w:asciiTheme="minorHAnsi" w:eastAsiaTheme="minorEastAsia" w:hAnsiTheme="minorHAnsi" w:cstheme="minorBidi"/>
              <w:noProof/>
              <w:szCs w:val="22"/>
            </w:rPr>
          </w:pPr>
          <w:hyperlink w:anchor="_Toc521428141" w:history="1">
            <w:r w:rsidR="00F837F0" w:rsidRPr="00D12466">
              <w:rPr>
                <w:rStyle w:val="Hyperlink"/>
                <w:rFonts w:eastAsia="Arial" w:cs="Arial"/>
                <w:noProof/>
                <w:bdr w:val="nil"/>
                <w:lang w:val="en-GB"/>
              </w:rPr>
              <w:t>4.1 Basic benefits (</w:t>
            </w:r>
            <w:r w:rsidR="00F837F0" w:rsidRPr="00D12466">
              <w:rPr>
                <w:rStyle w:val="Hyperlink"/>
                <w:rFonts w:eastAsia="Arial" w:cs="Arial"/>
                <w:i/>
                <w:noProof/>
                <w:bdr w:val="nil"/>
                <w:lang w:val="en-GB"/>
              </w:rPr>
              <w:t>Grundsicherung</w:t>
            </w:r>
            <w:r w:rsidR="00F837F0" w:rsidRPr="00D12466">
              <w:rPr>
                <w:rStyle w:val="Hyperlink"/>
                <w:rFonts w:eastAsia="Arial" w:cs="Arial"/>
                <w:noProof/>
                <w:bdr w:val="nil"/>
                <w:lang w:val="en-GB"/>
              </w:rPr>
              <w:t>) and the methods used to assess needs</w:t>
            </w:r>
            <w:r w:rsidR="00F837F0">
              <w:rPr>
                <w:noProof/>
                <w:webHidden/>
              </w:rPr>
              <w:tab/>
            </w:r>
            <w:r w:rsidR="00F837F0">
              <w:rPr>
                <w:noProof/>
                <w:webHidden/>
              </w:rPr>
              <w:fldChar w:fldCharType="begin"/>
            </w:r>
            <w:r w:rsidR="00F837F0">
              <w:rPr>
                <w:noProof/>
                <w:webHidden/>
              </w:rPr>
              <w:instrText xml:space="preserve"> PAGEREF _Toc521428141 \h </w:instrText>
            </w:r>
            <w:r w:rsidR="00F837F0">
              <w:rPr>
                <w:noProof/>
                <w:webHidden/>
              </w:rPr>
            </w:r>
            <w:r w:rsidR="00F837F0">
              <w:rPr>
                <w:noProof/>
                <w:webHidden/>
              </w:rPr>
              <w:fldChar w:fldCharType="separate"/>
            </w:r>
            <w:r w:rsidR="00F837F0">
              <w:rPr>
                <w:noProof/>
                <w:webHidden/>
              </w:rPr>
              <w:t>12</w:t>
            </w:r>
            <w:r w:rsidR="00F837F0">
              <w:rPr>
                <w:noProof/>
                <w:webHidden/>
              </w:rPr>
              <w:fldChar w:fldCharType="end"/>
            </w:r>
          </w:hyperlink>
        </w:p>
        <w:p w14:paraId="35BCB920" w14:textId="77777777" w:rsidR="00F837F0" w:rsidRDefault="00F80D01">
          <w:pPr>
            <w:pStyle w:val="TOC2"/>
            <w:rPr>
              <w:rFonts w:asciiTheme="minorHAnsi" w:eastAsiaTheme="minorEastAsia" w:hAnsiTheme="minorHAnsi" w:cstheme="minorBidi"/>
              <w:noProof/>
              <w:szCs w:val="22"/>
            </w:rPr>
          </w:pPr>
          <w:hyperlink w:anchor="_Toc521428142" w:history="1">
            <w:r w:rsidR="00F837F0" w:rsidRPr="00D12466">
              <w:rPr>
                <w:rStyle w:val="Hyperlink"/>
                <w:rFonts w:eastAsia="Arial" w:cs="Arial"/>
                <w:noProof/>
                <w:bdr w:val="nil"/>
                <w:lang w:val="en-GB"/>
              </w:rPr>
              <w:t>4.2 Risks of poverty among women</w:t>
            </w:r>
            <w:r w:rsidR="00F837F0">
              <w:rPr>
                <w:noProof/>
                <w:webHidden/>
              </w:rPr>
              <w:tab/>
            </w:r>
            <w:r w:rsidR="00F837F0">
              <w:rPr>
                <w:noProof/>
                <w:webHidden/>
              </w:rPr>
              <w:fldChar w:fldCharType="begin"/>
            </w:r>
            <w:r w:rsidR="00F837F0">
              <w:rPr>
                <w:noProof/>
                <w:webHidden/>
              </w:rPr>
              <w:instrText xml:space="preserve"> PAGEREF _Toc521428142 \h </w:instrText>
            </w:r>
            <w:r w:rsidR="00F837F0">
              <w:rPr>
                <w:noProof/>
                <w:webHidden/>
              </w:rPr>
            </w:r>
            <w:r w:rsidR="00F837F0">
              <w:rPr>
                <w:noProof/>
                <w:webHidden/>
              </w:rPr>
              <w:fldChar w:fldCharType="separate"/>
            </w:r>
            <w:r w:rsidR="00F837F0">
              <w:rPr>
                <w:noProof/>
                <w:webHidden/>
              </w:rPr>
              <w:t>13</w:t>
            </w:r>
            <w:r w:rsidR="00F837F0">
              <w:rPr>
                <w:noProof/>
                <w:webHidden/>
              </w:rPr>
              <w:fldChar w:fldCharType="end"/>
            </w:r>
          </w:hyperlink>
        </w:p>
        <w:p w14:paraId="2416DDEA" w14:textId="77777777" w:rsidR="00F837F0" w:rsidRDefault="00F80D01">
          <w:pPr>
            <w:pStyle w:val="TOC2"/>
            <w:rPr>
              <w:rFonts w:asciiTheme="minorHAnsi" w:eastAsiaTheme="minorEastAsia" w:hAnsiTheme="minorHAnsi" w:cstheme="minorBidi"/>
              <w:noProof/>
              <w:szCs w:val="22"/>
            </w:rPr>
          </w:pPr>
          <w:hyperlink w:anchor="_Toc521428143" w:history="1">
            <w:r w:rsidR="00F837F0" w:rsidRPr="00D12466">
              <w:rPr>
                <w:rStyle w:val="Hyperlink"/>
                <w:rFonts w:eastAsia="Arial" w:cs="Arial"/>
                <w:noProof/>
                <w:bdr w:val="nil"/>
                <w:lang w:val="en-GB"/>
              </w:rPr>
              <w:t>4.3 Child poverty</w:t>
            </w:r>
            <w:r w:rsidR="00F837F0">
              <w:rPr>
                <w:noProof/>
                <w:webHidden/>
              </w:rPr>
              <w:tab/>
            </w:r>
            <w:r w:rsidR="00F837F0">
              <w:rPr>
                <w:noProof/>
                <w:webHidden/>
              </w:rPr>
              <w:fldChar w:fldCharType="begin"/>
            </w:r>
            <w:r w:rsidR="00F837F0">
              <w:rPr>
                <w:noProof/>
                <w:webHidden/>
              </w:rPr>
              <w:instrText xml:space="preserve"> PAGEREF _Toc521428143 \h </w:instrText>
            </w:r>
            <w:r w:rsidR="00F837F0">
              <w:rPr>
                <w:noProof/>
                <w:webHidden/>
              </w:rPr>
            </w:r>
            <w:r w:rsidR="00F837F0">
              <w:rPr>
                <w:noProof/>
                <w:webHidden/>
              </w:rPr>
              <w:fldChar w:fldCharType="separate"/>
            </w:r>
            <w:r w:rsidR="00F837F0">
              <w:rPr>
                <w:noProof/>
                <w:webHidden/>
              </w:rPr>
              <w:t>14</w:t>
            </w:r>
            <w:r w:rsidR="00F837F0">
              <w:rPr>
                <w:noProof/>
                <w:webHidden/>
              </w:rPr>
              <w:fldChar w:fldCharType="end"/>
            </w:r>
          </w:hyperlink>
        </w:p>
        <w:p w14:paraId="1C4C12F5" w14:textId="77777777" w:rsidR="00F837F0" w:rsidRDefault="00F80D01">
          <w:pPr>
            <w:pStyle w:val="TOC1"/>
            <w:tabs>
              <w:tab w:val="right" w:leader="dot" w:pos="9062"/>
            </w:tabs>
            <w:rPr>
              <w:rFonts w:asciiTheme="minorHAnsi" w:eastAsiaTheme="minorEastAsia" w:hAnsiTheme="minorHAnsi" w:cstheme="minorBidi"/>
              <w:noProof/>
              <w:szCs w:val="22"/>
            </w:rPr>
          </w:pPr>
          <w:hyperlink w:anchor="_Toc521428144" w:history="1">
            <w:r w:rsidR="00F837F0" w:rsidRPr="00D12466">
              <w:rPr>
                <w:rStyle w:val="Hyperlink"/>
                <w:rFonts w:eastAsia="Arial" w:cs="Arial"/>
                <w:noProof/>
                <w:bdr w:val="nil"/>
                <w:lang w:val="en-GB"/>
              </w:rPr>
              <w:t>5. Right to an adequate standard of living (article 11)</w:t>
            </w:r>
            <w:r w:rsidR="00F837F0">
              <w:rPr>
                <w:noProof/>
                <w:webHidden/>
              </w:rPr>
              <w:tab/>
            </w:r>
            <w:r w:rsidR="00F837F0">
              <w:rPr>
                <w:noProof/>
                <w:webHidden/>
              </w:rPr>
              <w:fldChar w:fldCharType="begin"/>
            </w:r>
            <w:r w:rsidR="00F837F0">
              <w:rPr>
                <w:noProof/>
                <w:webHidden/>
              </w:rPr>
              <w:instrText xml:space="preserve"> PAGEREF _Toc521428144 \h </w:instrText>
            </w:r>
            <w:r w:rsidR="00F837F0">
              <w:rPr>
                <w:noProof/>
                <w:webHidden/>
              </w:rPr>
            </w:r>
            <w:r w:rsidR="00F837F0">
              <w:rPr>
                <w:noProof/>
                <w:webHidden/>
              </w:rPr>
              <w:fldChar w:fldCharType="separate"/>
            </w:r>
            <w:r w:rsidR="00F837F0">
              <w:rPr>
                <w:noProof/>
                <w:webHidden/>
              </w:rPr>
              <w:t>17</w:t>
            </w:r>
            <w:r w:rsidR="00F837F0">
              <w:rPr>
                <w:noProof/>
                <w:webHidden/>
              </w:rPr>
              <w:fldChar w:fldCharType="end"/>
            </w:r>
          </w:hyperlink>
        </w:p>
        <w:p w14:paraId="2D7FF648" w14:textId="77777777" w:rsidR="00F837F0" w:rsidRDefault="00F80D01">
          <w:pPr>
            <w:pStyle w:val="TOC2"/>
            <w:rPr>
              <w:rFonts w:asciiTheme="minorHAnsi" w:eastAsiaTheme="minorEastAsia" w:hAnsiTheme="minorHAnsi" w:cstheme="minorBidi"/>
              <w:noProof/>
              <w:szCs w:val="22"/>
            </w:rPr>
          </w:pPr>
          <w:hyperlink w:anchor="_Toc521428145" w:history="1">
            <w:r w:rsidR="00F837F0" w:rsidRPr="00D12466">
              <w:rPr>
                <w:rStyle w:val="Hyperlink"/>
                <w:rFonts w:eastAsia="Arial" w:cs="Arial"/>
                <w:noProof/>
                <w:bdr w:val="nil"/>
                <w:lang w:val="en-GB"/>
              </w:rPr>
              <w:t>5.1 Concerns and recommendation of the Committee, and the current situation</w:t>
            </w:r>
            <w:r w:rsidR="00F837F0">
              <w:rPr>
                <w:noProof/>
                <w:webHidden/>
              </w:rPr>
              <w:tab/>
            </w:r>
            <w:r w:rsidR="00F837F0">
              <w:rPr>
                <w:noProof/>
                <w:webHidden/>
              </w:rPr>
              <w:fldChar w:fldCharType="begin"/>
            </w:r>
            <w:r w:rsidR="00F837F0">
              <w:rPr>
                <w:noProof/>
                <w:webHidden/>
              </w:rPr>
              <w:instrText xml:space="preserve"> PAGEREF _Toc521428145 \h </w:instrText>
            </w:r>
            <w:r w:rsidR="00F837F0">
              <w:rPr>
                <w:noProof/>
                <w:webHidden/>
              </w:rPr>
            </w:r>
            <w:r w:rsidR="00F837F0">
              <w:rPr>
                <w:noProof/>
                <w:webHidden/>
              </w:rPr>
              <w:fldChar w:fldCharType="separate"/>
            </w:r>
            <w:r w:rsidR="00F837F0">
              <w:rPr>
                <w:noProof/>
                <w:webHidden/>
              </w:rPr>
              <w:t>17</w:t>
            </w:r>
            <w:r w:rsidR="00F837F0">
              <w:rPr>
                <w:noProof/>
                <w:webHidden/>
              </w:rPr>
              <w:fldChar w:fldCharType="end"/>
            </w:r>
          </w:hyperlink>
        </w:p>
        <w:p w14:paraId="2117E141" w14:textId="77777777" w:rsidR="00F837F0" w:rsidRDefault="00F80D01">
          <w:pPr>
            <w:pStyle w:val="TOC2"/>
            <w:rPr>
              <w:rFonts w:asciiTheme="minorHAnsi" w:eastAsiaTheme="minorEastAsia" w:hAnsiTheme="minorHAnsi" w:cstheme="minorBidi"/>
              <w:noProof/>
              <w:szCs w:val="22"/>
            </w:rPr>
          </w:pPr>
          <w:hyperlink w:anchor="_Toc521428146" w:history="1">
            <w:r w:rsidR="00F837F0" w:rsidRPr="00D12466">
              <w:rPr>
                <w:rStyle w:val="Hyperlink"/>
                <w:rFonts w:eastAsia="Arial" w:cs="Arial"/>
                <w:noProof/>
                <w:bdr w:val="nil"/>
                <w:lang w:val="en-GB"/>
              </w:rPr>
              <w:t>5.2 Sanctions</w:t>
            </w:r>
            <w:r w:rsidR="00F837F0">
              <w:rPr>
                <w:noProof/>
                <w:webHidden/>
              </w:rPr>
              <w:tab/>
            </w:r>
            <w:r w:rsidR="00F837F0">
              <w:rPr>
                <w:noProof/>
                <w:webHidden/>
              </w:rPr>
              <w:fldChar w:fldCharType="begin"/>
            </w:r>
            <w:r w:rsidR="00F837F0">
              <w:rPr>
                <w:noProof/>
                <w:webHidden/>
              </w:rPr>
              <w:instrText xml:space="preserve"> PAGEREF _Toc521428146 \h </w:instrText>
            </w:r>
            <w:r w:rsidR="00F837F0">
              <w:rPr>
                <w:noProof/>
                <w:webHidden/>
              </w:rPr>
            </w:r>
            <w:r w:rsidR="00F837F0">
              <w:rPr>
                <w:noProof/>
                <w:webHidden/>
              </w:rPr>
              <w:fldChar w:fldCharType="separate"/>
            </w:r>
            <w:r w:rsidR="00F837F0">
              <w:rPr>
                <w:noProof/>
                <w:webHidden/>
              </w:rPr>
              <w:t>18</w:t>
            </w:r>
            <w:r w:rsidR="00F837F0">
              <w:rPr>
                <w:noProof/>
                <w:webHidden/>
              </w:rPr>
              <w:fldChar w:fldCharType="end"/>
            </w:r>
          </w:hyperlink>
        </w:p>
        <w:p w14:paraId="2C293DD3" w14:textId="77777777" w:rsidR="00F837F0" w:rsidRDefault="00F80D01">
          <w:pPr>
            <w:pStyle w:val="TOC2"/>
            <w:rPr>
              <w:rFonts w:asciiTheme="minorHAnsi" w:eastAsiaTheme="minorEastAsia" w:hAnsiTheme="minorHAnsi" w:cstheme="minorBidi"/>
              <w:noProof/>
              <w:szCs w:val="22"/>
            </w:rPr>
          </w:pPr>
          <w:hyperlink w:anchor="_Toc521428147" w:history="1">
            <w:r w:rsidR="00F837F0" w:rsidRPr="00D12466">
              <w:rPr>
                <w:rStyle w:val="Hyperlink"/>
                <w:rFonts w:eastAsia="Arial" w:cs="Arial"/>
                <w:noProof/>
                <w:bdr w:val="nil"/>
                <w:lang w:val="en-GB"/>
              </w:rPr>
              <w:t>5.3 Rights of asylum-seekers and job-seeking EU-citizens to a decent standard of living</w:t>
            </w:r>
            <w:r w:rsidR="00F837F0">
              <w:rPr>
                <w:noProof/>
                <w:webHidden/>
              </w:rPr>
              <w:tab/>
            </w:r>
            <w:r w:rsidR="00F837F0">
              <w:rPr>
                <w:noProof/>
                <w:webHidden/>
              </w:rPr>
              <w:fldChar w:fldCharType="begin"/>
            </w:r>
            <w:r w:rsidR="00F837F0">
              <w:rPr>
                <w:noProof/>
                <w:webHidden/>
              </w:rPr>
              <w:instrText xml:space="preserve"> PAGEREF _Toc521428147 \h </w:instrText>
            </w:r>
            <w:r w:rsidR="00F837F0">
              <w:rPr>
                <w:noProof/>
                <w:webHidden/>
              </w:rPr>
            </w:r>
            <w:r w:rsidR="00F837F0">
              <w:rPr>
                <w:noProof/>
                <w:webHidden/>
              </w:rPr>
              <w:fldChar w:fldCharType="separate"/>
            </w:r>
            <w:r w:rsidR="00F837F0">
              <w:rPr>
                <w:noProof/>
                <w:webHidden/>
              </w:rPr>
              <w:t>20</w:t>
            </w:r>
            <w:r w:rsidR="00F837F0">
              <w:rPr>
                <w:noProof/>
                <w:webHidden/>
              </w:rPr>
              <w:fldChar w:fldCharType="end"/>
            </w:r>
          </w:hyperlink>
        </w:p>
        <w:p w14:paraId="45359EDE" w14:textId="77777777" w:rsidR="00F837F0" w:rsidRDefault="00F80D01">
          <w:pPr>
            <w:pStyle w:val="TOC2"/>
            <w:rPr>
              <w:rFonts w:asciiTheme="minorHAnsi" w:eastAsiaTheme="minorEastAsia" w:hAnsiTheme="minorHAnsi" w:cstheme="minorBidi"/>
              <w:noProof/>
              <w:szCs w:val="22"/>
            </w:rPr>
          </w:pPr>
          <w:hyperlink w:anchor="_Toc521428148" w:history="1">
            <w:r w:rsidR="00F837F0" w:rsidRPr="00D12466">
              <w:rPr>
                <w:rStyle w:val="Hyperlink"/>
                <w:rFonts w:eastAsia="Arial" w:cs="Arial"/>
                <w:noProof/>
                <w:bdr w:val="nil"/>
                <w:lang w:val="en-GB"/>
              </w:rPr>
              <w:t>5.4 Right to housing: calculating the cost of accommodation</w:t>
            </w:r>
            <w:r w:rsidR="00F837F0">
              <w:rPr>
                <w:noProof/>
                <w:webHidden/>
              </w:rPr>
              <w:tab/>
            </w:r>
            <w:r w:rsidR="00F837F0">
              <w:rPr>
                <w:noProof/>
                <w:webHidden/>
              </w:rPr>
              <w:fldChar w:fldCharType="begin"/>
            </w:r>
            <w:r w:rsidR="00F837F0">
              <w:rPr>
                <w:noProof/>
                <w:webHidden/>
              </w:rPr>
              <w:instrText xml:space="preserve"> PAGEREF _Toc521428148 \h </w:instrText>
            </w:r>
            <w:r w:rsidR="00F837F0">
              <w:rPr>
                <w:noProof/>
                <w:webHidden/>
              </w:rPr>
            </w:r>
            <w:r w:rsidR="00F837F0">
              <w:rPr>
                <w:noProof/>
                <w:webHidden/>
              </w:rPr>
              <w:fldChar w:fldCharType="separate"/>
            </w:r>
            <w:r w:rsidR="00F837F0">
              <w:rPr>
                <w:noProof/>
                <w:webHidden/>
              </w:rPr>
              <w:t>23</w:t>
            </w:r>
            <w:r w:rsidR="00F837F0">
              <w:rPr>
                <w:noProof/>
                <w:webHidden/>
              </w:rPr>
              <w:fldChar w:fldCharType="end"/>
            </w:r>
          </w:hyperlink>
        </w:p>
        <w:p w14:paraId="351C94F9" w14:textId="77777777" w:rsidR="00F837F0" w:rsidRDefault="00F80D01">
          <w:pPr>
            <w:pStyle w:val="TOC1"/>
            <w:tabs>
              <w:tab w:val="right" w:leader="dot" w:pos="9062"/>
            </w:tabs>
            <w:rPr>
              <w:rFonts w:asciiTheme="minorHAnsi" w:eastAsiaTheme="minorEastAsia" w:hAnsiTheme="minorHAnsi" w:cstheme="minorBidi"/>
              <w:noProof/>
              <w:szCs w:val="22"/>
            </w:rPr>
          </w:pPr>
          <w:hyperlink w:anchor="_Toc521428149" w:history="1">
            <w:r w:rsidR="00F837F0" w:rsidRPr="00D12466">
              <w:rPr>
                <w:rStyle w:val="Hyperlink"/>
                <w:rFonts w:eastAsia="Arial" w:cs="Arial"/>
                <w:noProof/>
                <w:bdr w:val="nil"/>
                <w:lang w:val="en-GB"/>
              </w:rPr>
              <w:t>6. Right to health (article 12)</w:t>
            </w:r>
            <w:r w:rsidR="00F837F0">
              <w:rPr>
                <w:noProof/>
                <w:webHidden/>
              </w:rPr>
              <w:tab/>
            </w:r>
            <w:r w:rsidR="00F837F0">
              <w:rPr>
                <w:noProof/>
                <w:webHidden/>
              </w:rPr>
              <w:fldChar w:fldCharType="begin"/>
            </w:r>
            <w:r w:rsidR="00F837F0">
              <w:rPr>
                <w:noProof/>
                <w:webHidden/>
              </w:rPr>
              <w:instrText xml:space="preserve"> PAGEREF _Toc521428149 \h </w:instrText>
            </w:r>
            <w:r w:rsidR="00F837F0">
              <w:rPr>
                <w:noProof/>
                <w:webHidden/>
              </w:rPr>
            </w:r>
            <w:r w:rsidR="00F837F0">
              <w:rPr>
                <w:noProof/>
                <w:webHidden/>
              </w:rPr>
              <w:fldChar w:fldCharType="separate"/>
            </w:r>
            <w:r w:rsidR="00F837F0">
              <w:rPr>
                <w:noProof/>
                <w:webHidden/>
              </w:rPr>
              <w:t>25</w:t>
            </w:r>
            <w:r w:rsidR="00F837F0">
              <w:rPr>
                <w:noProof/>
                <w:webHidden/>
              </w:rPr>
              <w:fldChar w:fldCharType="end"/>
            </w:r>
          </w:hyperlink>
        </w:p>
        <w:p w14:paraId="248BE4A2" w14:textId="77777777" w:rsidR="00F837F0" w:rsidRDefault="00F80D01">
          <w:pPr>
            <w:pStyle w:val="TOC2"/>
            <w:rPr>
              <w:rFonts w:asciiTheme="minorHAnsi" w:eastAsiaTheme="minorEastAsia" w:hAnsiTheme="minorHAnsi" w:cstheme="minorBidi"/>
              <w:noProof/>
              <w:szCs w:val="22"/>
            </w:rPr>
          </w:pPr>
          <w:hyperlink w:anchor="_Toc521428150" w:history="1">
            <w:r w:rsidR="00F837F0" w:rsidRPr="00D12466">
              <w:rPr>
                <w:rStyle w:val="Hyperlink"/>
                <w:rFonts w:eastAsia="Arial" w:cs="Arial"/>
                <w:noProof/>
                <w:bdr w:val="nil"/>
                <w:lang w:val="en-GB"/>
              </w:rPr>
              <w:t>6.1 Concerns and recommendations of the Committee and the current situation</w:t>
            </w:r>
            <w:r w:rsidR="00F837F0">
              <w:rPr>
                <w:noProof/>
                <w:webHidden/>
              </w:rPr>
              <w:tab/>
            </w:r>
            <w:r w:rsidR="00F837F0">
              <w:rPr>
                <w:noProof/>
                <w:webHidden/>
              </w:rPr>
              <w:fldChar w:fldCharType="begin"/>
            </w:r>
            <w:r w:rsidR="00F837F0">
              <w:rPr>
                <w:noProof/>
                <w:webHidden/>
              </w:rPr>
              <w:instrText xml:space="preserve"> PAGEREF _Toc521428150 \h </w:instrText>
            </w:r>
            <w:r w:rsidR="00F837F0">
              <w:rPr>
                <w:noProof/>
                <w:webHidden/>
              </w:rPr>
            </w:r>
            <w:r w:rsidR="00F837F0">
              <w:rPr>
                <w:noProof/>
                <w:webHidden/>
              </w:rPr>
              <w:fldChar w:fldCharType="separate"/>
            </w:r>
            <w:r w:rsidR="00F837F0">
              <w:rPr>
                <w:noProof/>
                <w:webHidden/>
              </w:rPr>
              <w:t>25</w:t>
            </w:r>
            <w:r w:rsidR="00F837F0">
              <w:rPr>
                <w:noProof/>
                <w:webHidden/>
              </w:rPr>
              <w:fldChar w:fldCharType="end"/>
            </w:r>
          </w:hyperlink>
        </w:p>
        <w:p w14:paraId="25CEDBF7" w14:textId="77777777" w:rsidR="00F837F0" w:rsidRDefault="00F80D01">
          <w:pPr>
            <w:pStyle w:val="TOC2"/>
            <w:rPr>
              <w:rFonts w:asciiTheme="minorHAnsi" w:eastAsiaTheme="minorEastAsia" w:hAnsiTheme="minorHAnsi" w:cstheme="minorBidi"/>
              <w:noProof/>
              <w:szCs w:val="22"/>
            </w:rPr>
          </w:pPr>
          <w:hyperlink w:anchor="_Toc521428151" w:history="1">
            <w:r w:rsidR="00F837F0" w:rsidRPr="00D12466">
              <w:rPr>
                <w:rStyle w:val="Hyperlink"/>
                <w:rFonts w:eastAsia="Arial" w:cs="Arial"/>
                <w:noProof/>
                <w:bdr w:val="nil"/>
                <w:lang w:val="en-GB"/>
              </w:rPr>
              <w:t>6.2 Exclusion of EU citizens from entitlement to social security benefits</w:t>
            </w:r>
            <w:r w:rsidR="00F837F0">
              <w:rPr>
                <w:noProof/>
                <w:webHidden/>
              </w:rPr>
              <w:tab/>
            </w:r>
            <w:r w:rsidR="00F837F0">
              <w:rPr>
                <w:noProof/>
                <w:webHidden/>
              </w:rPr>
              <w:fldChar w:fldCharType="begin"/>
            </w:r>
            <w:r w:rsidR="00F837F0">
              <w:rPr>
                <w:noProof/>
                <w:webHidden/>
              </w:rPr>
              <w:instrText xml:space="preserve"> PAGEREF _Toc521428151 \h </w:instrText>
            </w:r>
            <w:r w:rsidR="00F837F0">
              <w:rPr>
                <w:noProof/>
                <w:webHidden/>
              </w:rPr>
            </w:r>
            <w:r w:rsidR="00F837F0">
              <w:rPr>
                <w:noProof/>
                <w:webHidden/>
              </w:rPr>
              <w:fldChar w:fldCharType="separate"/>
            </w:r>
            <w:r w:rsidR="00F837F0">
              <w:rPr>
                <w:noProof/>
                <w:webHidden/>
              </w:rPr>
              <w:t>26</w:t>
            </w:r>
            <w:r w:rsidR="00F837F0">
              <w:rPr>
                <w:noProof/>
                <w:webHidden/>
              </w:rPr>
              <w:fldChar w:fldCharType="end"/>
            </w:r>
          </w:hyperlink>
        </w:p>
        <w:p w14:paraId="0BD966A7" w14:textId="77777777" w:rsidR="00F837F0" w:rsidRDefault="00F80D01">
          <w:pPr>
            <w:pStyle w:val="TOC2"/>
            <w:rPr>
              <w:rFonts w:asciiTheme="minorHAnsi" w:eastAsiaTheme="minorEastAsia" w:hAnsiTheme="minorHAnsi" w:cstheme="minorBidi"/>
              <w:noProof/>
              <w:szCs w:val="22"/>
            </w:rPr>
          </w:pPr>
          <w:hyperlink w:anchor="_Toc521428152" w:history="1">
            <w:r w:rsidR="00F837F0" w:rsidRPr="00D12466">
              <w:rPr>
                <w:rStyle w:val="Hyperlink"/>
                <w:rFonts w:eastAsia="Arial" w:cs="Arial"/>
                <w:noProof/>
                <w:bdr w:val="nil"/>
                <w:lang w:val="en-GB"/>
              </w:rPr>
              <w:t>6.3 Healthcare for asylum-seekers, persons granted temporary leave of deportation and undocumented migrants</w:t>
            </w:r>
            <w:r w:rsidR="00F837F0">
              <w:rPr>
                <w:noProof/>
                <w:webHidden/>
              </w:rPr>
              <w:tab/>
            </w:r>
            <w:r w:rsidR="00F837F0">
              <w:rPr>
                <w:noProof/>
                <w:webHidden/>
              </w:rPr>
              <w:fldChar w:fldCharType="begin"/>
            </w:r>
            <w:r w:rsidR="00F837F0">
              <w:rPr>
                <w:noProof/>
                <w:webHidden/>
              </w:rPr>
              <w:instrText xml:space="preserve"> PAGEREF _Toc521428152 \h </w:instrText>
            </w:r>
            <w:r w:rsidR="00F837F0">
              <w:rPr>
                <w:noProof/>
                <w:webHidden/>
              </w:rPr>
            </w:r>
            <w:r w:rsidR="00F837F0">
              <w:rPr>
                <w:noProof/>
                <w:webHidden/>
              </w:rPr>
              <w:fldChar w:fldCharType="separate"/>
            </w:r>
            <w:r w:rsidR="00F837F0">
              <w:rPr>
                <w:noProof/>
                <w:webHidden/>
              </w:rPr>
              <w:t>27</w:t>
            </w:r>
            <w:r w:rsidR="00F837F0">
              <w:rPr>
                <w:noProof/>
                <w:webHidden/>
              </w:rPr>
              <w:fldChar w:fldCharType="end"/>
            </w:r>
          </w:hyperlink>
        </w:p>
        <w:p w14:paraId="3B11EC33" w14:textId="1B1E21D1" w:rsidR="00032729" w:rsidRPr="00121433" w:rsidRDefault="00032729" w:rsidP="00032729">
          <w:pPr>
            <w:rPr>
              <w:lang w:val="en-GB"/>
            </w:rPr>
          </w:pPr>
          <w:r w:rsidRPr="006D0A20">
            <w:rPr>
              <w:b/>
              <w:bCs/>
              <w:lang w:val="en-GB"/>
            </w:rPr>
            <w:fldChar w:fldCharType="end"/>
          </w:r>
        </w:p>
      </w:sdtContent>
    </w:sdt>
    <w:p w14:paraId="1B72E0C4" w14:textId="77777777" w:rsidR="003212D9" w:rsidRDefault="003212D9">
      <w:pPr>
        <w:spacing w:after="200" w:line="276" w:lineRule="auto"/>
        <w:rPr>
          <w:rFonts w:eastAsia="Arial" w:cs="Arial"/>
          <w:b/>
          <w:bCs/>
          <w:smallCaps/>
          <w:color w:val="365F91"/>
          <w:sz w:val="28"/>
          <w:szCs w:val="28"/>
          <w:bdr w:val="nil"/>
          <w:lang w:val="en-GB"/>
        </w:rPr>
      </w:pPr>
      <w:bookmarkStart w:id="3" w:name="_Toc517863209"/>
      <w:r>
        <w:rPr>
          <w:rFonts w:eastAsia="Arial" w:cs="Arial"/>
          <w:color w:val="365F91"/>
          <w:bdr w:val="nil"/>
          <w:lang w:val="en-GB"/>
        </w:rPr>
        <w:br w:type="page"/>
      </w:r>
    </w:p>
    <w:p w14:paraId="399F350C" w14:textId="003E2FBF" w:rsidR="00032729" w:rsidRPr="00121433" w:rsidRDefault="00032729" w:rsidP="00032729">
      <w:pPr>
        <w:pStyle w:val="Heading1"/>
        <w:spacing w:line="276" w:lineRule="auto"/>
        <w:rPr>
          <w:lang w:val="en-GB"/>
        </w:rPr>
      </w:pPr>
      <w:bookmarkStart w:id="4" w:name="_Toc521428133"/>
      <w:r w:rsidRPr="00121433">
        <w:rPr>
          <w:rFonts w:eastAsia="Arial" w:cs="Arial"/>
          <w:color w:val="365F91"/>
          <w:bdr w:val="nil"/>
          <w:lang w:val="en-GB"/>
        </w:rPr>
        <w:t>1. The pending ratification of the Optional Protocol</w:t>
      </w:r>
      <w:bookmarkEnd w:id="4"/>
      <w:r w:rsidRPr="00121433">
        <w:rPr>
          <w:rFonts w:eastAsia="Arial" w:cs="Arial"/>
          <w:color w:val="365F91"/>
          <w:bdr w:val="nil"/>
          <w:lang w:val="en-GB"/>
        </w:rPr>
        <w:t xml:space="preserve"> </w:t>
      </w:r>
      <w:bookmarkEnd w:id="3"/>
    </w:p>
    <w:p w14:paraId="2BC2E301" w14:textId="77777777" w:rsidR="00032729" w:rsidRPr="00121433" w:rsidRDefault="00032729" w:rsidP="00032729">
      <w:pPr>
        <w:spacing w:line="276" w:lineRule="auto"/>
        <w:rPr>
          <w:sz w:val="23"/>
          <w:szCs w:val="23"/>
          <w:lang w:val="en-GB"/>
        </w:rPr>
      </w:pPr>
    </w:p>
    <w:p w14:paraId="2FF30C51" w14:textId="6770630A" w:rsidR="00032729" w:rsidRPr="00121433" w:rsidRDefault="00032729" w:rsidP="00032729">
      <w:pPr>
        <w:spacing w:line="276" w:lineRule="auto"/>
        <w:rPr>
          <w:lang w:val="en-GB"/>
        </w:rPr>
      </w:pPr>
      <w:r w:rsidRPr="00121433">
        <w:rPr>
          <w:rFonts w:eastAsia="Arial" w:cs="Arial"/>
          <w:szCs w:val="22"/>
          <w:bdr w:val="nil"/>
          <w:lang w:val="en-GB"/>
        </w:rPr>
        <w:t>On December 10, 2008, the UN General Assembly adopted the Optional Protocol to the International Covenant on Economic, Social and Cultural Rights (ICESCR). Although the Federal Government of Germany supported the development of the Optional Protocol and has repeatedly announced its intention to promptly ratify it, little action has been taken so far. Ratification by the Federal Government is still pending or has been delayed. Although the coalition agreement of 2018 includes the stated intention of the government parties to seek ratification of the Additional Protocol, they have announced neither concrete steps nor a comprehensive roadmap for ratification.</w:t>
      </w:r>
      <w:r w:rsidRPr="00121433">
        <w:rPr>
          <w:rStyle w:val="FootnoteReference"/>
          <w:lang w:val="en-GB"/>
        </w:rPr>
        <w:footnoteReference w:id="1"/>
      </w:r>
    </w:p>
    <w:p w14:paraId="1A2C579E" w14:textId="77777777" w:rsidR="00032729" w:rsidRPr="00121433" w:rsidRDefault="00032729" w:rsidP="00032729">
      <w:pPr>
        <w:spacing w:line="276" w:lineRule="auto"/>
        <w:rPr>
          <w:lang w:val="en-GB"/>
        </w:rPr>
      </w:pPr>
    </w:p>
    <w:p w14:paraId="322A1A39"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143CBDAC" w14:textId="6426A61A" w:rsidR="00032729" w:rsidRPr="00121433" w:rsidRDefault="00032729" w:rsidP="00032729">
      <w:pPr>
        <w:spacing w:line="276" w:lineRule="auto"/>
        <w:rPr>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therefore urges the Federal Government to use the reporting process for its State Party Report to announce to the </w:t>
      </w:r>
      <w:r w:rsidR="001747F9">
        <w:rPr>
          <w:rFonts w:eastAsia="Arial" w:cs="Arial"/>
          <w:szCs w:val="22"/>
          <w:bdr w:val="nil"/>
          <w:lang w:val="en-GB"/>
        </w:rPr>
        <w:t>Committee</w:t>
      </w:r>
      <w:r w:rsidRPr="00121433">
        <w:rPr>
          <w:rFonts w:eastAsia="Arial" w:cs="Arial"/>
          <w:szCs w:val="22"/>
          <w:bdr w:val="nil"/>
          <w:lang w:val="en-GB"/>
        </w:rPr>
        <w:t xml:space="preserve"> as well </w:t>
      </w:r>
      <w:r w:rsidR="00BF1CF0" w:rsidRPr="00121433">
        <w:rPr>
          <w:rFonts w:eastAsia="Arial" w:cs="Arial"/>
          <w:szCs w:val="22"/>
          <w:bdr w:val="nil"/>
          <w:lang w:val="en-GB"/>
        </w:rPr>
        <w:t xml:space="preserve">as </w:t>
      </w:r>
      <w:r w:rsidRPr="00121433">
        <w:rPr>
          <w:rFonts w:eastAsia="Arial" w:cs="Arial"/>
          <w:szCs w:val="22"/>
          <w:bdr w:val="nil"/>
          <w:lang w:val="en-GB"/>
        </w:rPr>
        <w:t xml:space="preserve">to German civil society a roadmap for the ratification of the Optional Protocol, and to ensure its speedy implementation. </w:t>
      </w:r>
    </w:p>
    <w:p w14:paraId="79453577" w14:textId="230BCBBC" w:rsidR="00032729" w:rsidRPr="00121433" w:rsidRDefault="00032729" w:rsidP="00032729">
      <w:pPr>
        <w:pStyle w:val="Heading1"/>
        <w:spacing w:line="276" w:lineRule="auto"/>
        <w:rPr>
          <w:lang w:val="en-GB"/>
        </w:rPr>
      </w:pPr>
      <w:bookmarkStart w:id="5" w:name="_Toc517863210"/>
      <w:bookmarkStart w:id="6" w:name="_Toc521428134"/>
      <w:r w:rsidRPr="00121433">
        <w:rPr>
          <w:rFonts w:eastAsia="Arial" w:cs="Arial"/>
          <w:color w:val="365F91"/>
          <w:bdr w:val="nil"/>
          <w:lang w:val="en-GB"/>
        </w:rPr>
        <w:t xml:space="preserve">2. </w:t>
      </w:r>
      <w:r w:rsidR="00BF1CF0" w:rsidRPr="00121433">
        <w:rPr>
          <w:rFonts w:eastAsia="Arial" w:cs="Arial"/>
          <w:color w:val="365F91"/>
          <w:bdr w:val="nil"/>
          <w:lang w:val="en-GB"/>
        </w:rPr>
        <w:t>R</w:t>
      </w:r>
      <w:r w:rsidRPr="00121433">
        <w:rPr>
          <w:rFonts w:eastAsia="Arial" w:cs="Arial"/>
          <w:color w:val="365F91"/>
          <w:bdr w:val="nil"/>
          <w:lang w:val="en-GB"/>
        </w:rPr>
        <w:t>ight to work and vocational training (article 6)</w:t>
      </w:r>
      <w:bookmarkEnd w:id="5"/>
      <w:bookmarkEnd w:id="6"/>
    </w:p>
    <w:p w14:paraId="6F210918" w14:textId="77777777" w:rsidR="00032729" w:rsidRPr="00121433" w:rsidRDefault="00032729" w:rsidP="00032729">
      <w:pPr>
        <w:pStyle w:val="Heading2"/>
        <w:spacing w:line="276" w:lineRule="auto"/>
        <w:rPr>
          <w:rFonts w:cs="Arial"/>
          <w:lang w:val="en-GB"/>
        </w:rPr>
      </w:pPr>
      <w:bookmarkStart w:id="7" w:name="_Toc517863211"/>
      <w:bookmarkStart w:id="8" w:name="_Toc521428135"/>
      <w:r w:rsidRPr="00121433">
        <w:rPr>
          <w:rFonts w:eastAsia="Arial" w:cs="Arial"/>
          <w:color w:val="4F81BD"/>
          <w:bdr w:val="nil"/>
          <w:lang w:val="en-GB"/>
        </w:rPr>
        <w:t xml:space="preserve">2.1 Labour market access for asylum-seekers and </w:t>
      </w:r>
      <w:r w:rsidRPr="00AF008C">
        <w:rPr>
          <w:rFonts w:eastAsia="Arial" w:cs="Arial"/>
          <w:color w:val="4F81BD"/>
          <w:bdr w:val="nil"/>
          <w:lang w:val="en-GB"/>
        </w:rPr>
        <w:t>persons granted temporary stay of deportation</w:t>
      </w:r>
      <w:bookmarkEnd w:id="7"/>
      <w:bookmarkEnd w:id="8"/>
    </w:p>
    <w:p w14:paraId="6166C917" w14:textId="77777777" w:rsidR="00032729" w:rsidRPr="00121433" w:rsidRDefault="00032729" w:rsidP="00032729">
      <w:pPr>
        <w:rPr>
          <w:lang w:val="en-GB"/>
        </w:rPr>
      </w:pPr>
    </w:p>
    <w:p w14:paraId="3F3D5C6F" w14:textId="557CB67F" w:rsidR="00032729" w:rsidRPr="00121433" w:rsidRDefault="00032729" w:rsidP="00032729">
      <w:pPr>
        <w:spacing w:line="276" w:lineRule="auto"/>
        <w:rPr>
          <w:lang w:val="en-GB"/>
        </w:rPr>
      </w:pPr>
      <w:r w:rsidRPr="00121433">
        <w:rPr>
          <w:rFonts w:eastAsia="Arial" w:cs="Arial"/>
          <w:szCs w:val="22"/>
          <w:bdr w:val="nil"/>
          <w:lang w:val="en-GB"/>
        </w:rPr>
        <w:t xml:space="preserve">In its Concluding Observations from 2011 (No. 13), the </w:t>
      </w:r>
      <w:r w:rsidR="001747F9">
        <w:rPr>
          <w:rFonts w:eastAsia="Arial" w:cs="Arial"/>
          <w:szCs w:val="22"/>
          <w:bdr w:val="nil"/>
          <w:lang w:val="en-GB"/>
        </w:rPr>
        <w:t>Committee</w:t>
      </w:r>
      <w:r w:rsidRPr="00121433">
        <w:rPr>
          <w:rFonts w:eastAsia="Arial" w:cs="Arial"/>
          <w:szCs w:val="22"/>
          <w:bdr w:val="nil"/>
          <w:lang w:val="en-GB"/>
        </w:rPr>
        <w:t xml:space="preserve"> expressed concern at the restricted access of asylum-seekers to the labour market. The Federal Government refers in its 6th State Party Report to measures taken to improve access to the labour market. </w:t>
      </w:r>
    </w:p>
    <w:p w14:paraId="300FE970" w14:textId="74556770" w:rsidR="00032729" w:rsidRPr="00115712" w:rsidRDefault="00032729" w:rsidP="00032729">
      <w:pPr>
        <w:spacing w:line="276" w:lineRule="auto"/>
        <w:rPr>
          <w:lang w:val="en-GB"/>
        </w:rPr>
      </w:pPr>
      <w:r w:rsidRPr="00121433">
        <w:rPr>
          <w:rFonts w:eastAsia="Arial" w:cs="Arial"/>
          <w:szCs w:val="22"/>
          <w:bdr w:val="nil"/>
          <w:lang w:val="en-GB"/>
        </w:rPr>
        <w:t>However, the Federal Government only references measures taken to improve access to work, education and the labour market for asylum-seekers who have a high probability of being granted leave to remain, and thus retains institutional barriers to the labour market integration of other refugees. This distinction between asylum-seekers with high and low chances of remaining in the country is inappropriate and discriminatory, because contrary to a general assessment relating to a person</w:t>
      </w:r>
      <w:r w:rsidR="005D7663" w:rsidRPr="00121433">
        <w:rPr>
          <w:rFonts w:eastAsia="Arial" w:cs="Arial"/>
          <w:szCs w:val="22"/>
          <w:bdr w:val="nil"/>
          <w:lang w:val="en-GB"/>
        </w:rPr>
        <w:t>’</w:t>
      </w:r>
      <w:r w:rsidRPr="00121433">
        <w:rPr>
          <w:rFonts w:eastAsia="Arial" w:cs="Arial"/>
          <w:szCs w:val="22"/>
          <w:bdr w:val="nil"/>
          <w:lang w:val="en-GB"/>
        </w:rPr>
        <w:t xml:space="preserve">s country of origin, in many cases there are individual reasons for protection leading to long-term or permanent residency in Germany. Moreover, even in the event that the protection request is rejected, deportation is often not possible in the long term for factual or legal reasons. For these reasons, and also considering the lengthy duration of the asylum recognition process, all asylum-seekers should have access as early as </w:t>
      </w:r>
      <w:r w:rsidRPr="00115712">
        <w:rPr>
          <w:rFonts w:eastAsia="Arial" w:cs="Arial"/>
          <w:szCs w:val="22"/>
          <w:bdr w:val="nil"/>
          <w:lang w:val="en-GB"/>
        </w:rPr>
        <w:t>possible to all labour market integration services.</w:t>
      </w:r>
    </w:p>
    <w:p w14:paraId="6D7B42BB" w14:textId="1F7434A6" w:rsidR="00032729" w:rsidRPr="00121433" w:rsidRDefault="00032729" w:rsidP="00C07C6B">
      <w:pPr>
        <w:spacing w:line="276" w:lineRule="auto"/>
        <w:rPr>
          <w:lang w:val="en-GB"/>
        </w:rPr>
      </w:pPr>
      <w:r w:rsidRPr="00115712">
        <w:rPr>
          <w:rFonts w:eastAsia="Arial" w:cs="Arial"/>
          <w:szCs w:val="22"/>
          <w:bdr w:val="nil"/>
          <w:lang w:val="en-GB"/>
        </w:rPr>
        <w:t xml:space="preserve">Since the passage in 2017 of the </w:t>
      </w:r>
      <w:r w:rsidR="005D7663" w:rsidRPr="00115712">
        <w:rPr>
          <w:rFonts w:eastAsia="Arial" w:cs="Arial"/>
          <w:szCs w:val="22"/>
          <w:bdr w:val="nil"/>
          <w:lang w:val="en-GB"/>
        </w:rPr>
        <w:t>‘</w:t>
      </w:r>
      <w:r w:rsidRPr="00115712">
        <w:rPr>
          <w:rFonts w:eastAsia="Arial" w:cs="Arial"/>
          <w:szCs w:val="22"/>
          <w:bdr w:val="nil"/>
          <w:lang w:val="en-GB"/>
        </w:rPr>
        <w:t>Law to Improve the Enforcement of the Obligation to Leave the Country</w:t>
      </w:r>
      <w:r w:rsidR="005D7663" w:rsidRPr="00115712">
        <w:rPr>
          <w:rFonts w:eastAsia="Arial" w:cs="Arial"/>
          <w:szCs w:val="22"/>
          <w:bdr w:val="nil"/>
          <w:lang w:val="en-GB"/>
        </w:rPr>
        <w:t>’</w:t>
      </w:r>
      <w:r w:rsidR="00115712" w:rsidRPr="00115712">
        <w:rPr>
          <w:rStyle w:val="FootnoteReference"/>
          <w:rFonts w:eastAsia="Arial" w:cs="Arial"/>
          <w:szCs w:val="22"/>
          <w:bdr w:val="nil"/>
          <w:lang w:val="en-GB"/>
        </w:rPr>
        <w:footnoteReference w:id="2"/>
      </w:r>
      <w:r w:rsidRPr="00115712">
        <w:rPr>
          <w:rFonts w:eastAsia="Arial" w:cs="Arial"/>
          <w:szCs w:val="22"/>
          <w:bdr w:val="nil"/>
          <w:lang w:val="en-GB"/>
        </w:rPr>
        <w:t>, which allowed for faster deportation</w:t>
      </w:r>
      <w:r w:rsidRPr="00121433">
        <w:rPr>
          <w:rFonts w:eastAsia="Arial" w:cs="Arial"/>
          <w:szCs w:val="22"/>
          <w:bdr w:val="nil"/>
          <w:lang w:val="en-GB"/>
        </w:rPr>
        <w:t xml:space="preserve"> of rejected asylum applicants, the German federal states may extend to two years the mandatory period of stay in refugee reception centres for asylum-seekers, both while their applications are being processed and after they have been rejected. This has resulted in a legal restriction of access to the labour market and to labour market supports for these people. This development is to be feared, as such restrictions are likely to lead to permanent exclusion from the labour market, which would be both unconstitutional and potentially in violation of European and international law. Therefore, the Federal Government must closely monitor the application of this new opening clause by the federal states and support the revocation of this statutory regulation.</w:t>
      </w:r>
    </w:p>
    <w:p w14:paraId="2CBBDFFE" w14:textId="77777777" w:rsidR="00032729" w:rsidRPr="00121433" w:rsidRDefault="00032729" w:rsidP="00032729">
      <w:pPr>
        <w:spacing w:line="276" w:lineRule="auto"/>
        <w:rPr>
          <w:lang w:val="en-GB"/>
        </w:rPr>
      </w:pPr>
    </w:p>
    <w:p w14:paraId="3E8CE805"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3EADCC00" w14:textId="5D039797"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calls on the Federal Government to take measures to ensure that, in accordance with international norms, asylum-seekers and persons granted temporary stay of deportation receive equal treatment in terms of access to the labour market in all federal states of Germany. They should, at the earliest opportunity, be given access to the labour market and vocational training system, as well as to all labour market integration </w:t>
      </w:r>
      <w:r w:rsidR="00FD0F6B">
        <w:rPr>
          <w:rFonts w:eastAsia="Arial" w:cs="Arial"/>
          <w:szCs w:val="22"/>
          <w:bdr w:val="nil"/>
          <w:lang w:val="en-GB"/>
        </w:rPr>
        <w:t>measure</w:t>
      </w:r>
      <w:r w:rsidRPr="00121433">
        <w:rPr>
          <w:rFonts w:eastAsia="Arial" w:cs="Arial"/>
          <w:szCs w:val="22"/>
          <w:bdr w:val="nil"/>
          <w:lang w:val="en-GB"/>
        </w:rPr>
        <w:t>s.</w:t>
      </w:r>
    </w:p>
    <w:p w14:paraId="46C3E302" w14:textId="77777777" w:rsidR="006B4953" w:rsidRDefault="006B4953" w:rsidP="00032729">
      <w:pPr>
        <w:spacing w:line="276" w:lineRule="auto"/>
        <w:rPr>
          <w:rFonts w:eastAsia="Arial" w:cs="Arial"/>
          <w:szCs w:val="22"/>
          <w:bdr w:val="nil"/>
          <w:lang w:val="en-GB"/>
        </w:rPr>
      </w:pPr>
    </w:p>
    <w:p w14:paraId="63E89B17" w14:textId="77777777" w:rsidR="006B4953" w:rsidRPr="00121433" w:rsidRDefault="006B4953" w:rsidP="00032729">
      <w:pPr>
        <w:spacing w:line="276" w:lineRule="auto"/>
        <w:rPr>
          <w:lang w:val="en-GB"/>
        </w:rPr>
      </w:pPr>
    </w:p>
    <w:p w14:paraId="30E7AA55" w14:textId="77777777" w:rsidR="006B4953" w:rsidRDefault="006B4953">
      <w:pPr>
        <w:spacing w:after="200" w:line="276" w:lineRule="auto"/>
        <w:rPr>
          <w:rFonts w:eastAsia="Arial" w:cs="Arial"/>
          <w:b/>
          <w:bCs/>
          <w:smallCaps/>
          <w:color w:val="365F91"/>
          <w:sz w:val="28"/>
          <w:szCs w:val="28"/>
          <w:bdr w:val="nil"/>
          <w:lang w:val="en-GB"/>
        </w:rPr>
      </w:pPr>
      <w:bookmarkStart w:id="9" w:name="_Toc517863212"/>
      <w:r>
        <w:rPr>
          <w:rFonts w:eastAsia="Arial" w:cs="Arial"/>
          <w:color w:val="365F91"/>
          <w:bdr w:val="nil"/>
          <w:lang w:val="en-GB"/>
        </w:rPr>
        <w:br w:type="page"/>
      </w:r>
    </w:p>
    <w:p w14:paraId="2C780114" w14:textId="6D92B99D" w:rsidR="00032729" w:rsidRPr="00121433" w:rsidRDefault="00032729" w:rsidP="00032729">
      <w:pPr>
        <w:pStyle w:val="Heading1"/>
        <w:spacing w:line="276" w:lineRule="auto"/>
        <w:rPr>
          <w:rFonts w:cs="Arial"/>
          <w:smallCaps w:val="0"/>
          <w:lang w:val="en-GB"/>
        </w:rPr>
      </w:pPr>
      <w:bookmarkStart w:id="10" w:name="_Toc521428136"/>
      <w:r w:rsidRPr="00121433">
        <w:rPr>
          <w:rFonts w:eastAsia="Arial" w:cs="Arial"/>
          <w:color w:val="365F91"/>
          <w:bdr w:val="nil"/>
          <w:lang w:val="en-GB"/>
        </w:rPr>
        <w:t xml:space="preserve">3. Right to just and favourable conditions </w:t>
      </w:r>
      <w:r w:rsidR="00CC51CF">
        <w:rPr>
          <w:rFonts w:eastAsia="Arial" w:cs="Arial"/>
          <w:color w:val="365F91"/>
          <w:bdr w:val="nil"/>
          <w:lang w:val="en-GB"/>
        </w:rPr>
        <w:t xml:space="preserve">of work </w:t>
      </w:r>
      <w:r w:rsidRPr="00121433">
        <w:rPr>
          <w:rFonts w:eastAsia="Arial" w:cs="Arial"/>
          <w:color w:val="365F91"/>
          <w:bdr w:val="nil"/>
          <w:lang w:val="en-GB"/>
        </w:rPr>
        <w:t>(article 7)</w:t>
      </w:r>
      <w:bookmarkEnd w:id="9"/>
      <w:bookmarkEnd w:id="10"/>
    </w:p>
    <w:p w14:paraId="12CE3762" w14:textId="3DC3A381" w:rsidR="00032729" w:rsidRPr="002B1E9D" w:rsidRDefault="00032729" w:rsidP="00032729">
      <w:pPr>
        <w:pStyle w:val="Heading2"/>
        <w:spacing w:line="276" w:lineRule="auto"/>
        <w:rPr>
          <w:rFonts w:cs="Arial"/>
          <w:lang w:val="en-US"/>
        </w:rPr>
      </w:pPr>
      <w:bookmarkStart w:id="11" w:name="_Toc517863213"/>
      <w:bookmarkStart w:id="12" w:name="_Toc521428137"/>
      <w:r w:rsidRPr="00121433">
        <w:rPr>
          <w:rFonts w:eastAsia="Arial" w:cs="Arial"/>
          <w:color w:val="4F81BD"/>
          <w:bdr w:val="nil"/>
          <w:lang w:val="en-GB"/>
        </w:rPr>
        <w:t xml:space="preserve">3.1 </w:t>
      </w:r>
      <w:bookmarkEnd w:id="11"/>
      <w:r w:rsidR="002B1E9D" w:rsidRPr="002B1E9D">
        <w:rPr>
          <w:rFonts w:eastAsia="Arial" w:cs="Arial"/>
          <w:color w:val="4F81BD"/>
          <w:bdr w:val="nil"/>
          <w:lang w:val="en-GB"/>
        </w:rPr>
        <w:t>Acceptable w</w:t>
      </w:r>
      <w:r w:rsidR="002B1E9D">
        <w:rPr>
          <w:rFonts w:eastAsia="Arial" w:cs="Arial"/>
          <w:color w:val="4F81BD"/>
          <w:bdr w:val="nil"/>
          <w:lang w:val="en-GB"/>
        </w:rPr>
        <w:t>ork in unemployment assistance</w:t>
      </w:r>
      <w:bookmarkEnd w:id="12"/>
      <w:r w:rsidR="002B1E9D">
        <w:rPr>
          <w:rFonts w:eastAsia="Arial" w:cs="Arial"/>
          <w:color w:val="4F81BD"/>
          <w:bdr w:val="nil"/>
          <w:lang w:val="en-GB"/>
        </w:rPr>
        <w:t xml:space="preserve"> </w:t>
      </w:r>
    </w:p>
    <w:p w14:paraId="0C2F5949" w14:textId="2BEED192" w:rsidR="00032729" w:rsidRPr="00115712" w:rsidRDefault="00032729" w:rsidP="00C07C6B">
      <w:pPr>
        <w:spacing w:line="276" w:lineRule="auto"/>
        <w:rPr>
          <w:lang w:val="en-GB"/>
        </w:rPr>
      </w:pPr>
      <w:r w:rsidRPr="00121433">
        <w:rPr>
          <w:rFonts w:eastAsia="Arial" w:cs="Arial"/>
          <w:szCs w:val="22"/>
          <w:bdr w:val="nil"/>
          <w:lang w:val="en-GB"/>
        </w:rPr>
        <w:t xml:space="preserve">In its Concluding </w:t>
      </w:r>
      <w:r w:rsidRPr="00115712">
        <w:rPr>
          <w:rFonts w:eastAsia="Arial" w:cs="Arial"/>
          <w:szCs w:val="22"/>
          <w:bdr w:val="nil"/>
          <w:lang w:val="en-GB"/>
        </w:rPr>
        <w:t xml:space="preserve">Observations from 2011, the </w:t>
      </w:r>
      <w:r w:rsidR="001747F9" w:rsidRPr="00115712">
        <w:rPr>
          <w:rFonts w:eastAsia="Arial" w:cs="Arial"/>
          <w:szCs w:val="22"/>
          <w:bdr w:val="nil"/>
          <w:lang w:val="en-GB"/>
        </w:rPr>
        <w:t>Committee</w:t>
      </w:r>
      <w:r w:rsidRPr="00115712">
        <w:rPr>
          <w:rFonts w:eastAsia="Arial" w:cs="Arial"/>
          <w:szCs w:val="22"/>
          <w:bdr w:val="nil"/>
          <w:lang w:val="en-GB"/>
        </w:rPr>
        <w:t xml:space="preserve"> urges the Federal Government to </w:t>
      </w:r>
      <w:r w:rsidR="007E089F" w:rsidRPr="00115712">
        <w:rPr>
          <w:rFonts w:eastAsia="Arial" w:cs="Arial"/>
          <w:szCs w:val="22"/>
          <w:bdr w:val="nil"/>
          <w:lang w:val="en-GB"/>
        </w:rPr>
        <w:t>‟</w:t>
      </w:r>
      <w:r w:rsidRPr="00115712">
        <w:rPr>
          <w:rFonts w:eastAsia="Arial" w:cs="Arial"/>
          <w:szCs w:val="22"/>
          <w:bdr w:val="nil"/>
          <w:lang w:val="en-GB"/>
        </w:rPr>
        <w:t xml:space="preserve">ensure that its unemployment benefits schemes take account of </w:t>
      </w:r>
      <w:r w:rsidR="00DF1CD8" w:rsidRPr="00115712">
        <w:rPr>
          <w:rFonts w:eastAsia="Arial" w:cs="Arial"/>
          <w:szCs w:val="22"/>
          <w:bdr w:val="nil"/>
          <w:lang w:val="en-GB"/>
        </w:rPr>
        <w:t>a</w:t>
      </w:r>
      <w:r w:rsidRPr="00115712">
        <w:rPr>
          <w:rFonts w:eastAsia="Arial" w:cs="Arial"/>
          <w:szCs w:val="22"/>
          <w:bdr w:val="nil"/>
          <w:lang w:val="en-GB"/>
        </w:rPr>
        <w:t>n individual</w:t>
      </w:r>
      <w:r w:rsidR="005D7663" w:rsidRPr="00115712">
        <w:rPr>
          <w:rFonts w:eastAsia="Arial" w:cs="Arial"/>
          <w:szCs w:val="22"/>
          <w:bdr w:val="nil"/>
          <w:lang w:val="en-GB"/>
        </w:rPr>
        <w:t>’</w:t>
      </w:r>
      <w:r w:rsidRPr="00115712">
        <w:rPr>
          <w:rFonts w:eastAsia="Arial" w:cs="Arial"/>
          <w:szCs w:val="22"/>
          <w:bdr w:val="nil"/>
          <w:lang w:val="en-GB"/>
        </w:rPr>
        <w:t>s right to freely accept employment of his or her choosing as well as the right to fair remuneration</w:t>
      </w:r>
      <w:r w:rsidR="007D237A" w:rsidRPr="00115712">
        <w:rPr>
          <w:rFonts w:eastAsia="Arial" w:cs="Arial"/>
          <w:szCs w:val="22"/>
          <w:bdr w:val="nil"/>
          <w:lang w:val="en-GB"/>
        </w:rPr>
        <w:t xml:space="preserve">” </w:t>
      </w:r>
      <w:r w:rsidRPr="00115712">
        <w:rPr>
          <w:rFonts w:eastAsia="Arial" w:cs="Arial"/>
          <w:szCs w:val="22"/>
          <w:bdr w:val="nil"/>
          <w:lang w:val="en-GB"/>
        </w:rPr>
        <w:t>(para. 19).</w:t>
      </w:r>
    </w:p>
    <w:p w14:paraId="0F80FF38" w14:textId="008685E7" w:rsidR="00032729" w:rsidRPr="00121433" w:rsidRDefault="00032729" w:rsidP="00D41850">
      <w:pPr>
        <w:spacing w:line="276" w:lineRule="auto"/>
        <w:rPr>
          <w:lang w:val="en-GB"/>
        </w:rPr>
      </w:pPr>
      <w:r w:rsidRPr="00115712">
        <w:rPr>
          <w:rFonts w:eastAsia="Arial" w:cs="Arial"/>
          <w:szCs w:val="22"/>
          <w:bdr w:val="nil"/>
          <w:lang w:val="en-GB"/>
        </w:rPr>
        <w:t>The Federal Govern</w:t>
      </w:r>
      <w:r w:rsidRPr="00121433">
        <w:rPr>
          <w:rFonts w:eastAsia="Arial" w:cs="Arial"/>
          <w:szCs w:val="22"/>
          <w:bdr w:val="nil"/>
          <w:lang w:val="en-GB"/>
        </w:rPr>
        <w:t>ment has so far failed to sufficiently comply with this recommendation. Although the Government states in its 6th State Party Report that violations of articles 6 and 7 of the ICESCR are precluded by the statutory guarantee that people will not be forced to accept work for which they are physically, mentally or emotionally unfit, this provision does not provide a suitable instrument to strengthen the right to decent working conditions</w:t>
      </w:r>
      <w:r w:rsidR="00D41850">
        <w:rPr>
          <w:rFonts w:eastAsia="Arial" w:cs="Arial"/>
          <w:szCs w:val="22"/>
          <w:bdr w:val="nil"/>
          <w:lang w:val="en-GB"/>
        </w:rPr>
        <w:t>.</w:t>
      </w:r>
      <w:r w:rsidR="002C4591" w:rsidRPr="002C4591">
        <w:rPr>
          <w:rStyle w:val="CommentReference"/>
          <w:rFonts w:asciiTheme="minorHAnsi" w:eastAsiaTheme="minorHAnsi" w:hAnsiTheme="minorHAnsi" w:cstheme="minorBidi"/>
          <w:lang w:val="en-US" w:eastAsia="en-US"/>
        </w:rPr>
        <w:t xml:space="preserve"> </w:t>
      </w:r>
      <w:r w:rsidRPr="00121433">
        <w:rPr>
          <w:rFonts w:eastAsia="Arial" w:cs="Arial"/>
          <w:szCs w:val="22"/>
          <w:bdr w:val="nil"/>
          <w:lang w:val="en-GB"/>
        </w:rPr>
        <w:t>On the contrary, adverse working conditions or activities below a person</w:t>
      </w:r>
      <w:r w:rsidR="005D7663" w:rsidRPr="00121433">
        <w:rPr>
          <w:rFonts w:eastAsia="Arial" w:cs="Arial"/>
          <w:szCs w:val="22"/>
          <w:bdr w:val="nil"/>
          <w:lang w:val="en-GB"/>
        </w:rPr>
        <w:t>’</w:t>
      </w:r>
      <w:r w:rsidRPr="00121433">
        <w:rPr>
          <w:rFonts w:eastAsia="Arial" w:cs="Arial"/>
          <w:szCs w:val="22"/>
          <w:bdr w:val="nil"/>
          <w:lang w:val="en-GB"/>
        </w:rPr>
        <w:t xml:space="preserve">s own qualification level are considered acceptable. As a result, social welfare recipients may also be required, on penalty of sanction, to accept work that is insufficient to secure a basic livelihood. In combination with sanctions and the dangers these pose of pushing unemployed people below the minimum </w:t>
      </w:r>
      <w:r w:rsidR="00646802">
        <w:rPr>
          <w:rFonts w:eastAsia="Arial" w:cs="Arial"/>
          <w:szCs w:val="22"/>
          <w:bdr w:val="nil"/>
          <w:lang w:val="en-GB"/>
        </w:rPr>
        <w:t>subsistance</w:t>
      </w:r>
      <w:r w:rsidRPr="00121433">
        <w:rPr>
          <w:rFonts w:eastAsia="Arial" w:cs="Arial"/>
          <w:szCs w:val="22"/>
          <w:bdr w:val="nil"/>
          <w:lang w:val="en-GB"/>
        </w:rPr>
        <w:t xml:space="preserve"> level, </w:t>
      </w:r>
      <w:r w:rsidRPr="008B0ABA">
        <w:rPr>
          <w:rFonts w:eastAsia="Arial" w:cs="Arial"/>
          <w:szCs w:val="22"/>
          <w:bdr w:val="nil"/>
          <w:lang w:val="en-GB"/>
        </w:rPr>
        <w:t xml:space="preserve">pressure is thus placed on the unemployed to accept almost any kind of work. Thus, in the case of </w:t>
      </w:r>
      <w:r w:rsidR="008B0ABA" w:rsidRPr="008B0ABA">
        <w:rPr>
          <w:rFonts w:eastAsia="Arial" w:cs="Arial"/>
          <w:szCs w:val="22"/>
          <w:bdr w:val="nil"/>
          <w:lang w:val="en-GB"/>
        </w:rPr>
        <w:t xml:space="preserve">the </w:t>
      </w:r>
      <w:r w:rsidRPr="008B0ABA">
        <w:rPr>
          <w:rFonts w:eastAsia="Arial" w:cs="Arial"/>
          <w:szCs w:val="22"/>
          <w:bdr w:val="nil"/>
          <w:lang w:val="en-GB"/>
        </w:rPr>
        <w:t>basic provision for job</w:t>
      </w:r>
      <w:r w:rsidR="00214714" w:rsidRPr="008B0ABA">
        <w:rPr>
          <w:rFonts w:eastAsia="Arial" w:cs="Arial"/>
          <w:szCs w:val="22"/>
          <w:bdr w:val="nil"/>
          <w:lang w:val="en-GB"/>
        </w:rPr>
        <w:t>-</w:t>
      </w:r>
      <w:r w:rsidRPr="008B0ABA">
        <w:rPr>
          <w:rFonts w:eastAsia="Arial" w:cs="Arial"/>
          <w:szCs w:val="22"/>
          <w:bdr w:val="nil"/>
          <w:lang w:val="en-GB"/>
        </w:rPr>
        <w:t xml:space="preserve">seekers </w:t>
      </w:r>
      <w:r w:rsidR="005D3265" w:rsidRPr="008B0ABA">
        <w:rPr>
          <w:rFonts w:eastAsia="Arial" w:cs="Arial"/>
          <w:szCs w:val="22"/>
          <w:bdr w:val="nil"/>
          <w:lang w:val="en-GB"/>
        </w:rPr>
        <w:t>(</w:t>
      </w:r>
      <w:r w:rsidR="005D3265" w:rsidRPr="008B0ABA">
        <w:rPr>
          <w:rFonts w:eastAsia="Arial" w:cs="Arial"/>
          <w:i/>
          <w:szCs w:val="22"/>
          <w:bdr w:val="nil"/>
          <w:lang w:val="en-GB"/>
        </w:rPr>
        <w:t>Grundsicherung</w:t>
      </w:r>
      <w:r w:rsidR="005D3265" w:rsidRPr="008B0ABA">
        <w:rPr>
          <w:rFonts w:eastAsia="Arial" w:cs="Arial"/>
          <w:szCs w:val="22"/>
          <w:bdr w:val="nil"/>
          <w:lang w:val="en-GB"/>
        </w:rPr>
        <w:t xml:space="preserve">) </w:t>
      </w:r>
      <w:r w:rsidRPr="008B0ABA">
        <w:rPr>
          <w:rFonts w:eastAsia="Arial" w:cs="Arial"/>
          <w:szCs w:val="22"/>
          <w:bdr w:val="nil"/>
          <w:lang w:val="en-GB"/>
        </w:rPr>
        <w:t>in accordance with Book II of the German Social Code (</w:t>
      </w:r>
      <w:r w:rsidR="00DF1CD8" w:rsidRPr="008B0ABA">
        <w:rPr>
          <w:rFonts w:eastAsia="Arial" w:cs="Arial"/>
          <w:szCs w:val="22"/>
          <w:bdr w:val="nil"/>
          <w:lang w:val="en-GB"/>
        </w:rPr>
        <w:t>SCB</w:t>
      </w:r>
      <w:r w:rsidRPr="008B0ABA">
        <w:rPr>
          <w:rFonts w:eastAsia="Arial" w:cs="Arial"/>
          <w:szCs w:val="22"/>
          <w:bdr w:val="nil"/>
          <w:lang w:val="en-GB"/>
        </w:rPr>
        <w:t xml:space="preserve"> II), </w:t>
      </w:r>
      <w:r w:rsidR="00E76D64">
        <w:rPr>
          <w:rFonts w:eastAsia="Arial" w:cs="Arial"/>
          <w:szCs w:val="22"/>
          <w:bdr w:val="nil"/>
          <w:lang w:val="en-GB"/>
        </w:rPr>
        <w:t xml:space="preserve">almost </w:t>
      </w:r>
      <w:r w:rsidRPr="008B0ABA">
        <w:rPr>
          <w:rFonts w:eastAsia="Arial" w:cs="Arial"/>
          <w:szCs w:val="22"/>
          <w:bdr w:val="nil"/>
          <w:lang w:val="en-GB"/>
        </w:rPr>
        <w:t>any</w:t>
      </w:r>
      <w:r w:rsidRPr="00121433">
        <w:rPr>
          <w:rFonts w:eastAsia="Arial" w:cs="Arial"/>
          <w:szCs w:val="22"/>
          <w:bdr w:val="nil"/>
          <w:lang w:val="en-GB"/>
        </w:rPr>
        <w:t xml:space="preserve"> kind of work is considered reasonable, provided there is no significant reason for refusing it (e.g., care of another adult or of a child).</w:t>
      </w:r>
      <w:r w:rsidR="006B4953">
        <w:rPr>
          <w:rFonts w:eastAsia="Arial" w:cs="Arial"/>
          <w:szCs w:val="22"/>
          <w:bdr w:val="nil"/>
          <w:lang w:val="en-GB"/>
        </w:rPr>
        <w:t xml:space="preserve"> </w:t>
      </w:r>
    </w:p>
    <w:p w14:paraId="62CBB593" w14:textId="3FD4FF29" w:rsidR="00032729" w:rsidRPr="00121433" w:rsidRDefault="00032729" w:rsidP="00D41850">
      <w:pPr>
        <w:spacing w:line="276" w:lineRule="auto"/>
        <w:rPr>
          <w:lang w:val="en-GB"/>
        </w:rPr>
      </w:pPr>
      <w:r w:rsidRPr="00121433">
        <w:rPr>
          <w:rFonts w:eastAsia="Arial" w:cs="Arial"/>
          <w:szCs w:val="22"/>
          <w:bdr w:val="nil"/>
          <w:lang w:val="en-GB"/>
        </w:rPr>
        <w:t xml:space="preserve">This is no way to free people from poverty and reliance on social security benefits. In fact, this has contributed to the steady growth of a low-wage sector in Germany, and significantly aggravated the problem of </w:t>
      </w:r>
      <w:r w:rsidR="00BA5A6B">
        <w:rPr>
          <w:rFonts w:eastAsia="Arial" w:cs="Arial"/>
          <w:szCs w:val="22"/>
          <w:bdr w:val="nil"/>
          <w:lang w:val="en-GB"/>
        </w:rPr>
        <w:t>in-work poverty</w:t>
      </w:r>
      <w:r w:rsidR="00D41850">
        <w:rPr>
          <w:rFonts w:eastAsia="Arial" w:cs="Arial"/>
          <w:szCs w:val="22"/>
          <w:bdr w:val="nil"/>
          <w:lang w:val="en-GB"/>
        </w:rPr>
        <w:t>.</w:t>
      </w:r>
      <w:r w:rsidRPr="00121433">
        <w:rPr>
          <w:rStyle w:val="FootnoteReference"/>
          <w:szCs w:val="22"/>
          <w:lang w:val="en-GB"/>
        </w:rPr>
        <w:footnoteReference w:id="3"/>
      </w:r>
    </w:p>
    <w:p w14:paraId="3C01A504" w14:textId="77777777" w:rsidR="00032729" w:rsidRPr="00121433" w:rsidRDefault="00032729" w:rsidP="00032729">
      <w:pPr>
        <w:spacing w:line="276" w:lineRule="auto"/>
        <w:rPr>
          <w:lang w:val="en-GB"/>
        </w:rPr>
      </w:pPr>
    </w:p>
    <w:p w14:paraId="2624516A"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5A540382" w14:textId="45A15F1D"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calls on the Federal Government to en</w:t>
      </w:r>
      <w:r w:rsidRPr="00844A50">
        <w:rPr>
          <w:rFonts w:eastAsia="Arial" w:cs="Arial"/>
          <w:szCs w:val="22"/>
          <w:bdr w:val="nil"/>
          <w:lang w:val="en-GB"/>
        </w:rPr>
        <w:t xml:space="preserve">sure that measures taken to reintroduce unemployed people to the labour market lead to </w:t>
      </w:r>
      <w:r w:rsidR="00844A50" w:rsidRPr="00844A50">
        <w:rPr>
          <w:rFonts w:eastAsia="Arial" w:cs="Arial"/>
          <w:szCs w:val="22"/>
          <w:bdr w:val="nil"/>
          <w:lang w:val="en-GB"/>
        </w:rPr>
        <w:t>decent</w:t>
      </w:r>
      <w:r w:rsidR="00844A50">
        <w:rPr>
          <w:rFonts w:eastAsia="Arial" w:cs="Arial"/>
          <w:szCs w:val="22"/>
          <w:bdr w:val="nil"/>
          <w:lang w:val="en-GB"/>
        </w:rPr>
        <w:t xml:space="preserve"> work.</w:t>
      </w:r>
    </w:p>
    <w:p w14:paraId="427E40BE" w14:textId="77777777" w:rsidR="006B4953" w:rsidRDefault="006B4953" w:rsidP="00032729">
      <w:pPr>
        <w:spacing w:line="276" w:lineRule="auto"/>
        <w:rPr>
          <w:rFonts w:cs="Arial"/>
          <w:lang w:val="en-GB"/>
        </w:rPr>
      </w:pPr>
    </w:p>
    <w:p w14:paraId="69192423" w14:textId="77777777" w:rsidR="00B23DD1" w:rsidRPr="00121433" w:rsidRDefault="00B23DD1" w:rsidP="00032729">
      <w:pPr>
        <w:spacing w:line="276" w:lineRule="auto"/>
        <w:rPr>
          <w:rFonts w:cs="Arial"/>
          <w:lang w:val="en-GB"/>
        </w:rPr>
      </w:pPr>
    </w:p>
    <w:p w14:paraId="64176E50" w14:textId="76D02BB2" w:rsidR="00032729" w:rsidRPr="00121433" w:rsidRDefault="00032729" w:rsidP="00032729">
      <w:pPr>
        <w:pStyle w:val="Heading2"/>
        <w:spacing w:line="276" w:lineRule="auto"/>
        <w:rPr>
          <w:rFonts w:cs="Arial"/>
          <w:lang w:val="en-GB"/>
        </w:rPr>
      </w:pPr>
      <w:bookmarkStart w:id="13" w:name="_Toc517863214"/>
      <w:bookmarkStart w:id="14" w:name="_Toc521428138"/>
      <w:r w:rsidRPr="00121433">
        <w:rPr>
          <w:rFonts w:eastAsia="Arial" w:cs="Arial"/>
          <w:color w:val="4F81BD"/>
          <w:bdr w:val="nil"/>
          <w:lang w:val="en-GB"/>
        </w:rPr>
        <w:t xml:space="preserve">3.2 </w:t>
      </w:r>
      <w:bookmarkEnd w:id="13"/>
      <w:r w:rsidR="00263545">
        <w:rPr>
          <w:rFonts w:eastAsia="Arial" w:cs="Arial"/>
          <w:color w:val="4F81BD"/>
          <w:bdr w:val="nil"/>
          <w:lang w:val="en-GB"/>
        </w:rPr>
        <w:t>In-work poverty</w:t>
      </w:r>
      <w:bookmarkEnd w:id="14"/>
    </w:p>
    <w:p w14:paraId="71EFD5F7" w14:textId="054DE05D"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In its Concluding Observations, the </w:t>
      </w:r>
      <w:r w:rsidR="001747F9">
        <w:rPr>
          <w:rFonts w:eastAsia="Arial" w:cs="Arial"/>
          <w:szCs w:val="22"/>
          <w:bdr w:val="nil"/>
          <w:lang w:val="en-GB"/>
        </w:rPr>
        <w:t>Committee</w:t>
      </w:r>
      <w:r w:rsidRPr="00121433">
        <w:rPr>
          <w:rFonts w:eastAsia="Arial" w:cs="Arial"/>
          <w:szCs w:val="22"/>
          <w:bdr w:val="nil"/>
          <w:lang w:val="en-GB"/>
        </w:rPr>
        <w:t xml:space="preserve"> expressed concern about the large number of people who are employed yet rely on supplementary benefits because their earnings are insufficient to secure a basic </w:t>
      </w:r>
      <w:r w:rsidRPr="005C166F">
        <w:rPr>
          <w:rFonts w:eastAsia="Arial" w:cs="Arial"/>
          <w:szCs w:val="22"/>
          <w:bdr w:val="nil"/>
          <w:lang w:val="en-GB"/>
        </w:rPr>
        <w:t>livelihood. This situation has not improved since then. Approximately 1.2 million working people in Germany earn so little that they still depend on benefits</w:t>
      </w:r>
      <w:r w:rsidR="0031130F" w:rsidRPr="005C166F">
        <w:rPr>
          <w:rFonts w:eastAsia="Arial" w:cs="Arial"/>
          <w:szCs w:val="22"/>
          <w:bdr w:val="nil"/>
          <w:lang w:val="en-GB"/>
        </w:rPr>
        <w:t xml:space="preserve"> guaranteed under SCB II</w:t>
      </w:r>
      <w:r w:rsidRPr="005C166F">
        <w:rPr>
          <w:rFonts w:eastAsia="Arial" w:cs="Arial"/>
          <w:szCs w:val="22"/>
          <w:bdr w:val="nil"/>
          <w:lang w:val="en-GB"/>
        </w:rPr>
        <w:t>. In other words, 16% of all recipients</w:t>
      </w:r>
      <w:r w:rsidR="005C166F" w:rsidRPr="005C166F">
        <w:rPr>
          <w:rFonts w:eastAsia="Arial" w:cs="Arial"/>
          <w:szCs w:val="22"/>
          <w:bdr w:val="nil"/>
          <w:lang w:val="en-GB"/>
        </w:rPr>
        <w:t xml:space="preserve"> of basic provision for job-seekers</w:t>
      </w:r>
      <w:r w:rsidRPr="005C166F">
        <w:rPr>
          <w:rFonts w:eastAsia="Arial" w:cs="Arial"/>
          <w:szCs w:val="22"/>
          <w:bdr w:val="nil"/>
          <w:lang w:val="en-GB"/>
        </w:rPr>
        <w:t xml:space="preserve"> are </w:t>
      </w:r>
      <w:r w:rsidR="005C166F" w:rsidRPr="005C166F">
        <w:rPr>
          <w:rFonts w:eastAsia="Arial" w:cs="Arial"/>
          <w:szCs w:val="22"/>
          <w:bdr w:val="nil"/>
          <w:lang w:val="en-GB"/>
        </w:rPr>
        <w:t xml:space="preserve">actually </w:t>
      </w:r>
      <w:r w:rsidRPr="005C166F">
        <w:rPr>
          <w:rFonts w:eastAsia="Arial" w:cs="Arial"/>
          <w:szCs w:val="22"/>
          <w:bdr w:val="nil"/>
          <w:lang w:val="en-GB"/>
        </w:rPr>
        <w:t>employed.</w:t>
      </w:r>
      <w:r w:rsidRPr="00121433">
        <w:rPr>
          <w:rFonts w:eastAsia="Arial" w:cs="Arial"/>
          <w:szCs w:val="22"/>
          <w:bdr w:val="nil"/>
          <w:lang w:val="en-GB"/>
        </w:rPr>
        <w:t xml:space="preserve"> </w:t>
      </w:r>
    </w:p>
    <w:p w14:paraId="048C3925" w14:textId="77777777" w:rsidR="00B23DD1" w:rsidRPr="00121433" w:rsidRDefault="00B23DD1" w:rsidP="00032729">
      <w:pPr>
        <w:spacing w:line="276" w:lineRule="auto"/>
        <w:rPr>
          <w:lang w:val="en-GB"/>
        </w:rPr>
      </w:pPr>
    </w:p>
    <w:p w14:paraId="58040617" w14:textId="641CDCA2" w:rsidR="00032729" w:rsidRPr="00121433" w:rsidRDefault="00032729" w:rsidP="00032729">
      <w:pPr>
        <w:spacing w:line="276" w:lineRule="auto"/>
        <w:rPr>
          <w:lang w:val="en-GB"/>
        </w:rPr>
      </w:pPr>
      <w:r w:rsidRPr="00121433">
        <w:rPr>
          <w:rFonts w:eastAsia="Arial" w:cs="Arial"/>
          <w:szCs w:val="22"/>
          <w:bdr w:val="nil"/>
          <w:lang w:val="en-GB"/>
        </w:rPr>
        <w:t xml:space="preserve">For many people in employment, poverty is a bitter reality – even though the economy and the labour market are booming. In Germany, </w:t>
      </w:r>
      <w:r w:rsidR="00BA5A6B">
        <w:rPr>
          <w:rFonts w:eastAsia="Arial" w:cs="Arial"/>
          <w:szCs w:val="22"/>
          <w:bdr w:val="nil"/>
          <w:lang w:val="en-GB"/>
        </w:rPr>
        <w:t>in-work poverty</w:t>
      </w:r>
      <w:r w:rsidRPr="00121433">
        <w:rPr>
          <w:rStyle w:val="FootnoteReference"/>
          <w:lang w:val="en-GB"/>
        </w:rPr>
        <w:footnoteReference w:id="4"/>
      </w:r>
      <w:r w:rsidRPr="00121433">
        <w:rPr>
          <w:rFonts w:eastAsia="Arial" w:cs="Arial"/>
          <w:szCs w:val="22"/>
          <w:bdr w:val="nil"/>
          <w:lang w:val="en-GB"/>
        </w:rPr>
        <w:t xml:space="preserve"> has doubled in the last ten years: between 2004 and 2014, the proportion of working poor among all workers increased from 4.8% to 9.6%.</w:t>
      </w:r>
      <w:r w:rsidRPr="00121433">
        <w:rPr>
          <w:rStyle w:val="FootnoteReference"/>
          <w:lang w:val="en-GB"/>
        </w:rPr>
        <w:footnoteReference w:id="5"/>
      </w:r>
      <w:r w:rsidRPr="00121433">
        <w:rPr>
          <w:rFonts w:eastAsia="Arial" w:cs="Arial"/>
          <w:szCs w:val="22"/>
          <w:bdr w:val="nil"/>
          <w:lang w:val="en-GB"/>
        </w:rPr>
        <w:t xml:space="preserve"> The reasons for the increase are above all a sharp rise in precarious employment and a growing low-wage sector. Germany has the largest low-wage sector in Western Europe: in 2014, one in four workers earned less than ten euros per hour.</w:t>
      </w:r>
      <w:r w:rsidRPr="00121433">
        <w:rPr>
          <w:rStyle w:val="FootnoteReference"/>
          <w:lang w:val="en-GB"/>
        </w:rPr>
        <w:footnoteReference w:id="6"/>
      </w:r>
      <w:r w:rsidRPr="00121433">
        <w:rPr>
          <w:rFonts w:eastAsia="Arial" w:cs="Arial"/>
          <w:szCs w:val="22"/>
          <w:bdr w:val="nil"/>
          <w:lang w:val="en-GB"/>
        </w:rPr>
        <w:t xml:space="preserve"> </w:t>
      </w:r>
    </w:p>
    <w:p w14:paraId="2D6A7C85" w14:textId="77777777" w:rsidR="00032729" w:rsidRPr="00121433" w:rsidRDefault="00032729" w:rsidP="00032729">
      <w:pPr>
        <w:spacing w:line="276" w:lineRule="auto"/>
        <w:rPr>
          <w:lang w:val="en-GB"/>
        </w:rPr>
      </w:pPr>
    </w:p>
    <w:p w14:paraId="6937BDD3" w14:textId="77777777" w:rsidR="00032729" w:rsidRPr="00121433" w:rsidRDefault="00032729" w:rsidP="00032729">
      <w:pPr>
        <w:spacing w:line="276" w:lineRule="auto"/>
        <w:rPr>
          <w:b/>
          <w:lang w:val="en-GB"/>
        </w:rPr>
      </w:pPr>
      <w:r w:rsidRPr="00121433">
        <w:rPr>
          <w:rFonts w:eastAsia="Arial" w:cs="Arial"/>
          <w:b/>
          <w:bCs/>
          <w:szCs w:val="22"/>
          <w:bdr w:val="nil"/>
          <w:lang w:val="en-GB"/>
        </w:rPr>
        <w:t>3.2.1 Background: forms of precarious employment in Germany</w:t>
      </w:r>
    </w:p>
    <w:p w14:paraId="1A7A3ABF" w14:textId="71FCE98C"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A similar pattern can be seen in all forms of precarious work: low incomes, low levels of social protection and </w:t>
      </w:r>
      <w:r w:rsidR="009B7153">
        <w:rPr>
          <w:rFonts w:eastAsia="Arial" w:cs="Arial"/>
          <w:szCs w:val="22"/>
          <w:bdr w:val="nil"/>
          <w:lang w:val="en-GB"/>
        </w:rPr>
        <w:t xml:space="preserve">less </w:t>
      </w:r>
      <w:r w:rsidRPr="00121433">
        <w:rPr>
          <w:rFonts w:eastAsia="Arial" w:cs="Arial"/>
          <w:szCs w:val="22"/>
          <w:bdr w:val="nil"/>
          <w:lang w:val="en-GB"/>
        </w:rPr>
        <w:t>employee co-determination mean that employees</w:t>
      </w:r>
      <w:r w:rsidR="005D7663" w:rsidRPr="00121433">
        <w:rPr>
          <w:rFonts w:eastAsia="Arial" w:cs="Arial"/>
          <w:szCs w:val="22"/>
          <w:bdr w:val="nil"/>
          <w:lang w:val="en-GB"/>
        </w:rPr>
        <w:t>’</w:t>
      </w:r>
      <w:r w:rsidRPr="00121433">
        <w:rPr>
          <w:rFonts w:eastAsia="Arial" w:cs="Arial"/>
          <w:szCs w:val="22"/>
          <w:bdr w:val="nil"/>
          <w:lang w:val="en-GB"/>
        </w:rPr>
        <w:t xml:space="preserve"> bargaining power vis-à-vis employers is weakened, interest groups and trade unions lose influence, and employees are left to face social risks alone.</w:t>
      </w:r>
      <w:r w:rsidRPr="00121433">
        <w:rPr>
          <w:rStyle w:val="FootnoteReference"/>
          <w:lang w:val="en-GB"/>
        </w:rPr>
        <w:footnoteReference w:id="7"/>
      </w:r>
      <w:r w:rsidRPr="00121433">
        <w:rPr>
          <w:rFonts w:eastAsia="Arial" w:cs="Arial"/>
          <w:szCs w:val="22"/>
          <w:bdr w:val="nil"/>
          <w:lang w:val="en-GB"/>
        </w:rPr>
        <w:t xml:space="preserve"> </w:t>
      </w:r>
    </w:p>
    <w:p w14:paraId="291F9A4E" w14:textId="77777777" w:rsidR="006B4953" w:rsidRPr="00121433" w:rsidRDefault="006B4953" w:rsidP="00032729">
      <w:pPr>
        <w:spacing w:line="276" w:lineRule="auto"/>
        <w:rPr>
          <w:lang w:val="en-GB"/>
        </w:rPr>
      </w:pPr>
    </w:p>
    <w:p w14:paraId="682643F4" w14:textId="5BE821E0" w:rsidR="00032729" w:rsidRPr="00121433" w:rsidRDefault="00032729" w:rsidP="00032729">
      <w:pPr>
        <w:spacing w:line="276" w:lineRule="auto"/>
        <w:rPr>
          <w:lang w:val="en-GB"/>
        </w:rPr>
      </w:pPr>
      <w:r w:rsidRPr="00121433">
        <w:rPr>
          <w:rFonts w:eastAsia="Arial" w:cs="Arial"/>
          <w:szCs w:val="22"/>
          <w:bdr w:val="nil"/>
          <w:lang w:val="en-GB"/>
        </w:rPr>
        <w:t xml:space="preserve">The largest single group engaged in atypical employment are the holders of so-called </w:t>
      </w:r>
      <w:r w:rsidRPr="00121433">
        <w:rPr>
          <w:rFonts w:eastAsia="Arial" w:cs="Arial"/>
          <w:i/>
          <w:iCs/>
          <w:szCs w:val="22"/>
          <w:bdr w:val="nil"/>
          <w:lang w:val="en-GB"/>
        </w:rPr>
        <w:t>mini-jobs</w:t>
      </w:r>
      <w:r w:rsidR="009B7153">
        <w:rPr>
          <w:rFonts w:eastAsia="Arial" w:cs="Arial"/>
          <w:szCs w:val="22"/>
          <w:bdr w:val="nil"/>
          <w:lang w:val="en-GB"/>
        </w:rPr>
        <w:t xml:space="preserve">, currently 7.5 million people. </w:t>
      </w:r>
      <w:r w:rsidRPr="00121433">
        <w:rPr>
          <w:rFonts w:eastAsia="Arial" w:cs="Arial"/>
          <w:szCs w:val="22"/>
          <w:bdr w:val="nil"/>
          <w:lang w:val="en-GB"/>
        </w:rPr>
        <w:t xml:space="preserve">With an earning cap of 450 euros per month, mini-jobs do not represent a genuine opportunity to enter into </w:t>
      </w:r>
      <w:r w:rsidRPr="00121433">
        <w:rPr>
          <w:rFonts w:eastAsia="Arial" w:cs="Arial"/>
          <w:i/>
          <w:iCs/>
          <w:szCs w:val="22"/>
          <w:bdr w:val="nil"/>
          <w:lang w:val="en-GB"/>
        </w:rPr>
        <w:t>reasonably paid work</w:t>
      </w:r>
      <w:r w:rsidRPr="00121433">
        <w:rPr>
          <w:rFonts w:eastAsia="Arial" w:cs="Arial"/>
          <w:szCs w:val="22"/>
          <w:bdr w:val="nil"/>
          <w:lang w:val="en-GB"/>
        </w:rPr>
        <w:t>, but rather represent dead ends with few prospects, low incomes and often poor working conditions. Certain tax incentives (</w:t>
      </w:r>
      <w:r w:rsidR="00423FA3">
        <w:rPr>
          <w:rFonts w:eastAsia="Arial" w:cs="Arial"/>
          <w:szCs w:val="22"/>
          <w:bdr w:val="nil"/>
          <w:lang w:val="en-GB"/>
        </w:rPr>
        <w:t xml:space="preserve">Income splitting for </w:t>
      </w:r>
      <w:r w:rsidR="00423FA3" w:rsidRPr="00121433">
        <w:rPr>
          <w:rFonts w:eastAsia="Arial" w:cs="Arial"/>
          <w:szCs w:val="22"/>
          <w:bdr w:val="nil"/>
          <w:lang w:val="en-GB"/>
        </w:rPr>
        <w:t>married</w:t>
      </w:r>
      <w:r w:rsidR="00423FA3" w:rsidRPr="00423FA3">
        <w:rPr>
          <w:lang w:val="en-US"/>
        </w:rPr>
        <w:t xml:space="preserve"> couples</w:t>
      </w:r>
      <w:r w:rsidRPr="00121433">
        <w:rPr>
          <w:rFonts w:eastAsia="Arial" w:cs="Arial"/>
          <w:szCs w:val="22"/>
          <w:bdr w:val="nil"/>
          <w:lang w:val="en-GB"/>
        </w:rPr>
        <w:t xml:space="preserve">) also hinder a transition, especially for women, to regular employment with social security contributions. </w:t>
      </w:r>
    </w:p>
    <w:p w14:paraId="1F09E765" w14:textId="77777777" w:rsidR="00032729" w:rsidRPr="00121433" w:rsidRDefault="00032729" w:rsidP="00032729">
      <w:pPr>
        <w:spacing w:line="276" w:lineRule="auto"/>
        <w:rPr>
          <w:lang w:val="en-GB"/>
        </w:rPr>
      </w:pPr>
      <w:r w:rsidRPr="00121433">
        <w:rPr>
          <w:rFonts w:eastAsia="Arial" w:cs="Arial"/>
          <w:szCs w:val="22"/>
          <w:bdr w:val="nil"/>
          <w:lang w:val="en-GB"/>
        </w:rPr>
        <w:t xml:space="preserve">Various forms of </w:t>
      </w:r>
      <w:r w:rsidRPr="00121433">
        <w:rPr>
          <w:rFonts w:eastAsia="Arial" w:cs="Arial"/>
          <w:i/>
          <w:iCs/>
          <w:szCs w:val="22"/>
          <w:bdr w:val="nil"/>
          <w:lang w:val="en-GB"/>
        </w:rPr>
        <w:t>part-time employment</w:t>
      </w:r>
      <w:r w:rsidRPr="00121433">
        <w:rPr>
          <w:rFonts w:eastAsia="Arial" w:cs="Arial"/>
          <w:szCs w:val="22"/>
          <w:bdr w:val="nil"/>
          <w:lang w:val="en-GB"/>
        </w:rPr>
        <w:t xml:space="preserve"> offer an opportunity for mothers and, less frequently, for fathers, to balance work and family life. For many women, the birth of their first child means entering a period of part-time employment, which, with some interruptions or switching between full- and part-time work, lasts until retirement. This is a major cause of the gender pension gap</w:t>
      </w:r>
      <w:r w:rsidRPr="00121433">
        <w:rPr>
          <w:rStyle w:val="FootnoteReference"/>
          <w:lang w:val="en-GB"/>
        </w:rPr>
        <w:footnoteReference w:id="8"/>
      </w:r>
      <w:r w:rsidRPr="00121433">
        <w:rPr>
          <w:rFonts w:eastAsia="Arial" w:cs="Arial"/>
          <w:szCs w:val="22"/>
          <w:bdr w:val="nil"/>
          <w:lang w:val="en-GB"/>
        </w:rPr>
        <w:t>, and of the high rate of old-age poverty among women.</w:t>
      </w:r>
      <w:r w:rsidRPr="00121433">
        <w:rPr>
          <w:rStyle w:val="FootnoteReference"/>
          <w:lang w:val="en-GB"/>
        </w:rPr>
        <w:footnoteReference w:id="9"/>
      </w:r>
    </w:p>
    <w:p w14:paraId="59FEDBEA" w14:textId="35A2ECC6" w:rsidR="00032729" w:rsidRPr="00121433" w:rsidRDefault="00032729" w:rsidP="00032729">
      <w:pPr>
        <w:spacing w:line="276" w:lineRule="auto"/>
        <w:rPr>
          <w:lang w:val="en-GB"/>
        </w:rPr>
      </w:pPr>
      <w:r w:rsidRPr="00121433">
        <w:rPr>
          <w:rFonts w:eastAsia="Arial" w:cs="Arial"/>
          <w:i/>
          <w:iCs/>
          <w:szCs w:val="22"/>
          <w:bdr w:val="nil"/>
          <w:lang w:val="en-GB"/>
        </w:rPr>
        <w:t>Subcontracted employment</w:t>
      </w:r>
      <w:r w:rsidRPr="00121433">
        <w:rPr>
          <w:rFonts w:eastAsia="Arial" w:cs="Arial"/>
          <w:szCs w:val="22"/>
          <w:bdr w:val="nil"/>
          <w:lang w:val="en-GB"/>
        </w:rPr>
        <w:t xml:space="preserve"> allows employers to flexibly respond to fluctuations in production. There are currently approximately one million subcontracted employees in Germany. For many, this form of employment has either become a permanent condition or they alternate between periods of subcontracted work, unemployment and dependent employment, without the prospect of entering regular employment. The average gross earnings of subcontracted workers are</w:t>
      </w:r>
      <w:r w:rsidR="000A0941">
        <w:rPr>
          <w:rFonts w:eastAsia="Arial" w:cs="Arial"/>
          <w:szCs w:val="22"/>
          <w:bdr w:val="nil"/>
          <w:lang w:val="en-GB"/>
        </w:rPr>
        <w:t xml:space="preserve"> </w:t>
      </w:r>
      <w:r w:rsidRPr="00121433">
        <w:rPr>
          <w:rFonts w:eastAsia="Arial" w:cs="Arial"/>
          <w:szCs w:val="22"/>
          <w:bdr w:val="nil"/>
          <w:lang w:val="en-GB"/>
        </w:rPr>
        <w:t>42% lower than those of regular employees. At all qualification levels, they earn significantly less than regular employees.</w:t>
      </w:r>
      <w:r w:rsidRPr="00121433">
        <w:rPr>
          <w:rStyle w:val="FootnoteReference"/>
          <w:lang w:val="en-GB"/>
        </w:rPr>
        <w:footnoteReference w:id="10"/>
      </w:r>
    </w:p>
    <w:p w14:paraId="21479220" w14:textId="1BFD2DD1"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The number of people working on short-term </w:t>
      </w:r>
      <w:r w:rsidRPr="00121433">
        <w:rPr>
          <w:rFonts w:eastAsia="Arial" w:cs="Arial"/>
          <w:i/>
          <w:iCs/>
          <w:szCs w:val="22"/>
          <w:bdr w:val="nil"/>
          <w:lang w:val="en-GB"/>
        </w:rPr>
        <w:t xml:space="preserve">service contracts </w:t>
      </w:r>
      <w:r w:rsidR="00995C92">
        <w:rPr>
          <w:rFonts w:eastAsia="Arial" w:cs="Arial"/>
          <w:iCs/>
          <w:szCs w:val="22"/>
          <w:bdr w:val="nil"/>
          <w:lang w:val="en-GB"/>
        </w:rPr>
        <w:t xml:space="preserve">(Werkverträge) </w:t>
      </w:r>
      <w:r w:rsidRPr="00121433">
        <w:rPr>
          <w:rFonts w:eastAsia="Arial" w:cs="Arial"/>
          <w:szCs w:val="22"/>
          <w:bdr w:val="nil"/>
          <w:lang w:val="en-GB"/>
        </w:rPr>
        <w:t xml:space="preserve">rose from 1.4 million in 1991 to 2.3 million in 2016. Half of all freelance workers in Germany earn only the equivalent of a low wage. Moreover, they tend to lack adequate social protection from illness, loss of earnings and old age. There is an additional and growing problem of abuse of service contracts by employers to undermine rights of workplace co-determination through illegal temporary staffing, disregarding the minimum wage law, and hindering the formation of works councils. </w:t>
      </w:r>
    </w:p>
    <w:p w14:paraId="51BDA19A" w14:textId="77777777" w:rsidR="00032729" w:rsidRPr="00121433" w:rsidRDefault="00032729" w:rsidP="00032729">
      <w:pPr>
        <w:spacing w:line="276" w:lineRule="auto"/>
        <w:rPr>
          <w:lang w:val="en-GB"/>
        </w:rPr>
      </w:pPr>
      <w:r w:rsidRPr="00121433">
        <w:rPr>
          <w:rFonts w:eastAsia="Arial" w:cs="Arial"/>
          <w:szCs w:val="22"/>
          <w:bdr w:val="nil"/>
          <w:lang w:val="en-GB"/>
        </w:rPr>
        <w:t xml:space="preserve">The number of </w:t>
      </w:r>
      <w:r w:rsidRPr="00121433">
        <w:rPr>
          <w:rFonts w:eastAsia="Arial" w:cs="Arial"/>
          <w:i/>
          <w:iCs/>
          <w:szCs w:val="22"/>
          <w:bdr w:val="nil"/>
          <w:lang w:val="en-GB"/>
        </w:rPr>
        <w:t>fixed-term employment contracts</w:t>
      </w:r>
      <w:r w:rsidRPr="00121433">
        <w:rPr>
          <w:rFonts w:eastAsia="Arial" w:cs="Arial"/>
          <w:szCs w:val="22"/>
          <w:bdr w:val="nil"/>
          <w:lang w:val="en-GB"/>
        </w:rPr>
        <w:t xml:space="preserve"> has also risen to 3.2 million. Currently, 44% of all new employees in Germany are hired on fixed-term contracts.</w:t>
      </w:r>
      <w:r w:rsidRPr="00121433">
        <w:rPr>
          <w:rStyle w:val="FootnoteReference"/>
          <w:lang w:val="en-GB"/>
        </w:rPr>
        <w:footnoteReference w:id="11"/>
      </w:r>
      <w:r w:rsidRPr="00121433">
        <w:rPr>
          <w:rFonts w:eastAsia="Arial" w:cs="Arial"/>
          <w:szCs w:val="22"/>
          <w:bdr w:val="nil"/>
          <w:lang w:val="en-GB"/>
        </w:rPr>
        <w:t xml:space="preserve"> Almost every second fixed-term contract (48%) is limited without material cause. Successive fixed-term contracts – that is, the permanent extension of the time limit of employment – may result in a person working in the same job for years without receiving any of the benefits of permanent employment. In addition to yielding low earnings, fixed-term contracts are also problematic because people employed on this basis are less likely than permanent employees to defend their interests vis-à-vis the employer.</w:t>
      </w:r>
    </w:p>
    <w:p w14:paraId="72ED71D3" w14:textId="77777777" w:rsidR="00032729" w:rsidRPr="006B4953" w:rsidRDefault="00032729" w:rsidP="00032729">
      <w:pPr>
        <w:spacing w:line="276" w:lineRule="auto"/>
        <w:rPr>
          <w:sz w:val="14"/>
          <w:lang w:val="en-GB"/>
        </w:rPr>
      </w:pPr>
    </w:p>
    <w:p w14:paraId="1A34A68A" w14:textId="77777777" w:rsidR="00032729" w:rsidRPr="00121433" w:rsidRDefault="00032729" w:rsidP="00032729">
      <w:pPr>
        <w:spacing w:line="276" w:lineRule="auto"/>
        <w:rPr>
          <w:b/>
          <w:szCs w:val="22"/>
          <w:lang w:val="en-GB"/>
        </w:rPr>
      </w:pPr>
      <w:r w:rsidRPr="00121433">
        <w:rPr>
          <w:rFonts w:eastAsia="Arial" w:cs="Arial"/>
          <w:b/>
          <w:bCs/>
          <w:szCs w:val="22"/>
          <w:bdr w:val="nil"/>
          <w:lang w:val="en-GB"/>
        </w:rPr>
        <w:t>3.2.2 General conditions</w:t>
      </w:r>
    </w:p>
    <w:p w14:paraId="70E5AB69" w14:textId="211EBC8E" w:rsidR="00032729" w:rsidRPr="00121433" w:rsidRDefault="00032729" w:rsidP="00032729">
      <w:pPr>
        <w:spacing w:line="276" w:lineRule="auto"/>
        <w:rPr>
          <w:lang w:val="en-GB"/>
        </w:rPr>
      </w:pPr>
      <w:r w:rsidRPr="00121433">
        <w:rPr>
          <w:rFonts w:eastAsia="Arial" w:cs="Arial"/>
          <w:szCs w:val="22"/>
          <w:bdr w:val="nil"/>
          <w:lang w:val="en-GB"/>
        </w:rPr>
        <w:t>Recent developments in German labour market and social policy have also contr</w:t>
      </w:r>
      <w:r w:rsidR="001505DB">
        <w:rPr>
          <w:rFonts w:eastAsia="Arial" w:cs="Arial"/>
          <w:szCs w:val="22"/>
          <w:bdr w:val="nil"/>
          <w:lang w:val="en-GB"/>
        </w:rPr>
        <w:t>ibuted to an increase in in-work</w:t>
      </w:r>
      <w:r w:rsidRPr="00121433">
        <w:rPr>
          <w:rFonts w:eastAsia="Arial" w:cs="Arial"/>
          <w:szCs w:val="22"/>
          <w:bdr w:val="nil"/>
          <w:lang w:val="en-GB"/>
        </w:rPr>
        <w:t xml:space="preserve"> poverty. These include cuts </w:t>
      </w:r>
      <w:r w:rsidR="001505DB">
        <w:rPr>
          <w:rFonts w:eastAsia="Arial" w:cs="Arial"/>
          <w:szCs w:val="22"/>
          <w:bdr w:val="nil"/>
          <w:lang w:val="en-GB"/>
        </w:rPr>
        <w:t>to social benefits</w:t>
      </w:r>
      <w:r w:rsidR="00B11A0F">
        <w:rPr>
          <w:rFonts w:eastAsia="Arial" w:cs="Arial"/>
          <w:szCs w:val="22"/>
          <w:bdr w:val="nil"/>
          <w:lang w:val="en-GB"/>
        </w:rPr>
        <w:t xml:space="preserve"> </w:t>
      </w:r>
      <w:r w:rsidRPr="00121433">
        <w:rPr>
          <w:rFonts w:eastAsia="Arial" w:cs="Arial"/>
          <w:szCs w:val="22"/>
          <w:bdr w:val="nil"/>
          <w:lang w:val="en-GB"/>
        </w:rPr>
        <w:t xml:space="preserve">and failed labour market policies. </w:t>
      </w:r>
      <w:r w:rsidR="000F5DDC">
        <w:rPr>
          <w:rFonts w:eastAsia="Arial" w:cs="Arial"/>
          <w:szCs w:val="22"/>
          <w:bdr w:val="nil"/>
          <w:lang w:val="en-GB"/>
        </w:rPr>
        <w:t>In-work</w:t>
      </w:r>
      <w:r w:rsidRPr="00121433">
        <w:rPr>
          <w:rFonts w:eastAsia="Arial" w:cs="Arial"/>
          <w:szCs w:val="22"/>
          <w:bdr w:val="nil"/>
          <w:lang w:val="en-GB"/>
        </w:rPr>
        <w:t xml:space="preserve"> poverty is closely connected to income disparity, minimum wages, collective bargaining policy, as well as social </w:t>
      </w:r>
      <w:r w:rsidR="00041080">
        <w:rPr>
          <w:rFonts w:eastAsia="Arial" w:cs="Arial"/>
          <w:szCs w:val="22"/>
          <w:bdr w:val="nil"/>
          <w:lang w:val="en-GB"/>
        </w:rPr>
        <w:t>and tax</w:t>
      </w:r>
      <w:r w:rsidRPr="00121433">
        <w:rPr>
          <w:rFonts w:eastAsia="Arial" w:cs="Arial"/>
          <w:szCs w:val="22"/>
          <w:bdr w:val="nil"/>
          <w:lang w:val="en-GB"/>
        </w:rPr>
        <w:t xml:space="preserve"> policy. The sharp rise in </w:t>
      </w:r>
      <w:r w:rsidR="009D2269">
        <w:rPr>
          <w:rFonts w:eastAsia="Arial" w:cs="Arial"/>
          <w:szCs w:val="22"/>
          <w:bdr w:val="nil"/>
          <w:lang w:val="en-GB"/>
        </w:rPr>
        <w:t xml:space="preserve">in-work </w:t>
      </w:r>
      <w:r w:rsidRPr="00121433">
        <w:rPr>
          <w:rFonts w:eastAsia="Arial" w:cs="Arial"/>
          <w:szCs w:val="22"/>
          <w:bdr w:val="nil"/>
          <w:lang w:val="en-GB"/>
        </w:rPr>
        <w:t xml:space="preserve">poverty despite </w:t>
      </w:r>
      <w:r w:rsidR="008708FE">
        <w:rPr>
          <w:rFonts w:eastAsia="Arial" w:cs="Arial"/>
          <w:szCs w:val="22"/>
          <w:bdr w:val="nil"/>
          <w:lang w:val="en-GB"/>
        </w:rPr>
        <w:t>an increase in</w:t>
      </w:r>
      <w:r w:rsidRPr="00121433">
        <w:rPr>
          <w:rFonts w:eastAsia="Arial" w:cs="Arial"/>
          <w:szCs w:val="22"/>
          <w:bdr w:val="nil"/>
          <w:lang w:val="en-GB"/>
        </w:rPr>
        <w:t xml:space="preserve"> employment </w:t>
      </w:r>
      <w:r w:rsidR="008708FE">
        <w:rPr>
          <w:rFonts w:eastAsia="Arial" w:cs="Arial"/>
          <w:szCs w:val="22"/>
          <w:bdr w:val="nil"/>
          <w:lang w:val="en-GB"/>
        </w:rPr>
        <w:t xml:space="preserve">figure </w:t>
      </w:r>
      <w:r w:rsidRPr="00121433">
        <w:rPr>
          <w:rFonts w:eastAsia="Arial" w:cs="Arial"/>
          <w:szCs w:val="22"/>
          <w:bdr w:val="nil"/>
          <w:lang w:val="en-GB"/>
        </w:rPr>
        <w:t xml:space="preserve">shows that the German Federal Government needs to look more closely at the basic general conditions of paid employment. </w:t>
      </w:r>
    </w:p>
    <w:p w14:paraId="35EDCC96" w14:textId="77777777" w:rsidR="00032729" w:rsidRPr="00121433" w:rsidRDefault="00032729" w:rsidP="00032729">
      <w:pPr>
        <w:spacing w:line="276" w:lineRule="auto"/>
        <w:rPr>
          <w:lang w:val="en-GB"/>
        </w:rPr>
      </w:pPr>
      <w:r w:rsidRPr="00121433">
        <w:rPr>
          <w:bdr w:val="nil"/>
          <w:lang w:val="en-GB"/>
        </w:rPr>
        <w:t>A legal minimum wage was introduced in</w:t>
      </w:r>
      <w:r w:rsidRPr="00121433">
        <w:rPr>
          <w:rFonts w:eastAsia="Arial" w:cs="Arial"/>
          <w:szCs w:val="22"/>
          <w:bdr w:val="nil"/>
          <w:lang w:val="en-GB"/>
        </w:rPr>
        <w:t xml:space="preserve"> Germany in 2015. This was a milestone in German labour market policy. The minimum wage marks the base limit below which the hourly pay rate may not fall; currently it stands at € 8.84. However, a further, gradual increase in the minimum wage is necessary to more effectively prevent pay rates falling below the poverty threshold, which is currently estimated at € 10.22.</w:t>
      </w:r>
    </w:p>
    <w:p w14:paraId="7ECE70A1" w14:textId="77777777" w:rsidR="00032729" w:rsidRPr="006B4953" w:rsidRDefault="00032729" w:rsidP="00032729">
      <w:pPr>
        <w:spacing w:line="276" w:lineRule="auto"/>
        <w:rPr>
          <w:sz w:val="16"/>
          <w:lang w:val="en-GB"/>
        </w:rPr>
      </w:pPr>
    </w:p>
    <w:p w14:paraId="50C3BE08"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005E2854" w14:textId="07A0F22A" w:rsidR="00032729" w:rsidRPr="00121433" w:rsidRDefault="00032729" w:rsidP="00032729">
      <w:pPr>
        <w:spacing w:line="276" w:lineRule="auto"/>
        <w:rPr>
          <w:lang w:val="en-GB"/>
        </w:rPr>
      </w:pPr>
      <w:r w:rsidRPr="00121433">
        <w:rPr>
          <w:bdr w:val="nil"/>
          <w:lang w:val="en-GB"/>
        </w:rPr>
        <w:t xml:space="preserve">There is an urgent need for political action </w:t>
      </w:r>
      <w:r w:rsidRPr="00121433">
        <w:rPr>
          <w:rFonts w:eastAsia="Arial" w:cs="Arial"/>
          <w:szCs w:val="22"/>
          <w:bdr w:val="nil"/>
          <w:lang w:val="en-GB"/>
        </w:rPr>
        <w:t xml:space="preserve">to address the problem of precarious employment. The </w:t>
      </w:r>
      <w:r w:rsidR="00E502FD">
        <w:rPr>
          <w:rFonts w:eastAsia="Arial" w:cs="Arial"/>
          <w:szCs w:val="22"/>
          <w:bdr w:val="nil"/>
          <w:lang w:val="en-GB"/>
        </w:rPr>
        <w:t>German Anti Poverty Network</w:t>
      </w:r>
      <w:r w:rsidRPr="00121433">
        <w:rPr>
          <w:rFonts w:eastAsia="Arial" w:cs="Arial"/>
          <w:szCs w:val="22"/>
          <w:bdr w:val="nil"/>
          <w:lang w:val="en-GB"/>
        </w:rPr>
        <w:t xml:space="preserve"> believes that the state should </w:t>
      </w:r>
      <w:r w:rsidR="00AB3EAC" w:rsidRPr="00121433">
        <w:rPr>
          <w:rFonts w:eastAsia="Arial" w:cs="Arial"/>
          <w:szCs w:val="22"/>
          <w:bdr w:val="nil"/>
          <w:lang w:val="en-GB"/>
        </w:rPr>
        <w:t>act</w:t>
      </w:r>
      <w:r w:rsidRPr="00121433">
        <w:rPr>
          <w:rFonts w:eastAsia="Arial" w:cs="Arial"/>
          <w:szCs w:val="22"/>
          <w:bdr w:val="nil"/>
          <w:lang w:val="en-GB"/>
        </w:rPr>
        <w:t xml:space="preserve"> to ensure that precarious work more often develops into regular work. The introduction of the statutory minimum wage in 2015 aimed to prevent a further reduction in (already low) wages. Thus, a further increase in the statutory minimum wage is needed to combat the growing trend towards </w:t>
      </w:r>
      <w:r w:rsidR="00BA5A6B">
        <w:rPr>
          <w:rFonts w:eastAsia="Arial" w:cs="Arial"/>
          <w:szCs w:val="22"/>
          <w:bdr w:val="nil"/>
          <w:lang w:val="en-GB"/>
        </w:rPr>
        <w:t>in-work poverty</w:t>
      </w:r>
      <w:r w:rsidRPr="00121433">
        <w:rPr>
          <w:rFonts w:eastAsia="Arial" w:cs="Arial"/>
          <w:szCs w:val="22"/>
          <w:bdr w:val="nil"/>
          <w:lang w:val="en-GB"/>
        </w:rPr>
        <w:t>. Wherever differing needs of employers and employees for flexibility collide, rights to co-determination and other legal regulations ensure that minimum standards are adhered to and employees are protected by the social security system.</w:t>
      </w:r>
    </w:p>
    <w:p w14:paraId="373DD5D0" w14:textId="239425E6" w:rsidR="00032729" w:rsidRPr="00121433" w:rsidRDefault="00032729" w:rsidP="00032729">
      <w:pPr>
        <w:spacing w:line="276" w:lineRule="auto"/>
        <w:rPr>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calls on the German Federal Government to stem </w:t>
      </w:r>
      <w:r w:rsidR="00BA5A6B">
        <w:rPr>
          <w:rFonts w:eastAsia="Arial" w:cs="Arial"/>
          <w:szCs w:val="22"/>
          <w:bdr w:val="nil"/>
          <w:lang w:val="en-GB"/>
        </w:rPr>
        <w:t>in-work poverty</w:t>
      </w:r>
      <w:r w:rsidRPr="00121433">
        <w:rPr>
          <w:rFonts w:eastAsia="Arial" w:cs="Arial"/>
          <w:szCs w:val="22"/>
          <w:bdr w:val="nil"/>
          <w:lang w:val="en-GB"/>
        </w:rPr>
        <w:t xml:space="preserve"> through the following measures:</w:t>
      </w:r>
    </w:p>
    <w:p w14:paraId="5A40685A" w14:textId="6734598E"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 xml:space="preserve">Combating </w:t>
      </w:r>
      <w:r w:rsidR="00BA5A6B">
        <w:rPr>
          <w:rFonts w:eastAsia="Arial" w:cs="Arial"/>
          <w:szCs w:val="22"/>
          <w:bdr w:val="nil"/>
          <w:lang w:val="en-GB"/>
        </w:rPr>
        <w:t>in-work poverty</w:t>
      </w:r>
      <w:r w:rsidRPr="00121433">
        <w:rPr>
          <w:rFonts w:eastAsia="Arial" w:cs="Arial"/>
          <w:szCs w:val="22"/>
          <w:bdr w:val="nil"/>
          <w:lang w:val="en-GB"/>
        </w:rPr>
        <w:t xml:space="preserve"> and the low-wage sector, ensuring decent working conditions and a living wage for all employees</w:t>
      </w:r>
      <w:r w:rsidR="00DF1CD8" w:rsidRPr="00121433">
        <w:rPr>
          <w:rFonts w:eastAsia="Arial" w:cs="Arial"/>
          <w:szCs w:val="22"/>
          <w:bdr w:val="nil"/>
          <w:lang w:val="en-GB"/>
        </w:rPr>
        <w:t>.</w:t>
      </w:r>
    </w:p>
    <w:p w14:paraId="73F01A1C" w14:textId="5BE731ED"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 xml:space="preserve">Providing political support for the basic general conditions of employment. Decent work depends on </w:t>
      </w:r>
      <w:r w:rsidR="00BA5A6B">
        <w:rPr>
          <w:rFonts w:eastAsia="Arial" w:cs="Arial"/>
          <w:szCs w:val="22"/>
          <w:bdr w:val="nil"/>
          <w:lang w:val="en-GB"/>
        </w:rPr>
        <w:t>collective agreements</w:t>
      </w:r>
      <w:r w:rsidRPr="00121433">
        <w:rPr>
          <w:rFonts w:eastAsia="Arial" w:cs="Arial"/>
          <w:szCs w:val="22"/>
          <w:bdr w:val="nil"/>
          <w:lang w:val="en-GB"/>
        </w:rPr>
        <w:t xml:space="preserve"> and co-determination </w:t>
      </w:r>
      <w:r w:rsidR="00BA5A6B">
        <w:rPr>
          <w:rFonts w:eastAsia="Arial" w:cs="Arial"/>
          <w:szCs w:val="22"/>
          <w:bdr w:val="nil"/>
          <w:lang w:val="en-GB"/>
        </w:rPr>
        <w:t xml:space="preserve">of </w:t>
      </w:r>
      <w:r w:rsidR="00BA5A6B" w:rsidRPr="00121433">
        <w:rPr>
          <w:rFonts w:eastAsia="Arial" w:cs="Arial"/>
          <w:szCs w:val="22"/>
          <w:bdr w:val="nil"/>
          <w:lang w:val="en-GB"/>
        </w:rPr>
        <w:t>employee</w:t>
      </w:r>
      <w:r w:rsidR="00BA5A6B">
        <w:rPr>
          <w:rFonts w:eastAsia="Arial" w:cs="Arial"/>
          <w:szCs w:val="22"/>
          <w:bdr w:val="nil"/>
          <w:lang w:val="en-GB"/>
        </w:rPr>
        <w:t>s</w:t>
      </w:r>
    </w:p>
    <w:p w14:paraId="5D26A712" w14:textId="0C35F3ED"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 xml:space="preserve">Improving social protection for all people in various living circumstances. In particular, higher standard rates are required for </w:t>
      </w:r>
      <w:r w:rsidR="00FD3E79">
        <w:rPr>
          <w:rFonts w:eastAsia="Arial" w:cs="Arial"/>
          <w:szCs w:val="22"/>
          <w:bdr w:val="nil"/>
          <w:lang w:val="en-GB"/>
        </w:rPr>
        <w:t>basic benefits (</w:t>
      </w:r>
      <w:r w:rsidRPr="00121433">
        <w:rPr>
          <w:rFonts w:eastAsia="Arial" w:cs="Arial"/>
          <w:i/>
          <w:szCs w:val="22"/>
          <w:bdr w:val="nil"/>
          <w:lang w:val="en-GB"/>
        </w:rPr>
        <w:t>Grundsicherung</w:t>
      </w:r>
      <w:r w:rsidR="00FD3E79">
        <w:rPr>
          <w:rFonts w:eastAsia="Arial" w:cs="Arial"/>
          <w:i/>
          <w:szCs w:val="22"/>
          <w:bdr w:val="nil"/>
          <w:lang w:val="en-GB"/>
        </w:rPr>
        <w:t>)</w:t>
      </w:r>
      <w:r w:rsidRPr="00121433">
        <w:rPr>
          <w:rFonts w:eastAsia="Arial" w:cs="Arial"/>
          <w:i/>
          <w:szCs w:val="22"/>
          <w:bdr w:val="nil"/>
          <w:lang w:val="en-GB"/>
        </w:rPr>
        <w:t>,</w:t>
      </w:r>
      <w:r w:rsidRPr="00121433">
        <w:rPr>
          <w:rFonts w:eastAsia="Arial" w:cs="Arial"/>
          <w:szCs w:val="22"/>
          <w:bdr w:val="nil"/>
          <w:lang w:val="en-GB"/>
        </w:rPr>
        <w:t xml:space="preserve"> as well as more safeguards against the risks of unemployment.</w:t>
      </w:r>
    </w:p>
    <w:p w14:paraId="2EE443F8" w14:textId="77777777"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Realigning labour market and social policy. Employment policy should abandon sanctions and pressure, and instead focus on motivating and empowering people.</w:t>
      </w:r>
    </w:p>
    <w:p w14:paraId="06104030" w14:textId="77777777"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Creating a political framework that includes poverty reduction as an important cross-cutting issue. In addition to labour market considerations, the social participation of all people should form part of this policy.</w:t>
      </w:r>
    </w:p>
    <w:p w14:paraId="387B22AB" w14:textId="77777777" w:rsidR="00032729" w:rsidRPr="00121433" w:rsidRDefault="00032729" w:rsidP="00032729">
      <w:pPr>
        <w:pStyle w:val="ListParagraph"/>
        <w:numPr>
          <w:ilvl w:val="0"/>
          <w:numId w:val="12"/>
        </w:numPr>
        <w:spacing w:line="276" w:lineRule="auto"/>
        <w:rPr>
          <w:lang w:val="en-GB"/>
        </w:rPr>
      </w:pPr>
      <w:r w:rsidRPr="00121433">
        <w:rPr>
          <w:rFonts w:eastAsia="Arial" w:cs="Arial"/>
          <w:szCs w:val="22"/>
          <w:bdr w:val="nil"/>
          <w:lang w:val="en-GB"/>
        </w:rPr>
        <w:t>Examining the negative effects of mini-jobs and part-time employment on women.</w:t>
      </w:r>
    </w:p>
    <w:p w14:paraId="491AE1E1" w14:textId="77777777" w:rsidR="00032729" w:rsidRPr="00121433" w:rsidRDefault="00032729" w:rsidP="00032729">
      <w:pPr>
        <w:pStyle w:val="Heading2"/>
        <w:spacing w:line="276" w:lineRule="auto"/>
        <w:rPr>
          <w:lang w:val="en-GB"/>
        </w:rPr>
      </w:pPr>
      <w:bookmarkStart w:id="15" w:name="_Toc517863215"/>
      <w:bookmarkStart w:id="16" w:name="_Toc521428139"/>
      <w:r w:rsidRPr="00121433">
        <w:rPr>
          <w:rFonts w:eastAsia="Arial" w:cs="Arial"/>
          <w:color w:val="4F81BD"/>
          <w:bdr w:val="nil"/>
          <w:lang w:val="en-GB"/>
        </w:rPr>
        <w:t>3.3 Live-in care-givers: The right to leisure</w:t>
      </w:r>
      <w:bookmarkEnd w:id="15"/>
      <w:bookmarkEnd w:id="16"/>
    </w:p>
    <w:p w14:paraId="72B7BBDA" w14:textId="77777777" w:rsidR="00E54E8C" w:rsidRDefault="00E54E8C" w:rsidP="00E54E8C">
      <w:pPr>
        <w:spacing w:line="276" w:lineRule="auto"/>
        <w:rPr>
          <w:rFonts w:eastAsia="Arial" w:cs="Arial"/>
          <w:szCs w:val="22"/>
          <w:bdr w:val="nil"/>
          <w:lang w:val="en-GB"/>
        </w:rPr>
      </w:pPr>
      <w:r w:rsidRPr="00E54E8C">
        <w:rPr>
          <w:rFonts w:eastAsia="Arial" w:cs="Arial"/>
          <w:szCs w:val="22"/>
          <w:bdr w:val="nil"/>
          <w:lang w:val="en-GB"/>
        </w:rPr>
        <w:t xml:space="preserve">Article 7 of ICESCR states that everyone has the right to just and favorable working conditions, which is referred to as “rest, leisure and reasonable limitation of working hours and periodic holidays with pay, as well as remuneration for public holidays” in clause (d). In No. 13 of the List of Issues in Relation to the Sixth Periodic Report of Germany, the Committee on Economic, Social and Cultural Rights (CESCR) called on the Federal Republic of Germany to comment on the right to leisure time with regard to migrant caregivers. For Live-In-Caregivers in so-called ‘round-the-clock care’ (“24-Stunden-Pflege”), the right to leisure time is not necessarily guaranteed. The Federal Government does nothing to eliminate or even alleviate this problem. </w:t>
      </w:r>
    </w:p>
    <w:p w14:paraId="7AA9CF9D" w14:textId="77777777" w:rsidR="00E54E8C" w:rsidRPr="00E54E8C" w:rsidRDefault="00E54E8C" w:rsidP="00E54E8C">
      <w:pPr>
        <w:spacing w:line="276" w:lineRule="auto"/>
        <w:rPr>
          <w:rFonts w:eastAsia="Arial" w:cs="Arial"/>
          <w:szCs w:val="22"/>
          <w:bdr w:val="nil"/>
          <w:lang w:val="en-GB"/>
        </w:rPr>
      </w:pPr>
    </w:p>
    <w:p w14:paraId="0DAE9A1A" w14:textId="77777777" w:rsidR="00E54E8C" w:rsidRPr="00E54E8C" w:rsidRDefault="00E54E8C" w:rsidP="00E54E8C">
      <w:pPr>
        <w:spacing w:line="276" w:lineRule="auto"/>
        <w:rPr>
          <w:rFonts w:eastAsia="Arial" w:cs="Arial"/>
          <w:b/>
          <w:bCs/>
          <w:szCs w:val="22"/>
          <w:bdr w:val="nil"/>
          <w:lang w:val="en-GB"/>
        </w:rPr>
      </w:pPr>
      <w:r w:rsidRPr="00E54E8C">
        <w:rPr>
          <w:rFonts w:eastAsia="Arial" w:cs="Arial"/>
          <w:b/>
          <w:bCs/>
          <w:szCs w:val="22"/>
          <w:bdr w:val="nil"/>
          <w:lang w:val="en-GB"/>
        </w:rPr>
        <w:t>3.3.1 Migrant caregivers in Germany</w:t>
      </w:r>
    </w:p>
    <w:p w14:paraId="7E5A8D51" w14:textId="77777777" w:rsidR="00E54E8C" w:rsidRPr="00E54E8C" w:rsidRDefault="00E54E8C" w:rsidP="00E54E8C">
      <w:pPr>
        <w:spacing w:line="276" w:lineRule="auto"/>
        <w:rPr>
          <w:rFonts w:eastAsia="Arial" w:cs="Arial"/>
          <w:szCs w:val="22"/>
          <w:bdr w:val="nil"/>
          <w:lang w:val="en-GB"/>
        </w:rPr>
      </w:pPr>
      <w:r w:rsidRPr="00E54E8C">
        <w:rPr>
          <w:rFonts w:eastAsia="Arial" w:cs="Arial"/>
          <w:szCs w:val="22"/>
          <w:bdr w:val="nil"/>
          <w:lang w:val="en-GB"/>
        </w:rPr>
        <w:t>According to a recent and rather cautious estimate, 163,000 caregivers in Germany work in private households and live together with the person they care for ("Live-In").</w:t>
      </w:r>
      <w:r w:rsidRPr="00B17C54">
        <w:rPr>
          <w:rStyle w:val="FootnoteReference"/>
        </w:rPr>
        <w:footnoteReference w:id="12"/>
      </w:r>
      <w:r w:rsidRPr="00E54E8C">
        <w:rPr>
          <w:rFonts w:eastAsia="Arial" w:cs="Arial"/>
          <w:szCs w:val="22"/>
          <w:bdr w:val="nil"/>
          <w:lang w:val="en-GB"/>
        </w:rPr>
        <w:t xml:space="preserve"> Almost all of these workers are migrant women from Central and Eastern Europe, most of them from Poland. Live-Ins work mostly in a rotation system in which, for example, they work for four, six or eight weeks in the German private household. Afterwards, they live in their country of origin for a similar length of time, while a colleague provides the care work in the respective private German household. Others may also be in continuous service for a year or two.</w:t>
      </w:r>
    </w:p>
    <w:p w14:paraId="72EC4D44" w14:textId="77777777" w:rsidR="00E54E8C" w:rsidRPr="00E54E8C" w:rsidRDefault="00E54E8C" w:rsidP="00E54E8C">
      <w:pPr>
        <w:spacing w:line="276" w:lineRule="auto"/>
        <w:rPr>
          <w:rFonts w:eastAsia="Arial" w:cs="Arial"/>
          <w:szCs w:val="22"/>
          <w:bdr w:val="nil"/>
          <w:lang w:val="en-GB"/>
        </w:rPr>
      </w:pPr>
      <w:r w:rsidRPr="00E54E8C">
        <w:rPr>
          <w:rFonts w:eastAsia="Arial" w:cs="Arial"/>
          <w:szCs w:val="22"/>
          <w:bdr w:val="nil"/>
          <w:lang w:val="en-GB"/>
        </w:rPr>
        <w:t>The main problem of care work provided by Live-Ins in private German households is the extreme extension of working hours. A representative survey of private households with a care recipient showed that on average, Live-Ins spend 69 hours a week working on care giving, housekeeping, support and supervision activities.</w:t>
      </w:r>
      <w:r w:rsidRPr="00B17C54">
        <w:rPr>
          <w:rStyle w:val="FootnoteReference"/>
        </w:rPr>
        <w:footnoteReference w:id="13"/>
      </w:r>
      <w:r w:rsidRPr="00B17C54">
        <w:rPr>
          <w:rStyle w:val="FootnoteReference"/>
        </w:rPr>
        <w:t xml:space="preserve"> </w:t>
      </w:r>
      <w:r w:rsidRPr="00E54E8C">
        <w:rPr>
          <w:rFonts w:eastAsia="Arial" w:cs="Arial"/>
          <w:szCs w:val="22"/>
          <w:bdr w:val="nil"/>
          <w:lang w:val="en-GB"/>
        </w:rPr>
        <w:t>If only the time that is needed for these activities is considered, then Live-Ins carry out more than a quarter of the paid care work in Germany.</w:t>
      </w:r>
      <w:r w:rsidRPr="00B17C54">
        <w:rPr>
          <w:rStyle w:val="FootnoteReference"/>
        </w:rPr>
        <w:footnoteReference w:id="14"/>
      </w:r>
    </w:p>
    <w:p w14:paraId="6E5D18AB" w14:textId="77777777" w:rsidR="00E54E8C" w:rsidRPr="00E54E8C" w:rsidRDefault="00E54E8C" w:rsidP="00E54E8C">
      <w:pPr>
        <w:spacing w:line="276" w:lineRule="auto"/>
        <w:rPr>
          <w:rFonts w:eastAsia="Arial" w:cs="Arial"/>
          <w:szCs w:val="22"/>
          <w:bdr w:val="nil"/>
          <w:lang w:val="en-GB"/>
        </w:rPr>
      </w:pPr>
      <w:r w:rsidRPr="00E54E8C">
        <w:rPr>
          <w:rFonts w:eastAsia="Arial" w:cs="Arial"/>
          <w:szCs w:val="22"/>
          <w:bdr w:val="nil"/>
          <w:lang w:val="en-GB"/>
        </w:rPr>
        <w:t>In addition to those activities, these migrants are on call for (almost) 24 hours working from within the care recipient’s home. From a human right perspective, it is crucial to recognize that these workers have little to no time during their duty cycle in Germany in which they are not available for the care recipients or their relatives. In most cases, the Live-In-status, in which the caregiver shares a domicile with the care recipient, leads to a constant availability and thus to an almost entire dissolution of boundaries as far as working hours are concerned.</w:t>
      </w:r>
      <w:r w:rsidRPr="00B17C54">
        <w:rPr>
          <w:rStyle w:val="FootnoteReference"/>
        </w:rPr>
        <w:footnoteReference w:id="15"/>
      </w:r>
    </w:p>
    <w:p w14:paraId="048858C7" w14:textId="77777777" w:rsidR="00E54E8C" w:rsidRPr="00E54E8C" w:rsidRDefault="00E54E8C" w:rsidP="00E54E8C">
      <w:pPr>
        <w:spacing w:line="276" w:lineRule="auto"/>
        <w:rPr>
          <w:rFonts w:eastAsia="Arial" w:cs="Arial"/>
          <w:szCs w:val="22"/>
          <w:bdr w:val="nil"/>
          <w:lang w:val="en-GB"/>
        </w:rPr>
      </w:pPr>
      <w:r w:rsidRPr="00E54E8C">
        <w:rPr>
          <w:rFonts w:eastAsia="Arial" w:cs="Arial"/>
          <w:szCs w:val="22"/>
          <w:bdr w:val="nil"/>
          <w:lang w:val="en-GB"/>
        </w:rPr>
        <w:t>In many care households, there are no steady free time arrangements for the employed persons, apart from the afternoon rest and the night’s sleep. In other households, caregivers are free once a week (on the weekend, for example), or twice per afternoon or for half a day (approximately six hours). Vacation days are not common even if their employment term in Germany lasts several months. If continuous service indeed persists, in many cases no fixated vacation arrangements are established whatsoever. At least in particular cases, there is not any free time regulated to the caregivers. Those Live-In-caregivers who are working within a rotation system have a longer period of rest in their home countries after several weeks or months of work without a gainful employment. During this time, however, they do not earn any income and, hence, are on unpaid leave.</w:t>
      </w:r>
    </w:p>
    <w:p w14:paraId="7DC2791F" w14:textId="77777777" w:rsidR="00E54E8C" w:rsidRDefault="00E54E8C" w:rsidP="00E54E8C">
      <w:pPr>
        <w:spacing w:line="276" w:lineRule="auto"/>
        <w:rPr>
          <w:rFonts w:eastAsia="Arial" w:cs="Arial"/>
          <w:szCs w:val="22"/>
          <w:bdr w:val="nil"/>
          <w:lang w:val="en-GB"/>
        </w:rPr>
      </w:pPr>
      <w:r w:rsidRPr="00E54E8C">
        <w:rPr>
          <w:rFonts w:eastAsia="Arial" w:cs="Arial"/>
          <w:szCs w:val="22"/>
          <w:bdr w:val="nil"/>
          <w:lang w:val="en-GB"/>
        </w:rPr>
        <w:t>Many caregivers experience the constant stress in the households in which they work as a massive burden.</w:t>
      </w:r>
      <w:r w:rsidRPr="00B17C54">
        <w:rPr>
          <w:rStyle w:val="FootnoteReference"/>
        </w:rPr>
        <w:footnoteReference w:id="16"/>
      </w:r>
      <w:r w:rsidRPr="00B17C54">
        <w:rPr>
          <w:rStyle w:val="FootnoteReference"/>
        </w:rPr>
        <w:t xml:space="preserve"> </w:t>
      </w:r>
      <w:r w:rsidRPr="00E54E8C">
        <w:rPr>
          <w:rFonts w:eastAsia="Arial" w:cs="Arial"/>
          <w:szCs w:val="22"/>
          <w:bdr w:val="nil"/>
          <w:lang w:val="en-GB"/>
        </w:rPr>
        <w:t>Of course, there are families with members requiring in-home care who strive for a good relationship with the migrant caregiver. They also advocate for relatively fair working conditions and thus week after week for longer periods of leisure time for the caregiver. Overall, however, the (almost) totally unbounded working hours are part of the home-care system through Live-Ins. This is not only illustrated by the widespread term "24-Stunden-Pflege", but also by advertisements of many placement agencies for caregivers that stress this almost complete availability.</w:t>
      </w:r>
    </w:p>
    <w:p w14:paraId="746B0CB4" w14:textId="77777777" w:rsidR="00E54E8C" w:rsidRPr="00E54E8C" w:rsidRDefault="00E54E8C" w:rsidP="00E54E8C">
      <w:pPr>
        <w:spacing w:line="276" w:lineRule="auto"/>
        <w:rPr>
          <w:rFonts w:eastAsia="Arial" w:cs="Arial"/>
          <w:szCs w:val="22"/>
          <w:bdr w:val="nil"/>
          <w:lang w:val="en-GB"/>
        </w:rPr>
      </w:pPr>
    </w:p>
    <w:p w14:paraId="28AD8842" w14:textId="77777777" w:rsidR="00E54E8C" w:rsidRPr="00E54E8C" w:rsidRDefault="00E54E8C" w:rsidP="00E54E8C">
      <w:pPr>
        <w:spacing w:line="276" w:lineRule="auto"/>
        <w:rPr>
          <w:rFonts w:eastAsia="Arial" w:cs="Arial"/>
          <w:b/>
          <w:bCs/>
          <w:szCs w:val="22"/>
          <w:bdr w:val="nil"/>
          <w:lang w:val="en-GB"/>
        </w:rPr>
      </w:pPr>
      <w:r w:rsidRPr="00E54E8C">
        <w:rPr>
          <w:rFonts w:eastAsia="Arial" w:cs="Arial"/>
          <w:b/>
          <w:bCs/>
          <w:szCs w:val="22"/>
          <w:bdr w:val="nil"/>
          <w:lang w:val="en-GB"/>
        </w:rPr>
        <w:t>3.3.2 Political inactivity of German Federal Government</w:t>
      </w:r>
    </w:p>
    <w:p w14:paraId="24511855" w14:textId="77777777" w:rsidR="00E54E8C" w:rsidRDefault="00E54E8C" w:rsidP="00E54E8C">
      <w:pPr>
        <w:spacing w:line="276" w:lineRule="auto"/>
        <w:rPr>
          <w:rFonts w:eastAsia="Arial" w:cs="Arial"/>
          <w:szCs w:val="22"/>
          <w:bdr w:val="nil"/>
          <w:lang w:val="en-GB"/>
        </w:rPr>
      </w:pPr>
      <w:r w:rsidRPr="00E54E8C">
        <w:rPr>
          <w:rFonts w:eastAsia="Arial" w:cs="Arial"/>
          <w:szCs w:val="22"/>
          <w:bdr w:val="nil"/>
          <w:lang w:val="en-GB"/>
        </w:rPr>
        <w:t>The German Federal Government does not do anything to combat or suppress this extremely extensive use of labor. Rather, the Government seems to perceive the work of the Live-Ins in German households as an integral – and from a public-expenditure-perspective as a cost-effective – part of the German care system, which relies heavily upon home care. No labor inspectors are sent to private households; noteworthy raids on illicit employments of Live-Ins have been absent for about 15 years. Only rarely are court cases initiated because of unpaid social security contributions. The question of whether the Live-Ins in households with care needs fall under the (for other cases designed) exception of § 18 para. 1 no. 3 ArbZG (Working Hours Act), meaning that the maximum working hours of the German Working Hours Act do not apply to them, is left open by the Federal Government. In response to a minor interpellation from the German Bundestag in 2012, the Government answered that in order to clarify this question one had to "consider all circumstances of the individual case"</w:t>
      </w:r>
      <w:r w:rsidRPr="00B17C54">
        <w:rPr>
          <w:rStyle w:val="FootnoteReference"/>
        </w:rPr>
        <w:footnoteReference w:id="17"/>
      </w:r>
      <w:r w:rsidRPr="00B17C54">
        <w:rPr>
          <w:rStyle w:val="FootnoteReference"/>
        </w:rPr>
        <w:t>.</w:t>
      </w:r>
      <w:r w:rsidRPr="00E54E8C">
        <w:rPr>
          <w:rFonts w:eastAsia="Arial" w:cs="Arial"/>
          <w:szCs w:val="22"/>
          <w:bdr w:val="nil"/>
          <w:lang w:val="en-GB"/>
        </w:rPr>
        <w:t xml:space="preserve"> One year later at the time of the ratification of the ILO Convention 189 "concerning decent work for domestic workers", the Government precisely excluded the group, who falls under the exception of the ArbZG, from the application of the Convention.</w:t>
      </w:r>
      <w:r w:rsidRPr="00B17C54">
        <w:rPr>
          <w:rStyle w:val="FootnoteReference"/>
        </w:rPr>
        <w:footnoteReference w:id="18"/>
      </w:r>
      <w:r w:rsidRPr="00B17C54">
        <w:rPr>
          <w:rStyle w:val="FootnoteReference"/>
        </w:rPr>
        <w:t xml:space="preserve"> </w:t>
      </w:r>
      <w:r w:rsidRPr="00E54E8C">
        <w:rPr>
          <w:rFonts w:eastAsia="Arial" w:cs="Arial"/>
          <w:szCs w:val="22"/>
          <w:bdr w:val="nil"/>
          <w:lang w:val="en-GB"/>
        </w:rPr>
        <w:t>In the process of reporting on the application of ILO Convention 189, the German Trade Union Confederation (DGB) has criticized this "case-by-case approach" of the Federal Government with respect to the validity of this law and thus also of the Convention: "such an approach would facilitate abuse"</w:t>
      </w:r>
      <w:r w:rsidRPr="00B17C54">
        <w:rPr>
          <w:rStyle w:val="FootnoteReference"/>
        </w:rPr>
        <w:footnoteReference w:id="19"/>
      </w:r>
      <w:r w:rsidRPr="00B17C54">
        <w:rPr>
          <w:rStyle w:val="FootnoteReference"/>
        </w:rPr>
        <w:t>.</w:t>
      </w:r>
      <w:r w:rsidRPr="00E54E8C">
        <w:rPr>
          <w:rFonts w:eastAsia="Arial" w:cs="Arial"/>
          <w:szCs w:val="22"/>
          <w:bdr w:val="nil"/>
          <w:lang w:val="en-GB"/>
        </w:rPr>
        <w:t xml:space="preserve"> The group of experts in this process of country reporting, the Committee of Experts on the Application of Conventions and Recommendations (CEACR), has taken up this criticism: "The Committee requests the Government to provide further information explaining in detail the reasons for the exclusion of caregivers from the application of the Convention."</w:t>
      </w:r>
      <w:r w:rsidRPr="00B17C54">
        <w:rPr>
          <w:rStyle w:val="FootnoteReference"/>
        </w:rPr>
        <w:footnoteReference w:id="20"/>
      </w:r>
      <w:r w:rsidRPr="00E54E8C">
        <w:rPr>
          <w:rFonts w:eastAsia="Arial" w:cs="Arial"/>
          <w:szCs w:val="22"/>
          <w:bdr w:val="nil"/>
          <w:lang w:val="en-GB"/>
        </w:rPr>
        <w:t xml:space="preserve"> To date it has not yet become public knowledge whether or not the Federal Government has complied with this request.</w:t>
      </w:r>
    </w:p>
    <w:p w14:paraId="09BE9DCA" w14:textId="77777777" w:rsidR="00E54E8C" w:rsidRPr="00E54E8C" w:rsidRDefault="00E54E8C" w:rsidP="00E54E8C">
      <w:pPr>
        <w:spacing w:line="276" w:lineRule="auto"/>
        <w:rPr>
          <w:rFonts w:eastAsia="Arial" w:cs="Arial"/>
          <w:szCs w:val="22"/>
          <w:bdr w:val="nil"/>
          <w:lang w:val="en-GB"/>
        </w:rPr>
      </w:pPr>
    </w:p>
    <w:p w14:paraId="561F2BE0" w14:textId="77777777" w:rsidR="00E54E8C" w:rsidRPr="00E54E8C" w:rsidRDefault="00E54E8C" w:rsidP="00E54E8C">
      <w:pPr>
        <w:spacing w:line="276" w:lineRule="auto"/>
        <w:rPr>
          <w:rFonts w:eastAsia="Arial" w:cs="Arial"/>
          <w:b/>
          <w:bCs/>
          <w:szCs w:val="22"/>
          <w:bdr w:val="nil"/>
          <w:lang w:val="en-GB"/>
        </w:rPr>
      </w:pPr>
      <w:r w:rsidRPr="00E54E8C">
        <w:rPr>
          <w:rFonts w:eastAsia="Arial" w:cs="Arial"/>
          <w:b/>
          <w:bCs/>
          <w:szCs w:val="22"/>
          <w:bdr w:val="nil"/>
          <w:lang w:val="en-GB"/>
        </w:rPr>
        <w:t>3.3.3 Regulatory challenges</w:t>
      </w:r>
    </w:p>
    <w:p w14:paraId="04E316A8" w14:textId="77777777" w:rsidR="00E54E8C" w:rsidRPr="00E54E8C" w:rsidRDefault="00E54E8C" w:rsidP="00E54E8C">
      <w:pPr>
        <w:spacing w:line="276" w:lineRule="auto"/>
        <w:rPr>
          <w:rFonts w:eastAsia="Arial" w:cs="Arial"/>
          <w:szCs w:val="22"/>
          <w:bdr w:val="nil"/>
          <w:lang w:val="en-GB"/>
        </w:rPr>
      </w:pPr>
      <w:r w:rsidRPr="00E54E8C">
        <w:rPr>
          <w:rFonts w:eastAsia="Arial" w:cs="Arial"/>
          <w:szCs w:val="22"/>
          <w:bdr w:val="nil"/>
          <w:lang w:val="en-GB"/>
        </w:rPr>
        <w:t>One labor law-related problem is that, legally, Live-In-Care as dependent employment cannot be properly implemented because standby time also counts as working time (see last C-518/15 / ECJ ruling of 21.02.2018). Therefore, parts of the placement agencies aim to establish models of self-employment (including employee-like self-employment) in home care for the elderly instead of the model of dependent employment. Thus, the achieved labor and social law standards, which regulate wage employments in the Federal Republic, in particular the Working Hours Act, are suspended for in-home care work of the elderly. However, the established contractual relationships are in many cases ‘pseudo’ self-employment.</w:t>
      </w:r>
      <w:r w:rsidRPr="00B17C54">
        <w:rPr>
          <w:rStyle w:val="FootnoteReference"/>
        </w:rPr>
        <w:footnoteReference w:id="21"/>
      </w:r>
    </w:p>
    <w:p w14:paraId="4D742F60" w14:textId="77777777" w:rsidR="0061459C" w:rsidRDefault="00E54E8C" w:rsidP="0061459C">
      <w:pPr>
        <w:spacing w:line="276" w:lineRule="auto"/>
        <w:rPr>
          <w:rFonts w:eastAsia="Arial" w:cs="Arial"/>
          <w:szCs w:val="22"/>
          <w:bdr w:val="nil"/>
          <w:lang w:val="en-GB"/>
        </w:rPr>
      </w:pPr>
      <w:r w:rsidRPr="00E54E8C">
        <w:rPr>
          <w:rFonts w:eastAsia="Arial" w:cs="Arial"/>
          <w:szCs w:val="22"/>
          <w:bdr w:val="nil"/>
          <w:lang w:val="en-GB"/>
        </w:rPr>
        <w:t>Amongst others, § 618 para. 2 BGB (Civil Code of Germany) obliges the employer of an earner, who lives in a household community with the care receiver, to provide a health-compatible "work and recreation time". This regulation, which applies not only in the case of employment but also in the case of self-employment, has played no role in public discourses thus far. The Federal Government does not make clients of Live-Ins, who work as self-employed, aware in any way that this duty of care also applies to them.</w:t>
      </w:r>
    </w:p>
    <w:p w14:paraId="2A02ED12" w14:textId="77777777" w:rsidR="0061459C" w:rsidRDefault="0061459C" w:rsidP="0061459C">
      <w:pPr>
        <w:spacing w:line="276" w:lineRule="auto"/>
        <w:rPr>
          <w:rFonts w:eastAsia="Arial" w:cs="Arial"/>
          <w:szCs w:val="22"/>
          <w:bdr w:val="nil"/>
          <w:lang w:val="en-GB"/>
        </w:rPr>
      </w:pPr>
    </w:p>
    <w:p w14:paraId="0B75A24A" w14:textId="7D4A649E" w:rsidR="0061459C" w:rsidRPr="0061459C" w:rsidRDefault="0061459C" w:rsidP="0061459C">
      <w:pPr>
        <w:spacing w:line="276" w:lineRule="auto"/>
        <w:rPr>
          <w:b/>
          <w:color w:val="0070C0"/>
          <w:lang w:val="en-GB"/>
        </w:rPr>
      </w:pPr>
      <w:r w:rsidRPr="0061459C">
        <w:rPr>
          <w:rFonts w:eastAsia="Arial" w:cs="Arial"/>
          <w:b/>
          <w:bCs/>
          <w:color w:val="0070C0"/>
          <w:szCs w:val="22"/>
          <w:bdr w:val="nil"/>
          <w:lang w:val="en-GB"/>
        </w:rPr>
        <w:t>Call for action:</w:t>
      </w:r>
    </w:p>
    <w:p w14:paraId="71686855" w14:textId="77777777" w:rsidR="00E54E8C" w:rsidRPr="0061459C" w:rsidRDefault="00E54E8C" w:rsidP="0061459C">
      <w:pPr>
        <w:pStyle w:val="ListParagraph"/>
        <w:numPr>
          <w:ilvl w:val="1"/>
          <w:numId w:val="13"/>
        </w:numPr>
        <w:spacing w:line="276" w:lineRule="auto"/>
        <w:ind w:left="714" w:hanging="357"/>
        <w:rPr>
          <w:rFonts w:eastAsia="Arial" w:cs="Arial"/>
          <w:szCs w:val="22"/>
          <w:bdr w:val="nil"/>
          <w:lang w:val="en-GB"/>
        </w:rPr>
      </w:pPr>
      <w:r w:rsidRPr="0061459C">
        <w:rPr>
          <w:rFonts w:eastAsia="Arial" w:cs="Arial"/>
          <w:szCs w:val="22"/>
          <w:bdr w:val="nil"/>
          <w:lang w:val="en-GB"/>
        </w:rPr>
        <w:t>The Federal Government must guarantee the right to free time for Live-In caregivers. The bare minimum is one mandatory day off per week for all.</w:t>
      </w:r>
    </w:p>
    <w:p w14:paraId="4D776DDA" w14:textId="77777777" w:rsidR="00E54E8C" w:rsidRPr="0061459C" w:rsidRDefault="00E54E8C" w:rsidP="0061459C">
      <w:pPr>
        <w:pStyle w:val="ListParagraph"/>
        <w:numPr>
          <w:ilvl w:val="1"/>
          <w:numId w:val="13"/>
        </w:numPr>
        <w:spacing w:line="276" w:lineRule="auto"/>
        <w:ind w:left="714" w:hanging="357"/>
        <w:rPr>
          <w:rFonts w:eastAsia="Arial" w:cs="Arial"/>
          <w:szCs w:val="22"/>
          <w:bdr w:val="nil"/>
          <w:lang w:val="en-GB"/>
        </w:rPr>
      </w:pPr>
      <w:r w:rsidRPr="0061459C">
        <w:rPr>
          <w:rFonts w:eastAsia="Arial" w:cs="Arial"/>
          <w:szCs w:val="22"/>
          <w:bdr w:val="nil"/>
          <w:lang w:val="en-GB"/>
        </w:rPr>
        <w:t>It is necessary to audit the working conditions of Live-In caregivers in private households, e.g. through the obligatory inclusion of outpatient care services.</w:t>
      </w:r>
    </w:p>
    <w:p w14:paraId="79BE3077" w14:textId="77777777" w:rsidR="00E54E8C" w:rsidRPr="0061459C" w:rsidRDefault="00E54E8C" w:rsidP="0061459C">
      <w:pPr>
        <w:pStyle w:val="ListParagraph"/>
        <w:numPr>
          <w:ilvl w:val="1"/>
          <w:numId w:val="13"/>
        </w:numPr>
        <w:spacing w:line="276" w:lineRule="auto"/>
        <w:ind w:left="714" w:hanging="357"/>
        <w:rPr>
          <w:rFonts w:eastAsia="Arial" w:cs="Arial"/>
          <w:szCs w:val="22"/>
          <w:bdr w:val="nil"/>
          <w:lang w:val="en-GB"/>
        </w:rPr>
      </w:pPr>
      <w:r w:rsidRPr="0061459C">
        <w:rPr>
          <w:rFonts w:eastAsia="Arial" w:cs="Arial"/>
          <w:szCs w:val="22"/>
          <w:bdr w:val="nil"/>
          <w:lang w:val="en-GB"/>
        </w:rPr>
        <w:t>The Federal Government must oblige the clients of Live-In caregivers, who work as self-employed, to undertake measures in accordance with their duty of care to create guarantee health-compatible working and recreational hours for the employees.</w:t>
      </w:r>
    </w:p>
    <w:p w14:paraId="10563121" w14:textId="77777777" w:rsidR="00E54E8C" w:rsidRPr="0061459C" w:rsidRDefault="00E54E8C" w:rsidP="0061459C">
      <w:pPr>
        <w:pStyle w:val="ListParagraph"/>
        <w:numPr>
          <w:ilvl w:val="1"/>
          <w:numId w:val="13"/>
        </w:numPr>
        <w:spacing w:line="276" w:lineRule="auto"/>
        <w:ind w:left="714" w:hanging="357"/>
        <w:rPr>
          <w:rFonts w:eastAsia="Arial" w:cs="Arial"/>
          <w:szCs w:val="22"/>
          <w:bdr w:val="nil"/>
          <w:lang w:val="en-GB"/>
        </w:rPr>
      </w:pPr>
      <w:r w:rsidRPr="0061459C">
        <w:rPr>
          <w:rFonts w:eastAsia="Arial" w:cs="Arial"/>
          <w:szCs w:val="22"/>
          <w:bdr w:val="nil"/>
          <w:lang w:val="en-GB"/>
        </w:rPr>
        <w:t>The Federal Government must decisively counteract the trend towards precarious self-employment in personal services.</w:t>
      </w:r>
    </w:p>
    <w:p w14:paraId="27585E17" w14:textId="495F93D9" w:rsidR="00032729" w:rsidRPr="00E54E8C" w:rsidRDefault="00032729" w:rsidP="00032729">
      <w:pPr>
        <w:rPr>
          <w:lang w:val="en-US"/>
        </w:rPr>
      </w:pPr>
    </w:p>
    <w:p w14:paraId="041E5AAC" w14:textId="4AD6C512" w:rsidR="00032729" w:rsidRPr="00121433" w:rsidRDefault="00032729" w:rsidP="00032729">
      <w:pPr>
        <w:pStyle w:val="Heading1"/>
        <w:spacing w:line="276" w:lineRule="auto"/>
        <w:rPr>
          <w:rFonts w:cs="Arial"/>
          <w:smallCaps w:val="0"/>
          <w:lang w:val="en-GB"/>
        </w:rPr>
      </w:pPr>
      <w:bookmarkStart w:id="17" w:name="_Toc517863216"/>
      <w:bookmarkStart w:id="18" w:name="_Toc521428140"/>
      <w:r w:rsidRPr="00121433">
        <w:rPr>
          <w:rFonts w:eastAsia="Arial" w:cs="Arial"/>
          <w:color w:val="365F91"/>
          <w:bdr w:val="nil"/>
          <w:lang w:val="en-GB"/>
        </w:rPr>
        <w:t xml:space="preserve">4. </w:t>
      </w:r>
      <w:r w:rsidR="00DF1CD8" w:rsidRPr="00121433">
        <w:rPr>
          <w:rFonts w:eastAsia="Arial" w:cs="Arial"/>
          <w:color w:val="365F91"/>
          <w:bdr w:val="nil"/>
          <w:lang w:val="en-GB"/>
        </w:rPr>
        <w:t>R</w:t>
      </w:r>
      <w:r w:rsidRPr="00121433">
        <w:rPr>
          <w:rFonts w:eastAsia="Arial" w:cs="Arial"/>
          <w:color w:val="365F91"/>
          <w:bdr w:val="nil"/>
          <w:lang w:val="en-GB"/>
        </w:rPr>
        <w:t>ight to social security (Article 9)</w:t>
      </w:r>
      <w:bookmarkEnd w:id="17"/>
      <w:bookmarkEnd w:id="18"/>
    </w:p>
    <w:p w14:paraId="1B892272" w14:textId="6A26851E" w:rsidR="00032729" w:rsidRPr="00121433" w:rsidRDefault="00032729" w:rsidP="00032729">
      <w:pPr>
        <w:pStyle w:val="Heading2"/>
        <w:spacing w:line="276" w:lineRule="auto"/>
        <w:rPr>
          <w:rFonts w:cs="Arial"/>
          <w:lang w:val="en-GB"/>
        </w:rPr>
      </w:pPr>
      <w:bookmarkStart w:id="19" w:name="_Toc517863217"/>
      <w:bookmarkStart w:id="20" w:name="_Toc521428141"/>
      <w:r w:rsidRPr="00121433">
        <w:rPr>
          <w:rFonts w:eastAsia="Arial" w:cs="Arial"/>
          <w:color w:val="4F81BD"/>
          <w:bdr w:val="nil"/>
          <w:lang w:val="en-GB"/>
        </w:rPr>
        <w:t xml:space="preserve">4.1 Basic </w:t>
      </w:r>
      <w:r w:rsidR="003B6586">
        <w:rPr>
          <w:rFonts w:eastAsia="Arial" w:cs="Arial"/>
          <w:color w:val="4F81BD"/>
          <w:bdr w:val="nil"/>
          <w:lang w:val="en-GB"/>
        </w:rPr>
        <w:t>benefits</w:t>
      </w:r>
      <w:r w:rsidRPr="00121433">
        <w:rPr>
          <w:rFonts w:eastAsia="Arial" w:cs="Arial"/>
          <w:color w:val="4F81BD"/>
          <w:bdr w:val="nil"/>
          <w:lang w:val="en-GB"/>
        </w:rPr>
        <w:t xml:space="preserve"> (</w:t>
      </w:r>
      <w:r w:rsidRPr="00121433">
        <w:rPr>
          <w:rFonts w:eastAsia="Arial" w:cs="Arial"/>
          <w:i/>
          <w:color w:val="4F81BD"/>
          <w:bdr w:val="nil"/>
          <w:lang w:val="en-GB"/>
        </w:rPr>
        <w:t>Grundsicherung</w:t>
      </w:r>
      <w:r w:rsidRPr="00121433">
        <w:rPr>
          <w:rFonts w:eastAsia="Arial" w:cs="Arial"/>
          <w:color w:val="4F81BD"/>
          <w:bdr w:val="nil"/>
          <w:lang w:val="en-GB"/>
        </w:rPr>
        <w:t>) and the methods used to assess needs</w:t>
      </w:r>
      <w:bookmarkEnd w:id="19"/>
      <w:bookmarkEnd w:id="20"/>
    </w:p>
    <w:p w14:paraId="76FB3E76" w14:textId="66073ED8" w:rsidR="00032729" w:rsidRPr="00121433" w:rsidRDefault="00032729" w:rsidP="00032729">
      <w:pPr>
        <w:spacing w:line="276" w:lineRule="auto"/>
        <w:rPr>
          <w:b/>
          <w:lang w:val="en-GB"/>
        </w:rPr>
      </w:pPr>
      <w:r w:rsidRPr="00121433">
        <w:rPr>
          <w:rFonts w:eastAsia="Arial" w:cs="Arial"/>
          <w:b/>
          <w:bCs/>
          <w:szCs w:val="22"/>
          <w:bdr w:val="nil"/>
          <w:lang w:val="en-GB"/>
        </w:rPr>
        <w:t xml:space="preserve">4.1.1 Concerns and recommendation of the </w:t>
      </w:r>
      <w:r w:rsidR="001747F9">
        <w:rPr>
          <w:rFonts w:eastAsia="Arial" w:cs="Arial"/>
          <w:b/>
          <w:bCs/>
          <w:szCs w:val="22"/>
          <w:bdr w:val="nil"/>
          <w:lang w:val="en-GB"/>
        </w:rPr>
        <w:t>Committee</w:t>
      </w:r>
      <w:r w:rsidRPr="00121433">
        <w:rPr>
          <w:rFonts w:eastAsia="Arial" w:cs="Arial"/>
          <w:b/>
          <w:bCs/>
          <w:szCs w:val="22"/>
          <w:bdr w:val="nil"/>
          <w:lang w:val="en-GB"/>
        </w:rPr>
        <w:t xml:space="preserve"> and the current situation</w:t>
      </w:r>
    </w:p>
    <w:p w14:paraId="1F9826E9" w14:textId="6C6A7365" w:rsidR="00032729" w:rsidRPr="00121433" w:rsidRDefault="00032729" w:rsidP="00032729">
      <w:pPr>
        <w:spacing w:line="276" w:lineRule="auto"/>
        <w:rPr>
          <w:lang w:val="en-GB"/>
        </w:rPr>
      </w:pPr>
      <w:r w:rsidRPr="00121433">
        <w:rPr>
          <w:rFonts w:eastAsia="Arial" w:cs="Arial"/>
          <w:szCs w:val="22"/>
          <w:bdr w:val="nil"/>
          <w:lang w:val="en-GB"/>
        </w:rPr>
        <w:t xml:space="preserve">In its </w:t>
      </w:r>
      <w:r w:rsidRPr="00981CB3">
        <w:rPr>
          <w:rFonts w:eastAsia="Arial" w:cs="Arial"/>
          <w:szCs w:val="22"/>
          <w:bdr w:val="nil"/>
          <w:lang w:val="en-GB"/>
        </w:rPr>
        <w:t xml:space="preserve">Concluding Observations from 2011 (para. 21), </w:t>
      </w:r>
      <w:r w:rsidR="00DF1CD8" w:rsidRPr="00981CB3">
        <w:rPr>
          <w:rFonts w:eastAsia="Arial" w:cs="Arial"/>
          <w:szCs w:val="22"/>
          <w:bdr w:val="nil"/>
          <w:lang w:val="en-GB"/>
        </w:rPr>
        <w:t>“</w:t>
      </w:r>
      <w:r w:rsidRPr="00981CB3">
        <w:rPr>
          <w:rFonts w:eastAsia="Arial" w:cs="Arial"/>
          <w:szCs w:val="22"/>
          <w:bdr w:val="nil"/>
          <w:lang w:val="en-GB"/>
        </w:rPr>
        <w:t xml:space="preserve">the </w:t>
      </w:r>
      <w:r w:rsidR="001747F9">
        <w:rPr>
          <w:rFonts w:eastAsia="Arial" w:cs="Arial"/>
          <w:szCs w:val="22"/>
          <w:bdr w:val="nil"/>
          <w:lang w:val="en-GB"/>
        </w:rPr>
        <w:t>Committee</w:t>
      </w:r>
      <w:r w:rsidRPr="00981CB3">
        <w:rPr>
          <w:rFonts w:eastAsia="Arial" w:cs="Arial"/>
          <w:szCs w:val="22"/>
          <w:bdr w:val="nil"/>
          <w:lang w:val="en-GB"/>
        </w:rPr>
        <w:t xml:space="preserve"> urges the State party to review the methods and criteria applied to determine the level of benefits and to monitor the adequacy criteria regularly to ensure that the level of benefits affords the beneficiaries an adequate standard of living”. The Federal Government does not address key problems in the assessment of livelihood protection benefits but states, to have </w:t>
      </w:r>
      <w:r w:rsidR="007E089F" w:rsidRPr="00981CB3">
        <w:rPr>
          <w:rFonts w:eastAsia="Arial" w:cs="Arial"/>
          <w:szCs w:val="22"/>
          <w:bdr w:val="nil"/>
          <w:lang w:val="en-GB"/>
        </w:rPr>
        <w:t>‟</w:t>
      </w:r>
      <w:r w:rsidRPr="00981CB3">
        <w:rPr>
          <w:rFonts w:eastAsia="Arial" w:cs="Arial"/>
          <w:szCs w:val="22"/>
          <w:bdr w:val="nil"/>
          <w:lang w:val="en-GB"/>
        </w:rPr>
        <w:t xml:space="preserve">reappraised and made improvements to the procedure for assessing livelihood protection benefits” (p. </w:t>
      </w:r>
      <w:r w:rsidR="00981CB3" w:rsidRPr="00981CB3">
        <w:rPr>
          <w:rFonts w:eastAsia="Arial" w:cs="Arial"/>
          <w:szCs w:val="22"/>
          <w:bdr w:val="nil"/>
          <w:lang w:val="en-GB"/>
        </w:rPr>
        <w:t>21, State report</w:t>
      </w:r>
      <w:r w:rsidRPr="00981CB3">
        <w:rPr>
          <w:rFonts w:eastAsia="Arial" w:cs="Arial"/>
          <w:szCs w:val="22"/>
          <w:bdr w:val="nil"/>
          <w:lang w:val="en-GB"/>
        </w:rPr>
        <w:t>).</w:t>
      </w:r>
    </w:p>
    <w:p w14:paraId="2B197DCE" w14:textId="77777777" w:rsidR="00032729" w:rsidRPr="00121433" w:rsidRDefault="00032729" w:rsidP="00032729">
      <w:pPr>
        <w:spacing w:line="276" w:lineRule="auto"/>
        <w:rPr>
          <w:lang w:val="en-GB"/>
        </w:rPr>
      </w:pPr>
    </w:p>
    <w:p w14:paraId="0BFC146B" w14:textId="22804AED" w:rsidR="00032729" w:rsidRPr="00121433" w:rsidRDefault="00032729" w:rsidP="00032729">
      <w:pPr>
        <w:spacing w:line="276" w:lineRule="auto"/>
        <w:rPr>
          <w:lang w:val="en-GB"/>
        </w:rPr>
      </w:pPr>
      <w:r w:rsidRPr="00121433">
        <w:rPr>
          <w:rFonts w:eastAsia="Arial" w:cs="Arial"/>
          <w:szCs w:val="22"/>
          <w:bdr w:val="nil"/>
          <w:lang w:val="en-GB"/>
        </w:rPr>
        <w:t>However, there are still concerns about the standard methods used to assess welfare needs. These guarantee neither the socio-cultural subsistence minimum, nor an adequate standard of living. A major problem is that the</w:t>
      </w:r>
      <w:r w:rsidR="00981CB3" w:rsidRPr="00981CB3">
        <w:rPr>
          <w:rFonts w:eastAsia="Arial" w:cs="Arial"/>
          <w:szCs w:val="22"/>
          <w:bdr w:val="nil"/>
          <w:lang w:val="en-GB"/>
        </w:rPr>
        <w:t xml:space="preserve"> statistical comparison group for determining basic benefits is based on a sample survey of expenditure of the lowest income groups. </w:t>
      </w:r>
      <w:r w:rsidR="00387AB7">
        <w:rPr>
          <w:rFonts w:eastAsia="Arial" w:cs="Arial"/>
          <w:szCs w:val="22"/>
          <w:bdr w:val="nil"/>
          <w:lang w:val="en-GB"/>
        </w:rPr>
        <w:t xml:space="preserve">Many </w:t>
      </w:r>
      <w:r w:rsidRPr="00121433">
        <w:rPr>
          <w:rFonts w:eastAsia="Arial" w:cs="Arial"/>
          <w:szCs w:val="22"/>
          <w:bdr w:val="nil"/>
          <w:lang w:val="en-GB"/>
        </w:rPr>
        <w:t xml:space="preserve">households </w:t>
      </w:r>
      <w:r w:rsidR="00387AB7">
        <w:rPr>
          <w:rFonts w:eastAsia="Arial" w:cs="Arial"/>
          <w:szCs w:val="22"/>
          <w:bdr w:val="nil"/>
          <w:lang w:val="en-GB"/>
        </w:rPr>
        <w:t xml:space="preserve">in the sample </w:t>
      </w:r>
      <w:r w:rsidRPr="00121433">
        <w:rPr>
          <w:rFonts w:eastAsia="Arial" w:cs="Arial"/>
          <w:szCs w:val="22"/>
          <w:bdr w:val="nil"/>
          <w:lang w:val="en-GB"/>
        </w:rPr>
        <w:t xml:space="preserve">live at or below the subsistence level or even rely themselves on social welfare benefits. Moreover, without providing any justification, the state, when calculating the standard rates, ignores several of the basic costs identified in these households. </w:t>
      </w:r>
    </w:p>
    <w:p w14:paraId="60A7F269" w14:textId="77777777" w:rsidR="00032729" w:rsidRPr="00121433" w:rsidRDefault="00032729" w:rsidP="00032729">
      <w:pPr>
        <w:spacing w:line="276" w:lineRule="auto"/>
        <w:rPr>
          <w:lang w:val="en-GB"/>
        </w:rPr>
      </w:pPr>
    </w:p>
    <w:p w14:paraId="260B800F" w14:textId="77777777" w:rsidR="00032729" w:rsidRPr="00121433" w:rsidRDefault="00032729" w:rsidP="00032729">
      <w:pPr>
        <w:spacing w:line="276" w:lineRule="auto"/>
        <w:rPr>
          <w:b/>
          <w:lang w:val="en-GB"/>
        </w:rPr>
      </w:pPr>
      <w:r w:rsidRPr="00121433">
        <w:rPr>
          <w:rFonts w:eastAsia="Arial" w:cs="Arial"/>
          <w:b/>
          <w:bCs/>
          <w:szCs w:val="22"/>
          <w:bdr w:val="nil"/>
          <w:lang w:val="en-GB"/>
        </w:rPr>
        <w:t>4.1.2 Background and criticism of the standard method of assessing social welfare needs</w:t>
      </w:r>
    </w:p>
    <w:p w14:paraId="601C98FF" w14:textId="5CA933F8" w:rsidR="00356942" w:rsidRDefault="00032729" w:rsidP="00032729">
      <w:pPr>
        <w:spacing w:line="276" w:lineRule="auto"/>
        <w:rPr>
          <w:rFonts w:eastAsia="Arial" w:cs="Arial"/>
          <w:szCs w:val="22"/>
          <w:bdr w:val="nil"/>
          <w:lang w:val="en-GB"/>
        </w:rPr>
      </w:pPr>
      <w:r w:rsidRPr="00121433">
        <w:rPr>
          <w:rFonts w:eastAsia="Arial" w:cs="Arial"/>
          <w:szCs w:val="22"/>
          <w:bdr w:val="nil"/>
          <w:lang w:val="en-GB"/>
        </w:rPr>
        <w:t>An individual who does not have sufficient income or assets to ensure basic subsistence can app</w:t>
      </w:r>
      <w:r w:rsidR="00356942">
        <w:rPr>
          <w:rFonts w:eastAsia="Arial" w:cs="Arial"/>
          <w:szCs w:val="22"/>
          <w:bdr w:val="nil"/>
          <w:lang w:val="en-GB"/>
        </w:rPr>
        <w:t>ly for basic welfare provision</w:t>
      </w:r>
      <w:r w:rsidRPr="00121433">
        <w:rPr>
          <w:rFonts w:eastAsia="Arial" w:cs="Arial"/>
          <w:szCs w:val="22"/>
          <w:bdr w:val="nil"/>
          <w:lang w:val="en-GB"/>
        </w:rPr>
        <w:t xml:space="preserve">. For those capable of working, </w:t>
      </w:r>
      <w:r w:rsidR="00356942">
        <w:rPr>
          <w:rFonts w:eastAsia="Arial" w:cs="Arial"/>
          <w:szCs w:val="22"/>
          <w:bdr w:val="nil"/>
          <w:lang w:val="en-GB"/>
        </w:rPr>
        <w:t>the basic provision for job-seekers (</w:t>
      </w:r>
      <w:r w:rsidRPr="00121433">
        <w:rPr>
          <w:rFonts w:eastAsia="Arial" w:cs="Arial"/>
          <w:i/>
          <w:szCs w:val="22"/>
          <w:bdr w:val="nil"/>
          <w:lang w:val="en-GB"/>
        </w:rPr>
        <w:t>Grundsicherung</w:t>
      </w:r>
      <w:r w:rsidR="00356942">
        <w:rPr>
          <w:rFonts w:eastAsia="Arial" w:cs="Arial"/>
          <w:i/>
          <w:szCs w:val="22"/>
          <w:bdr w:val="nil"/>
          <w:lang w:val="en-GB"/>
        </w:rPr>
        <w:t>)</w:t>
      </w:r>
      <w:r w:rsidRPr="00121433">
        <w:rPr>
          <w:rFonts w:eastAsia="Arial" w:cs="Arial"/>
          <w:szCs w:val="22"/>
          <w:bdr w:val="nil"/>
          <w:lang w:val="en-GB"/>
        </w:rPr>
        <w:t xml:space="preserve"> is regulated by Book II of the German Social Code (</w:t>
      </w:r>
      <w:r w:rsidR="00DF1CD8" w:rsidRPr="00121433">
        <w:rPr>
          <w:rFonts w:eastAsia="Arial" w:cs="Arial"/>
          <w:szCs w:val="22"/>
          <w:bdr w:val="nil"/>
          <w:lang w:val="en-GB"/>
        </w:rPr>
        <w:t>SCB</w:t>
      </w:r>
      <w:r w:rsidRPr="00121433">
        <w:rPr>
          <w:rFonts w:eastAsia="Arial" w:cs="Arial"/>
          <w:szCs w:val="22"/>
          <w:bdr w:val="nil"/>
          <w:lang w:val="en-GB"/>
        </w:rPr>
        <w:t xml:space="preserve"> II), while the same provision for partially incapacitated and elderly persons </w:t>
      </w:r>
      <w:r w:rsidR="00356942">
        <w:rPr>
          <w:rFonts w:eastAsia="Arial" w:cs="Arial"/>
          <w:szCs w:val="22"/>
          <w:bdr w:val="nil"/>
          <w:lang w:val="en-GB"/>
        </w:rPr>
        <w:t>– unemployment benefits –</w:t>
      </w:r>
    </w:p>
    <w:p w14:paraId="223C9817" w14:textId="33C0BD6C" w:rsidR="00032729" w:rsidRPr="00356942" w:rsidRDefault="00032729" w:rsidP="00032729">
      <w:pPr>
        <w:spacing w:line="276" w:lineRule="auto"/>
        <w:rPr>
          <w:rFonts w:eastAsia="Arial" w:cs="Arial"/>
          <w:szCs w:val="22"/>
          <w:bdr w:val="nil"/>
          <w:lang w:val="en-GB"/>
        </w:rPr>
      </w:pPr>
      <w:r w:rsidRPr="00121433">
        <w:rPr>
          <w:rFonts w:eastAsia="Arial" w:cs="Arial"/>
          <w:szCs w:val="22"/>
          <w:bdr w:val="nil"/>
          <w:lang w:val="en-GB"/>
        </w:rPr>
        <w:t>is covered by the Book XII of the Social Code (</w:t>
      </w:r>
      <w:r w:rsidR="00DF1CD8" w:rsidRPr="00121433">
        <w:rPr>
          <w:rFonts w:eastAsia="Arial" w:cs="Arial"/>
          <w:szCs w:val="22"/>
          <w:bdr w:val="nil"/>
          <w:lang w:val="en-GB"/>
        </w:rPr>
        <w:t>SCB</w:t>
      </w:r>
      <w:r w:rsidR="00356942">
        <w:rPr>
          <w:rFonts w:eastAsia="Arial" w:cs="Arial"/>
          <w:szCs w:val="22"/>
          <w:bdr w:val="nil"/>
          <w:lang w:val="en-GB"/>
        </w:rPr>
        <w:t xml:space="preserve"> XII). Welfare provision</w:t>
      </w:r>
      <w:r w:rsidRPr="00121433">
        <w:rPr>
          <w:rFonts w:eastAsia="Arial" w:cs="Arial"/>
          <w:szCs w:val="22"/>
          <w:bdr w:val="nil"/>
          <w:lang w:val="en-GB"/>
        </w:rPr>
        <w:t xml:space="preserve"> is means-tested. It consists of a standard benefit rate calculated to cover the regular expenditure of a household. Housing costs are </w:t>
      </w:r>
      <w:r w:rsidR="000A421D">
        <w:rPr>
          <w:rFonts w:eastAsia="Arial" w:cs="Arial"/>
          <w:szCs w:val="22"/>
          <w:bdr w:val="nil"/>
          <w:lang w:val="en-GB"/>
        </w:rPr>
        <w:t>supposed</w:t>
      </w:r>
      <w:r w:rsidRPr="00121433">
        <w:rPr>
          <w:rFonts w:eastAsia="Arial" w:cs="Arial"/>
          <w:szCs w:val="22"/>
          <w:bdr w:val="nil"/>
          <w:lang w:val="en-GB"/>
        </w:rPr>
        <w:t xml:space="preserve"> to be covered by the </w:t>
      </w:r>
      <w:r w:rsidRPr="00121433">
        <w:rPr>
          <w:rFonts w:eastAsia="Arial" w:cs="Arial"/>
          <w:szCs w:val="22"/>
          <w:bdr w:val="nil"/>
          <w:lang w:val="en-GB"/>
        </w:rPr>
        <w:softHyphen/>
        <w:t xml:space="preserve">‘cost of accommodation’, </w:t>
      </w:r>
      <w:r w:rsidR="00881ECC">
        <w:rPr>
          <w:lang w:val="en"/>
        </w:rPr>
        <w:t>which is subject to a method of calculating ‘appropriate’ costs</w:t>
      </w:r>
      <w:r w:rsidR="000A421D">
        <w:rPr>
          <w:lang w:val="en"/>
        </w:rPr>
        <w:t>.</w:t>
      </w:r>
      <w:r w:rsidRPr="00121433">
        <w:rPr>
          <w:rStyle w:val="FootnoteReference"/>
          <w:lang w:val="en-GB"/>
        </w:rPr>
        <w:footnoteReference w:id="22"/>
      </w:r>
      <w:r w:rsidRPr="00121433">
        <w:rPr>
          <w:rFonts w:eastAsia="Arial" w:cs="Arial"/>
          <w:szCs w:val="22"/>
          <w:bdr w:val="nil"/>
          <w:lang w:val="en-GB"/>
        </w:rPr>
        <w:t xml:space="preserve"> </w:t>
      </w:r>
    </w:p>
    <w:p w14:paraId="09A37FA1" w14:textId="7EE6A15E" w:rsidR="00032729" w:rsidRPr="00121433" w:rsidRDefault="00032729" w:rsidP="00032729">
      <w:pPr>
        <w:spacing w:line="276" w:lineRule="auto"/>
        <w:rPr>
          <w:lang w:val="en-GB"/>
        </w:rPr>
      </w:pPr>
      <w:r w:rsidRPr="00121433">
        <w:rPr>
          <w:bdr w:val="nil"/>
          <w:lang w:val="en-GB"/>
        </w:rPr>
        <w:t xml:space="preserve">The standard </w:t>
      </w:r>
      <w:r w:rsidR="0039720C">
        <w:rPr>
          <w:bdr w:val="nil"/>
          <w:lang w:val="en-GB"/>
        </w:rPr>
        <w:t xml:space="preserve">benefit </w:t>
      </w:r>
      <w:r w:rsidRPr="00121433">
        <w:rPr>
          <w:bdr w:val="nil"/>
          <w:lang w:val="en-GB"/>
        </w:rPr>
        <w:t>rate is determined by a statistical model</w:t>
      </w:r>
      <w:r w:rsidRPr="00121433">
        <w:rPr>
          <w:rFonts w:eastAsia="Arial" w:cs="Arial"/>
          <w:szCs w:val="22"/>
          <w:bdr w:val="nil"/>
          <w:lang w:val="en-GB"/>
        </w:rPr>
        <w:t xml:space="preserve">. This is based on the income and consumption survey (EVS), which is conducted every five years in order to gain a random, representative sample of household spending. The expenditure of households in the bottom 15% income bracket is the benchmark used to determine the standard rate. </w:t>
      </w:r>
    </w:p>
    <w:p w14:paraId="745706CC" w14:textId="77777777" w:rsidR="00032729" w:rsidRPr="00121433" w:rsidRDefault="00032729" w:rsidP="00032729">
      <w:pPr>
        <w:spacing w:line="276" w:lineRule="auto"/>
        <w:rPr>
          <w:lang w:val="en-GB"/>
        </w:rPr>
      </w:pPr>
    </w:p>
    <w:p w14:paraId="49ACC435"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03F00817" w14:textId="7B6BF0F7" w:rsidR="00032729" w:rsidRPr="00121433" w:rsidRDefault="00306C98" w:rsidP="00032729">
      <w:pPr>
        <w:spacing w:line="276" w:lineRule="auto"/>
        <w:rPr>
          <w:lang w:val="en-GB"/>
        </w:rPr>
      </w:pPr>
      <w:r>
        <w:rPr>
          <w:rFonts w:eastAsia="Arial" w:cs="Arial"/>
          <w:szCs w:val="22"/>
          <w:bdr w:val="nil"/>
          <w:lang w:val="en-GB"/>
        </w:rPr>
        <w:t>C</w:t>
      </w:r>
      <w:r w:rsidR="00032729" w:rsidRPr="00121433">
        <w:rPr>
          <w:rFonts w:eastAsia="Arial" w:cs="Arial"/>
          <w:szCs w:val="22"/>
          <w:bdr w:val="nil"/>
          <w:lang w:val="en-GB"/>
        </w:rPr>
        <w:t xml:space="preserve">oncerns </w:t>
      </w:r>
      <w:r w:rsidR="0012469C" w:rsidRPr="00121433">
        <w:rPr>
          <w:rFonts w:eastAsia="Arial" w:cs="Arial"/>
          <w:szCs w:val="22"/>
          <w:bdr w:val="nil"/>
          <w:lang w:val="en-GB"/>
        </w:rPr>
        <w:t xml:space="preserve">about the method used to determine the standard rate </w:t>
      </w:r>
      <w:r w:rsidR="00032729" w:rsidRPr="00121433">
        <w:rPr>
          <w:rFonts w:eastAsia="Arial" w:cs="Arial"/>
          <w:szCs w:val="22"/>
          <w:bdr w:val="nil"/>
          <w:lang w:val="en-GB"/>
        </w:rPr>
        <w:t>remain. The standard rates are too low; acco</w:t>
      </w:r>
      <w:r w:rsidR="0012469C">
        <w:rPr>
          <w:rFonts w:eastAsia="Arial" w:cs="Arial"/>
          <w:szCs w:val="22"/>
          <w:bdr w:val="nil"/>
          <w:lang w:val="en-GB"/>
        </w:rPr>
        <w:t>rding to the calculations of</w:t>
      </w:r>
      <w:r w:rsidR="00032729" w:rsidRPr="00121433">
        <w:rPr>
          <w:rFonts w:eastAsia="Arial" w:cs="Arial"/>
          <w:szCs w:val="22"/>
          <w:bdr w:val="nil"/>
          <w:lang w:val="en-GB"/>
        </w:rPr>
        <w:t xml:space="preserve"> </w:t>
      </w:r>
      <w:r w:rsidR="0012469C">
        <w:rPr>
          <w:rFonts w:eastAsia="Arial" w:cs="Arial"/>
          <w:szCs w:val="22"/>
          <w:bdr w:val="nil"/>
          <w:lang w:val="en-GB"/>
        </w:rPr>
        <w:t xml:space="preserve">the welfare organizations </w:t>
      </w:r>
      <w:r w:rsidR="00032729" w:rsidRPr="00121433">
        <w:rPr>
          <w:rFonts w:eastAsia="Arial" w:cs="Arial"/>
          <w:szCs w:val="22"/>
          <w:bdr w:val="nil"/>
          <w:lang w:val="en-GB"/>
        </w:rPr>
        <w:t>Diakonie</w:t>
      </w:r>
      <w:r w:rsidR="00032729" w:rsidRPr="00121433">
        <w:rPr>
          <w:rStyle w:val="FootnoteReference"/>
          <w:lang w:val="en-GB"/>
        </w:rPr>
        <w:footnoteReference w:id="23"/>
      </w:r>
      <w:r w:rsidR="0012469C">
        <w:rPr>
          <w:rFonts w:eastAsia="Arial" w:cs="Arial"/>
          <w:szCs w:val="22"/>
          <w:bdr w:val="nil"/>
          <w:lang w:val="en-GB"/>
        </w:rPr>
        <w:t xml:space="preserve"> and</w:t>
      </w:r>
      <w:r w:rsidR="00032729" w:rsidRPr="00121433">
        <w:rPr>
          <w:rFonts w:eastAsia="Arial" w:cs="Arial"/>
          <w:szCs w:val="22"/>
          <w:bdr w:val="nil"/>
          <w:lang w:val="en-GB"/>
        </w:rPr>
        <w:t xml:space="preserve"> Paritätische</w:t>
      </w:r>
      <w:r w:rsidR="0012469C">
        <w:rPr>
          <w:rFonts w:eastAsia="Arial" w:cs="Arial"/>
          <w:szCs w:val="22"/>
          <w:bdr w:val="nil"/>
          <w:lang w:val="en-GB"/>
        </w:rPr>
        <w:t>r</w:t>
      </w:r>
      <w:r w:rsidR="00032729" w:rsidRPr="00121433">
        <w:rPr>
          <w:rFonts w:eastAsia="Arial" w:cs="Arial"/>
          <w:szCs w:val="22"/>
          <w:bdr w:val="nil"/>
          <w:lang w:val="en-GB"/>
        </w:rPr>
        <w:t xml:space="preserve"> Wohlfahrtsverband</w:t>
      </w:r>
      <w:r w:rsidR="00032729" w:rsidRPr="00121433">
        <w:rPr>
          <w:rStyle w:val="FootnoteReference"/>
          <w:lang w:val="en-GB"/>
        </w:rPr>
        <w:footnoteReference w:id="24"/>
      </w:r>
      <w:r w:rsidR="0012469C">
        <w:rPr>
          <w:rFonts w:eastAsia="Arial" w:cs="Arial"/>
          <w:szCs w:val="22"/>
          <w:bdr w:val="nil"/>
          <w:lang w:val="en-GB"/>
        </w:rPr>
        <w:t xml:space="preserve"> </w:t>
      </w:r>
      <w:r w:rsidR="00032729" w:rsidRPr="00121433">
        <w:rPr>
          <w:rFonts w:eastAsia="Arial" w:cs="Arial"/>
          <w:szCs w:val="22"/>
          <w:bdr w:val="nil"/>
          <w:lang w:val="en-GB"/>
        </w:rPr>
        <w:t>it needs to be raised by up to € 150 euros per month, depending on the individual needs of households, in order to reach the socio-cultural subsistence level. For example, the following household costs incurred by the statistical comparison group were deducted from the calculation of the standard benefit rates: houseplants, pets, gardening costs, Christmas tree, mobile phone, umbrellas, healthcare expenses not covered by statutory health insurance, and personal liability insurance. These omissions appear arbitrary and undermine the statistical model.</w:t>
      </w:r>
    </w:p>
    <w:p w14:paraId="2A72FDE0" w14:textId="77777777" w:rsidR="00032729" w:rsidRPr="00121433" w:rsidRDefault="00032729" w:rsidP="00032729">
      <w:pPr>
        <w:spacing w:line="276" w:lineRule="auto"/>
        <w:rPr>
          <w:lang w:val="en-GB"/>
        </w:rPr>
      </w:pPr>
    </w:p>
    <w:p w14:paraId="1882319A" w14:textId="663A01CD" w:rsidR="00032729"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The statistical model should be consistently applied when calculating the </w:t>
      </w:r>
      <w:r w:rsidR="008B4378">
        <w:rPr>
          <w:rFonts w:eastAsia="Arial" w:cs="Arial"/>
          <w:szCs w:val="22"/>
          <w:bdr w:val="nil"/>
          <w:lang w:val="en-GB"/>
        </w:rPr>
        <w:t>minimum subsistence needs</w:t>
      </w:r>
      <w:r w:rsidRPr="00121433">
        <w:rPr>
          <w:rFonts w:eastAsia="Arial" w:cs="Arial"/>
          <w:szCs w:val="22"/>
          <w:bdr w:val="nil"/>
          <w:lang w:val="en-GB"/>
        </w:rPr>
        <w:t xml:space="preserve"> to be met by </w:t>
      </w:r>
      <w:r w:rsidR="00DC3AB0">
        <w:rPr>
          <w:rFonts w:eastAsia="Arial" w:cs="Arial"/>
          <w:szCs w:val="22"/>
          <w:bdr w:val="nil"/>
          <w:lang w:val="en-GB"/>
        </w:rPr>
        <w:t>the basic provision (</w:t>
      </w:r>
      <w:r w:rsidRPr="00121433">
        <w:rPr>
          <w:rFonts w:eastAsia="Arial" w:cs="Arial"/>
          <w:i/>
          <w:szCs w:val="22"/>
          <w:bdr w:val="nil"/>
          <w:lang w:val="en-GB"/>
        </w:rPr>
        <w:t>Grundsicherung</w:t>
      </w:r>
      <w:r w:rsidR="00DC3AB0">
        <w:rPr>
          <w:rFonts w:eastAsia="Arial" w:cs="Arial"/>
          <w:i/>
          <w:szCs w:val="22"/>
          <w:bdr w:val="nil"/>
          <w:lang w:val="en-GB"/>
        </w:rPr>
        <w:t>)</w:t>
      </w:r>
      <w:r w:rsidRPr="00121433">
        <w:rPr>
          <w:rFonts w:eastAsia="Arial" w:cs="Arial"/>
          <w:szCs w:val="22"/>
          <w:bdr w:val="nil"/>
          <w:lang w:val="en-GB"/>
        </w:rPr>
        <w:t>. If the expenditure of low-income households is to be the benchmark for calculating the standard rates, then all living expenses incurred by such households should be included in the statistical model. The gap between this spending behaviour and that of middle-income households needs to be transparently and properly accounted for.</w:t>
      </w:r>
    </w:p>
    <w:p w14:paraId="5D7964D2" w14:textId="77777777" w:rsidR="00D63EFE" w:rsidRPr="00121433" w:rsidRDefault="00D63EFE" w:rsidP="00032729">
      <w:pPr>
        <w:spacing w:line="276" w:lineRule="auto"/>
        <w:rPr>
          <w:lang w:val="en-GB"/>
        </w:rPr>
      </w:pPr>
    </w:p>
    <w:p w14:paraId="55B58F66" w14:textId="77777777" w:rsidR="00032729" w:rsidRPr="00121433" w:rsidRDefault="00032729" w:rsidP="00032729">
      <w:pPr>
        <w:pStyle w:val="ListParagraph"/>
        <w:spacing w:line="276" w:lineRule="auto"/>
        <w:rPr>
          <w:lang w:val="en-GB"/>
        </w:rPr>
      </w:pPr>
    </w:p>
    <w:p w14:paraId="314B2D93" w14:textId="77777777" w:rsidR="00032729" w:rsidRPr="00121433" w:rsidRDefault="00032729" w:rsidP="00032729">
      <w:pPr>
        <w:pStyle w:val="Heading2"/>
        <w:spacing w:line="276" w:lineRule="auto"/>
        <w:rPr>
          <w:rFonts w:cs="Arial"/>
          <w:lang w:val="en-GB"/>
        </w:rPr>
      </w:pPr>
      <w:bookmarkStart w:id="21" w:name="_Toc517863218"/>
      <w:bookmarkStart w:id="22" w:name="_Toc521428142"/>
      <w:r w:rsidRPr="00121433">
        <w:rPr>
          <w:rFonts w:eastAsia="Arial" w:cs="Arial"/>
          <w:color w:val="4F81BD"/>
          <w:bdr w:val="nil"/>
          <w:lang w:val="en-GB"/>
        </w:rPr>
        <w:t>4.2 Risks of poverty among women</w:t>
      </w:r>
      <w:bookmarkEnd w:id="21"/>
      <w:bookmarkEnd w:id="22"/>
      <w:r w:rsidRPr="00121433">
        <w:rPr>
          <w:rFonts w:eastAsia="Arial" w:cs="Arial"/>
          <w:color w:val="4F81BD"/>
          <w:bdr w:val="nil"/>
          <w:lang w:val="en-GB"/>
        </w:rPr>
        <w:t xml:space="preserve"> </w:t>
      </w:r>
    </w:p>
    <w:p w14:paraId="2C201AFF" w14:textId="6D13B126" w:rsidR="00032729" w:rsidRPr="00121433" w:rsidRDefault="00032729" w:rsidP="00032729">
      <w:pPr>
        <w:spacing w:line="276" w:lineRule="auto"/>
        <w:rPr>
          <w:szCs w:val="22"/>
          <w:lang w:val="en-GB"/>
        </w:rPr>
      </w:pPr>
      <w:r w:rsidRPr="00121433">
        <w:rPr>
          <w:rFonts w:eastAsia="Arial" w:cs="Arial"/>
          <w:b/>
          <w:bCs/>
          <w:szCs w:val="22"/>
          <w:bdr w:val="nil"/>
          <w:lang w:val="en-GB"/>
        </w:rPr>
        <w:t>4.1.1 Concer</w:t>
      </w:r>
      <w:r w:rsidR="00CA40EC">
        <w:rPr>
          <w:rFonts w:eastAsia="Arial" w:cs="Arial"/>
          <w:b/>
          <w:bCs/>
          <w:szCs w:val="22"/>
          <w:bdr w:val="nil"/>
          <w:lang w:val="en-GB"/>
        </w:rPr>
        <w:t xml:space="preserve">ns and recommendation of the </w:t>
      </w:r>
      <w:r w:rsidRPr="00121433">
        <w:rPr>
          <w:rFonts w:eastAsia="Arial" w:cs="Arial"/>
          <w:b/>
          <w:bCs/>
          <w:szCs w:val="22"/>
          <w:bdr w:val="nil"/>
          <w:lang w:val="en-GB"/>
        </w:rPr>
        <w:t xml:space="preserve">Committee </w:t>
      </w:r>
    </w:p>
    <w:p w14:paraId="66B8841F" w14:textId="544621F7" w:rsidR="00032729" w:rsidRPr="00121433" w:rsidRDefault="00032729" w:rsidP="00032729">
      <w:pPr>
        <w:spacing w:line="276" w:lineRule="auto"/>
        <w:rPr>
          <w:szCs w:val="22"/>
          <w:lang w:val="en-GB"/>
        </w:rPr>
      </w:pPr>
      <w:r w:rsidRPr="00121433">
        <w:rPr>
          <w:rFonts w:eastAsia="Arial" w:cs="Arial"/>
          <w:szCs w:val="22"/>
          <w:bdr w:val="nil"/>
          <w:lang w:val="en-GB"/>
        </w:rPr>
        <w:t xml:space="preserve">In its Concluding Observations </w:t>
      </w:r>
      <w:r w:rsidRPr="001747F9">
        <w:rPr>
          <w:rFonts w:eastAsia="Arial" w:cs="Arial"/>
          <w:szCs w:val="22"/>
          <w:bdr w:val="nil"/>
          <w:lang w:val="en-GB"/>
        </w:rPr>
        <w:t xml:space="preserve">from 2011 (para 15), the </w:t>
      </w:r>
      <w:r w:rsidR="001747F9" w:rsidRPr="001747F9">
        <w:rPr>
          <w:rFonts w:eastAsia="Arial" w:cs="Arial"/>
          <w:szCs w:val="22"/>
          <w:bdr w:val="nil"/>
          <w:lang w:val="en-GB"/>
        </w:rPr>
        <w:t>Committee</w:t>
      </w:r>
      <w:r w:rsidRPr="001747F9">
        <w:rPr>
          <w:rFonts w:eastAsia="Arial" w:cs="Arial"/>
          <w:szCs w:val="22"/>
          <w:bdr w:val="nil"/>
          <w:lang w:val="en-GB"/>
        </w:rPr>
        <w:t xml:space="preserve"> expressed concern </w:t>
      </w:r>
      <w:r w:rsidR="007E089F" w:rsidRPr="001747F9">
        <w:rPr>
          <w:rFonts w:eastAsia="Arial" w:cs="Arial"/>
          <w:szCs w:val="22"/>
          <w:bdr w:val="nil"/>
          <w:lang w:val="en-GB"/>
        </w:rPr>
        <w:t>‟</w:t>
      </w:r>
      <w:r w:rsidRPr="001747F9">
        <w:rPr>
          <w:rFonts w:eastAsia="Arial" w:cs="Arial"/>
          <w:szCs w:val="22"/>
          <w:bdr w:val="nil"/>
          <w:lang w:val="en-GB"/>
        </w:rPr>
        <w:t xml:space="preserve">that the earnings gap remains considerable despite the prohibition of discrimination on the basis of gender and the existence of the principle </w:t>
      </w:r>
      <w:r w:rsidR="00FD0305" w:rsidRPr="001747F9">
        <w:rPr>
          <w:rFonts w:eastAsia="Arial" w:cs="Arial"/>
          <w:szCs w:val="22"/>
          <w:bdr w:val="nil"/>
          <w:lang w:val="en-GB"/>
        </w:rPr>
        <w:t>of equal pay in the State party’</w:t>
      </w:r>
      <w:r w:rsidRPr="001747F9">
        <w:rPr>
          <w:rFonts w:eastAsia="Arial" w:cs="Arial"/>
          <w:szCs w:val="22"/>
          <w:bdr w:val="nil"/>
          <w:lang w:val="en-GB"/>
        </w:rPr>
        <w:t xml:space="preserve">s legislation”. The Committee urged the Federal Government to create effective mechanisms to ensure compliance with its own laws and regulations on equal treatment </w:t>
      </w:r>
      <w:r w:rsidRPr="00121433">
        <w:rPr>
          <w:rFonts w:eastAsia="Arial" w:cs="Arial"/>
          <w:szCs w:val="22"/>
          <w:bdr w:val="nil"/>
          <w:lang w:val="en-GB"/>
        </w:rPr>
        <w:t xml:space="preserve">and non-discrimination. However, the Government has clearly not managed to significantly reduce this disparity. At most, it has been modestly reduced. Single </w:t>
      </w:r>
      <w:r w:rsidR="00AE29D9">
        <w:rPr>
          <w:rFonts w:eastAsia="Arial" w:cs="Arial"/>
          <w:szCs w:val="22"/>
          <w:bdr w:val="nil"/>
          <w:lang w:val="en-GB"/>
        </w:rPr>
        <w:t xml:space="preserve">mothers </w:t>
      </w:r>
      <w:r w:rsidRPr="00121433">
        <w:rPr>
          <w:rFonts w:eastAsia="Arial" w:cs="Arial"/>
          <w:szCs w:val="22"/>
          <w:bdr w:val="nil"/>
          <w:lang w:val="en-GB"/>
        </w:rPr>
        <w:t>and elderly women, in particular, are still at high risk of falling into poverty.</w:t>
      </w:r>
    </w:p>
    <w:p w14:paraId="4FB19125" w14:textId="77777777" w:rsidR="00032729" w:rsidRPr="00121433" w:rsidRDefault="00032729" w:rsidP="00032729">
      <w:pPr>
        <w:spacing w:line="276" w:lineRule="auto"/>
        <w:rPr>
          <w:szCs w:val="22"/>
          <w:lang w:val="en-GB"/>
        </w:rPr>
      </w:pPr>
    </w:p>
    <w:p w14:paraId="6A1A2A41" w14:textId="77777777" w:rsidR="00032729" w:rsidRPr="00121433" w:rsidRDefault="00032729" w:rsidP="00032729">
      <w:pPr>
        <w:spacing w:line="276" w:lineRule="auto"/>
        <w:rPr>
          <w:b/>
          <w:szCs w:val="22"/>
          <w:lang w:val="en-GB"/>
        </w:rPr>
      </w:pPr>
      <w:r w:rsidRPr="00121433">
        <w:rPr>
          <w:rFonts w:eastAsia="Arial" w:cs="Arial"/>
          <w:b/>
          <w:bCs/>
          <w:szCs w:val="22"/>
          <w:bdr w:val="nil"/>
          <w:lang w:val="en-GB"/>
        </w:rPr>
        <w:t>4.2.2 Poverty in old age and poverty among single parents</w:t>
      </w:r>
    </w:p>
    <w:p w14:paraId="08D3FC73" w14:textId="5ABCFD7F" w:rsidR="00032729" w:rsidRPr="00121433" w:rsidRDefault="00032729" w:rsidP="00032729">
      <w:pPr>
        <w:spacing w:line="276" w:lineRule="auto"/>
        <w:rPr>
          <w:szCs w:val="22"/>
          <w:lang w:val="en-GB"/>
        </w:rPr>
      </w:pPr>
      <w:r w:rsidRPr="00121433">
        <w:rPr>
          <w:rFonts w:eastAsia="Arial" w:cs="Arial"/>
          <w:szCs w:val="22"/>
          <w:bdr w:val="nil"/>
          <w:lang w:val="en-GB"/>
        </w:rPr>
        <w:t>Single parents have a particularly high risk of poverty at 32.5%.</w:t>
      </w:r>
      <w:r w:rsidRPr="00121433">
        <w:rPr>
          <w:rStyle w:val="FootnoteReference"/>
          <w:szCs w:val="22"/>
          <w:lang w:val="en-GB"/>
        </w:rPr>
        <w:footnoteReference w:id="25"/>
      </w:r>
      <w:r w:rsidRPr="00121433">
        <w:rPr>
          <w:rFonts w:eastAsia="Arial" w:cs="Arial"/>
          <w:szCs w:val="22"/>
          <w:bdr w:val="nil"/>
          <w:lang w:val="en-GB"/>
        </w:rPr>
        <w:t xml:space="preserve"> This mainly affects women, who account for more than 90% of lone parents. For years, poverty among the elderly has been increasing in Germany. This increase applies differently to women and men. In 2016, the risk of poverty for women of retirement age was 20.8%, whereas it was 15.6% for men in the same age bracket.</w:t>
      </w:r>
      <w:r w:rsidRPr="00121433">
        <w:rPr>
          <w:rStyle w:val="FootnoteReference"/>
          <w:szCs w:val="22"/>
          <w:lang w:val="en-GB"/>
        </w:rPr>
        <w:footnoteReference w:id="26"/>
      </w:r>
      <w:r w:rsidRPr="00121433">
        <w:rPr>
          <w:rFonts w:eastAsia="Arial" w:cs="Arial"/>
          <w:szCs w:val="22"/>
          <w:bdr w:val="nil"/>
          <w:lang w:val="en-GB"/>
        </w:rPr>
        <w:t xml:space="preserve"> This disparity is mainly due to women</w:t>
      </w:r>
      <w:r w:rsidR="005D7663" w:rsidRPr="00121433">
        <w:rPr>
          <w:rFonts w:eastAsia="Arial" w:cs="Arial"/>
          <w:szCs w:val="22"/>
          <w:bdr w:val="nil"/>
          <w:lang w:val="en-GB"/>
        </w:rPr>
        <w:t>’</w:t>
      </w:r>
      <w:r w:rsidRPr="00121433">
        <w:rPr>
          <w:rFonts w:eastAsia="Arial" w:cs="Arial"/>
          <w:szCs w:val="22"/>
          <w:bdr w:val="nil"/>
          <w:lang w:val="en-GB"/>
        </w:rPr>
        <w:t>s significantly lower pension entitlements compared to men – in 2015 the gender pension gap in Germany stood at 53%.</w:t>
      </w:r>
      <w:r w:rsidRPr="00121433">
        <w:rPr>
          <w:rStyle w:val="FootnoteReference"/>
          <w:szCs w:val="22"/>
          <w:lang w:val="en-GB"/>
        </w:rPr>
        <w:footnoteReference w:id="27"/>
      </w:r>
    </w:p>
    <w:p w14:paraId="47886C6B" w14:textId="77777777" w:rsidR="00032729" w:rsidRPr="00121433" w:rsidRDefault="00032729" w:rsidP="00032729">
      <w:pPr>
        <w:spacing w:line="276" w:lineRule="auto"/>
        <w:rPr>
          <w:szCs w:val="22"/>
          <w:lang w:val="en-GB"/>
        </w:rPr>
      </w:pPr>
    </w:p>
    <w:p w14:paraId="57B417E4" w14:textId="4AC82120" w:rsidR="00032729" w:rsidRPr="00121433" w:rsidRDefault="00032729" w:rsidP="00032729">
      <w:pPr>
        <w:spacing w:line="276" w:lineRule="auto"/>
        <w:rPr>
          <w:szCs w:val="22"/>
          <w:lang w:val="en-GB"/>
        </w:rPr>
      </w:pPr>
      <w:r w:rsidRPr="00121433">
        <w:rPr>
          <w:rFonts w:eastAsia="Arial" w:cs="Arial"/>
          <w:szCs w:val="22"/>
          <w:bdr w:val="nil"/>
          <w:lang w:val="en-GB"/>
        </w:rPr>
        <w:t xml:space="preserve">The income differences between men and women are discussed in detail in the German State Party Report. The </w:t>
      </w:r>
      <w:r w:rsidRPr="001747F9">
        <w:rPr>
          <w:rFonts w:eastAsia="Arial" w:cs="Arial"/>
          <w:szCs w:val="22"/>
          <w:bdr w:val="nil"/>
          <w:lang w:val="en-GB"/>
        </w:rPr>
        <w:t xml:space="preserve">Federal Government describes measures undertaken to combat the gender pay gap of 21% </w:t>
      </w:r>
      <w:r w:rsidR="001747F9" w:rsidRPr="001747F9">
        <w:rPr>
          <w:rFonts w:eastAsia="Arial" w:cs="Arial"/>
          <w:szCs w:val="22"/>
          <w:bdr w:val="nil"/>
          <w:lang w:val="en-GB"/>
        </w:rPr>
        <w:t>(p. 1</w:t>
      </w:r>
      <w:r w:rsidRPr="001747F9">
        <w:rPr>
          <w:rFonts w:eastAsia="Arial" w:cs="Arial"/>
          <w:szCs w:val="22"/>
          <w:bdr w:val="nil"/>
          <w:lang w:val="en-GB"/>
        </w:rPr>
        <w:t>1</w:t>
      </w:r>
      <w:r w:rsidRPr="001747F9">
        <w:rPr>
          <w:rFonts w:eastAsia="Arial" w:cs="Arial"/>
          <w:sz w:val="12"/>
          <w:szCs w:val="12"/>
          <w:bdr w:val="nil"/>
          <w:lang w:val="en-GB"/>
        </w:rPr>
        <w:t xml:space="preserve"> </w:t>
      </w:r>
      <w:r w:rsidRPr="001747F9">
        <w:rPr>
          <w:rFonts w:eastAsia="Arial" w:cs="Arial"/>
          <w:szCs w:val="22"/>
          <w:bdr w:val="nil"/>
          <w:lang w:val="en-GB"/>
        </w:rPr>
        <w:t>f.)</w:t>
      </w:r>
      <w:r w:rsidRPr="00121433">
        <w:rPr>
          <w:rFonts w:eastAsia="Arial" w:cs="Arial"/>
          <w:szCs w:val="22"/>
          <w:bdr w:val="nil"/>
          <w:lang w:val="en-GB"/>
        </w:rPr>
        <w:t xml:space="preserve"> and mentions various reasons for the gap, including career choice, part-time and marginal employment, family career breaks, and role models. The Federal Government points to an increase in funding for children’s day-care to € 1 billion per year with the intention of helping people balance career and family life. It also references the positive effects of regulations on parental leave. However, such preventive measures do not help those women who find themselves with very low pension entitlements or who have already retired. Moreover, there is still an immense need to support single mothers. </w:t>
      </w:r>
    </w:p>
    <w:p w14:paraId="3305698F" w14:textId="69D9549D" w:rsidR="00032729" w:rsidRPr="00121433" w:rsidRDefault="00032729">
      <w:pPr>
        <w:spacing w:line="276" w:lineRule="auto"/>
        <w:rPr>
          <w:szCs w:val="22"/>
          <w:lang w:val="en-GB"/>
        </w:rPr>
      </w:pPr>
      <w:r w:rsidRPr="00121433">
        <w:rPr>
          <w:rFonts w:eastAsia="Arial" w:cs="Arial"/>
          <w:szCs w:val="22"/>
          <w:bdr w:val="nil"/>
          <w:lang w:val="en-GB"/>
        </w:rPr>
        <w:t xml:space="preserve">German taxation law, by providing financial incentives such as </w:t>
      </w:r>
      <w:r w:rsidR="006B7951">
        <w:rPr>
          <w:rFonts w:eastAsia="Arial" w:cs="Arial"/>
          <w:szCs w:val="22"/>
          <w:bdr w:val="nil"/>
          <w:lang w:val="en-GB"/>
        </w:rPr>
        <w:t xml:space="preserve">the </w:t>
      </w:r>
      <w:r w:rsidR="00E7312D">
        <w:rPr>
          <w:rFonts w:eastAsia="Arial" w:cs="Arial"/>
          <w:szCs w:val="22"/>
          <w:bdr w:val="nil"/>
          <w:lang w:val="en-GB"/>
        </w:rPr>
        <w:t xml:space="preserve">Income splitting for </w:t>
      </w:r>
      <w:r w:rsidR="00E7312D" w:rsidRPr="00121433">
        <w:rPr>
          <w:rFonts w:eastAsia="Arial" w:cs="Arial"/>
          <w:szCs w:val="22"/>
          <w:bdr w:val="nil"/>
          <w:lang w:val="en-GB"/>
        </w:rPr>
        <w:t>married</w:t>
      </w:r>
      <w:r w:rsidR="00E7312D" w:rsidRPr="00423FA3">
        <w:rPr>
          <w:lang w:val="en-US"/>
        </w:rPr>
        <w:t xml:space="preserve"> couples</w:t>
      </w:r>
      <w:r w:rsidR="00A21190">
        <w:rPr>
          <w:lang w:val="en-US"/>
        </w:rPr>
        <w:t xml:space="preserve"> (Ehegattensplitting)</w:t>
      </w:r>
      <w:r w:rsidRPr="00121433">
        <w:rPr>
          <w:rFonts w:eastAsia="Arial" w:cs="Arial"/>
          <w:szCs w:val="22"/>
          <w:bdr w:val="nil"/>
          <w:lang w:val="en-GB"/>
        </w:rPr>
        <w:t xml:space="preserve">, promotes division of labour in marriage, where one spouse focuses solely on paid employment while the other </w:t>
      </w:r>
      <w:r w:rsidR="00E7312D">
        <w:rPr>
          <w:rFonts w:eastAsia="Arial" w:cs="Arial"/>
          <w:szCs w:val="22"/>
          <w:bdr w:val="nil"/>
          <w:lang w:val="en-GB"/>
        </w:rPr>
        <w:t xml:space="preserve">focuses on unpaid care work and maybe </w:t>
      </w:r>
      <w:r w:rsidRPr="00121433">
        <w:rPr>
          <w:rFonts w:eastAsia="Arial" w:cs="Arial"/>
          <w:szCs w:val="22"/>
          <w:bdr w:val="nil"/>
          <w:lang w:val="en-GB"/>
        </w:rPr>
        <w:t>earns some additional income. While this arrangement may make good financial sense for a couple in the short term, for example while they have young children or while elderly relatives require care, in the event of the couple later divorcing, the woman incurs a far higher risk of poverty.</w:t>
      </w:r>
    </w:p>
    <w:p w14:paraId="71AF63B8" w14:textId="77777777" w:rsidR="00032729" w:rsidRPr="00121433" w:rsidRDefault="00032729" w:rsidP="00032729">
      <w:pPr>
        <w:spacing w:line="276" w:lineRule="auto"/>
        <w:rPr>
          <w:szCs w:val="22"/>
          <w:lang w:val="en-GB"/>
        </w:rPr>
      </w:pPr>
    </w:p>
    <w:p w14:paraId="709182B3" w14:textId="77777777" w:rsidR="00032729" w:rsidRPr="00121433" w:rsidRDefault="00032729" w:rsidP="00032729">
      <w:pPr>
        <w:spacing w:line="276" w:lineRule="auto"/>
        <w:rPr>
          <w:b/>
          <w:color w:val="0070C0"/>
          <w:szCs w:val="22"/>
          <w:lang w:val="en-GB"/>
        </w:rPr>
      </w:pPr>
      <w:r w:rsidRPr="00121433">
        <w:rPr>
          <w:rFonts w:eastAsia="Arial" w:cs="Arial"/>
          <w:b/>
          <w:bCs/>
          <w:color w:val="0070C0"/>
          <w:szCs w:val="22"/>
          <w:bdr w:val="nil"/>
          <w:lang w:val="en-GB"/>
        </w:rPr>
        <w:t>Call for action:</w:t>
      </w:r>
    </w:p>
    <w:p w14:paraId="19500CC8" w14:textId="532FB100" w:rsidR="00032729" w:rsidRPr="00121433" w:rsidRDefault="00032729" w:rsidP="00032729">
      <w:pPr>
        <w:spacing w:line="276" w:lineRule="auto"/>
        <w:rPr>
          <w:rFonts w:cs="Arial"/>
          <w:szCs w:val="22"/>
          <w:lang w:val="en-GB"/>
        </w:rPr>
      </w:pPr>
      <w:r w:rsidRPr="00121433">
        <w:rPr>
          <w:rFonts w:eastAsia="Arial" w:cs="Arial"/>
          <w:szCs w:val="22"/>
          <w:bdr w:val="nil"/>
          <w:lang w:val="en-GB"/>
        </w:rPr>
        <w:t xml:space="preserve">It is the view of the </w:t>
      </w:r>
      <w:r w:rsidR="00E502FD">
        <w:rPr>
          <w:rFonts w:eastAsia="Arial" w:cs="Arial"/>
          <w:szCs w:val="22"/>
          <w:bdr w:val="nil"/>
          <w:lang w:val="en-GB"/>
        </w:rPr>
        <w:t>German Anti Poverty Network</w:t>
      </w:r>
      <w:r w:rsidRPr="00121433">
        <w:rPr>
          <w:rFonts w:eastAsia="Arial" w:cs="Arial"/>
          <w:szCs w:val="22"/>
          <w:bdr w:val="nil"/>
          <w:lang w:val="en-GB"/>
        </w:rPr>
        <w:t xml:space="preserve"> that the mechanism of </w:t>
      </w:r>
      <w:r w:rsidR="00A21190">
        <w:rPr>
          <w:rFonts w:eastAsia="Arial" w:cs="Arial"/>
          <w:szCs w:val="22"/>
          <w:bdr w:val="nil"/>
          <w:lang w:val="en-GB"/>
        </w:rPr>
        <w:t xml:space="preserve">Income splitting for </w:t>
      </w:r>
      <w:r w:rsidR="00A21190" w:rsidRPr="00121433">
        <w:rPr>
          <w:rFonts w:eastAsia="Arial" w:cs="Arial"/>
          <w:szCs w:val="22"/>
          <w:bdr w:val="nil"/>
          <w:lang w:val="en-GB"/>
        </w:rPr>
        <w:t>married</w:t>
      </w:r>
      <w:r w:rsidR="00A21190" w:rsidRPr="00423FA3">
        <w:rPr>
          <w:lang w:val="en-US"/>
        </w:rPr>
        <w:t xml:space="preserve"> couples</w:t>
      </w:r>
      <w:r w:rsidR="00A21190">
        <w:rPr>
          <w:lang w:val="en-US"/>
        </w:rPr>
        <w:t xml:space="preserve"> (Ehegattensplitting) </w:t>
      </w:r>
      <w:r w:rsidRPr="00121433">
        <w:rPr>
          <w:rFonts w:eastAsia="Arial" w:cs="Arial"/>
          <w:szCs w:val="22"/>
          <w:bdr w:val="nil"/>
          <w:lang w:val="en-GB"/>
        </w:rPr>
        <w:t>should be replaced by individual taxation with a transferable tax-free allowance.</w:t>
      </w:r>
    </w:p>
    <w:p w14:paraId="2F0722F5" w14:textId="77777777" w:rsidR="00032729" w:rsidRPr="00121433" w:rsidRDefault="00032729" w:rsidP="00032729">
      <w:pPr>
        <w:spacing w:line="276" w:lineRule="auto"/>
        <w:rPr>
          <w:szCs w:val="22"/>
          <w:lang w:val="en-GB"/>
        </w:rPr>
      </w:pPr>
    </w:p>
    <w:p w14:paraId="3FD4E3BA" w14:textId="063B03CA" w:rsidR="00032729" w:rsidRPr="00121433" w:rsidRDefault="00032729" w:rsidP="00C07C6B">
      <w:pPr>
        <w:spacing w:line="276" w:lineRule="auto"/>
        <w:rPr>
          <w:szCs w:val="22"/>
          <w:lang w:val="en-GB"/>
        </w:rPr>
      </w:pPr>
      <w:r w:rsidRPr="00121433">
        <w:rPr>
          <w:rFonts w:eastAsia="Arial" w:cs="Arial"/>
          <w:szCs w:val="22"/>
          <w:bdr w:val="nil"/>
          <w:lang w:val="en-GB"/>
        </w:rPr>
        <w:t xml:space="preserve">While the pension reforms of 2014 allowed for time spent caring for children to be counted as a period of contribution to the state pension fund (this became known as the </w:t>
      </w:r>
      <w:r w:rsidR="007E089F" w:rsidRPr="00121433">
        <w:rPr>
          <w:rFonts w:eastAsia="Arial" w:cs="Arial"/>
          <w:szCs w:val="22"/>
          <w:bdr w:val="nil"/>
          <w:lang w:val="en-GB"/>
        </w:rPr>
        <w:t>‟</w:t>
      </w:r>
      <w:r w:rsidRPr="00121433">
        <w:rPr>
          <w:rFonts w:eastAsia="Arial" w:cs="Arial"/>
          <w:szCs w:val="22"/>
          <w:bdr w:val="nil"/>
          <w:lang w:val="en-GB"/>
        </w:rPr>
        <w:t>mothers</w:t>
      </w:r>
      <w:r w:rsidR="006C00D0" w:rsidRPr="00121433">
        <w:rPr>
          <w:rFonts w:eastAsia="Arial" w:cs="Arial"/>
          <w:szCs w:val="22"/>
          <w:bdr w:val="nil"/>
          <w:lang w:val="en-GB"/>
        </w:rPr>
        <w:t>’</w:t>
      </w:r>
      <w:r w:rsidRPr="00121433">
        <w:rPr>
          <w:rFonts w:eastAsia="Arial" w:cs="Arial"/>
          <w:szCs w:val="22"/>
          <w:bdr w:val="nil"/>
          <w:lang w:val="en-GB"/>
        </w:rPr>
        <w:t xml:space="preserve"> pension</w:t>
      </w:r>
      <w:r w:rsidR="007D237A" w:rsidRPr="00121433">
        <w:rPr>
          <w:rFonts w:eastAsia="Arial" w:cs="Arial"/>
          <w:szCs w:val="22"/>
          <w:bdr w:val="nil"/>
          <w:lang w:val="en-GB"/>
        </w:rPr>
        <w:t>”</w:t>
      </w:r>
      <w:r w:rsidRPr="00121433">
        <w:rPr>
          <w:rFonts w:eastAsia="Arial" w:cs="Arial"/>
          <w:szCs w:val="22"/>
          <w:bdr w:val="nil"/>
          <w:lang w:val="en-GB"/>
        </w:rPr>
        <w:t xml:space="preserve">), this does not benefit women who rely on </w:t>
      </w:r>
      <w:r w:rsidRPr="00121433">
        <w:rPr>
          <w:rFonts w:eastAsia="Arial" w:cs="Arial"/>
          <w:i/>
          <w:szCs w:val="22"/>
          <w:bdr w:val="nil"/>
          <w:lang w:val="en-GB"/>
        </w:rPr>
        <w:t>Grundsicherung</w:t>
      </w:r>
      <w:r w:rsidRPr="00121433">
        <w:rPr>
          <w:rFonts w:eastAsia="Arial" w:cs="Arial"/>
          <w:szCs w:val="22"/>
          <w:bdr w:val="nil"/>
          <w:lang w:val="en-GB"/>
        </w:rPr>
        <w:t xml:space="preserve"> in old age. Those accrued pension entitlements are offset against </w:t>
      </w:r>
      <w:r w:rsidRPr="00121433">
        <w:rPr>
          <w:rFonts w:eastAsia="Arial" w:cs="Arial"/>
          <w:i/>
          <w:szCs w:val="22"/>
          <w:bdr w:val="nil"/>
          <w:lang w:val="en-GB"/>
        </w:rPr>
        <w:t>Grundsicherung</w:t>
      </w:r>
      <w:r w:rsidRPr="00121433">
        <w:rPr>
          <w:rFonts w:eastAsia="Arial" w:cs="Arial"/>
          <w:szCs w:val="22"/>
          <w:bdr w:val="nil"/>
          <w:lang w:val="en-GB"/>
        </w:rPr>
        <w:t xml:space="preserve"> rather than added to it. In this respect, the ‘mothers</w:t>
      </w:r>
      <w:r w:rsidR="006C00D0" w:rsidRPr="00121433">
        <w:rPr>
          <w:rFonts w:eastAsia="Arial" w:cs="Arial"/>
          <w:szCs w:val="22"/>
          <w:bdr w:val="nil"/>
          <w:lang w:val="en-GB"/>
        </w:rPr>
        <w:t>’</w:t>
      </w:r>
      <w:r w:rsidRPr="00121433">
        <w:rPr>
          <w:rFonts w:eastAsia="Arial" w:cs="Arial"/>
          <w:szCs w:val="22"/>
          <w:bdr w:val="nil"/>
          <w:lang w:val="en-GB"/>
        </w:rPr>
        <w:t xml:space="preserve"> pension’ does nothing to increase the incomes of women who rely on </w:t>
      </w:r>
      <w:r w:rsidRPr="00121433">
        <w:rPr>
          <w:rFonts w:eastAsia="Arial" w:cs="Arial"/>
          <w:i/>
          <w:szCs w:val="22"/>
          <w:bdr w:val="nil"/>
          <w:lang w:val="en-GB"/>
        </w:rPr>
        <w:t>Grundsicherung</w:t>
      </w:r>
      <w:r w:rsidRPr="00121433">
        <w:rPr>
          <w:rFonts w:eastAsia="Arial" w:cs="Arial"/>
          <w:szCs w:val="22"/>
          <w:bdr w:val="nil"/>
          <w:lang w:val="en-GB"/>
        </w:rPr>
        <w:t xml:space="preserve"> in retirement. The </w:t>
      </w:r>
      <w:r w:rsidR="00E502FD">
        <w:rPr>
          <w:rFonts w:eastAsia="Arial" w:cs="Arial"/>
          <w:szCs w:val="22"/>
          <w:bdr w:val="nil"/>
          <w:lang w:val="en-GB"/>
        </w:rPr>
        <w:t>German Anti Poverty Network</w:t>
      </w:r>
      <w:r w:rsidRPr="00121433">
        <w:rPr>
          <w:rFonts w:eastAsia="Arial" w:cs="Arial"/>
          <w:szCs w:val="22"/>
          <w:bdr w:val="nil"/>
          <w:lang w:val="en-GB"/>
        </w:rPr>
        <w:t xml:space="preserve"> therefore proposes that the state introduce personal allowances not only for retirement income from employers’ and private pensions, but also for retirement income from the state pension fund. Also, contributions made through part-time work should be upgraded so that they more quickly lead to an adequate pension entitlement. Periods spent in providing care </w:t>
      </w:r>
      <w:r w:rsidR="00260F14">
        <w:rPr>
          <w:rFonts w:eastAsia="Arial" w:cs="Arial"/>
          <w:szCs w:val="22"/>
          <w:bdr w:val="nil"/>
          <w:lang w:val="en-GB"/>
        </w:rPr>
        <w:t xml:space="preserve">for children or </w:t>
      </w:r>
      <w:r w:rsidR="00DD550A">
        <w:rPr>
          <w:rFonts w:eastAsia="Arial" w:cs="Arial"/>
          <w:szCs w:val="22"/>
          <w:bdr w:val="nil"/>
          <w:lang w:val="en-GB"/>
        </w:rPr>
        <w:t>relatives in need of care</w:t>
      </w:r>
      <w:r w:rsidR="00260F14">
        <w:rPr>
          <w:rFonts w:eastAsia="Arial" w:cs="Arial"/>
          <w:szCs w:val="22"/>
          <w:bdr w:val="nil"/>
          <w:lang w:val="en-GB"/>
        </w:rPr>
        <w:t xml:space="preserve"> </w:t>
      </w:r>
      <w:r w:rsidRPr="00121433">
        <w:rPr>
          <w:rFonts w:eastAsia="Arial" w:cs="Arial"/>
          <w:szCs w:val="22"/>
          <w:bdr w:val="nil"/>
          <w:lang w:val="en-GB"/>
        </w:rPr>
        <w:t>should also be rated more highly as contribution periods.</w:t>
      </w:r>
    </w:p>
    <w:p w14:paraId="65311E6D" w14:textId="77777777" w:rsidR="00032729" w:rsidRDefault="00032729" w:rsidP="00032729">
      <w:pPr>
        <w:spacing w:line="276" w:lineRule="auto"/>
        <w:rPr>
          <w:lang w:val="en-GB"/>
        </w:rPr>
      </w:pPr>
    </w:p>
    <w:p w14:paraId="151DBBEF" w14:textId="77777777" w:rsidR="00D63EFE" w:rsidRPr="00121433" w:rsidRDefault="00D63EFE" w:rsidP="00032729">
      <w:pPr>
        <w:spacing w:line="276" w:lineRule="auto"/>
        <w:rPr>
          <w:lang w:val="en-GB"/>
        </w:rPr>
      </w:pPr>
    </w:p>
    <w:p w14:paraId="28691CDB" w14:textId="77777777" w:rsidR="00032729" w:rsidRPr="00121433" w:rsidRDefault="00032729" w:rsidP="00032729">
      <w:pPr>
        <w:pStyle w:val="Heading2"/>
        <w:spacing w:line="276" w:lineRule="auto"/>
        <w:rPr>
          <w:rFonts w:cs="Arial"/>
          <w:lang w:val="en-GB"/>
        </w:rPr>
      </w:pPr>
      <w:bookmarkStart w:id="23" w:name="_Toc517863219"/>
      <w:bookmarkStart w:id="24" w:name="_Toc521428143"/>
      <w:r w:rsidRPr="00121433">
        <w:rPr>
          <w:rFonts w:eastAsia="Arial" w:cs="Arial"/>
          <w:color w:val="4F81BD"/>
          <w:bdr w:val="nil"/>
          <w:lang w:val="en-GB"/>
        </w:rPr>
        <w:t>4.3 Child poverty</w:t>
      </w:r>
      <w:bookmarkEnd w:id="23"/>
      <w:bookmarkEnd w:id="24"/>
    </w:p>
    <w:p w14:paraId="6384CE8E" w14:textId="04F01C65" w:rsidR="00032729" w:rsidRPr="00121433" w:rsidRDefault="00032729" w:rsidP="00032729">
      <w:pPr>
        <w:spacing w:line="276" w:lineRule="auto"/>
        <w:rPr>
          <w:szCs w:val="22"/>
          <w:lang w:val="en-GB"/>
        </w:rPr>
      </w:pPr>
      <w:r w:rsidRPr="00121433">
        <w:rPr>
          <w:rFonts w:eastAsia="Arial" w:cs="Arial"/>
          <w:szCs w:val="22"/>
          <w:bdr w:val="nil"/>
          <w:lang w:val="en-GB"/>
        </w:rPr>
        <w:t xml:space="preserve">Child poverty in Germany </w:t>
      </w:r>
      <w:r w:rsidR="00DE40C7">
        <w:rPr>
          <w:rFonts w:eastAsia="Arial" w:cs="Arial"/>
          <w:szCs w:val="22"/>
          <w:bdr w:val="nil"/>
          <w:lang w:val="en-GB"/>
        </w:rPr>
        <w:t>is stagnating</w:t>
      </w:r>
      <w:r w:rsidRPr="00121433">
        <w:rPr>
          <w:rFonts w:eastAsia="Arial" w:cs="Arial"/>
          <w:szCs w:val="22"/>
          <w:bdr w:val="nil"/>
          <w:lang w:val="en-GB"/>
        </w:rPr>
        <w:t xml:space="preserve"> at a high level. </w:t>
      </w:r>
      <w:r w:rsidR="006103D6">
        <w:rPr>
          <w:rFonts w:eastAsia="Arial" w:cs="Arial"/>
          <w:szCs w:val="22"/>
          <w:bdr w:val="nil"/>
          <w:lang w:val="en-GB"/>
        </w:rPr>
        <w:t>One in five children</w:t>
      </w:r>
      <w:r w:rsidRPr="00121433">
        <w:rPr>
          <w:rFonts w:eastAsia="Arial" w:cs="Arial"/>
          <w:szCs w:val="22"/>
          <w:bdr w:val="nil"/>
          <w:lang w:val="en-GB"/>
        </w:rPr>
        <w:t xml:space="preserve"> is poor or at risk of poverty.</w:t>
      </w:r>
      <w:r w:rsidRPr="00121433">
        <w:rPr>
          <w:rStyle w:val="FootnoteReference"/>
          <w:szCs w:val="22"/>
          <w:lang w:val="en-GB"/>
        </w:rPr>
        <w:footnoteReference w:id="28"/>
      </w:r>
      <w:r w:rsidRPr="00121433">
        <w:rPr>
          <w:rFonts w:eastAsia="Arial" w:cs="Arial"/>
          <w:szCs w:val="22"/>
          <w:bdr w:val="nil"/>
          <w:lang w:val="en-GB"/>
        </w:rPr>
        <w:t xml:space="preserve"> This affects approximately three </w:t>
      </w:r>
      <w:r w:rsidRPr="00700111">
        <w:rPr>
          <w:rFonts w:eastAsia="Arial" w:cs="Arial"/>
          <w:szCs w:val="22"/>
          <w:bdr w:val="nil"/>
          <w:lang w:val="en-GB"/>
        </w:rPr>
        <w:t xml:space="preserve">million children. Two million of these receive benefits related to </w:t>
      </w:r>
      <w:r w:rsidR="00700111" w:rsidRPr="00700111">
        <w:rPr>
          <w:rFonts w:eastAsia="Arial" w:cs="Arial"/>
          <w:szCs w:val="22"/>
          <w:bdr w:val="nil"/>
          <w:lang w:val="en-GB"/>
        </w:rPr>
        <w:t>the basic provision (</w:t>
      </w:r>
      <w:r w:rsidRPr="00700111">
        <w:rPr>
          <w:rFonts w:eastAsia="Arial" w:cs="Arial"/>
          <w:szCs w:val="22"/>
          <w:bdr w:val="nil"/>
          <w:lang w:val="en-GB"/>
        </w:rPr>
        <w:t>Grundsicherung</w:t>
      </w:r>
      <w:r w:rsidR="00700111" w:rsidRPr="00700111">
        <w:rPr>
          <w:rFonts w:eastAsia="Arial" w:cs="Arial"/>
          <w:szCs w:val="22"/>
          <w:bdr w:val="nil"/>
          <w:lang w:val="en-GB"/>
        </w:rPr>
        <w:t>)</w:t>
      </w:r>
      <w:r w:rsidRPr="00700111">
        <w:rPr>
          <w:rFonts w:eastAsia="Arial" w:cs="Arial"/>
          <w:szCs w:val="22"/>
          <w:bdr w:val="nil"/>
          <w:lang w:val="en-GB"/>
        </w:rPr>
        <w:t>.</w:t>
      </w:r>
      <w:r w:rsidRPr="00121433">
        <w:rPr>
          <w:rFonts w:eastAsia="Arial" w:cs="Arial"/>
          <w:szCs w:val="22"/>
          <w:bdr w:val="nil"/>
          <w:lang w:val="en-GB"/>
        </w:rPr>
        <w:t xml:space="preserve"> </w:t>
      </w:r>
    </w:p>
    <w:p w14:paraId="78F504FC" w14:textId="77777777" w:rsidR="00032729" w:rsidRPr="00121433" w:rsidRDefault="00032729" w:rsidP="00032729">
      <w:pPr>
        <w:spacing w:line="276" w:lineRule="auto"/>
        <w:rPr>
          <w:szCs w:val="22"/>
          <w:lang w:val="en-GB"/>
        </w:rPr>
      </w:pPr>
    </w:p>
    <w:p w14:paraId="6ACD2ADC" w14:textId="77777777" w:rsidR="00032729" w:rsidRPr="00121433" w:rsidRDefault="00032729" w:rsidP="00032729">
      <w:pPr>
        <w:spacing w:line="276" w:lineRule="auto"/>
        <w:rPr>
          <w:b/>
          <w:szCs w:val="22"/>
          <w:lang w:val="en-GB"/>
        </w:rPr>
      </w:pPr>
      <w:r w:rsidRPr="00121433">
        <w:rPr>
          <w:rFonts w:eastAsia="Arial" w:cs="Arial"/>
          <w:b/>
          <w:bCs/>
          <w:szCs w:val="22"/>
          <w:bdr w:val="nil"/>
          <w:lang w:val="en-GB"/>
        </w:rPr>
        <w:t xml:space="preserve">4.3.1 Misguided family support policies </w:t>
      </w:r>
    </w:p>
    <w:p w14:paraId="5BF228BD" w14:textId="5EC98A89" w:rsidR="00032729" w:rsidRPr="00121433" w:rsidRDefault="00032729" w:rsidP="00C07C6B">
      <w:pPr>
        <w:spacing w:line="276" w:lineRule="auto"/>
        <w:rPr>
          <w:rFonts w:cs="Arial"/>
          <w:szCs w:val="22"/>
          <w:lang w:val="en-GB"/>
        </w:rPr>
      </w:pPr>
      <w:r w:rsidRPr="00121433">
        <w:rPr>
          <w:rFonts w:eastAsia="Arial" w:cs="Arial"/>
          <w:szCs w:val="22"/>
          <w:bdr w:val="nil"/>
          <w:lang w:val="en-GB"/>
        </w:rPr>
        <w:t xml:space="preserve">Most family support in Germany is provided by means of tax rebates. These are </w:t>
      </w:r>
      <w:r w:rsidR="00523B96">
        <w:rPr>
          <w:rFonts w:eastAsia="Arial" w:cs="Arial"/>
          <w:szCs w:val="22"/>
          <w:bdr w:val="nil"/>
          <w:lang w:val="en-GB"/>
        </w:rPr>
        <w:t>in many cases</w:t>
      </w:r>
      <w:r w:rsidRPr="00121433">
        <w:rPr>
          <w:rFonts w:eastAsia="Arial" w:cs="Arial"/>
          <w:szCs w:val="22"/>
          <w:bdr w:val="nil"/>
          <w:lang w:val="en-GB"/>
        </w:rPr>
        <w:t xml:space="preserve"> most effective where women </w:t>
      </w:r>
      <w:r w:rsidRPr="00783056">
        <w:rPr>
          <w:rFonts w:eastAsia="Arial" w:cs="Arial"/>
          <w:szCs w:val="22"/>
          <w:bdr w:val="nil"/>
          <w:lang w:val="en-GB"/>
        </w:rPr>
        <w:t xml:space="preserve">are less </w:t>
      </w:r>
      <w:r w:rsidR="0031130F" w:rsidRPr="00783056">
        <w:rPr>
          <w:rFonts w:eastAsia="Arial" w:cs="Arial"/>
          <w:szCs w:val="22"/>
          <w:bdr w:val="nil"/>
          <w:lang w:val="en-GB"/>
        </w:rPr>
        <w:t>economically active</w:t>
      </w:r>
      <w:r w:rsidRPr="00783056">
        <w:rPr>
          <w:rFonts w:eastAsia="Arial" w:cs="Arial"/>
          <w:szCs w:val="22"/>
          <w:bdr w:val="nil"/>
          <w:lang w:val="en-GB"/>
        </w:rPr>
        <w:t xml:space="preserve"> outside</w:t>
      </w:r>
      <w:r w:rsidRPr="00121433">
        <w:rPr>
          <w:rFonts w:eastAsia="Arial" w:cs="Arial"/>
          <w:szCs w:val="22"/>
          <w:bdr w:val="nil"/>
          <w:lang w:val="en-GB"/>
        </w:rPr>
        <w:t xml:space="preserve"> the home. Currently, high-income households benefit most from this form of tax </w:t>
      </w:r>
      <w:r w:rsidR="00EF19C6">
        <w:rPr>
          <w:rFonts w:eastAsia="Arial" w:cs="Arial"/>
          <w:szCs w:val="22"/>
          <w:bdr w:val="nil"/>
          <w:lang w:val="en-GB"/>
        </w:rPr>
        <w:t xml:space="preserve">relief. </w:t>
      </w:r>
      <w:r w:rsidR="009C27B7">
        <w:rPr>
          <w:lang w:val="en"/>
        </w:rPr>
        <w:t>This is the result of contradictory effects of of</w:t>
      </w:r>
      <w:r w:rsidRPr="00121433">
        <w:rPr>
          <w:rFonts w:eastAsia="Arial" w:cs="Arial"/>
          <w:szCs w:val="22"/>
          <w:bdr w:val="nil"/>
          <w:lang w:val="en-GB"/>
        </w:rPr>
        <w:t xml:space="preserve"> children</w:t>
      </w:r>
      <w:r w:rsidR="005D7663" w:rsidRPr="00121433">
        <w:rPr>
          <w:rFonts w:eastAsia="Arial" w:cs="Arial"/>
          <w:szCs w:val="22"/>
          <w:bdr w:val="nil"/>
          <w:lang w:val="en-GB"/>
        </w:rPr>
        <w:t>’</w:t>
      </w:r>
      <w:r w:rsidRPr="00121433">
        <w:rPr>
          <w:rFonts w:eastAsia="Arial" w:cs="Arial"/>
          <w:szCs w:val="22"/>
          <w:bdr w:val="nil"/>
          <w:lang w:val="en-GB"/>
        </w:rPr>
        <w:t xml:space="preserve">s </w:t>
      </w:r>
      <w:r w:rsidR="009C27B7">
        <w:rPr>
          <w:rFonts w:eastAsia="Arial" w:cs="Arial"/>
          <w:szCs w:val="22"/>
          <w:bdr w:val="nil"/>
          <w:lang w:val="en-GB"/>
        </w:rPr>
        <w:t>benefits</w:t>
      </w:r>
      <w:r w:rsidRPr="00121433">
        <w:rPr>
          <w:rFonts w:eastAsia="Arial" w:cs="Arial"/>
          <w:szCs w:val="22"/>
          <w:bdr w:val="nil"/>
          <w:lang w:val="en-GB"/>
        </w:rPr>
        <w:t>, tax abatements for dependent children, supplementary children</w:t>
      </w:r>
      <w:r w:rsidR="005D7663" w:rsidRPr="00121433">
        <w:rPr>
          <w:rFonts w:eastAsia="Arial" w:cs="Arial"/>
          <w:szCs w:val="22"/>
          <w:bdr w:val="nil"/>
          <w:lang w:val="en-GB"/>
        </w:rPr>
        <w:t>’</w:t>
      </w:r>
      <w:r w:rsidRPr="00121433">
        <w:rPr>
          <w:rFonts w:eastAsia="Arial" w:cs="Arial"/>
          <w:szCs w:val="22"/>
          <w:bdr w:val="nil"/>
          <w:lang w:val="en-GB"/>
        </w:rPr>
        <w:t>s allowance, and welfare benefit</w:t>
      </w:r>
      <w:r w:rsidR="009C27B7">
        <w:rPr>
          <w:rFonts w:eastAsia="Arial" w:cs="Arial"/>
          <w:szCs w:val="22"/>
          <w:bdr w:val="nil"/>
          <w:lang w:val="en-GB"/>
        </w:rPr>
        <w:t>s</w:t>
      </w:r>
      <w:r w:rsidRPr="00121433">
        <w:rPr>
          <w:rFonts w:eastAsia="Arial" w:cs="Arial"/>
          <w:szCs w:val="22"/>
          <w:bdr w:val="nil"/>
          <w:lang w:val="en-GB"/>
        </w:rPr>
        <w:t xml:space="preserve"> for dependent children. For </w:t>
      </w:r>
      <w:r w:rsidR="00D04EA0">
        <w:rPr>
          <w:rFonts w:eastAsia="Arial" w:cs="Arial"/>
          <w:szCs w:val="22"/>
          <w:bdr w:val="nil"/>
          <w:lang w:val="en-GB"/>
        </w:rPr>
        <w:t xml:space="preserve">high-income </w:t>
      </w:r>
      <w:r w:rsidRPr="00121433">
        <w:rPr>
          <w:rFonts w:eastAsia="Arial" w:cs="Arial"/>
          <w:szCs w:val="22"/>
          <w:bdr w:val="nil"/>
          <w:lang w:val="en-GB"/>
        </w:rPr>
        <w:t>households, there is a tax saving of € 277 per month for each dependent child. State support for families in the lower- and middle-income brackets in the form of child benefit works out at between 75 and 93 euros per month less than that enjoyed by high-income families.</w:t>
      </w:r>
      <w:r w:rsidRPr="00121433">
        <w:rPr>
          <w:rStyle w:val="FootnoteReference"/>
          <w:rFonts w:cs="Arial"/>
          <w:szCs w:val="22"/>
          <w:lang w:val="en-GB"/>
        </w:rPr>
        <w:footnoteReference w:id="29"/>
      </w:r>
      <w:r w:rsidR="000A65DF">
        <w:rPr>
          <w:rFonts w:eastAsia="Arial" w:cs="Arial"/>
          <w:szCs w:val="22"/>
          <w:bdr w:val="nil"/>
          <w:lang w:val="en-GB"/>
        </w:rPr>
        <w:t xml:space="preserve"> </w:t>
      </w:r>
    </w:p>
    <w:p w14:paraId="440FE89C" w14:textId="6845EC3E" w:rsidR="00FD3DBA" w:rsidRPr="00447B6D" w:rsidRDefault="00032729" w:rsidP="00032729">
      <w:pPr>
        <w:spacing w:line="276" w:lineRule="auto"/>
        <w:rPr>
          <w:rFonts w:eastAsia="Arial" w:cs="Arial"/>
          <w:szCs w:val="22"/>
          <w:bdr w:val="nil"/>
          <w:lang w:val="en-GB"/>
        </w:rPr>
      </w:pPr>
      <w:r w:rsidRPr="00121433">
        <w:rPr>
          <w:rFonts w:eastAsia="Arial" w:cs="Arial"/>
          <w:szCs w:val="22"/>
          <w:bdr w:val="nil"/>
          <w:lang w:val="en-GB"/>
        </w:rPr>
        <w:t xml:space="preserve">Current state financial support for children living in poverty comes in the form of </w:t>
      </w:r>
      <w:r w:rsidR="00FD3DBA" w:rsidRPr="00121433">
        <w:rPr>
          <w:rFonts w:eastAsia="Arial" w:cs="Arial"/>
          <w:szCs w:val="22"/>
          <w:bdr w:val="nil"/>
          <w:lang w:val="en-GB"/>
        </w:rPr>
        <w:t>welfare benefit</w:t>
      </w:r>
      <w:r w:rsidR="00FD3DBA">
        <w:rPr>
          <w:rFonts w:eastAsia="Arial" w:cs="Arial"/>
          <w:szCs w:val="22"/>
          <w:bdr w:val="nil"/>
          <w:lang w:val="en-GB"/>
        </w:rPr>
        <w:t>s</w:t>
      </w:r>
      <w:r w:rsidR="00FD3DBA" w:rsidRPr="00121433">
        <w:rPr>
          <w:rFonts w:eastAsia="Arial" w:cs="Arial"/>
          <w:szCs w:val="22"/>
          <w:bdr w:val="nil"/>
          <w:lang w:val="en-GB"/>
        </w:rPr>
        <w:t xml:space="preserve"> for dependent children</w:t>
      </w:r>
      <w:r w:rsidR="00FD3DBA">
        <w:rPr>
          <w:rFonts w:eastAsia="Arial" w:cs="Arial"/>
          <w:szCs w:val="22"/>
          <w:bdr w:val="nil"/>
          <w:lang w:val="en-GB"/>
        </w:rPr>
        <w:t xml:space="preserve"> (Grundsicherung),  </w:t>
      </w:r>
      <w:r w:rsidR="00FD3DBA" w:rsidRPr="00447B6D">
        <w:rPr>
          <w:rFonts w:eastAsia="Arial" w:cs="Arial"/>
          <w:szCs w:val="22"/>
          <w:bdr w:val="nil"/>
          <w:lang w:val="en-GB"/>
        </w:rPr>
        <w:t>supplementary child benefits for low income earners as well as services from the Educational Package.</w:t>
      </w:r>
    </w:p>
    <w:p w14:paraId="7C078528" w14:textId="77777777" w:rsidR="00032729" w:rsidRPr="00121433" w:rsidRDefault="00032729" w:rsidP="00032729">
      <w:pPr>
        <w:spacing w:line="276" w:lineRule="auto"/>
        <w:rPr>
          <w:szCs w:val="22"/>
          <w:lang w:val="en-GB"/>
        </w:rPr>
      </w:pPr>
    </w:p>
    <w:p w14:paraId="478C4D7C" w14:textId="01BF3F8A" w:rsidR="00032729" w:rsidRPr="00121433" w:rsidRDefault="00032729" w:rsidP="00032729">
      <w:pPr>
        <w:spacing w:line="276" w:lineRule="auto"/>
        <w:rPr>
          <w:b/>
          <w:szCs w:val="22"/>
          <w:lang w:val="en-GB"/>
        </w:rPr>
      </w:pPr>
      <w:r w:rsidRPr="00B6098A">
        <w:rPr>
          <w:rFonts w:eastAsia="Arial" w:cs="Arial"/>
          <w:b/>
          <w:bCs/>
          <w:szCs w:val="22"/>
          <w:bdr w:val="nil"/>
          <w:lang w:val="en-GB"/>
        </w:rPr>
        <w:t xml:space="preserve">4.3.2 Insufficient </w:t>
      </w:r>
      <w:r w:rsidR="00447B6D" w:rsidRPr="00B6098A">
        <w:rPr>
          <w:rFonts w:eastAsia="Arial" w:cs="Arial"/>
          <w:b/>
          <w:bCs/>
          <w:szCs w:val="22"/>
          <w:bdr w:val="nil"/>
          <w:lang w:val="en-GB"/>
        </w:rPr>
        <w:t>welfare benefits (</w:t>
      </w:r>
      <w:r w:rsidRPr="00B6098A">
        <w:rPr>
          <w:rFonts w:eastAsia="Arial" w:cs="Arial"/>
          <w:b/>
          <w:bCs/>
          <w:szCs w:val="22"/>
          <w:bdr w:val="nil"/>
          <w:lang w:val="en-GB"/>
        </w:rPr>
        <w:t>Grundsicherung</w:t>
      </w:r>
      <w:r w:rsidR="00447B6D" w:rsidRPr="00B6098A">
        <w:rPr>
          <w:rFonts w:eastAsia="Arial" w:cs="Arial"/>
          <w:b/>
          <w:bCs/>
          <w:szCs w:val="22"/>
          <w:bdr w:val="nil"/>
          <w:lang w:val="en-GB"/>
        </w:rPr>
        <w:t>)</w:t>
      </w:r>
      <w:r w:rsidRPr="00B6098A">
        <w:rPr>
          <w:rFonts w:eastAsia="Arial" w:cs="Arial"/>
          <w:b/>
          <w:bCs/>
          <w:szCs w:val="22"/>
          <w:bdr w:val="nil"/>
          <w:lang w:val="en-GB"/>
        </w:rPr>
        <w:t xml:space="preserve"> for children</w:t>
      </w:r>
    </w:p>
    <w:p w14:paraId="6C8574EC" w14:textId="77777777" w:rsidR="00032729" w:rsidRPr="00121433" w:rsidRDefault="00032729" w:rsidP="00032729">
      <w:pPr>
        <w:spacing w:line="276" w:lineRule="auto"/>
        <w:rPr>
          <w:szCs w:val="22"/>
          <w:lang w:val="en-GB"/>
        </w:rPr>
      </w:pPr>
    </w:p>
    <w:p w14:paraId="56E36AA2" w14:textId="77777777" w:rsidR="00032729" w:rsidRPr="00121433" w:rsidRDefault="00032729" w:rsidP="00032729">
      <w:pPr>
        <w:spacing w:line="276" w:lineRule="auto"/>
        <w:rPr>
          <w:szCs w:val="22"/>
          <w:u w:val="single"/>
          <w:lang w:val="en-GB"/>
        </w:rPr>
      </w:pPr>
      <w:r w:rsidRPr="00121433">
        <w:rPr>
          <w:rFonts w:eastAsia="Arial" w:cs="Arial"/>
          <w:szCs w:val="22"/>
          <w:u w:val="single"/>
          <w:bdr w:val="nil"/>
          <w:lang w:val="en-GB"/>
        </w:rPr>
        <w:t>Standard rates</w:t>
      </w:r>
    </w:p>
    <w:p w14:paraId="6D7EAE14" w14:textId="74D75C73" w:rsidR="00032729" w:rsidRPr="00121433" w:rsidRDefault="00032729" w:rsidP="00032729">
      <w:pPr>
        <w:spacing w:line="276" w:lineRule="auto"/>
        <w:rPr>
          <w:szCs w:val="22"/>
          <w:lang w:val="en-GB"/>
        </w:rPr>
      </w:pPr>
      <w:r w:rsidRPr="00121433">
        <w:rPr>
          <w:rFonts w:eastAsia="Arial" w:cs="Arial"/>
          <w:szCs w:val="22"/>
          <w:bdr w:val="nil"/>
          <w:lang w:val="en-GB"/>
        </w:rPr>
        <w:t>In its Concluding Observations from 2011 (</w:t>
      </w:r>
      <w:r w:rsidR="00E16155">
        <w:rPr>
          <w:rFonts w:eastAsia="Arial" w:cs="Arial"/>
          <w:szCs w:val="22"/>
          <w:bdr w:val="nil"/>
          <w:lang w:val="en-GB"/>
        </w:rPr>
        <w:t xml:space="preserve"> para.</w:t>
      </w:r>
      <w:r w:rsidRPr="00121433">
        <w:rPr>
          <w:rFonts w:eastAsia="Arial" w:cs="Arial"/>
          <w:szCs w:val="22"/>
          <w:bdr w:val="nil"/>
          <w:lang w:val="en-GB"/>
        </w:rPr>
        <w:t xml:space="preserve"> 21), the </w:t>
      </w:r>
      <w:r w:rsidR="001747F9">
        <w:rPr>
          <w:rFonts w:eastAsia="Arial" w:cs="Arial"/>
          <w:szCs w:val="22"/>
          <w:bdr w:val="nil"/>
          <w:lang w:val="en-GB"/>
        </w:rPr>
        <w:t>Committee</w:t>
      </w:r>
      <w:r w:rsidRPr="00121433">
        <w:rPr>
          <w:rFonts w:eastAsia="Arial" w:cs="Arial"/>
          <w:szCs w:val="22"/>
          <w:bdr w:val="nil"/>
          <w:lang w:val="en-GB"/>
        </w:rPr>
        <w:t xml:space="preserve"> </w:t>
      </w:r>
      <w:r w:rsidR="001F4537">
        <w:rPr>
          <w:rFonts w:eastAsia="Arial" w:cs="Arial"/>
          <w:szCs w:val="22"/>
          <w:bdr w:val="nil"/>
          <w:lang w:val="en-GB"/>
        </w:rPr>
        <w:t>urges</w:t>
      </w:r>
      <w:r w:rsidRPr="00121433">
        <w:rPr>
          <w:rFonts w:eastAsia="Arial" w:cs="Arial"/>
          <w:szCs w:val="22"/>
          <w:bdr w:val="nil"/>
          <w:lang w:val="en-GB"/>
        </w:rPr>
        <w:t xml:space="preserve"> the Federal Government </w:t>
      </w:r>
      <w:r w:rsidR="001F4537">
        <w:rPr>
          <w:rFonts w:eastAsia="Arial" w:cs="Arial"/>
          <w:szCs w:val="22"/>
          <w:bdr w:val="nil"/>
          <w:lang w:val="en-GB"/>
        </w:rPr>
        <w:t>‘</w:t>
      </w:r>
      <w:r w:rsidR="001F4537" w:rsidRPr="001F4537">
        <w:rPr>
          <w:rFonts w:eastAsia="Arial" w:cs="Arial"/>
          <w:szCs w:val="22"/>
          <w:bdr w:val="nil"/>
          <w:lang w:val="en-GB"/>
        </w:rPr>
        <w:t>to review the methods and criteria</w:t>
      </w:r>
      <w:r w:rsidR="001F4537">
        <w:rPr>
          <w:rFonts w:eastAsia="Arial" w:cs="Arial"/>
          <w:szCs w:val="22"/>
          <w:bdr w:val="nil"/>
          <w:lang w:val="en-GB"/>
        </w:rPr>
        <w:t xml:space="preserve"> </w:t>
      </w:r>
      <w:r w:rsidR="001F4537" w:rsidRPr="001F4537">
        <w:rPr>
          <w:rFonts w:eastAsia="Arial" w:cs="Arial"/>
          <w:szCs w:val="22"/>
          <w:bdr w:val="nil"/>
          <w:lang w:val="en-GB"/>
        </w:rPr>
        <w:t>applied to determine the level of benefits and to monitor the adequacy</w:t>
      </w:r>
      <w:r w:rsidR="001F4537">
        <w:rPr>
          <w:rFonts w:eastAsia="Arial" w:cs="Arial"/>
          <w:szCs w:val="22"/>
          <w:bdr w:val="nil"/>
          <w:lang w:val="en-GB"/>
        </w:rPr>
        <w:t xml:space="preserve"> </w:t>
      </w:r>
      <w:r w:rsidR="001F4537" w:rsidRPr="001F4537">
        <w:rPr>
          <w:rFonts w:eastAsia="Arial" w:cs="Arial"/>
          <w:szCs w:val="22"/>
          <w:bdr w:val="nil"/>
          <w:lang w:val="en-GB"/>
        </w:rPr>
        <w:t>criteria regularly to ensure that the level of benefits affords the beneficiaries</w:t>
      </w:r>
      <w:r w:rsidR="001F4537">
        <w:rPr>
          <w:rFonts w:eastAsia="Arial" w:cs="Arial"/>
          <w:szCs w:val="22"/>
          <w:bdr w:val="nil"/>
          <w:lang w:val="en-GB"/>
        </w:rPr>
        <w:t xml:space="preserve"> an adequate standard of living’.</w:t>
      </w:r>
      <w:r w:rsidR="00F57D2E">
        <w:rPr>
          <w:rFonts w:eastAsia="Arial" w:cs="Arial"/>
          <w:szCs w:val="22"/>
          <w:bdr w:val="nil"/>
          <w:lang w:val="en-GB"/>
        </w:rPr>
        <w:t xml:space="preserve"> </w:t>
      </w:r>
      <w:r w:rsidRPr="001F4537">
        <w:rPr>
          <w:rFonts w:eastAsia="Arial" w:cs="Arial"/>
          <w:szCs w:val="22"/>
          <w:bdr w:val="nil"/>
          <w:lang w:val="en-GB"/>
        </w:rPr>
        <w:t xml:space="preserve">The Federal Government, in its State Party Report </w:t>
      </w:r>
      <w:r w:rsidR="001F4537" w:rsidRPr="001F4537">
        <w:rPr>
          <w:rFonts w:eastAsia="Arial" w:cs="Arial"/>
          <w:szCs w:val="22"/>
          <w:bdr w:val="nil"/>
          <w:lang w:val="en-GB"/>
        </w:rPr>
        <w:t>(p. 21</w:t>
      </w:r>
      <w:r w:rsidRPr="001F4537">
        <w:rPr>
          <w:rFonts w:eastAsia="Arial" w:cs="Arial"/>
          <w:szCs w:val="22"/>
          <w:bdr w:val="nil"/>
          <w:lang w:val="en-GB"/>
        </w:rPr>
        <w:t xml:space="preserve">), refers to the rules for determining standard rates of </w:t>
      </w:r>
      <w:r w:rsidRPr="001F4537">
        <w:rPr>
          <w:rFonts w:eastAsia="Arial" w:cs="Arial"/>
          <w:i/>
          <w:szCs w:val="22"/>
          <w:bdr w:val="nil"/>
          <w:lang w:val="en-GB"/>
        </w:rPr>
        <w:t>Grundsicherung</w:t>
      </w:r>
      <w:r w:rsidRPr="001F4537">
        <w:rPr>
          <w:rFonts w:eastAsia="Arial" w:cs="Arial"/>
          <w:szCs w:val="22"/>
          <w:bdr w:val="nil"/>
          <w:lang w:val="en-GB"/>
        </w:rPr>
        <w:t>. The standard rates for children</w:t>
      </w:r>
      <w:r w:rsidRPr="00121433">
        <w:rPr>
          <w:rFonts w:eastAsia="Arial" w:cs="Arial"/>
          <w:szCs w:val="22"/>
          <w:bdr w:val="nil"/>
          <w:lang w:val="en-GB"/>
        </w:rPr>
        <w:t xml:space="preserve"> are determined separately for the age groups of 0 to 5 years, 6 to 13 years, and 14 to 17 years. However, once again we observe cuts compared with the actual expenditure of the statistical comparison group.</w:t>
      </w:r>
      <w:r w:rsidRPr="00121433">
        <w:rPr>
          <w:rStyle w:val="FootnoteReference"/>
          <w:szCs w:val="22"/>
          <w:lang w:val="en-GB"/>
        </w:rPr>
        <w:footnoteReference w:id="30"/>
      </w:r>
      <w:r w:rsidRPr="00121433">
        <w:rPr>
          <w:rFonts w:eastAsia="Arial" w:cs="Arial"/>
          <w:szCs w:val="22"/>
          <w:bdr w:val="nil"/>
          <w:lang w:val="en-GB"/>
        </w:rPr>
        <w:t xml:space="preserve"> According to calculations by Dr. Irene Becker, who has conducted extensive research on income distribution in Germany, in a report to the Diakonie, the rates for children should be up to € 78 higher</w:t>
      </w:r>
      <w:r w:rsidR="00695BCF">
        <w:rPr>
          <w:rFonts w:eastAsia="Arial" w:cs="Arial"/>
          <w:szCs w:val="22"/>
          <w:bdr w:val="nil"/>
          <w:lang w:val="en-GB"/>
        </w:rPr>
        <w:t xml:space="preserve"> in order to meet their needs</w:t>
      </w:r>
      <w:r w:rsidRPr="00121433">
        <w:rPr>
          <w:rFonts w:eastAsia="Arial" w:cs="Arial"/>
          <w:szCs w:val="22"/>
          <w:bdr w:val="nil"/>
          <w:lang w:val="en-GB"/>
        </w:rPr>
        <w:t>.</w:t>
      </w:r>
      <w:r w:rsidRPr="00121433">
        <w:rPr>
          <w:rStyle w:val="FootnoteReference"/>
          <w:szCs w:val="22"/>
          <w:lang w:val="en-GB"/>
        </w:rPr>
        <w:footnoteReference w:id="31"/>
      </w:r>
    </w:p>
    <w:p w14:paraId="2FE91E51" w14:textId="77777777" w:rsidR="00032729" w:rsidRPr="00121433" w:rsidRDefault="00032729" w:rsidP="00032729">
      <w:pPr>
        <w:spacing w:line="276" w:lineRule="auto"/>
        <w:rPr>
          <w:szCs w:val="22"/>
          <w:lang w:val="en-GB"/>
        </w:rPr>
      </w:pPr>
    </w:p>
    <w:p w14:paraId="1D3CD661" w14:textId="77777777" w:rsidR="00032729" w:rsidRPr="00121433" w:rsidRDefault="00032729" w:rsidP="00032729">
      <w:pPr>
        <w:spacing w:line="276" w:lineRule="auto"/>
        <w:rPr>
          <w:szCs w:val="22"/>
          <w:u w:val="single"/>
          <w:lang w:val="en-GB"/>
        </w:rPr>
      </w:pPr>
      <w:r w:rsidRPr="00121433">
        <w:rPr>
          <w:rFonts w:eastAsia="Arial" w:cs="Arial"/>
          <w:szCs w:val="22"/>
          <w:u w:val="single"/>
          <w:bdr w:val="nil"/>
          <w:lang w:val="en-GB"/>
        </w:rPr>
        <w:t>School supplies</w:t>
      </w:r>
    </w:p>
    <w:p w14:paraId="41F90F9F" w14:textId="1E7C183F" w:rsidR="00032729" w:rsidRPr="00121433" w:rsidRDefault="00032729" w:rsidP="00790FFA">
      <w:pPr>
        <w:spacing w:line="276" w:lineRule="auto"/>
        <w:rPr>
          <w:szCs w:val="22"/>
          <w:lang w:val="en-GB"/>
        </w:rPr>
      </w:pPr>
      <w:r w:rsidRPr="00121433">
        <w:rPr>
          <w:rFonts w:eastAsia="Arial" w:cs="Arial"/>
          <w:szCs w:val="22"/>
          <w:bdr w:val="nil"/>
          <w:lang w:val="en-GB"/>
        </w:rPr>
        <w:t>The Government</w:t>
      </w:r>
      <w:r w:rsidR="005D7663" w:rsidRPr="00121433">
        <w:rPr>
          <w:rFonts w:eastAsia="Arial" w:cs="Arial"/>
          <w:szCs w:val="22"/>
          <w:bdr w:val="nil"/>
          <w:lang w:val="en-GB"/>
        </w:rPr>
        <w:t>’</w:t>
      </w:r>
      <w:r w:rsidRPr="00121433">
        <w:rPr>
          <w:rFonts w:eastAsia="Arial" w:cs="Arial"/>
          <w:szCs w:val="22"/>
          <w:bdr w:val="nil"/>
          <w:lang w:val="en-GB"/>
        </w:rPr>
        <w:t>s own reference in the State Party Report to the various supplementary benefits for school supplies, lunch, school trips and leisure activities from the education and participation package does not conceal their inadequacy. According to</w:t>
      </w:r>
      <w:r w:rsidR="00790FFA" w:rsidRPr="00121433">
        <w:rPr>
          <w:rFonts w:eastAsia="Arial" w:cs="Arial"/>
          <w:szCs w:val="22"/>
          <w:bdr w:val="nil"/>
          <w:lang w:val="en-GB"/>
        </w:rPr>
        <w:t xml:space="preserve"> a survey of the Social Science</w:t>
      </w:r>
      <w:r w:rsidRPr="00121433">
        <w:rPr>
          <w:rFonts w:eastAsia="Arial" w:cs="Arial"/>
          <w:szCs w:val="22"/>
          <w:bdr w:val="nil"/>
          <w:lang w:val="en-GB"/>
        </w:rPr>
        <w:t xml:space="preserve"> Institute of the Evangelical </w:t>
      </w:r>
      <w:r w:rsidR="00B6098A">
        <w:rPr>
          <w:rFonts w:eastAsia="Arial" w:cs="Arial"/>
          <w:szCs w:val="22"/>
          <w:bdr w:val="nil"/>
          <w:lang w:val="en-GB"/>
        </w:rPr>
        <w:t>Church in Germany</w:t>
      </w:r>
      <w:r w:rsidRPr="00121433">
        <w:rPr>
          <w:rFonts w:eastAsia="Arial" w:cs="Arial"/>
          <w:szCs w:val="22"/>
          <w:bdr w:val="nil"/>
          <w:lang w:val="en-GB"/>
        </w:rPr>
        <w:t>, the real cost of school supplies stands at up to € 200 per year, while only € 100 are covered by the education and participation package.</w:t>
      </w:r>
      <w:r w:rsidRPr="00121433">
        <w:rPr>
          <w:rStyle w:val="FootnoteReference"/>
          <w:szCs w:val="22"/>
          <w:lang w:val="en-GB"/>
        </w:rPr>
        <w:footnoteReference w:id="32"/>
      </w:r>
      <w:r w:rsidRPr="00121433">
        <w:rPr>
          <w:rFonts w:eastAsia="Arial" w:cs="Arial"/>
          <w:szCs w:val="22"/>
          <w:bdr w:val="nil"/>
          <w:lang w:val="en-GB"/>
        </w:rPr>
        <w:t xml:space="preserve"> </w:t>
      </w:r>
    </w:p>
    <w:p w14:paraId="0AD90C13" w14:textId="77777777" w:rsidR="00032729" w:rsidRPr="00121433" w:rsidRDefault="00032729" w:rsidP="00032729">
      <w:pPr>
        <w:spacing w:line="276" w:lineRule="auto"/>
        <w:rPr>
          <w:szCs w:val="22"/>
          <w:lang w:val="en-GB"/>
        </w:rPr>
      </w:pPr>
    </w:p>
    <w:p w14:paraId="43B0E90D" w14:textId="77777777" w:rsidR="00032729" w:rsidRPr="00121433" w:rsidRDefault="00032729" w:rsidP="00032729">
      <w:pPr>
        <w:spacing w:line="276" w:lineRule="auto"/>
        <w:rPr>
          <w:szCs w:val="22"/>
          <w:u w:val="single"/>
          <w:lang w:val="en-GB"/>
        </w:rPr>
      </w:pPr>
      <w:r w:rsidRPr="00121433">
        <w:rPr>
          <w:rFonts w:eastAsia="Arial" w:cs="Arial"/>
          <w:szCs w:val="22"/>
          <w:u w:val="single"/>
          <w:bdr w:val="nil"/>
          <w:lang w:val="en-GB"/>
        </w:rPr>
        <w:t>School lunch</w:t>
      </w:r>
    </w:p>
    <w:p w14:paraId="74E981BE" w14:textId="77777777" w:rsidR="00032729" w:rsidRPr="00121433" w:rsidRDefault="00032729" w:rsidP="00032729">
      <w:pPr>
        <w:spacing w:line="276" w:lineRule="auto"/>
        <w:rPr>
          <w:szCs w:val="22"/>
          <w:lang w:val="en-GB"/>
        </w:rPr>
      </w:pPr>
      <w:r w:rsidRPr="00121433">
        <w:rPr>
          <w:rFonts w:eastAsia="Arial" w:cs="Arial"/>
          <w:szCs w:val="22"/>
          <w:bdr w:val="nil"/>
          <w:lang w:val="en-GB"/>
        </w:rPr>
        <w:t xml:space="preserve">Equally pressing is the problem of funding for school lunches. Families receiving </w:t>
      </w:r>
      <w:r w:rsidRPr="00121433">
        <w:rPr>
          <w:rFonts w:eastAsia="Arial" w:cs="Arial"/>
          <w:i/>
          <w:szCs w:val="22"/>
          <w:bdr w:val="nil"/>
          <w:lang w:val="en-GB"/>
        </w:rPr>
        <w:t>Grundsicherung</w:t>
      </w:r>
      <w:r w:rsidRPr="00121433">
        <w:rPr>
          <w:rFonts w:eastAsia="Arial" w:cs="Arial"/>
          <w:szCs w:val="22"/>
          <w:bdr w:val="nil"/>
          <w:lang w:val="en-GB"/>
        </w:rPr>
        <w:t xml:space="preserve"> are required to contribute one euro per day per child from their own budget, even though the standard rate includes a monthly sum of less than one euro in total for this purpose.</w:t>
      </w:r>
    </w:p>
    <w:p w14:paraId="3D23570D" w14:textId="77777777" w:rsidR="00032729" w:rsidRPr="00121433" w:rsidRDefault="00032729" w:rsidP="00032729">
      <w:pPr>
        <w:spacing w:line="276" w:lineRule="auto"/>
        <w:rPr>
          <w:szCs w:val="22"/>
          <w:lang w:val="en-GB"/>
        </w:rPr>
      </w:pPr>
    </w:p>
    <w:p w14:paraId="0FCF5F79" w14:textId="15377BD0" w:rsidR="00032729" w:rsidRPr="00121433" w:rsidRDefault="00032729" w:rsidP="00032729">
      <w:pPr>
        <w:spacing w:line="276" w:lineRule="auto"/>
        <w:rPr>
          <w:szCs w:val="22"/>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therefore welcomes the promise contained in the coalition agreement to revisit this issue.</w:t>
      </w:r>
      <w:r w:rsidRPr="00121433">
        <w:rPr>
          <w:rStyle w:val="FootnoteReference"/>
          <w:szCs w:val="22"/>
          <w:lang w:val="en-GB"/>
        </w:rPr>
        <w:footnoteReference w:id="33"/>
      </w:r>
      <w:r w:rsidRPr="00121433">
        <w:rPr>
          <w:rFonts w:eastAsia="Arial" w:cs="Arial"/>
          <w:szCs w:val="22"/>
          <w:bdr w:val="nil"/>
          <w:lang w:val="en-GB"/>
        </w:rPr>
        <w:t xml:space="preserve"> We believe, however, that the enormous gap between need and current provision necessitates immediate action. The educational plans for healthy eating cited in the State Party Report cannot be implemented if </w:t>
      </w:r>
      <w:r w:rsidR="00201A93">
        <w:rPr>
          <w:rFonts w:eastAsia="Arial" w:cs="Arial"/>
          <w:szCs w:val="22"/>
          <w:bdr w:val="nil"/>
          <w:lang w:val="en-GB"/>
        </w:rPr>
        <w:t xml:space="preserve">families simply can’t afford a healthy diet since </w:t>
      </w:r>
      <w:r w:rsidRPr="00121433">
        <w:rPr>
          <w:rFonts w:eastAsia="Arial" w:cs="Arial"/>
          <w:szCs w:val="22"/>
          <w:bdr w:val="nil"/>
          <w:lang w:val="en-GB"/>
        </w:rPr>
        <w:t>adequate funding is not made available either for school lunches themselves, or for a commensurate bolstering of the standard benefit rates.</w:t>
      </w:r>
    </w:p>
    <w:p w14:paraId="218E5EF4" w14:textId="77777777" w:rsidR="00032729" w:rsidRPr="00121433" w:rsidRDefault="00032729" w:rsidP="00032729">
      <w:pPr>
        <w:spacing w:line="276" w:lineRule="auto"/>
        <w:rPr>
          <w:szCs w:val="22"/>
          <w:lang w:val="en-GB"/>
        </w:rPr>
      </w:pPr>
    </w:p>
    <w:p w14:paraId="6DDD80BE" w14:textId="77777777" w:rsidR="00032729" w:rsidRPr="00121433" w:rsidRDefault="00032729" w:rsidP="00032729">
      <w:pPr>
        <w:spacing w:line="276" w:lineRule="auto"/>
        <w:rPr>
          <w:b/>
          <w:color w:val="0070C0"/>
          <w:szCs w:val="22"/>
          <w:lang w:val="en-GB"/>
        </w:rPr>
      </w:pPr>
      <w:r w:rsidRPr="00121433">
        <w:rPr>
          <w:rFonts w:eastAsia="Arial" w:cs="Arial"/>
          <w:b/>
          <w:bCs/>
          <w:color w:val="0070C0"/>
          <w:szCs w:val="22"/>
          <w:bdr w:val="nil"/>
          <w:lang w:val="en-GB"/>
        </w:rPr>
        <w:t>Call for action:</w:t>
      </w:r>
    </w:p>
    <w:p w14:paraId="65A0EB83" w14:textId="14FA1BC1" w:rsidR="00032729" w:rsidRPr="00121433" w:rsidRDefault="00032729" w:rsidP="00032729">
      <w:pPr>
        <w:spacing w:line="276" w:lineRule="auto"/>
        <w:rPr>
          <w:szCs w:val="22"/>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calls on the German Federal Government to accept the following core principles for combatting child poverty:</w:t>
      </w:r>
    </w:p>
    <w:p w14:paraId="6977EF68" w14:textId="77777777" w:rsidR="00032729" w:rsidRPr="00121433" w:rsidRDefault="00032729" w:rsidP="00F51B0A">
      <w:pPr>
        <w:pStyle w:val="ListParagraph"/>
        <w:numPr>
          <w:ilvl w:val="0"/>
          <w:numId w:val="22"/>
        </w:numPr>
        <w:spacing w:line="276" w:lineRule="auto"/>
        <w:rPr>
          <w:szCs w:val="22"/>
          <w:lang w:val="en-GB"/>
        </w:rPr>
      </w:pPr>
      <w:r w:rsidRPr="00121433">
        <w:rPr>
          <w:rFonts w:eastAsia="Arial" w:cs="Arial"/>
          <w:szCs w:val="22"/>
          <w:bdr w:val="nil"/>
          <w:lang w:val="en-GB"/>
        </w:rPr>
        <w:t>Family support should be more socially just and transparent. Poor families need to receive at minimum the same level of support as higher-income families.</w:t>
      </w:r>
    </w:p>
    <w:p w14:paraId="39285B6C" w14:textId="77777777" w:rsidR="00032729" w:rsidRPr="00121433" w:rsidRDefault="00032729" w:rsidP="00F51B0A">
      <w:pPr>
        <w:pStyle w:val="ListParagraph"/>
        <w:numPr>
          <w:ilvl w:val="0"/>
          <w:numId w:val="22"/>
        </w:numPr>
        <w:spacing w:line="276" w:lineRule="auto"/>
        <w:rPr>
          <w:szCs w:val="22"/>
          <w:lang w:val="en-GB"/>
        </w:rPr>
      </w:pPr>
      <w:r w:rsidRPr="00121433">
        <w:rPr>
          <w:rFonts w:eastAsia="Arial" w:cs="Arial"/>
          <w:szCs w:val="22"/>
          <w:bdr w:val="nil"/>
          <w:lang w:val="en-GB"/>
        </w:rPr>
        <w:t>There must be a uniform minimum subsistence level for children, which is paid equally to all qualifying families. Additional needs-based services should be provided for children living in poverty.</w:t>
      </w:r>
    </w:p>
    <w:p w14:paraId="5C4814A0" w14:textId="77777777" w:rsidR="00032729" w:rsidRPr="00121433" w:rsidRDefault="00032729" w:rsidP="00F51B0A">
      <w:pPr>
        <w:pStyle w:val="ListParagraph"/>
        <w:numPr>
          <w:ilvl w:val="0"/>
          <w:numId w:val="22"/>
        </w:numPr>
        <w:spacing w:line="276" w:lineRule="auto"/>
        <w:rPr>
          <w:szCs w:val="22"/>
          <w:lang w:val="en-GB"/>
        </w:rPr>
      </w:pPr>
      <w:r w:rsidRPr="00121433">
        <w:rPr>
          <w:rFonts w:eastAsia="Arial" w:cs="Arial"/>
          <w:szCs w:val="22"/>
          <w:bdr w:val="nil"/>
          <w:lang w:val="en-GB"/>
        </w:rPr>
        <w:t xml:space="preserve">The benefits provided to meet the subsistence minimum as well as the education and participation package for children should be based on actual expenditure costs. </w:t>
      </w:r>
    </w:p>
    <w:p w14:paraId="544C2886" w14:textId="77777777" w:rsidR="00032729" w:rsidRPr="00121433" w:rsidRDefault="00032729" w:rsidP="00F51B0A">
      <w:pPr>
        <w:pStyle w:val="ListParagraph"/>
        <w:numPr>
          <w:ilvl w:val="0"/>
          <w:numId w:val="22"/>
        </w:numPr>
        <w:spacing w:line="276" w:lineRule="auto"/>
        <w:rPr>
          <w:szCs w:val="22"/>
          <w:lang w:val="en-GB"/>
        </w:rPr>
      </w:pPr>
      <w:r w:rsidRPr="00121433">
        <w:rPr>
          <w:rFonts w:eastAsia="Arial" w:cs="Arial"/>
          <w:szCs w:val="22"/>
          <w:bdr w:val="nil"/>
          <w:lang w:val="en-GB"/>
        </w:rPr>
        <w:t>School lunch should be provided free of charge to children living in poverty.</w:t>
      </w:r>
    </w:p>
    <w:p w14:paraId="08BB73D3" w14:textId="2A94A918" w:rsidR="00032729" w:rsidRPr="00121433" w:rsidRDefault="00032729" w:rsidP="00F51B0A">
      <w:pPr>
        <w:pStyle w:val="ListParagraph"/>
        <w:numPr>
          <w:ilvl w:val="0"/>
          <w:numId w:val="22"/>
        </w:numPr>
        <w:spacing w:line="276" w:lineRule="auto"/>
        <w:rPr>
          <w:szCs w:val="22"/>
          <w:lang w:val="en-GB"/>
        </w:rPr>
      </w:pPr>
      <w:r w:rsidRPr="00121433">
        <w:rPr>
          <w:rFonts w:eastAsia="Arial" w:cs="Arial"/>
          <w:szCs w:val="22"/>
          <w:bdr w:val="nil"/>
          <w:lang w:val="en-GB"/>
        </w:rPr>
        <w:t>There should be a uniform application procedure and single decision for children</w:t>
      </w:r>
      <w:r w:rsidR="005D7663" w:rsidRPr="00121433">
        <w:rPr>
          <w:rFonts w:eastAsia="Arial" w:cs="Arial"/>
          <w:szCs w:val="22"/>
          <w:bdr w:val="nil"/>
          <w:lang w:val="en-GB"/>
        </w:rPr>
        <w:t>’</w:t>
      </w:r>
      <w:r w:rsidRPr="00121433">
        <w:rPr>
          <w:rFonts w:eastAsia="Arial" w:cs="Arial"/>
          <w:szCs w:val="22"/>
          <w:bdr w:val="nil"/>
          <w:lang w:val="en-GB"/>
        </w:rPr>
        <w:t>s subsistence benefit. The payment should be in one amount and from a single agency.</w:t>
      </w:r>
    </w:p>
    <w:p w14:paraId="1A5722A6" w14:textId="77777777" w:rsidR="00032729" w:rsidRPr="00121433" w:rsidRDefault="00032729" w:rsidP="00032729">
      <w:pPr>
        <w:rPr>
          <w:lang w:val="en-GB"/>
        </w:rPr>
      </w:pPr>
    </w:p>
    <w:p w14:paraId="6EF34092" w14:textId="77777777" w:rsidR="00E368F5" w:rsidRDefault="00E368F5">
      <w:pPr>
        <w:spacing w:after="200" w:line="276" w:lineRule="auto"/>
        <w:rPr>
          <w:rFonts w:eastAsia="Arial" w:cs="Arial"/>
          <w:b/>
          <w:bCs/>
          <w:smallCaps/>
          <w:color w:val="365F91"/>
          <w:sz w:val="28"/>
          <w:szCs w:val="28"/>
          <w:bdr w:val="nil"/>
          <w:lang w:val="en-GB"/>
        </w:rPr>
      </w:pPr>
      <w:bookmarkStart w:id="25" w:name="_Toc517863220"/>
      <w:r>
        <w:rPr>
          <w:rFonts w:eastAsia="Arial" w:cs="Arial"/>
          <w:color w:val="365F91"/>
          <w:bdr w:val="nil"/>
          <w:lang w:val="en-GB"/>
        </w:rPr>
        <w:br w:type="page"/>
      </w:r>
    </w:p>
    <w:p w14:paraId="1BD8E83D" w14:textId="3D43D947" w:rsidR="00032729" w:rsidRPr="00121433" w:rsidRDefault="00032729" w:rsidP="00032729">
      <w:pPr>
        <w:pStyle w:val="Heading1"/>
        <w:rPr>
          <w:lang w:val="en-GB"/>
        </w:rPr>
      </w:pPr>
      <w:bookmarkStart w:id="26" w:name="_Toc521428144"/>
      <w:r w:rsidRPr="00121433">
        <w:rPr>
          <w:rFonts w:eastAsia="Arial" w:cs="Arial"/>
          <w:color w:val="365F91"/>
          <w:bdr w:val="nil"/>
          <w:lang w:val="en-GB"/>
        </w:rPr>
        <w:t>5. Right to an adequate standard of living (article 11)</w:t>
      </w:r>
      <w:bookmarkEnd w:id="25"/>
      <w:bookmarkEnd w:id="26"/>
    </w:p>
    <w:p w14:paraId="6B522CE5" w14:textId="77777777" w:rsidR="00032729" w:rsidRPr="00121433" w:rsidRDefault="00032729" w:rsidP="00032729">
      <w:pPr>
        <w:rPr>
          <w:lang w:val="en-GB"/>
        </w:rPr>
      </w:pPr>
    </w:p>
    <w:p w14:paraId="4A914AFF" w14:textId="77777777" w:rsidR="00032729" w:rsidRPr="00121433" w:rsidRDefault="00032729" w:rsidP="00032729">
      <w:pPr>
        <w:spacing w:line="276" w:lineRule="auto"/>
        <w:rPr>
          <w:lang w:val="en-GB"/>
        </w:rPr>
      </w:pPr>
      <w:r w:rsidRPr="00121433">
        <w:rPr>
          <w:rFonts w:eastAsia="Arial" w:cs="Arial"/>
          <w:szCs w:val="22"/>
          <w:bdr w:val="nil"/>
          <w:lang w:val="en-GB"/>
        </w:rPr>
        <w:t>The Federal Government continues to neglect the issue of poverty reduction.</w:t>
      </w:r>
      <w:r w:rsidRPr="00121433">
        <w:rPr>
          <w:rFonts w:eastAsia="Arial" w:cs="Arial"/>
          <w:b/>
          <w:bCs/>
          <w:szCs w:val="22"/>
          <w:bdr w:val="nil"/>
          <w:lang w:val="en-GB"/>
        </w:rPr>
        <w:t xml:space="preserve"> </w:t>
      </w:r>
      <w:r w:rsidRPr="00121433">
        <w:rPr>
          <w:rFonts w:eastAsia="Arial" w:cs="Arial"/>
          <w:szCs w:val="22"/>
          <w:bdr w:val="nil"/>
          <w:lang w:val="en-GB"/>
        </w:rPr>
        <w:t>Despite strong overall economic development and a fall in unemployment in recent years, the Government has not managed to reduce the relative risk of poverty.</w:t>
      </w:r>
    </w:p>
    <w:p w14:paraId="42F6F194" w14:textId="034CE85E" w:rsidR="00032729" w:rsidRPr="00121433" w:rsidRDefault="00032729" w:rsidP="00032729">
      <w:pPr>
        <w:pStyle w:val="Heading2"/>
        <w:spacing w:line="276" w:lineRule="auto"/>
        <w:rPr>
          <w:lang w:val="en-GB"/>
        </w:rPr>
      </w:pPr>
      <w:bookmarkStart w:id="27" w:name="_Toc517863221"/>
      <w:bookmarkStart w:id="28" w:name="_Toc521428145"/>
      <w:r w:rsidRPr="00121433">
        <w:rPr>
          <w:rFonts w:eastAsia="Arial" w:cs="Arial"/>
          <w:color w:val="4F81BD"/>
          <w:bdr w:val="nil"/>
          <w:lang w:val="en-GB"/>
        </w:rPr>
        <w:t xml:space="preserve">5.1 Concerns and recommendation of the </w:t>
      </w:r>
      <w:r w:rsidR="001747F9">
        <w:rPr>
          <w:rFonts w:eastAsia="Arial" w:cs="Arial"/>
          <w:color w:val="4F81BD"/>
          <w:bdr w:val="nil"/>
          <w:lang w:val="en-GB"/>
        </w:rPr>
        <w:t>Committee</w:t>
      </w:r>
      <w:r w:rsidRPr="00121433">
        <w:rPr>
          <w:rFonts w:eastAsia="Arial" w:cs="Arial"/>
          <w:color w:val="4F81BD"/>
          <w:bdr w:val="nil"/>
          <w:lang w:val="en-GB"/>
        </w:rPr>
        <w:t>, and the current situation</w:t>
      </w:r>
      <w:bookmarkEnd w:id="27"/>
      <w:bookmarkEnd w:id="28"/>
    </w:p>
    <w:p w14:paraId="169E858C" w14:textId="64BAA04D" w:rsidR="00032729" w:rsidRPr="00121433" w:rsidRDefault="00032729" w:rsidP="00032729">
      <w:pPr>
        <w:spacing w:line="276" w:lineRule="auto"/>
        <w:rPr>
          <w:lang w:val="en-GB"/>
        </w:rPr>
      </w:pPr>
      <w:r w:rsidRPr="00121433">
        <w:rPr>
          <w:rFonts w:eastAsia="Arial" w:cs="Arial"/>
          <w:szCs w:val="22"/>
          <w:bdr w:val="nil"/>
          <w:lang w:val="en-GB"/>
        </w:rPr>
        <w:t xml:space="preserve">In its Concluding Observations from </w:t>
      </w:r>
      <w:r w:rsidRPr="00C34DAB">
        <w:rPr>
          <w:rFonts w:eastAsia="Arial" w:cs="Arial"/>
          <w:szCs w:val="22"/>
          <w:bdr w:val="nil"/>
          <w:lang w:val="en-GB"/>
        </w:rPr>
        <w:t xml:space="preserve">2011 (para. 24), the Committee clearly addressed the issue of poverty in Germany and called on Germany </w:t>
      </w:r>
      <w:r w:rsidR="007E089F" w:rsidRPr="00C34DAB">
        <w:rPr>
          <w:rFonts w:eastAsia="Arial" w:cs="Arial"/>
          <w:szCs w:val="22"/>
          <w:bdr w:val="nil"/>
          <w:lang w:val="en-GB"/>
        </w:rPr>
        <w:t>‟</w:t>
      </w:r>
      <w:r w:rsidRPr="00C34DAB">
        <w:rPr>
          <w:rFonts w:eastAsia="Arial" w:cs="Arial"/>
          <w:szCs w:val="22"/>
          <w:bdr w:val="nil"/>
          <w:lang w:val="en-GB"/>
        </w:rPr>
        <w:t>to adopt and implement a comprehensive anti-poverty programme, taking account of the aspects of poverty as identified by the various qualified analyses undertaken by the State party. The Committee recommends that a review of the social security benefits levels be included in such strategies. Moreover, the Committee calls on the State party to integrate human rights into the implementation of the anti-poverty programme, thereby paying particular attention to the disadvantaged and marginalized groups.”</w:t>
      </w:r>
    </w:p>
    <w:p w14:paraId="5A7609F9" w14:textId="77777777" w:rsidR="00032729" w:rsidRPr="00121433" w:rsidRDefault="00032729" w:rsidP="00032729">
      <w:pPr>
        <w:spacing w:line="276" w:lineRule="auto"/>
        <w:rPr>
          <w:lang w:val="en-GB"/>
        </w:rPr>
      </w:pPr>
    </w:p>
    <w:p w14:paraId="7D69858C" w14:textId="6BB9F68C" w:rsidR="00032729" w:rsidRPr="00121433" w:rsidRDefault="00032729" w:rsidP="00032729">
      <w:pPr>
        <w:spacing w:line="276" w:lineRule="auto"/>
        <w:rPr>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has observed that such considerations have not been included in the political strategy of the Federal Government. Instead, the political discussion has been dominated by the so-called </w:t>
      </w:r>
      <w:r w:rsidRPr="00121433">
        <w:rPr>
          <w:rFonts w:eastAsia="Arial" w:cs="Arial"/>
          <w:i/>
          <w:szCs w:val="22"/>
          <w:bdr w:val="nil"/>
          <w:lang w:val="en-GB"/>
        </w:rPr>
        <w:t>Lohnabstandsgebot</w:t>
      </w:r>
      <w:r w:rsidRPr="00121433">
        <w:rPr>
          <w:rFonts w:eastAsia="Arial" w:cs="Arial"/>
          <w:szCs w:val="22"/>
          <w:bdr w:val="nil"/>
          <w:lang w:val="en-GB"/>
        </w:rPr>
        <w:t xml:space="preserve">, namely the principle that social welfare benefits must always be lower than employment income, even though this principle has no legal standing. </w:t>
      </w:r>
    </w:p>
    <w:p w14:paraId="543541DF" w14:textId="48C65D13" w:rsidR="00032729" w:rsidRPr="005F45AA" w:rsidRDefault="00032729" w:rsidP="00032729">
      <w:pPr>
        <w:spacing w:line="276" w:lineRule="auto"/>
        <w:rPr>
          <w:lang w:val="en-GB"/>
        </w:rPr>
      </w:pPr>
      <w:r w:rsidRPr="00121433">
        <w:rPr>
          <w:rFonts w:eastAsia="Arial" w:cs="Arial"/>
          <w:szCs w:val="22"/>
          <w:bdr w:val="nil"/>
          <w:lang w:val="en-GB"/>
        </w:rPr>
        <w:t>Poverty reduction was also not addressed in the current coalition agreement. Moreover, the Federal Government repeatedly refers, in p</w:t>
      </w:r>
      <w:r w:rsidR="00D770CA">
        <w:rPr>
          <w:rFonts w:eastAsia="Arial" w:cs="Arial"/>
          <w:szCs w:val="22"/>
          <w:bdr w:val="nil"/>
          <w:lang w:val="en-GB"/>
        </w:rPr>
        <w:t>ublications</w:t>
      </w:r>
      <w:r w:rsidRPr="00121433">
        <w:rPr>
          <w:rFonts w:eastAsia="Arial" w:cs="Arial"/>
          <w:szCs w:val="22"/>
          <w:bdr w:val="nil"/>
          <w:lang w:val="en-GB"/>
        </w:rPr>
        <w:t xml:space="preserve"> such as the National Reform Programme [</w:t>
      </w:r>
      <w:r w:rsidRPr="00121433">
        <w:rPr>
          <w:rFonts w:eastAsia="Arial" w:cs="Arial"/>
          <w:i/>
          <w:szCs w:val="22"/>
          <w:bdr w:val="nil"/>
          <w:lang w:val="en-GB"/>
        </w:rPr>
        <w:t>Nationales Reformprogramm</w:t>
      </w:r>
      <w:r w:rsidRPr="00121433">
        <w:rPr>
          <w:rFonts w:eastAsia="Arial" w:cs="Arial"/>
          <w:szCs w:val="22"/>
          <w:bdr w:val="nil"/>
          <w:lang w:val="en-GB"/>
        </w:rPr>
        <w:t>] and the National Social Report [</w:t>
      </w:r>
      <w:r w:rsidRPr="00121433">
        <w:rPr>
          <w:rFonts w:eastAsia="Arial" w:cs="Arial"/>
          <w:i/>
          <w:szCs w:val="22"/>
          <w:bdr w:val="nil"/>
          <w:lang w:val="en-GB"/>
        </w:rPr>
        <w:t>Nationaler Sozialbericht</w:t>
      </w:r>
      <w:r w:rsidRPr="00121433">
        <w:rPr>
          <w:rFonts w:eastAsia="Arial" w:cs="Arial"/>
          <w:szCs w:val="22"/>
          <w:bdr w:val="nil"/>
          <w:lang w:val="en-GB"/>
        </w:rPr>
        <w:t xml:space="preserve">], to employment placement as the </w:t>
      </w:r>
      <w:r w:rsidR="00F93669">
        <w:rPr>
          <w:rFonts w:eastAsia="Arial" w:cs="Arial"/>
          <w:szCs w:val="22"/>
          <w:bdr w:val="nil"/>
          <w:lang w:val="en-GB"/>
        </w:rPr>
        <w:t>most important means</w:t>
      </w:r>
      <w:r w:rsidRPr="00121433">
        <w:rPr>
          <w:rFonts w:eastAsia="Arial" w:cs="Arial"/>
          <w:szCs w:val="22"/>
          <w:bdr w:val="nil"/>
          <w:lang w:val="en-GB"/>
        </w:rPr>
        <w:t xml:space="preserve"> of its poverty reduction efforts, despite the fact that this is demonstrably not working. In short, the decline in unemployment of recent years has not led to a reduction in </w:t>
      </w:r>
      <w:r w:rsidRPr="005F45AA">
        <w:rPr>
          <w:rFonts w:eastAsia="Arial" w:cs="Arial"/>
          <w:szCs w:val="22"/>
          <w:bdr w:val="nil"/>
          <w:lang w:val="en-GB"/>
        </w:rPr>
        <w:t>the risk of poverty rate.</w:t>
      </w:r>
    </w:p>
    <w:p w14:paraId="1A2CE526" w14:textId="69833498" w:rsidR="00032729" w:rsidRPr="00121433" w:rsidRDefault="00032729" w:rsidP="00C07C6B">
      <w:pPr>
        <w:spacing w:line="276" w:lineRule="auto"/>
        <w:rPr>
          <w:lang w:val="en-GB"/>
        </w:rPr>
      </w:pPr>
      <w:r w:rsidRPr="005F45AA">
        <w:rPr>
          <w:rFonts w:eastAsia="Arial" w:cs="Arial"/>
          <w:szCs w:val="22"/>
          <w:bdr w:val="nil"/>
          <w:lang w:val="en-GB"/>
        </w:rPr>
        <w:t>Bearing this in mind, the Federal Government</w:t>
      </w:r>
      <w:r w:rsidR="005D7663" w:rsidRPr="005F45AA">
        <w:rPr>
          <w:rFonts w:eastAsia="Arial" w:cs="Arial"/>
          <w:szCs w:val="22"/>
          <w:bdr w:val="nil"/>
          <w:lang w:val="en-GB"/>
        </w:rPr>
        <w:t>’</w:t>
      </w:r>
      <w:r w:rsidRPr="005F45AA">
        <w:rPr>
          <w:rFonts w:eastAsia="Arial" w:cs="Arial"/>
          <w:szCs w:val="22"/>
          <w:bdr w:val="nil"/>
          <w:lang w:val="en-GB"/>
        </w:rPr>
        <w:t>s statements in its 2016 State Party Report</w:t>
      </w:r>
      <w:r w:rsidR="005F45AA">
        <w:rPr>
          <w:rFonts w:eastAsia="Arial" w:cs="Arial"/>
          <w:szCs w:val="22"/>
          <w:bdr w:val="nil"/>
          <w:lang w:val="en-GB"/>
        </w:rPr>
        <w:t xml:space="preserve">, that a </w:t>
      </w:r>
      <w:r w:rsidR="005F45AA" w:rsidRPr="005F45AA">
        <w:rPr>
          <w:rFonts w:eastAsia="Arial" w:cs="Arial"/>
          <w:szCs w:val="22"/>
          <w:bdr w:val="nil"/>
          <w:lang w:val="en-GB"/>
        </w:rPr>
        <w:t>comprehensive</w:t>
      </w:r>
      <w:r w:rsidR="005F45AA" w:rsidRPr="00121433">
        <w:rPr>
          <w:rFonts w:eastAsia="Arial" w:cs="Arial"/>
          <w:szCs w:val="22"/>
          <w:bdr w:val="nil"/>
          <w:lang w:val="en-GB"/>
        </w:rPr>
        <w:t xml:space="preserve"> </w:t>
      </w:r>
      <w:r w:rsidR="005F45AA">
        <w:rPr>
          <w:rFonts w:eastAsia="Arial" w:cs="Arial"/>
          <w:szCs w:val="22"/>
          <w:bdr w:val="nil"/>
          <w:lang w:val="en-GB"/>
        </w:rPr>
        <w:t>anti-poverty programme</w:t>
      </w:r>
      <w:r w:rsidRPr="005F45AA">
        <w:rPr>
          <w:rFonts w:eastAsia="Arial" w:cs="Arial"/>
          <w:szCs w:val="22"/>
          <w:bdr w:val="nil"/>
          <w:lang w:val="en-GB"/>
        </w:rPr>
        <w:t xml:space="preserve"> </w:t>
      </w:r>
      <w:r w:rsidR="005F45AA">
        <w:rPr>
          <w:rFonts w:eastAsia="Arial" w:cs="Arial"/>
          <w:szCs w:val="22"/>
          <w:bdr w:val="nil"/>
          <w:lang w:val="en-GB"/>
        </w:rPr>
        <w:t xml:space="preserve">would </w:t>
      </w:r>
      <w:r w:rsidR="005F45AA" w:rsidRPr="00121433">
        <w:rPr>
          <w:rFonts w:eastAsia="Arial" w:cs="Arial"/>
          <w:szCs w:val="22"/>
          <w:bdr w:val="nil"/>
          <w:lang w:val="en-GB"/>
        </w:rPr>
        <w:t>not</w:t>
      </w:r>
      <w:r w:rsidR="005F45AA">
        <w:rPr>
          <w:rFonts w:eastAsia="Arial" w:cs="Arial"/>
          <w:szCs w:val="22"/>
          <w:bdr w:val="nil"/>
          <w:lang w:val="en-GB"/>
        </w:rPr>
        <w:t xml:space="preserve"> be</w:t>
      </w:r>
      <w:r w:rsidR="005F45AA" w:rsidRPr="00121433">
        <w:rPr>
          <w:rFonts w:eastAsia="Arial" w:cs="Arial"/>
          <w:szCs w:val="22"/>
          <w:bdr w:val="nil"/>
          <w:lang w:val="en-GB"/>
        </w:rPr>
        <w:t xml:space="preserve"> </w:t>
      </w:r>
      <w:r w:rsidR="005F45AA">
        <w:rPr>
          <w:rFonts w:eastAsia="Arial" w:cs="Arial"/>
          <w:szCs w:val="22"/>
          <w:bdr w:val="nil"/>
          <w:lang w:val="en-GB"/>
        </w:rPr>
        <w:t>‘</w:t>
      </w:r>
      <w:r w:rsidR="005F45AA" w:rsidRPr="00121433">
        <w:rPr>
          <w:rFonts w:eastAsia="Arial" w:cs="Arial"/>
          <w:szCs w:val="22"/>
          <w:bdr w:val="nil"/>
          <w:lang w:val="en-GB"/>
        </w:rPr>
        <w:t>in line with the situation in Germany</w:t>
      </w:r>
      <w:r w:rsidR="005F45AA">
        <w:rPr>
          <w:rFonts w:eastAsia="Arial" w:cs="Arial"/>
          <w:szCs w:val="22"/>
          <w:bdr w:val="nil"/>
          <w:lang w:val="en-GB"/>
        </w:rPr>
        <w:t>’</w:t>
      </w:r>
      <w:r w:rsidR="005F45AA" w:rsidRPr="005F45AA">
        <w:rPr>
          <w:rFonts w:eastAsia="Arial" w:cs="Arial"/>
          <w:szCs w:val="22"/>
          <w:bdr w:val="nil"/>
          <w:lang w:val="en-GB"/>
        </w:rPr>
        <w:t xml:space="preserve"> (p. 23</w:t>
      </w:r>
      <w:r w:rsidR="006C00D0" w:rsidRPr="005F45AA">
        <w:rPr>
          <w:rFonts w:eastAsia="Arial" w:cs="Arial"/>
          <w:szCs w:val="22"/>
          <w:bdr w:val="nil"/>
          <w:lang w:val="en-GB"/>
        </w:rPr>
        <w:t>.</w:t>
      </w:r>
      <w:r w:rsidR="005F45AA">
        <w:rPr>
          <w:rFonts w:eastAsia="Arial" w:cs="Arial"/>
          <w:szCs w:val="22"/>
          <w:bdr w:val="nil"/>
          <w:lang w:val="en-GB"/>
        </w:rPr>
        <w:t>) are most unsatisfactory.</w:t>
      </w:r>
      <w:r w:rsidRPr="00121433">
        <w:rPr>
          <w:rFonts w:eastAsia="Arial" w:cs="Arial"/>
          <w:szCs w:val="22"/>
          <w:bdr w:val="nil"/>
          <w:lang w:val="en-GB"/>
        </w:rPr>
        <w:t>This claim by the Federal Government is all the more vexing since the government itself has provided various analyses of ongoing poverty trends and necessary corrective measures, for example in the Poverty and Wealth Report [</w:t>
      </w:r>
      <w:r w:rsidRPr="00121433">
        <w:rPr>
          <w:rFonts w:eastAsia="Arial" w:cs="Arial"/>
          <w:i/>
          <w:szCs w:val="22"/>
          <w:bdr w:val="nil"/>
          <w:lang w:val="en-GB"/>
        </w:rPr>
        <w:t>Armuts- und Reichtumsbericht</w:t>
      </w:r>
      <w:r w:rsidRPr="00121433">
        <w:rPr>
          <w:rFonts w:eastAsia="Arial" w:cs="Arial"/>
          <w:szCs w:val="22"/>
          <w:bdr w:val="nil"/>
          <w:lang w:val="en-GB"/>
        </w:rPr>
        <w:t>].</w:t>
      </w:r>
    </w:p>
    <w:p w14:paraId="475FB42D" w14:textId="63E45E5C" w:rsidR="00032729" w:rsidRPr="00121433" w:rsidRDefault="00032729" w:rsidP="00032729">
      <w:pPr>
        <w:spacing w:line="276" w:lineRule="auto"/>
        <w:rPr>
          <w:lang w:val="en-GB"/>
        </w:rPr>
      </w:pPr>
      <w:r w:rsidRPr="00121433">
        <w:rPr>
          <w:rFonts w:eastAsia="Arial" w:cs="Arial"/>
          <w:szCs w:val="22"/>
          <w:bdr w:val="nil"/>
          <w:lang w:val="en-GB"/>
        </w:rPr>
        <w:t xml:space="preserve">The existing social welfare and taxation systems need reform. We take this opportunity to refer once again to the questions and findings we submitted in 2017: Germany neither fully guarantees minimum subsistence (there are grave flaws in the method of calculating the standard rates of </w:t>
      </w:r>
      <w:r w:rsidRPr="00121433">
        <w:rPr>
          <w:rFonts w:eastAsia="Arial" w:cs="Arial"/>
          <w:i/>
          <w:szCs w:val="22"/>
          <w:bdr w:val="nil"/>
          <w:lang w:val="en-GB"/>
        </w:rPr>
        <w:t>Grundsicherung</w:t>
      </w:r>
      <w:r w:rsidRPr="00121433">
        <w:rPr>
          <w:rFonts w:eastAsia="Arial" w:cs="Arial"/>
          <w:szCs w:val="22"/>
          <w:bdr w:val="nil"/>
          <w:lang w:val="en-GB"/>
        </w:rPr>
        <w:t xml:space="preserve">), nor is it sufficiently secure, as it may be withheld due to sanctions. The questions raised by the </w:t>
      </w:r>
      <w:r w:rsidR="001747F9">
        <w:rPr>
          <w:rFonts w:eastAsia="Arial" w:cs="Arial"/>
          <w:szCs w:val="22"/>
          <w:bdr w:val="nil"/>
          <w:lang w:val="en-GB"/>
        </w:rPr>
        <w:t>Committee</w:t>
      </w:r>
      <w:r w:rsidRPr="00121433">
        <w:rPr>
          <w:rFonts w:eastAsia="Arial" w:cs="Arial"/>
          <w:szCs w:val="22"/>
          <w:bdr w:val="nil"/>
          <w:lang w:val="en-GB"/>
        </w:rPr>
        <w:t xml:space="preserve"> in 2017 (Nos. 5 and 19) with regard to poverty, inequality and corrective measures are therefore still highly pertinent.</w:t>
      </w:r>
    </w:p>
    <w:p w14:paraId="3D90063A" w14:textId="77777777" w:rsidR="00032729" w:rsidRPr="00121433" w:rsidRDefault="00032729" w:rsidP="00032729">
      <w:pPr>
        <w:spacing w:line="276" w:lineRule="auto"/>
        <w:rPr>
          <w:lang w:val="en-GB"/>
        </w:rPr>
      </w:pPr>
    </w:p>
    <w:p w14:paraId="594BBDC7" w14:textId="77777777" w:rsidR="00032729" w:rsidRPr="00121433" w:rsidRDefault="00032729" w:rsidP="00032729">
      <w:pPr>
        <w:spacing w:line="276" w:lineRule="auto"/>
        <w:rPr>
          <w:b/>
          <w:color w:val="0070C0"/>
          <w:lang w:val="en-GB"/>
        </w:rPr>
      </w:pPr>
      <w:r w:rsidRPr="00121433">
        <w:rPr>
          <w:rFonts w:eastAsia="Arial" w:cs="Arial"/>
          <w:b/>
          <w:bCs/>
          <w:color w:val="0070C0"/>
          <w:szCs w:val="22"/>
          <w:bdr w:val="nil"/>
          <w:lang w:val="en-GB"/>
        </w:rPr>
        <w:t>Call for action:</w:t>
      </w:r>
    </w:p>
    <w:p w14:paraId="49BC6BE9" w14:textId="77777777" w:rsidR="00032729" w:rsidRPr="00121433" w:rsidRDefault="00032729" w:rsidP="00032729">
      <w:pPr>
        <w:spacing w:line="276" w:lineRule="auto"/>
        <w:rPr>
          <w:lang w:val="en-GB"/>
        </w:rPr>
      </w:pPr>
      <w:r w:rsidRPr="00121433">
        <w:rPr>
          <w:rFonts w:eastAsia="Arial" w:cs="Arial"/>
          <w:szCs w:val="22"/>
          <w:bdr w:val="nil"/>
          <w:lang w:val="en-GB"/>
        </w:rPr>
        <w:t>We propose a comprehensive poverty reduction strategy based on the following key principles:</w:t>
      </w:r>
    </w:p>
    <w:p w14:paraId="5C84A3B5" w14:textId="221CA8D8" w:rsidR="00032729" w:rsidRPr="00121433" w:rsidRDefault="00032729" w:rsidP="00C07C6B">
      <w:pPr>
        <w:pStyle w:val="ListParagraph"/>
        <w:numPr>
          <w:ilvl w:val="1"/>
          <w:numId w:val="13"/>
        </w:numPr>
        <w:spacing w:line="276" w:lineRule="auto"/>
        <w:ind w:left="714" w:hanging="357"/>
        <w:rPr>
          <w:lang w:val="en-GB"/>
        </w:rPr>
      </w:pPr>
      <w:r w:rsidRPr="00121433">
        <w:rPr>
          <w:rFonts w:eastAsia="Arial" w:cs="Arial"/>
          <w:szCs w:val="22"/>
          <w:bdr w:val="nil"/>
          <w:lang w:val="en-GB"/>
        </w:rPr>
        <w:t>An appropriate method of determining the minimum subsistence level</w:t>
      </w:r>
    </w:p>
    <w:p w14:paraId="67893D54" w14:textId="408627BB" w:rsidR="00032729" w:rsidRPr="00121433" w:rsidRDefault="00032729" w:rsidP="00032729">
      <w:pPr>
        <w:pStyle w:val="ListParagraph"/>
        <w:numPr>
          <w:ilvl w:val="1"/>
          <w:numId w:val="13"/>
        </w:numPr>
        <w:spacing w:line="276" w:lineRule="auto"/>
        <w:ind w:left="714" w:hanging="357"/>
        <w:rPr>
          <w:lang w:val="en-GB"/>
        </w:rPr>
      </w:pPr>
      <w:r w:rsidRPr="00121433">
        <w:rPr>
          <w:rFonts w:eastAsia="Arial" w:cs="Arial"/>
          <w:szCs w:val="22"/>
          <w:bdr w:val="nil"/>
          <w:lang w:val="en-GB"/>
        </w:rPr>
        <w:t>A fair taxation system</w:t>
      </w:r>
    </w:p>
    <w:p w14:paraId="1702B2E8" w14:textId="75AF12C9" w:rsidR="00032729" w:rsidRPr="00121433" w:rsidRDefault="00032729" w:rsidP="00032729">
      <w:pPr>
        <w:pStyle w:val="ListParagraph"/>
        <w:numPr>
          <w:ilvl w:val="1"/>
          <w:numId w:val="13"/>
        </w:numPr>
        <w:spacing w:line="276" w:lineRule="auto"/>
        <w:ind w:left="714" w:hanging="357"/>
        <w:rPr>
          <w:lang w:val="en-GB"/>
        </w:rPr>
      </w:pPr>
      <w:r w:rsidRPr="00121433">
        <w:rPr>
          <w:rFonts w:eastAsia="Arial" w:cs="Arial"/>
          <w:szCs w:val="22"/>
          <w:bdr w:val="nil"/>
          <w:lang w:val="en-GB"/>
        </w:rPr>
        <w:t>Long-term effective funding of social infrastructure for the poor</w:t>
      </w:r>
    </w:p>
    <w:p w14:paraId="5D963DA1" w14:textId="5870B1C3" w:rsidR="00032729" w:rsidRPr="00121433" w:rsidRDefault="00032729" w:rsidP="00032729">
      <w:pPr>
        <w:pStyle w:val="ListParagraph"/>
        <w:numPr>
          <w:ilvl w:val="1"/>
          <w:numId w:val="13"/>
        </w:numPr>
        <w:spacing w:line="276" w:lineRule="auto"/>
        <w:ind w:left="714" w:hanging="357"/>
        <w:rPr>
          <w:lang w:val="en-GB"/>
        </w:rPr>
      </w:pPr>
      <w:r w:rsidRPr="00121433">
        <w:rPr>
          <w:rFonts w:eastAsia="Arial" w:cs="Arial"/>
          <w:szCs w:val="22"/>
          <w:bdr w:val="nil"/>
          <w:lang w:val="en-GB"/>
        </w:rPr>
        <w:t>Commitment to tackle precarious employment and promote adequate employment</w:t>
      </w:r>
    </w:p>
    <w:p w14:paraId="67C73109" w14:textId="766072B5" w:rsidR="00032729" w:rsidRPr="002D2155" w:rsidRDefault="00032729" w:rsidP="00032729">
      <w:pPr>
        <w:pStyle w:val="ListParagraph"/>
        <w:numPr>
          <w:ilvl w:val="1"/>
          <w:numId w:val="13"/>
        </w:numPr>
        <w:spacing w:line="276" w:lineRule="auto"/>
        <w:ind w:left="714" w:hanging="357"/>
        <w:rPr>
          <w:lang w:val="en-GB"/>
        </w:rPr>
      </w:pPr>
      <w:r w:rsidRPr="00121433">
        <w:rPr>
          <w:rFonts w:eastAsia="Arial" w:cs="Arial"/>
          <w:szCs w:val="22"/>
          <w:bdr w:val="nil"/>
          <w:lang w:val="en-GB"/>
        </w:rPr>
        <w:t>A gender-equitable and family-oriented reform of the social welfare and compensation systems</w:t>
      </w:r>
    </w:p>
    <w:p w14:paraId="6C71C0BB" w14:textId="77777777" w:rsidR="002D2155" w:rsidRDefault="002D2155" w:rsidP="002D2155">
      <w:pPr>
        <w:pStyle w:val="ListParagraph"/>
        <w:spacing w:line="276" w:lineRule="auto"/>
        <w:ind w:left="714"/>
        <w:rPr>
          <w:lang w:val="en-GB"/>
        </w:rPr>
      </w:pPr>
    </w:p>
    <w:p w14:paraId="70407922" w14:textId="77777777" w:rsidR="00F32BED" w:rsidRPr="00121433" w:rsidRDefault="00F32BED" w:rsidP="002D2155">
      <w:pPr>
        <w:pStyle w:val="ListParagraph"/>
        <w:spacing w:line="276" w:lineRule="auto"/>
        <w:ind w:left="714"/>
        <w:rPr>
          <w:lang w:val="en-GB"/>
        </w:rPr>
      </w:pPr>
    </w:p>
    <w:p w14:paraId="5FB12785" w14:textId="77777777" w:rsidR="00032729" w:rsidRPr="00121433" w:rsidRDefault="00032729" w:rsidP="00032729">
      <w:pPr>
        <w:pStyle w:val="Heading2"/>
        <w:spacing w:line="276" w:lineRule="auto"/>
        <w:rPr>
          <w:rFonts w:cs="Arial"/>
          <w:color w:val="auto"/>
          <w:sz w:val="24"/>
          <w:szCs w:val="24"/>
          <w:lang w:val="en-GB"/>
        </w:rPr>
      </w:pPr>
      <w:bookmarkStart w:id="29" w:name="_Toc517863222"/>
      <w:bookmarkStart w:id="30" w:name="_Toc521428146"/>
      <w:r w:rsidRPr="00121433">
        <w:rPr>
          <w:rFonts w:eastAsia="Arial" w:cs="Arial"/>
          <w:color w:val="4F81BD"/>
          <w:bdr w:val="nil"/>
          <w:lang w:val="en-GB"/>
        </w:rPr>
        <w:t>5.2 Sanctions</w:t>
      </w:r>
      <w:bookmarkEnd w:id="29"/>
      <w:bookmarkEnd w:id="30"/>
    </w:p>
    <w:p w14:paraId="2A45FFD2" w14:textId="47A6099A" w:rsidR="00032729" w:rsidRPr="00121433" w:rsidRDefault="00D770CA" w:rsidP="00D770CA">
      <w:pPr>
        <w:spacing w:line="276" w:lineRule="auto"/>
        <w:rPr>
          <w:rFonts w:cs="Arial"/>
          <w:lang w:val="en-GB"/>
        </w:rPr>
      </w:pPr>
      <w:r>
        <w:rPr>
          <w:rFonts w:cs="Arial"/>
          <w:lang w:val="en-US"/>
        </w:rPr>
        <w:t xml:space="preserve">Recipients of </w:t>
      </w:r>
      <w:r w:rsidR="005E13C5">
        <w:rPr>
          <w:rFonts w:cs="Arial"/>
          <w:lang w:val="en-US"/>
        </w:rPr>
        <w:t>basic provision for job-seekers</w:t>
      </w:r>
      <w:r>
        <w:rPr>
          <w:rFonts w:cs="Arial"/>
          <w:lang w:val="en-US"/>
        </w:rPr>
        <w:t xml:space="preserve"> </w:t>
      </w:r>
      <w:r w:rsidRPr="00121433">
        <w:rPr>
          <w:rFonts w:eastAsia="Arial" w:cs="Arial"/>
          <w:szCs w:val="22"/>
          <w:bdr w:val="nil"/>
          <w:lang w:val="en-GB"/>
        </w:rPr>
        <w:t>(</w:t>
      </w:r>
      <w:r w:rsidRPr="00121433">
        <w:rPr>
          <w:rFonts w:eastAsia="Arial" w:cs="Arial"/>
          <w:i/>
          <w:szCs w:val="22"/>
          <w:bdr w:val="nil"/>
          <w:lang w:val="en-GB"/>
        </w:rPr>
        <w:t>Grundsicherung</w:t>
      </w:r>
      <w:r w:rsidRPr="00121433">
        <w:rPr>
          <w:rFonts w:eastAsia="Arial" w:cs="Arial"/>
          <w:szCs w:val="22"/>
          <w:bdr w:val="nil"/>
          <w:lang w:val="en-GB"/>
        </w:rPr>
        <w:t xml:space="preserve">) </w:t>
      </w:r>
      <w:r>
        <w:rPr>
          <w:rFonts w:cs="Arial"/>
          <w:lang w:val="en-US"/>
        </w:rPr>
        <w:t>can be sanctioned by the job center: A</w:t>
      </w:r>
      <w:r w:rsidRPr="001537BC">
        <w:rPr>
          <w:rFonts w:cs="Arial"/>
          <w:lang w:val="en-US"/>
        </w:rPr>
        <w:t xml:space="preserve"> failure to cooperate in the eyes of the authorities </w:t>
      </w:r>
      <w:r>
        <w:rPr>
          <w:rFonts w:eastAsia="Arial" w:cs="Arial"/>
          <w:szCs w:val="22"/>
          <w:bdr w:val="nil"/>
          <w:lang w:val="en-GB"/>
        </w:rPr>
        <w:t>(</w:t>
      </w:r>
      <w:r w:rsidRPr="00875E30">
        <w:rPr>
          <w:rFonts w:eastAsia="Arial" w:cs="Arial"/>
          <w:i/>
          <w:szCs w:val="22"/>
          <w:bdr w:val="nil"/>
          <w:lang w:val="en-GB"/>
        </w:rPr>
        <w:t>Jobcenter</w:t>
      </w:r>
      <w:r>
        <w:rPr>
          <w:rFonts w:eastAsia="Arial" w:cs="Arial"/>
          <w:i/>
          <w:szCs w:val="22"/>
          <w:bdr w:val="nil"/>
          <w:lang w:val="en-GB"/>
        </w:rPr>
        <w:t>)</w:t>
      </w:r>
      <w:r w:rsidRPr="001537BC">
        <w:rPr>
          <w:rFonts w:cs="Arial"/>
          <w:lang w:val="en-US"/>
        </w:rPr>
        <w:t xml:space="preserve"> can incur penalties that lead to benefits </w:t>
      </w:r>
      <w:r>
        <w:rPr>
          <w:rFonts w:cs="Arial"/>
          <w:lang w:val="en-US"/>
        </w:rPr>
        <w:t xml:space="preserve">being reduced and </w:t>
      </w:r>
      <w:r w:rsidRPr="001537BC">
        <w:rPr>
          <w:rFonts w:cs="Arial"/>
          <w:lang w:val="en-US"/>
        </w:rPr>
        <w:t>ultimately being denied</w:t>
      </w:r>
      <w:r>
        <w:rPr>
          <w:rFonts w:cs="Arial"/>
          <w:lang w:val="en-US"/>
        </w:rPr>
        <w:t xml:space="preserve"> completely</w:t>
      </w:r>
      <w:r w:rsidRPr="001537BC">
        <w:rPr>
          <w:rFonts w:cs="Arial"/>
          <w:lang w:val="en-US"/>
        </w:rPr>
        <w:t>.</w:t>
      </w:r>
      <w:r>
        <w:rPr>
          <w:rFonts w:cs="Arial"/>
          <w:lang w:val="en-US"/>
        </w:rPr>
        <w:t xml:space="preserve"> </w:t>
      </w:r>
    </w:p>
    <w:p w14:paraId="5A73E159" w14:textId="351F922B" w:rsidR="00032729" w:rsidRPr="00121433" w:rsidRDefault="00032729" w:rsidP="00032729">
      <w:pPr>
        <w:spacing w:line="276" w:lineRule="auto"/>
        <w:rPr>
          <w:rFonts w:cs="Arial"/>
          <w:lang w:val="en-GB"/>
        </w:rPr>
      </w:pPr>
      <w:r w:rsidRPr="00121433">
        <w:rPr>
          <w:rFonts w:eastAsia="Arial" w:cs="Arial"/>
          <w:szCs w:val="22"/>
          <w:bdr w:val="nil"/>
          <w:lang w:val="en-GB"/>
        </w:rPr>
        <w:t xml:space="preserve">The current regulations and practices in relation to </w:t>
      </w:r>
      <w:r w:rsidRPr="00121433">
        <w:rPr>
          <w:rFonts w:eastAsia="Arial" w:cs="Arial"/>
          <w:i/>
          <w:szCs w:val="22"/>
          <w:bdr w:val="nil"/>
          <w:lang w:val="en-GB"/>
        </w:rPr>
        <w:t>Grundsicherung</w:t>
      </w:r>
      <w:r w:rsidRPr="00121433">
        <w:rPr>
          <w:rFonts w:eastAsia="Arial" w:cs="Arial"/>
          <w:szCs w:val="22"/>
          <w:bdr w:val="nil"/>
          <w:lang w:val="en-GB"/>
        </w:rPr>
        <w:t xml:space="preserve"> for job</w:t>
      </w:r>
      <w:r w:rsidR="00214714">
        <w:rPr>
          <w:rFonts w:eastAsia="Arial" w:cs="Arial"/>
          <w:szCs w:val="22"/>
          <w:bdr w:val="nil"/>
          <w:lang w:val="en-GB"/>
        </w:rPr>
        <w:t>-</w:t>
      </w:r>
      <w:r w:rsidRPr="00121433">
        <w:rPr>
          <w:rFonts w:eastAsia="Arial" w:cs="Arial"/>
          <w:szCs w:val="22"/>
          <w:bdr w:val="nil"/>
          <w:lang w:val="en-GB"/>
        </w:rPr>
        <w:t xml:space="preserve">seekers (according to </w:t>
      </w:r>
      <w:r w:rsidR="00DF1CD8" w:rsidRPr="00121433">
        <w:rPr>
          <w:rFonts w:eastAsia="Arial" w:cs="Arial"/>
          <w:szCs w:val="22"/>
          <w:bdr w:val="nil"/>
          <w:lang w:val="en-GB"/>
        </w:rPr>
        <w:t>SCB</w:t>
      </w:r>
      <w:r w:rsidRPr="00121433">
        <w:rPr>
          <w:rFonts w:eastAsia="Arial" w:cs="Arial"/>
          <w:szCs w:val="22"/>
          <w:bdr w:val="nil"/>
          <w:lang w:val="en-GB"/>
        </w:rPr>
        <w:t xml:space="preserve"> II) are problematic from a human rights perspective, because they (1) cut the (already insufficient) subsistence-level benefits as defined by parliament, (2) force recipients to accept precarious work and (3) discriminate between different age groups. </w:t>
      </w:r>
    </w:p>
    <w:p w14:paraId="2A98E6CE" w14:textId="77777777" w:rsidR="00032729" w:rsidRPr="00121433" w:rsidRDefault="00032729" w:rsidP="00032729">
      <w:pPr>
        <w:spacing w:line="276" w:lineRule="auto"/>
        <w:rPr>
          <w:rFonts w:cs="Arial"/>
          <w:lang w:val="en-GB"/>
        </w:rPr>
      </w:pPr>
    </w:p>
    <w:p w14:paraId="46DB2DA6" w14:textId="12DA934E" w:rsidR="00032729" w:rsidRPr="00121433" w:rsidRDefault="00032729" w:rsidP="00032729">
      <w:pPr>
        <w:spacing w:line="276" w:lineRule="auto"/>
        <w:rPr>
          <w:rFonts w:cs="Arial"/>
          <w:b/>
          <w:lang w:val="en-GB"/>
        </w:rPr>
      </w:pPr>
      <w:r w:rsidRPr="00121433">
        <w:rPr>
          <w:rFonts w:eastAsia="Arial" w:cs="Arial"/>
          <w:b/>
          <w:bCs/>
          <w:szCs w:val="22"/>
          <w:bdr w:val="nil"/>
          <w:lang w:val="en-GB"/>
        </w:rPr>
        <w:t xml:space="preserve">5.2.1 Concerns and recommendations of the </w:t>
      </w:r>
      <w:r w:rsidR="001747F9">
        <w:rPr>
          <w:rFonts w:eastAsia="Arial" w:cs="Arial"/>
          <w:b/>
          <w:bCs/>
          <w:szCs w:val="22"/>
          <w:bdr w:val="nil"/>
          <w:lang w:val="en-GB"/>
        </w:rPr>
        <w:t>Committee</w:t>
      </w:r>
      <w:r w:rsidRPr="00121433">
        <w:rPr>
          <w:rFonts w:eastAsia="Arial" w:cs="Arial"/>
          <w:b/>
          <w:bCs/>
          <w:szCs w:val="22"/>
          <w:bdr w:val="nil"/>
          <w:lang w:val="en-GB"/>
        </w:rPr>
        <w:t xml:space="preserve"> and the current situation</w:t>
      </w:r>
    </w:p>
    <w:p w14:paraId="617317B6" w14:textId="1F5E43B6" w:rsidR="00032729" w:rsidRPr="00121433" w:rsidRDefault="00032729" w:rsidP="00D41850">
      <w:pPr>
        <w:spacing w:line="276" w:lineRule="auto"/>
        <w:rPr>
          <w:rFonts w:cs="Arial"/>
          <w:lang w:val="en-GB"/>
        </w:rPr>
      </w:pPr>
      <w:r w:rsidRPr="00121433">
        <w:rPr>
          <w:rFonts w:eastAsia="Arial" w:cs="Arial"/>
          <w:szCs w:val="22"/>
          <w:bdr w:val="nil"/>
          <w:lang w:val="en-GB"/>
        </w:rPr>
        <w:t xml:space="preserve">The </w:t>
      </w:r>
      <w:r w:rsidR="001747F9">
        <w:rPr>
          <w:rFonts w:eastAsia="Arial" w:cs="Arial"/>
          <w:szCs w:val="22"/>
          <w:bdr w:val="nil"/>
          <w:lang w:val="en-GB"/>
        </w:rPr>
        <w:t>Committee</w:t>
      </w:r>
      <w:r w:rsidRPr="00121433">
        <w:rPr>
          <w:rFonts w:eastAsia="Arial" w:cs="Arial"/>
          <w:szCs w:val="22"/>
          <w:bdr w:val="nil"/>
          <w:lang w:val="en-GB"/>
        </w:rPr>
        <w:t>, in its Concluding Observations from 2011, already critici</w:t>
      </w:r>
      <w:r w:rsidR="001B6D84" w:rsidRPr="00121433">
        <w:rPr>
          <w:rFonts w:eastAsia="Arial" w:cs="Arial"/>
          <w:szCs w:val="22"/>
          <w:bdr w:val="nil"/>
          <w:lang w:val="en-GB"/>
        </w:rPr>
        <w:t>z</w:t>
      </w:r>
      <w:r w:rsidRPr="00121433">
        <w:rPr>
          <w:rFonts w:eastAsia="Arial" w:cs="Arial"/>
          <w:szCs w:val="22"/>
          <w:bdr w:val="nil"/>
          <w:lang w:val="en-GB"/>
        </w:rPr>
        <w:t xml:space="preserve">ed the sanction rules in </w:t>
      </w:r>
      <w:r w:rsidR="00DF1CD8" w:rsidRPr="00121433">
        <w:rPr>
          <w:rFonts w:eastAsia="Arial" w:cs="Arial"/>
          <w:szCs w:val="22"/>
          <w:bdr w:val="nil"/>
          <w:lang w:val="en-GB"/>
        </w:rPr>
        <w:t>SCB</w:t>
      </w:r>
      <w:r w:rsidRPr="00121433">
        <w:rPr>
          <w:rFonts w:eastAsia="Arial" w:cs="Arial"/>
          <w:szCs w:val="22"/>
          <w:bdr w:val="nil"/>
          <w:lang w:val="en-GB"/>
        </w:rPr>
        <w:t xml:space="preserve"> II. The State Party Report of the Federal Government of Germany deals only abstractly with the sanction rules applied to </w:t>
      </w:r>
      <w:r w:rsidRPr="00121433">
        <w:rPr>
          <w:rFonts w:eastAsia="Arial" w:cs="Arial"/>
          <w:i/>
          <w:szCs w:val="22"/>
          <w:bdr w:val="nil"/>
          <w:lang w:val="en-GB"/>
        </w:rPr>
        <w:t>Grundsicherung</w:t>
      </w:r>
      <w:r w:rsidRPr="00121433">
        <w:rPr>
          <w:rFonts w:eastAsia="Arial" w:cs="Arial"/>
          <w:szCs w:val="22"/>
          <w:bdr w:val="nil"/>
          <w:lang w:val="en-GB"/>
        </w:rPr>
        <w:t xml:space="preserve"> for job</w:t>
      </w:r>
      <w:r w:rsidR="00214714">
        <w:rPr>
          <w:rFonts w:eastAsia="Arial" w:cs="Arial"/>
          <w:szCs w:val="22"/>
          <w:bdr w:val="nil"/>
          <w:lang w:val="en-GB"/>
        </w:rPr>
        <w:t>-</w:t>
      </w:r>
      <w:r w:rsidRPr="00121433">
        <w:rPr>
          <w:rFonts w:eastAsia="Arial" w:cs="Arial"/>
          <w:szCs w:val="22"/>
          <w:bdr w:val="nil"/>
          <w:lang w:val="en-GB"/>
        </w:rPr>
        <w:t xml:space="preserve">seekers, and justifies these citing the principle of </w:t>
      </w:r>
      <w:r w:rsidRPr="00E85C50">
        <w:rPr>
          <w:rFonts w:eastAsia="Arial" w:cs="Arial"/>
          <w:szCs w:val="22"/>
          <w:bdr w:val="nil"/>
          <w:lang w:val="en-GB"/>
        </w:rPr>
        <w:t>subsidiarity</w:t>
      </w:r>
      <w:r w:rsidR="006B7951" w:rsidRPr="00E85C50">
        <w:rPr>
          <w:rFonts w:eastAsia="Arial" w:cs="Arial"/>
          <w:szCs w:val="22"/>
          <w:bdr w:val="nil"/>
          <w:lang w:val="en-GB"/>
        </w:rPr>
        <w:t>,</w:t>
      </w:r>
      <w:r w:rsidR="00D52084" w:rsidRPr="00E85C50">
        <w:rPr>
          <w:rFonts w:eastAsia="Arial" w:cs="Arial"/>
          <w:szCs w:val="22"/>
          <w:bdr w:val="nil"/>
          <w:lang w:val="en-GB"/>
        </w:rPr>
        <w:t xml:space="preserve"> which is firmly anchored in German law</w:t>
      </w:r>
      <w:r w:rsidR="00D41850">
        <w:rPr>
          <w:rFonts w:eastAsia="Arial" w:cs="Arial"/>
          <w:szCs w:val="22"/>
          <w:bdr w:val="nil"/>
          <w:lang w:val="en-GB"/>
        </w:rPr>
        <w:t>.</w:t>
      </w:r>
      <w:r w:rsidRPr="00121433">
        <w:rPr>
          <w:rFonts w:eastAsia="Arial" w:cs="Arial"/>
          <w:szCs w:val="22"/>
          <w:bdr w:val="nil"/>
          <w:lang w:val="en-GB"/>
        </w:rPr>
        <w:t xml:space="preserve"> The Government does not respond to the charge that the humane minimum required for subsistence is undercut by sanctions. Furthermore, the report does not question whether sanctions are an appropriate, necessary or proportionate means to achieve the set goals. The Government also considers neither the social consequences of sanctions for the persons affected, nor mentions that the sanction rules of the </w:t>
      </w:r>
      <w:r w:rsidR="00DF1CD8" w:rsidRPr="00121433">
        <w:rPr>
          <w:rFonts w:eastAsia="Arial" w:cs="Arial"/>
          <w:szCs w:val="22"/>
          <w:bdr w:val="nil"/>
          <w:lang w:val="en-GB"/>
        </w:rPr>
        <w:t>SCB</w:t>
      </w:r>
      <w:r w:rsidRPr="00121433">
        <w:rPr>
          <w:rFonts w:eastAsia="Arial" w:cs="Arial"/>
          <w:szCs w:val="22"/>
          <w:bdr w:val="nil"/>
          <w:lang w:val="en-GB"/>
        </w:rPr>
        <w:t xml:space="preserve"> II are currently under review by the Federal Constitutional Court. </w:t>
      </w:r>
    </w:p>
    <w:p w14:paraId="17619C3A" w14:textId="77777777" w:rsidR="00032729" w:rsidRPr="00121433" w:rsidRDefault="00032729" w:rsidP="00032729">
      <w:pPr>
        <w:spacing w:line="276" w:lineRule="auto"/>
        <w:rPr>
          <w:rFonts w:cs="Arial"/>
          <w:lang w:val="en-GB"/>
        </w:rPr>
      </w:pPr>
    </w:p>
    <w:p w14:paraId="16B32142" w14:textId="77777777" w:rsidR="00032729" w:rsidRPr="00121433" w:rsidRDefault="00032729" w:rsidP="00032729">
      <w:pPr>
        <w:spacing w:line="276" w:lineRule="auto"/>
        <w:rPr>
          <w:rFonts w:cs="Arial"/>
          <w:b/>
          <w:lang w:val="en-GB"/>
        </w:rPr>
      </w:pPr>
      <w:r w:rsidRPr="00121433">
        <w:rPr>
          <w:rFonts w:eastAsia="Arial" w:cs="Arial"/>
          <w:b/>
          <w:bCs/>
          <w:szCs w:val="22"/>
          <w:bdr w:val="nil"/>
          <w:lang w:val="en-GB"/>
        </w:rPr>
        <w:t>5.2.2 Explanation of the German context</w:t>
      </w:r>
    </w:p>
    <w:p w14:paraId="710F9FB0" w14:textId="675E1142" w:rsidR="00032729" w:rsidRPr="00121433" w:rsidRDefault="00032729" w:rsidP="00032729">
      <w:pPr>
        <w:spacing w:line="276" w:lineRule="auto"/>
        <w:rPr>
          <w:rFonts w:cs="Arial"/>
          <w:lang w:val="en-GB"/>
        </w:rPr>
      </w:pPr>
      <w:r w:rsidRPr="00121433">
        <w:rPr>
          <w:rFonts w:eastAsia="Arial" w:cs="Arial"/>
          <w:szCs w:val="22"/>
          <w:bdr w:val="nil"/>
          <w:lang w:val="en-GB"/>
        </w:rPr>
        <w:t xml:space="preserve">Sanctions are governed by German social law in paragraphs 31, 31a, 31b and 32 of </w:t>
      </w:r>
      <w:r w:rsidR="00DF1CD8" w:rsidRPr="00121433">
        <w:rPr>
          <w:rFonts w:eastAsia="Arial" w:cs="Arial"/>
          <w:szCs w:val="22"/>
          <w:bdr w:val="nil"/>
          <w:lang w:val="en-GB"/>
        </w:rPr>
        <w:t>SCB</w:t>
      </w:r>
      <w:r w:rsidRPr="00121433">
        <w:rPr>
          <w:rFonts w:eastAsia="Arial" w:cs="Arial"/>
          <w:szCs w:val="22"/>
          <w:bdr w:val="nil"/>
          <w:lang w:val="en-GB"/>
        </w:rPr>
        <w:t xml:space="preserve"> II. Cuts to benefits are frequently imposed when recipients violate the rules. These violations may include refusing to accept or remain in a particular job, training course or other measure, or refusing to fulfil duties specified in a so-called ‘workforce integration agreement’ [</w:t>
      </w:r>
      <w:r w:rsidRPr="00121433">
        <w:rPr>
          <w:rFonts w:eastAsia="Arial" w:cs="Arial"/>
          <w:i/>
          <w:szCs w:val="22"/>
          <w:bdr w:val="nil"/>
          <w:lang w:val="en-GB"/>
        </w:rPr>
        <w:t>Eingliederungsvereinbarung</w:t>
      </w:r>
      <w:r w:rsidRPr="00121433">
        <w:rPr>
          <w:rFonts w:eastAsia="Arial" w:cs="Arial"/>
          <w:szCs w:val="22"/>
          <w:bdr w:val="nil"/>
          <w:lang w:val="en-GB"/>
        </w:rPr>
        <w:t xml:space="preserve">]. Sanctions are also applied for a failure to report on time to the </w:t>
      </w:r>
      <w:r w:rsidR="00AB3EAC" w:rsidRPr="00121433">
        <w:rPr>
          <w:rFonts w:eastAsia="Arial" w:cs="Arial"/>
          <w:i/>
          <w:szCs w:val="22"/>
          <w:bdr w:val="nil"/>
          <w:lang w:val="en-GB"/>
        </w:rPr>
        <w:t>J</w:t>
      </w:r>
      <w:r w:rsidRPr="00121433">
        <w:rPr>
          <w:rFonts w:eastAsia="Arial" w:cs="Arial"/>
          <w:i/>
          <w:szCs w:val="22"/>
          <w:bdr w:val="nil"/>
          <w:lang w:val="en-GB"/>
        </w:rPr>
        <w:t>obcenter</w:t>
      </w:r>
      <w:r w:rsidRPr="00121433">
        <w:rPr>
          <w:rFonts w:eastAsia="Arial" w:cs="Arial"/>
          <w:szCs w:val="22"/>
          <w:bdr w:val="nil"/>
          <w:lang w:val="en-GB"/>
        </w:rPr>
        <w:t xml:space="preserve">. Such violations are punished with a reduction of at least 10% in the standard social welfare rate (for failures to report) or of 30% for so-called breaches of duty. Even stricter rules apply to young people up to 25 years. In response to an initial breach of duty, the state also reduces housing and heating benefits. </w:t>
      </w:r>
    </w:p>
    <w:p w14:paraId="7F6E2469" w14:textId="25C833FA" w:rsidR="00032729" w:rsidRPr="00121433" w:rsidRDefault="00032729" w:rsidP="00032729">
      <w:pPr>
        <w:spacing w:line="276" w:lineRule="auto"/>
        <w:rPr>
          <w:rFonts w:cs="Arial"/>
          <w:lang w:val="en-GB"/>
        </w:rPr>
      </w:pPr>
      <w:r w:rsidRPr="00121433">
        <w:rPr>
          <w:rFonts w:eastAsia="Arial" w:cs="Arial"/>
          <w:szCs w:val="22"/>
          <w:bdr w:val="nil"/>
          <w:lang w:val="en-GB"/>
        </w:rPr>
        <w:t>According to figures published by Germany</w:t>
      </w:r>
      <w:r w:rsidR="005D7663" w:rsidRPr="00121433">
        <w:rPr>
          <w:rFonts w:eastAsia="Arial" w:cs="Arial"/>
          <w:szCs w:val="22"/>
          <w:bdr w:val="nil"/>
          <w:lang w:val="en-GB"/>
        </w:rPr>
        <w:t>’</w:t>
      </w:r>
      <w:r w:rsidRPr="00121433">
        <w:rPr>
          <w:rFonts w:eastAsia="Arial" w:cs="Arial"/>
          <w:szCs w:val="22"/>
          <w:bdr w:val="nil"/>
          <w:lang w:val="en-GB"/>
        </w:rPr>
        <w:t>s federal employment agency [</w:t>
      </w:r>
      <w:r w:rsidRPr="00121433">
        <w:rPr>
          <w:rFonts w:eastAsia="Arial" w:cs="Arial"/>
          <w:i/>
          <w:szCs w:val="22"/>
          <w:bdr w:val="nil"/>
          <w:lang w:val="en-GB"/>
        </w:rPr>
        <w:t>Bundesagentur für Arbeit</w:t>
      </w:r>
      <w:r w:rsidRPr="00121433">
        <w:rPr>
          <w:rFonts w:eastAsia="Arial" w:cs="Arial"/>
          <w:szCs w:val="22"/>
          <w:bdr w:val="nil"/>
          <w:lang w:val="en-GB"/>
        </w:rPr>
        <w:t xml:space="preserve">], almost a million sanctions are applied per year. The most likely group to have sanctions applied (more than 8% likelihood) are young unemployed welfare recipients. In 2017, the average entitlement reduction as a result of sanctions was 19%. This corresponds to over € 100 euros per month on average. Among young people, sanctions led to an average entitlement reduction of almost 30%, or € 127 per month. Benefits were stopped entirely for a total of 7,200 </w:t>
      </w:r>
      <w:r w:rsidR="002A21FF">
        <w:rPr>
          <w:rFonts w:eastAsia="Arial" w:cs="Arial"/>
          <w:szCs w:val="22"/>
          <w:bdr w:val="nil"/>
          <w:lang w:val="en-GB"/>
        </w:rPr>
        <w:t>recipients</w:t>
      </w:r>
      <w:r w:rsidRPr="00121433">
        <w:rPr>
          <w:rFonts w:eastAsia="Arial" w:cs="Arial"/>
          <w:szCs w:val="22"/>
          <w:bdr w:val="nil"/>
          <w:lang w:val="en-GB"/>
        </w:rPr>
        <w:t xml:space="preserve"> in June 2016.</w:t>
      </w:r>
      <w:r w:rsidRPr="00121433">
        <w:rPr>
          <w:rStyle w:val="FootnoteReference"/>
          <w:rFonts w:cs="Arial"/>
          <w:lang w:val="en-GB"/>
        </w:rPr>
        <w:footnoteReference w:id="34"/>
      </w:r>
      <w:r w:rsidRPr="00121433">
        <w:rPr>
          <w:rFonts w:eastAsia="Arial" w:cs="Arial"/>
          <w:szCs w:val="22"/>
          <w:bdr w:val="nil"/>
          <w:lang w:val="en-GB"/>
        </w:rPr>
        <w:t xml:space="preserve"> The sanctions rules are currently under review by the Federal Constitutional Court.</w:t>
      </w:r>
      <w:r w:rsidRPr="00121433">
        <w:rPr>
          <w:rStyle w:val="FootnoteReference"/>
          <w:rFonts w:cs="Arial"/>
          <w:lang w:val="en-GB"/>
        </w:rPr>
        <w:footnoteReference w:id="35"/>
      </w:r>
    </w:p>
    <w:p w14:paraId="71C8C05A" w14:textId="77777777" w:rsidR="00032729" w:rsidRPr="00121433" w:rsidRDefault="00032729" w:rsidP="00032729">
      <w:pPr>
        <w:spacing w:line="276" w:lineRule="auto"/>
        <w:rPr>
          <w:rFonts w:cs="Arial"/>
          <w:b/>
          <w:lang w:val="en-GB"/>
        </w:rPr>
      </w:pPr>
      <w:r w:rsidRPr="00121433">
        <w:rPr>
          <w:rFonts w:eastAsia="Arial" w:cs="Arial"/>
          <w:b/>
          <w:bCs/>
          <w:szCs w:val="22"/>
          <w:bdr w:val="nil"/>
          <w:lang w:val="en-GB"/>
        </w:rPr>
        <w:t>5.2.3 Assessment</w:t>
      </w:r>
    </w:p>
    <w:p w14:paraId="3D883E9F" w14:textId="060B84C2" w:rsidR="00032729" w:rsidRPr="00121433" w:rsidRDefault="00032729" w:rsidP="00032729">
      <w:pPr>
        <w:spacing w:line="276" w:lineRule="auto"/>
        <w:rPr>
          <w:rFonts w:cs="Arial"/>
          <w:lang w:val="en-GB"/>
        </w:rPr>
      </w:pPr>
      <w:r w:rsidRPr="00121433">
        <w:rPr>
          <w:rFonts w:eastAsia="Arial" w:cs="Arial"/>
          <w:szCs w:val="22"/>
          <w:bdr w:val="nil"/>
          <w:lang w:val="en-GB"/>
        </w:rPr>
        <w:t>The Gotha Social Court convincingly showed in its explanatory statement that sanctions cause people to fall below the statutory minimum subsistence level. With the so-called ‘</w:t>
      </w:r>
      <w:r w:rsidR="002A21FF" w:rsidRPr="002A21FF">
        <w:rPr>
          <w:rFonts w:eastAsia="Arial" w:cs="Arial"/>
          <w:szCs w:val="22"/>
          <w:bdr w:val="nil"/>
          <w:lang w:val="en-GB"/>
        </w:rPr>
        <w:t>Standard Needs Assessment Act</w:t>
      </w:r>
      <w:r w:rsidRPr="00121433">
        <w:rPr>
          <w:rFonts w:eastAsia="Arial" w:cs="Arial"/>
          <w:szCs w:val="22"/>
          <w:bdr w:val="nil"/>
          <w:lang w:val="en-GB"/>
        </w:rPr>
        <w:t>’ [</w:t>
      </w:r>
      <w:r w:rsidRPr="00121433">
        <w:rPr>
          <w:rFonts w:eastAsia="Arial" w:cs="Arial"/>
          <w:i/>
          <w:szCs w:val="22"/>
          <w:bdr w:val="nil"/>
          <w:lang w:val="en-GB"/>
        </w:rPr>
        <w:t>Regelbedarfsermittlungsgesetz</w:t>
      </w:r>
      <w:r w:rsidRPr="00121433">
        <w:rPr>
          <w:rFonts w:eastAsia="Arial" w:cs="Arial"/>
          <w:szCs w:val="22"/>
          <w:bdr w:val="nil"/>
          <w:lang w:val="en-GB"/>
        </w:rPr>
        <w:t xml:space="preserve">], German law (inadequately) defines the minimum </w:t>
      </w:r>
      <w:r w:rsidRPr="002A21FF">
        <w:rPr>
          <w:rFonts w:eastAsia="Arial" w:cs="Arial"/>
          <w:szCs w:val="22"/>
          <w:bdr w:val="nil"/>
          <w:lang w:val="en-GB"/>
        </w:rPr>
        <w:t xml:space="preserve">requirements to secure </w:t>
      </w:r>
      <w:r w:rsidR="008606BC">
        <w:rPr>
          <w:rFonts w:eastAsia="Arial" w:cs="Arial"/>
          <w:szCs w:val="22"/>
          <w:bdr w:val="nil"/>
          <w:lang w:val="en-GB"/>
        </w:rPr>
        <w:t xml:space="preserve">the </w:t>
      </w:r>
      <w:r w:rsidR="008606BC" w:rsidRPr="008606BC">
        <w:rPr>
          <w:rFonts w:eastAsia="Arial" w:cs="Arial"/>
          <w:szCs w:val="22"/>
          <w:bdr w:val="nil"/>
          <w:lang w:val="en-GB"/>
        </w:rPr>
        <w:t xml:space="preserve">minimum socio-cultural needs </w:t>
      </w:r>
      <w:r w:rsidRPr="002A21FF">
        <w:rPr>
          <w:rFonts w:eastAsia="Arial" w:cs="Arial"/>
          <w:szCs w:val="22"/>
          <w:bdr w:val="nil"/>
          <w:lang w:val="en-GB"/>
        </w:rPr>
        <w:t xml:space="preserve">(see also the State Party Report, </w:t>
      </w:r>
      <w:r w:rsidR="002A21FF" w:rsidRPr="002A21FF">
        <w:rPr>
          <w:rFonts w:eastAsia="Arial" w:cs="Arial"/>
          <w:szCs w:val="22"/>
          <w:bdr w:val="nil"/>
          <w:lang w:val="en-GB"/>
        </w:rPr>
        <w:t>p. 21</w:t>
      </w:r>
      <w:r w:rsidRPr="002A21FF">
        <w:rPr>
          <w:rFonts w:eastAsia="Arial" w:cs="Arial"/>
          <w:szCs w:val="22"/>
          <w:bdr w:val="nil"/>
          <w:lang w:val="en-GB"/>
        </w:rPr>
        <w:t>). According to that law, if benefits are cut it is no longer possible to meet the minimum requirement as defined</w:t>
      </w:r>
      <w:r w:rsidRPr="00121433">
        <w:rPr>
          <w:rFonts w:eastAsia="Arial" w:cs="Arial"/>
          <w:szCs w:val="22"/>
          <w:bdr w:val="nil"/>
          <w:lang w:val="en-GB"/>
        </w:rPr>
        <w:t xml:space="preserve"> therein. The result is that people</w:t>
      </w:r>
      <w:r w:rsidR="005D7663" w:rsidRPr="00121433">
        <w:rPr>
          <w:rFonts w:eastAsia="Arial" w:cs="Arial"/>
          <w:szCs w:val="22"/>
          <w:bdr w:val="nil"/>
          <w:lang w:val="en-GB"/>
        </w:rPr>
        <w:t>’</w:t>
      </w:r>
      <w:r w:rsidRPr="00121433">
        <w:rPr>
          <w:rFonts w:eastAsia="Arial" w:cs="Arial"/>
          <w:szCs w:val="22"/>
          <w:bdr w:val="nil"/>
          <w:lang w:val="en-GB"/>
        </w:rPr>
        <w:t>s basic needs are not met. Sanctions may extend as far as the complete cessation of benefit payments; thus, they may threaten physical survival.</w:t>
      </w:r>
    </w:p>
    <w:p w14:paraId="2ED73267" w14:textId="77777777" w:rsidR="00032729" w:rsidRPr="00121433" w:rsidRDefault="00032729" w:rsidP="00032729">
      <w:pPr>
        <w:spacing w:line="276" w:lineRule="auto"/>
        <w:rPr>
          <w:rFonts w:cs="Arial"/>
          <w:lang w:val="en-GB"/>
        </w:rPr>
      </w:pPr>
      <w:r w:rsidRPr="00121433">
        <w:rPr>
          <w:rFonts w:eastAsia="Arial" w:cs="Arial"/>
          <w:szCs w:val="22"/>
          <w:bdr w:val="nil"/>
          <w:lang w:val="en-GB"/>
        </w:rPr>
        <w:t>The ‘value’ of sanctions, in terms of changing the behaviour of those affected, is highly dubious. The kinds of behaviour that typically lead to sanctions tend to be rooted in complex and difficult life circumstances (inability to cope with bureaucracy or language, and even psychological problems) and are not, generally, an expression of a general refusal to cooperate. Sanctions represent the diametric opposite of a successful and anxiety-free advisory and support process. It is therefore doubtful that sanctions can elicit positive learning processes. Sanctions are used as disciplinary tools to control behaviour, and socially negative effects for individuals and their family members are simply accepted as collateral damage. Income shortages and debt are the immediate consequences of benefit cuts. These then lead to social isolation and malnutrition, as the affected persons try to reduce expenditure. Sanctions have been clearly shown to lead directly to physical and mental stress and illnesses, as well as loss of heating/electricity or homelessness.</w:t>
      </w:r>
      <w:r w:rsidRPr="00121433">
        <w:rPr>
          <w:rStyle w:val="FootnoteReference"/>
          <w:rFonts w:cs="Arial"/>
          <w:lang w:val="en-GB"/>
        </w:rPr>
        <w:footnoteReference w:id="36"/>
      </w:r>
    </w:p>
    <w:p w14:paraId="10B56EB1" w14:textId="77777777" w:rsidR="00032729" w:rsidRPr="00121433" w:rsidRDefault="00032729" w:rsidP="00032729">
      <w:pPr>
        <w:spacing w:line="276" w:lineRule="auto"/>
        <w:rPr>
          <w:rFonts w:cs="Arial"/>
          <w:lang w:val="en-GB"/>
        </w:rPr>
      </w:pPr>
    </w:p>
    <w:p w14:paraId="1B64248A" w14:textId="77777777" w:rsidR="00032729" w:rsidRPr="00121433" w:rsidRDefault="00032729" w:rsidP="00032729">
      <w:pPr>
        <w:spacing w:line="276" w:lineRule="auto"/>
        <w:rPr>
          <w:rFonts w:cs="Arial"/>
          <w:lang w:val="en-GB"/>
        </w:rPr>
      </w:pPr>
      <w:r w:rsidRPr="00121433">
        <w:rPr>
          <w:rFonts w:eastAsia="Arial" w:cs="Arial"/>
          <w:szCs w:val="22"/>
          <w:bdr w:val="nil"/>
          <w:lang w:val="en-GB"/>
        </w:rPr>
        <w:t xml:space="preserve">Beyond the issue of benefit payments that are insufficient to ensure minimum subsistence, sanctions, in principle and practice, violate the legal prohibition of discriminatory practices. Young people dependent on </w:t>
      </w:r>
      <w:r w:rsidRPr="00121433">
        <w:rPr>
          <w:rFonts w:eastAsia="Arial" w:cs="Arial"/>
          <w:i/>
          <w:szCs w:val="22"/>
          <w:bdr w:val="nil"/>
          <w:lang w:val="en-GB"/>
        </w:rPr>
        <w:t>Grundsicherung</w:t>
      </w:r>
      <w:r w:rsidRPr="00121433">
        <w:rPr>
          <w:rFonts w:eastAsia="Arial" w:cs="Arial"/>
          <w:szCs w:val="22"/>
          <w:bdr w:val="nil"/>
          <w:lang w:val="en-GB"/>
        </w:rPr>
        <w:t xml:space="preserve"> are sanctioned more quickly and more drastically than older recipients. There is no reasonable justification for this difference in treatment and it constitutes discrimination against young people.</w:t>
      </w:r>
    </w:p>
    <w:p w14:paraId="424D6BE9" w14:textId="77777777" w:rsidR="00A7352D" w:rsidRDefault="00A7352D" w:rsidP="00032729">
      <w:pPr>
        <w:spacing w:line="276" w:lineRule="auto"/>
        <w:rPr>
          <w:rFonts w:eastAsia="Arial" w:cs="Arial"/>
          <w:b/>
          <w:bCs/>
          <w:color w:val="0070C0"/>
          <w:szCs w:val="22"/>
          <w:bdr w:val="nil"/>
          <w:lang w:val="en-GB"/>
        </w:rPr>
      </w:pPr>
    </w:p>
    <w:p w14:paraId="39FAEF85" w14:textId="77777777" w:rsidR="00032729" w:rsidRPr="00121433" w:rsidRDefault="00032729" w:rsidP="00032729">
      <w:pPr>
        <w:spacing w:line="276" w:lineRule="auto"/>
        <w:rPr>
          <w:b/>
          <w:color w:val="0070C0"/>
          <w:szCs w:val="22"/>
          <w:lang w:val="en-GB"/>
        </w:rPr>
      </w:pPr>
      <w:r w:rsidRPr="00121433">
        <w:rPr>
          <w:rFonts w:eastAsia="Arial" w:cs="Arial"/>
          <w:b/>
          <w:bCs/>
          <w:color w:val="0070C0"/>
          <w:szCs w:val="22"/>
          <w:bdr w:val="nil"/>
          <w:lang w:val="en-GB"/>
        </w:rPr>
        <w:t>Call for action:</w:t>
      </w:r>
    </w:p>
    <w:p w14:paraId="6AC3A425" w14:textId="6B9CE8BB" w:rsidR="00032729" w:rsidRPr="00121433" w:rsidRDefault="00032729" w:rsidP="00032729">
      <w:pPr>
        <w:spacing w:line="276" w:lineRule="auto"/>
        <w:rPr>
          <w:rFonts w:cs="Arial"/>
          <w:lang w:val="en-GB"/>
        </w:rPr>
      </w:pPr>
      <w:r w:rsidRPr="00121433">
        <w:rPr>
          <w:rFonts w:eastAsia="Arial" w:cs="Arial"/>
          <w:szCs w:val="22"/>
          <w:bdr w:val="nil"/>
          <w:lang w:val="en-GB"/>
        </w:rPr>
        <w:t xml:space="preserve">The </w:t>
      </w:r>
      <w:r w:rsidR="00E502FD">
        <w:rPr>
          <w:rFonts w:eastAsia="Arial" w:cs="Arial"/>
          <w:szCs w:val="22"/>
          <w:bdr w:val="nil"/>
          <w:lang w:val="en-GB"/>
        </w:rPr>
        <w:t>German Anti Poverty Network</w:t>
      </w:r>
      <w:r w:rsidRPr="00121433">
        <w:rPr>
          <w:rFonts w:eastAsia="Arial" w:cs="Arial"/>
          <w:szCs w:val="22"/>
          <w:bdr w:val="nil"/>
          <w:lang w:val="en-GB"/>
        </w:rPr>
        <w:t xml:space="preserve"> considers the current sanctions regime in Germany to be in violation of the International Covenant on Economic, Social and Cultural Rights (ICESCR), and calls for the abolition of sanctions that threaten minimum subsistence. </w:t>
      </w:r>
    </w:p>
    <w:p w14:paraId="6E7D0FAE" w14:textId="77777777" w:rsidR="00032729" w:rsidRDefault="00032729" w:rsidP="00032729">
      <w:pPr>
        <w:spacing w:line="276" w:lineRule="auto"/>
        <w:rPr>
          <w:rFonts w:cs="Arial"/>
          <w:lang w:val="en-GB"/>
        </w:rPr>
      </w:pPr>
    </w:p>
    <w:p w14:paraId="686260CD" w14:textId="77777777" w:rsidR="00BE63DD" w:rsidRPr="00121433" w:rsidRDefault="00BE63DD" w:rsidP="00032729">
      <w:pPr>
        <w:spacing w:line="276" w:lineRule="auto"/>
        <w:rPr>
          <w:rFonts w:cs="Arial"/>
          <w:lang w:val="en-GB"/>
        </w:rPr>
      </w:pPr>
    </w:p>
    <w:p w14:paraId="46BCDC4E" w14:textId="77777777" w:rsidR="006219DD" w:rsidRDefault="006219DD">
      <w:pPr>
        <w:spacing w:after="200" w:line="276" w:lineRule="auto"/>
        <w:rPr>
          <w:rFonts w:eastAsia="Arial" w:cs="Arial"/>
          <w:b/>
          <w:bCs/>
          <w:color w:val="4F81BD"/>
          <w:sz w:val="26"/>
          <w:szCs w:val="26"/>
          <w:bdr w:val="nil"/>
          <w:lang w:val="en-GB"/>
        </w:rPr>
      </w:pPr>
      <w:bookmarkStart w:id="31" w:name="_Toc517863223"/>
      <w:r>
        <w:rPr>
          <w:rFonts w:eastAsia="Arial" w:cs="Arial"/>
          <w:color w:val="4F81BD"/>
          <w:bdr w:val="nil"/>
          <w:lang w:val="en-GB"/>
        </w:rPr>
        <w:br w:type="page"/>
      </w:r>
    </w:p>
    <w:p w14:paraId="4ECF8A29" w14:textId="6ABF44BC" w:rsidR="00032729" w:rsidRPr="00121433" w:rsidRDefault="00032729" w:rsidP="00032729">
      <w:pPr>
        <w:pStyle w:val="Heading2"/>
        <w:spacing w:line="276" w:lineRule="auto"/>
        <w:rPr>
          <w:rFonts w:cs="Arial"/>
          <w:lang w:val="en-GB"/>
        </w:rPr>
      </w:pPr>
      <w:bookmarkStart w:id="32" w:name="_Toc521428147"/>
      <w:r w:rsidRPr="00121433">
        <w:rPr>
          <w:rFonts w:eastAsia="Arial" w:cs="Arial"/>
          <w:color w:val="4F81BD"/>
          <w:bdr w:val="nil"/>
          <w:lang w:val="en-GB"/>
        </w:rPr>
        <w:t xml:space="preserve">5.3 Rights of asylum-seekers and </w:t>
      </w:r>
      <w:r w:rsidR="007B6961">
        <w:rPr>
          <w:rFonts w:eastAsia="Arial" w:cs="Arial"/>
          <w:color w:val="4F81BD"/>
          <w:bdr w:val="nil"/>
          <w:lang w:val="en-GB"/>
        </w:rPr>
        <w:t>job-seeking EU-c</w:t>
      </w:r>
      <w:r w:rsidRPr="00121433">
        <w:rPr>
          <w:rFonts w:eastAsia="Arial" w:cs="Arial"/>
          <w:color w:val="4F81BD"/>
          <w:bdr w:val="nil"/>
          <w:lang w:val="en-GB"/>
        </w:rPr>
        <w:t xml:space="preserve">itizens </w:t>
      </w:r>
      <w:bookmarkEnd w:id="31"/>
      <w:r w:rsidRPr="00121433">
        <w:rPr>
          <w:rFonts w:eastAsia="Arial" w:cs="Arial"/>
          <w:color w:val="4F81BD"/>
          <w:bdr w:val="nil"/>
          <w:lang w:val="en-GB"/>
        </w:rPr>
        <w:t>to a decent standard of living</w:t>
      </w:r>
      <w:bookmarkEnd w:id="32"/>
    </w:p>
    <w:p w14:paraId="0AF41BCB" w14:textId="1D793031" w:rsidR="00032729" w:rsidRPr="00121433" w:rsidRDefault="00032729" w:rsidP="00032729">
      <w:pPr>
        <w:spacing w:line="276" w:lineRule="auto"/>
        <w:rPr>
          <w:b/>
          <w:szCs w:val="22"/>
          <w:lang w:val="en-GB"/>
        </w:rPr>
      </w:pPr>
      <w:r w:rsidRPr="00121433">
        <w:rPr>
          <w:rFonts w:eastAsia="Arial" w:cs="Arial"/>
          <w:b/>
          <w:bCs/>
          <w:szCs w:val="22"/>
          <w:bdr w:val="nil"/>
          <w:lang w:val="en-GB"/>
        </w:rPr>
        <w:t xml:space="preserve">5.3.1 Concerns and recommendations of the </w:t>
      </w:r>
      <w:r w:rsidR="001747F9">
        <w:rPr>
          <w:rFonts w:eastAsia="Arial" w:cs="Arial"/>
          <w:b/>
          <w:bCs/>
          <w:szCs w:val="22"/>
          <w:bdr w:val="nil"/>
          <w:lang w:val="en-GB"/>
        </w:rPr>
        <w:t>Committee</w:t>
      </w:r>
      <w:r w:rsidRPr="00121433">
        <w:rPr>
          <w:rFonts w:eastAsia="Arial" w:cs="Arial"/>
          <w:b/>
          <w:bCs/>
          <w:szCs w:val="22"/>
          <w:bdr w:val="nil"/>
          <w:lang w:val="en-GB"/>
        </w:rPr>
        <w:t xml:space="preserve"> and the current situation</w:t>
      </w:r>
    </w:p>
    <w:p w14:paraId="51DAE681" w14:textId="7F1058B4" w:rsidR="00032729" w:rsidRPr="00121433" w:rsidRDefault="00032729" w:rsidP="00032729">
      <w:pPr>
        <w:spacing w:line="276" w:lineRule="auto"/>
        <w:rPr>
          <w:szCs w:val="22"/>
          <w:lang w:val="en-GB"/>
        </w:rPr>
      </w:pPr>
      <w:r w:rsidRPr="00121433">
        <w:rPr>
          <w:rFonts w:eastAsia="Arial" w:cs="Arial"/>
          <w:szCs w:val="22"/>
          <w:bdr w:val="nil"/>
          <w:lang w:val="en-GB"/>
        </w:rPr>
        <w:t>The Committee expressed, in its Concluding Observations from 2011 (No. 13), concern about the situation of asylum-seekers in Germany who do not receive adequate social welfare benefits, live in inadequate and overcrowded housing, and have limited access to the labour market.</w:t>
      </w:r>
      <w:r w:rsidRPr="00121433">
        <w:rPr>
          <w:rStyle w:val="FootnoteReference"/>
          <w:lang w:val="en-GB"/>
        </w:rPr>
        <w:footnoteReference w:id="37"/>
      </w:r>
      <w:r w:rsidRPr="00121433">
        <w:rPr>
          <w:rFonts w:eastAsia="Arial" w:cs="Arial"/>
          <w:szCs w:val="22"/>
          <w:bdr w:val="nil"/>
          <w:lang w:val="en-GB"/>
        </w:rPr>
        <w:t xml:space="preserve"> The situation of asylum-seekers in Germany has not improved significantly since then. Benefits for asylum-seekers are still below the level of </w:t>
      </w:r>
      <w:r w:rsidR="00075EDF">
        <w:rPr>
          <w:rFonts w:eastAsia="Arial" w:cs="Arial"/>
          <w:szCs w:val="22"/>
          <w:bdr w:val="nil"/>
          <w:lang w:val="en-GB"/>
        </w:rPr>
        <w:t>b</w:t>
      </w:r>
      <w:r w:rsidR="00075EDF" w:rsidRPr="00121433">
        <w:rPr>
          <w:rFonts w:eastAsia="Arial" w:cs="Arial"/>
          <w:szCs w:val="22"/>
          <w:bdr w:val="nil"/>
          <w:lang w:val="en-GB"/>
        </w:rPr>
        <w:t>asic we</w:t>
      </w:r>
      <w:r w:rsidR="00075EDF">
        <w:rPr>
          <w:rFonts w:eastAsia="Arial" w:cs="Arial"/>
          <w:szCs w:val="22"/>
          <w:bdr w:val="nil"/>
          <w:lang w:val="en-GB"/>
        </w:rPr>
        <w:t>lfare provision</w:t>
      </w:r>
      <w:r w:rsidR="00075EDF" w:rsidRPr="00121433">
        <w:rPr>
          <w:rFonts w:eastAsia="Arial" w:cs="Arial"/>
          <w:i/>
          <w:szCs w:val="22"/>
          <w:bdr w:val="nil"/>
          <w:lang w:val="en-GB"/>
        </w:rPr>
        <w:t xml:space="preserve"> </w:t>
      </w:r>
      <w:r w:rsidR="00075EDF">
        <w:rPr>
          <w:rFonts w:eastAsia="Arial" w:cs="Arial"/>
          <w:i/>
          <w:szCs w:val="22"/>
          <w:bdr w:val="nil"/>
          <w:lang w:val="en-GB"/>
        </w:rPr>
        <w:t>(</w:t>
      </w:r>
      <w:r w:rsidRPr="00121433">
        <w:rPr>
          <w:rFonts w:eastAsia="Arial" w:cs="Arial"/>
          <w:i/>
          <w:szCs w:val="22"/>
          <w:bdr w:val="nil"/>
          <w:lang w:val="en-GB"/>
        </w:rPr>
        <w:t>Grundsicherung</w:t>
      </w:r>
      <w:r w:rsidR="00075EDF">
        <w:rPr>
          <w:rFonts w:eastAsia="Arial" w:cs="Arial"/>
          <w:i/>
          <w:szCs w:val="22"/>
          <w:bdr w:val="nil"/>
          <w:lang w:val="en-GB"/>
        </w:rPr>
        <w:t>)</w:t>
      </w:r>
      <w:r w:rsidRPr="00121433">
        <w:rPr>
          <w:rFonts w:eastAsia="Arial" w:cs="Arial"/>
          <w:szCs w:val="22"/>
          <w:bdr w:val="nil"/>
          <w:lang w:val="en-GB"/>
        </w:rPr>
        <w:t xml:space="preserve">, although the latter by definition aims to meet only the </w:t>
      </w:r>
      <w:r w:rsidR="00ED7114" w:rsidRPr="00ED7114">
        <w:rPr>
          <w:rFonts w:eastAsia="Arial" w:cs="Arial"/>
          <w:szCs w:val="22"/>
          <w:bdr w:val="nil"/>
          <w:lang w:val="en-GB"/>
        </w:rPr>
        <w:t>minimum subsistence needs</w:t>
      </w:r>
      <w:r w:rsidRPr="00121433">
        <w:rPr>
          <w:rFonts w:eastAsia="Arial" w:cs="Arial"/>
          <w:szCs w:val="22"/>
          <w:bdr w:val="nil"/>
          <w:lang w:val="en-GB"/>
        </w:rPr>
        <w:t xml:space="preserve">. </w:t>
      </w:r>
    </w:p>
    <w:p w14:paraId="55C9BFB3" w14:textId="77777777" w:rsidR="00032729" w:rsidRPr="00121433" w:rsidRDefault="00032729" w:rsidP="00032729">
      <w:pPr>
        <w:spacing w:line="276" w:lineRule="auto"/>
        <w:rPr>
          <w:szCs w:val="22"/>
          <w:lang w:val="en-GB"/>
        </w:rPr>
      </w:pPr>
      <w:r w:rsidRPr="00121433">
        <w:rPr>
          <w:rFonts w:eastAsia="Arial" w:cs="Arial"/>
          <w:szCs w:val="22"/>
          <w:bdr w:val="nil"/>
          <w:lang w:val="en-GB"/>
        </w:rPr>
        <w:t xml:space="preserve">The situation of EU citizens has even deteriorated significantly. Since 2016, a large proportion of European Union citizens living in Germany and seeking employment or in temporary employment have been completely excluded from basic social welfare provision. They are entitled only to so-called ‘bridging benefits’ if they declare a willingness to leave the country. </w:t>
      </w:r>
    </w:p>
    <w:p w14:paraId="37CC11E4" w14:textId="77777777" w:rsidR="00032729" w:rsidRPr="00121433" w:rsidRDefault="00032729" w:rsidP="00032729">
      <w:pPr>
        <w:spacing w:line="276" w:lineRule="auto"/>
        <w:rPr>
          <w:lang w:val="en-GB"/>
        </w:rPr>
      </w:pPr>
    </w:p>
    <w:p w14:paraId="2AD725D5" w14:textId="685AE872" w:rsidR="00032729" w:rsidRPr="008F2D91" w:rsidRDefault="00032729" w:rsidP="00C07C6B">
      <w:pPr>
        <w:spacing w:line="276" w:lineRule="auto"/>
        <w:rPr>
          <w:rFonts w:eastAsia="Arial" w:cs="Arial"/>
          <w:b/>
          <w:bCs/>
          <w:szCs w:val="22"/>
          <w:bdr w:val="nil"/>
          <w:lang w:val="en-GB"/>
        </w:rPr>
      </w:pPr>
      <w:r w:rsidRPr="00121433">
        <w:rPr>
          <w:rFonts w:eastAsia="Arial" w:cs="Arial"/>
          <w:b/>
          <w:bCs/>
          <w:szCs w:val="22"/>
          <w:bdr w:val="nil"/>
          <w:lang w:val="en-GB"/>
        </w:rPr>
        <w:t xml:space="preserve">5.3.2 </w:t>
      </w:r>
      <w:r w:rsidRPr="004879B4">
        <w:rPr>
          <w:rFonts w:eastAsia="Arial" w:cs="Arial"/>
          <w:b/>
          <w:bCs/>
          <w:szCs w:val="22"/>
          <w:bdr w:val="nil"/>
          <w:lang w:val="en-GB"/>
        </w:rPr>
        <w:t xml:space="preserve">The </w:t>
      </w:r>
      <w:r w:rsidR="000755D5" w:rsidRPr="004879B4">
        <w:rPr>
          <w:rFonts w:eastAsia="Arial" w:cs="Arial"/>
          <w:b/>
          <w:bCs/>
          <w:szCs w:val="22"/>
          <w:bdr w:val="nil"/>
          <w:lang w:val="en-GB"/>
        </w:rPr>
        <w:t>Act on Benefits for Asylum Applicants</w:t>
      </w:r>
      <w:r w:rsidR="000755D5" w:rsidRPr="004879B4">
        <w:rPr>
          <w:rFonts w:eastAsia="Arial" w:cs="Arial"/>
          <w:b/>
          <w:bCs/>
          <w:i/>
          <w:szCs w:val="22"/>
          <w:bdr w:val="nil"/>
          <w:lang w:val="en-GB"/>
        </w:rPr>
        <w:t xml:space="preserve"> </w:t>
      </w:r>
      <w:r w:rsidR="008F2D91">
        <w:rPr>
          <w:rFonts w:eastAsia="Arial" w:cs="Arial"/>
          <w:b/>
          <w:bCs/>
          <w:i/>
          <w:szCs w:val="22"/>
          <w:bdr w:val="nil"/>
          <w:lang w:val="en-GB"/>
        </w:rPr>
        <w:t>(</w:t>
      </w:r>
      <w:r w:rsidR="008F2D91">
        <w:rPr>
          <w:rFonts w:eastAsia="Arial" w:cs="Arial"/>
          <w:b/>
          <w:bCs/>
          <w:szCs w:val="22"/>
          <w:bdr w:val="nil"/>
          <w:lang w:val="en-GB"/>
        </w:rPr>
        <w:t>ABAA)</w:t>
      </w:r>
      <w:r w:rsidRPr="00121433">
        <w:rPr>
          <w:rFonts w:eastAsia="Arial" w:cs="Arial"/>
          <w:b/>
          <w:bCs/>
          <w:szCs w:val="22"/>
          <w:bdr w:val="nil"/>
          <w:lang w:val="en-GB"/>
        </w:rPr>
        <w:t xml:space="preserve"> </w:t>
      </w:r>
    </w:p>
    <w:p w14:paraId="1AD3133B" w14:textId="5E95AC56" w:rsidR="00032729" w:rsidRPr="00121433" w:rsidRDefault="00032729" w:rsidP="00032729">
      <w:pPr>
        <w:spacing w:line="276" w:lineRule="auto"/>
        <w:rPr>
          <w:sz w:val="23"/>
          <w:szCs w:val="23"/>
          <w:lang w:val="en-GB"/>
        </w:rPr>
      </w:pPr>
      <w:r w:rsidRPr="00121433">
        <w:rPr>
          <w:rFonts w:eastAsia="Arial" w:cs="Arial"/>
          <w:szCs w:val="22"/>
          <w:bdr w:val="nil"/>
          <w:lang w:val="en-GB"/>
        </w:rPr>
        <w:t xml:space="preserve">For many years asylum-seekers in Germany received extremely low social welfare benefits under the Act on Benefits for Asylum Applicants </w:t>
      </w:r>
      <w:r w:rsidRPr="00121433">
        <w:rPr>
          <w:rFonts w:eastAsia="Arial" w:cs="Arial"/>
          <w:i/>
          <w:iCs/>
          <w:szCs w:val="22"/>
          <w:bdr w:val="nil"/>
          <w:lang w:val="en-GB"/>
        </w:rPr>
        <w:t>(A</w:t>
      </w:r>
      <w:r w:rsidR="00075EDF">
        <w:rPr>
          <w:rFonts w:eastAsia="Arial" w:cs="Arial"/>
          <w:i/>
          <w:iCs/>
          <w:szCs w:val="22"/>
          <w:bdr w:val="nil"/>
          <w:lang w:val="en-GB"/>
        </w:rPr>
        <w:t>BAA</w:t>
      </w:r>
      <w:r w:rsidRPr="00121433">
        <w:rPr>
          <w:rFonts w:eastAsia="Arial" w:cs="Arial"/>
          <w:i/>
          <w:iCs/>
          <w:szCs w:val="22"/>
          <w:bdr w:val="nil"/>
          <w:lang w:val="en-GB"/>
        </w:rPr>
        <w:t>)</w:t>
      </w:r>
      <w:r w:rsidRPr="00121433">
        <w:rPr>
          <w:rFonts w:eastAsia="Arial" w:cs="Arial"/>
          <w:szCs w:val="22"/>
          <w:bdr w:val="nil"/>
          <w:lang w:val="en-GB"/>
        </w:rPr>
        <w:t xml:space="preserve">. These were set far below the standard rates established for </w:t>
      </w:r>
      <w:r w:rsidRPr="00121433">
        <w:rPr>
          <w:rFonts w:eastAsia="Arial" w:cs="Arial"/>
          <w:i/>
          <w:szCs w:val="22"/>
          <w:bdr w:val="nil"/>
          <w:lang w:val="en-GB"/>
        </w:rPr>
        <w:t>Grundsicherung</w:t>
      </w:r>
      <w:r w:rsidRPr="00121433">
        <w:rPr>
          <w:rFonts w:eastAsia="Arial" w:cs="Arial"/>
          <w:szCs w:val="22"/>
          <w:bdr w:val="nil"/>
          <w:lang w:val="en-GB"/>
        </w:rPr>
        <w:t>, and moreover for decades were not adjusted to account for rising living costs. In its decision of 18 July 2012, the Federal Constitutional Court declared the reduced benefits</w:t>
      </w:r>
      <w:r w:rsidRPr="00121433">
        <w:rPr>
          <w:rStyle w:val="FootnoteReference"/>
          <w:szCs w:val="22"/>
          <w:lang w:val="en-GB"/>
        </w:rPr>
        <w:footnoteReference w:id="38"/>
      </w:r>
      <w:r w:rsidRPr="00121433">
        <w:rPr>
          <w:rFonts w:eastAsia="Arial" w:cs="Arial"/>
          <w:szCs w:val="22"/>
          <w:bdr w:val="nil"/>
          <w:lang w:val="en-GB"/>
        </w:rPr>
        <w:t xml:space="preserve"> – </w:t>
      </w:r>
      <w:r w:rsidRPr="00121433">
        <w:rPr>
          <w:rFonts w:eastAsia="Arial" w:cs="Arial"/>
          <w:sz w:val="23"/>
          <w:szCs w:val="23"/>
          <w:bdr w:val="nil"/>
          <w:lang w:val="en-GB"/>
        </w:rPr>
        <w:t xml:space="preserve">with reference to the ICESCR – </w:t>
      </w:r>
      <w:r w:rsidRPr="00121433">
        <w:rPr>
          <w:rFonts w:eastAsia="Arial" w:cs="Arial"/>
          <w:szCs w:val="22"/>
          <w:bdr w:val="nil"/>
          <w:lang w:val="en-GB"/>
        </w:rPr>
        <w:t xml:space="preserve">unconstitutional. The reduced benefits were, according to the Court, </w:t>
      </w:r>
      <w:r w:rsidR="007E089F" w:rsidRPr="00121433">
        <w:rPr>
          <w:rFonts w:eastAsia="Arial" w:cs="Arial"/>
          <w:szCs w:val="22"/>
          <w:bdr w:val="nil"/>
          <w:lang w:val="en-GB"/>
        </w:rPr>
        <w:t>‟</w:t>
      </w:r>
      <w:r w:rsidRPr="00121433">
        <w:rPr>
          <w:rFonts w:eastAsia="Arial" w:cs="Arial"/>
          <w:szCs w:val="22"/>
          <w:bdr w:val="nil"/>
          <w:lang w:val="en-GB"/>
        </w:rPr>
        <w:t>evidently inadequate to ensure a decent minimum subsistence level”.</w:t>
      </w:r>
    </w:p>
    <w:p w14:paraId="36064BE7" w14:textId="036235BE" w:rsidR="00032729" w:rsidRPr="00121433" w:rsidRDefault="00032729" w:rsidP="00032729">
      <w:pPr>
        <w:spacing w:line="276" w:lineRule="auto"/>
        <w:rPr>
          <w:sz w:val="23"/>
          <w:szCs w:val="23"/>
          <w:lang w:val="en-GB"/>
        </w:rPr>
      </w:pPr>
      <w:r w:rsidRPr="00121433">
        <w:rPr>
          <w:rFonts w:eastAsia="Arial" w:cs="Arial"/>
          <w:szCs w:val="22"/>
          <w:bdr w:val="nil"/>
          <w:lang w:val="en-GB"/>
        </w:rPr>
        <w:t xml:space="preserve">Despite this decision by the highest court, the </w:t>
      </w:r>
      <w:r w:rsidR="00075EDF">
        <w:rPr>
          <w:rFonts w:eastAsia="Arial" w:cs="Arial"/>
          <w:szCs w:val="22"/>
          <w:bdr w:val="nil"/>
          <w:lang w:val="en-GB"/>
        </w:rPr>
        <w:t>ABAA</w:t>
      </w:r>
      <w:r w:rsidRPr="00121433">
        <w:rPr>
          <w:rFonts w:eastAsia="Arial" w:cs="Arial"/>
          <w:szCs w:val="22"/>
          <w:bdr w:val="nil"/>
          <w:lang w:val="en-GB"/>
        </w:rPr>
        <w:t xml:space="preserve"> still allows for less favourable treatment of asylum-seekers and persons granted temporary stay of deportation. The benefits granted are still lower than </w:t>
      </w:r>
      <w:r w:rsidRPr="00121433">
        <w:rPr>
          <w:rFonts w:eastAsia="Arial" w:cs="Arial"/>
          <w:i/>
          <w:szCs w:val="22"/>
          <w:bdr w:val="nil"/>
          <w:lang w:val="en-GB"/>
        </w:rPr>
        <w:t>Grundsicherung</w:t>
      </w:r>
      <w:r w:rsidRPr="00121433">
        <w:rPr>
          <w:rFonts w:eastAsia="Arial" w:cs="Arial"/>
          <w:szCs w:val="22"/>
          <w:bdr w:val="nil"/>
          <w:lang w:val="en-GB"/>
        </w:rPr>
        <w:t xml:space="preserve"> and are inadequate to secure a reasonable standard of living in accordance with article 11 of the ICESCR. They fall below the standard rates of </w:t>
      </w:r>
      <w:r w:rsidRPr="00121433">
        <w:rPr>
          <w:rFonts w:eastAsia="Arial" w:cs="Arial"/>
          <w:i/>
          <w:szCs w:val="22"/>
          <w:bdr w:val="nil"/>
          <w:lang w:val="en-GB"/>
        </w:rPr>
        <w:t>Grundsicherung</w:t>
      </w:r>
      <w:r w:rsidRPr="00121433">
        <w:rPr>
          <w:rFonts w:eastAsia="Arial" w:cs="Arial"/>
          <w:szCs w:val="22"/>
          <w:bdr w:val="nil"/>
          <w:lang w:val="en-GB"/>
        </w:rPr>
        <w:t xml:space="preserve">: </w:t>
      </w:r>
      <w:r w:rsidR="008F2D91">
        <w:rPr>
          <w:rFonts w:eastAsia="Arial" w:cs="Arial"/>
          <w:szCs w:val="22"/>
          <w:bdr w:val="nil"/>
          <w:lang w:val="en-GB"/>
        </w:rPr>
        <w:t xml:space="preserve">i.e., </w:t>
      </w:r>
      <w:r w:rsidRPr="00121433">
        <w:rPr>
          <w:rFonts w:eastAsia="Arial" w:cs="Arial"/>
          <w:szCs w:val="22"/>
          <w:bdr w:val="nil"/>
          <w:lang w:val="en-GB"/>
        </w:rPr>
        <w:t xml:space="preserve">an unmarried person </w:t>
      </w:r>
      <w:r w:rsidR="008F2D91">
        <w:rPr>
          <w:rFonts w:eastAsia="Arial" w:cs="Arial"/>
          <w:szCs w:val="22"/>
          <w:bdr w:val="nil"/>
          <w:lang w:val="en-GB"/>
        </w:rPr>
        <w:t>under ABAA receives</w:t>
      </w:r>
      <w:r w:rsidRPr="00121433">
        <w:rPr>
          <w:rFonts w:eastAsia="Arial" w:cs="Arial"/>
          <w:szCs w:val="22"/>
          <w:bdr w:val="nil"/>
          <w:lang w:val="en-GB"/>
        </w:rPr>
        <w:t xml:space="preserve"> 62 euros</w:t>
      </w:r>
      <w:r w:rsidR="008F2D91">
        <w:rPr>
          <w:rFonts w:eastAsia="Arial" w:cs="Arial"/>
          <w:szCs w:val="22"/>
          <w:bdr w:val="nil"/>
          <w:lang w:val="en-GB"/>
        </w:rPr>
        <w:t xml:space="preserve"> per month less than </w:t>
      </w:r>
      <w:r w:rsidR="00D3205D">
        <w:rPr>
          <w:rFonts w:eastAsia="Arial" w:cs="Arial"/>
          <w:szCs w:val="22"/>
          <w:bdr w:val="nil"/>
          <w:lang w:val="en-GB"/>
        </w:rPr>
        <w:t>a person receicing b</w:t>
      </w:r>
      <w:r w:rsidRPr="00121433">
        <w:rPr>
          <w:rFonts w:eastAsia="Arial" w:cs="Arial"/>
          <w:szCs w:val="22"/>
          <w:bdr w:val="nil"/>
          <w:lang w:val="en-GB"/>
        </w:rPr>
        <w:t>asic we</w:t>
      </w:r>
      <w:r w:rsidR="008F2D91">
        <w:rPr>
          <w:rFonts w:eastAsia="Arial" w:cs="Arial"/>
          <w:szCs w:val="22"/>
          <w:bdr w:val="nil"/>
          <w:lang w:val="en-GB"/>
        </w:rPr>
        <w:t>lfare provision</w:t>
      </w:r>
      <w:r w:rsidRPr="00121433">
        <w:rPr>
          <w:rFonts w:eastAsia="Arial" w:cs="Arial"/>
          <w:szCs w:val="22"/>
          <w:bdr w:val="nil"/>
          <w:lang w:val="en-GB"/>
        </w:rPr>
        <w:t>.</w:t>
      </w:r>
      <w:r w:rsidRPr="00121433">
        <w:rPr>
          <w:rFonts w:eastAsia="Arial" w:cs="Arial"/>
          <w:sz w:val="23"/>
          <w:szCs w:val="23"/>
          <w:bdr w:val="nil"/>
          <w:lang w:val="en-GB"/>
        </w:rPr>
        <w:t xml:space="preserve"> Following the Constitutional Court decision of 18 July 2012, the duration of entitlement to basic welfare benefits under the </w:t>
      </w:r>
      <w:r w:rsidRPr="00121433">
        <w:rPr>
          <w:rFonts w:eastAsia="Arial" w:cs="Arial"/>
          <w:szCs w:val="22"/>
          <w:bdr w:val="nil"/>
          <w:lang w:val="en-GB"/>
        </w:rPr>
        <w:t xml:space="preserve">Act on Benefits for Asylum Applicants </w:t>
      </w:r>
      <w:r w:rsidRPr="00121433">
        <w:rPr>
          <w:rFonts w:eastAsia="Arial" w:cs="Arial"/>
          <w:sz w:val="23"/>
          <w:szCs w:val="23"/>
          <w:bdr w:val="nil"/>
          <w:lang w:val="en-GB"/>
        </w:rPr>
        <w:t xml:space="preserve">was reduced from 48 to 15 months. We believe that the discrimination against asylum-seekers must end entirely. </w:t>
      </w:r>
    </w:p>
    <w:p w14:paraId="2A9ABC01" w14:textId="77777777" w:rsidR="00032729" w:rsidRPr="00121433" w:rsidRDefault="00032729" w:rsidP="00032729">
      <w:pPr>
        <w:spacing w:line="276" w:lineRule="auto"/>
        <w:rPr>
          <w:sz w:val="23"/>
          <w:szCs w:val="23"/>
          <w:lang w:val="en-GB"/>
        </w:rPr>
      </w:pPr>
    </w:p>
    <w:p w14:paraId="0D2B3919" w14:textId="65A981A7" w:rsidR="00032729" w:rsidRPr="00121433" w:rsidRDefault="00032729" w:rsidP="00032729">
      <w:pPr>
        <w:spacing w:line="276" w:lineRule="auto"/>
        <w:rPr>
          <w:sz w:val="23"/>
          <w:szCs w:val="23"/>
          <w:lang w:val="en-GB"/>
        </w:rPr>
      </w:pPr>
      <w:r w:rsidRPr="00121433">
        <w:rPr>
          <w:rFonts w:eastAsia="Arial" w:cs="Arial"/>
          <w:sz w:val="23"/>
          <w:szCs w:val="23"/>
          <w:bdr w:val="nil"/>
          <w:lang w:val="en-GB"/>
        </w:rPr>
        <w:t xml:space="preserve">In its State Party Report, the Federal Government justifies the cuts </w:t>
      </w:r>
      <w:r w:rsidRPr="0065237D">
        <w:rPr>
          <w:rFonts w:eastAsia="Arial" w:cs="Arial"/>
          <w:sz w:val="23"/>
          <w:szCs w:val="23"/>
          <w:bdr w:val="nil"/>
          <w:lang w:val="en-GB"/>
        </w:rPr>
        <w:t xml:space="preserve">to basic subsistence benefits for asylum-seekers as follows: </w:t>
      </w:r>
      <w:r w:rsidR="007E089F" w:rsidRPr="0065237D">
        <w:rPr>
          <w:rFonts w:eastAsia="Arial" w:cs="Arial"/>
          <w:sz w:val="23"/>
          <w:szCs w:val="23"/>
          <w:bdr w:val="nil"/>
          <w:lang w:val="en-GB"/>
        </w:rPr>
        <w:t>‟</w:t>
      </w:r>
      <w:r w:rsidRPr="0065237D">
        <w:rPr>
          <w:rFonts w:eastAsia="Arial" w:cs="Arial"/>
          <w:sz w:val="23"/>
          <w:szCs w:val="23"/>
          <w:bdr w:val="nil"/>
          <w:lang w:val="en-GB"/>
        </w:rPr>
        <w:t>needs were recalculated and reduced, as certain items are only relevant for persons with consolidated residence status</w:t>
      </w:r>
      <w:r w:rsidRPr="0065237D">
        <w:rPr>
          <w:rFonts w:eastAsia="Arial" w:cs="Arial"/>
          <w:szCs w:val="22"/>
          <w:bdr w:val="nil"/>
          <w:lang w:val="en-GB"/>
        </w:rPr>
        <w:t>”</w:t>
      </w:r>
      <w:r w:rsidRPr="0065237D">
        <w:rPr>
          <w:rFonts w:eastAsia="Arial" w:cs="Arial"/>
          <w:sz w:val="23"/>
          <w:szCs w:val="23"/>
          <w:bdr w:val="nil"/>
          <w:lang w:val="en-GB"/>
        </w:rPr>
        <w:t xml:space="preserve"> </w:t>
      </w:r>
      <w:r w:rsidR="0065237D" w:rsidRPr="0065237D">
        <w:rPr>
          <w:rFonts w:eastAsia="Arial" w:cs="Arial"/>
          <w:sz w:val="23"/>
          <w:szCs w:val="23"/>
          <w:bdr w:val="nil"/>
          <w:lang w:val="en-GB"/>
        </w:rPr>
        <w:t>(p.6-7</w:t>
      </w:r>
      <w:r w:rsidRPr="0065237D">
        <w:rPr>
          <w:rFonts w:eastAsia="Arial" w:cs="Arial"/>
          <w:sz w:val="23"/>
          <w:szCs w:val="23"/>
          <w:bdr w:val="nil"/>
          <w:lang w:val="en-GB"/>
        </w:rPr>
        <w:t xml:space="preserve">). </w:t>
      </w:r>
      <w:r w:rsidRPr="0065237D">
        <w:rPr>
          <w:rFonts w:eastAsia="Arial" w:cs="Arial"/>
          <w:szCs w:val="22"/>
          <w:bdr w:val="nil"/>
          <w:lang w:val="en-GB"/>
        </w:rPr>
        <w:t xml:space="preserve">We </w:t>
      </w:r>
      <w:r w:rsidRPr="00121433">
        <w:rPr>
          <w:rFonts w:eastAsia="Arial" w:cs="Arial"/>
          <w:szCs w:val="22"/>
          <w:bdr w:val="nil"/>
          <w:lang w:val="en-GB"/>
        </w:rPr>
        <w:t>consider this reduction to be arbitrary and insufficiently justified. The discriminatory treatment needs to stop.</w:t>
      </w:r>
    </w:p>
    <w:p w14:paraId="4E3A398A" w14:textId="77777777" w:rsidR="00032729" w:rsidRPr="00121433" w:rsidRDefault="00032729" w:rsidP="00032729">
      <w:pPr>
        <w:spacing w:line="276" w:lineRule="auto"/>
        <w:rPr>
          <w:szCs w:val="22"/>
          <w:lang w:val="en-GB"/>
        </w:rPr>
      </w:pPr>
    </w:p>
    <w:p w14:paraId="2ABE4B96" w14:textId="77777777" w:rsidR="00032729" w:rsidRPr="00121433" w:rsidRDefault="00032729" w:rsidP="00032729">
      <w:pPr>
        <w:spacing w:line="276" w:lineRule="auto"/>
        <w:rPr>
          <w:szCs w:val="22"/>
          <w:u w:val="single"/>
          <w:lang w:val="en-GB"/>
        </w:rPr>
      </w:pPr>
      <w:r w:rsidRPr="00121433">
        <w:rPr>
          <w:rFonts w:eastAsia="Arial" w:cs="Arial"/>
          <w:szCs w:val="22"/>
          <w:u w:val="single"/>
          <w:bdr w:val="nil"/>
          <w:lang w:val="en-GB"/>
        </w:rPr>
        <w:t xml:space="preserve">Benefit cuts pursuant to the Act on Benefits for Asylum Applicants </w:t>
      </w:r>
    </w:p>
    <w:p w14:paraId="616674E9" w14:textId="132B330E" w:rsidR="00032729" w:rsidRPr="00121433" w:rsidRDefault="00032729" w:rsidP="00032729">
      <w:pPr>
        <w:spacing w:line="276" w:lineRule="auto"/>
        <w:rPr>
          <w:szCs w:val="22"/>
          <w:lang w:val="en-GB"/>
        </w:rPr>
      </w:pPr>
      <w:r w:rsidRPr="00121433">
        <w:rPr>
          <w:rFonts w:eastAsia="Arial" w:cs="Arial"/>
          <w:szCs w:val="22"/>
          <w:bdr w:val="nil"/>
          <w:lang w:val="en-GB"/>
        </w:rPr>
        <w:t>According to paragraph 1a of the Act on Benefits for Asylum Applicants, the already low benefits may be further reduced. This principally concerns people who have been granted temporary stay of deportation, and whom the authorities accuse of attempting to sabotage their own deportation by failing to help the authorities procure a passport. Benefits may also be cut in cases where a person is accused of having fled to Germany solely to obtain welfare benefits.</w:t>
      </w:r>
      <w:r w:rsidRPr="00121433">
        <w:rPr>
          <w:rStyle w:val="FootnoteReference"/>
          <w:szCs w:val="22"/>
          <w:lang w:val="en-GB"/>
        </w:rPr>
        <w:footnoteReference w:id="39"/>
      </w:r>
      <w:r w:rsidRPr="00121433">
        <w:rPr>
          <w:rFonts w:eastAsia="Arial" w:cs="Arial"/>
          <w:szCs w:val="22"/>
          <w:bdr w:val="nil"/>
          <w:lang w:val="en-GB"/>
        </w:rPr>
        <w:t xml:space="preserve"> In 2015, the law significantly expanded the number of people affected. The majority of persons granted temporary stay of deportation are at risk of having their benefits cut. This takes the form of a partial or full cut in the amount designated for personal needs. Those affected then receive only non-cash benefits, which means they are then, for example, unable to use public transport or take out a mobile phone contract. But such needs are precisely those covered by the constitutionally guaranteed socio-cultural subsistence minimum. The right to an adequate standard of living should not be </w:t>
      </w:r>
      <w:r w:rsidR="00C41411" w:rsidRPr="00121433">
        <w:rPr>
          <w:rFonts w:eastAsia="Arial" w:cs="Arial"/>
          <w:szCs w:val="22"/>
          <w:bdr w:val="nil"/>
          <w:lang w:val="en-GB"/>
        </w:rPr>
        <w:t>relativized</w:t>
      </w:r>
      <w:r w:rsidRPr="00121433">
        <w:rPr>
          <w:rFonts w:eastAsia="Arial" w:cs="Arial"/>
          <w:szCs w:val="22"/>
          <w:bdr w:val="nil"/>
          <w:lang w:val="en-GB"/>
        </w:rPr>
        <w:t xml:space="preserve"> and should not be conditional on behaviour. We therefore regard cuts to benefits for asylum-seekers under the Act on Benefits for Asylum Applicants as a violation of article 11 of the ICESCR.</w:t>
      </w:r>
    </w:p>
    <w:p w14:paraId="3BE30C01" w14:textId="77777777" w:rsidR="00032729" w:rsidRPr="00121433" w:rsidRDefault="00032729" w:rsidP="00126D45">
      <w:pPr>
        <w:spacing w:line="276" w:lineRule="auto"/>
        <w:rPr>
          <w:szCs w:val="22"/>
          <w:u w:val="single"/>
          <w:lang w:val="en-GB"/>
        </w:rPr>
      </w:pPr>
    </w:p>
    <w:p w14:paraId="105051F1" w14:textId="53317BB3" w:rsidR="00126D45" w:rsidRPr="004E1C59" w:rsidRDefault="00271D89" w:rsidP="00126D45">
      <w:pPr>
        <w:spacing w:line="276" w:lineRule="auto"/>
        <w:rPr>
          <w:szCs w:val="22"/>
          <w:u w:val="single"/>
          <w:lang w:val="en-GB"/>
        </w:rPr>
      </w:pPr>
      <w:r w:rsidRPr="004E1C59">
        <w:rPr>
          <w:rFonts w:eastAsia="Arial" w:cs="Arial"/>
          <w:szCs w:val="22"/>
          <w:u w:val="single"/>
          <w:bdr w:val="nil"/>
          <w:lang w:val="en-GB"/>
        </w:rPr>
        <w:t>Principle of benefits in kind</w:t>
      </w:r>
    </w:p>
    <w:p w14:paraId="74643A47" w14:textId="46B02E8D" w:rsidR="00126D45" w:rsidRPr="00C26A93" w:rsidRDefault="00126D45" w:rsidP="00126D45">
      <w:pPr>
        <w:spacing w:line="276" w:lineRule="auto"/>
        <w:rPr>
          <w:szCs w:val="22"/>
          <w:lang w:val="en-GB"/>
        </w:rPr>
      </w:pPr>
      <w:r w:rsidRPr="004E1C59">
        <w:rPr>
          <w:rFonts w:eastAsia="Arial" w:cs="Arial"/>
          <w:szCs w:val="22"/>
          <w:bdr w:val="nil"/>
          <w:lang w:val="en-GB"/>
        </w:rPr>
        <w:t xml:space="preserve">In </w:t>
      </w:r>
      <w:r w:rsidR="00271D89" w:rsidRPr="004E1C59">
        <w:rPr>
          <w:rFonts w:eastAsia="Arial" w:cs="Arial"/>
          <w:szCs w:val="22"/>
          <w:bdr w:val="nil"/>
          <w:lang w:val="en-GB"/>
        </w:rPr>
        <w:t>collective</w:t>
      </w:r>
      <w:r w:rsidRPr="004E1C59">
        <w:rPr>
          <w:rFonts w:eastAsia="Arial" w:cs="Arial"/>
          <w:szCs w:val="22"/>
          <w:bdr w:val="nil"/>
          <w:lang w:val="en-GB"/>
        </w:rPr>
        <w:t xml:space="preserve"> accommodation, benefits </w:t>
      </w:r>
      <w:r w:rsidR="00271D89" w:rsidRPr="004E1C59">
        <w:rPr>
          <w:rFonts w:eastAsia="Arial" w:cs="Arial"/>
          <w:szCs w:val="22"/>
          <w:bdr w:val="nil"/>
          <w:lang w:val="en-GB"/>
        </w:rPr>
        <w:t xml:space="preserve">in kind </w:t>
      </w:r>
      <w:r w:rsidRPr="004E1C59">
        <w:rPr>
          <w:rFonts w:eastAsia="Arial" w:cs="Arial"/>
          <w:szCs w:val="22"/>
          <w:bdr w:val="nil"/>
          <w:lang w:val="en-GB"/>
        </w:rPr>
        <w:t xml:space="preserve">are supposed to be provided to cover personal needs. This means that necessary food, clothing, </w:t>
      </w:r>
      <w:r w:rsidRPr="00C26A93">
        <w:rPr>
          <w:rFonts w:eastAsia="Arial" w:cs="Arial"/>
          <w:szCs w:val="22"/>
          <w:bdr w:val="nil"/>
          <w:lang w:val="en-GB"/>
        </w:rPr>
        <w:t xml:space="preserve">hygiene articles etc. are made available in the form of vouchers or food packages. The Federal Government writes in its State Party Report: </w:t>
      </w:r>
      <w:r w:rsidR="007E089F" w:rsidRPr="00C26A93">
        <w:rPr>
          <w:rFonts w:eastAsia="Arial" w:cs="Arial"/>
          <w:sz w:val="23"/>
          <w:szCs w:val="23"/>
          <w:bdr w:val="nil"/>
          <w:lang w:val="en-GB"/>
        </w:rPr>
        <w:t>‟</w:t>
      </w:r>
      <w:r w:rsidRPr="00C26A93">
        <w:rPr>
          <w:rFonts w:eastAsia="Arial" w:cs="Arial"/>
          <w:szCs w:val="22"/>
          <w:bdr w:val="nil"/>
          <w:lang w:val="en-GB"/>
        </w:rPr>
        <w:t xml:space="preserve">As far as possible, the need for cash in initial reception centres has been replaced by benefits in kind. This ensures that benefits are used to meet asylum applicants’ needs, with no money going to human traffickers.” </w:t>
      </w:r>
      <w:r w:rsidR="00C26A93" w:rsidRPr="00C26A93">
        <w:rPr>
          <w:rFonts w:eastAsia="Arial" w:cs="Arial"/>
          <w:szCs w:val="22"/>
          <w:bdr w:val="nil"/>
          <w:lang w:val="en-GB"/>
        </w:rPr>
        <w:t>(p. 6</w:t>
      </w:r>
      <w:r w:rsidRPr="00C26A93">
        <w:rPr>
          <w:rFonts w:eastAsia="Arial" w:cs="Arial"/>
          <w:szCs w:val="22"/>
          <w:bdr w:val="nil"/>
          <w:lang w:val="en-GB"/>
        </w:rPr>
        <w:t>)</w:t>
      </w:r>
    </w:p>
    <w:p w14:paraId="441CAAAE" w14:textId="77777777" w:rsidR="00126D45" w:rsidRPr="004E1C59" w:rsidRDefault="00126D45" w:rsidP="00126D45">
      <w:pPr>
        <w:spacing w:line="276" w:lineRule="auto"/>
        <w:rPr>
          <w:color w:val="00B050"/>
          <w:szCs w:val="22"/>
          <w:lang w:val="en-GB"/>
        </w:rPr>
      </w:pPr>
    </w:p>
    <w:p w14:paraId="1ACCBCD7" w14:textId="6859BAFD" w:rsidR="00126D45" w:rsidRPr="004E1C59" w:rsidRDefault="00126D45" w:rsidP="00126D45">
      <w:pPr>
        <w:spacing w:line="276" w:lineRule="auto"/>
        <w:rPr>
          <w:rFonts w:cs="Arial"/>
          <w:szCs w:val="25"/>
          <w:lang w:val="en-GB"/>
        </w:rPr>
      </w:pPr>
      <w:r w:rsidRPr="004E1C59">
        <w:rPr>
          <w:rFonts w:eastAsia="Arial" w:cs="Arial"/>
          <w:szCs w:val="22"/>
          <w:bdr w:val="nil"/>
          <w:lang w:val="en-GB"/>
        </w:rPr>
        <w:t>The increased use of the principle of benefits in kind limits, however, the possibility of autonomous living, which, we believe, is an essential prerequisite for social participation and inclusion. Moreover, the subsistence minimum is calculated based on crude generalisations and statistics. Thus, this is merely an estimate that objectifies the asylum-seeker without making any allowances for individual lifestyle. Where most benefits are provided in kind, the recipient is denied the ability to decide which needs to prioriti</w:t>
      </w:r>
      <w:r w:rsidR="001B6D84" w:rsidRPr="00121433">
        <w:rPr>
          <w:rFonts w:eastAsia="Arial" w:cs="Arial"/>
          <w:szCs w:val="22"/>
          <w:bdr w:val="nil"/>
          <w:lang w:val="en-GB"/>
        </w:rPr>
        <w:t>z</w:t>
      </w:r>
      <w:r w:rsidRPr="004E1C59">
        <w:rPr>
          <w:rFonts w:eastAsia="Arial" w:cs="Arial"/>
          <w:szCs w:val="22"/>
          <w:bdr w:val="nil"/>
          <w:lang w:val="en-GB"/>
        </w:rPr>
        <w:t xml:space="preserve">e. For example, if a person has </w:t>
      </w:r>
      <w:r w:rsidR="003A3B6A" w:rsidRPr="004E1C59">
        <w:rPr>
          <w:rFonts w:eastAsia="Arial" w:cs="Arial"/>
          <w:szCs w:val="22"/>
          <w:bdr w:val="nil"/>
          <w:lang w:val="en-GB"/>
        </w:rPr>
        <w:t>little</w:t>
      </w:r>
      <w:r w:rsidRPr="004E1C59">
        <w:rPr>
          <w:rFonts w:eastAsia="Arial" w:cs="Arial"/>
          <w:szCs w:val="22"/>
          <w:bdr w:val="nil"/>
          <w:lang w:val="en-GB"/>
        </w:rPr>
        <w:t xml:space="preserve"> need for household appliances or </w:t>
      </w:r>
      <w:r w:rsidR="003A3B6A" w:rsidRPr="004E1C59">
        <w:rPr>
          <w:rFonts w:eastAsia="Arial" w:cs="Arial"/>
          <w:szCs w:val="22"/>
          <w:bdr w:val="nil"/>
          <w:lang w:val="en-GB"/>
        </w:rPr>
        <w:t>transportation</w:t>
      </w:r>
      <w:r w:rsidRPr="004E1C59">
        <w:rPr>
          <w:rFonts w:eastAsia="Arial" w:cs="Arial"/>
          <w:szCs w:val="22"/>
          <w:bdr w:val="nil"/>
          <w:lang w:val="en-GB"/>
        </w:rPr>
        <w:t>, but received a standardi</w:t>
      </w:r>
      <w:r w:rsidR="000755D5" w:rsidRPr="00121433">
        <w:rPr>
          <w:rFonts w:eastAsia="Arial" w:cs="Arial"/>
          <w:szCs w:val="22"/>
          <w:bdr w:val="nil"/>
          <w:lang w:val="en-GB"/>
        </w:rPr>
        <w:t>z</w:t>
      </w:r>
      <w:r w:rsidRPr="004E1C59">
        <w:rPr>
          <w:rFonts w:eastAsia="Arial" w:cs="Arial"/>
          <w:szCs w:val="22"/>
          <w:bdr w:val="nil"/>
          <w:lang w:val="en-GB"/>
        </w:rPr>
        <w:t>ed non-cash allowance, they are unable to divert these resources to meet, for example, a more acute need for healthcare. The ne</w:t>
      </w:r>
      <w:r w:rsidR="003A3B6A" w:rsidRPr="004E1C59">
        <w:rPr>
          <w:rFonts w:eastAsia="Arial" w:cs="Arial"/>
          <w:szCs w:val="22"/>
          <w:bdr w:val="nil"/>
          <w:lang w:val="en-GB"/>
        </w:rPr>
        <w:t>t result is that the individual’</w:t>
      </w:r>
      <w:r w:rsidRPr="004E1C59">
        <w:rPr>
          <w:rFonts w:eastAsia="Arial" w:cs="Arial"/>
          <w:szCs w:val="22"/>
          <w:bdr w:val="nil"/>
          <w:lang w:val="en-GB"/>
        </w:rPr>
        <w:t>s overall needs are not met.</w:t>
      </w:r>
    </w:p>
    <w:p w14:paraId="3B753F99" w14:textId="77777777" w:rsidR="00126D45" w:rsidRPr="004E1C59" w:rsidRDefault="00126D45" w:rsidP="00126D45">
      <w:pPr>
        <w:spacing w:line="276" w:lineRule="auto"/>
        <w:rPr>
          <w:szCs w:val="22"/>
          <w:lang w:val="en-GB"/>
        </w:rPr>
      </w:pPr>
    </w:p>
    <w:p w14:paraId="1C15B2F7" w14:textId="48591C60" w:rsidR="00126D45" w:rsidRPr="004E1C59" w:rsidRDefault="003A3B6A" w:rsidP="00126D45">
      <w:pPr>
        <w:spacing w:line="276" w:lineRule="auto"/>
        <w:rPr>
          <w:szCs w:val="22"/>
          <w:u w:val="single"/>
          <w:lang w:val="en-GB"/>
        </w:rPr>
      </w:pPr>
      <w:r w:rsidRPr="004E1C59">
        <w:rPr>
          <w:rFonts w:eastAsia="Arial" w:cs="Arial"/>
          <w:szCs w:val="22"/>
          <w:u w:val="single"/>
          <w:bdr w:val="nil"/>
          <w:lang w:val="en-GB"/>
        </w:rPr>
        <w:t>Asylum-seekers’</w:t>
      </w:r>
      <w:r w:rsidR="00126D45" w:rsidRPr="004E1C59">
        <w:rPr>
          <w:rFonts w:eastAsia="Arial" w:cs="Arial"/>
          <w:szCs w:val="22"/>
          <w:u w:val="single"/>
          <w:bdr w:val="nil"/>
          <w:lang w:val="en-GB"/>
        </w:rPr>
        <w:t xml:space="preserve"> right to </w:t>
      </w:r>
      <w:r w:rsidRPr="004E1C59">
        <w:rPr>
          <w:rFonts w:eastAsia="Arial" w:cs="Arial"/>
          <w:szCs w:val="22"/>
          <w:u w:val="single"/>
          <w:bdr w:val="nil"/>
          <w:lang w:val="en-GB"/>
        </w:rPr>
        <w:t>adequate</w:t>
      </w:r>
      <w:r w:rsidR="00126D45" w:rsidRPr="004E1C59">
        <w:rPr>
          <w:rFonts w:eastAsia="Arial" w:cs="Arial"/>
          <w:szCs w:val="22"/>
          <w:u w:val="single"/>
          <w:bdr w:val="nil"/>
          <w:lang w:val="en-GB"/>
        </w:rPr>
        <w:t xml:space="preserve"> housing</w:t>
      </w:r>
    </w:p>
    <w:p w14:paraId="077F742B" w14:textId="0102EC4E" w:rsidR="00126D45" w:rsidRPr="004E1C59" w:rsidRDefault="00126D45" w:rsidP="00C07C6B">
      <w:pPr>
        <w:spacing w:line="276" w:lineRule="auto"/>
        <w:rPr>
          <w:szCs w:val="22"/>
          <w:lang w:val="en-GB"/>
        </w:rPr>
      </w:pPr>
      <w:r w:rsidRPr="004E1C59">
        <w:rPr>
          <w:szCs w:val="22"/>
          <w:bdr w:val="nil"/>
          <w:lang w:val="en-GB"/>
        </w:rPr>
        <w:t xml:space="preserve">Many of the people who fled to Germany in 2015 and 2016 are still being housed </w:t>
      </w:r>
      <w:r w:rsidR="003A3B6A" w:rsidRPr="004E1C59">
        <w:rPr>
          <w:szCs w:val="22"/>
          <w:bdr w:val="nil"/>
          <w:lang w:val="en-GB"/>
        </w:rPr>
        <w:t xml:space="preserve">in </w:t>
      </w:r>
      <w:r w:rsidRPr="004E1C59">
        <w:rPr>
          <w:szCs w:val="22"/>
          <w:bdr w:val="nil"/>
          <w:lang w:val="en-GB"/>
        </w:rPr>
        <w:t>collective accommodation</w:t>
      </w:r>
      <w:r w:rsidRPr="004E1C59">
        <w:rPr>
          <w:rFonts w:eastAsia="Arial" w:cs="Arial"/>
          <w:szCs w:val="22"/>
          <w:bdr w:val="nil"/>
          <w:lang w:val="en-GB"/>
        </w:rPr>
        <w:t>. By the end of 2016 there were approx. 400,000 people housed in this manner.</w:t>
      </w:r>
      <w:r w:rsidRPr="004E1C59">
        <w:rPr>
          <w:rStyle w:val="FootnoteReference"/>
          <w:szCs w:val="22"/>
          <w:lang w:val="en-GB"/>
        </w:rPr>
        <w:footnoteReference w:id="40"/>
      </w:r>
      <w:r w:rsidRPr="004E1C59">
        <w:rPr>
          <w:rFonts w:eastAsia="Arial" w:cs="Arial"/>
          <w:szCs w:val="22"/>
          <w:bdr w:val="nil"/>
          <w:lang w:val="en-GB"/>
        </w:rPr>
        <w:t xml:space="preserve"> </w:t>
      </w:r>
      <w:r w:rsidR="003A3B6A" w:rsidRPr="004E1C59">
        <w:rPr>
          <w:rFonts w:eastAsia="Arial" w:cs="Arial"/>
          <w:szCs w:val="22"/>
          <w:bdr w:val="nil"/>
          <w:lang w:val="en-GB"/>
        </w:rPr>
        <w:t>Research</w:t>
      </w:r>
      <w:r w:rsidRPr="004E1C59">
        <w:rPr>
          <w:rFonts w:eastAsia="Arial" w:cs="Arial"/>
          <w:szCs w:val="22"/>
          <w:bdr w:val="nil"/>
          <w:lang w:val="en-GB"/>
        </w:rPr>
        <w:t xml:space="preserve"> conducted by the German Institute for Human Rights</w:t>
      </w:r>
      <w:r w:rsidR="008D1199">
        <w:rPr>
          <w:rFonts w:eastAsia="Arial" w:cs="Arial"/>
          <w:szCs w:val="22"/>
          <w:bdr w:val="nil"/>
          <w:lang w:val="en-GB"/>
        </w:rPr>
        <w:t xml:space="preserve"> </w:t>
      </w:r>
      <w:r w:rsidR="003A3B6A" w:rsidRPr="004E1C59">
        <w:rPr>
          <w:rFonts w:eastAsia="Arial" w:cs="Arial"/>
          <w:szCs w:val="22"/>
          <w:bdr w:val="nil"/>
          <w:lang w:val="en-GB"/>
        </w:rPr>
        <w:t xml:space="preserve">as well as several other studies revealed that </w:t>
      </w:r>
      <w:r w:rsidRPr="004E1C59">
        <w:rPr>
          <w:rFonts w:eastAsia="Arial" w:cs="Arial"/>
          <w:szCs w:val="22"/>
          <w:bdr w:val="nil"/>
          <w:lang w:val="en-GB"/>
        </w:rPr>
        <w:t>it is not possible to systematically guarantee the fundamental human rights of those living in collective accommodation.</w:t>
      </w:r>
      <w:r w:rsidRPr="004E1C59">
        <w:rPr>
          <w:rStyle w:val="FootnoteReference"/>
          <w:szCs w:val="22"/>
          <w:lang w:val="en-GB"/>
        </w:rPr>
        <w:footnoteReference w:id="41"/>
      </w:r>
      <w:r w:rsidRPr="004E1C59">
        <w:rPr>
          <w:rFonts w:eastAsia="Arial" w:cs="Arial"/>
          <w:szCs w:val="22"/>
          <w:bdr w:val="nil"/>
          <w:lang w:val="en-GB"/>
        </w:rPr>
        <w:t xml:space="preserve"> Residents are often not in a position to complain effectively when their rights are violated</w:t>
      </w:r>
      <w:r w:rsidR="003A3B6A" w:rsidRPr="004E1C59">
        <w:rPr>
          <w:rFonts w:eastAsia="Arial" w:cs="Arial"/>
          <w:szCs w:val="22"/>
          <w:bdr w:val="nil"/>
          <w:lang w:val="en-GB"/>
        </w:rPr>
        <w:t>, in</w:t>
      </w:r>
      <w:r w:rsidRPr="004E1C59">
        <w:rPr>
          <w:rFonts w:eastAsia="Arial" w:cs="Arial"/>
          <w:szCs w:val="22"/>
          <w:bdr w:val="nil"/>
          <w:lang w:val="en-GB"/>
        </w:rPr>
        <w:t xml:space="preserve"> part because the complaint mechanisms are inadequate.</w:t>
      </w:r>
      <w:r w:rsidRPr="004E1C59">
        <w:rPr>
          <w:rStyle w:val="FootnoteReference"/>
          <w:szCs w:val="22"/>
          <w:lang w:val="en-GB"/>
        </w:rPr>
        <w:footnoteReference w:id="42"/>
      </w:r>
    </w:p>
    <w:p w14:paraId="3F983F35" w14:textId="0DB903A7" w:rsidR="00126D45" w:rsidRPr="004E1C59" w:rsidRDefault="00126D45" w:rsidP="00C07C6B">
      <w:pPr>
        <w:spacing w:line="276" w:lineRule="auto"/>
        <w:rPr>
          <w:szCs w:val="22"/>
          <w:lang w:val="en-GB"/>
        </w:rPr>
      </w:pPr>
      <w:r w:rsidRPr="004E1C59">
        <w:rPr>
          <w:rFonts w:eastAsia="Arial" w:cs="Arial"/>
          <w:szCs w:val="22"/>
          <w:bdr w:val="nil"/>
          <w:lang w:val="en-GB"/>
        </w:rPr>
        <w:t>Much of the accommodation provided for refugees is still characteri</w:t>
      </w:r>
      <w:r w:rsidR="000755D5" w:rsidRPr="00121433">
        <w:rPr>
          <w:rFonts w:eastAsia="Arial" w:cs="Arial"/>
          <w:szCs w:val="22"/>
          <w:bdr w:val="nil"/>
          <w:lang w:val="en-GB"/>
        </w:rPr>
        <w:t>z</w:t>
      </w:r>
      <w:r w:rsidRPr="004E1C59">
        <w:rPr>
          <w:rFonts w:eastAsia="Arial" w:cs="Arial"/>
          <w:szCs w:val="22"/>
          <w:bdr w:val="nil"/>
          <w:lang w:val="en-GB"/>
        </w:rPr>
        <w:t xml:space="preserve">ed by lack </w:t>
      </w:r>
      <w:r w:rsidR="0022258B" w:rsidRPr="004E1C59">
        <w:rPr>
          <w:rFonts w:eastAsia="Arial" w:cs="Arial"/>
          <w:szCs w:val="22"/>
          <w:bdr w:val="nil"/>
          <w:lang w:val="en-GB"/>
        </w:rPr>
        <w:t xml:space="preserve">of </w:t>
      </w:r>
      <w:r w:rsidRPr="004E1C59">
        <w:rPr>
          <w:rFonts w:eastAsia="Arial" w:cs="Arial"/>
          <w:szCs w:val="22"/>
          <w:bdr w:val="nil"/>
          <w:lang w:val="en-GB"/>
        </w:rPr>
        <w:t>privacy, poor sanitary conditions</w:t>
      </w:r>
      <w:r w:rsidR="009526B9" w:rsidRPr="004E1C59">
        <w:rPr>
          <w:rFonts w:eastAsia="Arial" w:cs="Arial"/>
          <w:szCs w:val="22"/>
          <w:bdr w:val="nil"/>
          <w:lang w:val="en-GB"/>
        </w:rPr>
        <w:t>,</w:t>
      </w:r>
      <w:r w:rsidRPr="004E1C59">
        <w:rPr>
          <w:rFonts w:eastAsia="Arial" w:cs="Arial"/>
          <w:szCs w:val="22"/>
          <w:bdr w:val="nil"/>
          <w:lang w:val="en-GB"/>
        </w:rPr>
        <w:t xml:space="preserve"> and inadequate care for vulnerable people. This means that core human rights, </w:t>
      </w:r>
      <w:r w:rsidR="009526B9" w:rsidRPr="004E1C59">
        <w:rPr>
          <w:rFonts w:eastAsia="Arial" w:cs="Arial"/>
          <w:szCs w:val="22"/>
          <w:bdr w:val="nil"/>
          <w:lang w:val="en-GB"/>
        </w:rPr>
        <w:t xml:space="preserve">such as </w:t>
      </w:r>
      <w:r w:rsidRPr="004E1C59">
        <w:rPr>
          <w:rFonts w:eastAsia="Arial" w:cs="Arial"/>
          <w:szCs w:val="22"/>
          <w:bdr w:val="nil"/>
          <w:lang w:val="en-GB"/>
        </w:rPr>
        <w:t>the right to adequate housing (Article 11 (1) ICESCR) or the right to water and sanitation (Art</w:t>
      </w:r>
      <w:r w:rsidR="00C3663C" w:rsidRPr="00121433">
        <w:rPr>
          <w:rFonts w:eastAsia="Arial" w:cs="Arial"/>
          <w:szCs w:val="22"/>
          <w:bdr w:val="nil"/>
          <w:lang w:val="en-GB"/>
        </w:rPr>
        <w:t>.</w:t>
      </w:r>
      <w:r w:rsidRPr="004E1C59">
        <w:rPr>
          <w:rFonts w:eastAsia="Arial" w:cs="Arial"/>
          <w:szCs w:val="22"/>
          <w:bdr w:val="nil"/>
          <w:lang w:val="en-GB"/>
        </w:rPr>
        <w:t xml:space="preserve"> 11</w:t>
      </w:r>
      <w:r w:rsidR="00C3663C" w:rsidRPr="00121433">
        <w:rPr>
          <w:rFonts w:eastAsia="Arial" w:cs="Arial"/>
          <w:szCs w:val="22"/>
          <w:bdr w:val="nil"/>
          <w:lang w:val="en-GB"/>
        </w:rPr>
        <w:t>(</w:t>
      </w:r>
      <w:r w:rsidR="009526B9" w:rsidRPr="004E1C59">
        <w:rPr>
          <w:rFonts w:eastAsia="Arial" w:cs="Arial"/>
          <w:szCs w:val="22"/>
          <w:bdr w:val="nil"/>
          <w:lang w:val="en-GB"/>
        </w:rPr>
        <w:t>1</w:t>
      </w:r>
      <w:r w:rsidR="00C3663C" w:rsidRPr="00121433">
        <w:rPr>
          <w:rFonts w:eastAsia="Arial" w:cs="Arial"/>
          <w:szCs w:val="22"/>
          <w:bdr w:val="nil"/>
          <w:lang w:val="en-GB"/>
        </w:rPr>
        <w:t>)</w:t>
      </w:r>
      <w:r w:rsidR="009526B9" w:rsidRPr="004E1C59">
        <w:rPr>
          <w:rFonts w:eastAsia="Arial" w:cs="Arial"/>
          <w:szCs w:val="22"/>
          <w:bdr w:val="nil"/>
          <w:lang w:val="en-GB"/>
        </w:rPr>
        <w:t>, Art. 12 (1) ICESCR) are not adequately safeguarded in the accommodation of refugees</w:t>
      </w:r>
      <w:r w:rsidRPr="004E1C59">
        <w:rPr>
          <w:rFonts w:eastAsia="Arial" w:cs="Arial"/>
          <w:szCs w:val="22"/>
          <w:bdr w:val="nil"/>
          <w:lang w:val="en-GB"/>
        </w:rPr>
        <w:t>.</w:t>
      </w:r>
      <w:r w:rsidRPr="004E1C59">
        <w:rPr>
          <w:rStyle w:val="FootnoteReference"/>
          <w:szCs w:val="22"/>
          <w:lang w:val="en-GB"/>
        </w:rPr>
        <w:footnoteReference w:id="43"/>
      </w:r>
      <w:r w:rsidRPr="004E1C59">
        <w:rPr>
          <w:rFonts w:eastAsia="Arial" w:cs="Arial"/>
          <w:szCs w:val="22"/>
          <w:bdr w:val="nil"/>
          <w:lang w:val="en-GB"/>
        </w:rPr>
        <w:t xml:space="preserve"> </w:t>
      </w:r>
    </w:p>
    <w:p w14:paraId="4EBDA6D3" w14:textId="68DCF39B" w:rsidR="00126D45" w:rsidRPr="004E1C59" w:rsidRDefault="00126D45" w:rsidP="00E56F30">
      <w:pPr>
        <w:spacing w:line="276" w:lineRule="auto"/>
        <w:rPr>
          <w:szCs w:val="22"/>
          <w:lang w:val="en-GB"/>
        </w:rPr>
      </w:pPr>
      <w:r w:rsidRPr="004E1C59">
        <w:rPr>
          <w:rFonts w:eastAsia="Arial" w:cs="Arial"/>
          <w:szCs w:val="22"/>
          <w:bdr w:val="nil"/>
          <w:lang w:val="en-GB"/>
        </w:rPr>
        <w:t xml:space="preserve">Moreover, the accommodation provided scarcely </w:t>
      </w:r>
      <w:r w:rsidR="009526B9" w:rsidRPr="004E1C59">
        <w:rPr>
          <w:rFonts w:eastAsia="Arial" w:cs="Arial"/>
          <w:szCs w:val="22"/>
          <w:bdr w:val="nil"/>
          <w:lang w:val="en-GB"/>
        </w:rPr>
        <w:t>considers</w:t>
      </w:r>
      <w:r w:rsidRPr="004E1C59">
        <w:rPr>
          <w:rFonts w:eastAsia="Arial" w:cs="Arial"/>
          <w:szCs w:val="22"/>
          <w:bdr w:val="nil"/>
          <w:lang w:val="en-GB"/>
        </w:rPr>
        <w:t xml:space="preserve"> the special needs of asylum-seekers with disabilities. There are long waiting lists to enter the few</w:t>
      </w:r>
      <w:r w:rsidR="00B078A8" w:rsidRPr="004E1C59">
        <w:rPr>
          <w:rFonts w:eastAsia="Arial" w:cs="Arial"/>
          <w:szCs w:val="22"/>
          <w:bdr w:val="nil"/>
          <w:lang w:val="en-GB"/>
        </w:rPr>
        <w:t xml:space="preserve"> available</w:t>
      </w:r>
      <w:r w:rsidRPr="004E1C59">
        <w:rPr>
          <w:rFonts w:eastAsia="Arial" w:cs="Arial"/>
          <w:szCs w:val="22"/>
          <w:bdr w:val="nil"/>
          <w:lang w:val="en-GB"/>
        </w:rPr>
        <w:t xml:space="preserve"> barrier-free refugee shelters. Refugee shelters are often located in isolated places and are thus not well connected to local support systems.</w:t>
      </w:r>
      <w:r w:rsidRPr="004E1C59">
        <w:rPr>
          <w:rStyle w:val="FootnoteReference"/>
          <w:szCs w:val="22"/>
          <w:lang w:val="en-GB"/>
        </w:rPr>
        <w:footnoteReference w:id="44"/>
      </w:r>
      <w:r w:rsidRPr="004E1C59">
        <w:rPr>
          <w:rFonts w:eastAsia="Arial" w:cs="Arial"/>
          <w:szCs w:val="22"/>
          <w:bdr w:val="nil"/>
          <w:lang w:val="en-GB"/>
        </w:rPr>
        <w:t xml:space="preserve"> For residents of collective accommodation, the right to adequate accommodation must also include access to complaint mechanisms. There are very few independent complaint bodies in Germany. These </w:t>
      </w:r>
      <w:r w:rsidR="00B078A8" w:rsidRPr="004E1C59">
        <w:rPr>
          <w:rFonts w:eastAsia="Arial" w:cs="Arial"/>
          <w:szCs w:val="22"/>
          <w:bdr w:val="nil"/>
          <w:lang w:val="en-GB"/>
        </w:rPr>
        <w:t>give refugees</w:t>
      </w:r>
      <w:r w:rsidRPr="004E1C59">
        <w:rPr>
          <w:rFonts w:eastAsia="Arial" w:cs="Arial"/>
          <w:szCs w:val="22"/>
          <w:bdr w:val="nil"/>
          <w:lang w:val="en-GB"/>
        </w:rPr>
        <w:t xml:space="preserve"> </w:t>
      </w:r>
      <w:r w:rsidR="00B078A8" w:rsidRPr="004E1C59">
        <w:rPr>
          <w:rFonts w:eastAsia="Arial" w:cs="Arial"/>
          <w:szCs w:val="22"/>
          <w:bdr w:val="nil"/>
          <w:lang w:val="en-GB"/>
        </w:rPr>
        <w:t xml:space="preserve">rightful and </w:t>
      </w:r>
      <w:r w:rsidRPr="004E1C59">
        <w:rPr>
          <w:rFonts w:eastAsia="Arial" w:cs="Arial"/>
          <w:szCs w:val="22"/>
          <w:bdr w:val="nil"/>
          <w:lang w:val="en-GB"/>
        </w:rPr>
        <w:t>low-threshold access to a complaint procedure and should therefore be set up across the country</w:t>
      </w:r>
      <w:r w:rsidR="00E56F30" w:rsidRPr="00121433">
        <w:rPr>
          <w:rFonts w:eastAsia="Arial" w:cs="Arial"/>
          <w:szCs w:val="22"/>
          <w:bdr w:val="nil"/>
          <w:lang w:val="en-GB"/>
        </w:rPr>
        <w:t>.</w:t>
      </w:r>
    </w:p>
    <w:p w14:paraId="5CB5CCEF" w14:textId="77777777" w:rsidR="00126D45" w:rsidRDefault="00126D45" w:rsidP="00126D45">
      <w:pPr>
        <w:spacing w:line="276" w:lineRule="auto"/>
        <w:rPr>
          <w:szCs w:val="22"/>
          <w:lang w:val="en-GB"/>
        </w:rPr>
      </w:pPr>
    </w:p>
    <w:p w14:paraId="4583D653" w14:textId="59B8E435" w:rsidR="00126D45" w:rsidRPr="004E1C59" w:rsidRDefault="00126D45" w:rsidP="00126D45">
      <w:pPr>
        <w:spacing w:line="276" w:lineRule="auto"/>
        <w:rPr>
          <w:b/>
          <w:szCs w:val="22"/>
          <w:lang w:val="en-GB"/>
        </w:rPr>
      </w:pPr>
      <w:r w:rsidRPr="004E1C59">
        <w:rPr>
          <w:rFonts w:eastAsia="Arial" w:cs="Arial"/>
          <w:b/>
          <w:bCs/>
          <w:szCs w:val="22"/>
          <w:bdr w:val="nil"/>
          <w:lang w:val="en-GB"/>
        </w:rPr>
        <w:t>5.3.3 Exclusion of</w:t>
      </w:r>
      <w:r w:rsidR="007518AB">
        <w:rPr>
          <w:rFonts w:eastAsia="Arial" w:cs="Arial"/>
          <w:b/>
          <w:bCs/>
          <w:szCs w:val="22"/>
          <w:bdr w:val="nil"/>
          <w:lang w:val="en-GB"/>
        </w:rPr>
        <w:t xml:space="preserve"> job-seeking</w:t>
      </w:r>
      <w:r w:rsidRPr="004E1C59">
        <w:rPr>
          <w:rFonts w:eastAsia="Arial" w:cs="Arial"/>
          <w:b/>
          <w:bCs/>
          <w:szCs w:val="22"/>
          <w:bdr w:val="nil"/>
          <w:lang w:val="en-GB"/>
        </w:rPr>
        <w:t xml:space="preserve"> EU citizens from social benefits </w:t>
      </w:r>
    </w:p>
    <w:p w14:paraId="6DC1FE66" w14:textId="6337F4EE" w:rsidR="00126D45" w:rsidRPr="002E746E" w:rsidRDefault="00126D45">
      <w:pPr>
        <w:spacing w:line="276" w:lineRule="auto"/>
        <w:rPr>
          <w:szCs w:val="22"/>
          <w:lang w:val="en-GB"/>
        </w:rPr>
      </w:pPr>
      <w:r w:rsidRPr="004E1C59">
        <w:rPr>
          <w:rFonts w:eastAsia="Arial" w:cs="Arial"/>
          <w:szCs w:val="22"/>
          <w:bdr w:val="nil"/>
          <w:lang w:val="en-GB"/>
        </w:rPr>
        <w:t xml:space="preserve">Since the end of 2016, most European Union citizens who are </w:t>
      </w:r>
      <w:r w:rsidR="00B078A8" w:rsidRPr="004E1C59">
        <w:rPr>
          <w:rFonts w:eastAsia="Arial" w:cs="Arial"/>
          <w:szCs w:val="22"/>
          <w:bdr w:val="nil"/>
          <w:lang w:val="en-GB"/>
        </w:rPr>
        <w:t>in search of</w:t>
      </w:r>
      <w:r w:rsidRPr="004E1C59">
        <w:rPr>
          <w:rFonts w:eastAsia="Arial" w:cs="Arial"/>
          <w:szCs w:val="22"/>
          <w:bdr w:val="nil"/>
          <w:lang w:val="en-GB"/>
        </w:rPr>
        <w:t xml:space="preserve"> employment </w:t>
      </w:r>
      <w:r w:rsidR="00B078A8" w:rsidRPr="004E1C59">
        <w:rPr>
          <w:rFonts w:eastAsia="Arial" w:cs="Arial"/>
          <w:szCs w:val="22"/>
          <w:bdr w:val="nil"/>
          <w:lang w:val="en-GB"/>
        </w:rPr>
        <w:t>but</w:t>
      </w:r>
      <w:r w:rsidRPr="004E1C59">
        <w:rPr>
          <w:rFonts w:eastAsia="Arial" w:cs="Arial"/>
          <w:szCs w:val="22"/>
          <w:bdr w:val="nil"/>
          <w:lang w:val="en-GB"/>
        </w:rPr>
        <w:t xml:space="preserve"> are unable to verify current or previous labour market activity in Germany have been excluded from receiving basic </w:t>
      </w:r>
      <w:r w:rsidR="00B078A8" w:rsidRPr="004E1C59">
        <w:rPr>
          <w:rFonts w:eastAsia="Arial" w:cs="Arial"/>
          <w:szCs w:val="22"/>
          <w:bdr w:val="nil"/>
          <w:lang w:val="en-GB"/>
        </w:rPr>
        <w:t>provision</w:t>
      </w:r>
      <w:r w:rsidRPr="004E1C59">
        <w:rPr>
          <w:rFonts w:eastAsia="Arial" w:cs="Arial"/>
          <w:szCs w:val="22"/>
          <w:bdr w:val="nil"/>
          <w:lang w:val="en-GB"/>
        </w:rPr>
        <w:t xml:space="preserve"> benefits. </w:t>
      </w:r>
      <w:r w:rsidR="004813C8" w:rsidRPr="004E1C59">
        <w:rPr>
          <w:rFonts w:eastAsia="Arial" w:cs="Arial"/>
          <w:szCs w:val="22"/>
          <w:bdr w:val="nil"/>
          <w:lang w:val="en-GB"/>
        </w:rPr>
        <w:t xml:space="preserve">Since the introduction of the </w:t>
      </w:r>
      <w:r w:rsidR="007E089F" w:rsidRPr="00121433">
        <w:rPr>
          <w:rFonts w:eastAsia="Arial" w:cs="Arial"/>
          <w:szCs w:val="22"/>
          <w:bdr w:val="nil"/>
          <w:lang w:val="en-GB"/>
        </w:rPr>
        <w:t>‟</w:t>
      </w:r>
      <w:r w:rsidR="004813C8" w:rsidRPr="004E1C59">
        <w:rPr>
          <w:rFonts w:eastAsia="Arial" w:cs="Arial"/>
          <w:szCs w:val="22"/>
          <w:bdr w:val="nil"/>
          <w:lang w:val="en-GB"/>
        </w:rPr>
        <w:t xml:space="preserve">Law </w:t>
      </w:r>
      <w:r w:rsidR="00282529">
        <w:rPr>
          <w:rFonts w:eastAsia="Arial" w:cs="Arial"/>
          <w:szCs w:val="22"/>
          <w:bdr w:val="nil"/>
          <w:lang w:val="en-GB"/>
        </w:rPr>
        <w:t>to Regulate</w:t>
      </w:r>
      <w:r w:rsidRPr="004E1C59">
        <w:rPr>
          <w:rFonts w:eastAsia="Arial" w:cs="Arial"/>
          <w:szCs w:val="22"/>
          <w:bdr w:val="nil"/>
          <w:lang w:val="en-GB"/>
        </w:rPr>
        <w:t xml:space="preserve"> </w:t>
      </w:r>
      <w:r w:rsidR="004813C8" w:rsidRPr="004E1C59">
        <w:rPr>
          <w:rFonts w:eastAsia="Arial" w:cs="Arial"/>
          <w:szCs w:val="22"/>
          <w:bdr w:val="nil"/>
          <w:lang w:val="en-GB"/>
        </w:rPr>
        <w:t>Claims of Foreign Persons for B</w:t>
      </w:r>
      <w:r w:rsidRPr="004E1C59">
        <w:rPr>
          <w:rFonts w:eastAsia="Arial" w:cs="Arial"/>
          <w:szCs w:val="22"/>
          <w:bdr w:val="nil"/>
          <w:lang w:val="en-GB"/>
        </w:rPr>
        <w:t xml:space="preserve">asic </w:t>
      </w:r>
      <w:r w:rsidR="004813C8" w:rsidRPr="004E1C59">
        <w:rPr>
          <w:rFonts w:eastAsia="Arial" w:cs="Arial"/>
          <w:szCs w:val="22"/>
          <w:bdr w:val="nil"/>
          <w:lang w:val="en-GB"/>
        </w:rPr>
        <w:t>Provision for J</w:t>
      </w:r>
      <w:r w:rsidRPr="004E1C59">
        <w:rPr>
          <w:rFonts w:eastAsia="Arial" w:cs="Arial"/>
          <w:szCs w:val="22"/>
          <w:bdr w:val="nil"/>
          <w:lang w:val="en-GB"/>
        </w:rPr>
        <w:t>obseekers</w:t>
      </w:r>
      <w:r w:rsidR="00C437D1" w:rsidRPr="00121433">
        <w:rPr>
          <w:rFonts w:eastAsia="Arial" w:cs="Arial"/>
          <w:szCs w:val="22"/>
          <w:bdr w:val="nil"/>
          <w:lang w:val="en-GB"/>
        </w:rPr>
        <w:t>”</w:t>
      </w:r>
      <w:r w:rsidR="00AA5FB8">
        <w:rPr>
          <w:rStyle w:val="FootnoteReference"/>
          <w:rFonts w:eastAsia="Arial" w:cs="Arial"/>
          <w:szCs w:val="22"/>
          <w:bdr w:val="nil"/>
          <w:lang w:val="en-GB"/>
        </w:rPr>
        <w:footnoteReference w:id="45"/>
      </w:r>
      <w:r w:rsidR="00AA5FB8">
        <w:rPr>
          <w:rFonts w:eastAsia="Arial" w:cs="Arial"/>
          <w:szCs w:val="22"/>
          <w:bdr w:val="nil"/>
          <w:lang w:val="en-GB"/>
        </w:rPr>
        <w:t xml:space="preserve"> </w:t>
      </w:r>
      <w:r w:rsidRPr="004E1C59">
        <w:rPr>
          <w:rFonts w:eastAsia="Arial" w:cs="Arial"/>
          <w:szCs w:val="22"/>
          <w:bdr w:val="nil"/>
          <w:lang w:val="en-GB"/>
        </w:rPr>
        <w:t xml:space="preserve">non-German citizens </w:t>
      </w:r>
      <w:r w:rsidR="004813C8" w:rsidRPr="004E1C59">
        <w:rPr>
          <w:rFonts w:eastAsia="Arial" w:cs="Arial"/>
          <w:szCs w:val="22"/>
          <w:bdr w:val="nil"/>
          <w:lang w:val="en-GB"/>
        </w:rPr>
        <w:t>have been</w:t>
      </w:r>
      <w:r w:rsidRPr="004E1C59">
        <w:rPr>
          <w:rFonts w:eastAsia="Arial" w:cs="Arial"/>
          <w:szCs w:val="22"/>
          <w:bdr w:val="nil"/>
          <w:lang w:val="en-GB"/>
        </w:rPr>
        <w:t xml:space="preserve"> lawfully excluded from social security benefits for </w:t>
      </w:r>
      <w:r w:rsidR="004813C8" w:rsidRPr="004E1C59">
        <w:rPr>
          <w:rFonts w:eastAsia="Arial" w:cs="Arial"/>
          <w:szCs w:val="22"/>
          <w:bdr w:val="nil"/>
          <w:lang w:val="en-GB"/>
        </w:rPr>
        <w:t xml:space="preserve">a period of </w:t>
      </w:r>
      <w:r w:rsidRPr="004E1C59">
        <w:rPr>
          <w:rFonts w:eastAsia="Arial" w:cs="Arial"/>
          <w:szCs w:val="22"/>
          <w:bdr w:val="nil"/>
          <w:lang w:val="en-GB"/>
        </w:rPr>
        <w:t>five years. This also applies to families with children. This overruled the case-law of the Federal Social Court [</w:t>
      </w:r>
      <w:r w:rsidRPr="002E746E">
        <w:rPr>
          <w:rFonts w:eastAsia="Arial" w:cs="Arial"/>
          <w:i/>
          <w:szCs w:val="22"/>
          <w:bdr w:val="nil"/>
          <w:lang w:val="en-GB"/>
        </w:rPr>
        <w:t>Bundessozialgericht</w:t>
      </w:r>
      <w:r w:rsidRPr="002E746E">
        <w:rPr>
          <w:rFonts w:eastAsia="Arial" w:cs="Arial"/>
          <w:szCs w:val="22"/>
          <w:bdr w:val="nil"/>
          <w:lang w:val="en-GB"/>
        </w:rPr>
        <w:t xml:space="preserve">], which had </w:t>
      </w:r>
      <w:r w:rsidR="004813C8" w:rsidRPr="002E746E">
        <w:rPr>
          <w:rFonts w:eastAsia="Arial" w:cs="Arial"/>
          <w:szCs w:val="22"/>
          <w:bdr w:val="nil"/>
          <w:lang w:val="en-GB"/>
        </w:rPr>
        <w:t>ruled</w:t>
      </w:r>
      <w:r w:rsidRPr="002E746E">
        <w:rPr>
          <w:rFonts w:eastAsia="Arial" w:cs="Arial"/>
          <w:szCs w:val="22"/>
          <w:bdr w:val="nil"/>
          <w:lang w:val="en-GB"/>
        </w:rPr>
        <w:t xml:space="preserve"> that EU citizens seeking employment in Germany were constitutionally entitled, after a period of </w:t>
      </w:r>
      <w:r w:rsidR="00AA5FB8">
        <w:rPr>
          <w:rFonts w:eastAsia="Arial" w:cs="Arial"/>
          <w:szCs w:val="22"/>
          <w:bdr w:val="nil"/>
          <w:lang w:val="en-GB"/>
        </w:rPr>
        <w:t xml:space="preserve">six months, to receive social </w:t>
      </w:r>
      <w:r w:rsidRPr="002E746E">
        <w:rPr>
          <w:rFonts w:eastAsia="Arial" w:cs="Arial"/>
          <w:szCs w:val="22"/>
          <w:bdr w:val="nil"/>
          <w:lang w:val="en-GB"/>
        </w:rPr>
        <w:t>benefits.</w:t>
      </w:r>
    </w:p>
    <w:p w14:paraId="46497D80" w14:textId="3B3022FD" w:rsidR="00126D45" w:rsidRPr="002E746E" w:rsidRDefault="00126D45" w:rsidP="00126D45">
      <w:pPr>
        <w:spacing w:line="276" w:lineRule="auto"/>
        <w:rPr>
          <w:lang w:val="en-GB"/>
        </w:rPr>
      </w:pPr>
      <w:r w:rsidRPr="002E746E">
        <w:rPr>
          <w:rFonts w:eastAsia="Arial" w:cs="Arial"/>
          <w:szCs w:val="22"/>
          <w:bdr w:val="nil"/>
          <w:lang w:val="en-GB"/>
        </w:rPr>
        <w:t>The lack of living subsistence and healt</w:t>
      </w:r>
      <w:r w:rsidR="004813C8" w:rsidRPr="002E746E">
        <w:rPr>
          <w:rFonts w:eastAsia="Arial" w:cs="Arial"/>
          <w:szCs w:val="22"/>
          <w:bdr w:val="nil"/>
          <w:lang w:val="en-GB"/>
        </w:rPr>
        <w:t>h</w:t>
      </w:r>
      <w:r w:rsidRPr="002E746E">
        <w:rPr>
          <w:rFonts w:eastAsia="Arial" w:cs="Arial"/>
          <w:szCs w:val="22"/>
          <w:bdr w:val="nil"/>
          <w:lang w:val="en-GB"/>
        </w:rPr>
        <w:t>care has a huge social impact: the affected persons become vulnerable in their precarious situations on the housing and labour market. Without social security no one can integrate into the regular employment market and acquire knowledge of their own rights. The plight of such migrants is easily open to exploitation by German firms. It is not uncommon for job-seeking EU citizens to slip into exploitative work situations, sometimes leading to serious forms of exploitation and even to human trafficking. Beyond</w:t>
      </w:r>
      <w:r w:rsidR="004813C8" w:rsidRPr="002E746E">
        <w:rPr>
          <w:rFonts w:eastAsia="Arial" w:cs="Arial"/>
          <w:szCs w:val="22"/>
          <w:bdr w:val="nil"/>
          <w:lang w:val="en-GB"/>
        </w:rPr>
        <w:t xml:space="preserve"> that, the problem of mobile EU </w:t>
      </w:r>
      <w:r w:rsidRPr="002E746E">
        <w:rPr>
          <w:rFonts w:eastAsia="Arial" w:cs="Arial"/>
          <w:szCs w:val="22"/>
          <w:bdr w:val="nil"/>
          <w:lang w:val="en-GB"/>
        </w:rPr>
        <w:t xml:space="preserve">citizens in destitution is still often framed in a stigmatising and excluding way as an individual problem or as a problem of so-called </w:t>
      </w:r>
      <w:r w:rsidR="007E089F" w:rsidRPr="002E746E">
        <w:rPr>
          <w:rFonts w:eastAsia="Arial" w:cs="Arial"/>
          <w:szCs w:val="22"/>
          <w:bdr w:val="nil"/>
          <w:lang w:val="en-GB"/>
        </w:rPr>
        <w:t>‟</w:t>
      </w:r>
      <w:r w:rsidRPr="002E746E">
        <w:rPr>
          <w:rFonts w:eastAsia="Arial" w:cs="Arial"/>
          <w:szCs w:val="22"/>
          <w:bdr w:val="nil"/>
          <w:lang w:val="en-GB"/>
        </w:rPr>
        <w:t>poverty migration” instead of an effect of an excluding structural framework and specific political decisions. Many mobile EU citiz</w:t>
      </w:r>
      <w:r w:rsidR="004813C8" w:rsidRPr="002E746E">
        <w:rPr>
          <w:rFonts w:eastAsia="Arial" w:cs="Arial"/>
          <w:szCs w:val="22"/>
          <w:bdr w:val="nil"/>
          <w:lang w:val="en-GB"/>
        </w:rPr>
        <w:t xml:space="preserve">ens face racial discrimination – </w:t>
      </w:r>
      <w:r w:rsidRPr="002E746E">
        <w:rPr>
          <w:rFonts w:eastAsia="Arial" w:cs="Arial"/>
          <w:szCs w:val="22"/>
          <w:bdr w:val="nil"/>
          <w:lang w:val="en-GB"/>
        </w:rPr>
        <w:t>people from Central and Eastern Europe in general and ethnic minorities like Roma</w:t>
      </w:r>
      <w:r w:rsidRPr="002E746E">
        <w:rPr>
          <w:rStyle w:val="FootnoteReference"/>
          <w:lang w:val="en-GB"/>
        </w:rPr>
        <w:footnoteReference w:id="46"/>
      </w:r>
      <w:r w:rsidR="00106804" w:rsidRPr="002E746E">
        <w:rPr>
          <w:rFonts w:eastAsia="Arial" w:cs="Arial"/>
          <w:szCs w:val="22"/>
          <w:bdr w:val="nil"/>
          <w:lang w:val="en-GB"/>
        </w:rPr>
        <w:t xml:space="preserve"> </w:t>
      </w:r>
      <w:r w:rsidR="004813C8" w:rsidRPr="002E746E">
        <w:rPr>
          <w:rFonts w:eastAsia="Arial" w:cs="Arial"/>
          <w:szCs w:val="22"/>
          <w:bdr w:val="nil"/>
          <w:lang w:val="en-GB"/>
        </w:rPr>
        <w:t>specifically –</w:t>
      </w:r>
      <w:r w:rsidRPr="002E746E">
        <w:rPr>
          <w:rFonts w:eastAsia="Arial" w:cs="Arial"/>
          <w:szCs w:val="22"/>
          <w:bdr w:val="nil"/>
          <w:lang w:val="en-GB"/>
        </w:rPr>
        <w:t xml:space="preserve"> </w:t>
      </w:r>
      <w:r w:rsidR="004813C8" w:rsidRPr="002E746E">
        <w:rPr>
          <w:rFonts w:eastAsia="Arial" w:cs="Arial"/>
          <w:szCs w:val="22"/>
          <w:bdr w:val="nil"/>
          <w:lang w:val="en-GB"/>
        </w:rPr>
        <w:t>which</w:t>
      </w:r>
      <w:r w:rsidRPr="002E746E">
        <w:rPr>
          <w:rFonts w:eastAsia="Arial" w:cs="Arial"/>
          <w:szCs w:val="22"/>
          <w:bdr w:val="nil"/>
          <w:lang w:val="en-GB"/>
        </w:rPr>
        <w:t xml:space="preserve"> prevents them from enjoying their human rights. </w:t>
      </w:r>
    </w:p>
    <w:p w14:paraId="0C606774" w14:textId="04729DE2" w:rsidR="00126D45" w:rsidRPr="002E746E" w:rsidRDefault="00126D45" w:rsidP="00126D45">
      <w:pPr>
        <w:spacing w:line="276" w:lineRule="auto"/>
        <w:rPr>
          <w:szCs w:val="22"/>
          <w:lang w:val="en-GB"/>
        </w:rPr>
      </w:pPr>
      <w:r w:rsidRPr="002E746E">
        <w:rPr>
          <w:rFonts w:eastAsia="Arial" w:cs="Arial"/>
          <w:szCs w:val="22"/>
          <w:bdr w:val="nil"/>
          <w:lang w:val="en-GB"/>
        </w:rPr>
        <w:t xml:space="preserve">According to BAG-W, the national umbrella organisation of homeless services in Germany, about 12% of the homeless people in Germany in 2016 are mobile EU citizens, a </w:t>
      </w:r>
      <w:r w:rsidR="004813C8" w:rsidRPr="002E746E">
        <w:rPr>
          <w:rFonts w:eastAsia="Arial" w:cs="Arial"/>
          <w:szCs w:val="22"/>
          <w:bdr w:val="nil"/>
          <w:lang w:val="en-GB"/>
        </w:rPr>
        <w:t>large proportion of whom sleep</w:t>
      </w:r>
      <w:r w:rsidRPr="002E746E">
        <w:rPr>
          <w:rFonts w:eastAsia="Arial" w:cs="Arial"/>
          <w:szCs w:val="22"/>
          <w:bdr w:val="nil"/>
          <w:lang w:val="en-GB"/>
        </w:rPr>
        <w:t xml:space="preserve"> </w:t>
      </w:r>
      <w:r w:rsidR="004813C8" w:rsidRPr="002E746E">
        <w:rPr>
          <w:rFonts w:eastAsia="Arial" w:cs="Arial"/>
          <w:szCs w:val="22"/>
          <w:bdr w:val="nil"/>
          <w:lang w:val="en-GB"/>
        </w:rPr>
        <w:t>on the streets</w:t>
      </w:r>
      <w:r w:rsidRPr="002E746E">
        <w:rPr>
          <w:rFonts w:eastAsia="Arial" w:cs="Arial"/>
          <w:szCs w:val="22"/>
          <w:bdr w:val="nil"/>
          <w:lang w:val="en-GB"/>
        </w:rPr>
        <w:t>.</w:t>
      </w:r>
      <w:r w:rsidRPr="002E746E">
        <w:rPr>
          <w:rStyle w:val="FootnoteReference"/>
          <w:lang w:val="en-GB"/>
        </w:rPr>
        <w:footnoteReference w:id="47"/>
      </w:r>
      <w:r w:rsidRPr="002E746E">
        <w:rPr>
          <w:rFonts w:eastAsia="Arial" w:cs="Arial"/>
          <w:szCs w:val="22"/>
          <w:bdr w:val="nil"/>
          <w:lang w:val="en-GB"/>
        </w:rPr>
        <w:t xml:space="preserve"> </w:t>
      </w:r>
    </w:p>
    <w:p w14:paraId="27D52B9E" w14:textId="77777777" w:rsidR="00126D45" w:rsidRPr="004E1C59" w:rsidRDefault="00126D45" w:rsidP="00126D45">
      <w:pPr>
        <w:spacing w:line="276" w:lineRule="auto"/>
        <w:rPr>
          <w:szCs w:val="22"/>
          <w:lang w:val="en-GB"/>
        </w:rPr>
      </w:pPr>
    </w:p>
    <w:p w14:paraId="37F70F89" w14:textId="18B0BCE4" w:rsidR="00126D45" w:rsidRPr="004E1C59" w:rsidRDefault="00126D45" w:rsidP="008A3C16">
      <w:pPr>
        <w:spacing w:line="276" w:lineRule="auto"/>
        <w:rPr>
          <w:szCs w:val="22"/>
          <w:lang w:val="en-GB"/>
        </w:rPr>
      </w:pPr>
      <w:r w:rsidRPr="004E1C59">
        <w:rPr>
          <w:rFonts w:eastAsia="Arial" w:cs="Arial"/>
          <w:szCs w:val="22"/>
          <w:bdr w:val="nil"/>
          <w:lang w:val="en-GB"/>
        </w:rPr>
        <w:t>Nationwide surveys conducted by</w:t>
      </w:r>
      <w:r w:rsidR="00CD6F46" w:rsidRPr="00CD6F46">
        <w:rPr>
          <w:rFonts w:eastAsia="Arial" w:cs="Arial"/>
          <w:szCs w:val="22"/>
          <w:bdr w:val="nil"/>
          <w:lang w:val="en-GB"/>
        </w:rPr>
        <w:t xml:space="preserve"> </w:t>
      </w:r>
      <w:r w:rsidR="00CD6F46">
        <w:rPr>
          <w:rFonts w:eastAsia="Arial" w:cs="Arial"/>
          <w:szCs w:val="22"/>
          <w:bdr w:val="nil"/>
          <w:lang w:val="en-GB"/>
        </w:rPr>
        <w:t xml:space="preserve">the </w:t>
      </w:r>
      <w:r w:rsidR="00CD6F46" w:rsidRPr="004E1C59">
        <w:rPr>
          <w:rFonts w:eastAsia="Arial" w:cs="Arial"/>
          <w:szCs w:val="22"/>
          <w:bdr w:val="nil"/>
          <w:lang w:val="en-GB"/>
        </w:rPr>
        <w:t>German Caritas Association</w:t>
      </w:r>
      <w:r w:rsidR="00CD6F46" w:rsidRPr="004E1C59">
        <w:rPr>
          <w:rStyle w:val="FootnoteReference"/>
          <w:szCs w:val="22"/>
          <w:lang w:val="en-GB"/>
        </w:rPr>
        <w:footnoteReference w:id="48"/>
      </w:r>
      <w:r w:rsidRPr="004E1C59">
        <w:rPr>
          <w:rFonts w:eastAsia="Arial" w:cs="Arial"/>
          <w:szCs w:val="22"/>
          <w:bdr w:val="nil"/>
          <w:lang w:val="en-GB"/>
        </w:rPr>
        <w:t xml:space="preserve">, </w:t>
      </w:r>
      <w:r w:rsidR="008A3C16" w:rsidRPr="004E1C59">
        <w:rPr>
          <w:rFonts w:eastAsia="Arial" w:cs="Arial"/>
          <w:szCs w:val="22"/>
          <w:bdr w:val="nil"/>
          <w:lang w:val="en-GB"/>
        </w:rPr>
        <w:t xml:space="preserve">and </w:t>
      </w:r>
      <w:r w:rsidRPr="004E1C59">
        <w:rPr>
          <w:rFonts w:eastAsia="Arial" w:cs="Arial"/>
          <w:szCs w:val="22"/>
          <w:bdr w:val="nil"/>
          <w:lang w:val="en-GB"/>
        </w:rPr>
        <w:t>the</w:t>
      </w:r>
      <w:r w:rsidR="00CD6F46" w:rsidRPr="00CD6F46">
        <w:rPr>
          <w:rFonts w:eastAsia="Arial" w:cs="Arial"/>
          <w:szCs w:val="22"/>
          <w:bdr w:val="nil"/>
          <w:lang w:val="en-GB"/>
        </w:rPr>
        <w:t xml:space="preserve"> </w:t>
      </w:r>
      <w:r w:rsidR="00CD6F46">
        <w:rPr>
          <w:rFonts w:eastAsia="Arial" w:cs="Arial"/>
          <w:szCs w:val="22"/>
          <w:bdr w:val="nil"/>
          <w:lang w:val="en-GB"/>
        </w:rPr>
        <w:t xml:space="preserve">Diakonie </w:t>
      </w:r>
      <w:r w:rsidR="00CD6F46" w:rsidRPr="004E1C59">
        <w:rPr>
          <w:rStyle w:val="FootnoteReference"/>
          <w:szCs w:val="22"/>
          <w:lang w:val="en-GB"/>
        </w:rPr>
        <w:footnoteReference w:id="49"/>
      </w:r>
      <w:r w:rsidRPr="004E1C59">
        <w:rPr>
          <w:rFonts w:eastAsia="Arial" w:cs="Arial"/>
          <w:szCs w:val="22"/>
          <w:bdr w:val="nil"/>
          <w:lang w:val="en-GB"/>
        </w:rPr>
        <w:t xml:space="preserve"> on the effects of the absence of social </w:t>
      </w:r>
      <w:r w:rsidR="001A19F4" w:rsidRPr="004E1C59">
        <w:rPr>
          <w:rFonts w:eastAsia="Arial" w:cs="Arial"/>
          <w:szCs w:val="22"/>
          <w:bdr w:val="nil"/>
          <w:lang w:val="en-GB"/>
        </w:rPr>
        <w:t xml:space="preserve">security </w:t>
      </w:r>
      <w:r w:rsidRPr="004E1C59">
        <w:rPr>
          <w:rFonts w:eastAsia="Arial" w:cs="Arial"/>
          <w:szCs w:val="22"/>
          <w:bdr w:val="nil"/>
          <w:lang w:val="en-GB"/>
        </w:rPr>
        <w:t>benefits for EU citizens show that their exclusion from social security be</w:t>
      </w:r>
      <w:r w:rsidR="001A19F4" w:rsidRPr="004E1C59">
        <w:rPr>
          <w:rFonts w:eastAsia="Arial" w:cs="Arial"/>
          <w:szCs w:val="22"/>
          <w:bdr w:val="nil"/>
          <w:lang w:val="en-GB"/>
        </w:rPr>
        <w:t>nefits has serious consequences,</w:t>
      </w:r>
      <w:r w:rsidRPr="004E1C59">
        <w:rPr>
          <w:rFonts w:eastAsia="Arial" w:cs="Arial"/>
          <w:szCs w:val="22"/>
          <w:bdr w:val="nil"/>
          <w:lang w:val="en-GB"/>
        </w:rPr>
        <w:t xml:space="preserve"> especially for children and young people. The advisory centres questioned by Diakonie indicated that</w:t>
      </w:r>
      <w:r w:rsidR="001A19F4" w:rsidRPr="004E1C59">
        <w:rPr>
          <w:rFonts w:eastAsia="Arial" w:cs="Arial"/>
          <w:szCs w:val="22"/>
          <w:bdr w:val="nil"/>
          <w:lang w:val="en-GB"/>
        </w:rPr>
        <w:t>,</w:t>
      </w:r>
      <w:r w:rsidRPr="004E1C59">
        <w:rPr>
          <w:rFonts w:eastAsia="Arial" w:cs="Arial"/>
          <w:szCs w:val="22"/>
          <w:bdr w:val="nil"/>
          <w:lang w:val="en-GB"/>
        </w:rPr>
        <w:t xml:space="preserve"> in many cases</w:t>
      </w:r>
      <w:r w:rsidR="001A19F4" w:rsidRPr="004E1C59">
        <w:rPr>
          <w:rFonts w:eastAsia="Arial" w:cs="Arial"/>
          <w:szCs w:val="22"/>
          <w:bdr w:val="nil"/>
          <w:lang w:val="en-GB"/>
        </w:rPr>
        <w:t>,</w:t>
      </w:r>
      <w:r w:rsidRPr="004E1C59">
        <w:rPr>
          <w:rFonts w:eastAsia="Arial" w:cs="Arial"/>
          <w:szCs w:val="22"/>
          <w:bdr w:val="nil"/>
          <w:lang w:val="en-GB"/>
        </w:rPr>
        <w:t xml:space="preserve"> children did not attend school due to precarious situations such as actual or impen</w:t>
      </w:r>
      <w:r w:rsidR="001A19F4" w:rsidRPr="004E1C59">
        <w:rPr>
          <w:rFonts w:eastAsia="Arial" w:cs="Arial"/>
          <w:szCs w:val="22"/>
          <w:bdr w:val="nil"/>
          <w:lang w:val="en-GB"/>
        </w:rPr>
        <w:t>ding homelessness or because their families could not afford to</w:t>
      </w:r>
      <w:r w:rsidRPr="004E1C59">
        <w:rPr>
          <w:rFonts w:eastAsia="Arial" w:cs="Arial"/>
          <w:szCs w:val="22"/>
          <w:bdr w:val="nil"/>
          <w:lang w:val="en-GB"/>
        </w:rPr>
        <w:t xml:space="preserve"> pay for public transport.</w:t>
      </w:r>
    </w:p>
    <w:p w14:paraId="1C1BCB05" w14:textId="77777777" w:rsidR="00126D45" w:rsidRPr="004E1C59" w:rsidRDefault="00126D45" w:rsidP="00126D45">
      <w:pPr>
        <w:spacing w:line="276" w:lineRule="auto"/>
        <w:rPr>
          <w:szCs w:val="22"/>
          <w:lang w:val="en-GB"/>
        </w:rPr>
      </w:pPr>
    </w:p>
    <w:p w14:paraId="714846E5" w14:textId="3344C784" w:rsidR="00126D45" w:rsidRPr="004E1C59" w:rsidRDefault="001A19F4" w:rsidP="00126D45">
      <w:pPr>
        <w:spacing w:line="276" w:lineRule="auto"/>
        <w:rPr>
          <w:b/>
          <w:color w:val="0070C0"/>
          <w:lang w:val="en-GB"/>
        </w:rPr>
      </w:pPr>
      <w:r w:rsidRPr="004E1C59">
        <w:rPr>
          <w:rFonts w:eastAsia="Arial" w:cs="Arial"/>
          <w:b/>
          <w:bCs/>
          <w:color w:val="0070C0"/>
          <w:szCs w:val="22"/>
          <w:bdr w:val="nil"/>
          <w:lang w:val="en-GB"/>
        </w:rPr>
        <w:t>Call for</w:t>
      </w:r>
      <w:r w:rsidR="00126D45" w:rsidRPr="004E1C59">
        <w:rPr>
          <w:rFonts w:eastAsia="Arial" w:cs="Arial"/>
          <w:b/>
          <w:bCs/>
          <w:color w:val="0070C0"/>
          <w:szCs w:val="22"/>
          <w:bdr w:val="nil"/>
          <w:lang w:val="en-GB"/>
        </w:rPr>
        <w:t xml:space="preserve"> action:</w:t>
      </w:r>
    </w:p>
    <w:p w14:paraId="7CD4B55A" w14:textId="6B6B16B1" w:rsidR="00126D45" w:rsidRPr="004E1C59" w:rsidRDefault="00126D45" w:rsidP="001A19F4">
      <w:pPr>
        <w:pStyle w:val="ListParagraph"/>
        <w:numPr>
          <w:ilvl w:val="0"/>
          <w:numId w:val="3"/>
        </w:numPr>
        <w:spacing w:line="276" w:lineRule="auto"/>
        <w:rPr>
          <w:szCs w:val="22"/>
          <w:lang w:val="en-GB"/>
        </w:rPr>
      </w:pPr>
      <w:r w:rsidRPr="004E1C59">
        <w:rPr>
          <w:rFonts w:eastAsia="Arial" w:cs="Arial"/>
          <w:szCs w:val="22"/>
          <w:bdr w:val="nil"/>
          <w:lang w:val="en-GB"/>
        </w:rPr>
        <w:t xml:space="preserve">The discriminatory </w:t>
      </w:r>
      <w:r w:rsidR="001A19F4" w:rsidRPr="004E1C59">
        <w:rPr>
          <w:rFonts w:eastAsia="Arial" w:cs="Arial"/>
          <w:szCs w:val="22"/>
          <w:bdr w:val="nil"/>
          <w:lang w:val="en-GB"/>
        </w:rPr>
        <w:t xml:space="preserve">Act on Benefits for Asylum Applicants </w:t>
      </w:r>
      <w:r w:rsidRPr="004E1C59">
        <w:rPr>
          <w:rFonts w:eastAsia="Arial" w:cs="Arial"/>
          <w:szCs w:val="22"/>
          <w:bdr w:val="nil"/>
          <w:lang w:val="en-GB"/>
        </w:rPr>
        <w:t xml:space="preserve">must be </w:t>
      </w:r>
      <w:r w:rsidR="001A19F4" w:rsidRPr="004E1C59">
        <w:rPr>
          <w:rFonts w:eastAsia="Arial" w:cs="Arial"/>
          <w:szCs w:val="22"/>
          <w:bdr w:val="nil"/>
          <w:lang w:val="en-GB"/>
        </w:rPr>
        <w:t>repealed</w:t>
      </w:r>
      <w:r w:rsidRPr="004E1C59">
        <w:rPr>
          <w:rFonts w:eastAsia="Arial" w:cs="Arial"/>
          <w:szCs w:val="22"/>
          <w:bdr w:val="nil"/>
          <w:lang w:val="en-GB"/>
        </w:rPr>
        <w:t>. Soci</w:t>
      </w:r>
      <w:r w:rsidR="001A19F4" w:rsidRPr="004E1C59">
        <w:rPr>
          <w:rFonts w:eastAsia="Arial" w:cs="Arial"/>
          <w:szCs w:val="22"/>
          <w:bdr w:val="nil"/>
          <w:lang w:val="en-GB"/>
        </w:rPr>
        <w:t>al security benefits for asylum-</w:t>
      </w:r>
      <w:r w:rsidRPr="004E1C59">
        <w:rPr>
          <w:rFonts w:eastAsia="Arial" w:cs="Arial"/>
          <w:szCs w:val="22"/>
          <w:bdr w:val="nil"/>
          <w:lang w:val="en-GB"/>
        </w:rPr>
        <w:t xml:space="preserve">seekers and those granted temporary stay of deportation should </w:t>
      </w:r>
      <w:r w:rsidR="00217C13">
        <w:rPr>
          <w:rFonts w:eastAsia="Arial" w:cs="Arial"/>
          <w:szCs w:val="22"/>
          <w:bdr w:val="nil"/>
          <w:lang w:val="en-GB"/>
        </w:rPr>
        <w:t>not be</w:t>
      </w:r>
      <w:r w:rsidRPr="004E1C59">
        <w:rPr>
          <w:rFonts w:eastAsia="Arial" w:cs="Arial"/>
          <w:szCs w:val="22"/>
          <w:bdr w:val="nil"/>
          <w:lang w:val="en-GB"/>
        </w:rPr>
        <w:t xml:space="preserve"> lower than those </w:t>
      </w:r>
      <w:r w:rsidR="001A19F4" w:rsidRPr="004E1C59">
        <w:rPr>
          <w:rFonts w:eastAsia="Arial" w:cs="Arial"/>
          <w:szCs w:val="22"/>
          <w:bdr w:val="nil"/>
          <w:lang w:val="en-GB"/>
        </w:rPr>
        <w:t>granted to</w:t>
      </w:r>
      <w:r w:rsidRPr="004E1C59">
        <w:rPr>
          <w:rFonts w:eastAsia="Arial" w:cs="Arial"/>
          <w:szCs w:val="22"/>
          <w:bdr w:val="nil"/>
          <w:lang w:val="en-GB"/>
        </w:rPr>
        <w:t xml:space="preserve"> German citizens. Cash benefits should take precedence over benefits</w:t>
      </w:r>
      <w:r w:rsidR="00A2342B" w:rsidRPr="004E1C59">
        <w:rPr>
          <w:rFonts w:eastAsia="Arial" w:cs="Arial"/>
          <w:szCs w:val="22"/>
          <w:bdr w:val="nil"/>
          <w:lang w:val="en-GB"/>
        </w:rPr>
        <w:t xml:space="preserve"> in kind</w:t>
      </w:r>
      <w:r w:rsidRPr="004E1C59">
        <w:rPr>
          <w:rFonts w:eastAsia="Arial" w:cs="Arial"/>
          <w:szCs w:val="22"/>
          <w:bdr w:val="nil"/>
          <w:lang w:val="en-GB"/>
        </w:rPr>
        <w:t xml:space="preserve">, </w:t>
      </w:r>
      <w:r w:rsidR="00077C5E" w:rsidRPr="004E1C59">
        <w:rPr>
          <w:rFonts w:eastAsia="Arial" w:cs="Arial"/>
          <w:szCs w:val="22"/>
          <w:bdr w:val="nil"/>
          <w:lang w:val="en-GB"/>
        </w:rPr>
        <w:t>thus allowing for actual</w:t>
      </w:r>
      <w:r w:rsidRPr="004E1C59">
        <w:rPr>
          <w:rFonts w:eastAsia="Arial" w:cs="Arial"/>
          <w:szCs w:val="22"/>
          <w:bdr w:val="nil"/>
          <w:lang w:val="en-GB"/>
        </w:rPr>
        <w:t xml:space="preserve"> individual needs </w:t>
      </w:r>
      <w:r w:rsidR="00077C5E" w:rsidRPr="004E1C59">
        <w:rPr>
          <w:rFonts w:eastAsia="Arial" w:cs="Arial"/>
          <w:szCs w:val="22"/>
          <w:bdr w:val="nil"/>
          <w:lang w:val="en-GB"/>
        </w:rPr>
        <w:t>to be</w:t>
      </w:r>
      <w:r w:rsidR="000A65DF">
        <w:rPr>
          <w:rFonts w:eastAsia="Arial" w:cs="Arial"/>
          <w:szCs w:val="22"/>
          <w:bdr w:val="nil"/>
          <w:lang w:val="en-GB"/>
        </w:rPr>
        <w:t xml:space="preserve"> </w:t>
      </w:r>
      <w:r w:rsidRPr="004E1C59">
        <w:rPr>
          <w:rFonts w:eastAsia="Arial" w:cs="Arial"/>
          <w:szCs w:val="22"/>
          <w:bdr w:val="nil"/>
          <w:lang w:val="en-GB"/>
        </w:rPr>
        <w:t>met and</w:t>
      </w:r>
      <w:r w:rsidR="00077C5E" w:rsidRPr="004E1C59">
        <w:rPr>
          <w:rFonts w:eastAsia="Arial" w:cs="Arial"/>
          <w:szCs w:val="22"/>
          <w:bdr w:val="nil"/>
          <w:lang w:val="en-GB"/>
        </w:rPr>
        <w:t xml:space="preserve">, ultimately, </w:t>
      </w:r>
      <w:r w:rsidRPr="004E1C59">
        <w:rPr>
          <w:rFonts w:eastAsia="Arial" w:cs="Arial"/>
          <w:szCs w:val="22"/>
          <w:bdr w:val="nil"/>
          <w:lang w:val="en-GB"/>
        </w:rPr>
        <w:t xml:space="preserve">for a </w:t>
      </w:r>
      <w:r w:rsidR="00077C5E" w:rsidRPr="004E1C59">
        <w:rPr>
          <w:rFonts w:eastAsia="Arial" w:cs="Arial"/>
          <w:szCs w:val="22"/>
          <w:bdr w:val="nil"/>
          <w:lang w:val="en-GB"/>
        </w:rPr>
        <w:t xml:space="preserve">more </w:t>
      </w:r>
      <w:r w:rsidRPr="004E1C59">
        <w:rPr>
          <w:rFonts w:eastAsia="Arial" w:cs="Arial"/>
          <w:szCs w:val="22"/>
          <w:bdr w:val="nil"/>
          <w:lang w:val="en-GB"/>
        </w:rPr>
        <w:t xml:space="preserve">self-determined lifestyle. </w:t>
      </w:r>
    </w:p>
    <w:p w14:paraId="073E28C6" w14:textId="77777777" w:rsidR="00126D45" w:rsidRPr="004E1C59" w:rsidRDefault="00126D45" w:rsidP="00126D45">
      <w:pPr>
        <w:pStyle w:val="ListParagraph"/>
        <w:numPr>
          <w:ilvl w:val="0"/>
          <w:numId w:val="3"/>
        </w:numPr>
        <w:spacing w:line="276" w:lineRule="auto"/>
        <w:rPr>
          <w:szCs w:val="22"/>
          <w:lang w:val="en-GB"/>
        </w:rPr>
      </w:pPr>
      <w:r w:rsidRPr="004E1C59">
        <w:rPr>
          <w:rFonts w:eastAsia="Arial" w:cs="Arial"/>
          <w:szCs w:val="22"/>
          <w:bdr w:val="nil"/>
          <w:lang w:val="en-GB"/>
        </w:rPr>
        <w:t>Asylum-seekers should have equal access to work and training.</w:t>
      </w:r>
    </w:p>
    <w:p w14:paraId="76AED6C5" w14:textId="58C794E0" w:rsidR="00126D45" w:rsidRPr="004E1C59" w:rsidRDefault="00126D45" w:rsidP="00126D45">
      <w:pPr>
        <w:pStyle w:val="ListParagraph"/>
        <w:numPr>
          <w:ilvl w:val="0"/>
          <w:numId w:val="3"/>
        </w:numPr>
        <w:spacing w:line="276" w:lineRule="auto"/>
        <w:rPr>
          <w:szCs w:val="22"/>
          <w:lang w:val="en-GB"/>
        </w:rPr>
      </w:pPr>
      <w:r w:rsidRPr="004E1C59">
        <w:rPr>
          <w:rFonts w:eastAsia="Arial" w:cs="Arial"/>
          <w:szCs w:val="22"/>
          <w:bdr w:val="nil"/>
          <w:lang w:val="en-GB"/>
        </w:rPr>
        <w:t xml:space="preserve">EU citizens living </w:t>
      </w:r>
      <w:r w:rsidR="00A2342B" w:rsidRPr="004E1C59">
        <w:rPr>
          <w:rFonts w:eastAsia="Arial" w:cs="Arial"/>
          <w:szCs w:val="22"/>
          <w:bdr w:val="nil"/>
          <w:lang w:val="en-GB"/>
        </w:rPr>
        <w:t xml:space="preserve">and seeking employment </w:t>
      </w:r>
      <w:r w:rsidRPr="004E1C59">
        <w:rPr>
          <w:rFonts w:eastAsia="Arial" w:cs="Arial"/>
          <w:szCs w:val="22"/>
          <w:bdr w:val="nil"/>
          <w:lang w:val="en-GB"/>
        </w:rPr>
        <w:t xml:space="preserve">in Germany should have equal access to </w:t>
      </w:r>
      <w:r w:rsidR="00D77A91">
        <w:rPr>
          <w:rFonts w:eastAsia="Arial" w:cs="Arial"/>
          <w:szCs w:val="22"/>
          <w:bdr w:val="nil"/>
          <w:lang w:val="en-GB"/>
        </w:rPr>
        <w:t>basic welfare provision</w:t>
      </w:r>
      <w:r w:rsidRPr="004E1C59">
        <w:rPr>
          <w:rFonts w:eastAsia="Arial" w:cs="Arial"/>
          <w:szCs w:val="22"/>
          <w:bdr w:val="nil"/>
          <w:lang w:val="en-GB"/>
        </w:rPr>
        <w:t>.</w:t>
      </w:r>
    </w:p>
    <w:p w14:paraId="2C722F2A" w14:textId="7FBAD5FD" w:rsidR="00126D45" w:rsidRPr="004E1C59" w:rsidRDefault="00126D45" w:rsidP="00126D45">
      <w:pPr>
        <w:pStyle w:val="ListParagraph"/>
        <w:numPr>
          <w:ilvl w:val="0"/>
          <w:numId w:val="3"/>
        </w:numPr>
        <w:spacing w:line="276" w:lineRule="auto"/>
        <w:rPr>
          <w:szCs w:val="22"/>
          <w:lang w:val="en-GB"/>
        </w:rPr>
      </w:pPr>
      <w:r w:rsidRPr="004E1C59">
        <w:rPr>
          <w:rFonts w:eastAsia="Arial" w:cs="Arial"/>
          <w:szCs w:val="22"/>
          <w:bdr w:val="nil"/>
          <w:lang w:val="en-GB"/>
        </w:rPr>
        <w:t>The Federal Government sh</w:t>
      </w:r>
      <w:r w:rsidR="00A2342B" w:rsidRPr="004E1C59">
        <w:rPr>
          <w:rFonts w:eastAsia="Arial" w:cs="Arial"/>
          <w:szCs w:val="22"/>
          <w:bdr w:val="nil"/>
          <w:lang w:val="en-GB"/>
        </w:rPr>
        <w:t>ould ensure that asylum-seekers’</w:t>
      </w:r>
      <w:r w:rsidRPr="004E1C59">
        <w:rPr>
          <w:rFonts w:eastAsia="Arial" w:cs="Arial"/>
          <w:szCs w:val="22"/>
          <w:bdr w:val="nil"/>
          <w:lang w:val="en-GB"/>
        </w:rPr>
        <w:t xml:space="preserve"> right to adequate housing </w:t>
      </w:r>
      <w:r w:rsidR="00A2342B" w:rsidRPr="004E1C59">
        <w:rPr>
          <w:rFonts w:eastAsia="Arial" w:cs="Arial"/>
          <w:szCs w:val="22"/>
          <w:bdr w:val="nil"/>
          <w:lang w:val="en-GB"/>
        </w:rPr>
        <w:t>is guaranteed in practice. The G</w:t>
      </w:r>
      <w:r w:rsidRPr="004E1C59">
        <w:rPr>
          <w:rFonts w:eastAsia="Arial" w:cs="Arial"/>
          <w:szCs w:val="22"/>
          <w:bdr w:val="nil"/>
          <w:lang w:val="en-GB"/>
        </w:rPr>
        <w:t xml:space="preserve">overnment should aim to </w:t>
      </w:r>
      <w:r w:rsidR="003F1808" w:rsidRPr="004E1C59">
        <w:rPr>
          <w:rFonts w:eastAsia="Arial" w:cs="Arial"/>
          <w:szCs w:val="22"/>
          <w:bdr w:val="nil"/>
          <w:lang w:val="en-GB"/>
        </w:rPr>
        <w:t>house</w:t>
      </w:r>
      <w:r w:rsidRPr="004E1C59">
        <w:rPr>
          <w:rFonts w:eastAsia="Arial" w:cs="Arial"/>
          <w:szCs w:val="22"/>
          <w:bdr w:val="nil"/>
          <w:lang w:val="en-GB"/>
        </w:rPr>
        <w:t xml:space="preserve"> people in their own homes. For residents of collective accommodation, the right to adequate accommodation must also include access to complaint mechanisms. Independent complaint bodies should be introduced nationwide.</w:t>
      </w:r>
    </w:p>
    <w:p w14:paraId="338831CE" w14:textId="77777777" w:rsidR="00126D45" w:rsidRPr="004E1C59" w:rsidRDefault="00126D45" w:rsidP="00126D45">
      <w:pPr>
        <w:pStyle w:val="ListParagraph"/>
        <w:numPr>
          <w:ilvl w:val="0"/>
          <w:numId w:val="3"/>
        </w:numPr>
        <w:spacing w:line="276" w:lineRule="auto"/>
        <w:rPr>
          <w:szCs w:val="22"/>
          <w:lang w:val="en-GB"/>
        </w:rPr>
      </w:pPr>
      <w:r w:rsidRPr="004E1C59">
        <w:rPr>
          <w:rFonts w:eastAsia="Arial" w:cs="Arial"/>
          <w:szCs w:val="22"/>
          <w:bdr w:val="nil"/>
          <w:lang w:val="en-GB"/>
        </w:rPr>
        <w:t>Asylum seekers with special needs, for example with disabilities, should be able to move as quickly as possible into their own homes. Their special needs should be considered in the provision of accommodation and other support.</w:t>
      </w:r>
    </w:p>
    <w:p w14:paraId="0AEB739F" w14:textId="77777777" w:rsidR="00126D45" w:rsidRDefault="00126D45" w:rsidP="00126D45">
      <w:pPr>
        <w:pStyle w:val="ListParagraph"/>
        <w:spacing w:line="276" w:lineRule="auto"/>
        <w:rPr>
          <w:szCs w:val="22"/>
          <w:lang w:val="en-GB"/>
        </w:rPr>
      </w:pPr>
    </w:p>
    <w:p w14:paraId="29EF5F21" w14:textId="77777777" w:rsidR="00BE63DD" w:rsidRPr="004E1C59" w:rsidRDefault="00BE63DD" w:rsidP="00126D45">
      <w:pPr>
        <w:pStyle w:val="ListParagraph"/>
        <w:spacing w:line="276" w:lineRule="auto"/>
        <w:rPr>
          <w:szCs w:val="22"/>
          <w:lang w:val="en-GB"/>
        </w:rPr>
      </w:pPr>
    </w:p>
    <w:p w14:paraId="05BF4EB1" w14:textId="112197AF" w:rsidR="00126D45" w:rsidRPr="004E1C59" w:rsidRDefault="00126D45" w:rsidP="00126D45">
      <w:pPr>
        <w:pStyle w:val="Heading2"/>
        <w:spacing w:line="276" w:lineRule="auto"/>
        <w:rPr>
          <w:rFonts w:cs="Arial"/>
          <w:lang w:val="en-GB"/>
        </w:rPr>
      </w:pPr>
      <w:bookmarkStart w:id="33" w:name="_Toc521428148"/>
      <w:r w:rsidRPr="004E1C59">
        <w:rPr>
          <w:rFonts w:eastAsia="Arial" w:cs="Arial"/>
          <w:color w:val="4F81BD"/>
          <w:bdr w:val="nil"/>
          <w:lang w:val="en-GB"/>
        </w:rPr>
        <w:t xml:space="preserve">5.4 Right to housing: </w:t>
      </w:r>
      <w:r w:rsidR="00B15BF0" w:rsidRPr="004E1C59">
        <w:rPr>
          <w:rFonts w:eastAsia="Arial" w:cs="Arial"/>
          <w:color w:val="4F81BD"/>
          <w:bdr w:val="nil"/>
          <w:lang w:val="en-GB"/>
        </w:rPr>
        <w:t>c</w:t>
      </w:r>
      <w:r w:rsidRPr="004E1C59">
        <w:rPr>
          <w:rFonts w:eastAsia="Arial" w:cs="Arial"/>
          <w:color w:val="4F81BD"/>
          <w:bdr w:val="nil"/>
          <w:lang w:val="en-GB"/>
        </w:rPr>
        <w:t>alculating the cost of accommodation</w:t>
      </w:r>
      <w:bookmarkEnd w:id="0"/>
      <w:bookmarkEnd w:id="1"/>
      <w:bookmarkEnd w:id="33"/>
    </w:p>
    <w:p w14:paraId="173A8B0F" w14:textId="46348634" w:rsidR="00126D45" w:rsidRPr="004E1C59" w:rsidRDefault="00126D45" w:rsidP="00126D45">
      <w:pPr>
        <w:spacing w:line="276" w:lineRule="auto"/>
        <w:jc w:val="both"/>
        <w:rPr>
          <w:lang w:val="en-GB"/>
        </w:rPr>
      </w:pPr>
      <w:r w:rsidRPr="004E1C59">
        <w:rPr>
          <w:rFonts w:eastAsia="Arial" w:cs="Arial"/>
          <w:szCs w:val="22"/>
          <w:bdr w:val="nil"/>
          <w:lang w:val="en-GB"/>
        </w:rPr>
        <w:t xml:space="preserve">In Germany, the right to housing is supposed to be assured through the </w:t>
      </w:r>
      <w:r w:rsidR="00B15BF0" w:rsidRPr="004E1C59">
        <w:rPr>
          <w:rFonts w:eastAsia="Arial" w:cs="Arial"/>
          <w:szCs w:val="22"/>
          <w:bdr w:val="nil"/>
          <w:lang w:val="en-GB"/>
        </w:rPr>
        <w:t xml:space="preserve">twin pillars of </w:t>
      </w:r>
      <w:r w:rsidRPr="004E1C59">
        <w:rPr>
          <w:rFonts w:eastAsia="Arial" w:cs="Arial"/>
          <w:iCs/>
          <w:szCs w:val="22"/>
          <w:bdr w:val="nil"/>
          <w:lang w:val="en-GB"/>
        </w:rPr>
        <w:t>social housing</w:t>
      </w:r>
      <w:r w:rsidRPr="004E1C59">
        <w:rPr>
          <w:rFonts w:eastAsia="Arial" w:cs="Arial"/>
          <w:szCs w:val="22"/>
          <w:bdr w:val="nil"/>
          <w:lang w:val="en-GB"/>
        </w:rPr>
        <w:t xml:space="preserve"> </w:t>
      </w:r>
      <w:r w:rsidR="00B15BF0" w:rsidRPr="004E1C59">
        <w:rPr>
          <w:rFonts w:eastAsia="Arial" w:cs="Arial"/>
          <w:szCs w:val="22"/>
          <w:bdr w:val="nil"/>
          <w:lang w:val="en-GB"/>
        </w:rPr>
        <w:t xml:space="preserve">and </w:t>
      </w:r>
      <w:r w:rsidRPr="004E1C59">
        <w:rPr>
          <w:rFonts w:eastAsia="Arial" w:cs="Arial"/>
          <w:szCs w:val="22"/>
          <w:bdr w:val="nil"/>
          <w:lang w:val="en-GB"/>
        </w:rPr>
        <w:t xml:space="preserve">the reimbursement of </w:t>
      </w:r>
      <w:r w:rsidRPr="004E1C59">
        <w:rPr>
          <w:rFonts w:eastAsia="Arial" w:cs="Arial"/>
          <w:iCs/>
          <w:szCs w:val="22"/>
          <w:bdr w:val="nil"/>
          <w:lang w:val="en-GB"/>
        </w:rPr>
        <w:t>accommodation costs</w:t>
      </w:r>
      <w:r w:rsidRPr="004E1C59">
        <w:rPr>
          <w:rFonts w:eastAsia="Arial" w:cs="Arial"/>
          <w:szCs w:val="22"/>
          <w:bdr w:val="nil"/>
          <w:lang w:val="en-GB"/>
        </w:rPr>
        <w:t xml:space="preserve"> in </w:t>
      </w:r>
      <w:r w:rsidRPr="004E1C59">
        <w:rPr>
          <w:rFonts w:eastAsia="Arial" w:cs="Arial"/>
          <w:i/>
          <w:szCs w:val="22"/>
          <w:bdr w:val="nil"/>
          <w:lang w:val="en-GB"/>
        </w:rPr>
        <w:t>Grundsicherung</w:t>
      </w:r>
      <w:r w:rsidRPr="004E1C59">
        <w:rPr>
          <w:rFonts w:eastAsia="Arial" w:cs="Arial"/>
          <w:szCs w:val="22"/>
          <w:bdr w:val="nil"/>
          <w:lang w:val="en-GB"/>
        </w:rPr>
        <w:t>.</w:t>
      </w:r>
    </w:p>
    <w:p w14:paraId="3BF57F1D" w14:textId="77777777" w:rsidR="00126D45" w:rsidRPr="004E1C59" w:rsidRDefault="00126D45" w:rsidP="00126D45">
      <w:pPr>
        <w:spacing w:line="276" w:lineRule="auto"/>
        <w:jc w:val="both"/>
        <w:rPr>
          <w:lang w:val="en-GB"/>
        </w:rPr>
      </w:pPr>
    </w:p>
    <w:p w14:paraId="541A4C02" w14:textId="0DD571EF" w:rsidR="00126D45" w:rsidRPr="004E1C59" w:rsidRDefault="00126D45" w:rsidP="00C07C6B">
      <w:pPr>
        <w:spacing w:line="276" w:lineRule="auto"/>
        <w:jc w:val="both"/>
        <w:rPr>
          <w:lang w:val="en-GB"/>
        </w:rPr>
      </w:pPr>
      <w:r w:rsidRPr="004E1C59">
        <w:rPr>
          <w:rFonts w:eastAsia="Arial" w:cs="Arial"/>
          <w:szCs w:val="22"/>
          <w:bdr w:val="nil"/>
          <w:lang w:val="en-GB"/>
        </w:rPr>
        <w:t>According to estimates by</w:t>
      </w:r>
      <w:r w:rsidR="00190452" w:rsidRPr="00190452">
        <w:rPr>
          <w:rFonts w:eastAsia="Arial" w:cs="Arial"/>
          <w:szCs w:val="22"/>
          <w:bdr w:val="nil"/>
          <w:lang w:val="en-GB"/>
        </w:rPr>
        <w:t xml:space="preserve"> </w:t>
      </w:r>
      <w:r w:rsidR="00190452" w:rsidRPr="002E746E">
        <w:rPr>
          <w:rFonts w:eastAsia="Arial" w:cs="Arial"/>
          <w:szCs w:val="22"/>
          <w:bdr w:val="nil"/>
          <w:lang w:val="en-GB"/>
        </w:rPr>
        <w:t xml:space="preserve">the national umbrella organisation of homeless services in Germany BAG-W, </w:t>
      </w:r>
      <w:r w:rsidRPr="004E1C59">
        <w:rPr>
          <w:rFonts w:eastAsia="Arial" w:cs="Arial"/>
          <w:szCs w:val="22"/>
          <w:bdr w:val="nil"/>
          <w:lang w:val="en-GB"/>
        </w:rPr>
        <w:t xml:space="preserve">the number of homeless people in Germany has been </w:t>
      </w:r>
      <w:r w:rsidR="003F1808" w:rsidRPr="004E1C59">
        <w:rPr>
          <w:rFonts w:eastAsia="Arial" w:cs="Arial"/>
          <w:szCs w:val="22"/>
          <w:bdr w:val="nil"/>
          <w:lang w:val="en-GB"/>
        </w:rPr>
        <w:t xml:space="preserve">steadily </w:t>
      </w:r>
      <w:r w:rsidRPr="004E1C59">
        <w:rPr>
          <w:rFonts w:eastAsia="Arial" w:cs="Arial"/>
          <w:szCs w:val="22"/>
          <w:bdr w:val="nil"/>
          <w:lang w:val="en-GB"/>
        </w:rPr>
        <w:t>rising since 2009 and by 2016 had reached 860,000 people.</w:t>
      </w:r>
      <w:r w:rsidRPr="004E1C59">
        <w:rPr>
          <w:rStyle w:val="FootnoteReference"/>
          <w:lang w:val="en-GB"/>
        </w:rPr>
        <w:footnoteReference w:id="50"/>
      </w:r>
      <w:r w:rsidRPr="004E1C59">
        <w:rPr>
          <w:rFonts w:eastAsia="Arial" w:cs="Arial"/>
          <w:szCs w:val="22"/>
          <w:bdr w:val="nil"/>
          <w:lang w:val="en-GB"/>
        </w:rPr>
        <w:t xml:space="preserve"> Tens of thousands more live in acute risk of losing their home</w:t>
      </w:r>
      <w:r w:rsidR="003F1808" w:rsidRPr="004E1C59">
        <w:rPr>
          <w:rFonts w:eastAsia="Arial" w:cs="Arial"/>
          <w:szCs w:val="22"/>
          <w:bdr w:val="nil"/>
          <w:lang w:val="en-GB"/>
        </w:rPr>
        <w:t>s</w:t>
      </w:r>
      <w:r w:rsidRPr="004E1C59">
        <w:rPr>
          <w:rFonts w:eastAsia="Arial" w:cs="Arial"/>
          <w:szCs w:val="22"/>
          <w:bdr w:val="nil"/>
          <w:lang w:val="en-GB"/>
        </w:rPr>
        <w:t>. There are still no nationwide statistics on homelessness. There is an acute shortage of affordable housing not only for those already without a home, but also for several other demographic groups: low-income households, especially single parents, large families, students, poor senior citizens, as well as refugees and immigrants.</w:t>
      </w:r>
    </w:p>
    <w:p w14:paraId="0FE2C5B7" w14:textId="7C9C8ECA" w:rsidR="00126D45" w:rsidRPr="004E1C59" w:rsidRDefault="00126D45" w:rsidP="00126D45">
      <w:pPr>
        <w:spacing w:line="276" w:lineRule="auto"/>
        <w:jc w:val="both"/>
        <w:rPr>
          <w:lang w:val="en-GB"/>
        </w:rPr>
      </w:pPr>
      <w:r w:rsidRPr="004E1C59">
        <w:rPr>
          <w:rFonts w:eastAsia="Arial" w:cs="Arial"/>
          <w:szCs w:val="22"/>
          <w:bdr w:val="nil"/>
          <w:lang w:val="en-GB"/>
        </w:rPr>
        <w:t>In many metropolitan areas, nearly 50% of households meet the qualification criteria for entitlement to social housing. However, since 1990, the number of available social housing units has fallen by about 60%. As of 2016 there are approx. 1.2 million such subsidized apartments in Germany, but by 2020 170,000 of these will no longer be available for social housing purposes.</w:t>
      </w:r>
      <w:r w:rsidRPr="004E1C59">
        <w:rPr>
          <w:rStyle w:val="FootnoteReference"/>
          <w:lang w:val="en-GB"/>
        </w:rPr>
        <w:footnoteReference w:id="51"/>
      </w:r>
      <w:r w:rsidRPr="004E1C59">
        <w:rPr>
          <w:rFonts w:eastAsia="Arial" w:cs="Arial"/>
          <w:szCs w:val="22"/>
          <w:bdr w:val="nil"/>
          <w:lang w:val="en-GB"/>
        </w:rPr>
        <w:t xml:space="preserve"> The </w:t>
      </w:r>
      <w:r w:rsidR="00E502FD">
        <w:rPr>
          <w:rFonts w:eastAsia="Arial" w:cs="Arial"/>
          <w:szCs w:val="22"/>
          <w:bdr w:val="nil"/>
          <w:lang w:val="en-GB"/>
        </w:rPr>
        <w:t>German Anti Poverty Network</w:t>
      </w:r>
      <w:r w:rsidRPr="004E1C59">
        <w:rPr>
          <w:rFonts w:eastAsia="Arial" w:cs="Arial"/>
          <w:szCs w:val="22"/>
          <w:bdr w:val="nil"/>
          <w:lang w:val="en-GB"/>
        </w:rPr>
        <w:t xml:space="preserve"> estimates that an additional 400,000 new apartments are needed per year, of which at least 150,000 should be affordable or social housing.</w:t>
      </w:r>
    </w:p>
    <w:p w14:paraId="09C7C0EB" w14:textId="77777777" w:rsidR="00126D45" w:rsidRPr="004E1C59" w:rsidRDefault="00126D45" w:rsidP="00126D45">
      <w:pPr>
        <w:spacing w:line="276" w:lineRule="auto"/>
        <w:jc w:val="both"/>
        <w:rPr>
          <w:lang w:val="en-GB"/>
        </w:rPr>
      </w:pPr>
    </w:p>
    <w:p w14:paraId="4F40BD21" w14:textId="033B4A0F" w:rsidR="00126D45" w:rsidRPr="004E1C59" w:rsidRDefault="00126D45" w:rsidP="00B05B41">
      <w:pPr>
        <w:spacing w:line="276" w:lineRule="auto"/>
        <w:jc w:val="both"/>
        <w:rPr>
          <w:lang w:val="en-GB"/>
        </w:rPr>
      </w:pPr>
      <w:r w:rsidRPr="004E1C59">
        <w:rPr>
          <w:rFonts w:eastAsia="Arial" w:cs="Arial"/>
          <w:szCs w:val="22"/>
          <w:bdr w:val="nil"/>
          <w:lang w:val="en-GB"/>
        </w:rPr>
        <w:t>In addition to the standard rate, persons receiving non-contributory basic welfare provision (</w:t>
      </w:r>
      <w:r w:rsidRPr="004E1C59">
        <w:rPr>
          <w:rFonts w:eastAsia="Arial" w:cs="Arial"/>
          <w:i/>
          <w:szCs w:val="22"/>
          <w:bdr w:val="nil"/>
          <w:lang w:val="en-GB"/>
        </w:rPr>
        <w:t>Grundsicherung</w:t>
      </w:r>
      <w:r w:rsidRPr="004E1C59">
        <w:rPr>
          <w:rFonts w:eastAsia="Arial" w:cs="Arial"/>
          <w:szCs w:val="22"/>
          <w:bdr w:val="nil"/>
          <w:lang w:val="en-GB"/>
        </w:rPr>
        <w:t xml:space="preserve">) are reimbursed for </w:t>
      </w:r>
      <w:r w:rsidRPr="004E1C59">
        <w:rPr>
          <w:rFonts w:eastAsia="Arial" w:cs="Arial"/>
          <w:iCs/>
          <w:szCs w:val="22"/>
          <w:bdr w:val="nil"/>
          <w:lang w:val="en-GB"/>
        </w:rPr>
        <w:t>necessary and appropriate accommodation and heating costs</w:t>
      </w:r>
      <w:r w:rsidRPr="004E1C59">
        <w:rPr>
          <w:rFonts w:eastAsia="Arial" w:cs="Arial"/>
          <w:szCs w:val="22"/>
          <w:bdr w:val="nil"/>
          <w:lang w:val="en-GB"/>
        </w:rPr>
        <w:t xml:space="preserve"> (§ 22 </w:t>
      </w:r>
      <w:r w:rsidR="00DF1CD8" w:rsidRPr="00121433">
        <w:rPr>
          <w:rFonts w:eastAsia="Arial" w:cs="Arial"/>
          <w:szCs w:val="22"/>
          <w:bdr w:val="nil"/>
          <w:lang w:val="en-GB"/>
        </w:rPr>
        <w:t>SCB</w:t>
      </w:r>
      <w:r w:rsidRPr="004E1C59">
        <w:rPr>
          <w:rFonts w:eastAsia="Arial" w:cs="Arial"/>
          <w:szCs w:val="22"/>
          <w:bdr w:val="nil"/>
          <w:lang w:val="en-GB"/>
        </w:rPr>
        <w:t xml:space="preserve"> II, so-called </w:t>
      </w:r>
      <w:r w:rsidRPr="004E1C59">
        <w:rPr>
          <w:rFonts w:eastAsia="Arial" w:cs="Arial"/>
          <w:iCs/>
          <w:szCs w:val="22"/>
          <w:bdr w:val="nil"/>
          <w:lang w:val="en-GB"/>
        </w:rPr>
        <w:t>costs of accommodation</w:t>
      </w:r>
      <w:r w:rsidRPr="004E1C59">
        <w:rPr>
          <w:rFonts w:eastAsia="Arial" w:cs="Arial"/>
          <w:szCs w:val="22"/>
          <w:bdr w:val="nil"/>
          <w:lang w:val="en-GB"/>
        </w:rPr>
        <w:t xml:space="preserve">). However, many households are forced to pay towards the cost of accommodation from the standard benefit rate because they are unable to find cheap apartments. A benefit recipient living in an apartment whose rental costs lie above the so-called </w:t>
      </w:r>
      <w:r w:rsidR="005D7663" w:rsidRPr="00121433">
        <w:rPr>
          <w:rFonts w:eastAsia="Arial" w:cs="Arial"/>
          <w:szCs w:val="22"/>
          <w:bdr w:val="nil"/>
          <w:lang w:val="en-GB"/>
        </w:rPr>
        <w:t>‘</w:t>
      </w:r>
      <w:r w:rsidRPr="004E1C59">
        <w:rPr>
          <w:rFonts w:eastAsia="Arial" w:cs="Arial"/>
          <w:szCs w:val="22"/>
          <w:bdr w:val="nil"/>
          <w:lang w:val="en-GB"/>
        </w:rPr>
        <w:t>adequacy limit</w:t>
      </w:r>
      <w:r w:rsidR="005D7663" w:rsidRPr="00121433">
        <w:rPr>
          <w:rFonts w:eastAsia="Arial" w:cs="Arial"/>
          <w:szCs w:val="22"/>
          <w:bdr w:val="nil"/>
          <w:lang w:val="en-GB"/>
        </w:rPr>
        <w:t>’</w:t>
      </w:r>
      <w:r w:rsidRPr="004E1C59">
        <w:rPr>
          <w:rFonts w:eastAsia="Arial" w:cs="Arial"/>
          <w:szCs w:val="22"/>
          <w:bdr w:val="nil"/>
          <w:lang w:val="en-GB"/>
        </w:rPr>
        <w:t xml:space="preserve"> </w:t>
      </w:r>
      <w:r w:rsidR="00336781" w:rsidRPr="004E1C59">
        <w:rPr>
          <w:rFonts w:eastAsia="Arial" w:cs="Arial"/>
          <w:szCs w:val="22"/>
          <w:bdr w:val="nil"/>
          <w:lang w:val="en-GB"/>
        </w:rPr>
        <w:t>is required by the state</w:t>
      </w:r>
      <w:r w:rsidRPr="004E1C59">
        <w:rPr>
          <w:rFonts w:eastAsia="Arial" w:cs="Arial"/>
          <w:szCs w:val="22"/>
          <w:bdr w:val="nil"/>
          <w:lang w:val="en-GB"/>
        </w:rPr>
        <w:t xml:space="preserve"> to reduce costs. According to recent surveys by</w:t>
      </w:r>
      <w:r w:rsidR="006D5B86">
        <w:rPr>
          <w:rFonts w:eastAsia="Arial" w:cs="Arial"/>
          <w:szCs w:val="22"/>
          <w:bdr w:val="nil"/>
          <w:lang w:val="en-GB"/>
        </w:rPr>
        <w:t xml:space="preserve"> the Federal Employment Agency</w:t>
      </w:r>
      <w:r w:rsidRPr="004E1C59">
        <w:rPr>
          <w:rFonts w:eastAsia="Arial" w:cs="Arial"/>
          <w:szCs w:val="22"/>
          <w:bdr w:val="nil"/>
          <w:lang w:val="en-GB"/>
        </w:rPr>
        <w:t>, benefit recipients must make up a total shortfall of 600 million euros in additional rental costs which are not covered by the costs of the accommodation.</w:t>
      </w:r>
      <w:r w:rsidRPr="004E1C59">
        <w:rPr>
          <w:rStyle w:val="FootnoteReference"/>
          <w:lang w:val="en-GB"/>
        </w:rPr>
        <w:footnoteReference w:id="52"/>
      </w:r>
      <w:r w:rsidRPr="004E1C59">
        <w:rPr>
          <w:rFonts w:eastAsia="Arial" w:cs="Arial"/>
          <w:szCs w:val="22"/>
          <w:bdr w:val="nil"/>
          <w:lang w:val="en-GB"/>
        </w:rPr>
        <w:t xml:space="preserve"> By applying a so-called </w:t>
      </w:r>
      <w:r w:rsidRPr="004E1C59">
        <w:rPr>
          <w:rFonts w:eastAsia="Arial" w:cs="Arial"/>
          <w:i/>
          <w:iCs/>
          <w:szCs w:val="22"/>
          <w:bdr w:val="nil"/>
          <w:lang w:val="en-GB"/>
        </w:rPr>
        <w:t>rational concept</w:t>
      </w:r>
      <w:r w:rsidR="001C4AB3">
        <w:rPr>
          <w:rFonts w:eastAsia="Arial" w:cs="Arial"/>
          <w:i/>
          <w:iCs/>
          <w:szCs w:val="22"/>
          <w:bdr w:val="nil"/>
          <w:lang w:val="en-GB"/>
        </w:rPr>
        <w:t xml:space="preserve"> </w:t>
      </w:r>
      <w:r w:rsidR="00D24D2B">
        <w:rPr>
          <w:rFonts w:eastAsia="Arial" w:cs="Arial"/>
          <w:i/>
          <w:iCs/>
          <w:szCs w:val="22"/>
          <w:bdr w:val="nil"/>
          <w:lang w:val="en-GB"/>
        </w:rPr>
        <w:t>(</w:t>
      </w:r>
      <w:r w:rsidR="001C4AB3">
        <w:rPr>
          <w:rFonts w:eastAsia="Arial" w:cs="Arial"/>
          <w:i/>
          <w:iCs/>
          <w:szCs w:val="22"/>
          <w:bdr w:val="nil"/>
          <w:lang w:val="en-GB"/>
        </w:rPr>
        <w:t>Schlüssiges Konzept</w:t>
      </w:r>
      <w:r w:rsidR="00D24D2B">
        <w:rPr>
          <w:rFonts w:eastAsia="Arial" w:cs="Arial"/>
          <w:i/>
          <w:iCs/>
          <w:szCs w:val="22"/>
          <w:bdr w:val="nil"/>
          <w:lang w:val="en-GB"/>
        </w:rPr>
        <w:t>)</w:t>
      </w:r>
      <w:r w:rsidR="00336781" w:rsidRPr="004E1C59">
        <w:rPr>
          <w:rFonts w:eastAsia="Arial" w:cs="Arial"/>
          <w:i/>
          <w:iCs/>
          <w:szCs w:val="22"/>
          <w:bdr w:val="nil"/>
          <w:lang w:val="en-GB"/>
        </w:rPr>
        <w:t>,</w:t>
      </w:r>
      <w:r w:rsidRPr="004E1C59">
        <w:rPr>
          <w:rFonts w:eastAsia="Arial" w:cs="Arial"/>
          <w:szCs w:val="22"/>
          <w:bdr w:val="nil"/>
          <w:lang w:val="en-GB"/>
        </w:rPr>
        <w:t xml:space="preserve"> local </w:t>
      </w:r>
      <w:r w:rsidR="00C41411" w:rsidRPr="00121433">
        <w:rPr>
          <w:rFonts w:eastAsia="Arial" w:cs="Arial"/>
          <w:szCs w:val="22"/>
          <w:bdr w:val="nil"/>
          <w:lang w:val="en-GB"/>
        </w:rPr>
        <w:t>administrations</w:t>
      </w:r>
      <w:r w:rsidRPr="004E1C59">
        <w:rPr>
          <w:rFonts w:eastAsia="Arial" w:cs="Arial"/>
          <w:szCs w:val="22"/>
          <w:bdr w:val="nil"/>
          <w:lang w:val="en-GB"/>
        </w:rPr>
        <w:t xml:space="preserve"> are charged with </w:t>
      </w:r>
      <w:r w:rsidR="00336781" w:rsidRPr="004E1C59">
        <w:rPr>
          <w:rFonts w:eastAsia="Arial" w:cs="Arial"/>
          <w:szCs w:val="22"/>
          <w:bdr w:val="nil"/>
          <w:lang w:val="en-GB"/>
        </w:rPr>
        <w:t>calculating</w:t>
      </w:r>
      <w:r w:rsidRPr="004E1C59">
        <w:rPr>
          <w:rFonts w:eastAsia="Arial" w:cs="Arial"/>
          <w:szCs w:val="22"/>
          <w:bdr w:val="nil"/>
          <w:lang w:val="en-GB"/>
        </w:rPr>
        <w:t xml:space="preserve"> </w:t>
      </w:r>
      <w:r w:rsidR="00336781" w:rsidRPr="004E1C59">
        <w:rPr>
          <w:rFonts w:eastAsia="Arial" w:cs="Arial"/>
          <w:szCs w:val="22"/>
          <w:bdr w:val="nil"/>
          <w:lang w:val="en-GB"/>
        </w:rPr>
        <w:t>an</w:t>
      </w:r>
      <w:r w:rsidRPr="004E1C59">
        <w:rPr>
          <w:rFonts w:eastAsia="Arial" w:cs="Arial"/>
          <w:szCs w:val="22"/>
          <w:bdr w:val="nil"/>
          <w:lang w:val="en-GB"/>
        </w:rPr>
        <w:t xml:space="preserve"> appropriate level of housing costs for </w:t>
      </w:r>
      <w:r w:rsidRPr="004E1C59">
        <w:rPr>
          <w:rFonts w:eastAsia="Arial" w:cs="Arial"/>
          <w:i/>
          <w:szCs w:val="22"/>
          <w:bdr w:val="nil"/>
          <w:lang w:val="en-GB"/>
        </w:rPr>
        <w:t>Grundsicher</w:t>
      </w:r>
      <w:r w:rsidR="00B05B41" w:rsidRPr="004E1C59">
        <w:rPr>
          <w:rFonts w:eastAsia="Arial" w:cs="Arial"/>
          <w:i/>
          <w:szCs w:val="22"/>
          <w:bdr w:val="nil"/>
          <w:lang w:val="en-GB"/>
        </w:rPr>
        <w:t>u</w:t>
      </w:r>
      <w:r w:rsidRPr="004E1C59">
        <w:rPr>
          <w:rFonts w:eastAsia="Arial" w:cs="Arial"/>
          <w:i/>
          <w:szCs w:val="22"/>
          <w:bdr w:val="nil"/>
          <w:lang w:val="en-GB"/>
        </w:rPr>
        <w:t>ng</w:t>
      </w:r>
      <w:r w:rsidRPr="004E1C59">
        <w:rPr>
          <w:rFonts w:eastAsia="Arial" w:cs="Arial"/>
          <w:szCs w:val="22"/>
          <w:bdr w:val="nil"/>
          <w:lang w:val="en-GB"/>
        </w:rPr>
        <w:t xml:space="preserve"> recipients within their municipality. This </w:t>
      </w:r>
      <w:r w:rsidR="00336781" w:rsidRPr="004E1C59">
        <w:rPr>
          <w:rFonts w:eastAsia="Arial" w:cs="Arial"/>
          <w:szCs w:val="22"/>
          <w:bdr w:val="nil"/>
          <w:lang w:val="en-GB"/>
        </w:rPr>
        <w:t>calculation</w:t>
      </w:r>
      <w:r w:rsidRPr="004E1C59">
        <w:rPr>
          <w:rFonts w:eastAsia="Arial" w:cs="Arial"/>
          <w:szCs w:val="22"/>
          <w:bdr w:val="nil"/>
          <w:lang w:val="en-GB"/>
        </w:rPr>
        <w:t xml:space="preserve"> is based on the benchmark of the lowest priced apartments. They do not compare this with the actual costs of available rental accommodation at any given time. They also do not consider the fact that many landlords are </w:t>
      </w:r>
      <w:r w:rsidRPr="004E1C59">
        <w:rPr>
          <w:rFonts w:eastAsia="Arial" w:cs="Arial"/>
          <w:i/>
          <w:szCs w:val="22"/>
          <w:bdr w:val="nil"/>
          <w:lang w:val="en-GB"/>
        </w:rPr>
        <w:t>per se</w:t>
      </w:r>
      <w:r w:rsidRPr="004E1C59">
        <w:rPr>
          <w:rFonts w:eastAsia="Arial" w:cs="Arial"/>
          <w:szCs w:val="22"/>
          <w:bdr w:val="nil"/>
          <w:lang w:val="en-GB"/>
        </w:rPr>
        <w:t xml:space="preserve"> </w:t>
      </w:r>
      <w:r w:rsidRPr="005B24BC">
        <w:rPr>
          <w:rFonts w:eastAsia="Arial" w:cs="Arial"/>
          <w:szCs w:val="22"/>
          <w:bdr w:val="nil"/>
          <w:lang w:val="en-GB"/>
        </w:rPr>
        <w:t>unwillin</w:t>
      </w:r>
      <w:r w:rsidR="00336781" w:rsidRPr="005B24BC">
        <w:rPr>
          <w:rFonts w:eastAsia="Arial" w:cs="Arial"/>
          <w:szCs w:val="22"/>
          <w:bdr w:val="nil"/>
          <w:lang w:val="en-GB"/>
        </w:rPr>
        <w:t>g to rent to benefit recipients</w:t>
      </w:r>
      <w:r w:rsidRPr="005B24BC">
        <w:rPr>
          <w:rFonts w:eastAsia="Arial" w:cs="Arial"/>
          <w:szCs w:val="22"/>
          <w:bdr w:val="nil"/>
          <w:lang w:val="en-GB"/>
        </w:rPr>
        <w:t>.</w:t>
      </w:r>
      <w:r w:rsidRPr="004E1C59">
        <w:rPr>
          <w:rFonts w:eastAsia="Arial" w:cs="Arial"/>
          <w:szCs w:val="22"/>
          <w:bdr w:val="nil"/>
          <w:lang w:val="en-GB"/>
        </w:rPr>
        <w:t xml:space="preserve"> Local authorities should be able to exercise considerable influence over the housing market and promote protected market segments. However, many municipalities</w:t>
      </w:r>
      <w:r w:rsidR="00336781" w:rsidRPr="004E1C59">
        <w:rPr>
          <w:rFonts w:eastAsia="Arial" w:cs="Arial"/>
          <w:szCs w:val="22"/>
          <w:bdr w:val="nil"/>
          <w:lang w:val="en-GB"/>
        </w:rPr>
        <w:t>, especially those with serious social problems,</w:t>
      </w:r>
      <w:r w:rsidRPr="004E1C59">
        <w:rPr>
          <w:rFonts w:eastAsia="Arial" w:cs="Arial"/>
          <w:szCs w:val="22"/>
          <w:bdr w:val="nil"/>
          <w:lang w:val="en-GB"/>
        </w:rPr>
        <w:t xml:space="preserve"> have sold</w:t>
      </w:r>
      <w:r w:rsidR="00336781" w:rsidRPr="004E1C59">
        <w:rPr>
          <w:rFonts w:eastAsia="Arial" w:cs="Arial"/>
          <w:szCs w:val="22"/>
          <w:bdr w:val="nil"/>
          <w:lang w:val="en-GB"/>
        </w:rPr>
        <w:t xml:space="preserve"> off</w:t>
      </w:r>
      <w:r w:rsidRPr="004E1C59">
        <w:rPr>
          <w:rFonts w:eastAsia="Arial" w:cs="Arial"/>
          <w:szCs w:val="22"/>
          <w:bdr w:val="nil"/>
          <w:lang w:val="en-GB"/>
        </w:rPr>
        <w:t xml:space="preserve"> their social housing stock to reduce debt. Without adequate provision of social housing, the problem of providing </w:t>
      </w:r>
      <w:r w:rsidR="00336781" w:rsidRPr="004E1C59">
        <w:rPr>
          <w:rFonts w:eastAsia="Arial" w:cs="Arial"/>
          <w:szCs w:val="22"/>
          <w:bdr w:val="nil"/>
          <w:lang w:val="en-GB"/>
        </w:rPr>
        <w:t>accommodation</w:t>
      </w:r>
      <w:r w:rsidRPr="004E1C59">
        <w:rPr>
          <w:rFonts w:eastAsia="Arial" w:cs="Arial"/>
          <w:szCs w:val="22"/>
          <w:bdr w:val="nil"/>
          <w:lang w:val="en-GB"/>
        </w:rPr>
        <w:t xml:space="preserve"> for low-income households becomes insoluble.</w:t>
      </w:r>
    </w:p>
    <w:p w14:paraId="01A478F4" w14:textId="43B29D0D" w:rsidR="00126D45" w:rsidRPr="004E1C59" w:rsidRDefault="00095320" w:rsidP="00C07C6B">
      <w:pPr>
        <w:spacing w:line="276" w:lineRule="auto"/>
        <w:jc w:val="both"/>
        <w:rPr>
          <w:lang w:val="en-GB"/>
        </w:rPr>
      </w:pPr>
      <w:r w:rsidRPr="004E1C59">
        <w:rPr>
          <w:rFonts w:eastAsia="Arial" w:cs="Arial"/>
          <w:szCs w:val="22"/>
          <w:bdr w:val="nil"/>
          <w:lang w:val="en-GB"/>
        </w:rPr>
        <w:t>A further problem</w:t>
      </w:r>
      <w:r w:rsidR="00126D45" w:rsidRPr="004E1C59">
        <w:rPr>
          <w:rFonts w:eastAsia="Arial" w:cs="Arial"/>
          <w:szCs w:val="22"/>
          <w:bdr w:val="nil"/>
          <w:lang w:val="en-GB"/>
        </w:rPr>
        <w:t xml:space="preserve"> is the reduction of the standard rate</w:t>
      </w:r>
      <w:r w:rsidR="00336781" w:rsidRPr="004E1C59">
        <w:rPr>
          <w:rFonts w:eastAsia="Arial" w:cs="Arial"/>
          <w:szCs w:val="22"/>
          <w:bdr w:val="nil"/>
          <w:lang w:val="en-GB"/>
        </w:rPr>
        <w:t xml:space="preserve"> of social welfare</w:t>
      </w:r>
      <w:r w:rsidR="00126D45" w:rsidRPr="004E1C59">
        <w:rPr>
          <w:rFonts w:eastAsia="Arial" w:cs="Arial"/>
          <w:szCs w:val="22"/>
          <w:bdr w:val="nil"/>
          <w:lang w:val="en-GB"/>
        </w:rPr>
        <w:t xml:space="preserve"> to offset security deposits or co-op shares for rental accommodation. While the </w:t>
      </w:r>
      <w:r w:rsidRPr="004E1C59">
        <w:rPr>
          <w:rFonts w:eastAsia="Arial" w:cs="Arial"/>
          <w:i/>
          <w:szCs w:val="22"/>
          <w:bdr w:val="nil"/>
          <w:lang w:val="en-GB"/>
        </w:rPr>
        <w:t>J</w:t>
      </w:r>
      <w:r w:rsidR="00126D45" w:rsidRPr="004E1C59">
        <w:rPr>
          <w:rFonts w:eastAsia="Arial" w:cs="Arial"/>
          <w:i/>
          <w:szCs w:val="22"/>
          <w:bdr w:val="nil"/>
          <w:lang w:val="en-GB"/>
        </w:rPr>
        <w:t>obcenter</w:t>
      </w:r>
      <w:r w:rsidR="00126D45" w:rsidRPr="004E1C59">
        <w:rPr>
          <w:rFonts w:eastAsia="Arial" w:cs="Arial"/>
          <w:szCs w:val="22"/>
          <w:bdr w:val="nil"/>
          <w:lang w:val="en-GB"/>
        </w:rPr>
        <w:t xml:space="preserve"> assumes the costs of </w:t>
      </w:r>
      <w:r w:rsidR="00C41411" w:rsidRPr="00121433">
        <w:rPr>
          <w:rFonts w:eastAsia="Arial" w:cs="Arial"/>
          <w:szCs w:val="22"/>
          <w:bdr w:val="nil"/>
          <w:lang w:val="en-GB"/>
        </w:rPr>
        <w:t>moving to a new house</w:t>
      </w:r>
      <w:r w:rsidR="00126D45" w:rsidRPr="004E1C59">
        <w:rPr>
          <w:rFonts w:eastAsia="Arial" w:cs="Arial"/>
          <w:szCs w:val="22"/>
          <w:bdr w:val="nil"/>
          <w:lang w:val="en-GB"/>
        </w:rPr>
        <w:t xml:space="preserve"> for benefit recipients, following the move they are required to repay these costs in monthly installments equal to 10% of the standard rate. The </w:t>
      </w:r>
      <w:r w:rsidR="00E502FD">
        <w:rPr>
          <w:rFonts w:eastAsia="Arial" w:cs="Arial"/>
          <w:szCs w:val="22"/>
          <w:bdr w:val="nil"/>
          <w:lang w:val="en-GB"/>
        </w:rPr>
        <w:t>German Anti Poverty Network</w:t>
      </w:r>
      <w:r w:rsidR="00126D45" w:rsidRPr="004E1C59">
        <w:rPr>
          <w:rFonts w:eastAsia="Arial" w:cs="Arial"/>
          <w:szCs w:val="22"/>
          <w:bdr w:val="nil"/>
          <w:lang w:val="en-GB"/>
        </w:rPr>
        <w:t xml:space="preserve"> calls for a change in welfare policy, </w:t>
      </w:r>
      <w:r w:rsidRPr="004E1C59">
        <w:rPr>
          <w:rFonts w:eastAsia="Arial" w:cs="Arial"/>
          <w:szCs w:val="22"/>
          <w:bdr w:val="nil"/>
          <w:lang w:val="en-GB"/>
        </w:rPr>
        <w:t>allowing</w:t>
      </w:r>
      <w:r w:rsidR="00126D45" w:rsidRPr="004E1C59">
        <w:rPr>
          <w:rFonts w:eastAsia="Arial" w:cs="Arial"/>
          <w:szCs w:val="22"/>
          <w:bdr w:val="nil"/>
          <w:lang w:val="en-GB"/>
        </w:rPr>
        <w:t xml:space="preserve"> benefit recipients to repay deposits or co-op shares to the </w:t>
      </w:r>
      <w:r w:rsidR="00126D45" w:rsidRPr="004E1C59">
        <w:rPr>
          <w:rFonts w:eastAsia="Arial" w:cs="Arial"/>
          <w:i/>
          <w:szCs w:val="22"/>
          <w:bdr w:val="nil"/>
          <w:lang w:val="en-GB"/>
        </w:rPr>
        <w:t>Jobcente</w:t>
      </w:r>
      <w:r w:rsidR="00C07C6B" w:rsidRPr="004E1C59">
        <w:rPr>
          <w:rFonts w:eastAsia="Arial" w:cs="Arial"/>
          <w:i/>
          <w:szCs w:val="22"/>
          <w:bdr w:val="nil"/>
          <w:lang w:val="en-GB"/>
        </w:rPr>
        <w:t>r</w:t>
      </w:r>
      <w:r w:rsidR="00126D45" w:rsidRPr="004E1C59">
        <w:rPr>
          <w:rFonts w:eastAsia="Arial" w:cs="Arial"/>
          <w:szCs w:val="22"/>
          <w:bdr w:val="nil"/>
          <w:lang w:val="en-GB"/>
        </w:rPr>
        <w:t xml:space="preserve"> when their lease ends, </w:t>
      </w:r>
      <w:r w:rsidRPr="004E1C59">
        <w:rPr>
          <w:rFonts w:eastAsia="Arial" w:cs="Arial"/>
          <w:szCs w:val="22"/>
          <w:bdr w:val="nil"/>
          <w:lang w:val="en-GB"/>
        </w:rPr>
        <w:t>without having these</w:t>
      </w:r>
      <w:r w:rsidR="00126D45" w:rsidRPr="004E1C59">
        <w:rPr>
          <w:rFonts w:eastAsia="Arial" w:cs="Arial"/>
          <w:szCs w:val="22"/>
          <w:bdr w:val="nil"/>
          <w:lang w:val="en-GB"/>
        </w:rPr>
        <w:t xml:space="preserve"> deducted from their benefit allowance</w:t>
      </w:r>
      <w:r w:rsidRPr="004E1C59">
        <w:rPr>
          <w:rFonts w:eastAsia="Arial" w:cs="Arial"/>
          <w:szCs w:val="22"/>
          <w:bdr w:val="nil"/>
          <w:lang w:val="en-GB"/>
        </w:rPr>
        <w:t>s</w:t>
      </w:r>
      <w:r w:rsidR="00126D45" w:rsidRPr="004E1C59">
        <w:rPr>
          <w:rFonts w:eastAsia="Arial" w:cs="Arial"/>
          <w:szCs w:val="22"/>
          <w:bdr w:val="nil"/>
          <w:lang w:val="en-GB"/>
        </w:rPr>
        <w:t>.</w:t>
      </w:r>
    </w:p>
    <w:p w14:paraId="1DC0D394" w14:textId="36C51FBA" w:rsidR="00126D45" w:rsidRPr="004E1C59" w:rsidRDefault="00C85BAB">
      <w:pPr>
        <w:spacing w:line="276" w:lineRule="auto"/>
        <w:jc w:val="both"/>
        <w:rPr>
          <w:lang w:val="en-GB"/>
        </w:rPr>
      </w:pPr>
      <w:r w:rsidRPr="004E1C59">
        <w:rPr>
          <w:rFonts w:eastAsia="Arial" w:cs="Arial"/>
          <w:szCs w:val="22"/>
          <w:bdr w:val="nil"/>
          <w:lang w:val="en-GB"/>
        </w:rPr>
        <w:t>T</w:t>
      </w:r>
      <w:r w:rsidR="00126D45" w:rsidRPr="004E1C59">
        <w:rPr>
          <w:rFonts w:eastAsia="Arial" w:cs="Arial"/>
          <w:szCs w:val="22"/>
          <w:bdr w:val="nil"/>
          <w:lang w:val="en-GB"/>
        </w:rPr>
        <w:t xml:space="preserve">he calculation of electricity costs within the standard benefit rate is </w:t>
      </w:r>
      <w:r w:rsidRPr="004E1C59">
        <w:rPr>
          <w:rFonts w:eastAsia="Arial" w:cs="Arial"/>
          <w:szCs w:val="22"/>
          <w:bdr w:val="nil"/>
          <w:lang w:val="en-GB"/>
        </w:rPr>
        <w:t xml:space="preserve">also </w:t>
      </w:r>
      <w:r w:rsidR="00126D45" w:rsidRPr="004E1C59">
        <w:rPr>
          <w:rFonts w:eastAsia="Arial" w:cs="Arial"/>
          <w:szCs w:val="22"/>
          <w:bdr w:val="nil"/>
          <w:lang w:val="en-GB"/>
        </w:rPr>
        <w:t xml:space="preserve">not accurate or reasonable. The various items of household </w:t>
      </w:r>
      <w:r w:rsidR="00126D45" w:rsidRPr="006E1EEB">
        <w:rPr>
          <w:rFonts w:eastAsia="Arial" w:cs="Arial"/>
          <w:szCs w:val="22"/>
          <w:bdr w:val="nil"/>
          <w:lang w:val="en-GB"/>
        </w:rPr>
        <w:t xml:space="preserve">expenditure by the comparison group are determined only every five years through the </w:t>
      </w:r>
      <w:r w:rsidR="00126D45" w:rsidRPr="006E1EEB">
        <w:rPr>
          <w:rFonts w:eastAsia="Arial" w:cs="Arial"/>
          <w:iCs/>
          <w:szCs w:val="22"/>
          <w:bdr w:val="nil"/>
          <w:lang w:val="en-GB"/>
        </w:rPr>
        <w:t>income and consumption survey</w:t>
      </w:r>
      <w:r w:rsidR="00126D45" w:rsidRPr="004E1C59">
        <w:rPr>
          <w:rFonts w:eastAsia="Arial" w:cs="Arial"/>
          <w:szCs w:val="22"/>
          <w:bdr w:val="nil"/>
          <w:lang w:val="en-GB"/>
        </w:rPr>
        <w:t xml:space="preserve">. These, for example, do not consider electricity costs included in the rental agreement, as is typically the case </w:t>
      </w:r>
      <w:r w:rsidR="00BC599D" w:rsidRPr="004E1C59">
        <w:rPr>
          <w:rFonts w:eastAsia="Arial" w:cs="Arial"/>
          <w:szCs w:val="22"/>
          <w:bdr w:val="nil"/>
          <w:lang w:val="en-GB"/>
        </w:rPr>
        <w:t>in</w:t>
      </w:r>
      <w:r w:rsidR="00126D45" w:rsidRPr="004E1C59">
        <w:rPr>
          <w:rFonts w:eastAsia="Arial" w:cs="Arial"/>
          <w:szCs w:val="22"/>
          <w:bdr w:val="nil"/>
          <w:lang w:val="en-GB"/>
        </w:rPr>
        <w:t xml:space="preserve"> subleases. The annual adjustment index for standard benefit rates based on general wage and price trends </w:t>
      </w:r>
      <w:r w:rsidR="00983CBA" w:rsidRPr="004E1C59">
        <w:rPr>
          <w:rFonts w:eastAsia="Arial" w:cs="Arial"/>
          <w:szCs w:val="22"/>
          <w:bdr w:val="nil"/>
          <w:lang w:val="en-GB"/>
        </w:rPr>
        <w:t xml:space="preserve">also </w:t>
      </w:r>
      <w:r w:rsidR="00126D45" w:rsidRPr="004E1C59">
        <w:rPr>
          <w:rFonts w:eastAsia="Arial" w:cs="Arial"/>
          <w:szCs w:val="22"/>
          <w:bdr w:val="nil"/>
          <w:lang w:val="en-GB"/>
        </w:rPr>
        <w:t>does not reflect changes in energy costs. Moreover, poor</w:t>
      </w:r>
      <w:r w:rsidR="00983CBA" w:rsidRPr="004E1C59">
        <w:rPr>
          <w:rFonts w:eastAsia="Arial" w:cs="Arial"/>
          <w:szCs w:val="22"/>
          <w:bdr w:val="nil"/>
          <w:lang w:val="en-GB"/>
        </w:rPr>
        <w:t>er</w:t>
      </w:r>
      <w:r w:rsidR="00126D45" w:rsidRPr="004E1C59">
        <w:rPr>
          <w:rFonts w:eastAsia="Arial" w:cs="Arial"/>
          <w:szCs w:val="22"/>
          <w:bdr w:val="nil"/>
          <w:lang w:val="en-GB"/>
        </w:rPr>
        <w:t xml:space="preserve"> households </w:t>
      </w:r>
      <w:r w:rsidR="004A6AEC">
        <w:rPr>
          <w:rFonts w:eastAsia="Arial" w:cs="Arial"/>
          <w:szCs w:val="22"/>
          <w:bdr w:val="nil"/>
          <w:lang w:val="en-GB"/>
        </w:rPr>
        <w:t xml:space="preserve">can rarely afford </w:t>
      </w:r>
      <w:r w:rsidR="00126D45" w:rsidRPr="004E1C59">
        <w:rPr>
          <w:rFonts w:eastAsia="Arial" w:cs="Arial"/>
          <w:szCs w:val="22"/>
          <w:bdr w:val="nil"/>
          <w:lang w:val="en-GB"/>
        </w:rPr>
        <w:t xml:space="preserve">energy-saving devices. Supplementary payments for electricity and gas represent a frequent additional burden for benefit recipients. </w:t>
      </w:r>
    </w:p>
    <w:p w14:paraId="09818B51" w14:textId="77777777" w:rsidR="00126D45" w:rsidRPr="004E1C59" w:rsidRDefault="00126D45">
      <w:pPr>
        <w:spacing w:line="276" w:lineRule="auto"/>
        <w:jc w:val="both"/>
        <w:rPr>
          <w:lang w:val="en-GB"/>
        </w:rPr>
      </w:pPr>
    </w:p>
    <w:p w14:paraId="49CA6A65" w14:textId="01605227" w:rsidR="00126D45" w:rsidRPr="004E1C59" w:rsidRDefault="00126D45" w:rsidP="00C437D1">
      <w:pPr>
        <w:spacing w:line="276" w:lineRule="auto"/>
        <w:jc w:val="both"/>
        <w:rPr>
          <w:lang w:val="en-GB"/>
        </w:rPr>
      </w:pPr>
      <w:r w:rsidRPr="004E1C59">
        <w:rPr>
          <w:rFonts w:eastAsia="Arial" w:cs="Arial"/>
          <w:szCs w:val="22"/>
          <w:bdr w:val="nil"/>
          <w:lang w:val="en-GB"/>
        </w:rPr>
        <w:t xml:space="preserve">In 2011, the Committee </w:t>
      </w:r>
      <w:r w:rsidRPr="00586A8C">
        <w:rPr>
          <w:rFonts w:eastAsia="Arial" w:cs="Arial"/>
          <w:szCs w:val="22"/>
          <w:bdr w:val="nil"/>
          <w:lang w:val="en-GB"/>
        </w:rPr>
        <w:t xml:space="preserve">reiterated in its Concluding Observations (para. 25) </w:t>
      </w:r>
      <w:r w:rsidR="007E089F" w:rsidRPr="00586A8C">
        <w:rPr>
          <w:rFonts w:eastAsia="Arial" w:cs="Arial"/>
          <w:szCs w:val="22"/>
          <w:bdr w:val="nil"/>
          <w:lang w:val="en-GB"/>
        </w:rPr>
        <w:t>‟</w:t>
      </w:r>
      <w:r w:rsidR="00113BD6" w:rsidRPr="00586A8C">
        <w:rPr>
          <w:rFonts w:eastAsia="Arial" w:cs="Arial"/>
          <w:szCs w:val="22"/>
          <w:bdr w:val="nil"/>
          <w:lang w:val="en-GB"/>
        </w:rPr>
        <w:t xml:space="preserve">that </w:t>
      </w:r>
      <w:r w:rsidRPr="00586A8C">
        <w:rPr>
          <w:rFonts w:eastAsia="Arial" w:cs="Arial"/>
          <w:szCs w:val="22"/>
          <w:bdr w:val="nil"/>
          <w:lang w:val="en-GB"/>
        </w:rPr>
        <w:t>the state party has not responded to its recommendation of 2001 to report on the extent and causes of homelessness in the State party and for programs and measures to address this problem</w:t>
      </w:r>
      <w:r w:rsidR="00C437D1" w:rsidRPr="00586A8C">
        <w:rPr>
          <w:rFonts w:eastAsia="Arial" w:cs="Arial"/>
          <w:szCs w:val="22"/>
          <w:bdr w:val="nil"/>
          <w:lang w:val="en-GB"/>
        </w:rPr>
        <w:t>”</w:t>
      </w:r>
      <w:r w:rsidRPr="00586A8C">
        <w:rPr>
          <w:rFonts w:eastAsia="Arial" w:cs="Arial"/>
          <w:szCs w:val="22"/>
          <w:bdr w:val="nil"/>
          <w:lang w:val="en-GB"/>
        </w:rPr>
        <w:t xml:space="preserve">. The </w:t>
      </w:r>
      <w:r w:rsidR="00E502FD">
        <w:rPr>
          <w:rFonts w:eastAsia="Arial" w:cs="Arial"/>
          <w:szCs w:val="22"/>
          <w:bdr w:val="nil"/>
          <w:lang w:val="en-GB"/>
        </w:rPr>
        <w:t>German Anti Poverty Network</w:t>
      </w:r>
      <w:r w:rsidRPr="004E1C59">
        <w:rPr>
          <w:rFonts w:eastAsia="Arial" w:cs="Arial"/>
          <w:szCs w:val="22"/>
          <w:bdr w:val="nil"/>
          <w:lang w:val="en-GB"/>
        </w:rPr>
        <w:t xml:space="preserve"> finds that nothing has been done since then to address this problem.</w:t>
      </w:r>
    </w:p>
    <w:p w14:paraId="75607D37" w14:textId="5AB460A4" w:rsidR="00126D45" w:rsidRPr="004E1C59" w:rsidRDefault="00126D45" w:rsidP="00113BD6">
      <w:pPr>
        <w:spacing w:line="276" w:lineRule="auto"/>
        <w:jc w:val="both"/>
        <w:rPr>
          <w:lang w:val="en-GB"/>
        </w:rPr>
      </w:pPr>
      <w:r w:rsidRPr="004E1C59">
        <w:rPr>
          <w:rFonts w:eastAsia="Arial" w:cs="Arial"/>
          <w:szCs w:val="22"/>
          <w:bdr w:val="nil"/>
          <w:lang w:val="en-GB"/>
        </w:rPr>
        <w:t xml:space="preserve">We note with great </w:t>
      </w:r>
      <w:r w:rsidR="005904BA" w:rsidRPr="004E1C59">
        <w:rPr>
          <w:rFonts w:eastAsia="Arial" w:cs="Arial"/>
          <w:szCs w:val="22"/>
          <w:bdr w:val="nil"/>
          <w:lang w:val="en-GB"/>
        </w:rPr>
        <w:t>concern</w:t>
      </w:r>
      <w:r w:rsidRPr="004E1C59">
        <w:rPr>
          <w:rFonts w:eastAsia="Arial" w:cs="Arial"/>
          <w:szCs w:val="22"/>
          <w:bdr w:val="nil"/>
          <w:lang w:val="en-GB"/>
        </w:rPr>
        <w:t xml:space="preserve"> that the </w:t>
      </w:r>
      <w:r w:rsidR="001747F9">
        <w:rPr>
          <w:rFonts w:eastAsia="Arial" w:cs="Arial"/>
          <w:szCs w:val="22"/>
          <w:bdr w:val="nil"/>
          <w:lang w:val="en-GB"/>
        </w:rPr>
        <w:t>Committee</w:t>
      </w:r>
      <w:r w:rsidRPr="004E1C59">
        <w:rPr>
          <w:rFonts w:eastAsia="Arial" w:cs="Arial"/>
          <w:szCs w:val="22"/>
          <w:bdr w:val="nil"/>
          <w:lang w:val="en-GB"/>
        </w:rPr>
        <w:t>, in No.</w:t>
      </w:r>
      <w:r w:rsidR="00113BD6" w:rsidRPr="004E1C59">
        <w:rPr>
          <w:rFonts w:eastAsia="Arial" w:cs="Arial"/>
          <w:szCs w:val="22"/>
          <w:bdr w:val="nil"/>
          <w:lang w:val="en-GB"/>
        </w:rPr>
        <w:t xml:space="preserve"> </w:t>
      </w:r>
      <w:r w:rsidRPr="004E1C59">
        <w:rPr>
          <w:rFonts w:eastAsia="Arial" w:cs="Arial"/>
          <w:szCs w:val="22"/>
          <w:bdr w:val="nil"/>
          <w:lang w:val="en-GB"/>
        </w:rPr>
        <w:t>21 of its 2017 official List of Issues, raises various questions in relation to social housing, the extent of homelessness, and measures taken to tackle it. We believe, as a matter of basic principle, that measures taken to ensure housing provision for poor households and the implementation of adequacy criteria for the costs of housing in basic provision can only be undertaken in a context where financial support is offered to structurally disadvantaged municipalities and where social housing is partially funded from federal and state coffers.</w:t>
      </w:r>
    </w:p>
    <w:p w14:paraId="11B0AB4F" w14:textId="77777777" w:rsidR="00126D45" w:rsidRPr="004E1C59" w:rsidRDefault="00126D45">
      <w:pPr>
        <w:spacing w:line="276" w:lineRule="auto"/>
        <w:jc w:val="both"/>
        <w:rPr>
          <w:lang w:val="en-GB"/>
        </w:rPr>
      </w:pPr>
    </w:p>
    <w:p w14:paraId="41A8A0C9" w14:textId="77777777" w:rsidR="00126D45" w:rsidRPr="004E1C59" w:rsidRDefault="00126D45">
      <w:pPr>
        <w:spacing w:line="276" w:lineRule="auto"/>
        <w:rPr>
          <w:b/>
          <w:color w:val="0070C0"/>
          <w:lang w:val="en-GB"/>
        </w:rPr>
      </w:pPr>
      <w:r w:rsidRPr="004E1C59">
        <w:rPr>
          <w:rFonts w:eastAsia="Arial" w:cs="Arial"/>
          <w:b/>
          <w:bCs/>
          <w:color w:val="0070C0"/>
          <w:szCs w:val="22"/>
          <w:bdr w:val="nil"/>
          <w:lang w:val="en-GB"/>
        </w:rPr>
        <w:t>Call for action:</w:t>
      </w:r>
    </w:p>
    <w:p w14:paraId="7D2D0380" w14:textId="77777777" w:rsidR="00126D45" w:rsidRPr="004E1C59" w:rsidRDefault="00126D45">
      <w:pPr>
        <w:numPr>
          <w:ilvl w:val="0"/>
          <w:numId w:val="9"/>
        </w:numPr>
        <w:spacing w:line="276" w:lineRule="auto"/>
        <w:jc w:val="both"/>
        <w:rPr>
          <w:lang w:val="en-GB"/>
        </w:rPr>
      </w:pPr>
      <w:r w:rsidRPr="004E1C59">
        <w:rPr>
          <w:rFonts w:eastAsia="Arial" w:cs="Arial"/>
          <w:szCs w:val="22"/>
          <w:bdr w:val="nil"/>
          <w:lang w:val="en-GB"/>
        </w:rPr>
        <w:t>Ongoing funding of social housing from the federal budget</w:t>
      </w:r>
    </w:p>
    <w:p w14:paraId="42EC4674" w14:textId="290ED137" w:rsidR="00126D45" w:rsidRPr="00121433" w:rsidRDefault="0045653D">
      <w:pPr>
        <w:numPr>
          <w:ilvl w:val="0"/>
          <w:numId w:val="9"/>
        </w:numPr>
        <w:spacing w:line="276" w:lineRule="auto"/>
        <w:jc w:val="both"/>
        <w:rPr>
          <w:lang w:val="en-GB"/>
        </w:rPr>
      </w:pPr>
      <w:r w:rsidRPr="004E1C59">
        <w:rPr>
          <w:rFonts w:eastAsia="Arial" w:cs="Arial"/>
          <w:szCs w:val="22"/>
          <w:bdr w:val="nil"/>
          <w:lang w:val="en-GB"/>
        </w:rPr>
        <w:t>P</w:t>
      </w:r>
      <w:r w:rsidR="00126D45" w:rsidRPr="004E1C59">
        <w:rPr>
          <w:rFonts w:eastAsia="Arial" w:cs="Arial"/>
          <w:szCs w:val="22"/>
          <w:bdr w:val="nil"/>
          <w:lang w:val="en-GB"/>
        </w:rPr>
        <w:t xml:space="preserve">ermanent rather than fixed-term </w:t>
      </w:r>
      <w:r w:rsidR="00C7473E" w:rsidRPr="004E1C59">
        <w:rPr>
          <w:rFonts w:eastAsia="Arial" w:cs="Arial"/>
          <w:szCs w:val="22"/>
          <w:bdr w:val="nil"/>
          <w:lang w:val="en-GB"/>
        </w:rPr>
        <w:t>rent</w:t>
      </w:r>
      <w:r w:rsidR="004A4BA8" w:rsidRPr="004E1C59">
        <w:rPr>
          <w:rFonts w:eastAsia="Arial" w:cs="Arial"/>
          <w:szCs w:val="22"/>
          <w:bdr w:val="nil"/>
          <w:lang w:val="en-GB"/>
        </w:rPr>
        <w:t>al</w:t>
      </w:r>
      <w:r w:rsidR="00C7473E" w:rsidRPr="004E1C59">
        <w:rPr>
          <w:rFonts w:eastAsia="Arial" w:cs="Arial"/>
          <w:szCs w:val="22"/>
          <w:bdr w:val="nil"/>
          <w:lang w:val="en-GB"/>
        </w:rPr>
        <w:t xml:space="preserve"> cap</w:t>
      </w:r>
      <w:r w:rsidR="004A4BA8" w:rsidRPr="004E1C59">
        <w:rPr>
          <w:rFonts w:eastAsia="Arial" w:cs="Arial"/>
          <w:szCs w:val="22"/>
          <w:bdr w:val="nil"/>
          <w:lang w:val="en-GB"/>
        </w:rPr>
        <w:t>s</w:t>
      </w:r>
      <w:r w:rsidR="00C7473E" w:rsidRPr="004E1C59">
        <w:rPr>
          <w:rFonts w:eastAsia="Arial" w:cs="Arial"/>
          <w:szCs w:val="22"/>
          <w:bdr w:val="nil"/>
          <w:lang w:val="en-GB"/>
        </w:rPr>
        <w:t xml:space="preserve"> </w:t>
      </w:r>
      <w:r w:rsidR="004A4BA8" w:rsidRPr="004E1C59">
        <w:rPr>
          <w:rFonts w:eastAsia="Arial" w:cs="Arial"/>
          <w:szCs w:val="22"/>
          <w:bdr w:val="nil"/>
          <w:lang w:val="en-GB"/>
        </w:rPr>
        <w:t>for</w:t>
      </w:r>
      <w:r w:rsidR="008A524E" w:rsidRPr="004E1C59">
        <w:rPr>
          <w:rFonts w:eastAsia="Arial" w:cs="Arial"/>
          <w:szCs w:val="22"/>
          <w:bdr w:val="nil"/>
          <w:lang w:val="en-GB"/>
        </w:rPr>
        <w:t xml:space="preserve"> </w:t>
      </w:r>
      <w:r w:rsidR="004A4BA8" w:rsidRPr="004E1C59">
        <w:rPr>
          <w:rFonts w:eastAsia="Arial" w:cs="Arial"/>
          <w:szCs w:val="22"/>
          <w:bdr w:val="nil"/>
          <w:lang w:val="en-GB"/>
        </w:rPr>
        <w:t xml:space="preserve">subsidized </w:t>
      </w:r>
      <w:r w:rsidR="00126D45" w:rsidRPr="004E1C59">
        <w:rPr>
          <w:rFonts w:eastAsia="Arial" w:cs="Arial"/>
          <w:szCs w:val="22"/>
          <w:bdr w:val="nil"/>
          <w:lang w:val="en-GB"/>
        </w:rPr>
        <w:t>housing</w:t>
      </w:r>
      <w:r w:rsidR="00C7473E" w:rsidRPr="00121433">
        <w:rPr>
          <w:rStyle w:val="FootnoteReference"/>
          <w:rFonts w:eastAsia="Arial" w:cs="Arial"/>
          <w:szCs w:val="22"/>
          <w:bdr w:val="nil"/>
          <w:lang w:val="en-GB"/>
        </w:rPr>
        <w:footnoteReference w:id="53"/>
      </w:r>
    </w:p>
    <w:p w14:paraId="7D579AD7" w14:textId="77777777" w:rsidR="00126D45" w:rsidRPr="00121433" w:rsidRDefault="00126D45">
      <w:pPr>
        <w:numPr>
          <w:ilvl w:val="0"/>
          <w:numId w:val="9"/>
        </w:numPr>
        <w:spacing w:line="276" w:lineRule="auto"/>
        <w:jc w:val="both"/>
        <w:rPr>
          <w:lang w:val="en-GB"/>
        </w:rPr>
      </w:pPr>
      <w:r w:rsidRPr="00121433">
        <w:rPr>
          <w:rFonts w:eastAsia="Arial" w:cs="Arial"/>
          <w:szCs w:val="22"/>
          <w:bdr w:val="nil"/>
          <w:lang w:val="en-GB"/>
        </w:rPr>
        <w:t>Creation of a new non-profit housing sector</w:t>
      </w:r>
    </w:p>
    <w:p w14:paraId="24DC2DFB" w14:textId="5309BD64" w:rsidR="00126D45" w:rsidRPr="00121433" w:rsidRDefault="00126D45">
      <w:pPr>
        <w:numPr>
          <w:ilvl w:val="0"/>
          <w:numId w:val="9"/>
        </w:numPr>
        <w:spacing w:line="276" w:lineRule="auto"/>
        <w:jc w:val="both"/>
        <w:rPr>
          <w:lang w:val="en-GB"/>
        </w:rPr>
      </w:pPr>
      <w:r w:rsidRPr="00121433">
        <w:rPr>
          <w:rFonts w:eastAsia="Arial" w:cs="Arial"/>
          <w:szCs w:val="22"/>
          <w:bdr w:val="nil"/>
          <w:lang w:val="en-GB"/>
        </w:rPr>
        <w:t>Public, social</w:t>
      </w:r>
      <w:r w:rsidR="0045653D" w:rsidRPr="00121433">
        <w:rPr>
          <w:rFonts w:eastAsia="Arial" w:cs="Arial"/>
          <w:szCs w:val="22"/>
          <w:bdr w:val="nil"/>
          <w:lang w:val="en-GB"/>
        </w:rPr>
        <w:t>,</w:t>
      </w:r>
      <w:r w:rsidRPr="00121433">
        <w:rPr>
          <w:rFonts w:eastAsia="Arial" w:cs="Arial"/>
          <w:szCs w:val="22"/>
          <w:bdr w:val="nil"/>
          <w:lang w:val="en-GB"/>
        </w:rPr>
        <w:t xml:space="preserve"> or non-profit housing should receive priority consideration in all building development</w:t>
      </w:r>
      <w:r w:rsidR="0045653D" w:rsidRPr="00121433">
        <w:rPr>
          <w:rFonts w:eastAsia="Arial" w:cs="Arial"/>
          <w:szCs w:val="22"/>
          <w:bdr w:val="nil"/>
          <w:lang w:val="en-GB"/>
        </w:rPr>
        <w:t>s</w:t>
      </w:r>
      <w:r w:rsidRPr="00121433">
        <w:rPr>
          <w:rFonts w:eastAsia="Arial" w:cs="Arial"/>
          <w:szCs w:val="22"/>
          <w:bdr w:val="nil"/>
          <w:lang w:val="en-GB"/>
        </w:rPr>
        <w:t xml:space="preserve"> on publicly owned lands</w:t>
      </w:r>
    </w:p>
    <w:p w14:paraId="2DDCC409" w14:textId="77777777" w:rsidR="00126D45" w:rsidRPr="00121433" w:rsidRDefault="00126D45">
      <w:pPr>
        <w:numPr>
          <w:ilvl w:val="0"/>
          <w:numId w:val="9"/>
        </w:numPr>
        <w:spacing w:line="276" w:lineRule="auto"/>
        <w:jc w:val="both"/>
        <w:rPr>
          <w:lang w:val="en-GB"/>
        </w:rPr>
      </w:pPr>
      <w:r w:rsidRPr="00121433">
        <w:rPr>
          <w:rFonts w:eastAsia="Arial" w:cs="Arial"/>
          <w:szCs w:val="22"/>
          <w:bdr w:val="nil"/>
          <w:lang w:val="en-GB"/>
        </w:rPr>
        <w:t>Introduction of a unified and binding statistical survey of housing shortage</w:t>
      </w:r>
    </w:p>
    <w:p w14:paraId="09595C8C" w14:textId="32C6C4BF" w:rsidR="00126D45" w:rsidRPr="00121433" w:rsidRDefault="00126D45">
      <w:pPr>
        <w:numPr>
          <w:ilvl w:val="0"/>
          <w:numId w:val="9"/>
        </w:numPr>
        <w:spacing w:line="276" w:lineRule="auto"/>
        <w:jc w:val="both"/>
        <w:rPr>
          <w:lang w:val="en-GB"/>
        </w:rPr>
      </w:pPr>
      <w:r w:rsidRPr="00121433">
        <w:rPr>
          <w:rFonts w:eastAsia="Arial" w:cs="Arial"/>
          <w:szCs w:val="22"/>
          <w:bdr w:val="nil"/>
          <w:lang w:val="en-GB"/>
        </w:rPr>
        <w:t>Reform of rent controls</w:t>
      </w:r>
      <w:r w:rsidR="00316555">
        <w:rPr>
          <w:rFonts w:eastAsia="Arial" w:cs="Arial"/>
          <w:szCs w:val="22"/>
          <w:bdr w:val="nil"/>
          <w:lang w:val="en-GB"/>
        </w:rPr>
        <w:t xml:space="preserve"> (Mietpreisbremse)</w:t>
      </w:r>
    </w:p>
    <w:p w14:paraId="44402114" w14:textId="34C42D78" w:rsidR="00126D45" w:rsidRPr="00121433" w:rsidRDefault="00126D45">
      <w:pPr>
        <w:numPr>
          <w:ilvl w:val="0"/>
          <w:numId w:val="9"/>
        </w:numPr>
        <w:spacing w:line="276" w:lineRule="auto"/>
        <w:jc w:val="both"/>
        <w:rPr>
          <w:lang w:val="en-GB"/>
        </w:rPr>
      </w:pPr>
      <w:r w:rsidRPr="00121433">
        <w:rPr>
          <w:rFonts w:eastAsia="Arial" w:cs="Arial"/>
          <w:szCs w:val="22"/>
          <w:bdr w:val="nil"/>
          <w:lang w:val="en-GB"/>
        </w:rPr>
        <w:t xml:space="preserve">Programmes to prevent homelessness </w:t>
      </w:r>
    </w:p>
    <w:p w14:paraId="5CC60492" w14:textId="61E13458" w:rsidR="00F14114" w:rsidRDefault="00126D45" w:rsidP="00F14114">
      <w:pPr>
        <w:numPr>
          <w:ilvl w:val="0"/>
          <w:numId w:val="9"/>
        </w:numPr>
        <w:spacing w:line="276" w:lineRule="auto"/>
        <w:jc w:val="both"/>
        <w:rPr>
          <w:lang w:val="en-GB"/>
        </w:rPr>
      </w:pPr>
      <w:r w:rsidRPr="00121433">
        <w:rPr>
          <w:rFonts w:eastAsia="Arial" w:cs="Arial"/>
          <w:szCs w:val="22"/>
          <w:bdr w:val="nil"/>
          <w:lang w:val="en-GB"/>
        </w:rPr>
        <w:t xml:space="preserve">Protection and </w:t>
      </w:r>
      <w:r w:rsidR="0045653D" w:rsidRPr="00121433">
        <w:rPr>
          <w:rFonts w:eastAsia="Arial" w:cs="Arial"/>
          <w:szCs w:val="22"/>
          <w:bdr w:val="nil"/>
          <w:lang w:val="en-GB"/>
        </w:rPr>
        <w:t>continuation</w:t>
      </w:r>
      <w:r w:rsidRPr="00121433">
        <w:rPr>
          <w:rFonts w:eastAsia="Arial" w:cs="Arial"/>
          <w:szCs w:val="22"/>
          <w:bdr w:val="nil"/>
          <w:lang w:val="en-GB"/>
        </w:rPr>
        <w:t xml:space="preserve"> of local development programmes</w:t>
      </w:r>
    </w:p>
    <w:p w14:paraId="17A1F5D4" w14:textId="77777777" w:rsidR="00F14114" w:rsidRDefault="00F14114" w:rsidP="00F14114">
      <w:pPr>
        <w:spacing w:line="276" w:lineRule="auto"/>
        <w:ind w:left="720"/>
        <w:jc w:val="both"/>
        <w:rPr>
          <w:lang w:val="en-GB"/>
        </w:rPr>
      </w:pPr>
    </w:p>
    <w:p w14:paraId="3B608209" w14:textId="77777777" w:rsidR="00F14114" w:rsidRDefault="00F14114" w:rsidP="00F14114">
      <w:pPr>
        <w:spacing w:line="276" w:lineRule="auto"/>
        <w:ind w:left="720"/>
        <w:jc w:val="both"/>
        <w:rPr>
          <w:lang w:val="en-GB"/>
        </w:rPr>
      </w:pPr>
    </w:p>
    <w:p w14:paraId="5885F28E" w14:textId="565C676A" w:rsidR="00126D45" w:rsidRPr="00121433" w:rsidRDefault="00126D45" w:rsidP="00126D45">
      <w:pPr>
        <w:pStyle w:val="Heading1"/>
        <w:spacing w:line="276" w:lineRule="auto"/>
        <w:rPr>
          <w:rFonts w:cs="Arial"/>
          <w:smallCaps w:val="0"/>
          <w:lang w:val="en-GB"/>
        </w:rPr>
      </w:pPr>
      <w:bookmarkStart w:id="34" w:name="_Toc521428149"/>
      <w:r w:rsidRPr="00121433">
        <w:rPr>
          <w:rFonts w:eastAsia="Arial" w:cs="Arial"/>
          <w:color w:val="365F91"/>
          <w:bdr w:val="nil"/>
          <w:lang w:val="en-GB"/>
        </w:rPr>
        <w:t>6. Right to health (article 12)</w:t>
      </w:r>
      <w:bookmarkEnd w:id="34"/>
    </w:p>
    <w:p w14:paraId="25B7219B" w14:textId="77777777" w:rsidR="00126D45" w:rsidRPr="00121433" w:rsidRDefault="00126D45" w:rsidP="00126D45">
      <w:pPr>
        <w:spacing w:line="276" w:lineRule="auto"/>
        <w:rPr>
          <w:lang w:val="en-GB"/>
        </w:rPr>
      </w:pPr>
    </w:p>
    <w:p w14:paraId="7D90FFFC" w14:textId="632C958C" w:rsidR="00126D45" w:rsidRPr="00121433" w:rsidRDefault="00126D45" w:rsidP="00126D45">
      <w:pPr>
        <w:pStyle w:val="NoSpacing"/>
        <w:spacing w:line="276" w:lineRule="auto"/>
        <w:rPr>
          <w:rFonts w:ascii="Arial" w:hAnsi="Arial" w:cs="Arial"/>
          <w:lang w:val="en-GB"/>
        </w:rPr>
      </w:pPr>
      <w:r w:rsidRPr="00121433">
        <w:rPr>
          <w:rFonts w:ascii="Arial" w:eastAsia="Arial" w:hAnsi="Arial" w:cs="Arial"/>
          <w:bdr w:val="nil"/>
          <w:lang w:val="en-GB"/>
        </w:rPr>
        <w:t xml:space="preserve">In accordance with article 12 of the ICESCR, the </w:t>
      </w:r>
      <w:r w:rsidR="00E502FD">
        <w:rPr>
          <w:rFonts w:ascii="Arial" w:eastAsia="Arial" w:hAnsi="Arial" w:cs="Arial"/>
          <w:bdr w:val="nil"/>
          <w:lang w:val="en-GB"/>
        </w:rPr>
        <w:t>German Anti Poverty Network</w:t>
      </w:r>
      <w:r w:rsidRPr="00121433">
        <w:rPr>
          <w:rFonts w:ascii="Arial" w:eastAsia="Arial" w:hAnsi="Arial" w:cs="Arial"/>
          <w:bdr w:val="nil"/>
          <w:lang w:val="en-GB"/>
        </w:rPr>
        <w:t xml:space="preserve"> affirms that healthcare is a human right and must not be </w:t>
      </w:r>
      <w:r w:rsidR="0045653D" w:rsidRPr="00121433">
        <w:rPr>
          <w:rFonts w:ascii="Arial" w:eastAsia="Arial" w:hAnsi="Arial" w:cs="Arial"/>
          <w:bdr w:val="nil"/>
          <w:lang w:val="en-GB"/>
        </w:rPr>
        <w:t xml:space="preserve">contingent on financial means or residency status. </w:t>
      </w:r>
      <w:r w:rsidRPr="00121433">
        <w:rPr>
          <w:rFonts w:ascii="Arial" w:eastAsia="Arial" w:hAnsi="Arial" w:cs="Arial"/>
          <w:bdr w:val="nil"/>
          <w:lang w:val="en-GB"/>
        </w:rPr>
        <w:t xml:space="preserve">For this reason, those living on reduced incomes should be fully exempted from contributing to the costs of healthcare. </w:t>
      </w:r>
    </w:p>
    <w:p w14:paraId="3EB96E18" w14:textId="09B8E428" w:rsidR="00126D45" w:rsidRPr="00121433" w:rsidRDefault="00126D45" w:rsidP="00126D45">
      <w:pPr>
        <w:pStyle w:val="Heading2"/>
        <w:spacing w:line="276" w:lineRule="auto"/>
        <w:rPr>
          <w:rFonts w:cs="Arial"/>
          <w:lang w:val="en-GB"/>
        </w:rPr>
      </w:pPr>
      <w:bookmarkStart w:id="35" w:name="_Toc517863226"/>
      <w:bookmarkStart w:id="36" w:name="_Toc517863860"/>
      <w:bookmarkStart w:id="37" w:name="_Toc521428150"/>
      <w:r w:rsidRPr="00121433">
        <w:rPr>
          <w:rFonts w:eastAsia="Arial" w:cs="Arial"/>
          <w:color w:val="4F81BD"/>
          <w:bdr w:val="nil"/>
          <w:lang w:val="en-GB"/>
        </w:rPr>
        <w:t xml:space="preserve">6.1 Concerns and recommendations of the </w:t>
      </w:r>
      <w:r w:rsidR="001747F9">
        <w:rPr>
          <w:rFonts w:eastAsia="Arial" w:cs="Arial"/>
          <w:color w:val="4F81BD"/>
          <w:bdr w:val="nil"/>
          <w:lang w:val="en-GB"/>
        </w:rPr>
        <w:t>Committee</w:t>
      </w:r>
      <w:r w:rsidRPr="00121433">
        <w:rPr>
          <w:rFonts w:eastAsia="Arial" w:cs="Arial"/>
          <w:color w:val="4F81BD"/>
          <w:bdr w:val="nil"/>
          <w:lang w:val="en-GB"/>
        </w:rPr>
        <w:t xml:space="preserve"> and the current situation</w:t>
      </w:r>
      <w:bookmarkEnd w:id="35"/>
      <w:bookmarkEnd w:id="36"/>
      <w:bookmarkEnd w:id="37"/>
    </w:p>
    <w:p w14:paraId="6AC158D2" w14:textId="1ED3807D" w:rsidR="00126D45" w:rsidRPr="00121433" w:rsidRDefault="00126D45" w:rsidP="00126D45">
      <w:pPr>
        <w:pStyle w:val="NoSpacing"/>
        <w:spacing w:line="276" w:lineRule="auto"/>
        <w:rPr>
          <w:rFonts w:ascii="Arial" w:hAnsi="Arial" w:cs="Arial"/>
          <w:lang w:val="en-GB"/>
        </w:rPr>
      </w:pPr>
      <w:r w:rsidRPr="00121433">
        <w:rPr>
          <w:rFonts w:ascii="Arial" w:eastAsia="Arial" w:hAnsi="Arial" w:cs="Arial"/>
          <w:bdr w:val="nil"/>
          <w:lang w:val="en-GB"/>
        </w:rPr>
        <w:t xml:space="preserve">In its 2011 recommendations (No.13), the </w:t>
      </w:r>
      <w:r w:rsidR="001747F9">
        <w:rPr>
          <w:rFonts w:ascii="Arial" w:eastAsia="Arial" w:hAnsi="Arial" w:cs="Arial"/>
          <w:bdr w:val="nil"/>
          <w:lang w:val="en-GB"/>
        </w:rPr>
        <w:t>Committee</w:t>
      </w:r>
      <w:r w:rsidRPr="00121433">
        <w:rPr>
          <w:rFonts w:ascii="Arial" w:eastAsia="Arial" w:hAnsi="Arial" w:cs="Arial"/>
          <w:bdr w:val="nil"/>
          <w:lang w:val="en-GB"/>
        </w:rPr>
        <w:t xml:space="preserve"> calls on the Federal Government to ensure that asylum-seekers receive equal treatment in terms of access to healthcare. This recommendation has not yet been implemented by the Federal Government. In particular, the legal duty imposed on medical professi</w:t>
      </w:r>
      <w:r w:rsidR="00462761" w:rsidRPr="00121433">
        <w:rPr>
          <w:rFonts w:ascii="Arial" w:eastAsia="Arial" w:hAnsi="Arial" w:cs="Arial"/>
          <w:bdr w:val="nil"/>
          <w:lang w:val="en-GB"/>
        </w:rPr>
        <w:t>o</w:t>
      </w:r>
      <w:r w:rsidRPr="00121433">
        <w:rPr>
          <w:rFonts w:ascii="Arial" w:eastAsia="Arial" w:hAnsi="Arial" w:cs="Arial"/>
          <w:bdr w:val="nil"/>
          <w:lang w:val="en-GB"/>
        </w:rPr>
        <w:t>nals to report to the immigration authorities often prevents adequate pr</w:t>
      </w:r>
      <w:r w:rsidR="00734024" w:rsidRPr="00121433">
        <w:rPr>
          <w:rFonts w:ascii="Arial" w:eastAsia="Arial" w:hAnsi="Arial" w:cs="Arial"/>
          <w:bdr w:val="nil"/>
          <w:lang w:val="en-GB"/>
        </w:rPr>
        <w:t>o</w:t>
      </w:r>
      <w:r w:rsidRPr="00121433">
        <w:rPr>
          <w:rFonts w:ascii="Arial" w:eastAsia="Arial" w:hAnsi="Arial" w:cs="Arial"/>
          <w:bdr w:val="nil"/>
          <w:lang w:val="en-GB"/>
        </w:rPr>
        <w:t xml:space="preserve">vision of healthcare. Because undocumented persons run the risk of being reported to immigration authorities and ultimately deported if they seek medical aid, many choose not to do so. This immigration policy therefore acts as a </w:t>
      </w:r>
      <w:r w:rsidRPr="00121433">
        <w:rPr>
          <w:rFonts w:ascii="Arial" w:eastAsia="Arial" w:hAnsi="Arial" w:cs="Arial"/>
          <w:i/>
          <w:bdr w:val="nil"/>
          <w:lang w:val="en-GB"/>
        </w:rPr>
        <w:t>de facto</w:t>
      </w:r>
      <w:r w:rsidRPr="00121433">
        <w:rPr>
          <w:rFonts w:ascii="Arial" w:eastAsia="Arial" w:hAnsi="Arial" w:cs="Arial"/>
          <w:bdr w:val="nil"/>
          <w:lang w:val="en-GB"/>
        </w:rPr>
        <w:t xml:space="preserve"> barrier to the right to health. Furthermore, healthcare provision for EU citizens has dramatically deteriorated since the change in the law on their rights to welfare benefits in 2016</w:t>
      </w:r>
      <w:r w:rsidR="00FF2F4A">
        <w:rPr>
          <w:rStyle w:val="FootnoteReference"/>
          <w:rFonts w:ascii="Arial" w:eastAsia="Arial" w:hAnsi="Arial" w:cs="Arial"/>
          <w:bdr w:val="nil"/>
          <w:lang w:val="en-GB"/>
        </w:rPr>
        <w:footnoteReference w:id="54"/>
      </w:r>
      <w:r w:rsidRPr="00121433">
        <w:rPr>
          <w:rFonts w:ascii="Arial" w:eastAsia="Arial" w:hAnsi="Arial" w:cs="Arial"/>
          <w:bdr w:val="nil"/>
          <w:lang w:val="en-GB"/>
        </w:rPr>
        <w:t xml:space="preserve">. </w:t>
      </w:r>
    </w:p>
    <w:p w14:paraId="167962C8" w14:textId="77777777" w:rsidR="00126D45" w:rsidRPr="00121433" w:rsidRDefault="00126D45" w:rsidP="00126D45">
      <w:pPr>
        <w:pStyle w:val="NoSpacing"/>
        <w:spacing w:line="276" w:lineRule="auto"/>
        <w:rPr>
          <w:rFonts w:ascii="Arial" w:hAnsi="Arial" w:cs="Arial"/>
          <w:lang w:val="en-GB"/>
        </w:rPr>
      </w:pPr>
    </w:p>
    <w:p w14:paraId="49CF5B1D" w14:textId="7B9D0121" w:rsidR="00126D45" w:rsidRPr="00121433" w:rsidRDefault="00126D45" w:rsidP="00C437D1">
      <w:pPr>
        <w:pStyle w:val="NoSpacing"/>
        <w:spacing w:line="276" w:lineRule="auto"/>
        <w:rPr>
          <w:rFonts w:ascii="Arial" w:hAnsi="Arial" w:cs="Arial"/>
          <w:lang w:val="en-GB"/>
        </w:rPr>
      </w:pPr>
      <w:r w:rsidRPr="00586A8C">
        <w:rPr>
          <w:rFonts w:ascii="Arial" w:eastAsia="Arial" w:hAnsi="Arial" w:cs="Arial"/>
          <w:bdr w:val="nil"/>
          <w:lang w:val="en-GB"/>
        </w:rPr>
        <w:t xml:space="preserve">The Federal Government does not address this problem adequately in its State Party Report. Instead, it states: </w:t>
      </w:r>
      <w:r w:rsidR="007E089F" w:rsidRPr="00586A8C">
        <w:rPr>
          <w:rFonts w:ascii="Arial" w:eastAsia="Arial" w:hAnsi="Arial" w:cs="Arial"/>
          <w:bdr w:val="nil"/>
          <w:lang w:val="en-GB"/>
        </w:rPr>
        <w:t>‟</w:t>
      </w:r>
      <w:r w:rsidRPr="00586A8C">
        <w:rPr>
          <w:rFonts w:ascii="Arial" w:eastAsia="Arial" w:hAnsi="Arial" w:cs="Arial"/>
          <w:bdr w:val="nil"/>
          <w:lang w:val="en-GB"/>
        </w:rPr>
        <w:t>The statutory health insurance system in which the majority of people are insured guarantees comprehensive social pro</w:t>
      </w:r>
      <w:r w:rsidR="00462761" w:rsidRPr="00586A8C">
        <w:rPr>
          <w:rFonts w:ascii="Arial" w:eastAsia="Arial" w:hAnsi="Arial" w:cs="Arial"/>
          <w:bdr w:val="nil"/>
          <w:lang w:val="en-GB"/>
        </w:rPr>
        <w:t>tection in the event of illness</w:t>
      </w:r>
      <w:r w:rsidR="00C437D1" w:rsidRPr="00586A8C">
        <w:rPr>
          <w:rFonts w:eastAsia="Arial" w:cs="Arial"/>
          <w:bdr w:val="nil"/>
          <w:lang w:val="en-GB"/>
        </w:rPr>
        <w:t>”</w:t>
      </w:r>
      <w:r w:rsidR="00C437D1" w:rsidRPr="00586A8C">
        <w:rPr>
          <w:rFonts w:ascii="Arial" w:eastAsia="Arial" w:hAnsi="Arial" w:cs="Arial"/>
          <w:bdr w:val="nil"/>
          <w:lang w:val="en-GB"/>
        </w:rPr>
        <w:t xml:space="preserve"> </w:t>
      </w:r>
      <w:r w:rsidR="00586A8C" w:rsidRPr="00586A8C">
        <w:rPr>
          <w:rFonts w:ascii="Arial" w:eastAsia="Arial" w:hAnsi="Arial" w:cs="Arial"/>
          <w:bdr w:val="nil"/>
          <w:lang w:val="en-GB"/>
        </w:rPr>
        <w:t>(p. 29</w:t>
      </w:r>
      <w:r w:rsidRPr="00586A8C">
        <w:rPr>
          <w:rFonts w:ascii="Arial" w:eastAsia="Arial" w:hAnsi="Arial" w:cs="Arial"/>
          <w:bdr w:val="nil"/>
          <w:lang w:val="en-GB"/>
        </w:rPr>
        <w:t xml:space="preserve">). However, the protection provided by statutory health insurance does not apply to all people living </w:t>
      </w:r>
      <w:r w:rsidRPr="00121433">
        <w:rPr>
          <w:rFonts w:ascii="Arial" w:eastAsia="Arial" w:hAnsi="Arial" w:cs="Arial"/>
          <w:bdr w:val="nil"/>
          <w:lang w:val="en-GB"/>
        </w:rPr>
        <w:t xml:space="preserve">in Germany. Two groups whose right to health has been systematically restricted are EU citizens without social security entitlements and asylum-seekers. </w:t>
      </w:r>
    </w:p>
    <w:p w14:paraId="32E733D0" w14:textId="77777777" w:rsidR="00126D45" w:rsidRPr="00121433" w:rsidRDefault="00126D45">
      <w:pPr>
        <w:pStyle w:val="Heading2"/>
        <w:spacing w:line="276" w:lineRule="auto"/>
        <w:rPr>
          <w:rFonts w:cs="Arial"/>
          <w:lang w:val="en-GB"/>
        </w:rPr>
      </w:pPr>
      <w:bookmarkStart w:id="38" w:name="_Toc517863227"/>
      <w:bookmarkStart w:id="39" w:name="_Toc517863861"/>
      <w:bookmarkStart w:id="40" w:name="_Toc521428151"/>
      <w:r w:rsidRPr="00121433">
        <w:rPr>
          <w:rFonts w:eastAsia="Arial" w:cs="Arial"/>
          <w:color w:val="4F81BD"/>
          <w:bdr w:val="nil"/>
          <w:lang w:val="en-GB"/>
        </w:rPr>
        <w:t>6.2 Exclusion of EU citizens from entitlement to social security benefits</w:t>
      </w:r>
      <w:bookmarkEnd w:id="38"/>
      <w:bookmarkEnd w:id="39"/>
      <w:bookmarkEnd w:id="40"/>
    </w:p>
    <w:p w14:paraId="6ABB88F4" w14:textId="77777777" w:rsidR="00126D45" w:rsidRPr="00121433" w:rsidRDefault="00126D45">
      <w:pPr>
        <w:pStyle w:val="NoSpacing"/>
        <w:spacing w:line="276" w:lineRule="auto"/>
        <w:rPr>
          <w:rFonts w:ascii="Arial" w:hAnsi="Arial" w:cs="Arial"/>
          <w:b/>
          <w:lang w:val="en-GB"/>
        </w:rPr>
      </w:pPr>
      <w:r w:rsidRPr="00121433">
        <w:rPr>
          <w:rFonts w:ascii="Arial" w:eastAsia="Arial" w:hAnsi="Arial" w:cs="Arial"/>
          <w:b/>
          <w:bCs/>
          <w:bdr w:val="nil"/>
          <w:lang w:val="en-GB"/>
        </w:rPr>
        <w:t>6.2.1 Explanation of the German context</w:t>
      </w:r>
    </w:p>
    <w:p w14:paraId="3781E30A" w14:textId="704FB483" w:rsidR="00126D45" w:rsidRPr="00121433" w:rsidRDefault="00126D45" w:rsidP="00D41850">
      <w:pPr>
        <w:pStyle w:val="NoSpacing"/>
        <w:spacing w:line="276" w:lineRule="auto"/>
        <w:rPr>
          <w:rFonts w:ascii="Arial" w:hAnsi="Arial" w:cs="Arial"/>
          <w:lang w:val="en-GB"/>
        </w:rPr>
      </w:pPr>
      <w:r w:rsidRPr="00121433">
        <w:rPr>
          <w:rFonts w:ascii="Arial" w:eastAsia="Arial" w:hAnsi="Arial" w:cs="Arial"/>
          <w:bdr w:val="nil"/>
          <w:lang w:val="en-GB"/>
        </w:rPr>
        <w:t>In 2016, there were more than 4 million people from other EU countries living in Germany. The three largest groups are from Poland (783,085), Italy (611,450) and Romania (533,660)</w:t>
      </w:r>
      <w:r w:rsidR="00D41850">
        <w:rPr>
          <w:rFonts w:ascii="Arial" w:eastAsia="Arial" w:hAnsi="Arial" w:cs="Arial"/>
          <w:bdr w:val="nil"/>
          <w:lang w:val="en-GB"/>
        </w:rPr>
        <w:t>.</w:t>
      </w:r>
      <w:r w:rsidRPr="00121433">
        <w:rPr>
          <w:rFonts w:ascii="Arial" w:hAnsi="Arial" w:cs="Arial"/>
          <w:vertAlign w:val="superscript"/>
          <w:lang w:val="en-GB"/>
        </w:rPr>
        <w:footnoteReference w:id="55"/>
      </w:r>
      <w:r w:rsidRPr="00121433">
        <w:rPr>
          <w:rFonts w:ascii="Arial" w:eastAsia="Arial" w:hAnsi="Arial" w:cs="Arial"/>
          <w:bdr w:val="nil"/>
          <w:lang w:val="en-GB"/>
        </w:rPr>
        <w:t xml:space="preserve"> The </w:t>
      </w:r>
      <w:r w:rsidR="007E089F" w:rsidRPr="00121433">
        <w:rPr>
          <w:rFonts w:ascii="Arial" w:eastAsia="Arial" w:hAnsi="Arial" w:cs="Arial"/>
          <w:bdr w:val="nil"/>
          <w:lang w:val="en-GB"/>
        </w:rPr>
        <w:t>‟</w:t>
      </w:r>
      <w:r w:rsidRPr="00121433">
        <w:rPr>
          <w:rFonts w:ascii="Arial" w:eastAsia="Arial" w:hAnsi="Arial" w:cs="Arial"/>
          <w:bdr w:val="nil"/>
          <w:lang w:val="en-GB"/>
        </w:rPr>
        <w:t xml:space="preserve">Law to Regulate Claims of Foreign </w:t>
      </w:r>
      <w:r w:rsidR="00282529">
        <w:rPr>
          <w:rFonts w:ascii="Arial" w:eastAsia="Arial" w:hAnsi="Arial" w:cs="Arial"/>
          <w:bdr w:val="nil"/>
          <w:lang w:val="en-GB"/>
        </w:rPr>
        <w:t>Persons for</w:t>
      </w:r>
      <w:r w:rsidR="00214714">
        <w:rPr>
          <w:rFonts w:ascii="Arial" w:eastAsia="Arial" w:hAnsi="Arial" w:cs="Arial"/>
          <w:bdr w:val="nil"/>
          <w:lang w:val="en-GB"/>
        </w:rPr>
        <w:t xml:space="preserve"> Basic Provision for j</w:t>
      </w:r>
      <w:r w:rsidRPr="00121433">
        <w:rPr>
          <w:rFonts w:ascii="Arial" w:eastAsia="Arial" w:hAnsi="Arial" w:cs="Arial"/>
          <w:bdr w:val="nil"/>
          <w:lang w:val="en-GB"/>
        </w:rPr>
        <w:t>o</w:t>
      </w:r>
      <w:r w:rsidR="00462761" w:rsidRPr="00121433">
        <w:rPr>
          <w:rFonts w:ascii="Arial" w:eastAsia="Arial" w:hAnsi="Arial" w:cs="Arial"/>
          <w:bdr w:val="nil"/>
          <w:lang w:val="en-GB"/>
        </w:rPr>
        <w:t>b</w:t>
      </w:r>
      <w:r w:rsidR="00EF180B">
        <w:rPr>
          <w:rFonts w:ascii="Arial" w:eastAsia="Arial" w:hAnsi="Arial" w:cs="Arial"/>
          <w:bdr w:val="nil"/>
          <w:lang w:val="en-GB"/>
        </w:rPr>
        <w:t>-</w:t>
      </w:r>
      <w:r w:rsidR="00462761" w:rsidRPr="00121433">
        <w:rPr>
          <w:rFonts w:ascii="Arial" w:eastAsia="Arial" w:hAnsi="Arial" w:cs="Arial"/>
          <w:bdr w:val="nil"/>
          <w:lang w:val="en-GB"/>
        </w:rPr>
        <w:t>seekers</w:t>
      </w:r>
      <w:r w:rsidR="00C437D1" w:rsidRPr="00121433">
        <w:rPr>
          <w:rFonts w:eastAsia="Arial" w:cs="Arial"/>
          <w:bdr w:val="nil"/>
          <w:lang w:val="en-GB"/>
        </w:rPr>
        <w:t>”</w:t>
      </w:r>
      <w:r w:rsidRPr="00121433">
        <w:rPr>
          <w:rFonts w:ascii="Arial" w:eastAsia="Arial" w:hAnsi="Arial" w:cs="Arial"/>
          <w:bdr w:val="nil"/>
          <w:lang w:val="en-GB"/>
        </w:rPr>
        <w:t xml:space="preserve"> (of December 22, 2016) excludes EU citizens living in Germany who </w:t>
      </w:r>
      <w:r w:rsidR="00462761" w:rsidRPr="00121433">
        <w:rPr>
          <w:rFonts w:ascii="Arial" w:eastAsia="Arial" w:hAnsi="Arial" w:cs="Arial"/>
          <w:bdr w:val="nil"/>
          <w:lang w:val="en-GB"/>
        </w:rPr>
        <w:t xml:space="preserve">are unable to verify current or previous labour market activity in Germany </w:t>
      </w:r>
      <w:r w:rsidRPr="00121433">
        <w:rPr>
          <w:rFonts w:ascii="Arial" w:eastAsia="Arial" w:hAnsi="Arial" w:cs="Arial"/>
          <w:bdr w:val="nil"/>
          <w:lang w:val="en-GB"/>
        </w:rPr>
        <w:t>or who have no other right of residence according to the Free Movement of Persons Act (FreizügG/EU) from receiving ce</w:t>
      </w:r>
      <w:r w:rsidR="008774D8">
        <w:rPr>
          <w:rFonts w:ascii="Arial" w:eastAsia="Arial" w:hAnsi="Arial" w:cs="Arial"/>
          <w:bdr w:val="nil"/>
          <w:lang w:val="en-GB"/>
        </w:rPr>
        <w:t>rtain social security benefits</w:t>
      </w:r>
      <w:r w:rsidRPr="00121433">
        <w:rPr>
          <w:rFonts w:ascii="Arial" w:eastAsia="Arial" w:hAnsi="Arial" w:cs="Arial"/>
          <w:bdr w:val="nil"/>
          <w:lang w:val="en-GB"/>
        </w:rPr>
        <w:t xml:space="preserve">. In this case, there is no obligation to provide statutory health insurance </w:t>
      </w:r>
      <w:r w:rsidR="00462761" w:rsidRPr="00121433">
        <w:rPr>
          <w:rFonts w:ascii="Arial" w:eastAsia="Arial" w:hAnsi="Arial" w:cs="Arial"/>
          <w:bdr w:val="nil"/>
          <w:lang w:val="en-GB"/>
        </w:rPr>
        <w:t xml:space="preserve">coverage </w:t>
      </w:r>
      <w:r w:rsidRPr="00121433">
        <w:rPr>
          <w:rFonts w:ascii="Arial" w:eastAsia="Arial" w:hAnsi="Arial" w:cs="Arial"/>
          <w:bdr w:val="nil"/>
          <w:lang w:val="en-GB"/>
        </w:rPr>
        <w:t>to such persons. As a result, their access to healthcare and even emergency care is restricted, unless they can demonstrate that they have health insurance coverage in their country of origin.</w:t>
      </w:r>
    </w:p>
    <w:p w14:paraId="0CEFCDC7" w14:textId="77777777" w:rsidR="00126D45" w:rsidRPr="00121433" w:rsidRDefault="00126D45">
      <w:pPr>
        <w:pStyle w:val="NoSpacing"/>
        <w:spacing w:line="276" w:lineRule="auto"/>
        <w:rPr>
          <w:rFonts w:ascii="Arial" w:hAnsi="Arial" w:cs="Arial"/>
          <w:u w:val="single"/>
          <w:lang w:val="en-GB"/>
        </w:rPr>
      </w:pPr>
    </w:p>
    <w:p w14:paraId="66B60848" w14:textId="77777777" w:rsidR="00126D45" w:rsidRPr="00121433" w:rsidRDefault="00126D45" w:rsidP="00126D45">
      <w:pPr>
        <w:pStyle w:val="NoSpacing"/>
        <w:spacing w:line="276" w:lineRule="auto"/>
        <w:rPr>
          <w:rFonts w:ascii="Arial" w:hAnsi="Arial" w:cs="Arial"/>
          <w:b/>
          <w:lang w:val="en-GB"/>
        </w:rPr>
      </w:pPr>
      <w:r w:rsidRPr="00121433">
        <w:rPr>
          <w:rFonts w:ascii="Arial" w:eastAsia="Arial" w:hAnsi="Arial" w:cs="Arial"/>
          <w:b/>
          <w:bCs/>
          <w:bdr w:val="nil"/>
          <w:lang w:val="en-GB"/>
        </w:rPr>
        <w:t>6.2.2 Description of the problem</w:t>
      </w:r>
    </w:p>
    <w:p w14:paraId="7068ACD0" w14:textId="48227C68" w:rsidR="00126D45" w:rsidRPr="00121433" w:rsidRDefault="00126D45">
      <w:pPr>
        <w:pStyle w:val="NoSpacing"/>
        <w:spacing w:line="276" w:lineRule="auto"/>
        <w:rPr>
          <w:rFonts w:ascii="Arial" w:hAnsi="Arial" w:cs="Arial"/>
          <w:lang w:val="en-GB"/>
        </w:rPr>
      </w:pPr>
      <w:r w:rsidRPr="00121433">
        <w:rPr>
          <w:rFonts w:ascii="Arial" w:eastAsia="Arial" w:hAnsi="Arial" w:cs="Arial"/>
          <w:bdr w:val="nil"/>
          <w:lang w:val="en-GB"/>
        </w:rPr>
        <w:t>There are no official statistics on access to healthcare among</w:t>
      </w:r>
      <w:r w:rsidR="00203F7A" w:rsidRPr="00121433">
        <w:rPr>
          <w:rFonts w:ascii="Arial" w:eastAsia="Arial" w:hAnsi="Arial" w:cs="Arial"/>
          <w:bdr w:val="nil"/>
          <w:lang w:val="en-GB"/>
        </w:rPr>
        <w:t xml:space="preserve"> immigrants from EU countries. However, s</w:t>
      </w:r>
      <w:r w:rsidR="008774D8">
        <w:rPr>
          <w:rFonts w:ascii="Arial" w:eastAsia="Arial" w:hAnsi="Arial" w:cs="Arial"/>
          <w:bdr w:val="nil"/>
          <w:lang w:val="en-GB"/>
        </w:rPr>
        <w:t>tatements and case studies by welfare</w:t>
      </w:r>
      <w:r w:rsidRPr="00121433">
        <w:rPr>
          <w:rFonts w:ascii="Arial" w:eastAsia="Arial" w:hAnsi="Arial" w:cs="Arial"/>
          <w:bdr w:val="nil"/>
          <w:lang w:val="en-GB"/>
        </w:rPr>
        <w:t xml:space="preserve"> </w:t>
      </w:r>
      <w:r w:rsidR="00203F7A" w:rsidRPr="00121433">
        <w:rPr>
          <w:rFonts w:ascii="Arial" w:eastAsia="Arial" w:hAnsi="Arial" w:cs="Arial"/>
          <w:bdr w:val="nil"/>
          <w:lang w:val="en-GB"/>
        </w:rPr>
        <w:t>organisations</w:t>
      </w:r>
      <w:r w:rsidRPr="00121433">
        <w:rPr>
          <w:rFonts w:ascii="Arial" w:eastAsia="Arial" w:hAnsi="Arial" w:cs="Arial"/>
          <w:bdr w:val="nil"/>
          <w:lang w:val="en-GB"/>
        </w:rPr>
        <w:t xml:space="preserve"> and NGOs reveal serious gaps in healthcare provision for this group of people.</w:t>
      </w:r>
      <w:r w:rsidRPr="00121433">
        <w:rPr>
          <w:rStyle w:val="FootnoteReference"/>
          <w:rFonts w:ascii="Arial" w:hAnsi="Arial" w:cs="Arial"/>
          <w:lang w:val="en-GB"/>
        </w:rPr>
        <w:footnoteReference w:id="56"/>
      </w:r>
      <w:r w:rsidRPr="00121433">
        <w:rPr>
          <w:rFonts w:ascii="Arial" w:eastAsia="Arial" w:hAnsi="Arial" w:cs="Arial"/>
          <w:bdr w:val="nil"/>
          <w:lang w:val="en-GB"/>
        </w:rPr>
        <w:t xml:space="preserve"> In particular, those who come to Germany f</w:t>
      </w:r>
      <w:r w:rsidR="00203F7A" w:rsidRPr="00121433">
        <w:rPr>
          <w:rFonts w:ascii="Arial" w:eastAsia="Arial" w:hAnsi="Arial" w:cs="Arial"/>
          <w:bdr w:val="nil"/>
          <w:lang w:val="en-GB"/>
        </w:rPr>
        <w:t>rom Eastern Europe under the EU’</w:t>
      </w:r>
      <w:r w:rsidRPr="00121433">
        <w:rPr>
          <w:rFonts w:ascii="Arial" w:eastAsia="Arial" w:hAnsi="Arial" w:cs="Arial"/>
          <w:bdr w:val="nil"/>
          <w:lang w:val="en-GB"/>
        </w:rPr>
        <w:t>s free movement of labour provisions do not always find permanent regular employment in which they contribute to social security. If they lose their job, this often leads to great material distress and even loss of housing and homelessness. For example, a study conducted in Berlin showed that 46% of patients availing of medical care for the homeless originally came from other EU countries.</w:t>
      </w:r>
      <w:r w:rsidRPr="00121433">
        <w:rPr>
          <w:rStyle w:val="FootnoteReference"/>
          <w:rFonts w:ascii="Arial" w:hAnsi="Arial" w:cs="Arial"/>
          <w:lang w:val="en-GB"/>
        </w:rPr>
        <w:footnoteReference w:id="57"/>
      </w:r>
    </w:p>
    <w:p w14:paraId="7ABA8EA9" w14:textId="77777777" w:rsidR="00126D45" w:rsidRPr="00121433" w:rsidRDefault="00126D45">
      <w:pPr>
        <w:pStyle w:val="NoSpacing"/>
        <w:spacing w:line="276" w:lineRule="auto"/>
        <w:rPr>
          <w:rFonts w:ascii="Arial" w:hAnsi="Arial" w:cs="Arial"/>
          <w:i/>
          <w:lang w:val="en-GB"/>
        </w:rPr>
      </w:pPr>
    </w:p>
    <w:p w14:paraId="61FFE733" w14:textId="77777777" w:rsidR="00126D45" w:rsidRPr="00121433" w:rsidRDefault="00126D45">
      <w:pPr>
        <w:pStyle w:val="NoSpacing"/>
        <w:spacing w:line="276" w:lineRule="auto"/>
        <w:rPr>
          <w:rFonts w:ascii="Arial" w:hAnsi="Arial" w:cs="Arial"/>
          <w:b/>
          <w:color w:val="0070C0"/>
          <w:lang w:val="en-GB"/>
        </w:rPr>
      </w:pPr>
      <w:r w:rsidRPr="00121433">
        <w:rPr>
          <w:rFonts w:ascii="Arial" w:eastAsia="Arial" w:hAnsi="Arial" w:cs="Arial"/>
          <w:b/>
          <w:bCs/>
          <w:color w:val="0070C0"/>
          <w:bdr w:val="nil"/>
          <w:lang w:val="en-GB"/>
        </w:rPr>
        <w:t>Call for action:</w:t>
      </w:r>
    </w:p>
    <w:p w14:paraId="31556878" w14:textId="6EAB42A5" w:rsidR="00126D45" w:rsidRPr="00121433" w:rsidRDefault="00126D45">
      <w:pPr>
        <w:pStyle w:val="NoSpacing"/>
        <w:spacing w:line="276" w:lineRule="auto"/>
        <w:rPr>
          <w:rFonts w:ascii="Arial" w:hAnsi="Arial" w:cs="Arial"/>
          <w:lang w:val="en-GB"/>
        </w:rPr>
      </w:pPr>
      <w:r w:rsidRPr="00121433">
        <w:rPr>
          <w:rFonts w:ascii="Arial" w:eastAsia="Arial" w:hAnsi="Arial" w:cs="Arial"/>
          <w:bdr w:val="nil"/>
          <w:lang w:val="en-GB"/>
        </w:rPr>
        <w:t xml:space="preserve">The </w:t>
      </w:r>
      <w:r w:rsidR="00C17138">
        <w:rPr>
          <w:rFonts w:ascii="Arial" w:eastAsia="Arial" w:hAnsi="Arial" w:cs="Arial"/>
          <w:bdr w:val="nil"/>
          <w:lang w:val="en-GB"/>
        </w:rPr>
        <w:t>German Anti Poverty Network</w:t>
      </w:r>
      <w:r w:rsidRPr="00121433">
        <w:rPr>
          <w:rFonts w:ascii="Arial" w:eastAsia="Arial" w:hAnsi="Arial" w:cs="Arial"/>
          <w:bdr w:val="nil"/>
          <w:lang w:val="en-GB"/>
        </w:rPr>
        <w:t xml:space="preserve"> therefore calls on the Government to assume all medically necessary costs related to health insurance for people from other EU countries, in accordance with </w:t>
      </w:r>
      <w:r w:rsidR="00A55CAB" w:rsidRPr="00121433">
        <w:rPr>
          <w:rFonts w:ascii="Arial" w:eastAsia="Arial" w:hAnsi="Arial" w:cs="Arial"/>
          <w:bdr w:val="nil"/>
          <w:lang w:val="en-GB"/>
        </w:rPr>
        <w:t>B</w:t>
      </w:r>
      <w:r w:rsidRPr="00121433">
        <w:rPr>
          <w:rFonts w:ascii="Arial" w:eastAsia="Arial" w:hAnsi="Arial" w:cs="Arial"/>
          <w:bdr w:val="nil"/>
          <w:lang w:val="en-GB"/>
        </w:rPr>
        <w:t xml:space="preserve">ook </w:t>
      </w:r>
      <w:r w:rsidR="00A55CAB" w:rsidRPr="00121433">
        <w:rPr>
          <w:rFonts w:ascii="Arial" w:eastAsia="Arial" w:hAnsi="Arial" w:cs="Arial"/>
          <w:bdr w:val="nil"/>
          <w:lang w:val="en-GB"/>
        </w:rPr>
        <w:t xml:space="preserve">V </w:t>
      </w:r>
      <w:r w:rsidRPr="00121433">
        <w:rPr>
          <w:rFonts w:ascii="Arial" w:eastAsia="Arial" w:hAnsi="Arial" w:cs="Arial"/>
          <w:bdr w:val="nil"/>
          <w:lang w:val="en-GB"/>
        </w:rPr>
        <w:t>of the German social code (</w:t>
      </w:r>
      <w:r w:rsidR="00DF1CD8" w:rsidRPr="00121433">
        <w:rPr>
          <w:rFonts w:ascii="Arial" w:eastAsia="Arial" w:hAnsi="Arial" w:cs="Arial"/>
          <w:bdr w:val="nil"/>
          <w:lang w:val="en-GB"/>
        </w:rPr>
        <w:t>SCB</w:t>
      </w:r>
      <w:r w:rsidRPr="00121433">
        <w:rPr>
          <w:rFonts w:ascii="Arial" w:eastAsia="Arial" w:hAnsi="Arial" w:cs="Arial"/>
          <w:bdr w:val="nil"/>
          <w:lang w:val="en-GB"/>
        </w:rPr>
        <w:t xml:space="preserve"> V).</w:t>
      </w:r>
    </w:p>
    <w:p w14:paraId="34958E60" w14:textId="0FD17FBE" w:rsidR="00126D45" w:rsidRPr="00121433" w:rsidRDefault="00126D45">
      <w:pPr>
        <w:pStyle w:val="Heading2"/>
        <w:spacing w:line="276" w:lineRule="auto"/>
        <w:rPr>
          <w:rFonts w:cs="Arial"/>
          <w:lang w:val="en-GB"/>
        </w:rPr>
      </w:pPr>
      <w:bookmarkStart w:id="41" w:name="_Toc517863228"/>
      <w:bookmarkStart w:id="42" w:name="_Toc517863862"/>
      <w:bookmarkStart w:id="43" w:name="_Toc521428152"/>
      <w:r w:rsidRPr="00121433">
        <w:rPr>
          <w:rFonts w:eastAsia="Arial" w:cs="Arial"/>
          <w:color w:val="4F81BD"/>
          <w:bdr w:val="nil"/>
          <w:lang w:val="en-GB"/>
        </w:rPr>
        <w:t xml:space="preserve">6.3 Healthcare for asylum-seekers, persons granted temporary leave of deportation and </w:t>
      </w:r>
      <w:bookmarkEnd w:id="41"/>
      <w:bookmarkEnd w:id="42"/>
      <w:r w:rsidR="00FA2E55">
        <w:rPr>
          <w:rFonts w:eastAsia="Arial" w:cs="Arial"/>
          <w:color w:val="4F81BD"/>
          <w:bdr w:val="nil"/>
          <w:lang w:val="en-GB"/>
        </w:rPr>
        <w:t>undocumented migrants</w:t>
      </w:r>
      <w:bookmarkEnd w:id="43"/>
      <w:r w:rsidRPr="00121433">
        <w:rPr>
          <w:rFonts w:eastAsia="Arial" w:cs="Arial"/>
          <w:color w:val="4F81BD"/>
          <w:bdr w:val="nil"/>
          <w:lang w:val="en-GB"/>
        </w:rPr>
        <w:t xml:space="preserve"> </w:t>
      </w:r>
    </w:p>
    <w:p w14:paraId="6883B6FD" w14:textId="77777777" w:rsidR="00126D45" w:rsidRPr="00121433" w:rsidRDefault="00126D45">
      <w:pPr>
        <w:pStyle w:val="NoSpacing"/>
        <w:spacing w:line="276" w:lineRule="auto"/>
        <w:rPr>
          <w:rFonts w:ascii="Arial" w:hAnsi="Arial" w:cs="Arial"/>
          <w:b/>
          <w:lang w:val="en-GB"/>
        </w:rPr>
      </w:pPr>
      <w:r w:rsidRPr="00121433">
        <w:rPr>
          <w:rFonts w:ascii="Arial" w:eastAsia="Arial" w:hAnsi="Arial" w:cs="Arial"/>
          <w:b/>
          <w:bCs/>
          <w:bdr w:val="nil"/>
          <w:lang w:val="en-GB"/>
        </w:rPr>
        <w:t>6.3.1 Explanation of the German context</w:t>
      </w:r>
    </w:p>
    <w:p w14:paraId="200FF801" w14:textId="5DF7CCB2" w:rsidR="00126D45" w:rsidRPr="00121433" w:rsidRDefault="00126D45" w:rsidP="00C437D1">
      <w:pPr>
        <w:pStyle w:val="NoSpacing"/>
        <w:spacing w:line="276" w:lineRule="auto"/>
        <w:rPr>
          <w:rFonts w:ascii="Arial" w:hAnsi="Arial" w:cs="Arial"/>
          <w:lang w:val="en-GB"/>
        </w:rPr>
      </w:pPr>
      <w:r w:rsidRPr="00121433">
        <w:rPr>
          <w:rFonts w:ascii="Arial" w:eastAsia="Arial" w:hAnsi="Arial" w:cs="Arial"/>
          <w:bdr w:val="nil"/>
          <w:lang w:val="en-GB"/>
        </w:rPr>
        <w:t>In the period until recognition of their asylum claim or during the first 15 months of residence, asylum-seekers are subject to the Act on Benefits for Asylum Applicants (A</w:t>
      </w:r>
      <w:r w:rsidR="00AF008C">
        <w:rPr>
          <w:rFonts w:ascii="Arial" w:eastAsia="Arial" w:hAnsi="Arial" w:cs="Arial"/>
          <w:bdr w:val="nil"/>
          <w:lang w:val="en-GB"/>
        </w:rPr>
        <w:t>BAA</w:t>
      </w:r>
      <w:r w:rsidRPr="00121433">
        <w:rPr>
          <w:rFonts w:ascii="Arial" w:eastAsia="Arial" w:hAnsi="Arial" w:cs="Arial"/>
          <w:bdr w:val="nil"/>
          <w:lang w:val="en-GB"/>
        </w:rPr>
        <w:t xml:space="preserve">), which regulates which medical services they are entitled to receive. The law limits medical treatment to </w:t>
      </w:r>
      <w:r w:rsidR="007E089F" w:rsidRPr="00121433">
        <w:rPr>
          <w:rFonts w:ascii="Arial" w:eastAsia="Arial" w:hAnsi="Arial" w:cs="Arial"/>
          <w:bdr w:val="nil"/>
          <w:lang w:val="en-GB"/>
        </w:rPr>
        <w:t>‟</w:t>
      </w:r>
      <w:r w:rsidRPr="00121433">
        <w:rPr>
          <w:rFonts w:ascii="Arial" w:eastAsia="Arial" w:hAnsi="Arial" w:cs="Arial"/>
          <w:bdr w:val="nil"/>
          <w:lang w:val="en-GB"/>
        </w:rPr>
        <w:t>acute illness and pain</w:t>
      </w:r>
      <w:r w:rsidR="00C437D1" w:rsidRPr="00121433">
        <w:rPr>
          <w:rFonts w:eastAsia="Arial" w:cs="Arial"/>
          <w:bdr w:val="nil"/>
          <w:lang w:val="en-GB"/>
        </w:rPr>
        <w:t>”</w:t>
      </w:r>
      <w:r w:rsidRPr="00121433">
        <w:rPr>
          <w:rFonts w:ascii="Arial" w:eastAsia="Arial" w:hAnsi="Arial" w:cs="Arial"/>
          <w:bdr w:val="nil"/>
          <w:lang w:val="en-GB"/>
        </w:rPr>
        <w:t xml:space="preserve"> only. </w:t>
      </w:r>
    </w:p>
    <w:p w14:paraId="1FAA0E04" w14:textId="77777777" w:rsidR="00126D45" w:rsidRPr="00121433" w:rsidRDefault="00126D45">
      <w:pPr>
        <w:pStyle w:val="NoSpacing"/>
        <w:spacing w:line="276" w:lineRule="auto"/>
        <w:rPr>
          <w:rFonts w:ascii="Arial" w:hAnsi="Arial" w:cs="Arial"/>
          <w:lang w:val="en-GB"/>
        </w:rPr>
      </w:pPr>
    </w:p>
    <w:p w14:paraId="59E86626" w14:textId="77777777" w:rsidR="00126D45" w:rsidRPr="00121433" w:rsidRDefault="00126D45">
      <w:pPr>
        <w:pStyle w:val="NoSpacing"/>
        <w:spacing w:line="276" w:lineRule="auto"/>
        <w:rPr>
          <w:rFonts w:ascii="Arial" w:hAnsi="Arial" w:cs="Arial"/>
          <w:b/>
          <w:lang w:val="en-GB"/>
        </w:rPr>
      </w:pPr>
      <w:r w:rsidRPr="00121433">
        <w:rPr>
          <w:rFonts w:ascii="Arial" w:eastAsia="Arial" w:hAnsi="Arial" w:cs="Arial"/>
          <w:b/>
          <w:bCs/>
          <w:bdr w:val="nil"/>
          <w:lang w:val="en-GB"/>
        </w:rPr>
        <w:t xml:space="preserve">6.3.2 Description of the problem </w:t>
      </w:r>
    </w:p>
    <w:p w14:paraId="43A3B092" w14:textId="19E04014" w:rsidR="00126D45" w:rsidRPr="00121433" w:rsidRDefault="00126D45" w:rsidP="00D41850">
      <w:pPr>
        <w:pStyle w:val="NoSpacing"/>
        <w:spacing w:line="276" w:lineRule="auto"/>
        <w:rPr>
          <w:rFonts w:ascii="Arial" w:hAnsi="Arial" w:cs="Arial"/>
          <w:lang w:val="en-GB"/>
        </w:rPr>
      </w:pPr>
      <w:r w:rsidRPr="00121433">
        <w:rPr>
          <w:rFonts w:ascii="Arial" w:eastAsia="Arial" w:hAnsi="Arial" w:cs="Arial"/>
          <w:bdr w:val="nil"/>
          <w:lang w:val="en-GB"/>
        </w:rPr>
        <w:t>In 2016, 745,545 asylum applications were filed in Germany</w:t>
      </w:r>
      <w:r w:rsidR="00D41850">
        <w:rPr>
          <w:rFonts w:ascii="Arial" w:eastAsia="Arial" w:hAnsi="Arial" w:cs="Arial"/>
          <w:bdr w:val="nil"/>
          <w:lang w:val="en-GB"/>
        </w:rPr>
        <w:t>.</w:t>
      </w:r>
      <w:r w:rsidRPr="00121433">
        <w:rPr>
          <w:rStyle w:val="FootnoteReference"/>
          <w:rFonts w:ascii="Arial" w:hAnsi="Arial" w:cs="Arial"/>
          <w:lang w:val="en-GB"/>
        </w:rPr>
        <w:footnoteReference w:id="58"/>
      </w:r>
      <w:r w:rsidRPr="00121433">
        <w:rPr>
          <w:rFonts w:ascii="Arial" w:eastAsia="Arial" w:hAnsi="Arial" w:cs="Arial"/>
          <w:bdr w:val="nil"/>
          <w:lang w:val="en-GB"/>
        </w:rPr>
        <w:t xml:space="preserve"> Under the A</w:t>
      </w:r>
      <w:r w:rsidR="003C273D">
        <w:rPr>
          <w:rFonts w:ascii="Arial" w:eastAsia="Arial" w:hAnsi="Arial" w:cs="Arial"/>
          <w:bdr w:val="nil"/>
          <w:lang w:val="en-GB"/>
        </w:rPr>
        <w:t>BAA</w:t>
      </w:r>
      <w:r w:rsidRPr="00121433">
        <w:rPr>
          <w:rFonts w:ascii="Arial" w:eastAsia="Arial" w:hAnsi="Arial" w:cs="Arial"/>
          <w:bdr w:val="nil"/>
          <w:lang w:val="en-GB"/>
        </w:rPr>
        <w:t xml:space="preserve">, asylum-seekers do not </w:t>
      </w:r>
      <w:r w:rsidR="00A55CAB" w:rsidRPr="00121433">
        <w:rPr>
          <w:rFonts w:ascii="Arial" w:eastAsia="Arial" w:hAnsi="Arial" w:cs="Arial"/>
          <w:bdr w:val="nil"/>
          <w:lang w:val="en-GB"/>
        </w:rPr>
        <w:t>have</w:t>
      </w:r>
      <w:r w:rsidRPr="00121433">
        <w:rPr>
          <w:rFonts w:ascii="Arial" w:eastAsia="Arial" w:hAnsi="Arial" w:cs="Arial"/>
          <w:bdr w:val="nil"/>
          <w:lang w:val="en-GB"/>
        </w:rPr>
        <w:t xml:space="preserve"> access to </w:t>
      </w:r>
      <w:r w:rsidR="00A55CAB" w:rsidRPr="00121433">
        <w:rPr>
          <w:rFonts w:ascii="Arial" w:eastAsia="Arial" w:hAnsi="Arial" w:cs="Arial"/>
          <w:bdr w:val="nil"/>
          <w:lang w:val="en-GB"/>
        </w:rPr>
        <w:t>all the</w:t>
      </w:r>
      <w:r w:rsidRPr="00121433">
        <w:rPr>
          <w:rFonts w:ascii="Arial" w:eastAsia="Arial" w:hAnsi="Arial" w:cs="Arial"/>
          <w:bdr w:val="nil"/>
          <w:lang w:val="en-GB"/>
        </w:rPr>
        <w:t xml:space="preserve"> benefits </w:t>
      </w:r>
      <w:r w:rsidR="00A55CAB" w:rsidRPr="00121433">
        <w:rPr>
          <w:rFonts w:ascii="Arial" w:eastAsia="Arial" w:hAnsi="Arial" w:cs="Arial"/>
          <w:bdr w:val="nil"/>
          <w:lang w:val="en-GB"/>
        </w:rPr>
        <w:t>of</w:t>
      </w:r>
      <w:r w:rsidRPr="00121433">
        <w:rPr>
          <w:rFonts w:ascii="Arial" w:eastAsia="Arial" w:hAnsi="Arial" w:cs="Arial"/>
          <w:bdr w:val="nil"/>
          <w:lang w:val="en-GB"/>
        </w:rPr>
        <w:t xml:space="preserve"> statutory health insurance. In daily medical practice, this regulation means that doctors cannot adequately treat asylum-seekers. </w:t>
      </w:r>
    </w:p>
    <w:p w14:paraId="79B9B909" w14:textId="158DCE44" w:rsidR="00126D45" w:rsidRPr="00121433" w:rsidRDefault="00126D45">
      <w:pPr>
        <w:pStyle w:val="NoSpacing"/>
        <w:spacing w:line="276" w:lineRule="auto"/>
        <w:rPr>
          <w:rFonts w:ascii="Arial" w:hAnsi="Arial" w:cs="Arial"/>
          <w:lang w:val="en-GB"/>
        </w:rPr>
      </w:pPr>
      <w:r w:rsidRPr="00121433">
        <w:rPr>
          <w:rFonts w:ascii="Arial" w:eastAsia="Arial" w:hAnsi="Arial" w:cs="Arial"/>
          <w:bdr w:val="nil"/>
          <w:lang w:val="en-GB"/>
        </w:rPr>
        <w:t>In 2014, there were between 180,000 and 520,000 undocumented migrants living in Germany.</w:t>
      </w:r>
      <w:r w:rsidRPr="00121433">
        <w:rPr>
          <w:rStyle w:val="FootnoteReference"/>
          <w:rFonts w:ascii="Arial" w:hAnsi="Arial" w:cs="Arial"/>
          <w:lang w:val="en-GB"/>
        </w:rPr>
        <w:footnoteReference w:id="59"/>
      </w:r>
      <w:r w:rsidRPr="00121433">
        <w:rPr>
          <w:rFonts w:ascii="Arial" w:eastAsia="Arial" w:hAnsi="Arial" w:cs="Arial"/>
          <w:bdr w:val="nil"/>
          <w:lang w:val="en-GB"/>
        </w:rPr>
        <w:t xml:space="preserve"> Although </w:t>
      </w:r>
      <w:r w:rsidR="00657D1B">
        <w:rPr>
          <w:rFonts w:ascii="Arial" w:eastAsia="Arial" w:hAnsi="Arial" w:cs="Arial"/>
          <w:bdr w:val="nil"/>
          <w:lang w:val="en-GB"/>
        </w:rPr>
        <w:t>they</w:t>
      </w:r>
      <w:r w:rsidRPr="00121433">
        <w:rPr>
          <w:rFonts w:ascii="Arial" w:eastAsia="Arial" w:hAnsi="Arial" w:cs="Arial"/>
          <w:bdr w:val="nil"/>
          <w:lang w:val="en-GB"/>
        </w:rPr>
        <w:t xml:space="preserve"> have a formal right to medical treatment under the Act on Benefits for Asylum Applicants, in effect</w:t>
      </w:r>
      <w:r w:rsidR="000E207A" w:rsidRPr="00121433">
        <w:rPr>
          <w:rFonts w:ascii="Arial" w:eastAsia="Arial" w:hAnsi="Arial" w:cs="Arial"/>
          <w:bdr w:val="nil"/>
          <w:lang w:val="en-GB"/>
        </w:rPr>
        <w:t xml:space="preserve"> </w:t>
      </w:r>
      <w:r w:rsidRPr="00121433">
        <w:rPr>
          <w:rFonts w:ascii="Arial" w:eastAsia="Arial" w:hAnsi="Arial" w:cs="Arial"/>
          <w:bdr w:val="nil"/>
          <w:lang w:val="en-GB"/>
        </w:rPr>
        <w:t xml:space="preserve">most of them never avail of this, because </w:t>
      </w:r>
      <w:r w:rsidR="000E207A" w:rsidRPr="00121433">
        <w:rPr>
          <w:rFonts w:ascii="Arial" w:eastAsia="Arial" w:hAnsi="Arial" w:cs="Arial"/>
          <w:bdr w:val="nil"/>
          <w:lang w:val="en-GB"/>
        </w:rPr>
        <w:t>in doing</w:t>
      </w:r>
      <w:r w:rsidRPr="00121433">
        <w:rPr>
          <w:rFonts w:ascii="Arial" w:eastAsia="Arial" w:hAnsi="Arial" w:cs="Arial"/>
          <w:bdr w:val="nil"/>
          <w:lang w:val="en-GB"/>
        </w:rPr>
        <w:t xml:space="preserve"> so, they</w:t>
      </w:r>
      <w:r w:rsidR="000E207A" w:rsidRPr="00121433">
        <w:rPr>
          <w:rFonts w:ascii="Arial" w:eastAsia="Arial" w:hAnsi="Arial" w:cs="Arial"/>
          <w:bdr w:val="nil"/>
          <w:lang w:val="en-GB"/>
        </w:rPr>
        <w:t xml:space="preserve"> would</w:t>
      </w:r>
      <w:r w:rsidRPr="00121433">
        <w:rPr>
          <w:rFonts w:ascii="Arial" w:eastAsia="Arial" w:hAnsi="Arial" w:cs="Arial"/>
          <w:bdr w:val="nil"/>
          <w:lang w:val="en-GB"/>
        </w:rPr>
        <w:t xml:space="preserve"> risk being reported to the immigration authorities and possible deportation. Public institutions, in particular the social welfare offices</w:t>
      </w:r>
      <w:r w:rsidR="00D609A3">
        <w:rPr>
          <w:rFonts w:ascii="Arial" w:eastAsia="Arial" w:hAnsi="Arial" w:cs="Arial"/>
          <w:bdr w:val="nil"/>
          <w:lang w:val="en-GB"/>
        </w:rPr>
        <w:t xml:space="preserve"> (Sozialämter)</w:t>
      </w:r>
      <w:r w:rsidRPr="00121433">
        <w:rPr>
          <w:rFonts w:ascii="Arial" w:eastAsia="Arial" w:hAnsi="Arial" w:cs="Arial"/>
          <w:bdr w:val="nil"/>
          <w:lang w:val="en-GB"/>
        </w:rPr>
        <w:t xml:space="preserve">, </w:t>
      </w:r>
      <w:r w:rsidR="000E207A" w:rsidRPr="00121433">
        <w:rPr>
          <w:rFonts w:ascii="Arial" w:eastAsia="Arial" w:hAnsi="Arial" w:cs="Arial"/>
          <w:bdr w:val="nil"/>
          <w:lang w:val="en-GB"/>
        </w:rPr>
        <w:t>have a duty under</w:t>
      </w:r>
      <w:r w:rsidRPr="00121433">
        <w:rPr>
          <w:rFonts w:ascii="Arial" w:eastAsia="Arial" w:hAnsi="Arial" w:cs="Arial"/>
          <w:bdr w:val="nil"/>
          <w:lang w:val="en-GB"/>
        </w:rPr>
        <w:t xml:space="preserve"> paragraph 87 </w:t>
      </w:r>
      <w:r w:rsidR="00C97ED8">
        <w:rPr>
          <w:rFonts w:ascii="Arial" w:eastAsia="Arial" w:hAnsi="Arial" w:cs="Arial"/>
          <w:bdr w:val="nil"/>
          <w:lang w:val="en-GB"/>
        </w:rPr>
        <w:t>section 2 of the Residence Act</w:t>
      </w:r>
      <w:r w:rsidRPr="00121433">
        <w:rPr>
          <w:rFonts w:ascii="Arial" w:eastAsia="Arial" w:hAnsi="Arial" w:cs="Arial"/>
          <w:bdr w:val="nil"/>
          <w:lang w:val="en-GB"/>
        </w:rPr>
        <w:t xml:space="preserve"> to inform the immigration authorities.</w:t>
      </w:r>
      <w:r w:rsidRPr="00121433">
        <w:rPr>
          <w:rStyle w:val="FootnoteReference"/>
          <w:rFonts w:ascii="Arial" w:hAnsi="Arial" w:cs="Arial"/>
          <w:lang w:val="en-GB"/>
        </w:rPr>
        <w:footnoteReference w:id="60"/>
      </w:r>
      <w:r w:rsidRPr="00121433">
        <w:rPr>
          <w:rFonts w:ascii="Arial" w:eastAsia="Arial" w:hAnsi="Arial" w:cs="Arial"/>
          <w:bdr w:val="nil"/>
          <w:lang w:val="en-GB"/>
        </w:rPr>
        <w:t xml:space="preserve"> </w:t>
      </w:r>
    </w:p>
    <w:p w14:paraId="64FC92F7" w14:textId="77777777" w:rsidR="00126D45" w:rsidRPr="00121433" w:rsidRDefault="00126D45">
      <w:pPr>
        <w:pStyle w:val="NoSpacing"/>
        <w:spacing w:line="276" w:lineRule="auto"/>
        <w:rPr>
          <w:rFonts w:ascii="Arial" w:hAnsi="Arial" w:cs="Arial"/>
          <w:lang w:val="en-GB"/>
        </w:rPr>
      </w:pPr>
    </w:p>
    <w:p w14:paraId="489F01F2" w14:textId="77777777" w:rsidR="00126D45" w:rsidRPr="00121433" w:rsidRDefault="00126D45">
      <w:pPr>
        <w:pStyle w:val="NoSpacing"/>
        <w:spacing w:line="276" w:lineRule="auto"/>
        <w:rPr>
          <w:rFonts w:ascii="Arial" w:hAnsi="Arial" w:cs="Arial"/>
          <w:b/>
          <w:color w:val="0070C0"/>
          <w:lang w:val="en-GB"/>
        </w:rPr>
      </w:pPr>
      <w:r w:rsidRPr="00121433">
        <w:rPr>
          <w:rFonts w:ascii="Arial" w:eastAsia="Arial" w:hAnsi="Arial" w:cs="Arial"/>
          <w:b/>
          <w:bCs/>
          <w:color w:val="0070C0"/>
          <w:bdr w:val="nil"/>
          <w:lang w:val="en-GB"/>
        </w:rPr>
        <w:t>Call for action:</w:t>
      </w:r>
    </w:p>
    <w:p w14:paraId="171A7031" w14:textId="3F8EB474" w:rsidR="00126D45" w:rsidRPr="00121433" w:rsidRDefault="00126D45" w:rsidP="00126D45">
      <w:pPr>
        <w:pStyle w:val="NoSpacing"/>
        <w:numPr>
          <w:ilvl w:val="0"/>
          <w:numId w:val="18"/>
        </w:numPr>
        <w:spacing w:line="276" w:lineRule="auto"/>
        <w:rPr>
          <w:lang w:val="en-GB"/>
        </w:rPr>
      </w:pPr>
      <w:r w:rsidRPr="00121433">
        <w:rPr>
          <w:rFonts w:ascii="Arial" w:eastAsia="Arial" w:hAnsi="Arial" w:cs="Arial"/>
          <w:bdr w:val="nil"/>
          <w:lang w:val="en-GB"/>
        </w:rPr>
        <w:t xml:space="preserve">Asylum-seekers, persons granted stay of deportation and those with a humanitarian residence permit must be granted access </w:t>
      </w:r>
      <w:r w:rsidR="000E207A" w:rsidRPr="00121433">
        <w:rPr>
          <w:rFonts w:ascii="Arial" w:eastAsia="Arial" w:hAnsi="Arial" w:cs="Arial"/>
          <w:bdr w:val="nil"/>
          <w:lang w:val="en-GB"/>
        </w:rPr>
        <w:t xml:space="preserve">to standard healthcare. All </w:t>
      </w:r>
      <w:r w:rsidRPr="00121433">
        <w:rPr>
          <w:rFonts w:ascii="Arial" w:eastAsia="Arial" w:hAnsi="Arial" w:cs="Arial"/>
          <w:bdr w:val="nil"/>
          <w:lang w:val="en-GB"/>
        </w:rPr>
        <w:t xml:space="preserve">of those entitled to social security benefits under </w:t>
      </w:r>
      <w:r w:rsidR="003E7A8B" w:rsidRPr="00121433">
        <w:rPr>
          <w:rFonts w:ascii="Arial" w:eastAsia="Arial" w:hAnsi="Arial" w:cs="Arial"/>
          <w:bdr w:val="nil"/>
          <w:lang w:val="en-GB"/>
        </w:rPr>
        <w:t>the Act on Benefits for Asylum Applicants</w:t>
      </w:r>
      <w:r w:rsidRPr="00121433">
        <w:rPr>
          <w:rFonts w:ascii="Arial" w:eastAsia="Arial" w:hAnsi="Arial" w:cs="Arial"/>
          <w:bdr w:val="nil"/>
          <w:lang w:val="en-GB"/>
        </w:rPr>
        <w:t xml:space="preserve"> </w:t>
      </w:r>
      <w:r w:rsidR="00CC4D8B">
        <w:rPr>
          <w:rFonts w:ascii="Arial" w:eastAsia="Arial" w:hAnsi="Arial" w:cs="Arial"/>
          <w:bdr w:val="nil"/>
          <w:lang w:val="en-GB"/>
        </w:rPr>
        <w:t xml:space="preserve">(ABAA) </w:t>
      </w:r>
      <w:r w:rsidR="000E207A" w:rsidRPr="00121433">
        <w:rPr>
          <w:rFonts w:ascii="Arial" w:eastAsia="Arial" w:hAnsi="Arial" w:cs="Arial"/>
          <w:bdr w:val="nil"/>
          <w:lang w:val="en-GB"/>
        </w:rPr>
        <w:t>should be covered by</w:t>
      </w:r>
      <w:r w:rsidRPr="00121433">
        <w:rPr>
          <w:rFonts w:ascii="Arial" w:eastAsia="Arial" w:hAnsi="Arial" w:cs="Arial"/>
          <w:bdr w:val="nil"/>
          <w:lang w:val="en-GB"/>
        </w:rPr>
        <w:t xml:space="preserve"> statutory health and nursing care insurance. The A</w:t>
      </w:r>
      <w:r w:rsidR="00CC4D8B">
        <w:rPr>
          <w:rFonts w:ascii="Arial" w:eastAsia="Arial" w:hAnsi="Arial" w:cs="Arial"/>
          <w:bdr w:val="nil"/>
          <w:lang w:val="en-GB"/>
        </w:rPr>
        <w:t>BAA</w:t>
      </w:r>
      <w:r w:rsidRPr="00121433">
        <w:rPr>
          <w:rFonts w:ascii="Arial" w:eastAsia="Arial" w:hAnsi="Arial" w:cs="Arial"/>
          <w:bdr w:val="nil"/>
          <w:lang w:val="en-GB"/>
        </w:rPr>
        <w:t xml:space="preserve"> should be repealed and</w:t>
      </w:r>
      <w:r w:rsidR="000E207A" w:rsidRPr="00121433">
        <w:rPr>
          <w:rFonts w:ascii="Arial" w:eastAsia="Arial" w:hAnsi="Arial" w:cs="Arial"/>
          <w:bdr w:val="nil"/>
          <w:lang w:val="en-GB"/>
        </w:rPr>
        <w:t>,</w:t>
      </w:r>
      <w:r w:rsidRPr="00121433">
        <w:rPr>
          <w:rFonts w:ascii="Arial" w:eastAsia="Arial" w:hAnsi="Arial" w:cs="Arial"/>
          <w:bdr w:val="nil"/>
          <w:lang w:val="en-GB"/>
        </w:rPr>
        <w:t xml:space="preserve"> in its place, those entitled to benefits should be covered by the basic provision system according to </w:t>
      </w:r>
      <w:r w:rsidR="00DF1CD8" w:rsidRPr="00121433">
        <w:rPr>
          <w:rFonts w:ascii="Arial" w:eastAsia="Arial" w:hAnsi="Arial" w:cs="Arial"/>
          <w:bdr w:val="nil"/>
          <w:lang w:val="en-GB"/>
        </w:rPr>
        <w:t>SCB</w:t>
      </w:r>
      <w:r w:rsidRPr="00121433">
        <w:rPr>
          <w:rFonts w:ascii="Arial" w:eastAsia="Arial" w:hAnsi="Arial" w:cs="Arial"/>
          <w:bdr w:val="nil"/>
          <w:lang w:val="en-GB"/>
        </w:rPr>
        <w:t xml:space="preserve"> II and XII.</w:t>
      </w:r>
    </w:p>
    <w:p w14:paraId="6C4EC205" w14:textId="53A23BB3" w:rsidR="00126D45" w:rsidRPr="00121433" w:rsidRDefault="00126D45">
      <w:pPr>
        <w:pStyle w:val="NoSpacing"/>
        <w:numPr>
          <w:ilvl w:val="0"/>
          <w:numId w:val="18"/>
        </w:numPr>
        <w:spacing w:line="276" w:lineRule="auto"/>
        <w:rPr>
          <w:lang w:val="en-GB"/>
        </w:rPr>
      </w:pPr>
      <w:r w:rsidRPr="00121433">
        <w:rPr>
          <w:rFonts w:ascii="Arial" w:eastAsia="Arial" w:hAnsi="Arial" w:cs="Arial"/>
          <w:bdr w:val="nil"/>
          <w:lang w:val="en-GB"/>
        </w:rPr>
        <w:t xml:space="preserve">People without legal residency status should </w:t>
      </w:r>
      <w:r w:rsidR="000E207A" w:rsidRPr="00121433">
        <w:rPr>
          <w:rFonts w:ascii="Arial" w:eastAsia="Arial" w:hAnsi="Arial" w:cs="Arial"/>
          <w:bdr w:val="nil"/>
          <w:lang w:val="en-GB"/>
        </w:rPr>
        <w:t>receive</w:t>
      </w:r>
      <w:r w:rsidRPr="00121433">
        <w:rPr>
          <w:rFonts w:ascii="Arial" w:eastAsia="Arial" w:hAnsi="Arial" w:cs="Arial"/>
          <w:bdr w:val="nil"/>
          <w:lang w:val="en-GB"/>
        </w:rPr>
        <w:t xml:space="preserve"> access to the healthcare system without having to divulge their personal information. We call for consistent implementation of the emergency aid paragraph (6a and 6b of the A</w:t>
      </w:r>
      <w:r w:rsidR="008C1ADC">
        <w:rPr>
          <w:rFonts w:ascii="Arial" w:eastAsia="Arial" w:hAnsi="Arial" w:cs="Arial"/>
          <w:bdr w:val="nil"/>
          <w:lang w:val="en-GB"/>
        </w:rPr>
        <w:t>BAA</w:t>
      </w:r>
      <w:r w:rsidRPr="00121433">
        <w:rPr>
          <w:rFonts w:ascii="Arial" w:eastAsia="Arial" w:hAnsi="Arial" w:cs="Arial"/>
          <w:bdr w:val="nil"/>
          <w:lang w:val="en-GB"/>
        </w:rPr>
        <w:t>), which guarantee</w:t>
      </w:r>
      <w:r w:rsidR="004A4BA8" w:rsidRPr="00121433">
        <w:rPr>
          <w:rFonts w:ascii="Arial" w:eastAsia="Arial" w:hAnsi="Arial" w:cs="Arial"/>
          <w:bdr w:val="nil"/>
          <w:lang w:val="en-GB"/>
        </w:rPr>
        <w:t>s</w:t>
      </w:r>
      <w:r w:rsidRPr="00121433">
        <w:rPr>
          <w:rFonts w:ascii="Arial" w:eastAsia="Arial" w:hAnsi="Arial" w:cs="Arial"/>
          <w:bdr w:val="nil"/>
          <w:lang w:val="en-GB"/>
        </w:rPr>
        <w:t xml:space="preserve"> </w:t>
      </w:r>
      <w:r w:rsidR="004A4BA8" w:rsidRPr="00121433">
        <w:rPr>
          <w:rFonts w:ascii="Arial" w:eastAsia="Arial" w:hAnsi="Arial" w:cs="Arial"/>
          <w:bdr w:val="nil"/>
          <w:lang w:val="en-GB"/>
        </w:rPr>
        <w:t>that healthcare professionals are reimbursed for providing</w:t>
      </w:r>
      <w:r w:rsidRPr="00121433">
        <w:rPr>
          <w:rFonts w:ascii="Arial" w:eastAsia="Arial" w:hAnsi="Arial" w:cs="Arial"/>
          <w:bdr w:val="nil"/>
          <w:lang w:val="en-GB"/>
        </w:rPr>
        <w:t xml:space="preserve"> acute medical care to undocumented migrants while maintaining their anonymity. Furthermore, public institutions involved in the provision and financial accounting of healthcare ought to be exempted from the obligation to provide information under </w:t>
      </w:r>
      <w:r w:rsidR="00121433">
        <w:rPr>
          <w:rFonts w:ascii="Arial" w:eastAsia="Arial" w:hAnsi="Arial" w:cs="Arial"/>
          <w:bdr w:val="nil"/>
          <w:lang w:val="en-GB"/>
        </w:rPr>
        <w:t xml:space="preserve">paragraph </w:t>
      </w:r>
      <w:r w:rsidRPr="00121433">
        <w:rPr>
          <w:rFonts w:ascii="Arial" w:eastAsia="Arial" w:hAnsi="Arial" w:cs="Arial"/>
          <w:bdr w:val="nil"/>
          <w:lang w:val="en-GB"/>
        </w:rPr>
        <w:t>87 (2) of the Residence Act.</w:t>
      </w:r>
      <w:r w:rsidR="00CC4D8B">
        <w:rPr>
          <w:rFonts w:ascii="Arial" w:eastAsia="Arial" w:hAnsi="Arial" w:cs="Arial"/>
          <w:bdr w:val="nil"/>
          <w:lang w:val="en-GB"/>
        </w:rPr>
        <w:t xml:space="preserve"> </w:t>
      </w:r>
    </w:p>
    <w:sectPr w:rsidR="00126D45" w:rsidRPr="00121433" w:rsidSect="00126D45">
      <w:footerReference w:type="default" r:id="rId10"/>
      <w:headerReference w:type="first" r:id="rId11"/>
      <w:pgSz w:w="11906" w:h="16838"/>
      <w:pgMar w:top="1417" w:right="1417" w:bottom="1134"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2115BF" w16cid:durableId="1F09E299"/>
  <w16cid:commentId w16cid:paraId="26F06B86" w16cid:durableId="1F09E29A"/>
  <w16cid:commentId w16cid:paraId="35F0CA7F" w16cid:durableId="1F09E5FE"/>
  <w16cid:commentId w16cid:paraId="3BB2E88F" w16cid:durableId="1F09E29B"/>
  <w16cid:commentId w16cid:paraId="42528878" w16cid:durableId="1F09E29C"/>
  <w16cid:commentId w16cid:paraId="63E7A585" w16cid:durableId="1F09E6BD"/>
  <w16cid:commentId w16cid:paraId="07DFB2A4" w16cid:durableId="1F09E29D"/>
  <w16cid:commentId w16cid:paraId="12FDE734" w16cid:durableId="1F09E77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AF598" w14:textId="77777777" w:rsidR="00CC4F03" w:rsidRDefault="00CC4F03">
      <w:r>
        <w:separator/>
      </w:r>
    </w:p>
  </w:endnote>
  <w:endnote w:type="continuationSeparator" w:id="0">
    <w:p w14:paraId="7E00F883" w14:textId="77777777" w:rsidR="00CC4F03" w:rsidRDefault="00CC4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372383"/>
      <w:docPartObj>
        <w:docPartGallery w:val="Page Numbers (Bottom of Page)"/>
        <w:docPartUnique/>
      </w:docPartObj>
    </w:sdtPr>
    <w:sdtEndPr/>
    <w:sdtContent>
      <w:p w14:paraId="4FCCD84C" w14:textId="2EACAC49" w:rsidR="00CC4F03" w:rsidRDefault="00CC4F03">
        <w:pPr>
          <w:pStyle w:val="Footer"/>
          <w:jc w:val="right"/>
        </w:pPr>
        <w:r w:rsidRPr="005B33D9">
          <w:rPr>
            <w:sz w:val="20"/>
          </w:rPr>
          <w:fldChar w:fldCharType="begin"/>
        </w:r>
        <w:r w:rsidRPr="005B33D9">
          <w:rPr>
            <w:sz w:val="20"/>
          </w:rPr>
          <w:instrText>PAGE   \* MERGEFORMAT</w:instrText>
        </w:r>
        <w:r w:rsidRPr="005B33D9">
          <w:rPr>
            <w:sz w:val="20"/>
          </w:rPr>
          <w:fldChar w:fldCharType="separate"/>
        </w:r>
        <w:r w:rsidR="00F80D01">
          <w:rPr>
            <w:noProof/>
            <w:sz w:val="20"/>
          </w:rPr>
          <w:t>2</w:t>
        </w:r>
        <w:r w:rsidRPr="005B33D9">
          <w:rPr>
            <w:sz w:val="20"/>
          </w:rPr>
          <w:fldChar w:fldCharType="end"/>
        </w:r>
      </w:p>
    </w:sdtContent>
  </w:sdt>
  <w:p w14:paraId="0092AEEF" w14:textId="77777777" w:rsidR="00CC4F03" w:rsidRDefault="00CC4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B71A3" w14:textId="77777777" w:rsidR="00CC4F03" w:rsidRDefault="00CC4F03" w:rsidP="00126D45">
      <w:r>
        <w:separator/>
      </w:r>
    </w:p>
  </w:footnote>
  <w:footnote w:type="continuationSeparator" w:id="0">
    <w:p w14:paraId="3C48D072" w14:textId="77777777" w:rsidR="00CC4F03" w:rsidRDefault="00CC4F03" w:rsidP="00126D45">
      <w:r>
        <w:continuationSeparator/>
      </w:r>
    </w:p>
  </w:footnote>
  <w:footnote w:id="1">
    <w:p w14:paraId="093B13C6" w14:textId="1DC915C2" w:rsidR="00CC4F03" w:rsidRPr="008D5214" w:rsidRDefault="00CC4F03" w:rsidP="00BF1CF0">
      <w:pPr>
        <w:pStyle w:val="FootnoteText"/>
        <w:rPr>
          <w:rFonts w:cs="Arial"/>
          <w:sz w:val="18"/>
          <w:szCs w:val="18"/>
        </w:rPr>
      </w:pPr>
      <w:r w:rsidRPr="00DF485F">
        <w:rPr>
          <w:rStyle w:val="FootnoteReference"/>
          <w:rFonts w:cs="Arial"/>
          <w:sz w:val="18"/>
          <w:szCs w:val="18"/>
        </w:rPr>
        <w:footnoteRef/>
      </w:r>
      <w:r w:rsidRPr="00DF485F">
        <w:rPr>
          <w:rFonts w:eastAsia="Arial" w:cs="Arial"/>
          <w:sz w:val="18"/>
          <w:szCs w:val="18"/>
          <w:bdr w:val="nil"/>
        </w:rPr>
        <w:t xml:space="preserve"> Cf. </w:t>
      </w:r>
      <w:r w:rsidRPr="00DF485F">
        <w:rPr>
          <w:rFonts w:cs="Arial"/>
          <w:sz w:val="18"/>
          <w:szCs w:val="18"/>
        </w:rPr>
        <w:t>Deutscher Bundestag (2018): Koalitionsvertrag zwischen CDU, CSU und SPD. 19. Legislaturperiode. Ein neuer Aufbruch für Europa. Eine neue Dynamik für Deutschland. Ein neuer Zusammenhalt für unser Land.</w:t>
      </w:r>
      <w:r w:rsidRPr="00DF485F">
        <w:rPr>
          <w:rFonts w:eastAsia="Arial" w:cs="Arial"/>
          <w:sz w:val="18"/>
          <w:szCs w:val="18"/>
          <w:bdr w:val="nil"/>
        </w:rPr>
        <w:t xml:space="preserve"> [Coalition agreement between CDU, CSU and SPD. 19th legislative session. </w:t>
      </w:r>
      <w:r w:rsidRPr="008D5214">
        <w:rPr>
          <w:rFonts w:eastAsia="Arial" w:cs="Arial"/>
          <w:sz w:val="18"/>
          <w:szCs w:val="18"/>
          <w:bdr w:val="nil"/>
        </w:rPr>
        <w:t xml:space="preserve">A New Departure for Europe. </w:t>
      </w:r>
      <w:r w:rsidRPr="00DF485F">
        <w:rPr>
          <w:rFonts w:eastAsia="Arial" w:cs="Arial"/>
          <w:sz w:val="18"/>
          <w:szCs w:val="18"/>
          <w:bdr w:val="nil"/>
          <w:lang w:val="en-US"/>
        </w:rPr>
        <w:t xml:space="preserve">Fresh Momentum for Germany. Greater Cohesion for our Country]. Here: p. 155. </w:t>
      </w:r>
      <w:r w:rsidRPr="008D5214">
        <w:rPr>
          <w:rFonts w:eastAsia="Arial" w:cs="Arial"/>
          <w:sz w:val="18"/>
          <w:szCs w:val="18"/>
          <w:bdr w:val="nil"/>
        </w:rPr>
        <w:t xml:space="preserve">Download: https://www.bundestag.de/blob/543200/9f9f2 2a618c77aa330f00ed21e308/kw49_koalition_koalitionsvertrag-data.pdf </w:t>
      </w:r>
    </w:p>
  </w:footnote>
  <w:footnote w:id="2">
    <w:p w14:paraId="4814821F" w14:textId="4B3CD017" w:rsidR="00115712" w:rsidRPr="00115712" w:rsidRDefault="00115712">
      <w:pPr>
        <w:pStyle w:val="FootnoteText"/>
      </w:pPr>
      <w:r>
        <w:rPr>
          <w:rStyle w:val="FootnoteReference"/>
        </w:rPr>
        <w:footnoteRef/>
      </w:r>
      <w:r w:rsidRPr="00115712">
        <w:t xml:space="preserve"> Gesetz zur besseren Durchsetzung der Ausreisepflicht</w:t>
      </w:r>
      <w:r>
        <w:t xml:space="preserve"> </w:t>
      </w:r>
    </w:p>
  </w:footnote>
  <w:footnote w:id="3">
    <w:p w14:paraId="67979A22" w14:textId="77777777" w:rsidR="00CC4F03" w:rsidRPr="004E1C59" w:rsidRDefault="00CC4F03" w:rsidP="00032729">
      <w:pPr>
        <w:pStyle w:val="FootnoteText"/>
        <w:rPr>
          <w:rFonts w:cs="Arial"/>
          <w:sz w:val="18"/>
          <w:szCs w:val="18"/>
          <w:lang w:val="en-US"/>
        </w:rPr>
      </w:pPr>
      <w:r w:rsidRPr="004E1C59">
        <w:rPr>
          <w:rStyle w:val="FootnoteReference"/>
          <w:rFonts w:cs="Arial"/>
          <w:sz w:val="18"/>
          <w:szCs w:val="18"/>
        </w:rPr>
        <w:footnoteRef/>
      </w:r>
      <w:r w:rsidRPr="004E1C59">
        <w:rPr>
          <w:rFonts w:eastAsia="Arial" w:cs="Arial"/>
          <w:sz w:val="18"/>
          <w:szCs w:val="18"/>
          <w:bdr w:val="nil"/>
          <w:lang w:val="en-US"/>
        </w:rPr>
        <w:t xml:space="preserve"> </w:t>
      </w:r>
      <w:r w:rsidRPr="008A0BAD">
        <w:rPr>
          <w:rFonts w:eastAsia="Arial" w:cs="Arial"/>
          <w:sz w:val="18"/>
          <w:szCs w:val="18"/>
          <w:bdr w:val="nil"/>
          <w:lang w:val="en-US"/>
        </w:rPr>
        <w:t>See also section 3.2.</w:t>
      </w:r>
    </w:p>
  </w:footnote>
  <w:footnote w:id="4">
    <w:p w14:paraId="459D822F" w14:textId="21344BDA"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lang w:val="en-US"/>
        </w:rPr>
        <w:t xml:space="preserve"> </w:t>
      </w:r>
      <w:r>
        <w:rPr>
          <w:rFonts w:eastAsia="Arial" w:cs="Arial"/>
          <w:sz w:val="18"/>
          <w:szCs w:val="18"/>
          <w:bdr w:val="nil"/>
          <w:lang w:val="en-US"/>
        </w:rPr>
        <w:t>In-work poverty</w:t>
      </w:r>
      <w:r w:rsidRPr="008A0BAD">
        <w:rPr>
          <w:rFonts w:eastAsia="Arial" w:cs="Arial"/>
          <w:sz w:val="18"/>
          <w:szCs w:val="18"/>
          <w:bdr w:val="nil"/>
          <w:lang w:val="en-US"/>
        </w:rPr>
        <w:t xml:space="preserve"> is defined within the European Union to mean when a working person’s disposable income is below poverty level (less than 60% of median net equivalent income).</w:t>
      </w:r>
    </w:p>
  </w:footnote>
  <w:footnote w:id="5">
    <w:p w14:paraId="46982B47" w14:textId="5AB2CDC2"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Cf. Spannagel, Dorothee/Seikel, Daniel/Schulze Buschoff, Karin/Baumann, Helge (2017): Aktivierungspolitik und Erwerbsarmut in Europa und Deutschland. </w:t>
      </w:r>
      <w:r w:rsidRPr="008A0BAD">
        <w:rPr>
          <w:rFonts w:eastAsia="Arial" w:cs="Arial"/>
          <w:sz w:val="18"/>
          <w:szCs w:val="18"/>
          <w:bdr w:val="nil"/>
          <w:lang w:val="en-US"/>
        </w:rPr>
        <w:t xml:space="preserve">[Activation policies and </w:t>
      </w:r>
      <w:r>
        <w:rPr>
          <w:rFonts w:eastAsia="Arial" w:cs="Arial"/>
          <w:sz w:val="18"/>
          <w:szCs w:val="18"/>
          <w:bdr w:val="nil"/>
          <w:lang w:val="en-US"/>
        </w:rPr>
        <w:t>in-work poverty</w:t>
      </w:r>
      <w:r w:rsidRPr="008A0BAD">
        <w:rPr>
          <w:rFonts w:eastAsia="Arial" w:cs="Arial"/>
          <w:sz w:val="18"/>
          <w:szCs w:val="18"/>
          <w:bdr w:val="nil"/>
          <w:lang w:val="en-US"/>
        </w:rPr>
        <w:t xml:space="preserve"> in Germany and Europe.] In: WSI-Report, No. 36, July 2017. Download: </w:t>
      </w:r>
      <w:hyperlink r:id="rId1" w:history="1">
        <w:r w:rsidRPr="008A0BAD">
          <w:rPr>
            <w:rFonts w:eastAsia="Arial" w:cs="Arial"/>
            <w:color w:val="0000FF"/>
            <w:sz w:val="18"/>
            <w:szCs w:val="18"/>
            <w:u w:val="single"/>
            <w:bdr w:val="nil"/>
            <w:lang w:val="en-US"/>
          </w:rPr>
          <w:t>https://www.boeckler.de/pdf/p_wsi_report_36_2017.pdf</w:t>
        </w:r>
      </w:hyperlink>
      <w:r w:rsidRPr="008A0BAD">
        <w:rPr>
          <w:rFonts w:eastAsia="Arial" w:cs="Arial"/>
          <w:sz w:val="18"/>
          <w:szCs w:val="18"/>
          <w:bdr w:val="nil"/>
          <w:lang w:val="en-US"/>
        </w:rPr>
        <w:t xml:space="preserve">. </w:t>
      </w:r>
    </w:p>
  </w:footnote>
  <w:footnote w:id="6">
    <w:p w14:paraId="56C11357" w14:textId="77777777" w:rsidR="00CC4F03" w:rsidRPr="00F15E64" w:rsidRDefault="00CC4F03" w:rsidP="00032729">
      <w:pPr>
        <w:pStyle w:val="FootnoteText"/>
        <w:rPr>
          <w:rFonts w:cs="Arial"/>
          <w:sz w:val="18"/>
          <w:szCs w:val="18"/>
        </w:rPr>
      </w:pPr>
      <w:r w:rsidRPr="00F15E64">
        <w:rPr>
          <w:rStyle w:val="FootnoteReference"/>
          <w:rFonts w:cs="Arial"/>
          <w:sz w:val="18"/>
          <w:szCs w:val="18"/>
        </w:rPr>
        <w:footnoteRef/>
      </w:r>
      <w:r w:rsidRPr="008A0BAD">
        <w:rPr>
          <w:rFonts w:eastAsia="Arial" w:cs="Arial"/>
          <w:sz w:val="18"/>
          <w:szCs w:val="18"/>
          <w:bdr w:val="nil"/>
        </w:rPr>
        <w:t xml:space="preserve"> Cf. Deutscher Bundestag (2016): Niedriglöhne in der Bundesrepublik Deutschland. Antwort der Bundesregierung auf Kleine Anfrage. [Low wages in the Federal Republic of Germany. </w:t>
      </w:r>
      <w:r w:rsidRPr="008A0BAD">
        <w:rPr>
          <w:rFonts w:eastAsia="Arial" w:cs="Arial"/>
          <w:sz w:val="18"/>
          <w:szCs w:val="18"/>
          <w:bdr w:val="nil"/>
          <w:lang w:val="en-US"/>
        </w:rPr>
        <w:t xml:space="preserve">Response of the Federal Government to a parliamentary question]. Document 18/10582 of 7 December 2016. </w:t>
      </w:r>
      <w:r w:rsidRPr="008A0BAD">
        <w:rPr>
          <w:rFonts w:eastAsia="Arial" w:cs="Arial"/>
          <w:sz w:val="18"/>
          <w:szCs w:val="18"/>
          <w:bdr w:val="nil"/>
        </w:rPr>
        <w:t xml:space="preserve">Download: </w:t>
      </w:r>
      <w:hyperlink r:id="rId2" w:history="1">
        <w:r w:rsidRPr="008A0BAD">
          <w:rPr>
            <w:rFonts w:eastAsia="Arial" w:cs="Arial"/>
            <w:color w:val="0000FF"/>
            <w:sz w:val="18"/>
            <w:szCs w:val="18"/>
            <w:u w:val="single"/>
            <w:bdr w:val="nil"/>
          </w:rPr>
          <w:t>http://dip21.bundestag.de/dip21/btd/18/105/1810582.pdf</w:t>
        </w:r>
      </w:hyperlink>
      <w:r w:rsidRPr="008A0BAD">
        <w:rPr>
          <w:rFonts w:eastAsia="Arial" w:cs="Arial"/>
          <w:sz w:val="18"/>
          <w:szCs w:val="18"/>
          <w:bdr w:val="nil"/>
        </w:rPr>
        <w:t xml:space="preserve"> </w:t>
      </w:r>
    </w:p>
  </w:footnote>
  <w:footnote w:id="7">
    <w:p w14:paraId="480FD48F" w14:textId="7777777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Cf. Bosch, Gerhard (2017): Industrielle Beziehungen und soziale Ungleichheit in Deutschland. </w:t>
      </w:r>
      <w:r w:rsidRPr="008A0BAD">
        <w:rPr>
          <w:rFonts w:eastAsia="Arial" w:cs="Arial"/>
          <w:sz w:val="18"/>
          <w:szCs w:val="18"/>
          <w:bdr w:val="nil"/>
          <w:lang w:val="en-US"/>
        </w:rPr>
        <w:t xml:space="preserve">[Industrial relations and social inequality in Germany.] In: IAQ-Forschung, No. 6/2017. Download: </w:t>
      </w:r>
      <w:hyperlink r:id="rId3" w:history="1">
        <w:r w:rsidRPr="008A0BAD">
          <w:rPr>
            <w:rFonts w:eastAsia="Arial" w:cs="Arial"/>
            <w:color w:val="0000FF"/>
            <w:sz w:val="18"/>
            <w:szCs w:val="18"/>
            <w:u w:val="single"/>
            <w:bdr w:val="nil"/>
            <w:lang w:val="en-US"/>
          </w:rPr>
          <w:t>http://www.iaq.uni-due.de/iaq-forschung/2017/fo2017-06.pdf</w:t>
        </w:r>
      </w:hyperlink>
      <w:r w:rsidRPr="008A0BAD">
        <w:rPr>
          <w:rFonts w:eastAsia="Arial" w:cs="Arial"/>
          <w:sz w:val="18"/>
          <w:szCs w:val="18"/>
          <w:bdr w:val="nil"/>
          <w:lang w:val="en-US"/>
        </w:rPr>
        <w:t>.</w:t>
      </w:r>
    </w:p>
  </w:footnote>
  <w:footnote w:id="8">
    <w:p w14:paraId="225A57A1" w14:textId="578F29D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The gender pension gap in Germany </w:t>
      </w:r>
      <w:r>
        <w:rPr>
          <w:rFonts w:eastAsia="Arial" w:cs="Arial"/>
          <w:sz w:val="18"/>
          <w:szCs w:val="18"/>
          <w:bdr w:val="nil"/>
        </w:rPr>
        <w:t>was</w:t>
      </w:r>
      <w:r w:rsidRPr="008A0BAD">
        <w:rPr>
          <w:rFonts w:eastAsia="Arial" w:cs="Arial"/>
          <w:sz w:val="18"/>
          <w:szCs w:val="18"/>
          <w:bdr w:val="nil"/>
        </w:rPr>
        <w:t xml:space="preserve"> 53% in 2015: cf. Wagner, Alexandra/Klenner, Christina/Sopp, Peter (2017): Alterseinkommen von Frauen und Männern. </w:t>
      </w:r>
      <w:r w:rsidRPr="008A0BAD">
        <w:rPr>
          <w:rFonts w:eastAsia="Arial" w:cs="Arial"/>
          <w:sz w:val="18"/>
          <w:szCs w:val="18"/>
          <w:bdr w:val="nil"/>
          <w:lang w:val="en-US"/>
        </w:rPr>
        <w:t>Neue Auswertungen aus dem WSI GenderDatenPortal. [Income of women and men in old age. New analysis of the WSI gender data]. In: WSI-Report, No. 38, December 2017. Download: https://www.boeckler.de/pdf/p_wsi_report_38_2017.pdf .</w:t>
      </w:r>
    </w:p>
  </w:footnote>
  <w:footnote w:id="9">
    <w:p w14:paraId="7EE0819E" w14:textId="70C59C92"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Pr>
          <w:rFonts w:eastAsia="Arial" w:cs="Arial"/>
          <w:sz w:val="18"/>
          <w:szCs w:val="18"/>
          <w:bdr w:val="nil"/>
          <w:lang w:val="en-US"/>
        </w:rPr>
        <w:t xml:space="preserve"> </w:t>
      </w:r>
      <w:r w:rsidRPr="008A0BAD">
        <w:rPr>
          <w:rFonts w:eastAsia="Arial" w:cs="Arial"/>
          <w:sz w:val="18"/>
          <w:szCs w:val="18"/>
          <w:bdr w:val="nil"/>
          <w:lang w:val="en-US"/>
        </w:rPr>
        <w:t>See also Section 4.2.</w:t>
      </w:r>
    </w:p>
  </w:footnote>
  <w:footnote w:id="10">
    <w:p w14:paraId="05D98B34" w14:textId="7777777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Style w:val="FootnoteReference"/>
          <w:rFonts w:eastAsia="Arial" w:cs="Arial"/>
          <w:sz w:val="18"/>
          <w:szCs w:val="18"/>
          <w:bdr w:val="nil"/>
          <w:lang w:val="en-US"/>
        </w:rPr>
        <w:t xml:space="preserve"> </w:t>
      </w:r>
      <w:r w:rsidRPr="008A0BAD">
        <w:rPr>
          <w:rStyle w:val="FootnoteReference"/>
          <w:rFonts w:eastAsia="Arial" w:cs="Arial"/>
          <w:sz w:val="18"/>
          <w:szCs w:val="18"/>
          <w:bdr w:val="nil"/>
          <w:vertAlign w:val="baseline"/>
          <w:lang w:val="en-US"/>
        </w:rPr>
        <w:t>Cf. Bundesagentur für Arbeit (2018): Aktuelle Entwicklung in der Zeitarbeit.</w:t>
      </w:r>
      <w:r w:rsidRPr="008A0BAD">
        <w:rPr>
          <w:rFonts w:eastAsia="Arial" w:cs="Arial"/>
          <w:sz w:val="18"/>
          <w:szCs w:val="18"/>
          <w:bdr w:val="nil"/>
          <w:lang w:val="en-US"/>
        </w:rPr>
        <w:t xml:space="preserve"> [Current developments in the temporary employment sector.]</w:t>
      </w:r>
    </w:p>
  </w:footnote>
  <w:footnote w:id="11">
    <w:p w14:paraId="05BE06A9" w14:textId="72CCAB45"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Hohendanner, Christian (2018):</w:t>
      </w:r>
      <w:r>
        <w:rPr>
          <w:rFonts w:eastAsia="Arial" w:cs="Arial"/>
          <w:sz w:val="18"/>
          <w:szCs w:val="18"/>
          <w:bdr w:val="nil"/>
        </w:rPr>
        <w:t xml:space="preserve"> </w:t>
      </w:r>
      <w:r w:rsidRPr="008A0BAD">
        <w:rPr>
          <w:rFonts w:eastAsia="Arial" w:cs="Arial"/>
          <w:sz w:val="18"/>
          <w:szCs w:val="18"/>
          <w:bdr w:val="nil"/>
        </w:rPr>
        <w:t xml:space="preserve">Zur Einschränkung befristeter Arbeitsverträge im Koalitionsvertrag. </w:t>
      </w:r>
      <w:r w:rsidRPr="008A0BAD">
        <w:rPr>
          <w:rFonts w:eastAsia="Arial" w:cs="Arial"/>
          <w:sz w:val="18"/>
          <w:szCs w:val="18"/>
          <w:bdr w:val="nil"/>
          <w:lang w:val="en-US"/>
        </w:rPr>
        <w:t xml:space="preserve">[On the restriction of fixed-term employment contracts in the coalition agreement.] In: IAB-Forum of 12 February 2018. Download: </w:t>
      </w:r>
      <w:hyperlink r:id="rId4" w:history="1">
        <w:r w:rsidRPr="008A0BAD">
          <w:rPr>
            <w:rFonts w:eastAsia="Arial" w:cs="Arial"/>
            <w:color w:val="0000FF"/>
            <w:sz w:val="18"/>
            <w:szCs w:val="18"/>
            <w:u w:val="single"/>
            <w:bdr w:val="nil"/>
            <w:lang w:val="en-US"/>
          </w:rPr>
          <w:t>https://www.iab-forum.de/zur-einschraenkung-befristeter-arbeitsvertraege-im-koalitionsvertrag/</w:t>
        </w:r>
      </w:hyperlink>
      <w:r w:rsidRPr="008A0BAD">
        <w:rPr>
          <w:rFonts w:eastAsia="Arial" w:cs="Arial"/>
          <w:sz w:val="18"/>
          <w:szCs w:val="18"/>
          <w:bdr w:val="nil"/>
          <w:lang w:val="en-US"/>
        </w:rPr>
        <w:t>.</w:t>
      </w:r>
    </w:p>
  </w:footnote>
  <w:footnote w:id="12">
    <w:p w14:paraId="55A7880B" w14:textId="77777777" w:rsidR="00CC4F03" w:rsidRDefault="00CC4F03" w:rsidP="00E54E8C">
      <w:pPr>
        <w:pStyle w:val="FootnoteText"/>
      </w:pPr>
      <w:r>
        <w:rPr>
          <w:rStyle w:val="FootnoteReference"/>
        </w:rPr>
        <w:footnoteRef/>
      </w:r>
      <w:r>
        <w:t xml:space="preserve"> </w:t>
      </w:r>
      <w:r w:rsidRPr="00A70245">
        <w:rPr>
          <w:rFonts w:cs="Arial"/>
          <w:sz w:val="18"/>
          <w:szCs w:val="18"/>
        </w:rPr>
        <w:t>Cf. Hielscher, Volker/Kirchen-Peters, Sabine/Nock, Lukas (2017): Pflege in den eigenen vier Wänden: Zeitaufwand und Kosten. Pflegebedürftige und ihre Angehörigen geben Auskunft. STUDY – Hans-Böckler-Stiftung, No. 363, p. 95.</w:t>
      </w:r>
    </w:p>
  </w:footnote>
  <w:footnote w:id="13">
    <w:p w14:paraId="171AEBA9" w14:textId="77777777" w:rsidR="00CC4F03" w:rsidRPr="006F3655" w:rsidRDefault="00CC4F03" w:rsidP="00E54E8C">
      <w:pPr>
        <w:pStyle w:val="FootnoteText"/>
        <w:rPr>
          <w:lang w:val="en-US"/>
        </w:rPr>
      </w:pPr>
      <w:r>
        <w:rPr>
          <w:rStyle w:val="FootnoteReference"/>
        </w:rPr>
        <w:footnoteRef/>
      </w:r>
      <w:r w:rsidRPr="006F3655">
        <w:rPr>
          <w:lang w:val="en-US"/>
        </w:rPr>
        <w:t xml:space="preserve"> </w:t>
      </w:r>
      <w:r w:rsidRPr="006F3655">
        <w:rPr>
          <w:rFonts w:cs="Arial"/>
          <w:sz w:val="18"/>
          <w:szCs w:val="18"/>
          <w:lang w:val="en-US"/>
        </w:rPr>
        <w:t>Ibid., p. 60.</w:t>
      </w:r>
    </w:p>
  </w:footnote>
  <w:footnote w:id="14">
    <w:p w14:paraId="7ECF67D1" w14:textId="77777777" w:rsidR="00CC4F03" w:rsidRPr="00811E8D" w:rsidRDefault="00CC4F03" w:rsidP="00E54E8C">
      <w:r>
        <w:rPr>
          <w:rStyle w:val="FootnoteReference"/>
        </w:rPr>
        <w:footnoteRef/>
      </w:r>
      <w:r w:rsidRPr="00811E8D">
        <w:rPr>
          <w:lang w:val="en-US"/>
        </w:rPr>
        <w:t xml:space="preserve"> </w:t>
      </w:r>
      <w:r w:rsidRPr="006F3655">
        <w:rPr>
          <w:rFonts w:cs="Arial"/>
          <w:sz w:val="18"/>
          <w:szCs w:val="18"/>
          <w:lang w:val="en-US"/>
        </w:rPr>
        <w:t xml:space="preserve">The data of Hielscher et al. 2017 yields that there are approximately 290,000 full-time equivalents. According to the Federal Statistics Office 2017, there are 764,000 full-time equivalents for outpatient care services and care homes; cf. ibid., pp. 60, 95; Statistisches Bundesamt (Ed.) </w:t>
      </w:r>
      <w:r w:rsidRPr="00A70245">
        <w:rPr>
          <w:rFonts w:cs="Arial"/>
          <w:sz w:val="18"/>
          <w:szCs w:val="18"/>
        </w:rPr>
        <w:t>(2017): Pflegestatistik 2015. Pflege im Rahmen der Pflegeversicherung – Deutschlandergebnisse. Wiesbaden, pp. 10, 19.</w:t>
      </w:r>
    </w:p>
  </w:footnote>
  <w:footnote w:id="15">
    <w:p w14:paraId="75CEAA51" w14:textId="77777777" w:rsidR="00CC4F03" w:rsidRDefault="00CC4F03" w:rsidP="00E54E8C">
      <w:pPr>
        <w:pStyle w:val="FootnoteText"/>
      </w:pPr>
      <w:r>
        <w:rPr>
          <w:rStyle w:val="FootnoteReference"/>
        </w:rPr>
        <w:footnoteRef/>
      </w:r>
      <w:r>
        <w:t xml:space="preserve"> </w:t>
      </w:r>
      <w:r w:rsidRPr="00A70245">
        <w:rPr>
          <w:rFonts w:cs="Arial"/>
          <w:sz w:val="18"/>
          <w:szCs w:val="18"/>
        </w:rPr>
        <w:t>Cf. Pflege zu Hause: Die besten Vermittler für Betreuungskräfte aus Osteuropa. In: test – Stiftung Warentest (2017) 5, pp. 86-95, here: p. 91; Karakayalı, Juliane (2010): Transnational Haushalten. Biografische Interviews mit care workers aus Osteuropa. Wiesbaden: VS Research, p. 116; Emunds, Bernhard/Schacher, Uwe (2012): Ausländische Pflegekräfte in Privathaushalten. Abschlussbericht zum Forschungsprojekt. Frankfurter Arbeitspapiere zur gesellschaftsethischen und sozialwissenschaftlichen Forschung – Oswald von Nell-Breuning-Institut, No. 61, pp. 61-62; Satola, Agnieszka (2015): Migration und irreguläre Pflegearbeit in Deutschland. Eine biographische Skizze. Stuttgart: ibidem, pp. 18, 185; Emunds, Bernhard (2016): Menschenunwürdige Pflegearbeit in deutschen Privathaushalten. Sozialethische Bemerkungen zu den Arbeitsverhältnissen mittel- und osteuropäischer Live-Ins. In: Jahrbuch für Christliche Sozialwissenschaften 57, pp. 199-224; Kniejska, Patrycja (2016): Migrant Care Workers aus Polen in der häuslichen Pflege. Zwischen familiärer Nähe und beruflicher Distanz. Wiesbaden: Springer VS., pp. 60, 87.</w:t>
      </w:r>
    </w:p>
  </w:footnote>
  <w:footnote w:id="16">
    <w:p w14:paraId="1468ED20" w14:textId="77777777" w:rsidR="00CC4F03" w:rsidRDefault="00CC4F03" w:rsidP="00E54E8C">
      <w:pPr>
        <w:pStyle w:val="FootnoteText"/>
      </w:pPr>
      <w:r>
        <w:rPr>
          <w:rStyle w:val="FootnoteReference"/>
        </w:rPr>
        <w:footnoteRef/>
      </w:r>
      <w:r>
        <w:t xml:space="preserve"> </w:t>
      </w:r>
      <w:r w:rsidRPr="00A70245">
        <w:rPr>
          <w:rFonts w:cs="Arial"/>
          <w:sz w:val="18"/>
          <w:szCs w:val="18"/>
        </w:rPr>
        <w:t>Cf. Ignatzi, Helene (2014): Häusliche Altenpflege zwischen Legalität und Illegalität dargestellt am Beispiel polnischer Arbeitskräfte in deutschen Privathaushalten. Berlin: Lit, pp. 244-245, 306-307, 309.</w:t>
      </w:r>
    </w:p>
  </w:footnote>
  <w:footnote w:id="17">
    <w:p w14:paraId="185D964E" w14:textId="77777777" w:rsidR="00CC4F03" w:rsidRDefault="00CC4F03" w:rsidP="00E54E8C">
      <w:pPr>
        <w:pStyle w:val="FootnoteText"/>
      </w:pPr>
      <w:r>
        <w:rPr>
          <w:rStyle w:val="FootnoteReference"/>
        </w:rPr>
        <w:footnoteRef/>
      </w:r>
      <w:r>
        <w:t xml:space="preserve"> </w:t>
      </w:r>
      <w:r w:rsidRPr="006646C8">
        <w:rPr>
          <w:rFonts w:cs="Arial"/>
          <w:sz w:val="18"/>
          <w:szCs w:val="18"/>
        </w:rPr>
        <w:t>Deutscher Bundestag (2012): Arbeitnehmerrechte ausländischer Pflegehilfskräfte im grauen Pflegemarkt. Antwort der Bundesregierung auf die Kleine Anfrage. Drucksac</w:t>
      </w:r>
      <w:r>
        <w:rPr>
          <w:rFonts w:cs="Arial"/>
          <w:sz w:val="18"/>
          <w:szCs w:val="18"/>
        </w:rPr>
        <w:t>he 17/8373 vom 18.01.2002, p. 4; in the original: „alle Umstände des Einzelfalls […] berücksichtigen“.</w:t>
      </w:r>
    </w:p>
  </w:footnote>
  <w:footnote w:id="18">
    <w:p w14:paraId="595BF238" w14:textId="77777777" w:rsidR="00CC4F03" w:rsidRPr="006F3655" w:rsidRDefault="00CC4F03" w:rsidP="00E54E8C">
      <w:pPr>
        <w:pStyle w:val="FootnoteText"/>
        <w:rPr>
          <w:lang w:val="en-US"/>
        </w:rPr>
      </w:pPr>
      <w:r>
        <w:rPr>
          <w:rStyle w:val="FootnoteReference"/>
        </w:rPr>
        <w:footnoteRef/>
      </w:r>
      <w:r>
        <w:t xml:space="preserve"> </w:t>
      </w:r>
      <w:r w:rsidRPr="006646C8">
        <w:rPr>
          <w:rFonts w:cs="Arial"/>
          <w:sz w:val="18"/>
          <w:szCs w:val="18"/>
        </w:rPr>
        <w:t>Denkschrift (2013). In: Gesetzentwurf der Bundesregierung. Entwurf eines Gesetzes zu dem Übereinkommen Nr. 189 der Internationalen Arbeitsorganisation vom 16. Juni 2011 über menschenwürdige Arbeit für Hausangestellte. Deutscher Bundestag – Druck</w:t>
      </w:r>
      <w:r>
        <w:rPr>
          <w:rFonts w:cs="Arial"/>
          <w:sz w:val="18"/>
          <w:szCs w:val="18"/>
        </w:rPr>
        <w:t>sache 17/12951 vom 28.03.2013, pp</w:t>
      </w:r>
      <w:r w:rsidRPr="006646C8">
        <w:rPr>
          <w:rFonts w:cs="Arial"/>
          <w:sz w:val="18"/>
          <w:szCs w:val="18"/>
        </w:rPr>
        <w:t xml:space="preserve">. 18-23, </w:t>
      </w:r>
      <w:r>
        <w:rPr>
          <w:rFonts w:cs="Arial"/>
          <w:sz w:val="18"/>
          <w:szCs w:val="18"/>
        </w:rPr>
        <w:t>here</w:t>
      </w:r>
      <w:r w:rsidRPr="006646C8">
        <w:rPr>
          <w:rFonts w:cs="Arial"/>
          <w:sz w:val="18"/>
          <w:szCs w:val="18"/>
        </w:rPr>
        <w:t xml:space="preserve">: </w:t>
      </w:r>
      <w:r>
        <w:rPr>
          <w:rFonts w:cs="Arial"/>
          <w:sz w:val="18"/>
          <w:szCs w:val="18"/>
        </w:rPr>
        <w:t>p</w:t>
      </w:r>
      <w:r w:rsidRPr="006646C8">
        <w:rPr>
          <w:rFonts w:cs="Arial"/>
          <w:sz w:val="18"/>
          <w:szCs w:val="18"/>
        </w:rPr>
        <w:t xml:space="preserve">. 18; </w:t>
      </w:r>
      <w:r>
        <w:rPr>
          <w:rFonts w:cs="Arial"/>
          <w:sz w:val="18"/>
          <w:szCs w:val="18"/>
        </w:rPr>
        <w:t>cf</w:t>
      </w:r>
      <w:r w:rsidRPr="006646C8">
        <w:rPr>
          <w:rFonts w:cs="Arial"/>
          <w:sz w:val="18"/>
          <w:szCs w:val="18"/>
        </w:rPr>
        <w:t xml:space="preserve">. </w:t>
      </w:r>
      <w:r>
        <w:rPr>
          <w:rFonts w:cs="Arial"/>
          <w:sz w:val="18"/>
          <w:szCs w:val="18"/>
        </w:rPr>
        <w:t>also</w:t>
      </w:r>
      <w:r w:rsidRPr="006646C8">
        <w:rPr>
          <w:rFonts w:cs="Arial"/>
          <w:sz w:val="18"/>
          <w:szCs w:val="18"/>
        </w:rPr>
        <w:t xml:space="preserve"> Scheiwe, Kirsten (2013): „Das Arbeitszeitrecht für Hausangestellte nach Ratifizierung der ILO-Konvention 189. </w:t>
      </w:r>
      <w:r w:rsidRPr="006F3655">
        <w:rPr>
          <w:rFonts w:cs="Arial"/>
          <w:sz w:val="18"/>
          <w:szCs w:val="18"/>
          <w:lang w:val="en-US"/>
        </w:rPr>
        <w:t>In: Neue Zeitschrift für Arbeitsrecht (NZA), No. 20/2013, pp. 1116-1120.</w:t>
      </w:r>
    </w:p>
  </w:footnote>
  <w:footnote w:id="19">
    <w:p w14:paraId="37683DEA" w14:textId="77777777" w:rsidR="00CC4F03" w:rsidRPr="00E54E8C" w:rsidRDefault="00CC4F03" w:rsidP="00E54E8C">
      <w:pPr>
        <w:pStyle w:val="FootnoteText"/>
        <w:rPr>
          <w:lang w:val="en-US"/>
        </w:rPr>
      </w:pPr>
      <w:r>
        <w:rPr>
          <w:rStyle w:val="FootnoteReference"/>
        </w:rPr>
        <w:footnoteRef/>
      </w:r>
      <w:r w:rsidRPr="009A7BCB">
        <w:rPr>
          <w:lang w:val="en-US"/>
        </w:rPr>
        <w:t xml:space="preserve"> </w:t>
      </w:r>
      <w:r w:rsidRPr="006646C8">
        <w:rPr>
          <w:rFonts w:cs="Arial"/>
          <w:sz w:val="18"/>
          <w:szCs w:val="18"/>
          <w:lang w:val="en-US"/>
        </w:rPr>
        <w:t xml:space="preserve">Committee of Experts on the Application of Conventions and Recommendations (CEACR) (2017): Domestic Workers Convention, 2011 (No. 189) – Germany (Ratification: 2013). </w:t>
      </w:r>
      <w:r w:rsidRPr="00E54E8C">
        <w:rPr>
          <w:rFonts w:cs="Arial"/>
          <w:sz w:val="18"/>
          <w:szCs w:val="18"/>
          <w:lang w:val="en-US"/>
        </w:rPr>
        <w:t>Direct Request (CEACR) – adopted 2016, published 106th ILC session (2017).</w:t>
      </w:r>
    </w:p>
  </w:footnote>
  <w:footnote w:id="20">
    <w:p w14:paraId="351BFF3E" w14:textId="77777777" w:rsidR="00CC4F03" w:rsidRPr="00E54E8C" w:rsidRDefault="00CC4F03" w:rsidP="00E54E8C">
      <w:pPr>
        <w:pStyle w:val="FootnoteText"/>
        <w:rPr>
          <w:lang w:val="en-US"/>
        </w:rPr>
      </w:pPr>
      <w:r>
        <w:rPr>
          <w:rStyle w:val="FootnoteReference"/>
        </w:rPr>
        <w:footnoteRef/>
      </w:r>
      <w:r w:rsidRPr="00E54E8C">
        <w:rPr>
          <w:lang w:val="en-US"/>
        </w:rPr>
        <w:t xml:space="preserve"> Ibid.</w:t>
      </w:r>
    </w:p>
  </w:footnote>
  <w:footnote w:id="21">
    <w:p w14:paraId="0E1BC112" w14:textId="77777777" w:rsidR="00CC4F03" w:rsidRDefault="00CC4F03" w:rsidP="00E54E8C">
      <w:pPr>
        <w:pStyle w:val="FootnoteText"/>
      </w:pPr>
      <w:r>
        <w:rPr>
          <w:rStyle w:val="FootnoteReference"/>
        </w:rPr>
        <w:footnoteRef/>
      </w:r>
      <w:r w:rsidRPr="00E54E8C">
        <w:rPr>
          <w:lang w:val="en-US"/>
        </w:rPr>
        <w:t xml:space="preserve"> </w:t>
      </w:r>
      <w:r w:rsidRPr="00E54E8C">
        <w:rPr>
          <w:rFonts w:cs="Arial"/>
          <w:sz w:val="18"/>
          <w:szCs w:val="18"/>
          <w:lang w:val="en-US"/>
        </w:rPr>
        <w:t xml:space="preserve">Cf. Körner, Anne (2011): Pflegekräfte aus Osteuropa. </w:t>
      </w:r>
      <w:r w:rsidRPr="00A70245">
        <w:rPr>
          <w:rFonts w:cs="Arial"/>
          <w:sz w:val="18"/>
          <w:szCs w:val="18"/>
        </w:rPr>
        <w:t>Licht ins Dunkel der Schwarzarbeit? In: Neue Zeitschrift für Sozialrecht, Jg. 20, H. 10, pp. 370-374; Scheiwe, Kirsten (2014): Arbeitszeitregulierung für Beschäftigte in Privathaushalten – entgrenzte Arbeit, ungenügendes Recht? In: id./Krawietz, Johanna (Eds.): (K)Eine Arbeit wie jede andere? Die Regulierung von Arbeit im Privathaushalt. Berlin: De Gruyter, pp. 60-84; Kocher, Eva (2014): Die Ungleichbehandlung von Hausangestellten in der 24-Stunden-Pflege gegenüber anderen Arbeitnehmerinnen und Arbeitnehmern – eine Frage des Verfassungsrechts. In: Scheiwe, Kirsten/Krawietz, Johanna (Eds.): (K)Eine Arbeit wie jede andere? Die Regulierung von Arbeit im Privathaushalt. Berlin: De Gruyter, pp. 85-107.</w:t>
      </w:r>
    </w:p>
  </w:footnote>
  <w:footnote w:id="22">
    <w:p w14:paraId="661240C8" w14:textId="578DBF2D" w:rsidR="00CC4F03" w:rsidRPr="005D3265" w:rsidRDefault="00CC4F03" w:rsidP="00032729">
      <w:pPr>
        <w:pStyle w:val="FootnoteText"/>
        <w:rPr>
          <w:rFonts w:cs="Arial"/>
          <w:sz w:val="18"/>
          <w:szCs w:val="18"/>
        </w:rPr>
      </w:pPr>
      <w:r w:rsidRPr="00F15E64">
        <w:rPr>
          <w:rStyle w:val="FootnoteReference"/>
          <w:rFonts w:cs="Arial"/>
          <w:sz w:val="18"/>
          <w:szCs w:val="18"/>
        </w:rPr>
        <w:footnoteRef/>
      </w:r>
      <w:r w:rsidRPr="005D3265">
        <w:rPr>
          <w:rFonts w:eastAsia="Arial" w:cs="Arial"/>
          <w:sz w:val="18"/>
          <w:szCs w:val="18"/>
          <w:bdr w:val="nil"/>
        </w:rPr>
        <w:t xml:space="preserve"> See also Section 5.4.</w:t>
      </w:r>
    </w:p>
  </w:footnote>
  <w:footnote w:id="23">
    <w:p w14:paraId="654C2C1E" w14:textId="77777777" w:rsidR="00CC4F03" w:rsidRPr="005D3265" w:rsidRDefault="00CC4F03" w:rsidP="00032729">
      <w:pPr>
        <w:pStyle w:val="FootnoteText"/>
        <w:rPr>
          <w:rFonts w:cs="Arial"/>
          <w:sz w:val="18"/>
          <w:szCs w:val="18"/>
          <w:lang w:val="en-US"/>
        </w:rPr>
      </w:pPr>
      <w:r w:rsidRPr="00F15E64">
        <w:rPr>
          <w:rStyle w:val="FootnoteReference"/>
          <w:rFonts w:cs="Arial"/>
          <w:sz w:val="18"/>
          <w:szCs w:val="18"/>
        </w:rPr>
        <w:footnoteRef/>
      </w:r>
      <w:r w:rsidRPr="00695BCF">
        <w:rPr>
          <w:rFonts w:eastAsia="Arial" w:cs="Arial"/>
          <w:sz w:val="18"/>
          <w:szCs w:val="18"/>
          <w:bdr w:val="nil"/>
        </w:rPr>
        <w:t xml:space="preserve"> Cf. Diakonie Deutschland (2018): Digital press kit from 28.11.2016. Neuberechnung von Regelsätzen mit einem konsistenten Statistikmodell [Recalculation of standard rates using a consistent statistical model]. </w:t>
      </w:r>
      <w:r w:rsidRPr="005D3265">
        <w:rPr>
          <w:rFonts w:eastAsia="Arial" w:cs="Arial"/>
          <w:sz w:val="18"/>
          <w:szCs w:val="18"/>
          <w:bdr w:val="nil"/>
          <w:lang w:val="en-US"/>
        </w:rPr>
        <w:t xml:space="preserve">Download: </w:t>
      </w:r>
      <w:hyperlink r:id="rId5" w:history="1">
        <w:r w:rsidRPr="005D3265">
          <w:rPr>
            <w:rFonts w:eastAsia="Arial" w:cs="Arial"/>
            <w:color w:val="0000FF"/>
            <w:sz w:val="18"/>
            <w:szCs w:val="18"/>
            <w:u w:val="single"/>
            <w:bdr w:val="nil"/>
            <w:lang w:val="en-US"/>
          </w:rPr>
          <w:t>https://info.diakonie.de/fileadmin/user_upload/Diakonie/PDFs/Pressmitteilung_PDF/PressemappeRegelsatzneuberechnungPressegespraech.pdf</w:t>
        </w:r>
      </w:hyperlink>
      <w:r w:rsidRPr="005D3265">
        <w:rPr>
          <w:rFonts w:eastAsia="Arial" w:cs="Arial"/>
          <w:sz w:val="18"/>
          <w:szCs w:val="18"/>
          <w:bdr w:val="nil"/>
          <w:lang w:val="en-US"/>
        </w:rPr>
        <w:t>.</w:t>
      </w:r>
    </w:p>
  </w:footnote>
  <w:footnote w:id="24">
    <w:p w14:paraId="36457794" w14:textId="7777777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Der Paritätische (2016): Expertise. Regelsätze 2017. Kritische Anmerkungen zur Neuberechnung der Hartz IV-Regelsätze durch das Bundesministerium Arbeit und Soziales und Alternativberechnungen der Paritätischen Forschungsstelle [Expertise. </w:t>
      </w:r>
      <w:r w:rsidRPr="008A0BAD">
        <w:rPr>
          <w:rFonts w:eastAsia="Arial" w:cs="Arial"/>
          <w:sz w:val="18"/>
          <w:szCs w:val="18"/>
          <w:bdr w:val="nil"/>
          <w:lang w:val="en-US"/>
        </w:rPr>
        <w:t xml:space="preserve">Standard Rates 2017. Critical remarks on the recalculation of the Hartz IV rates by the Federal Ministry of Labour and Social Affairs and alternative calculations by the Paritätische]. Download: </w:t>
      </w:r>
      <w:hyperlink r:id="rId6" w:history="1">
        <w:r w:rsidRPr="008A0BAD">
          <w:rPr>
            <w:rFonts w:eastAsia="Arial" w:cs="Arial"/>
            <w:color w:val="0000FF"/>
            <w:sz w:val="18"/>
            <w:szCs w:val="18"/>
            <w:u w:val="single"/>
            <w:bdr w:val="nil"/>
            <w:lang w:val="en-US"/>
          </w:rPr>
          <w:t>http://www.sozialpolitik-aktuell.de/tl_files/sozialpolitik-aktuell/_Politikfelder/Arbeitsmarkt/Dokumente/2016_09_Paritaet_Regelsatzexpertise.pdf</w:t>
        </w:r>
      </w:hyperlink>
      <w:r w:rsidRPr="008A0BAD">
        <w:rPr>
          <w:rFonts w:eastAsia="Arial" w:cs="Arial"/>
          <w:color w:val="0000FF"/>
          <w:sz w:val="18"/>
          <w:szCs w:val="18"/>
          <w:u w:val="single"/>
          <w:bdr w:val="nil"/>
          <w:lang w:val="en-US"/>
        </w:rPr>
        <w:t>.</w:t>
      </w:r>
    </w:p>
  </w:footnote>
  <w:footnote w:id="25">
    <w:p w14:paraId="22094C33" w14:textId="36D7F353"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lang w:val="en-US"/>
        </w:rPr>
        <w:t xml:space="preserve"> </w:t>
      </w:r>
      <w:r>
        <w:rPr>
          <w:rFonts w:eastAsia="Arial" w:cs="Arial"/>
          <w:sz w:val="18"/>
          <w:szCs w:val="18"/>
          <w:bdr w:val="nil"/>
          <w:lang w:val="en-US"/>
        </w:rPr>
        <w:t>Data for the year 2016:</w:t>
      </w:r>
      <w:r w:rsidRPr="008A0BAD">
        <w:rPr>
          <w:rFonts w:eastAsia="Arial" w:cs="Arial"/>
          <w:sz w:val="18"/>
          <w:szCs w:val="18"/>
          <w:bdr w:val="nil"/>
          <w:lang w:val="en-US"/>
        </w:rPr>
        <w:t xml:space="preserve"> cf. also Statistisches Bundesamt: Lebensbedingungen, Armutsgefährdung [Living conditions, risk of poverty]. Download: </w:t>
      </w:r>
      <w:hyperlink r:id="rId7" w:history="1">
        <w:r w:rsidRPr="008A0BAD">
          <w:rPr>
            <w:rFonts w:eastAsia="Arial" w:cs="Arial"/>
            <w:color w:val="0000FF"/>
            <w:sz w:val="18"/>
            <w:szCs w:val="18"/>
            <w:u w:val="single"/>
            <w:bdr w:val="nil"/>
            <w:lang w:val="en-US"/>
          </w:rPr>
          <w:t>https://www.destatis.de/DE/ZahlenFakten/GesellschaftStaat/EinkommenKonsumLebensbedingungen/LebensbedingungenArmutsgefaehrdung/Tabellen/ArmutsgefQuoteTyp_SILC.html</w:t>
        </w:r>
      </w:hyperlink>
      <w:r w:rsidRPr="008A0BAD">
        <w:rPr>
          <w:rFonts w:eastAsia="Arial" w:cs="Arial"/>
          <w:sz w:val="18"/>
          <w:szCs w:val="18"/>
          <w:bdr w:val="nil"/>
          <w:lang w:val="en-US"/>
        </w:rPr>
        <w:t>.</w:t>
      </w:r>
    </w:p>
  </w:footnote>
  <w:footnote w:id="26">
    <w:p w14:paraId="59BCF56D" w14:textId="7777777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Cf. Statistisches Bundesamt: Lebensbedingungen, Armutsgefährdung [Living conditions, risk of poverty]. </w:t>
      </w:r>
      <w:r w:rsidRPr="008A0BAD">
        <w:rPr>
          <w:rFonts w:eastAsia="Arial" w:cs="Arial"/>
          <w:sz w:val="18"/>
          <w:szCs w:val="18"/>
          <w:bdr w:val="nil"/>
          <w:lang w:val="en-US"/>
        </w:rPr>
        <w:t xml:space="preserve">Download: </w:t>
      </w:r>
      <w:hyperlink r:id="rId8" w:history="1">
        <w:r w:rsidRPr="008A0BAD">
          <w:rPr>
            <w:rFonts w:eastAsia="Arial" w:cs="Arial"/>
            <w:color w:val="0000FF"/>
            <w:sz w:val="18"/>
            <w:szCs w:val="18"/>
            <w:u w:val="single"/>
            <w:bdr w:val="nil"/>
            <w:lang w:val="en-US"/>
          </w:rPr>
          <w:t>https://www.destatis.de/DE/ZahlenFakten/GesellschaftStaat/EinkommenKonsumLebensbedingungen/LebensbedingungenArmutsgefaehrdung/Tabellen/ArmutSozialeAusgrenzung_SILC.html</w:t>
        </w:r>
      </w:hyperlink>
      <w:r w:rsidRPr="008A0BAD">
        <w:rPr>
          <w:rFonts w:eastAsia="Arial" w:cs="Arial"/>
          <w:sz w:val="18"/>
          <w:szCs w:val="18"/>
          <w:bdr w:val="nil"/>
          <w:lang w:val="en-US"/>
        </w:rPr>
        <w:t>.</w:t>
      </w:r>
    </w:p>
  </w:footnote>
  <w:footnote w:id="27">
    <w:p w14:paraId="41203994" w14:textId="3C449D30"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Pr>
          <w:rFonts w:eastAsia="Arial" w:cs="Arial"/>
          <w:sz w:val="18"/>
          <w:szCs w:val="18"/>
          <w:bdr w:val="nil"/>
          <w:lang w:val="en-US"/>
        </w:rPr>
        <w:t xml:space="preserve"> </w:t>
      </w:r>
      <w:r w:rsidRPr="008A0BAD">
        <w:rPr>
          <w:rFonts w:eastAsia="Arial" w:cs="Arial"/>
          <w:sz w:val="18"/>
          <w:szCs w:val="18"/>
          <w:bdr w:val="nil"/>
          <w:lang w:val="en-US"/>
        </w:rPr>
        <w:t>See also Section 3.2.1.</w:t>
      </w:r>
    </w:p>
  </w:footnote>
  <w:footnote w:id="28">
    <w:p w14:paraId="0C4DBA96" w14:textId="77777777" w:rsidR="00CC4F03" w:rsidRPr="00F15E64"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lang w:val="en-US"/>
        </w:rPr>
        <w:t xml:space="preserve"> Cf. EU-SILC.</w:t>
      </w:r>
    </w:p>
  </w:footnote>
  <w:footnote w:id="29">
    <w:p w14:paraId="1CFBBB7A" w14:textId="097BC5F1" w:rsidR="00CC4F03" w:rsidRPr="004E1C59" w:rsidRDefault="00CC4F03">
      <w:pPr>
        <w:pStyle w:val="FootnoteText"/>
        <w:rPr>
          <w:rFonts w:cs="Arial"/>
          <w:sz w:val="18"/>
          <w:szCs w:val="18"/>
        </w:rPr>
      </w:pPr>
      <w:r w:rsidRPr="004E1C59">
        <w:rPr>
          <w:rStyle w:val="FootnoteReference"/>
          <w:rFonts w:cs="Arial"/>
          <w:sz w:val="18"/>
          <w:szCs w:val="18"/>
        </w:rPr>
        <w:footnoteRef/>
      </w:r>
      <w:r w:rsidRPr="004E1C59">
        <w:rPr>
          <w:rFonts w:eastAsia="Arial" w:cs="Arial"/>
          <w:sz w:val="18"/>
          <w:szCs w:val="18"/>
          <w:bdr w:val="nil"/>
        </w:rPr>
        <w:t xml:space="preserve"> </w:t>
      </w:r>
      <w:r w:rsidRPr="008A0BAD">
        <w:rPr>
          <w:rFonts w:eastAsia="Arial" w:cs="Arial"/>
          <w:sz w:val="18"/>
          <w:szCs w:val="18"/>
          <w:bdr w:val="nil"/>
        </w:rPr>
        <w:t xml:space="preserve">Becker (2012): Bedarfsgerecht statt pauschal – ein Konzept zur Reform des Kindergeldes. </w:t>
      </w:r>
      <w:r w:rsidRPr="008A0BAD">
        <w:rPr>
          <w:rFonts w:eastAsia="Arial" w:cs="Arial"/>
          <w:sz w:val="18"/>
          <w:szCs w:val="18"/>
          <w:bdr w:val="nil"/>
          <w:lang w:val="en-US"/>
        </w:rPr>
        <w:t xml:space="preserve">[Needs-based instead of flat-rate support – a concept for reforming child benefit.] </w:t>
      </w:r>
      <w:r w:rsidRPr="008A0BAD">
        <w:rPr>
          <w:rFonts w:eastAsia="Arial" w:cs="Arial"/>
          <w:sz w:val="18"/>
          <w:szCs w:val="18"/>
          <w:bdr w:val="nil"/>
        </w:rPr>
        <w:t>In: Friedrich Ebert Stiftung Forum Politik und Gesellschaft, p. 9. Download:</w:t>
      </w:r>
      <w:r>
        <w:rPr>
          <w:rFonts w:eastAsia="Arial" w:cs="Arial"/>
          <w:sz w:val="18"/>
          <w:szCs w:val="18"/>
          <w:bdr w:val="nil"/>
        </w:rPr>
        <w:t xml:space="preserve"> </w:t>
      </w:r>
      <w:hyperlink r:id="rId9" w:history="1">
        <w:r w:rsidRPr="008A0BAD">
          <w:rPr>
            <w:rFonts w:eastAsia="Arial" w:cs="Arial"/>
            <w:color w:val="0000FF"/>
            <w:sz w:val="18"/>
            <w:szCs w:val="18"/>
            <w:u w:val="single"/>
            <w:bdr w:val="nil"/>
          </w:rPr>
          <w:t>http://library.fes.de/pdf-files/do/08850.pdf</w:t>
        </w:r>
      </w:hyperlink>
      <w:r w:rsidRPr="004E1C59">
        <w:rPr>
          <w:rFonts w:eastAsia="Arial" w:cs="Arial"/>
          <w:sz w:val="18"/>
          <w:szCs w:val="18"/>
          <w:bdr w:val="nil"/>
        </w:rPr>
        <w:t xml:space="preserve"> </w:t>
      </w:r>
    </w:p>
  </w:footnote>
  <w:footnote w:id="30">
    <w:p w14:paraId="0053E688" w14:textId="3077AC8B" w:rsidR="00CC4F03" w:rsidRPr="00F15E64" w:rsidRDefault="00CC4F03" w:rsidP="00032729">
      <w:pPr>
        <w:pStyle w:val="FootnoteText"/>
        <w:rPr>
          <w:rFonts w:cs="Arial"/>
          <w:sz w:val="18"/>
          <w:szCs w:val="18"/>
        </w:rPr>
      </w:pPr>
      <w:r w:rsidRPr="00F15E64">
        <w:rPr>
          <w:rStyle w:val="FootnoteReference"/>
          <w:rFonts w:cs="Arial"/>
          <w:sz w:val="18"/>
          <w:szCs w:val="18"/>
        </w:rPr>
        <w:footnoteRef/>
      </w:r>
      <w:r w:rsidRPr="008A0BAD">
        <w:rPr>
          <w:rFonts w:eastAsia="Arial" w:cs="Arial"/>
          <w:sz w:val="18"/>
          <w:szCs w:val="18"/>
          <w:bdr w:val="nil"/>
        </w:rPr>
        <w:t xml:space="preserve"> See also Section 4.1.</w:t>
      </w:r>
    </w:p>
  </w:footnote>
  <w:footnote w:id="31">
    <w:p w14:paraId="2DBF8D27" w14:textId="77777777" w:rsidR="00CC4F03" w:rsidRPr="004E1C59"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Cf. Diakonie Deutschland (2018): Digital press kit from 28.11.2016. Neuberechnung von Regelsätzen mit einem konsistenten Statistikmodell [Recalculation of standard rates using a consistent statistical model]. </w:t>
      </w:r>
      <w:r w:rsidRPr="008A0BAD">
        <w:rPr>
          <w:rFonts w:eastAsia="Arial" w:cs="Arial"/>
          <w:sz w:val="18"/>
          <w:szCs w:val="18"/>
          <w:bdr w:val="nil"/>
          <w:lang w:val="en-US"/>
        </w:rPr>
        <w:t xml:space="preserve">Download: </w:t>
      </w:r>
      <w:hyperlink r:id="rId10" w:history="1">
        <w:r w:rsidRPr="008A0BAD">
          <w:rPr>
            <w:rFonts w:eastAsia="Arial" w:cs="Arial"/>
            <w:color w:val="0000FF"/>
            <w:sz w:val="18"/>
            <w:szCs w:val="18"/>
            <w:u w:val="single"/>
            <w:bdr w:val="nil"/>
            <w:lang w:val="en-US"/>
          </w:rPr>
          <w:t>https://info.diakonie.de/fileadmin/user_upload/Diakonie/PDFs/Pressmitteilung_PDF/PressemappeRegelsatzneuberechnungPressegespraech.pdf</w:t>
        </w:r>
      </w:hyperlink>
      <w:r w:rsidRPr="008A0BAD">
        <w:rPr>
          <w:rFonts w:eastAsia="Arial" w:cs="Arial"/>
          <w:sz w:val="18"/>
          <w:szCs w:val="18"/>
          <w:bdr w:val="nil"/>
          <w:lang w:val="en-US"/>
        </w:rPr>
        <w:t>.</w:t>
      </w:r>
    </w:p>
  </w:footnote>
  <w:footnote w:id="32">
    <w:p w14:paraId="2896EF48" w14:textId="77777777" w:rsidR="00CC4F03" w:rsidRPr="004E1C59" w:rsidRDefault="00CC4F03" w:rsidP="00032729">
      <w:pPr>
        <w:pStyle w:val="FootnoteText"/>
        <w:rPr>
          <w:rFonts w:cs="Arial"/>
          <w:sz w:val="18"/>
          <w:szCs w:val="18"/>
          <w:lang w:val="en-US"/>
        </w:rPr>
      </w:pPr>
      <w:r w:rsidRPr="00F15E64">
        <w:rPr>
          <w:rStyle w:val="FootnoteReference"/>
          <w:rFonts w:cs="Arial"/>
          <w:sz w:val="18"/>
          <w:szCs w:val="18"/>
        </w:rPr>
        <w:footnoteRef/>
      </w:r>
      <w:r w:rsidRPr="008A0BAD">
        <w:rPr>
          <w:rFonts w:eastAsia="Arial" w:cs="Arial"/>
          <w:sz w:val="18"/>
          <w:szCs w:val="18"/>
          <w:bdr w:val="nil"/>
        </w:rPr>
        <w:t xml:space="preserve"> SI der EKD et al. (2016): Schulbedarfe. Bildungs- und Teilhabegerechtigkeit für Kinder und Jugendliche. </w:t>
      </w:r>
      <w:r w:rsidRPr="008A0BAD">
        <w:rPr>
          <w:rFonts w:eastAsia="Arial" w:cs="Arial"/>
          <w:sz w:val="18"/>
          <w:szCs w:val="18"/>
          <w:bdr w:val="nil"/>
          <w:lang w:val="en-US"/>
        </w:rPr>
        <w:t xml:space="preserve">[School needs. Education and the right to equal participation for children and youth.] Download: </w:t>
      </w:r>
      <w:hyperlink r:id="rId11" w:history="1">
        <w:r w:rsidRPr="008A0BAD">
          <w:rPr>
            <w:rFonts w:eastAsia="Arial" w:cs="Arial"/>
            <w:color w:val="0000FF"/>
            <w:sz w:val="18"/>
            <w:szCs w:val="18"/>
            <w:u w:val="single"/>
            <w:bdr w:val="nil"/>
            <w:lang w:val="en-US"/>
          </w:rPr>
          <w:t>https://www.si-ekd.de/download/Brosch._Schulbedarf_05.pdf</w:t>
        </w:r>
      </w:hyperlink>
      <w:r w:rsidRPr="008A0BAD">
        <w:rPr>
          <w:rFonts w:eastAsia="Arial" w:cs="Arial"/>
          <w:color w:val="0000FF"/>
          <w:sz w:val="18"/>
          <w:szCs w:val="18"/>
          <w:u w:val="single"/>
          <w:bdr w:val="nil"/>
          <w:lang w:val="en-US"/>
        </w:rPr>
        <w:t>.</w:t>
      </w:r>
    </w:p>
  </w:footnote>
  <w:footnote w:id="33">
    <w:p w14:paraId="4166646A" w14:textId="77777777" w:rsidR="00CC4F03" w:rsidRPr="004E1C59" w:rsidRDefault="00CC4F03" w:rsidP="00032729">
      <w:pPr>
        <w:pStyle w:val="FootnoteText"/>
        <w:rPr>
          <w:rFonts w:cs="Arial"/>
          <w:sz w:val="18"/>
          <w:szCs w:val="18"/>
        </w:rPr>
      </w:pPr>
      <w:r w:rsidRPr="004E1C59">
        <w:rPr>
          <w:rStyle w:val="FootnoteReference"/>
          <w:rFonts w:cs="Arial"/>
          <w:sz w:val="18"/>
          <w:szCs w:val="18"/>
        </w:rPr>
        <w:footnoteRef/>
      </w:r>
      <w:r w:rsidRPr="004E1C59">
        <w:rPr>
          <w:rFonts w:eastAsia="Arial" w:cs="Arial"/>
          <w:sz w:val="18"/>
          <w:szCs w:val="18"/>
          <w:bdr w:val="nil"/>
        </w:rPr>
        <w:t xml:space="preserve"> </w:t>
      </w:r>
      <w:r w:rsidRPr="008A0BAD">
        <w:rPr>
          <w:rFonts w:eastAsia="Arial" w:cs="Arial"/>
          <w:sz w:val="18"/>
          <w:szCs w:val="18"/>
          <w:bdr w:val="nil"/>
        </w:rPr>
        <w:t xml:space="preserve">Cf. Deutscher Bundestag (2018): </w:t>
      </w:r>
      <w:r w:rsidRPr="00F15E64">
        <w:rPr>
          <w:rFonts w:cs="Arial"/>
          <w:sz w:val="18"/>
          <w:szCs w:val="18"/>
        </w:rPr>
        <w:t>Koalitionsvertrag zwischen CDU, CSU und SPD. 19. Legislaturperiode. Ein neuer Aufbruch für Europa. Eine neue Dynamik für Deutschland. Ein neuer</w:t>
      </w:r>
      <w:r w:rsidRPr="004E1C59">
        <w:rPr>
          <w:rFonts w:cs="Arial"/>
          <w:sz w:val="18"/>
          <w:szCs w:val="18"/>
        </w:rPr>
        <w:t xml:space="preserve"> Zusammenhalt für unser Land.</w:t>
      </w:r>
      <w:r w:rsidRPr="008A0BAD">
        <w:rPr>
          <w:rFonts w:eastAsia="Arial" w:cs="Arial"/>
          <w:sz w:val="18"/>
          <w:szCs w:val="18"/>
          <w:bdr w:val="nil"/>
        </w:rPr>
        <w:t xml:space="preserve"> [Coalition agreement between CDU, CSU and SPD. 19th legislative session. </w:t>
      </w:r>
      <w:r w:rsidRPr="008D5214">
        <w:rPr>
          <w:rFonts w:eastAsia="Arial" w:cs="Arial"/>
          <w:sz w:val="18"/>
          <w:szCs w:val="18"/>
          <w:bdr w:val="nil"/>
        </w:rPr>
        <w:t xml:space="preserve">A New Departure for Europe. </w:t>
      </w:r>
      <w:r w:rsidRPr="008A0BAD">
        <w:rPr>
          <w:rFonts w:eastAsia="Arial" w:cs="Arial"/>
          <w:sz w:val="18"/>
          <w:szCs w:val="18"/>
          <w:bdr w:val="nil"/>
          <w:lang w:val="en-US"/>
        </w:rPr>
        <w:t xml:space="preserve">Fresh Momentum for Germany. Greater Cohesion for our Country.] </w:t>
      </w:r>
      <w:r w:rsidRPr="008D5214">
        <w:rPr>
          <w:rFonts w:eastAsia="Arial" w:cs="Arial"/>
          <w:sz w:val="18"/>
          <w:szCs w:val="18"/>
          <w:bdr w:val="nil"/>
          <w:lang w:val="en-US"/>
        </w:rPr>
        <w:t xml:space="preserve">P. 19. </w:t>
      </w:r>
      <w:r w:rsidRPr="008A0BAD">
        <w:rPr>
          <w:rFonts w:eastAsia="Arial" w:cs="Arial"/>
          <w:sz w:val="18"/>
          <w:szCs w:val="18"/>
          <w:bdr w:val="nil"/>
        </w:rPr>
        <w:t>Download: https://www.bundestag.de/blob/543200/9f9f2 2a618c77aa330f00ed21e308/kw49_koalition_koalitionsvertrag-data.pdf .</w:t>
      </w:r>
    </w:p>
  </w:footnote>
  <w:footnote w:id="34">
    <w:p w14:paraId="10270662" w14:textId="31F0D8DB" w:rsidR="00CC4F03" w:rsidRPr="004E1C59" w:rsidRDefault="00CC4F03" w:rsidP="00032729">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O-Ton-Arbeitsmarkt.de on: Bundesagentur für Arbeit, Sanktionen im SCB II. </w:t>
      </w:r>
      <w:r w:rsidRPr="008A0BAD">
        <w:rPr>
          <w:rFonts w:eastAsia="Arial" w:cs="Arial"/>
          <w:sz w:val="18"/>
          <w:szCs w:val="18"/>
          <w:bdr w:val="nil"/>
          <w:lang w:val="en-US"/>
        </w:rPr>
        <w:t xml:space="preserve">Download: </w:t>
      </w:r>
      <w:hyperlink r:id="rId12" w:history="1">
        <w:r w:rsidRPr="008A0BAD">
          <w:rPr>
            <w:rFonts w:eastAsia="Arial" w:cs="Arial"/>
            <w:color w:val="0000FF"/>
            <w:sz w:val="18"/>
            <w:szCs w:val="18"/>
            <w:u w:val="single"/>
            <w:bdr w:val="nil"/>
            <w:lang w:val="en-US"/>
          </w:rPr>
          <w:t>http://www.o-ton-arbeitsmarkt.de/wp-content/uploads/SGBII_Sanktionen.pdf</w:t>
        </w:r>
      </w:hyperlink>
      <w:r w:rsidRPr="008A0BAD">
        <w:rPr>
          <w:rFonts w:eastAsia="Arial" w:cs="Arial"/>
          <w:color w:val="0000FF"/>
          <w:sz w:val="18"/>
          <w:szCs w:val="18"/>
          <w:u w:val="single"/>
          <w:bdr w:val="nil"/>
          <w:lang w:val="en-US"/>
        </w:rPr>
        <w:t>.</w:t>
      </w:r>
    </w:p>
  </w:footnote>
  <w:footnote w:id="35">
    <w:p w14:paraId="442CA934" w14:textId="77777777" w:rsidR="00CC4F03" w:rsidRPr="004E1C59" w:rsidRDefault="00CC4F03" w:rsidP="00032729">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The Federal Constitutional Court has, in particular, been asked by the Gotha Social Court [Sozialgericht Gotha], to decide whether cuts in the amount of 30% or 60% of standard benefits are compatible with the fundamental right to a humane and decent level of subsistence (see Constitutional Court procedure 1 BvL 7/16). </w:t>
      </w:r>
    </w:p>
  </w:footnote>
  <w:footnote w:id="36">
    <w:p w14:paraId="0064144C" w14:textId="5F4F5359" w:rsidR="00CC4F03" w:rsidRPr="008A0BAD" w:rsidRDefault="00CC4F03" w:rsidP="00C07C6B">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inter alia Ames, Anne (2009): Ursachen und Wirkungen von Sanktionen nach § 31 SCB II. </w:t>
      </w:r>
      <w:r w:rsidRPr="008A0BAD">
        <w:rPr>
          <w:rFonts w:eastAsia="Arial" w:cs="Arial"/>
          <w:sz w:val="18"/>
          <w:szCs w:val="18"/>
          <w:bdr w:val="nil"/>
          <w:lang w:val="en-US"/>
        </w:rPr>
        <w:t xml:space="preserve">[Causes and effects of sanctions pursuant to § 31 SCB II.] </w:t>
      </w:r>
      <w:r w:rsidRPr="005D3265">
        <w:rPr>
          <w:rFonts w:eastAsia="Arial" w:cs="Arial"/>
          <w:sz w:val="18"/>
          <w:szCs w:val="18"/>
          <w:bdr w:val="nil"/>
          <w:lang w:val="en-US"/>
        </w:rPr>
        <w:t xml:space="preserve">Edition Hans-Böckler-Stiftung, No. 242. </w:t>
      </w:r>
      <w:r w:rsidRPr="008A0BAD">
        <w:rPr>
          <w:rFonts w:eastAsia="Arial" w:cs="Arial"/>
          <w:sz w:val="18"/>
          <w:szCs w:val="18"/>
          <w:bdr w:val="nil"/>
        </w:rPr>
        <w:t xml:space="preserve">Download: </w:t>
      </w:r>
      <w:hyperlink r:id="rId13" w:history="1">
        <w:r w:rsidRPr="008A0BAD">
          <w:rPr>
            <w:rFonts w:eastAsia="Arial" w:cs="Arial"/>
            <w:color w:val="0000FF"/>
            <w:sz w:val="18"/>
            <w:szCs w:val="18"/>
            <w:u w:val="single"/>
            <w:bdr w:val="nil"/>
          </w:rPr>
          <w:t>https://www.boeckler.de/pdf/p_edition_hbs_242.pdf</w:t>
        </w:r>
      </w:hyperlink>
      <w:r w:rsidRPr="008A0BAD">
        <w:rPr>
          <w:rFonts w:eastAsia="Arial" w:cs="Arial"/>
          <w:sz w:val="18"/>
          <w:szCs w:val="18"/>
          <w:bdr w:val="nil"/>
        </w:rPr>
        <w:t xml:space="preserve">; cf. Deutscher Bundestag/Wissenschaftlicher Dienste (2017): Auswirkungen von Sanktionen im SCB II. </w:t>
      </w:r>
      <w:r w:rsidRPr="008A0BAD">
        <w:rPr>
          <w:rFonts w:eastAsia="Arial" w:cs="Arial"/>
          <w:sz w:val="18"/>
          <w:szCs w:val="18"/>
          <w:bdr w:val="nil"/>
          <w:lang w:val="en-US"/>
        </w:rPr>
        <w:t xml:space="preserve">Überblick über qualitative Studien in Deutschland. [Effects of sanctions in the SCB II. Overview of qualitative studies in Germany.] 2017. Dokumentation WD 6-3000-004/17. Download: </w:t>
      </w:r>
      <w:hyperlink r:id="rId14" w:history="1">
        <w:r w:rsidRPr="008A0BAD">
          <w:rPr>
            <w:rFonts w:eastAsia="Arial" w:cs="Arial"/>
            <w:color w:val="0000FF"/>
            <w:sz w:val="18"/>
            <w:szCs w:val="18"/>
            <w:u w:val="single"/>
            <w:bdr w:val="nil"/>
            <w:lang w:val="en-US"/>
          </w:rPr>
          <w:t>https://www.bundestag.de/blob/497906/f2a6382d0a8b3d3afbf9bb4dffdabc59/wd-6-004-17-pdf-data.pdf</w:t>
        </w:r>
      </w:hyperlink>
      <w:r w:rsidRPr="008A0BAD">
        <w:rPr>
          <w:rFonts w:eastAsia="Arial" w:cs="Arial"/>
          <w:sz w:val="18"/>
          <w:szCs w:val="18"/>
          <w:bdr w:val="nil"/>
          <w:lang w:val="en-US"/>
        </w:rPr>
        <w:t>.</w:t>
      </w:r>
    </w:p>
  </w:footnote>
  <w:footnote w:id="37">
    <w:p w14:paraId="1A6B6A60" w14:textId="013D5BD2" w:rsidR="00CC4F03" w:rsidRPr="005D3265" w:rsidRDefault="00CC4F03" w:rsidP="00032729">
      <w:pPr>
        <w:pStyle w:val="FootnoteText"/>
        <w:rPr>
          <w:rFonts w:cs="Arial"/>
          <w:sz w:val="18"/>
          <w:szCs w:val="18"/>
          <w:lang w:val="en-US"/>
        </w:rPr>
      </w:pPr>
      <w:r w:rsidRPr="004E1C59">
        <w:rPr>
          <w:rStyle w:val="FootnoteReference"/>
          <w:rFonts w:cs="Arial"/>
          <w:sz w:val="18"/>
          <w:szCs w:val="18"/>
        </w:rPr>
        <w:footnoteRef/>
      </w:r>
      <w:r w:rsidRPr="005D3265">
        <w:rPr>
          <w:rFonts w:eastAsia="Arial" w:cs="Arial"/>
          <w:sz w:val="18"/>
          <w:szCs w:val="18"/>
          <w:bdr w:val="nil"/>
          <w:lang w:val="en-US"/>
        </w:rPr>
        <w:t xml:space="preserve"> See also Section 2.</w:t>
      </w:r>
    </w:p>
  </w:footnote>
  <w:footnote w:id="38">
    <w:p w14:paraId="25DC9249" w14:textId="6FCA928D" w:rsidR="00CC4F03" w:rsidRPr="008D5214" w:rsidRDefault="00CC4F03" w:rsidP="00032729">
      <w:pPr>
        <w:pStyle w:val="FootnoteText"/>
        <w:rPr>
          <w:rFonts w:cs="Arial"/>
          <w:sz w:val="18"/>
          <w:szCs w:val="18"/>
          <w:lang w:val="en-US"/>
        </w:rPr>
      </w:pPr>
      <w:r w:rsidRPr="00E85C50">
        <w:rPr>
          <w:rStyle w:val="FootnoteReference"/>
          <w:rFonts w:cs="Arial"/>
          <w:sz w:val="18"/>
          <w:szCs w:val="18"/>
        </w:rPr>
        <w:footnoteRef/>
      </w:r>
      <w:r w:rsidRPr="00E85C50">
        <w:rPr>
          <w:rFonts w:eastAsia="Arial" w:cs="Arial"/>
          <w:sz w:val="18"/>
          <w:szCs w:val="18"/>
          <w:bdr w:val="nil"/>
        </w:rPr>
        <w:t xml:space="preserve"> Cf. BVerfG, Urteil des Ersten Senats vom 18. </w:t>
      </w:r>
      <w:r w:rsidRPr="00E85C50">
        <w:rPr>
          <w:rFonts w:eastAsia="Arial" w:cs="Arial"/>
          <w:sz w:val="18"/>
          <w:szCs w:val="18"/>
          <w:bdr w:val="nil"/>
          <w:lang w:val="en-US"/>
        </w:rPr>
        <w:t>Juli 2012 [Federal Constitutional Court, Decision of the First Judicial Bench],</w:t>
      </w:r>
      <w:r w:rsidRPr="004E1C59">
        <w:rPr>
          <w:rFonts w:eastAsia="Arial" w:cs="Arial"/>
          <w:sz w:val="18"/>
          <w:szCs w:val="18"/>
          <w:bdr w:val="nil"/>
          <w:lang w:val="en-US"/>
        </w:rPr>
        <w:t xml:space="preserve"> 1 BvL 10/10 - Rn. </w:t>
      </w:r>
      <w:r w:rsidRPr="008D5214">
        <w:rPr>
          <w:rFonts w:eastAsia="Arial" w:cs="Arial"/>
          <w:sz w:val="18"/>
          <w:szCs w:val="18"/>
          <w:bdr w:val="nil"/>
          <w:lang w:val="en-US"/>
        </w:rPr>
        <w:t xml:space="preserve">(1-114). Download: </w:t>
      </w:r>
      <w:hyperlink r:id="rId15" w:history="1">
        <w:r w:rsidRPr="008D5214">
          <w:rPr>
            <w:rFonts w:eastAsia="Arial" w:cs="Arial"/>
            <w:color w:val="0000FF"/>
            <w:sz w:val="18"/>
            <w:szCs w:val="18"/>
            <w:u w:val="single"/>
            <w:bdr w:val="nil"/>
            <w:lang w:val="en-US"/>
          </w:rPr>
          <w:t>http://www.bverfg.de/e/ls20120718_1bvl001010.html</w:t>
        </w:r>
      </w:hyperlink>
      <w:r w:rsidRPr="008D5214">
        <w:rPr>
          <w:rFonts w:eastAsia="Arial" w:cs="Arial"/>
          <w:sz w:val="18"/>
          <w:szCs w:val="18"/>
          <w:bdr w:val="nil"/>
          <w:lang w:val="en-US"/>
        </w:rPr>
        <w:t>.</w:t>
      </w:r>
    </w:p>
  </w:footnote>
  <w:footnote w:id="39">
    <w:p w14:paraId="19E4BF36" w14:textId="5B8FD79B" w:rsidR="00CC4F03" w:rsidRPr="004E1C59" w:rsidRDefault="00CC4F03" w:rsidP="00032729">
      <w:pPr>
        <w:pStyle w:val="FootnoteText"/>
        <w:rPr>
          <w:rFonts w:cs="Arial"/>
          <w:sz w:val="18"/>
          <w:szCs w:val="18"/>
          <w:lang w:val="en-US"/>
        </w:rPr>
      </w:pPr>
      <w:r w:rsidRPr="004E1C59">
        <w:rPr>
          <w:rStyle w:val="FootnoteReference"/>
          <w:rFonts w:cs="Arial"/>
          <w:sz w:val="18"/>
          <w:szCs w:val="18"/>
        </w:rPr>
        <w:footnoteRef/>
      </w:r>
      <w:r w:rsidRPr="008D5214">
        <w:rPr>
          <w:rFonts w:eastAsia="Arial" w:cs="Arial"/>
          <w:sz w:val="18"/>
          <w:szCs w:val="18"/>
          <w:bdr w:val="nil"/>
          <w:lang w:val="en-US"/>
        </w:rPr>
        <w:t xml:space="preserve"> Cf. Pro Asyl (2017): Das Asylbewerberleistungsgesetz [The Act on Benefits for Asylum Applicants] (AsylbLG). </w:t>
      </w:r>
      <w:r w:rsidRPr="008A0BAD">
        <w:rPr>
          <w:rFonts w:eastAsia="Arial" w:cs="Arial"/>
          <w:sz w:val="18"/>
          <w:szCs w:val="18"/>
          <w:bdr w:val="nil"/>
          <w:lang w:val="en-US"/>
        </w:rPr>
        <w:t xml:space="preserve">Article of 21 July 2017. Download: </w:t>
      </w:r>
      <w:hyperlink r:id="rId16" w:history="1">
        <w:r w:rsidRPr="008A0BAD">
          <w:rPr>
            <w:rFonts w:eastAsia="Arial" w:cs="Arial"/>
            <w:color w:val="0000FF"/>
            <w:sz w:val="18"/>
            <w:szCs w:val="18"/>
            <w:u w:val="single"/>
            <w:bdr w:val="nil"/>
            <w:lang w:val="en-US"/>
          </w:rPr>
          <w:t>https://www.proasyl.de/hintergrund/das-asylbewerberleistungsgesetz-asylblg/</w:t>
        </w:r>
      </w:hyperlink>
      <w:r w:rsidRPr="008A0BAD">
        <w:rPr>
          <w:rFonts w:eastAsia="Arial" w:cs="Arial"/>
          <w:sz w:val="18"/>
          <w:szCs w:val="18"/>
          <w:bdr w:val="nil"/>
          <w:lang w:val="en-US"/>
        </w:rPr>
        <w:t>.</w:t>
      </w:r>
    </w:p>
  </w:footnote>
  <w:footnote w:id="40">
    <w:p w14:paraId="77884B9D" w14:textId="77777777" w:rsidR="00CC4F03" w:rsidRPr="004E1C59" w:rsidRDefault="00CC4F03" w:rsidP="00126D45">
      <w:pPr>
        <w:pStyle w:val="FootnoteText"/>
        <w:rPr>
          <w:rFonts w:cs="Arial"/>
          <w:sz w:val="18"/>
          <w:szCs w:val="18"/>
          <w:lang w:val="en-US"/>
        </w:rPr>
      </w:pPr>
    </w:p>
  </w:footnote>
  <w:footnote w:id="41">
    <w:p w14:paraId="42C9AD70" w14:textId="78C03C33"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Deutsches Institut für Menschenrechte [German Institute for Human Rights] (2017): Entwicklung der Menschenrechtssituation in Deutschland. Juli 2016–Juni 2017. Bericht an den Deutschen Bundestag gemäß § 2 Abs.</w:t>
      </w:r>
      <w:r>
        <w:rPr>
          <w:rFonts w:eastAsia="Arial" w:cs="Arial"/>
          <w:sz w:val="18"/>
          <w:szCs w:val="18"/>
          <w:bdr w:val="nil"/>
        </w:rPr>
        <w:t xml:space="preserve"> </w:t>
      </w:r>
      <w:r w:rsidRPr="008A0BAD">
        <w:rPr>
          <w:rFonts w:eastAsia="Arial" w:cs="Arial"/>
          <w:sz w:val="18"/>
          <w:szCs w:val="18"/>
          <w:bdr w:val="nil"/>
        </w:rPr>
        <w:t xml:space="preserve">5 DIMRG. </w:t>
      </w:r>
      <w:r w:rsidRPr="008A0BAD">
        <w:rPr>
          <w:rFonts w:eastAsia="Arial" w:cs="Arial"/>
          <w:sz w:val="18"/>
          <w:szCs w:val="18"/>
          <w:bdr w:val="nil"/>
          <w:lang w:val="en-US"/>
        </w:rPr>
        <w:t>[The human rights situation in Germany. July 2016–June 2017. Report to the German Federal Parliament in accordance with paragraph 2, section 5 of the Act to Regulate the Legal Status and Responsibilities of the German Institute for Human Rights (DIMRG)] p. 60. Download:</w:t>
      </w:r>
      <w:r>
        <w:rPr>
          <w:rFonts w:eastAsia="Arial" w:cs="Arial"/>
          <w:sz w:val="18"/>
          <w:szCs w:val="18"/>
          <w:bdr w:val="nil"/>
          <w:lang w:val="en-US"/>
        </w:rPr>
        <w:t xml:space="preserve"> </w:t>
      </w:r>
      <w:hyperlink r:id="rId17" w:history="1">
        <w:r w:rsidRPr="008A0BAD">
          <w:rPr>
            <w:rFonts w:eastAsia="Arial" w:cs="Arial"/>
            <w:color w:val="0000FF"/>
            <w:sz w:val="18"/>
            <w:szCs w:val="18"/>
            <w:u w:val="single"/>
            <w:bdr w:val="nil"/>
            <w:lang w:val="en-US"/>
          </w:rPr>
          <w:t>https://www.institut-fuer-menschenrechte.de/fileadmin/user_upload/Publikationen/Menschenrechtsbericht_2017/Menschenrechtsbericht_2017.pdf</w:t>
        </w:r>
      </w:hyperlink>
      <w:r w:rsidRPr="008A0BAD">
        <w:rPr>
          <w:rFonts w:eastAsia="Arial" w:cs="Arial"/>
          <w:sz w:val="18"/>
          <w:szCs w:val="18"/>
          <w:bdr w:val="nil"/>
          <w:lang w:val="en-US"/>
        </w:rPr>
        <w:t>.</w:t>
      </w:r>
      <w:r>
        <w:rPr>
          <w:rFonts w:eastAsia="Arial" w:cs="Arial"/>
          <w:sz w:val="18"/>
          <w:szCs w:val="18"/>
          <w:bdr w:val="nil"/>
          <w:lang w:val="en-US"/>
        </w:rPr>
        <w:t xml:space="preserve"> </w:t>
      </w:r>
    </w:p>
  </w:footnote>
  <w:footnote w:id="42">
    <w:p w14:paraId="4E0F6EA3" w14:textId="77777777"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Ibid.</w:t>
      </w:r>
    </w:p>
  </w:footnote>
  <w:footnote w:id="43">
    <w:p w14:paraId="411451F6" w14:textId="77777777"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Ibid. p. 12.</w:t>
      </w:r>
    </w:p>
  </w:footnote>
  <w:footnote w:id="44">
    <w:p w14:paraId="43990FAD" w14:textId="77777777"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Ibid. p. 14.</w:t>
      </w:r>
    </w:p>
  </w:footnote>
  <w:footnote w:id="45">
    <w:p w14:paraId="5AD961C2" w14:textId="5E1FC7BB" w:rsidR="00CC4F03" w:rsidRPr="00AA5FB8" w:rsidRDefault="00CC4F03">
      <w:pPr>
        <w:pStyle w:val="FootnoteText"/>
      </w:pPr>
      <w:r>
        <w:rPr>
          <w:rStyle w:val="FootnoteReference"/>
        </w:rPr>
        <w:footnoteRef/>
      </w:r>
      <w:r w:rsidRPr="00AA5FB8">
        <w:t xml:space="preserve"> </w:t>
      </w:r>
      <w:r w:rsidRPr="00AA5FB8">
        <w:rPr>
          <w:rFonts w:eastAsia="Arial" w:cs="Arial"/>
          <w:szCs w:val="22"/>
          <w:bdr w:val="nil"/>
        </w:rPr>
        <w:t>Gesetz zur Regelung von Ansprüchen ausländischer Personen in der Grundsicherung für Arbeitsuchende</w:t>
      </w:r>
    </w:p>
  </w:footnote>
  <w:footnote w:id="46">
    <w:p w14:paraId="61FB3A5C" w14:textId="77777777"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Cf. European Union Agency for Fundamental Rights (2016): Second European Union Minorities and Discrimination Survey (EU-MIDIS II): Roma – Selected findings. Download: </w:t>
      </w:r>
      <w:hyperlink r:id="rId18" w:history="1">
        <w:r w:rsidRPr="008A0BAD">
          <w:rPr>
            <w:rFonts w:eastAsia="Arial" w:cs="Arial"/>
            <w:color w:val="0000FF"/>
            <w:sz w:val="18"/>
            <w:szCs w:val="18"/>
            <w:u w:val="single"/>
            <w:bdr w:val="nil"/>
            <w:lang w:val="en-US"/>
          </w:rPr>
          <w:t>http://fra.europa.eu/en/publication/2016/eumidis-ii-roma-selected-findings</w:t>
        </w:r>
      </w:hyperlink>
      <w:r w:rsidRPr="008A0BAD">
        <w:rPr>
          <w:rFonts w:eastAsia="Arial" w:cs="Arial"/>
          <w:b/>
          <w:bCs/>
          <w:sz w:val="18"/>
          <w:szCs w:val="18"/>
          <w:bdr w:val="nil"/>
          <w:lang w:val="en-US"/>
        </w:rPr>
        <w:t>.</w:t>
      </w:r>
    </w:p>
  </w:footnote>
  <w:footnote w:id="47">
    <w:p w14:paraId="7DFAC571" w14:textId="77777777" w:rsidR="00CC4F03" w:rsidRPr="008A0BAD" w:rsidRDefault="00CC4F03" w:rsidP="00126D45">
      <w:pPr>
        <w:pStyle w:val="FootnoteText"/>
        <w:rPr>
          <w:rFonts w:cs="Arial"/>
          <w:sz w:val="18"/>
          <w:szCs w:val="18"/>
          <w:lang w:val="en-US"/>
        </w:rPr>
      </w:pPr>
      <w:r w:rsidRPr="008A0BAD">
        <w:rPr>
          <w:rStyle w:val="FootnoteReference"/>
          <w:rFonts w:cs="Arial"/>
          <w:sz w:val="18"/>
          <w:szCs w:val="18"/>
        </w:rPr>
        <w:footnoteRef/>
      </w:r>
      <w:r w:rsidRPr="008A0BAD">
        <w:rPr>
          <w:rFonts w:eastAsia="Arial" w:cs="Arial"/>
          <w:sz w:val="18"/>
          <w:szCs w:val="18"/>
          <w:bdr w:val="nil"/>
        </w:rPr>
        <w:t xml:space="preserve"> Cf. Bundesarbeitsgemeinschaft Wohnungslosenhilfe (2017): Zahl der Wohnungslosen. </w:t>
      </w:r>
      <w:r w:rsidRPr="008A0BAD">
        <w:rPr>
          <w:rFonts w:eastAsia="Arial" w:cs="Arial"/>
          <w:sz w:val="18"/>
          <w:szCs w:val="18"/>
          <w:bdr w:val="nil"/>
          <w:lang w:val="en-US"/>
        </w:rPr>
        <w:t xml:space="preserve">[Number of homeless people]. Download: </w:t>
      </w:r>
      <w:hyperlink r:id="rId19" w:history="1">
        <w:r w:rsidRPr="008A0BAD">
          <w:rPr>
            <w:rFonts w:eastAsia="Arial" w:cs="Arial"/>
            <w:color w:val="0000FF"/>
            <w:sz w:val="18"/>
            <w:szCs w:val="18"/>
            <w:u w:val="single"/>
            <w:bdr w:val="nil"/>
            <w:lang w:val="en-US"/>
          </w:rPr>
          <w:t>http://bagw.de/de/themen/zahl_der_wohnungslosen/index.html</w:t>
        </w:r>
      </w:hyperlink>
      <w:r w:rsidRPr="008A0BAD">
        <w:rPr>
          <w:rFonts w:eastAsia="Arial" w:cs="Arial"/>
          <w:sz w:val="18"/>
          <w:szCs w:val="18"/>
          <w:bdr w:val="nil"/>
          <w:lang w:val="en-US"/>
        </w:rPr>
        <w:t>.</w:t>
      </w:r>
    </w:p>
  </w:footnote>
  <w:footnote w:id="48">
    <w:p w14:paraId="39C6113E" w14:textId="6E21B155" w:rsidR="00CC4F03" w:rsidRPr="00CD6F46" w:rsidRDefault="00CC4F03" w:rsidP="00CD6F46">
      <w:pPr>
        <w:pStyle w:val="FootnoteText"/>
        <w:rPr>
          <w:rFonts w:cs="Arial"/>
          <w:sz w:val="18"/>
          <w:szCs w:val="18"/>
          <w:lang w:val="en-US"/>
        </w:rPr>
      </w:pPr>
      <w:r w:rsidRPr="008A0BAD">
        <w:rPr>
          <w:rStyle w:val="FootnoteReference"/>
          <w:rFonts w:cs="Arial"/>
          <w:sz w:val="18"/>
          <w:szCs w:val="18"/>
        </w:rPr>
        <w:footnoteRef/>
      </w:r>
      <w:r w:rsidRPr="008A0BAD">
        <w:rPr>
          <w:rFonts w:eastAsia="Arial" w:cs="Arial"/>
          <w:sz w:val="18"/>
          <w:szCs w:val="18"/>
          <w:bdr w:val="nil"/>
        </w:rPr>
        <w:t xml:space="preserve"> Cf. German Caritas Association (2017): Auswertung der Befragung von Einrichtungen und Diensten des Deutschen Caritasverbandes zu den Auswirkungen der Ausschlüsse von EU-</w:t>
      </w:r>
      <w:r w:rsidRPr="00CD6F46">
        <w:rPr>
          <w:rFonts w:eastAsia="Arial" w:cs="Arial"/>
          <w:sz w:val="18"/>
          <w:szCs w:val="18"/>
          <w:bdr w:val="nil"/>
        </w:rPr>
        <w:t xml:space="preserve">Ausländer(innen) im SGB II und SGB XII. </w:t>
      </w:r>
      <w:r w:rsidRPr="00CD6F46">
        <w:rPr>
          <w:rFonts w:eastAsia="Arial" w:cs="Arial"/>
          <w:sz w:val="18"/>
          <w:szCs w:val="18"/>
          <w:bdr w:val="nil"/>
          <w:lang w:val="en-US"/>
        </w:rPr>
        <w:t>[Evaluation of the survey of facilities and services of the German Caritas Association on the impact of the exclusions of EU citizens from entitlements under SCB II and SCB XII.]</w:t>
      </w:r>
    </w:p>
  </w:footnote>
  <w:footnote w:id="49">
    <w:p w14:paraId="35040804" w14:textId="77777777" w:rsidR="00CC4F03" w:rsidRPr="008A0BAD" w:rsidRDefault="00CC4F03" w:rsidP="00CD6F46">
      <w:pPr>
        <w:pStyle w:val="FootnoteText"/>
        <w:rPr>
          <w:rFonts w:cs="Arial"/>
          <w:sz w:val="18"/>
          <w:szCs w:val="18"/>
          <w:lang w:val="en-US"/>
        </w:rPr>
      </w:pPr>
      <w:r w:rsidRPr="00CD6F46">
        <w:rPr>
          <w:rStyle w:val="FootnoteReference"/>
          <w:rFonts w:cs="Arial"/>
          <w:sz w:val="18"/>
          <w:szCs w:val="18"/>
        </w:rPr>
        <w:footnoteRef/>
      </w:r>
      <w:r w:rsidRPr="00CD6F46">
        <w:rPr>
          <w:rFonts w:eastAsia="Arial" w:cs="Arial"/>
          <w:sz w:val="18"/>
          <w:szCs w:val="18"/>
          <w:bdr w:val="nil"/>
        </w:rPr>
        <w:t xml:space="preserve"> Cf. Diakonie Deutschland (2016): Bundesweite Diakonie Umfrage zu den Auswirkungen</w:t>
      </w:r>
      <w:r w:rsidRPr="008A0BAD">
        <w:rPr>
          <w:rFonts w:eastAsia="Arial" w:cs="Arial"/>
          <w:sz w:val="18"/>
          <w:szCs w:val="18"/>
          <w:bdr w:val="nil"/>
        </w:rPr>
        <w:t xml:space="preserve"> von fehlenden Sozialleistungen für hilfebedürftige UnionsbürgerInnen und deren Auswirkungen insbesondere für Kinder und Jugendliche. </w:t>
      </w:r>
      <w:r w:rsidRPr="008A0BAD">
        <w:rPr>
          <w:rFonts w:eastAsia="Arial" w:cs="Arial"/>
          <w:sz w:val="18"/>
          <w:szCs w:val="18"/>
          <w:bdr w:val="nil"/>
          <w:lang w:val="en-US"/>
        </w:rPr>
        <w:t>[National Diakonie survey on the effects of exclusion from social security benefits for EU citizens in need and their implications in particular for children and young people].</w:t>
      </w:r>
    </w:p>
  </w:footnote>
  <w:footnote w:id="50">
    <w:p w14:paraId="5F12CB08" w14:textId="2CFB8388" w:rsidR="00CC4F03" w:rsidRPr="004E1C59" w:rsidRDefault="00CC4F03">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Bundesarbeitsgemeinschaft Wohnungslosenhilfe (2017) [Federal working group on homelessness support]: Zahl der Wohnungslosen. </w:t>
      </w:r>
      <w:r w:rsidRPr="008A0BAD">
        <w:rPr>
          <w:rFonts w:eastAsia="Arial" w:cs="Arial"/>
          <w:sz w:val="18"/>
          <w:szCs w:val="18"/>
          <w:bdr w:val="nil"/>
          <w:lang w:val="en-US"/>
        </w:rPr>
        <w:t xml:space="preserve">[Number of homeless people]. Download: </w:t>
      </w:r>
      <w:hyperlink r:id="rId20" w:history="1">
        <w:r w:rsidRPr="008A0BAD">
          <w:rPr>
            <w:rFonts w:eastAsia="Arial" w:cs="Arial"/>
            <w:color w:val="0000FF"/>
            <w:sz w:val="18"/>
            <w:szCs w:val="18"/>
            <w:u w:val="single"/>
            <w:bdr w:val="nil"/>
            <w:lang w:val="en-US"/>
          </w:rPr>
          <w:t>http://bagw.de/de/themen/zahl_der_wohnungslosen/index.html</w:t>
        </w:r>
      </w:hyperlink>
      <w:r w:rsidRPr="008A0BAD">
        <w:rPr>
          <w:rFonts w:eastAsia="Arial" w:cs="Arial"/>
          <w:sz w:val="18"/>
          <w:szCs w:val="18"/>
          <w:bdr w:val="nil"/>
          <w:lang w:val="en-US"/>
        </w:rPr>
        <w:t>.</w:t>
      </w:r>
    </w:p>
  </w:footnote>
  <w:footnote w:id="51">
    <w:p w14:paraId="6F03CC0B" w14:textId="10787D01"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Bundesarbeitsgemeinschaft Wohnungslosenhilfe (2017) [Federal working group on homelessness support]: 860.000 Menschen in 2016 ohne Wohnung. </w:t>
      </w:r>
      <w:r w:rsidRPr="008A0BAD">
        <w:rPr>
          <w:rFonts w:eastAsia="Arial" w:cs="Arial"/>
          <w:sz w:val="18"/>
          <w:szCs w:val="18"/>
          <w:bdr w:val="nil"/>
          <w:lang w:val="en-US"/>
        </w:rPr>
        <w:t xml:space="preserve">[860,000 people in 2016 without a home.] Prognose: 1,2 Millionen Wohnungslose bis 2018. [Forecast: 1.2 million homeless by 2018.] Press release Download: </w:t>
      </w:r>
      <w:hyperlink r:id="rId21" w:history="1">
        <w:r w:rsidRPr="008A0BAD">
          <w:rPr>
            <w:rFonts w:eastAsia="Arial" w:cs="Arial"/>
            <w:color w:val="0000FF"/>
            <w:sz w:val="18"/>
            <w:szCs w:val="18"/>
            <w:u w:val="single"/>
            <w:bdr w:val="nil"/>
            <w:lang w:val="en-US"/>
          </w:rPr>
          <w:t>http://www.bagw.de/media/doc/PRM_2017_11_14_Pressemappe.pdf</w:t>
        </w:r>
      </w:hyperlink>
      <w:r w:rsidRPr="008A0BAD">
        <w:rPr>
          <w:rFonts w:eastAsia="Arial" w:cs="Arial"/>
          <w:sz w:val="18"/>
          <w:szCs w:val="18"/>
          <w:bdr w:val="nil"/>
          <w:lang w:val="en-US"/>
        </w:rPr>
        <w:t>.</w:t>
      </w:r>
    </w:p>
  </w:footnote>
  <w:footnote w:id="52">
    <w:p w14:paraId="7FB7AF8A" w14:textId="77777777" w:rsidR="00CC4F03" w:rsidRPr="004E1C59" w:rsidRDefault="00CC4F03">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Cf. Federal Ministry of Labour and Social Affairs dated 28.02.2018, in response to a question from MP Katja Kipping. Download: </w:t>
      </w:r>
      <w:hyperlink r:id="rId22" w:history="1">
        <w:r w:rsidRPr="008A0BAD">
          <w:rPr>
            <w:rFonts w:eastAsia="Arial" w:cs="Arial"/>
            <w:color w:val="0000FF"/>
            <w:sz w:val="18"/>
            <w:szCs w:val="18"/>
            <w:u w:val="single"/>
            <w:bdr w:val="nil"/>
            <w:lang w:val="en-US"/>
          </w:rPr>
          <w:t>http://www.katja-kipping.de/kontext/controllers/document.php/344.9/9/f696bf.pdf</w:t>
        </w:r>
      </w:hyperlink>
      <w:r w:rsidRPr="008A0BAD">
        <w:rPr>
          <w:rFonts w:eastAsia="Arial" w:cs="Arial"/>
          <w:sz w:val="18"/>
          <w:szCs w:val="18"/>
          <w:bdr w:val="nil"/>
          <w:lang w:val="en-US"/>
        </w:rPr>
        <w:t>.</w:t>
      </w:r>
    </w:p>
  </w:footnote>
  <w:footnote w:id="53">
    <w:p w14:paraId="2598374A" w14:textId="026109D1" w:rsidR="00CC4F03" w:rsidRPr="004E1C59" w:rsidRDefault="00CC4F03" w:rsidP="00B32055">
      <w:pPr>
        <w:pStyle w:val="FootnoteText"/>
        <w:rPr>
          <w:rFonts w:cs="Arial"/>
          <w:sz w:val="18"/>
          <w:szCs w:val="18"/>
          <w:lang w:val="en-US"/>
        </w:rPr>
      </w:pPr>
      <w:r w:rsidRPr="004E1C59">
        <w:rPr>
          <w:rStyle w:val="FootnoteReference"/>
          <w:rFonts w:cs="Arial"/>
          <w:sz w:val="18"/>
          <w:szCs w:val="18"/>
        </w:rPr>
        <w:footnoteRef/>
      </w:r>
      <w:r w:rsidRPr="004E1C59">
        <w:rPr>
          <w:rFonts w:cs="Arial"/>
          <w:sz w:val="18"/>
          <w:szCs w:val="18"/>
          <w:lang w:val="en-US"/>
        </w:rPr>
        <w:t xml:space="preserve"> Translator’s </w:t>
      </w:r>
      <w:r>
        <w:rPr>
          <w:rFonts w:cs="Arial"/>
          <w:sz w:val="18"/>
          <w:szCs w:val="18"/>
          <w:lang w:val="en-US"/>
        </w:rPr>
        <w:t>note</w:t>
      </w:r>
      <w:r w:rsidRPr="004E1C59">
        <w:rPr>
          <w:rFonts w:cs="Arial"/>
          <w:sz w:val="18"/>
          <w:szCs w:val="18"/>
          <w:lang w:val="en-US"/>
        </w:rPr>
        <w:t xml:space="preserve">: In Germany, rents in new residential buildings for which the developers availed of state subsidies or tax breaks are capped at affordable rates for </w:t>
      </w:r>
      <w:r w:rsidRPr="005B24BC">
        <w:rPr>
          <w:rFonts w:cs="Arial"/>
          <w:sz w:val="18"/>
          <w:szCs w:val="18"/>
          <w:lang w:val="en-US"/>
        </w:rPr>
        <w:t xml:space="preserve">a specified period of time, </w:t>
      </w:r>
      <w:r>
        <w:rPr>
          <w:rFonts w:cs="Arial"/>
          <w:sz w:val="18"/>
          <w:szCs w:val="18"/>
          <w:lang w:val="en-US"/>
        </w:rPr>
        <w:t>e.g.</w:t>
      </w:r>
      <w:r w:rsidRPr="005B24BC">
        <w:rPr>
          <w:rFonts w:cs="Arial"/>
          <w:sz w:val="18"/>
          <w:szCs w:val="18"/>
          <w:lang w:val="en-US"/>
        </w:rPr>
        <w:t xml:space="preserve"> 15 years. In</w:t>
      </w:r>
      <w:r w:rsidRPr="004E1C59">
        <w:rPr>
          <w:rFonts w:cs="Arial"/>
          <w:sz w:val="18"/>
          <w:szCs w:val="18"/>
          <w:lang w:val="en-US"/>
        </w:rPr>
        <w:t xml:space="preserve"> this case, the </w:t>
      </w:r>
      <w:r w:rsidR="00B33D75">
        <w:rPr>
          <w:rFonts w:cs="Arial"/>
          <w:sz w:val="18"/>
          <w:szCs w:val="18"/>
          <w:lang w:val="en-US"/>
        </w:rPr>
        <w:t>German Anti Poverty Network</w:t>
      </w:r>
      <w:r w:rsidRPr="004E1C59">
        <w:rPr>
          <w:rFonts w:cs="Arial"/>
          <w:sz w:val="18"/>
          <w:szCs w:val="18"/>
          <w:lang w:val="en-US"/>
        </w:rPr>
        <w:t xml:space="preserve"> is calling for such caps to be made permanent.</w:t>
      </w:r>
    </w:p>
  </w:footnote>
  <w:footnote w:id="54">
    <w:p w14:paraId="32F4FAA7" w14:textId="6CECC007" w:rsidR="00FF2F4A" w:rsidRDefault="00FF2F4A">
      <w:pPr>
        <w:pStyle w:val="FootnoteText"/>
      </w:pPr>
      <w:r>
        <w:rPr>
          <w:rStyle w:val="FootnoteReference"/>
        </w:rPr>
        <w:footnoteRef/>
      </w:r>
      <w:r>
        <w:t xml:space="preserve"> </w:t>
      </w:r>
      <w:r w:rsidRPr="008A0BAD">
        <w:rPr>
          <w:rFonts w:eastAsia="Arial" w:cs="Arial"/>
          <w:sz w:val="18"/>
          <w:szCs w:val="18"/>
          <w:bdr w:val="nil"/>
          <w:lang w:val="en-US"/>
        </w:rPr>
        <w:t>See also Section</w:t>
      </w:r>
      <w:r>
        <w:rPr>
          <w:rFonts w:eastAsia="Arial" w:cs="Arial"/>
          <w:sz w:val="18"/>
          <w:szCs w:val="18"/>
          <w:bdr w:val="nil"/>
          <w:lang w:val="en-US"/>
        </w:rPr>
        <w:t xml:space="preserve"> 5.3.3</w:t>
      </w:r>
    </w:p>
  </w:footnote>
  <w:footnote w:id="55">
    <w:p w14:paraId="44D6308D" w14:textId="4DADD5AD" w:rsidR="00CC4F03" w:rsidRPr="004E1C59" w:rsidRDefault="00CC4F03">
      <w:pPr>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Statistisches Bundesamt: Ausländische Bevölkerung nach ausgewählten Staatsangehörigkeiten. </w:t>
      </w:r>
      <w:r w:rsidRPr="008A0BAD">
        <w:rPr>
          <w:rFonts w:eastAsia="Arial" w:cs="Arial"/>
          <w:sz w:val="18"/>
          <w:szCs w:val="18"/>
          <w:bdr w:val="nil"/>
          <w:lang w:val="en-US"/>
        </w:rPr>
        <w:t xml:space="preserve">[Foreign population by selected nationalities.] Download: </w:t>
      </w:r>
      <w:hyperlink r:id="rId23" w:history="1">
        <w:r w:rsidRPr="008A0BAD">
          <w:rPr>
            <w:rFonts w:eastAsia="Arial" w:cs="Arial"/>
            <w:color w:val="0000FF"/>
            <w:sz w:val="18"/>
            <w:szCs w:val="18"/>
            <w:u w:val="single"/>
            <w:bdr w:val="nil"/>
            <w:lang w:val="en-US"/>
          </w:rPr>
          <w:t>https://www.destatis.de/DE/ZahlenFakten/GesellschaftStaat/Bevoelkerung/MigrationIntegration/AuslaendischeBevolkerung/Tabellen/StaatsangehoerigkeitJahre.html</w:t>
        </w:r>
      </w:hyperlink>
    </w:p>
  </w:footnote>
  <w:footnote w:id="56">
    <w:p w14:paraId="68116EF5" w14:textId="26D60566" w:rsidR="00CC4F03" w:rsidRPr="004E1C59" w:rsidRDefault="00CC4F03">
      <w:pPr>
        <w:pStyle w:val="FootnoteText"/>
        <w:contextualSpacing/>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Deutscher Caritasverband (2017): Europäische Union. Freizügigkeit der Unionsbürger/innen - Zugang zu Transferleistungen. </w:t>
      </w:r>
      <w:r w:rsidRPr="008A0BAD">
        <w:rPr>
          <w:rFonts w:eastAsia="Arial" w:cs="Arial"/>
          <w:sz w:val="18"/>
          <w:szCs w:val="18"/>
          <w:bdr w:val="nil"/>
          <w:lang w:val="en-US"/>
        </w:rPr>
        <w:t xml:space="preserve">[The European Union. Free movement of EU citizens and access to social security benefits.] </w:t>
      </w:r>
      <w:r w:rsidRPr="008A0BAD">
        <w:rPr>
          <w:rFonts w:eastAsia="Arial" w:cs="Arial"/>
          <w:sz w:val="18"/>
          <w:szCs w:val="18"/>
          <w:bdr w:val="nil"/>
        </w:rPr>
        <w:t xml:space="preserve">Download: </w:t>
      </w:r>
      <w:hyperlink r:id="rId24" w:history="1">
        <w:r w:rsidRPr="008A0BAD">
          <w:rPr>
            <w:rFonts w:eastAsia="Arial" w:cs="Arial"/>
            <w:color w:val="0000FF"/>
            <w:sz w:val="18"/>
            <w:szCs w:val="18"/>
            <w:u w:val="single"/>
            <w:bdr w:val="nil"/>
          </w:rPr>
          <w:t>https://www.caritas.de/cms/contents/caritas.de/medien/dokumente/dcv-zentrale/migration/auslaenderrecht/europaeisches-zuwand/europaeische-union-f/eu-arbeitshilfe_stand-juli_2017.pdf?d=a&amp;f=pdf</w:t>
        </w:r>
      </w:hyperlink>
      <w:r w:rsidRPr="008A0BAD">
        <w:rPr>
          <w:rFonts w:eastAsia="Arial" w:cs="Arial"/>
          <w:sz w:val="18"/>
          <w:szCs w:val="18"/>
          <w:bdr w:val="nil"/>
        </w:rPr>
        <w:t xml:space="preserve">; cf. Diakonie Deutschland (2016): Stellungnahme zum Entwurf eines Gesetzes zur Regelung von Ansprüchen ausländischer Personen in der Grundsicherung für Arbeitsuchende nach dem Zweiten Buch Sozialgesetzbuch und in der Sozialhilfe nach dem Zwölften Buch Sozialgesetzbuch BT-Drs. </w:t>
      </w:r>
      <w:r w:rsidRPr="008A0BAD">
        <w:rPr>
          <w:rFonts w:eastAsia="Arial" w:cs="Arial"/>
          <w:sz w:val="18"/>
          <w:szCs w:val="18"/>
          <w:bdr w:val="nil"/>
          <w:lang w:val="en-US"/>
        </w:rPr>
        <w:t xml:space="preserve">[Statement on draft legislation to regulate the entitlements of foreign persons to basic provision for jobseekers in accordance with Book II of the German social code and to social security in accordance with the Book XII of the social code.] </w:t>
      </w:r>
      <w:r w:rsidRPr="008A0BAD">
        <w:rPr>
          <w:rFonts w:eastAsia="Arial" w:cs="Arial"/>
          <w:sz w:val="18"/>
          <w:szCs w:val="18"/>
          <w:bdr w:val="nil"/>
        </w:rPr>
        <w:t xml:space="preserve">BT-Drs. [published by the German Federal Parliament] 18/10211. Download: </w:t>
      </w:r>
      <w:hyperlink r:id="rId25" w:history="1">
        <w:r w:rsidRPr="008A0BAD">
          <w:rPr>
            <w:rFonts w:eastAsia="Arial" w:cs="Arial"/>
            <w:color w:val="0000FF"/>
            <w:sz w:val="18"/>
            <w:szCs w:val="18"/>
            <w:u w:val="single"/>
            <w:bdr w:val="nil"/>
          </w:rPr>
          <w:t>http://www.strengmann-kuhn.de/fileadmin/media/MdB/strengmann-kuhn_de/Positionspapiere_Autorenpapiere/Diakonie_StN_GE_EU_Buerger_SCB_II_Ausschluss_SVAH.pdf</w:t>
        </w:r>
      </w:hyperlink>
      <w:r w:rsidRPr="008A0BAD">
        <w:rPr>
          <w:rFonts w:eastAsia="Arial" w:cs="Arial"/>
          <w:sz w:val="18"/>
          <w:szCs w:val="18"/>
          <w:bdr w:val="nil"/>
        </w:rPr>
        <w:t xml:space="preserve">; cf. Der Paritätische (2017): Arbeitshilfe: Ansprüche auf Leistungen der Existenzsicherung für Unionsbürger/-innen. </w:t>
      </w:r>
      <w:r w:rsidRPr="008A0BAD">
        <w:rPr>
          <w:rFonts w:eastAsia="Arial" w:cs="Arial"/>
          <w:sz w:val="18"/>
          <w:szCs w:val="18"/>
          <w:bdr w:val="nil"/>
          <w:lang w:val="en-US"/>
        </w:rPr>
        <w:t>[</w:t>
      </w:r>
      <w:r w:rsidRPr="004E1C59">
        <w:rPr>
          <w:rFonts w:eastAsia="Arial" w:cs="Arial"/>
          <w:sz w:val="18"/>
          <w:szCs w:val="18"/>
          <w:bdr w:val="nil"/>
          <w:lang w:val="en-US"/>
        </w:rPr>
        <w:t>Guidelines:</w:t>
      </w:r>
      <w:r w:rsidRPr="008A0BAD">
        <w:rPr>
          <w:rFonts w:eastAsia="Arial" w:cs="Arial"/>
          <w:sz w:val="18"/>
          <w:szCs w:val="18"/>
          <w:bdr w:val="nil"/>
          <w:lang w:val="en-US"/>
        </w:rPr>
        <w:t xml:space="preserve"> EU citizens’ entitlements to benefits to secure basic subsistence.] Download: </w:t>
      </w:r>
      <w:hyperlink r:id="rId26" w:history="1">
        <w:r w:rsidRPr="008A0BAD">
          <w:rPr>
            <w:rFonts w:eastAsia="Arial" w:cs="Arial"/>
            <w:color w:val="0000FF"/>
            <w:sz w:val="18"/>
            <w:szCs w:val="18"/>
            <w:u w:val="single"/>
            <w:bdr w:val="nil"/>
            <w:lang w:val="en-US"/>
          </w:rPr>
          <w:t>https://ggua.de/fileadmin/downloads/tabellen_und_uebersichten/arbeitshilfe2017.pdf</w:t>
        </w:r>
      </w:hyperlink>
      <w:r w:rsidRPr="008A0BAD">
        <w:rPr>
          <w:rFonts w:eastAsia="Arial" w:cs="Arial"/>
          <w:sz w:val="18"/>
          <w:szCs w:val="18"/>
          <w:bdr w:val="nil"/>
          <w:lang w:val="en-US"/>
        </w:rPr>
        <w:t>.</w:t>
      </w:r>
    </w:p>
  </w:footnote>
  <w:footnote w:id="57">
    <w:p w14:paraId="7FDA8FC1" w14:textId="77777777" w:rsidR="00CC4F03" w:rsidRPr="004E1C59" w:rsidRDefault="00CC4F03" w:rsidP="00126D45">
      <w:pPr>
        <w:pStyle w:val="FootnoteText"/>
        <w:contextualSpacing/>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rPr>
        <w:t xml:space="preserve"> Cf. Caritasverband für das Erzbistum Berlin et al. (2018): Gesundheitsbericht zur Lage der medizinischen und zahnmedizinischen Versorgung obdachloser Menschen 2016. </w:t>
      </w:r>
      <w:r w:rsidRPr="008A0BAD">
        <w:rPr>
          <w:rFonts w:eastAsia="Arial" w:cs="Arial"/>
          <w:sz w:val="18"/>
          <w:szCs w:val="18"/>
          <w:bdr w:val="nil"/>
          <w:lang w:val="en-US"/>
        </w:rPr>
        <w:t xml:space="preserve">[2016 report on the provision of medical and dental care to homeless persons. Download: </w:t>
      </w:r>
      <w:hyperlink r:id="rId27" w:history="1">
        <w:r w:rsidRPr="008A0BAD">
          <w:rPr>
            <w:rFonts w:eastAsia="Arial" w:cs="Arial"/>
            <w:color w:val="0000FF"/>
            <w:sz w:val="18"/>
            <w:szCs w:val="18"/>
            <w:u w:val="single"/>
            <w:bdr w:val="nil"/>
            <w:lang w:val="en-US"/>
          </w:rPr>
          <w:t>http://www.obdachlosigkeit-macht-krank.de/assets/gesundheitsbericht_zahn-medizinische-versorgung-wohnungsloser-menschen_web.pdf</w:t>
        </w:r>
      </w:hyperlink>
      <w:r w:rsidRPr="008A0BAD">
        <w:rPr>
          <w:rFonts w:eastAsia="Arial" w:cs="Arial"/>
          <w:sz w:val="18"/>
          <w:szCs w:val="18"/>
          <w:u w:val="single"/>
          <w:bdr w:val="nil"/>
          <w:lang w:val="en-US"/>
        </w:rPr>
        <w:t>.</w:t>
      </w:r>
    </w:p>
  </w:footnote>
  <w:footnote w:id="58">
    <w:p w14:paraId="7EC9EEBF" w14:textId="77777777" w:rsidR="00CC4F03" w:rsidRPr="008A0BAD" w:rsidRDefault="00CC4F03" w:rsidP="00126D45">
      <w:pPr>
        <w:contextualSpacing/>
        <w:rPr>
          <w:rFonts w:cs="Arial"/>
          <w:sz w:val="18"/>
          <w:szCs w:val="18"/>
          <w:lang w:val="en-US"/>
        </w:rPr>
      </w:pPr>
      <w:r w:rsidRPr="004E1C59">
        <w:rPr>
          <w:rStyle w:val="FootnoteReference"/>
          <w:rFonts w:cs="Arial"/>
          <w:sz w:val="18"/>
          <w:szCs w:val="18"/>
        </w:rPr>
        <w:footnoteRef/>
      </w:r>
      <w:r w:rsidRPr="008D5214">
        <w:rPr>
          <w:rFonts w:eastAsia="Arial" w:cs="Arial"/>
          <w:sz w:val="18"/>
          <w:szCs w:val="18"/>
          <w:bdr w:val="nil"/>
          <w:lang w:val="en-US"/>
        </w:rPr>
        <w:t xml:space="preserve"> Bundesamt für Migration und Flüchtlinge [Federal Office for Migration and Refugees](2018): Aktuelle Zahlen zu Asyl [Current figures on asylum], Edition: April 2018. </w:t>
      </w:r>
      <w:r w:rsidRPr="008A0BAD">
        <w:rPr>
          <w:rFonts w:eastAsia="Arial" w:cs="Arial"/>
          <w:sz w:val="18"/>
          <w:szCs w:val="18"/>
          <w:bdr w:val="nil"/>
          <w:lang w:val="en-US"/>
        </w:rPr>
        <w:t xml:space="preserve">Download: </w:t>
      </w:r>
      <w:hyperlink r:id="rId28" w:history="1">
        <w:r w:rsidRPr="008A0BAD">
          <w:rPr>
            <w:rFonts w:eastAsia="Arial" w:cs="Arial"/>
            <w:color w:val="0000FF"/>
            <w:sz w:val="18"/>
            <w:szCs w:val="18"/>
            <w:u w:val="single"/>
            <w:bdr w:val="nil"/>
            <w:lang w:val="en-US"/>
          </w:rPr>
          <w:t>http://www.bamf.de/SharedDocs/Anlagen/DE/Downloads/Infothek/Statistik/Asyl/aktuelle-zahlen-zu-asyl-april-2018.pdf?__blob=publicationFile</w:t>
        </w:r>
      </w:hyperlink>
      <w:r w:rsidRPr="008A0BAD">
        <w:rPr>
          <w:rFonts w:eastAsia="Arial" w:cs="Arial"/>
          <w:color w:val="0000FF"/>
          <w:sz w:val="18"/>
          <w:szCs w:val="18"/>
          <w:u w:val="single"/>
          <w:bdr w:val="nil"/>
          <w:lang w:val="en-US"/>
        </w:rPr>
        <w:t>.</w:t>
      </w:r>
    </w:p>
  </w:footnote>
  <w:footnote w:id="59">
    <w:p w14:paraId="23D91D89" w14:textId="77777777" w:rsidR="00CC4F03" w:rsidRPr="004E1C59" w:rsidRDefault="00CC4F03" w:rsidP="00126D45">
      <w:pPr>
        <w:pStyle w:val="FootnoteText"/>
        <w:rPr>
          <w:rFonts w:cs="Arial"/>
          <w:sz w:val="18"/>
          <w:szCs w:val="18"/>
          <w:lang w:val="en-US"/>
        </w:rPr>
      </w:pPr>
      <w:r w:rsidRPr="004E1C59">
        <w:rPr>
          <w:rStyle w:val="FootnoteReference"/>
          <w:rFonts w:cs="Arial"/>
          <w:sz w:val="18"/>
          <w:szCs w:val="18"/>
        </w:rPr>
        <w:footnoteRef/>
      </w:r>
      <w:r w:rsidRPr="008A0BAD">
        <w:rPr>
          <w:rFonts w:eastAsia="Arial" w:cs="Arial"/>
          <w:sz w:val="18"/>
          <w:szCs w:val="18"/>
          <w:bdr w:val="nil"/>
          <w:lang w:val="en-US"/>
        </w:rPr>
        <w:t xml:space="preserve"> Cf. Vogel, Dita (2015): Update report Germany: Estimated number of irregular foreign residents in Germany (2014), Database on Irregular Migration. Download: </w:t>
      </w:r>
      <w:hyperlink r:id="rId29" w:history="1">
        <w:r w:rsidRPr="008A0BAD">
          <w:rPr>
            <w:rFonts w:eastAsia="Arial" w:cs="Arial"/>
            <w:color w:val="0000FF"/>
            <w:sz w:val="18"/>
            <w:szCs w:val="18"/>
            <w:u w:val="single"/>
            <w:bdr w:val="nil"/>
            <w:lang w:val="en-US"/>
          </w:rPr>
          <w:t>http://irregular-migration.net/fileadmin/irregular-migration/dateien/4.Background_Information/4.5.Update_Reports/Vogel_2015_Update_report_Germany_2014_fin-.pdf</w:t>
        </w:r>
      </w:hyperlink>
      <w:r w:rsidRPr="004E1C59">
        <w:rPr>
          <w:rFonts w:eastAsia="Arial" w:cs="Arial"/>
          <w:sz w:val="18"/>
          <w:szCs w:val="18"/>
          <w:bdr w:val="nil"/>
          <w:lang w:val="en-US"/>
        </w:rPr>
        <w:t>.</w:t>
      </w:r>
    </w:p>
  </w:footnote>
  <w:footnote w:id="60">
    <w:p w14:paraId="5B4EC5E4" w14:textId="33C8BC19" w:rsidR="00CC4F03" w:rsidRPr="004E1C59" w:rsidRDefault="00CC4F03">
      <w:pPr>
        <w:pStyle w:val="NoSpacing"/>
        <w:contextualSpacing/>
        <w:rPr>
          <w:rFonts w:ascii="Arial" w:hAnsi="Arial" w:cs="Arial"/>
          <w:sz w:val="18"/>
          <w:szCs w:val="18"/>
        </w:rPr>
      </w:pPr>
      <w:r w:rsidRPr="008A0BAD">
        <w:rPr>
          <w:rStyle w:val="FootnoteReference"/>
          <w:rFonts w:ascii="Arial" w:hAnsi="Arial" w:cs="Arial"/>
          <w:sz w:val="18"/>
          <w:szCs w:val="18"/>
        </w:rPr>
        <w:footnoteRef/>
      </w:r>
      <w:r w:rsidRPr="008A0BAD">
        <w:rPr>
          <w:rFonts w:ascii="Arial" w:eastAsia="Arial" w:hAnsi="Arial" w:cs="Arial"/>
          <w:sz w:val="18"/>
          <w:szCs w:val="18"/>
          <w:bdr w:val="nil"/>
        </w:rPr>
        <w:t xml:space="preserve"> Bundesarbeitsgruppe Gesundheit/Illegalität [Federal Working Group on health/illegality] (2017): Gesundheitsversorgung für Menschen ohne Papiere. Aktuelle Herausforderungen und Lösungsansätze. [Healthcare for un</w:t>
      </w:r>
      <w:r w:rsidRPr="008A0BAD">
        <w:rPr>
          <w:rFonts w:ascii="Arial" w:eastAsia="Arial" w:hAnsi="Arial" w:cs="Arial"/>
          <w:sz w:val="18"/>
          <w:szCs w:val="18"/>
          <w:bdr w:val="nil"/>
        </w:rPr>
        <w:softHyphen/>
        <w:t xml:space="preserve">documented migrants. Current challenges and proposed solutions]. Download: </w:t>
      </w:r>
      <w:hyperlink r:id="rId30" w:history="1">
        <w:r w:rsidRPr="008A0BAD">
          <w:rPr>
            <w:rFonts w:ascii="Arial" w:eastAsia="Arial" w:hAnsi="Arial" w:cs="Arial"/>
            <w:color w:val="0000FF"/>
            <w:sz w:val="18"/>
            <w:szCs w:val="18"/>
            <w:u w:val="single"/>
            <w:bdr w:val="nil"/>
          </w:rPr>
          <w:t>https://www.diakonie.de/fileadmin/user_upload/BAG_Gesundheit_Illegalitaet_Arbeitspapier_Gesundheitsversorgung_fu__r_Menschen_ohne_Papiere_April_2017_Web.pdf</w:t>
        </w:r>
      </w:hyperlink>
      <w:r w:rsidRPr="008A0BAD">
        <w:rPr>
          <w:rFonts w:ascii="Arial" w:eastAsia="Arial" w:hAnsi="Arial" w:cs="Arial"/>
          <w:sz w:val="18"/>
          <w:szCs w:val="18"/>
          <w:bdr w:val="nil"/>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9EEAE" w14:textId="77777777" w:rsidR="00CC4F03" w:rsidRDefault="00CC4F03">
    <w:pPr>
      <w:pStyle w:val="Header"/>
    </w:pPr>
    <w:r>
      <w:rPr>
        <w:noProof/>
        <w:lang w:val="en-GB" w:eastAsia="en-GB"/>
      </w:rPr>
      <w:drawing>
        <wp:inline distT="0" distB="0" distL="0" distR="0" wp14:anchorId="2E1195C3" wp14:editId="73AB2F1B">
          <wp:extent cx="5760720" cy="1150620"/>
          <wp:effectExtent l="0" t="0" r="0" b="0"/>
          <wp:docPr id="5" name="Grafik 5" descr="H:\Dietrich\Logos\nak_eapn_300dpi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68300" name="Picture 3" descr="H:\Dietrich\Logos\nak_eapn_300dpi_cmyk.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60720" cy="1150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7BC5"/>
    <w:multiLevelType w:val="hybridMultilevel"/>
    <w:tmpl w:val="2A3002E4"/>
    <w:lvl w:ilvl="0" w:tplc="04070001">
      <w:start w:val="1"/>
      <w:numFmt w:val="bullet"/>
      <w:lvlText w:val=""/>
      <w:lvlJc w:val="left"/>
      <w:pPr>
        <w:ind w:left="720" w:hanging="360"/>
      </w:pPr>
      <w:rPr>
        <w:rFonts w:ascii="Symbol" w:hAnsi="Symbol" w:hint="default"/>
      </w:rPr>
    </w:lvl>
    <w:lvl w:ilvl="1" w:tplc="21FACE62" w:tentative="1">
      <w:start w:val="1"/>
      <w:numFmt w:val="lowerLetter"/>
      <w:lvlText w:val="%2."/>
      <w:lvlJc w:val="left"/>
      <w:pPr>
        <w:ind w:left="1440" w:hanging="360"/>
      </w:pPr>
    </w:lvl>
    <w:lvl w:ilvl="2" w:tplc="218AFC38" w:tentative="1">
      <w:start w:val="1"/>
      <w:numFmt w:val="lowerRoman"/>
      <w:lvlText w:val="%3."/>
      <w:lvlJc w:val="right"/>
      <w:pPr>
        <w:ind w:left="2160" w:hanging="180"/>
      </w:pPr>
    </w:lvl>
    <w:lvl w:ilvl="3" w:tplc="9BF47FBA" w:tentative="1">
      <w:start w:val="1"/>
      <w:numFmt w:val="decimal"/>
      <w:lvlText w:val="%4."/>
      <w:lvlJc w:val="left"/>
      <w:pPr>
        <w:ind w:left="2880" w:hanging="360"/>
      </w:pPr>
    </w:lvl>
    <w:lvl w:ilvl="4" w:tplc="918E8B6A" w:tentative="1">
      <w:start w:val="1"/>
      <w:numFmt w:val="lowerLetter"/>
      <w:lvlText w:val="%5."/>
      <w:lvlJc w:val="left"/>
      <w:pPr>
        <w:ind w:left="3600" w:hanging="360"/>
      </w:pPr>
    </w:lvl>
    <w:lvl w:ilvl="5" w:tplc="DDA8318C" w:tentative="1">
      <w:start w:val="1"/>
      <w:numFmt w:val="lowerRoman"/>
      <w:lvlText w:val="%6."/>
      <w:lvlJc w:val="right"/>
      <w:pPr>
        <w:ind w:left="4320" w:hanging="180"/>
      </w:pPr>
    </w:lvl>
    <w:lvl w:ilvl="6" w:tplc="0E46EA10" w:tentative="1">
      <w:start w:val="1"/>
      <w:numFmt w:val="decimal"/>
      <w:lvlText w:val="%7."/>
      <w:lvlJc w:val="left"/>
      <w:pPr>
        <w:ind w:left="5040" w:hanging="360"/>
      </w:pPr>
    </w:lvl>
    <w:lvl w:ilvl="7" w:tplc="113435A6" w:tentative="1">
      <w:start w:val="1"/>
      <w:numFmt w:val="lowerLetter"/>
      <w:lvlText w:val="%8."/>
      <w:lvlJc w:val="left"/>
      <w:pPr>
        <w:ind w:left="5760" w:hanging="360"/>
      </w:pPr>
    </w:lvl>
    <w:lvl w:ilvl="8" w:tplc="B1C67096" w:tentative="1">
      <w:start w:val="1"/>
      <w:numFmt w:val="lowerRoman"/>
      <w:lvlText w:val="%9."/>
      <w:lvlJc w:val="right"/>
      <w:pPr>
        <w:ind w:left="6480" w:hanging="180"/>
      </w:pPr>
    </w:lvl>
  </w:abstractNum>
  <w:abstractNum w:abstractNumId="1" w15:restartNumberingAfterBreak="0">
    <w:nsid w:val="17F717FF"/>
    <w:multiLevelType w:val="multilevel"/>
    <w:tmpl w:val="6BE4A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716A8"/>
    <w:multiLevelType w:val="hybridMultilevel"/>
    <w:tmpl w:val="BDB452E6"/>
    <w:lvl w:ilvl="0" w:tplc="43325F90">
      <w:start w:val="1"/>
      <w:numFmt w:val="bullet"/>
      <w:lvlText w:val=""/>
      <w:lvlJc w:val="left"/>
      <w:pPr>
        <w:ind w:left="720" w:hanging="360"/>
      </w:pPr>
      <w:rPr>
        <w:rFonts w:ascii="Symbol" w:hAnsi="Symbol" w:hint="default"/>
      </w:rPr>
    </w:lvl>
    <w:lvl w:ilvl="1" w:tplc="AAA40A5A">
      <w:start w:val="1"/>
      <w:numFmt w:val="bullet"/>
      <w:lvlText w:val="o"/>
      <w:lvlJc w:val="left"/>
      <w:pPr>
        <w:ind w:left="1440" w:hanging="360"/>
      </w:pPr>
      <w:rPr>
        <w:rFonts w:ascii="Courier New" w:hAnsi="Courier New" w:cs="Courier New" w:hint="default"/>
      </w:rPr>
    </w:lvl>
    <w:lvl w:ilvl="2" w:tplc="64FE00D2" w:tentative="1">
      <w:start w:val="1"/>
      <w:numFmt w:val="bullet"/>
      <w:lvlText w:val=""/>
      <w:lvlJc w:val="left"/>
      <w:pPr>
        <w:ind w:left="2160" w:hanging="360"/>
      </w:pPr>
      <w:rPr>
        <w:rFonts w:ascii="Wingdings" w:hAnsi="Wingdings" w:hint="default"/>
      </w:rPr>
    </w:lvl>
    <w:lvl w:ilvl="3" w:tplc="ED4ACD42" w:tentative="1">
      <w:start w:val="1"/>
      <w:numFmt w:val="bullet"/>
      <w:lvlText w:val=""/>
      <w:lvlJc w:val="left"/>
      <w:pPr>
        <w:ind w:left="2880" w:hanging="360"/>
      </w:pPr>
      <w:rPr>
        <w:rFonts w:ascii="Symbol" w:hAnsi="Symbol" w:hint="default"/>
      </w:rPr>
    </w:lvl>
    <w:lvl w:ilvl="4" w:tplc="0A166BCE" w:tentative="1">
      <w:start w:val="1"/>
      <w:numFmt w:val="bullet"/>
      <w:lvlText w:val="o"/>
      <w:lvlJc w:val="left"/>
      <w:pPr>
        <w:ind w:left="3600" w:hanging="360"/>
      </w:pPr>
      <w:rPr>
        <w:rFonts w:ascii="Courier New" w:hAnsi="Courier New" w:cs="Courier New" w:hint="default"/>
      </w:rPr>
    </w:lvl>
    <w:lvl w:ilvl="5" w:tplc="39FA9B8C" w:tentative="1">
      <w:start w:val="1"/>
      <w:numFmt w:val="bullet"/>
      <w:lvlText w:val=""/>
      <w:lvlJc w:val="left"/>
      <w:pPr>
        <w:ind w:left="4320" w:hanging="360"/>
      </w:pPr>
      <w:rPr>
        <w:rFonts w:ascii="Wingdings" w:hAnsi="Wingdings" w:hint="default"/>
      </w:rPr>
    </w:lvl>
    <w:lvl w:ilvl="6" w:tplc="F4725CE8" w:tentative="1">
      <w:start w:val="1"/>
      <w:numFmt w:val="bullet"/>
      <w:lvlText w:val=""/>
      <w:lvlJc w:val="left"/>
      <w:pPr>
        <w:ind w:left="5040" w:hanging="360"/>
      </w:pPr>
      <w:rPr>
        <w:rFonts w:ascii="Symbol" w:hAnsi="Symbol" w:hint="default"/>
      </w:rPr>
    </w:lvl>
    <w:lvl w:ilvl="7" w:tplc="B7D6376C" w:tentative="1">
      <w:start w:val="1"/>
      <w:numFmt w:val="bullet"/>
      <w:lvlText w:val="o"/>
      <w:lvlJc w:val="left"/>
      <w:pPr>
        <w:ind w:left="5760" w:hanging="360"/>
      </w:pPr>
      <w:rPr>
        <w:rFonts w:ascii="Courier New" w:hAnsi="Courier New" w:cs="Courier New" w:hint="default"/>
      </w:rPr>
    </w:lvl>
    <w:lvl w:ilvl="8" w:tplc="9AE235AA" w:tentative="1">
      <w:start w:val="1"/>
      <w:numFmt w:val="bullet"/>
      <w:lvlText w:val=""/>
      <w:lvlJc w:val="left"/>
      <w:pPr>
        <w:ind w:left="6480" w:hanging="360"/>
      </w:pPr>
      <w:rPr>
        <w:rFonts w:ascii="Wingdings" w:hAnsi="Wingdings" w:hint="default"/>
      </w:rPr>
    </w:lvl>
  </w:abstractNum>
  <w:abstractNum w:abstractNumId="3" w15:restartNumberingAfterBreak="0">
    <w:nsid w:val="2435494E"/>
    <w:multiLevelType w:val="multilevel"/>
    <w:tmpl w:val="0600B2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D466B"/>
    <w:multiLevelType w:val="hybridMultilevel"/>
    <w:tmpl w:val="B46285CE"/>
    <w:lvl w:ilvl="0" w:tplc="2A3ED1F8">
      <w:start w:val="1"/>
      <w:numFmt w:val="bullet"/>
      <w:lvlText w:val=""/>
      <w:lvlJc w:val="left"/>
      <w:pPr>
        <w:ind w:left="720" w:hanging="360"/>
      </w:pPr>
      <w:rPr>
        <w:rFonts w:ascii="Symbol" w:hAnsi="Symbol" w:hint="default"/>
      </w:rPr>
    </w:lvl>
    <w:lvl w:ilvl="1" w:tplc="BD88822C" w:tentative="1">
      <w:start w:val="1"/>
      <w:numFmt w:val="bullet"/>
      <w:lvlText w:val="o"/>
      <w:lvlJc w:val="left"/>
      <w:pPr>
        <w:ind w:left="1440" w:hanging="360"/>
      </w:pPr>
      <w:rPr>
        <w:rFonts w:ascii="Courier New" w:hAnsi="Courier New" w:cs="Courier New" w:hint="default"/>
      </w:rPr>
    </w:lvl>
    <w:lvl w:ilvl="2" w:tplc="45622622" w:tentative="1">
      <w:start w:val="1"/>
      <w:numFmt w:val="bullet"/>
      <w:lvlText w:val=""/>
      <w:lvlJc w:val="left"/>
      <w:pPr>
        <w:ind w:left="2160" w:hanging="360"/>
      </w:pPr>
      <w:rPr>
        <w:rFonts w:ascii="Wingdings" w:hAnsi="Wingdings" w:hint="default"/>
      </w:rPr>
    </w:lvl>
    <w:lvl w:ilvl="3" w:tplc="607846A4" w:tentative="1">
      <w:start w:val="1"/>
      <w:numFmt w:val="bullet"/>
      <w:lvlText w:val=""/>
      <w:lvlJc w:val="left"/>
      <w:pPr>
        <w:ind w:left="2880" w:hanging="360"/>
      </w:pPr>
      <w:rPr>
        <w:rFonts w:ascii="Symbol" w:hAnsi="Symbol" w:hint="default"/>
      </w:rPr>
    </w:lvl>
    <w:lvl w:ilvl="4" w:tplc="90663C3A" w:tentative="1">
      <w:start w:val="1"/>
      <w:numFmt w:val="bullet"/>
      <w:lvlText w:val="o"/>
      <w:lvlJc w:val="left"/>
      <w:pPr>
        <w:ind w:left="3600" w:hanging="360"/>
      </w:pPr>
      <w:rPr>
        <w:rFonts w:ascii="Courier New" w:hAnsi="Courier New" w:cs="Courier New" w:hint="default"/>
      </w:rPr>
    </w:lvl>
    <w:lvl w:ilvl="5" w:tplc="ED3231E8" w:tentative="1">
      <w:start w:val="1"/>
      <w:numFmt w:val="bullet"/>
      <w:lvlText w:val=""/>
      <w:lvlJc w:val="left"/>
      <w:pPr>
        <w:ind w:left="4320" w:hanging="360"/>
      </w:pPr>
      <w:rPr>
        <w:rFonts w:ascii="Wingdings" w:hAnsi="Wingdings" w:hint="default"/>
      </w:rPr>
    </w:lvl>
    <w:lvl w:ilvl="6" w:tplc="1E32D4D0" w:tentative="1">
      <w:start w:val="1"/>
      <w:numFmt w:val="bullet"/>
      <w:lvlText w:val=""/>
      <w:lvlJc w:val="left"/>
      <w:pPr>
        <w:ind w:left="5040" w:hanging="360"/>
      </w:pPr>
      <w:rPr>
        <w:rFonts w:ascii="Symbol" w:hAnsi="Symbol" w:hint="default"/>
      </w:rPr>
    </w:lvl>
    <w:lvl w:ilvl="7" w:tplc="DB7A7EDA" w:tentative="1">
      <w:start w:val="1"/>
      <w:numFmt w:val="bullet"/>
      <w:lvlText w:val="o"/>
      <w:lvlJc w:val="left"/>
      <w:pPr>
        <w:ind w:left="5760" w:hanging="360"/>
      </w:pPr>
      <w:rPr>
        <w:rFonts w:ascii="Courier New" w:hAnsi="Courier New" w:cs="Courier New" w:hint="default"/>
      </w:rPr>
    </w:lvl>
    <w:lvl w:ilvl="8" w:tplc="0B2AA7E2" w:tentative="1">
      <w:start w:val="1"/>
      <w:numFmt w:val="bullet"/>
      <w:lvlText w:val=""/>
      <w:lvlJc w:val="left"/>
      <w:pPr>
        <w:ind w:left="6480" w:hanging="360"/>
      </w:pPr>
      <w:rPr>
        <w:rFonts w:ascii="Wingdings" w:hAnsi="Wingdings" w:hint="default"/>
      </w:rPr>
    </w:lvl>
  </w:abstractNum>
  <w:abstractNum w:abstractNumId="5" w15:restartNumberingAfterBreak="0">
    <w:nsid w:val="2DEA1461"/>
    <w:multiLevelType w:val="hybridMultilevel"/>
    <w:tmpl w:val="24E030DA"/>
    <w:lvl w:ilvl="0" w:tplc="422E4E06">
      <w:start w:val="1"/>
      <w:numFmt w:val="bullet"/>
      <w:lvlText w:val=""/>
      <w:lvlJc w:val="left"/>
      <w:pPr>
        <w:ind w:left="720" w:hanging="360"/>
      </w:pPr>
      <w:rPr>
        <w:rFonts w:ascii="Symbol" w:hAnsi="Symbol" w:hint="default"/>
      </w:rPr>
    </w:lvl>
    <w:lvl w:ilvl="1" w:tplc="CD4C70D0" w:tentative="1">
      <w:start w:val="1"/>
      <w:numFmt w:val="lowerLetter"/>
      <w:lvlText w:val="%2."/>
      <w:lvlJc w:val="left"/>
      <w:pPr>
        <w:ind w:left="1440" w:hanging="360"/>
      </w:pPr>
    </w:lvl>
    <w:lvl w:ilvl="2" w:tplc="56BE5268" w:tentative="1">
      <w:start w:val="1"/>
      <w:numFmt w:val="lowerRoman"/>
      <w:lvlText w:val="%3."/>
      <w:lvlJc w:val="right"/>
      <w:pPr>
        <w:ind w:left="2160" w:hanging="180"/>
      </w:pPr>
    </w:lvl>
    <w:lvl w:ilvl="3" w:tplc="E9063948" w:tentative="1">
      <w:start w:val="1"/>
      <w:numFmt w:val="decimal"/>
      <w:lvlText w:val="%4."/>
      <w:lvlJc w:val="left"/>
      <w:pPr>
        <w:ind w:left="2880" w:hanging="360"/>
      </w:pPr>
    </w:lvl>
    <w:lvl w:ilvl="4" w:tplc="E4E84B44" w:tentative="1">
      <w:start w:val="1"/>
      <w:numFmt w:val="lowerLetter"/>
      <w:lvlText w:val="%5."/>
      <w:lvlJc w:val="left"/>
      <w:pPr>
        <w:ind w:left="3600" w:hanging="360"/>
      </w:pPr>
    </w:lvl>
    <w:lvl w:ilvl="5" w:tplc="C8F2680A" w:tentative="1">
      <w:start w:val="1"/>
      <w:numFmt w:val="lowerRoman"/>
      <w:lvlText w:val="%6."/>
      <w:lvlJc w:val="right"/>
      <w:pPr>
        <w:ind w:left="4320" w:hanging="180"/>
      </w:pPr>
    </w:lvl>
    <w:lvl w:ilvl="6" w:tplc="A4E8EF16" w:tentative="1">
      <w:start w:val="1"/>
      <w:numFmt w:val="decimal"/>
      <w:lvlText w:val="%7."/>
      <w:lvlJc w:val="left"/>
      <w:pPr>
        <w:ind w:left="5040" w:hanging="360"/>
      </w:pPr>
    </w:lvl>
    <w:lvl w:ilvl="7" w:tplc="A568FB1A" w:tentative="1">
      <w:start w:val="1"/>
      <w:numFmt w:val="lowerLetter"/>
      <w:lvlText w:val="%8."/>
      <w:lvlJc w:val="left"/>
      <w:pPr>
        <w:ind w:left="5760" w:hanging="360"/>
      </w:pPr>
    </w:lvl>
    <w:lvl w:ilvl="8" w:tplc="BC34AB4C" w:tentative="1">
      <w:start w:val="1"/>
      <w:numFmt w:val="lowerRoman"/>
      <w:lvlText w:val="%9."/>
      <w:lvlJc w:val="right"/>
      <w:pPr>
        <w:ind w:left="6480" w:hanging="180"/>
      </w:pPr>
    </w:lvl>
  </w:abstractNum>
  <w:abstractNum w:abstractNumId="6" w15:restartNumberingAfterBreak="0">
    <w:nsid w:val="2DF41BAD"/>
    <w:multiLevelType w:val="multilevel"/>
    <w:tmpl w:val="D90C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96373"/>
    <w:multiLevelType w:val="hybridMultilevel"/>
    <w:tmpl w:val="E666794A"/>
    <w:lvl w:ilvl="0" w:tplc="4A2270EC">
      <w:start w:val="1"/>
      <w:numFmt w:val="decimal"/>
      <w:lvlText w:val="%1."/>
      <w:lvlJc w:val="left"/>
      <w:pPr>
        <w:ind w:left="1065" w:hanging="705"/>
      </w:pPr>
      <w:rPr>
        <w:rFonts w:hint="default"/>
      </w:rPr>
    </w:lvl>
    <w:lvl w:ilvl="1" w:tplc="A03A7740" w:tentative="1">
      <w:start w:val="1"/>
      <w:numFmt w:val="lowerLetter"/>
      <w:lvlText w:val="%2."/>
      <w:lvlJc w:val="left"/>
      <w:pPr>
        <w:ind w:left="1440" w:hanging="360"/>
      </w:pPr>
    </w:lvl>
    <w:lvl w:ilvl="2" w:tplc="2C7CDDDE" w:tentative="1">
      <w:start w:val="1"/>
      <w:numFmt w:val="lowerRoman"/>
      <w:lvlText w:val="%3."/>
      <w:lvlJc w:val="right"/>
      <w:pPr>
        <w:ind w:left="2160" w:hanging="180"/>
      </w:pPr>
    </w:lvl>
    <w:lvl w:ilvl="3" w:tplc="19EE3722" w:tentative="1">
      <w:start w:val="1"/>
      <w:numFmt w:val="decimal"/>
      <w:lvlText w:val="%4."/>
      <w:lvlJc w:val="left"/>
      <w:pPr>
        <w:ind w:left="2880" w:hanging="360"/>
      </w:pPr>
    </w:lvl>
    <w:lvl w:ilvl="4" w:tplc="A4421126" w:tentative="1">
      <w:start w:val="1"/>
      <w:numFmt w:val="lowerLetter"/>
      <w:lvlText w:val="%5."/>
      <w:lvlJc w:val="left"/>
      <w:pPr>
        <w:ind w:left="3600" w:hanging="360"/>
      </w:pPr>
    </w:lvl>
    <w:lvl w:ilvl="5" w:tplc="4FA4B1FE" w:tentative="1">
      <w:start w:val="1"/>
      <w:numFmt w:val="lowerRoman"/>
      <w:lvlText w:val="%6."/>
      <w:lvlJc w:val="right"/>
      <w:pPr>
        <w:ind w:left="4320" w:hanging="180"/>
      </w:pPr>
    </w:lvl>
    <w:lvl w:ilvl="6" w:tplc="CD585B18" w:tentative="1">
      <w:start w:val="1"/>
      <w:numFmt w:val="decimal"/>
      <w:lvlText w:val="%7."/>
      <w:lvlJc w:val="left"/>
      <w:pPr>
        <w:ind w:left="5040" w:hanging="360"/>
      </w:pPr>
    </w:lvl>
    <w:lvl w:ilvl="7" w:tplc="2F566DD0" w:tentative="1">
      <w:start w:val="1"/>
      <w:numFmt w:val="lowerLetter"/>
      <w:lvlText w:val="%8."/>
      <w:lvlJc w:val="left"/>
      <w:pPr>
        <w:ind w:left="5760" w:hanging="360"/>
      </w:pPr>
    </w:lvl>
    <w:lvl w:ilvl="8" w:tplc="45D6ABC6" w:tentative="1">
      <w:start w:val="1"/>
      <w:numFmt w:val="lowerRoman"/>
      <w:lvlText w:val="%9."/>
      <w:lvlJc w:val="right"/>
      <w:pPr>
        <w:ind w:left="6480" w:hanging="180"/>
      </w:pPr>
    </w:lvl>
  </w:abstractNum>
  <w:abstractNum w:abstractNumId="8" w15:restartNumberingAfterBreak="0">
    <w:nsid w:val="3682523C"/>
    <w:multiLevelType w:val="hybridMultilevel"/>
    <w:tmpl w:val="E1680F98"/>
    <w:lvl w:ilvl="0" w:tplc="1BC6D356">
      <w:start w:val="1"/>
      <w:numFmt w:val="bullet"/>
      <w:lvlText w:val=""/>
      <w:lvlJc w:val="left"/>
      <w:pPr>
        <w:ind w:left="720" w:hanging="360"/>
      </w:pPr>
      <w:rPr>
        <w:rFonts w:ascii="Symbol" w:hAnsi="Symbol" w:hint="default"/>
      </w:rPr>
    </w:lvl>
    <w:lvl w:ilvl="1" w:tplc="011E3CFC">
      <w:numFmt w:val="bullet"/>
      <w:lvlText w:val="•"/>
      <w:lvlJc w:val="left"/>
      <w:pPr>
        <w:ind w:left="1785" w:hanging="705"/>
      </w:pPr>
      <w:rPr>
        <w:rFonts w:ascii="Arial" w:eastAsia="Times New Roman" w:hAnsi="Arial" w:cs="Arial" w:hint="default"/>
      </w:rPr>
    </w:lvl>
    <w:lvl w:ilvl="2" w:tplc="DC2C3AF6" w:tentative="1">
      <w:start w:val="1"/>
      <w:numFmt w:val="bullet"/>
      <w:lvlText w:val=""/>
      <w:lvlJc w:val="left"/>
      <w:pPr>
        <w:ind w:left="2160" w:hanging="360"/>
      </w:pPr>
      <w:rPr>
        <w:rFonts w:ascii="Wingdings" w:hAnsi="Wingdings" w:hint="default"/>
      </w:rPr>
    </w:lvl>
    <w:lvl w:ilvl="3" w:tplc="3F7C005E" w:tentative="1">
      <w:start w:val="1"/>
      <w:numFmt w:val="bullet"/>
      <w:lvlText w:val=""/>
      <w:lvlJc w:val="left"/>
      <w:pPr>
        <w:ind w:left="2880" w:hanging="360"/>
      </w:pPr>
      <w:rPr>
        <w:rFonts w:ascii="Symbol" w:hAnsi="Symbol" w:hint="default"/>
      </w:rPr>
    </w:lvl>
    <w:lvl w:ilvl="4" w:tplc="950A2196" w:tentative="1">
      <w:start w:val="1"/>
      <w:numFmt w:val="bullet"/>
      <w:lvlText w:val="o"/>
      <w:lvlJc w:val="left"/>
      <w:pPr>
        <w:ind w:left="3600" w:hanging="360"/>
      </w:pPr>
      <w:rPr>
        <w:rFonts w:ascii="Courier New" w:hAnsi="Courier New" w:cs="Courier New" w:hint="default"/>
      </w:rPr>
    </w:lvl>
    <w:lvl w:ilvl="5" w:tplc="C6F424EE" w:tentative="1">
      <w:start w:val="1"/>
      <w:numFmt w:val="bullet"/>
      <w:lvlText w:val=""/>
      <w:lvlJc w:val="left"/>
      <w:pPr>
        <w:ind w:left="4320" w:hanging="360"/>
      </w:pPr>
      <w:rPr>
        <w:rFonts w:ascii="Wingdings" w:hAnsi="Wingdings" w:hint="default"/>
      </w:rPr>
    </w:lvl>
    <w:lvl w:ilvl="6" w:tplc="2EBC5C66" w:tentative="1">
      <w:start w:val="1"/>
      <w:numFmt w:val="bullet"/>
      <w:lvlText w:val=""/>
      <w:lvlJc w:val="left"/>
      <w:pPr>
        <w:ind w:left="5040" w:hanging="360"/>
      </w:pPr>
      <w:rPr>
        <w:rFonts w:ascii="Symbol" w:hAnsi="Symbol" w:hint="default"/>
      </w:rPr>
    </w:lvl>
    <w:lvl w:ilvl="7" w:tplc="50926BAA" w:tentative="1">
      <w:start w:val="1"/>
      <w:numFmt w:val="bullet"/>
      <w:lvlText w:val="o"/>
      <w:lvlJc w:val="left"/>
      <w:pPr>
        <w:ind w:left="5760" w:hanging="360"/>
      </w:pPr>
      <w:rPr>
        <w:rFonts w:ascii="Courier New" w:hAnsi="Courier New" w:cs="Courier New" w:hint="default"/>
      </w:rPr>
    </w:lvl>
    <w:lvl w:ilvl="8" w:tplc="C2BAE54A" w:tentative="1">
      <w:start w:val="1"/>
      <w:numFmt w:val="bullet"/>
      <w:lvlText w:val=""/>
      <w:lvlJc w:val="left"/>
      <w:pPr>
        <w:ind w:left="6480" w:hanging="360"/>
      </w:pPr>
      <w:rPr>
        <w:rFonts w:ascii="Wingdings" w:hAnsi="Wingdings" w:hint="default"/>
      </w:rPr>
    </w:lvl>
  </w:abstractNum>
  <w:abstractNum w:abstractNumId="9" w15:restartNumberingAfterBreak="0">
    <w:nsid w:val="37C12CEB"/>
    <w:multiLevelType w:val="hybridMultilevel"/>
    <w:tmpl w:val="E17CCF1A"/>
    <w:lvl w:ilvl="0" w:tplc="AF2A8A4E">
      <w:start w:val="1"/>
      <w:numFmt w:val="bullet"/>
      <w:lvlText w:val=""/>
      <w:lvlJc w:val="left"/>
      <w:pPr>
        <w:ind w:left="720" w:hanging="360"/>
      </w:pPr>
      <w:rPr>
        <w:rFonts w:ascii="Symbol" w:hAnsi="Symbol" w:hint="default"/>
      </w:rPr>
    </w:lvl>
    <w:lvl w:ilvl="1" w:tplc="695C7150" w:tentative="1">
      <w:start w:val="1"/>
      <w:numFmt w:val="bullet"/>
      <w:lvlText w:val="o"/>
      <w:lvlJc w:val="left"/>
      <w:pPr>
        <w:ind w:left="1440" w:hanging="360"/>
      </w:pPr>
      <w:rPr>
        <w:rFonts w:ascii="Courier New" w:hAnsi="Courier New" w:cs="Courier New" w:hint="default"/>
      </w:rPr>
    </w:lvl>
    <w:lvl w:ilvl="2" w:tplc="91ACF418" w:tentative="1">
      <w:start w:val="1"/>
      <w:numFmt w:val="bullet"/>
      <w:lvlText w:val=""/>
      <w:lvlJc w:val="left"/>
      <w:pPr>
        <w:ind w:left="2160" w:hanging="360"/>
      </w:pPr>
      <w:rPr>
        <w:rFonts w:ascii="Wingdings" w:hAnsi="Wingdings" w:hint="default"/>
      </w:rPr>
    </w:lvl>
    <w:lvl w:ilvl="3" w:tplc="D2E8AE8C" w:tentative="1">
      <w:start w:val="1"/>
      <w:numFmt w:val="bullet"/>
      <w:lvlText w:val=""/>
      <w:lvlJc w:val="left"/>
      <w:pPr>
        <w:ind w:left="2880" w:hanging="360"/>
      </w:pPr>
      <w:rPr>
        <w:rFonts w:ascii="Symbol" w:hAnsi="Symbol" w:hint="default"/>
      </w:rPr>
    </w:lvl>
    <w:lvl w:ilvl="4" w:tplc="E068B84E" w:tentative="1">
      <w:start w:val="1"/>
      <w:numFmt w:val="bullet"/>
      <w:lvlText w:val="o"/>
      <w:lvlJc w:val="left"/>
      <w:pPr>
        <w:ind w:left="3600" w:hanging="360"/>
      </w:pPr>
      <w:rPr>
        <w:rFonts w:ascii="Courier New" w:hAnsi="Courier New" w:cs="Courier New" w:hint="default"/>
      </w:rPr>
    </w:lvl>
    <w:lvl w:ilvl="5" w:tplc="09C29778" w:tentative="1">
      <w:start w:val="1"/>
      <w:numFmt w:val="bullet"/>
      <w:lvlText w:val=""/>
      <w:lvlJc w:val="left"/>
      <w:pPr>
        <w:ind w:left="4320" w:hanging="360"/>
      </w:pPr>
      <w:rPr>
        <w:rFonts w:ascii="Wingdings" w:hAnsi="Wingdings" w:hint="default"/>
      </w:rPr>
    </w:lvl>
    <w:lvl w:ilvl="6" w:tplc="4B902CFA" w:tentative="1">
      <w:start w:val="1"/>
      <w:numFmt w:val="bullet"/>
      <w:lvlText w:val=""/>
      <w:lvlJc w:val="left"/>
      <w:pPr>
        <w:ind w:left="5040" w:hanging="360"/>
      </w:pPr>
      <w:rPr>
        <w:rFonts w:ascii="Symbol" w:hAnsi="Symbol" w:hint="default"/>
      </w:rPr>
    </w:lvl>
    <w:lvl w:ilvl="7" w:tplc="BA725940" w:tentative="1">
      <w:start w:val="1"/>
      <w:numFmt w:val="bullet"/>
      <w:lvlText w:val="o"/>
      <w:lvlJc w:val="left"/>
      <w:pPr>
        <w:ind w:left="5760" w:hanging="360"/>
      </w:pPr>
      <w:rPr>
        <w:rFonts w:ascii="Courier New" w:hAnsi="Courier New" w:cs="Courier New" w:hint="default"/>
      </w:rPr>
    </w:lvl>
    <w:lvl w:ilvl="8" w:tplc="55E48FC2" w:tentative="1">
      <w:start w:val="1"/>
      <w:numFmt w:val="bullet"/>
      <w:lvlText w:val=""/>
      <w:lvlJc w:val="left"/>
      <w:pPr>
        <w:ind w:left="6480" w:hanging="360"/>
      </w:pPr>
      <w:rPr>
        <w:rFonts w:ascii="Wingdings" w:hAnsi="Wingdings" w:hint="default"/>
      </w:rPr>
    </w:lvl>
  </w:abstractNum>
  <w:abstractNum w:abstractNumId="10" w15:restartNumberingAfterBreak="0">
    <w:nsid w:val="49520949"/>
    <w:multiLevelType w:val="hybridMultilevel"/>
    <w:tmpl w:val="DD78E3AA"/>
    <w:lvl w:ilvl="0" w:tplc="0C9899FE">
      <w:start w:val="1"/>
      <w:numFmt w:val="lowerLetter"/>
      <w:lvlText w:val="%1)"/>
      <w:lvlJc w:val="left"/>
      <w:pPr>
        <w:ind w:left="720" w:hanging="360"/>
      </w:pPr>
    </w:lvl>
    <w:lvl w:ilvl="1" w:tplc="1E68CA18" w:tentative="1">
      <w:start w:val="1"/>
      <w:numFmt w:val="lowerLetter"/>
      <w:lvlText w:val="%2."/>
      <w:lvlJc w:val="left"/>
      <w:pPr>
        <w:ind w:left="1440" w:hanging="360"/>
      </w:pPr>
    </w:lvl>
    <w:lvl w:ilvl="2" w:tplc="AFA62802" w:tentative="1">
      <w:start w:val="1"/>
      <w:numFmt w:val="lowerRoman"/>
      <w:lvlText w:val="%3."/>
      <w:lvlJc w:val="right"/>
      <w:pPr>
        <w:ind w:left="2160" w:hanging="180"/>
      </w:pPr>
    </w:lvl>
    <w:lvl w:ilvl="3" w:tplc="244A9D46" w:tentative="1">
      <w:start w:val="1"/>
      <w:numFmt w:val="decimal"/>
      <w:lvlText w:val="%4."/>
      <w:lvlJc w:val="left"/>
      <w:pPr>
        <w:ind w:left="2880" w:hanging="360"/>
      </w:pPr>
    </w:lvl>
    <w:lvl w:ilvl="4" w:tplc="2514F378" w:tentative="1">
      <w:start w:val="1"/>
      <w:numFmt w:val="lowerLetter"/>
      <w:lvlText w:val="%5."/>
      <w:lvlJc w:val="left"/>
      <w:pPr>
        <w:ind w:left="3600" w:hanging="360"/>
      </w:pPr>
    </w:lvl>
    <w:lvl w:ilvl="5" w:tplc="EA8A429A" w:tentative="1">
      <w:start w:val="1"/>
      <w:numFmt w:val="lowerRoman"/>
      <w:lvlText w:val="%6."/>
      <w:lvlJc w:val="right"/>
      <w:pPr>
        <w:ind w:left="4320" w:hanging="180"/>
      </w:pPr>
    </w:lvl>
    <w:lvl w:ilvl="6" w:tplc="8D72D2B6" w:tentative="1">
      <w:start w:val="1"/>
      <w:numFmt w:val="decimal"/>
      <w:lvlText w:val="%7."/>
      <w:lvlJc w:val="left"/>
      <w:pPr>
        <w:ind w:left="5040" w:hanging="360"/>
      </w:pPr>
    </w:lvl>
    <w:lvl w:ilvl="7" w:tplc="1CBCCC1C" w:tentative="1">
      <w:start w:val="1"/>
      <w:numFmt w:val="lowerLetter"/>
      <w:lvlText w:val="%8."/>
      <w:lvlJc w:val="left"/>
      <w:pPr>
        <w:ind w:left="5760" w:hanging="360"/>
      </w:pPr>
    </w:lvl>
    <w:lvl w:ilvl="8" w:tplc="E830042C" w:tentative="1">
      <w:start w:val="1"/>
      <w:numFmt w:val="lowerRoman"/>
      <w:lvlText w:val="%9."/>
      <w:lvlJc w:val="right"/>
      <w:pPr>
        <w:ind w:left="6480" w:hanging="180"/>
      </w:pPr>
    </w:lvl>
  </w:abstractNum>
  <w:abstractNum w:abstractNumId="11" w15:restartNumberingAfterBreak="0">
    <w:nsid w:val="4F30286A"/>
    <w:multiLevelType w:val="hybridMultilevel"/>
    <w:tmpl w:val="5B369AB6"/>
    <w:lvl w:ilvl="0" w:tplc="84508B94">
      <w:start w:val="1"/>
      <w:numFmt w:val="decimal"/>
      <w:lvlText w:val="%1."/>
      <w:lvlJc w:val="left"/>
      <w:pPr>
        <w:ind w:left="720" w:hanging="360"/>
      </w:pPr>
    </w:lvl>
    <w:lvl w:ilvl="1" w:tplc="21FACE62" w:tentative="1">
      <w:start w:val="1"/>
      <w:numFmt w:val="lowerLetter"/>
      <w:lvlText w:val="%2."/>
      <w:lvlJc w:val="left"/>
      <w:pPr>
        <w:ind w:left="1440" w:hanging="360"/>
      </w:pPr>
    </w:lvl>
    <w:lvl w:ilvl="2" w:tplc="218AFC38" w:tentative="1">
      <w:start w:val="1"/>
      <w:numFmt w:val="lowerRoman"/>
      <w:lvlText w:val="%3."/>
      <w:lvlJc w:val="right"/>
      <w:pPr>
        <w:ind w:left="2160" w:hanging="180"/>
      </w:pPr>
    </w:lvl>
    <w:lvl w:ilvl="3" w:tplc="9BF47FBA" w:tentative="1">
      <w:start w:val="1"/>
      <w:numFmt w:val="decimal"/>
      <w:lvlText w:val="%4."/>
      <w:lvlJc w:val="left"/>
      <w:pPr>
        <w:ind w:left="2880" w:hanging="360"/>
      </w:pPr>
    </w:lvl>
    <w:lvl w:ilvl="4" w:tplc="918E8B6A" w:tentative="1">
      <w:start w:val="1"/>
      <w:numFmt w:val="lowerLetter"/>
      <w:lvlText w:val="%5."/>
      <w:lvlJc w:val="left"/>
      <w:pPr>
        <w:ind w:left="3600" w:hanging="360"/>
      </w:pPr>
    </w:lvl>
    <w:lvl w:ilvl="5" w:tplc="DDA8318C" w:tentative="1">
      <w:start w:val="1"/>
      <w:numFmt w:val="lowerRoman"/>
      <w:lvlText w:val="%6."/>
      <w:lvlJc w:val="right"/>
      <w:pPr>
        <w:ind w:left="4320" w:hanging="180"/>
      </w:pPr>
    </w:lvl>
    <w:lvl w:ilvl="6" w:tplc="0E46EA10" w:tentative="1">
      <w:start w:val="1"/>
      <w:numFmt w:val="decimal"/>
      <w:lvlText w:val="%7."/>
      <w:lvlJc w:val="left"/>
      <w:pPr>
        <w:ind w:left="5040" w:hanging="360"/>
      </w:pPr>
    </w:lvl>
    <w:lvl w:ilvl="7" w:tplc="113435A6" w:tentative="1">
      <w:start w:val="1"/>
      <w:numFmt w:val="lowerLetter"/>
      <w:lvlText w:val="%8."/>
      <w:lvlJc w:val="left"/>
      <w:pPr>
        <w:ind w:left="5760" w:hanging="360"/>
      </w:pPr>
    </w:lvl>
    <w:lvl w:ilvl="8" w:tplc="B1C67096" w:tentative="1">
      <w:start w:val="1"/>
      <w:numFmt w:val="lowerRoman"/>
      <w:lvlText w:val="%9."/>
      <w:lvlJc w:val="right"/>
      <w:pPr>
        <w:ind w:left="6480" w:hanging="180"/>
      </w:pPr>
    </w:lvl>
  </w:abstractNum>
  <w:abstractNum w:abstractNumId="12" w15:restartNumberingAfterBreak="0">
    <w:nsid w:val="55975560"/>
    <w:multiLevelType w:val="hybridMultilevel"/>
    <w:tmpl w:val="BAD411CA"/>
    <w:lvl w:ilvl="0" w:tplc="5EB85540">
      <w:start w:val="1"/>
      <w:numFmt w:val="decimal"/>
      <w:lvlText w:val="%1."/>
      <w:lvlJc w:val="left"/>
      <w:pPr>
        <w:ind w:left="720" w:hanging="360"/>
      </w:pPr>
      <w:rPr>
        <w:rFonts w:hint="default"/>
      </w:rPr>
    </w:lvl>
    <w:lvl w:ilvl="1" w:tplc="CD00FCF0" w:tentative="1">
      <w:start w:val="1"/>
      <w:numFmt w:val="lowerLetter"/>
      <w:lvlText w:val="%2."/>
      <w:lvlJc w:val="left"/>
      <w:pPr>
        <w:ind w:left="1440" w:hanging="360"/>
      </w:pPr>
    </w:lvl>
    <w:lvl w:ilvl="2" w:tplc="253E324C" w:tentative="1">
      <w:start w:val="1"/>
      <w:numFmt w:val="lowerRoman"/>
      <w:lvlText w:val="%3."/>
      <w:lvlJc w:val="right"/>
      <w:pPr>
        <w:ind w:left="2160" w:hanging="180"/>
      </w:pPr>
    </w:lvl>
    <w:lvl w:ilvl="3" w:tplc="FBB016B2" w:tentative="1">
      <w:start w:val="1"/>
      <w:numFmt w:val="decimal"/>
      <w:lvlText w:val="%4."/>
      <w:lvlJc w:val="left"/>
      <w:pPr>
        <w:ind w:left="2880" w:hanging="360"/>
      </w:pPr>
    </w:lvl>
    <w:lvl w:ilvl="4" w:tplc="EBD86778" w:tentative="1">
      <w:start w:val="1"/>
      <w:numFmt w:val="lowerLetter"/>
      <w:lvlText w:val="%5."/>
      <w:lvlJc w:val="left"/>
      <w:pPr>
        <w:ind w:left="3600" w:hanging="360"/>
      </w:pPr>
    </w:lvl>
    <w:lvl w:ilvl="5" w:tplc="FFFACBBA" w:tentative="1">
      <w:start w:val="1"/>
      <w:numFmt w:val="lowerRoman"/>
      <w:lvlText w:val="%6."/>
      <w:lvlJc w:val="right"/>
      <w:pPr>
        <w:ind w:left="4320" w:hanging="180"/>
      </w:pPr>
    </w:lvl>
    <w:lvl w:ilvl="6" w:tplc="3E7C784C" w:tentative="1">
      <w:start w:val="1"/>
      <w:numFmt w:val="decimal"/>
      <w:lvlText w:val="%7."/>
      <w:lvlJc w:val="left"/>
      <w:pPr>
        <w:ind w:left="5040" w:hanging="360"/>
      </w:pPr>
    </w:lvl>
    <w:lvl w:ilvl="7" w:tplc="730ABA8A" w:tentative="1">
      <w:start w:val="1"/>
      <w:numFmt w:val="lowerLetter"/>
      <w:lvlText w:val="%8."/>
      <w:lvlJc w:val="left"/>
      <w:pPr>
        <w:ind w:left="5760" w:hanging="360"/>
      </w:pPr>
    </w:lvl>
    <w:lvl w:ilvl="8" w:tplc="D242DC6C" w:tentative="1">
      <w:start w:val="1"/>
      <w:numFmt w:val="lowerRoman"/>
      <w:lvlText w:val="%9."/>
      <w:lvlJc w:val="right"/>
      <w:pPr>
        <w:ind w:left="6480" w:hanging="180"/>
      </w:pPr>
    </w:lvl>
  </w:abstractNum>
  <w:abstractNum w:abstractNumId="13" w15:restartNumberingAfterBreak="0">
    <w:nsid w:val="563034B0"/>
    <w:multiLevelType w:val="hybridMultilevel"/>
    <w:tmpl w:val="E4C047C4"/>
    <w:lvl w:ilvl="0" w:tplc="F338680E">
      <w:start w:val="1"/>
      <w:numFmt w:val="bullet"/>
      <w:lvlText w:val=""/>
      <w:lvlJc w:val="left"/>
      <w:pPr>
        <w:ind w:left="720" w:hanging="360"/>
      </w:pPr>
      <w:rPr>
        <w:rFonts w:ascii="Symbol" w:hAnsi="Symbol" w:hint="default"/>
      </w:rPr>
    </w:lvl>
    <w:lvl w:ilvl="1" w:tplc="4A2C01EE" w:tentative="1">
      <w:start w:val="1"/>
      <w:numFmt w:val="bullet"/>
      <w:lvlText w:val="o"/>
      <w:lvlJc w:val="left"/>
      <w:pPr>
        <w:ind w:left="1440" w:hanging="360"/>
      </w:pPr>
      <w:rPr>
        <w:rFonts w:ascii="Courier New" w:hAnsi="Courier New" w:cs="Courier New" w:hint="default"/>
      </w:rPr>
    </w:lvl>
    <w:lvl w:ilvl="2" w:tplc="849E2CD8" w:tentative="1">
      <w:start w:val="1"/>
      <w:numFmt w:val="bullet"/>
      <w:lvlText w:val=""/>
      <w:lvlJc w:val="left"/>
      <w:pPr>
        <w:ind w:left="2160" w:hanging="360"/>
      </w:pPr>
      <w:rPr>
        <w:rFonts w:ascii="Wingdings" w:hAnsi="Wingdings" w:hint="default"/>
      </w:rPr>
    </w:lvl>
    <w:lvl w:ilvl="3" w:tplc="B81EF61A" w:tentative="1">
      <w:start w:val="1"/>
      <w:numFmt w:val="bullet"/>
      <w:lvlText w:val=""/>
      <w:lvlJc w:val="left"/>
      <w:pPr>
        <w:ind w:left="2880" w:hanging="360"/>
      </w:pPr>
      <w:rPr>
        <w:rFonts w:ascii="Symbol" w:hAnsi="Symbol" w:hint="default"/>
      </w:rPr>
    </w:lvl>
    <w:lvl w:ilvl="4" w:tplc="F6FCC8E0" w:tentative="1">
      <w:start w:val="1"/>
      <w:numFmt w:val="bullet"/>
      <w:lvlText w:val="o"/>
      <w:lvlJc w:val="left"/>
      <w:pPr>
        <w:ind w:left="3600" w:hanging="360"/>
      </w:pPr>
      <w:rPr>
        <w:rFonts w:ascii="Courier New" w:hAnsi="Courier New" w:cs="Courier New" w:hint="default"/>
      </w:rPr>
    </w:lvl>
    <w:lvl w:ilvl="5" w:tplc="EB06C6BE" w:tentative="1">
      <w:start w:val="1"/>
      <w:numFmt w:val="bullet"/>
      <w:lvlText w:val=""/>
      <w:lvlJc w:val="left"/>
      <w:pPr>
        <w:ind w:left="4320" w:hanging="360"/>
      </w:pPr>
      <w:rPr>
        <w:rFonts w:ascii="Wingdings" w:hAnsi="Wingdings" w:hint="default"/>
      </w:rPr>
    </w:lvl>
    <w:lvl w:ilvl="6" w:tplc="12245C36" w:tentative="1">
      <w:start w:val="1"/>
      <w:numFmt w:val="bullet"/>
      <w:lvlText w:val=""/>
      <w:lvlJc w:val="left"/>
      <w:pPr>
        <w:ind w:left="5040" w:hanging="360"/>
      </w:pPr>
      <w:rPr>
        <w:rFonts w:ascii="Symbol" w:hAnsi="Symbol" w:hint="default"/>
      </w:rPr>
    </w:lvl>
    <w:lvl w:ilvl="7" w:tplc="D9B47FCA" w:tentative="1">
      <w:start w:val="1"/>
      <w:numFmt w:val="bullet"/>
      <w:lvlText w:val="o"/>
      <w:lvlJc w:val="left"/>
      <w:pPr>
        <w:ind w:left="5760" w:hanging="360"/>
      </w:pPr>
      <w:rPr>
        <w:rFonts w:ascii="Courier New" w:hAnsi="Courier New" w:cs="Courier New" w:hint="default"/>
      </w:rPr>
    </w:lvl>
    <w:lvl w:ilvl="8" w:tplc="0726BDB8" w:tentative="1">
      <w:start w:val="1"/>
      <w:numFmt w:val="bullet"/>
      <w:lvlText w:val=""/>
      <w:lvlJc w:val="left"/>
      <w:pPr>
        <w:ind w:left="6480" w:hanging="360"/>
      </w:pPr>
      <w:rPr>
        <w:rFonts w:ascii="Wingdings" w:hAnsi="Wingdings" w:hint="default"/>
      </w:rPr>
    </w:lvl>
  </w:abstractNum>
  <w:abstractNum w:abstractNumId="14" w15:restartNumberingAfterBreak="0">
    <w:nsid w:val="56B944DA"/>
    <w:multiLevelType w:val="multilevel"/>
    <w:tmpl w:val="318653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FE50FC"/>
    <w:multiLevelType w:val="hybridMultilevel"/>
    <w:tmpl w:val="2160BFC4"/>
    <w:lvl w:ilvl="0" w:tplc="F976E9B8">
      <w:start w:val="1"/>
      <w:numFmt w:val="bullet"/>
      <w:lvlText w:val=""/>
      <w:lvlJc w:val="left"/>
      <w:pPr>
        <w:ind w:left="720" w:hanging="360"/>
      </w:pPr>
      <w:rPr>
        <w:rFonts w:ascii="Symbol" w:hAnsi="Symbol" w:hint="default"/>
      </w:rPr>
    </w:lvl>
    <w:lvl w:ilvl="1" w:tplc="C46051AC" w:tentative="1">
      <w:start w:val="1"/>
      <w:numFmt w:val="bullet"/>
      <w:lvlText w:val="o"/>
      <w:lvlJc w:val="left"/>
      <w:pPr>
        <w:ind w:left="1440" w:hanging="360"/>
      </w:pPr>
      <w:rPr>
        <w:rFonts w:ascii="Courier New" w:hAnsi="Courier New" w:cs="Courier New" w:hint="default"/>
      </w:rPr>
    </w:lvl>
    <w:lvl w:ilvl="2" w:tplc="8B7C890A" w:tentative="1">
      <w:start w:val="1"/>
      <w:numFmt w:val="bullet"/>
      <w:lvlText w:val=""/>
      <w:lvlJc w:val="left"/>
      <w:pPr>
        <w:ind w:left="2160" w:hanging="360"/>
      </w:pPr>
      <w:rPr>
        <w:rFonts w:ascii="Wingdings" w:hAnsi="Wingdings" w:hint="default"/>
      </w:rPr>
    </w:lvl>
    <w:lvl w:ilvl="3" w:tplc="B2B0809E" w:tentative="1">
      <w:start w:val="1"/>
      <w:numFmt w:val="bullet"/>
      <w:lvlText w:val=""/>
      <w:lvlJc w:val="left"/>
      <w:pPr>
        <w:ind w:left="2880" w:hanging="360"/>
      </w:pPr>
      <w:rPr>
        <w:rFonts w:ascii="Symbol" w:hAnsi="Symbol" w:hint="default"/>
      </w:rPr>
    </w:lvl>
    <w:lvl w:ilvl="4" w:tplc="ACE2FA6E" w:tentative="1">
      <w:start w:val="1"/>
      <w:numFmt w:val="bullet"/>
      <w:lvlText w:val="o"/>
      <w:lvlJc w:val="left"/>
      <w:pPr>
        <w:ind w:left="3600" w:hanging="360"/>
      </w:pPr>
      <w:rPr>
        <w:rFonts w:ascii="Courier New" w:hAnsi="Courier New" w:cs="Courier New" w:hint="default"/>
      </w:rPr>
    </w:lvl>
    <w:lvl w:ilvl="5" w:tplc="D676219E" w:tentative="1">
      <w:start w:val="1"/>
      <w:numFmt w:val="bullet"/>
      <w:lvlText w:val=""/>
      <w:lvlJc w:val="left"/>
      <w:pPr>
        <w:ind w:left="4320" w:hanging="360"/>
      </w:pPr>
      <w:rPr>
        <w:rFonts w:ascii="Wingdings" w:hAnsi="Wingdings" w:hint="default"/>
      </w:rPr>
    </w:lvl>
    <w:lvl w:ilvl="6" w:tplc="0BF054A2" w:tentative="1">
      <w:start w:val="1"/>
      <w:numFmt w:val="bullet"/>
      <w:lvlText w:val=""/>
      <w:lvlJc w:val="left"/>
      <w:pPr>
        <w:ind w:left="5040" w:hanging="360"/>
      </w:pPr>
      <w:rPr>
        <w:rFonts w:ascii="Symbol" w:hAnsi="Symbol" w:hint="default"/>
      </w:rPr>
    </w:lvl>
    <w:lvl w:ilvl="7" w:tplc="3474A5A0" w:tentative="1">
      <w:start w:val="1"/>
      <w:numFmt w:val="bullet"/>
      <w:lvlText w:val="o"/>
      <w:lvlJc w:val="left"/>
      <w:pPr>
        <w:ind w:left="5760" w:hanging="360"/>
      </w:pPr>
      <w:rPr>
        <w:rFonts w:ascii="Courier New" w:hAnsi="Courier New" w:cs="Courier New" w:hint="default"/>
      </w:rPr>
    </w:lvl>
    <w:lvl w:ilvl="8" w:tplc="7B0AA77E" w:tentative="1">
      <w:start w:val="1"/>
      <w:numFmt w:val="bullet"/>
      <w:lvlText w:val=""/>
      <w:lvlJc w:val="left"/>
      <w:pPr>
        <w:ind w:left="6480" w:hanging="360"/>
      </w:pPr>
      <w:rPr>
        <w:rFonts w:ascii="Wingdings" w:hAnsi="Wingdings" w:hint="default"/>
      </w:rPr>
    </w:lvl>
  </w:abstractNum>
  <w:abstractNum w:abstractNumId="16" w15:restartNumberingAfterBreak="0">
    <w:nsid w:val="5B5C21BC"/>
    <w:multiLevelType w:val="hybridMultilevel"/>
    <w:tmpl w:val="DFFEAD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FC52ED6"/>
    <w:multiLevelType w:val="hybridMultilevel"/>
    <w:tmpl w:val="AB02FE2A"/>
    <w:lvl w:ilvl="0" w:tplc="D6E8375C">
      <w:start w:val="1"/>
      <w:numFmt w:val="bullet"/>
      <w:lvlText w:val=""/>
      <w:lvlJc w:val="left"/>
      <w:pPr>
        <w:ind w:left="720" w:hanging="360"/>
      </w:pPr>
      <w:rPr>
        <w:rFonts w:ascii="Symbol" w:hAnsi="Symbol" w:hint="default"/>
      </w:rPr>
    </w:lvl>
    <w:lvl w:ilvl="1" w:tplc="2FCAD676">
      <w:start w:val="1"/>
      <w:numFmt w:val="bullet"/>
      <w:lvlText w:val="o"/>
      <w:lvlJc w:val="left"/>
      <w:pPr>
        <w:ind w:left="1440" w:hanging="360"/>
      </w:pPr>
      <w:rPr>
        <w:rFonts w:ascii="Courier New" w:hAnsi="Courier New" w:cs="Courier New" w:hint="default"/>
      </w:rPr>
    </w:lvl>
    <w:lvl w:ilvl="2" w:tplc="FBC44288" w:tentative="1">
      <w:start w:val="1"/>
      <w:numFmt w:val="bullet"/>
      <w:lvlText w:val=""/>
      <w:lvlJc w:val="left"/>
      <w:pPr>
        <w:ind w:left="2160" w:hanging="360"/>
      </w:pPr>
      <w:rPr>
        <w:rFonts w:ascii="Wingdings" w:hAnsi="Wingdings" w:hint="default"/>
      </w:rPr>
    </w:lvl>
    <w:lvl w:ilvl="3" w:tplc="D38AFC1A" w:tentative="1">
      <w:start w:val="1"/>
      <w:numFmt w:val="bullet"/>
      <w:lvlText w:val=""/>
      <w:lvlJc w:val="left"/>
      <w:pPr>
        <w:ind w:left="2880" w:hanging="360"/>
      </w:pPr>
      <w:rPr>
        <w:rFonts w:ascii="Symbol" w:hAnsi="Symbol" w:hint="default"/>
      </w:rPr>
    </w:lvl>
    <w:lvl w:ilvl="4" w:tplc="2AD6B658" w:tentative="1">
      <w:start w:val="1"/>
      <w:numFmt w:val="bullet"/>
      <w:lvlText w:val="o"/>
      <w:lvlJc w:val="left"/>
      <w:pPr>
        <w:ind w:left="3600" w:hanging="360"/>
      </w:pPr>
      <w:rPr>
        <w:rFonts w:ascii="Courier New" w:hAnsi="Courier New" w:cs="Courier New" w:hint="default"/>
      </w:rPr>
    </w:lvl>
    <w:lvl w:ilvl="5" w:tplc="BE6E0722" w:tentative="1">
      <w:start w:val="1"/>
      <w:numFmt w:val="bullet"/>
      <w:lvlText w:val=""/>
      <w:lvlJc w:val="left"/>
      <w:pPr>
        <w:ind w:left="4320" w:hanging="360"/>
      </w:pPr>
      <w:rPr>
        <w:rFonts w:ascii="Wingdings" w:hAnsi="Wingdings" w:hint="default"/>
      </w:rPr>
    </w:lvl>
    <w:lvl w:ilvl="6" w:tplc="EE7A4824" w:tentative="1">
      <w:start w:val="1"/>
      <w:numFmt w:val="bullet"/>
      <w:lvlText w:val=""/>
      <w:lvlJc w:val="left"/>
      <w:pPr>
        <w:ind w:left="5040" w:hanging="360"/>
      </w:pPr>
      <w:rPr>
        <w:rFonts w:ascii="Symbol" w:hAnsi="Symbol" w:hint="default"/>
      </w:rPr>
    </w:lvl>
    <w:lvl w:ilvl="7" w:tplc="E5C8D81C" w:tentative="1">
      <w:start w:val="1"/>
      <w:numFmt w:val="bullet"/>
      <w:lvlText w:val="o"/>
      <w:lvlJc w:val="left"/>
      <w:pPr>
        <w:ind w:left="5760" w:hanging="360"/>
      </w:pPr>
      <w:rPr>
        <w:rFonts w:ascii="Courier New" w:hAnsi="Courier New" w:cs="Courier New" w:hint="default"/>
      </w:rPr>
    </w:lvl>
    <w:lvl w:ilvl="8" w:tplc="5136F37A" w:tentative="1">
      <w:start w:val="1"/>
      <w:numFmt w:val="bullet"/>
      <w:lvlText w:val=""/>
      <w:lvlJc w:val="left"/>
      <w:pPr>
        <w:ind w:left="6480" w:hanging="360"/>
      </w:pPr>
      <w:rPr>
        <w:rFonts w:ascii="Wingdings" w:hAnsi="Wingdings" w:hint="default"/>
      </w:rPr>
    </w:lvl>
  </w:abstractNum>
  <w:abstractNum w:abstractNumId="18" w15:restartNumberingAfterBreak="0">
    <w:nsid w:val="70D1535D"/>
    <w:multiLevelType w:val="hybridMultilevel"/>
    <w:tmpl w:val="CC10332C"/>
    <w:lvl w:ilvl="0" w:tplc="1D6E4B96">
      <w:start w:val="1"/>
      <w:numFmt w:val="bullet"/>
      <w:lvlText w:val=""/>
      <w:lvlJc w:val="left"/>
      <w:pPr>
        <w:ind w:left="720" w:hanging="360"/>
      </w:pPr>
      <w:rPr>
        <w:rFonts w:ascii="Symbol" w:hAnsi="Symbol" w:hint="default"/>
      </w:rPr>
    </w:lvl>
    <w:lvl w:ilvl="1" w:tplc="1FD827EA" w:tentative="1">
      <w:start w:val="1"/>
      <w:numFmt w:val="bullet"/>
      <w:lvlText w:val="o"/>
      <w:lvlJc w:val="left"/>
      <w:pPr>
        <w:ind w:left="1440" w:hanging="360"/>
      </w:pPr>
      <w:rPr>
        <w:rFonts w:ascii="Courier New" w:hAnsi="Courier New" w:cs="Courier New" w:hint="default"/>
      </w:rPr>
    </w:lvl>
    <w:lvl w:ilvl="2" w:tplc="A68835E2" w:tentative="1">
      <w:start w:val="1"/>
      <w:numFmt w:val="bullet"/>
      <w:lvlText w:val=""/>
      <w:lvlJc w:val="left"/>
      <w:pPr>
        <w:ind w:left="2160" w:hanging="360"/>
      </w:pPr>
      <w:rPr>
        <w:rFonts w:ascii="Wingdings" w:hAnsi="Wingdings" w:hint="default"/>
      </w:rPr>
    </w:lvl>
    <w:lvl w:ilvl="3" w:tplc="8ED4CCB2" w:tentative="1">
      <w:start w:val="1"/>
      <w:numFmt w:val="bullet"/>
      <w:lvlText w:val=""/>
      <w:lvlJc w:val="left"/>
      <w:pPr>
        <w:ind w:left="2880" w:hanging="360"/>
      </w:pPr>
      <w:rPr>
        <w:rFonts w:ascii="Symbol" w:hAnsi="Symbol" w:hint="default"/>
      </w:rPr>
    </w:lvl>
    <w:lvl w:ilvl="4" w:tplc="6E786D7C" w:tentative="1">
      <w:start w:val="1"/>
      <w:numFmt w:val="bullet"/>
      <w:lvlText w:val="o"/>
      <w:lvlJc w:val="left"/>
      <w:pPr>
        <w:ind w:left="3600" w:hanging="360"/>
      </w:pPr>
      <w:rPr>
        <w:rFonts w:ascii="Courier New" w:hAnsi="Courier New" w:cs="Courier New" w:hint="default"/>
      </w:rPr>
    </w:lvl>
    <w:lvl w:ilvl="5" w:tplc="9500B2FA" w:tentative="1">
      <w:start w:val="1"/>
      <w:numFmt w:val="bullet"/>
      <w:lvlText w:val=""/>
      <w:lvlJc w:val="left"/>
      <w:pPr>
        <w:ind w:left="4320" w:hanging="360"/>
      </w:pPr>
      <w:rPr>
        <w:rFonts w:ascii="Wingdings" w:hAnsi="Wingdings" w:hint="default"/>
      </w:rPr>
    </w:lvl>
    <w:lvl w:ilvl="6" w:tplc="CBB43D92" w:tentative="1">
      <w:start w:val="1"/>
      <w:numFmt w:val="bullet"/>
      <w:lvlText w:val=""/>
      <w:lvlJc w:val="left"/>
      <w:pPr>
        <w:ind w:left="5040" w:hanging="360"/>
      </w:pPr>
      <w:rPr>
        <w:rFonts w:ascii="Symbol" w:hAnsi="Symbol" w:hint="default"/>
      </w:rPr>
    </w:lvl>
    <w:lvl w:ilvl="7" w:tplc="8F3A183E" w:tentative="1">
      <w:start w:val="1"/>
      <w:numFmt w:val="bullet"/>
      <w:lvlText w:val="o"/>
      <w:lvlJc w:val="left"/>
      <w:pPr>
        <w:ind w:left="5760" w:hanging="360"/>
      </w:pPr>
      <w:rPr>
        <w:rFonts w:ascii="Courier New" w:hAnsi="Courier New" w:cs="Courier New" w:hint="default"/>
      </w:rPr>
    </w:lvl>
    <w:lvl w:ilvl="8" w:tplc="8C5057D8" w:tentative="1">
      <w:start w:val="1"/>
      <w:numFmt w:val="bullet"/>
      <w:lvlText w:val=""/>
      <w:lvlJc w:val="left"/>
      <w:pPr>
        <w:ind w:left="6480" w:hanging="360"/>
      </w:pPr>
      <w:rPr>
        <w:rFonts w:ascii="Wingdings" w:hAnsi="Wingdings" w:hint="default"/>
      </w:rPr>
    </w:lvl>
  </w:abstractNum>
  <w:abstractNum w:abstractNumId="19" w15:restartNumberingAfterBreak="0">
    <w:nsid w:val="7113401B"/>
    <w:multiLevelType w:val="hybridMultilevel"/>
    <w:tmpl w:val="FF528750"/>
    <w:lvl w:ilvl="0" w:tplc="A0DED51E">
      <w:start w:val="1"/>
      <w:numFmt w:val="decimal"/>
      <w:lvlText w:val="(%1)"/>
      <w:lvlJc w:val="left"/>
      <w:pPr>
        <w:ind w:left="720" w:hanging="360"/>
      </w:pPr>
      <w:rPr>
        <w:rFonts w:hint="default"/>
      </w:rPr>
    </w:lvl>
    <w:lvl w:ilvl="1" w:tplc="5852AE58" w:tentative="1">
      <w:start w:val="1"/>
      <w:numFmt w:val="lowerLetter"/>
      <w:lvlText w:val="%2."/>
      <w:lvlJc w:val="left"/>
      <w:pPr>
        <w:ind w:left="1440" w:hanging="360"/>
      </w:pPr>
    </w:lvl>
    <w:lvl w:ilvl="2" w:tplc="121AF3D0" w:tentative="1">
      <w:start w:val="1"/>
      <w:numFmt w:val="lowerRoman"/>
      <w:lvlText w:val="%3."/>
      <w:lvlJc w:val="right"/>
      <w:pPr>
        <w:ind w:left="2160" w:hanging="180"/>
      </w:pPr>
    </w:lvl>
    <w:lvl w:ilvl="3" w:tplc="134C8F84" w:tentative="1">
      <w:start w:val="1"/>
      <w:numFmt w:val="decimal"/>
      <w:lvlText w:val="%4."/>
      <w:lvlJc w:val="left"/>
      <w:pPr>
        <w:ind w:left="2880" w:hanging="360"/>
      </w:pPr>
    </w:lvl>
    <w:lvl w:ilvl="4" w:tplc="2E109D0A" w:tentative="1">
      <w:start w:val="1"/>
      <w:numFmt w:val="lowerLetter"/>
      <w:lvlText w:val="%5."/>
      <w:lvlJc w:val="left"/>
      <w:pPr>
        <w:ind w:left="3600" w:hanging="360"/>
      </w:pPr>
    </w:lvl>
    <w:lvl w:ilvl="5" w:tplc="F84C1CE0" w:tentative="1">
      <w:start w:val="1"/>
      <w:numFmt w:val="lowerRoman"/>
      <w:lvlText w:val="%6."/>
      <w:lvlJc w:val="right"/>
      <w:pPr>
        <w:ind w:left="4320" w:hanging="180"/>
      </w:pPr>
    </w:lvl>
    <w:lvl w:ilvl="6" w:tplc="3BDE10A4" w:tentative="1">
      <w:start w:val="1"/>
      <w:numFmt w:val="decimal"/>
      <w:lvlText w:val="%7."/>
      <w:lvlJc w:val="left"/>
      <w:pPr>
        <w:ind w:left="5040" w:hanging="360"/>
      </w:pPr>
    </w:lvl>
    <w:lvl w:ilvl="7" w:tplc="A65CBC98" w:tentative="1">
      <w:start w:val="1"/>
      <w:numFmt w:val="lowerLetter"/>
      <w:lvlText w:val="%8."/>
      <w:lvlJc w:val="left"/>
      <w:pPr>
        <w:ind w:left="5760" w:hanging="360"/>
      </w:pPr>
    </w:lvl>
    <w:lvl w:ilvl="8" w:tplc="9BB28AB4" w:tentative="1">
      <w:start w:val="1"/>
      <w:numFmt w:val="lowerRoman"/>
      <w:lvlText w:val="%9."/>
      <w:lvlJc w:val="right"/>
      <w:pPr>
        <w:ind w:left="6480" w:hanging="180"/>
      </w:pPr>
    </w:lvl>
  </w:abstractNum>
  <w:abstractNum w:abstractNumId="20" w15:restartNumberingAfterBreak="0">
    <w:nsid w:val="71F46C36"/>
    <w:multiLevelType w:val="hybridMultilevel"/>
    <w:tmpl w:val="57D8959E"/>
    <w:lvl w:ilvl="0" w:tplc="37226ADA">
      <w:start w:val="1"/>
      <w:numFmt w:val="bullet"/>
      <w:lvlText w:val=""/>
      <w:lvlJc w:val="left"/>
      <w:pPr>
        <w:ind w:left="720" w:hanging="360"/>
      </w:pPr>
      <w:rPr>
        <w:rFonts w:ascii="Symbol" w:hAnsi="Symbol" w:hint="default"/>
      </w:rPr>
    </w:lvl>
    <w:lvl w:ilvl="1" w:tplc="BD5E483A">
      <w:start w:val="1"/>
      <w:numFmt w:val="bullet"/>
      <w:lvlText w:val="o"/>
      <w:lvlJc w:val="left"/>
      <w:pPr>
        <w:ind w:left="1440" w:hanging="360"/>
      </w:pPr>
      <w:rPr>
        <w:rFonts w:ascii="Courier New" w:hAnsi="Courier New" w:cs="Courier New" w:hint="default"/>
      </w:rPr>
    </w:lvl>
    <w:lvl w:ilvl="2" w:tplc="5B9856EA" w:tentative="1">
      <w:start w:val="1"/>
      <w:numFmt w:val="bullet"/>
      <w:lvlText w:val=""/>
      <w:lvlJc w:val="left"/>
      <w:pPr>
        <w:ind w:left="2160" w:hanging="360"/>
      </w:pPr>
      <w:rPr>
        <w:rFonts w:ascii="Wingdings" w:hAnsi="Wingdings" w:hint="default"/>
      </w:rPr>
    </w:lvl>
    <w:lvl w:ilvl="3" w:tplc="E4E4971C" w:tentative="1">
      <w:start w:val="1"/>
      <w:numFmt w:val="bullet"/>
      <w:lvlText w:val=""/>
      <w:lvlJc w:val="left"/>
      <w:pPr>
        <w:ind w:left="2880" w:hanging="360"/>
      </w:pPr>
      <w:rPr>
        <w:rFonts w:ascii="Symbol" w:hAnsi="Symbol" w:hint="default"/>
      </w:rPr>
    </w:lvl>
    <w:lvl w:ilvl="4" w:tplc="B2A26BF6" w:tentative="1">
      <w:start w:val="1"/>
      <w:numFmt w:val="bullet"/>
      <w:lvlText w:val="o"/>
      <w:lvlJc w:val="left"/>
      <w:pPr>
        <w:ind w:left="3600" w:hanging="360"/>
      </w:pPr>
      <w:rPr>
        <w:rFonts w:ascii="Courier New" w:hAnsi="Courier New" w:cs="Courier New" w:hint="default"/>
      </w:rPr>
    </w:lvl>
    <w:lvl w:ilvl="5" w:tplc="504E3C46" w:tentative="1">
      <w:start w:val="1"/>
      <w:numFmt w:val="bullet"/>
      <w:lvlText w:val=""/>
      <w:lvlJc w:val="left"/>
      <w:pPr>
        <w:ind w:left="4320" w:hanging="360"/>
      </w:pPr>
      <w:rPr>
        <w:rFonts w:ascii="Wingdings" w:hAnsi="Wingdings" w:hint="default"/>
      </w:rPr>
    </w:lvl>
    <w:lvl w:ilvl="6" w:tplc="9B4E90CC" w:tentative="1">
      <w:start w:val="1"/>
      <w:numFmt w:val="bullet"/>
      <w:lvlText w:val=""/>
      <w:lvlJc w:val="left"/>
      <w:pPr>
        <w:ind w:left="5040" w:hanging="360"/>
      </w:pPr>
      <w:rPr>
        <w:rFonts w:ascii="Symbol" w:hAnsi="Symbol" w:hint="default"/>
      </w:rPr>
    </w:lvl>
    <w:lvl w:ilvl="7" w:tplc="49A46882" w:tentative="1">
      <w:start w:val="1"/>
      <w:numFmt w:val="bullet"/>
      <w:lvlText w:val="o"/>
      <w:lvlJc w:val="left"/>
      <w:pPr>
        <w:ind w:left="5760" w:hanging="360"/>
      </w:pPr>
      <w:rPr>
        <w:rFonts w:ascii="Courier New" w:hAnsi="Courier New" w:cs="Courier New" w:hint="default"/>
      </w:rPr>
    </w:lvl>
    <w:lvl w:ilvl="8" w:tplc="98BCF1E8" w:tentative="1">
      <w:start w:val="1"/>
      <w:numFmt w:val="bullet"/>
      <w:lvlText w:val=""/>
      <w:lvlJc w:val="left"/>
      <w:pPr>
        <w:ind w:left="6480" w:hanging="360"/>
      </w:pPr>
      <w:rPr>
        <w:rFonts w:ascii="Wingdings" w:hAnsi="Wingdings" w:hint="default"/>
      </w:rPr>
    </w:lvl>
  </w:abstractNum>
  <w:abstractNum w:abstractNumId="21" w15:restartNumberingAfterBreak="0">
    <w:nsid w:val="79632EF3"/>
    <w:multiLevelType w:val="hybridMultilevel"/>
    <w:tmpl w:val="AEFC759E"/>
    <w:lvl w:ilvl="0" w:tplc="2A1A9E0A">
      <w:start w:val="1"/>
      <w:numFmt w:val="bullet"/>
      <w:lvlText w:val=""/>
      <w:lvlJc w:val="left"/>
      <w:pPr>
        <w:ind w:left="720" w:hanging="360"/>
      </w:pPr>
      <w:rPr>
        <w:rFonts w:ascii="Symbol" w:hAnsi="Symbol" w:hint="default"/>
      </w:rPr>
    </w:lvl>
    <w:lvl w:ilvl="1" w:tplc="85DA92E6" w:tentative="1">
      <w:start w:val="1"/>
      <w:numFmt w:val="bullet"/>
      <w:lvlText w:val="o"/>
      <w:lvlJc w:val="left"/>
      <w:pPr>
        <w:ind w:left="1440" w:hanging="360"/>
      </w:pPr>
      <w:rPr>
        <w:rFonts w:ascii="Courier New" w:hAnsi="Courier New" w:cs="Courier New" w:hint="default"/>
      </w:rPr>
    </w:lvl>
    <w:lvl w:ilvl="2" w:tplc="2A5ED910" w:tentative="1">
      <w:start w:val="1"/>
      <w:numFmt w:val="bullet"/>
      <w:lvlText w:val=""/>
      <w:lvlJc w:val="left"/>
      <w:pPr>
        <w:ind w:left="2160" w:hanging="360"/>
      </w:pPr>
      <w:rPr>
        <w:rFonts w:ascii="Wingdings" w:hAnsi="Wingdings" w:hint="default"/>
      </w:rPr>
    </w:lvl>
    <w:lvl w:ilvl="3" w:tplc="C86A17F0" w:tentative="1">
      <w:start w:val="1"/>
      <w:numFmt w:val="bullet"/>
      <w:lvlText w:val=""/>
      <w:lvlJc w:val="left"/>
      <w:pPr>
        <w:ind w:left="2880" w:hanging="360"/>
      </w:pPr>
      <w:rPr>
        <w:rFonts w:ascii="Symbol" w:hAnsi="Symbol" w:hint="default"/>
      </w:rPr>
    </w:lvl>
    <w:lvl w:ilvl="4" w:tplc="9B8CE026" w:tentative="1">
      <w:start w:val="1"/>
      <w:numFmt w:val="bullet"/>
      <w:lvlText w:val="o"/>
      <w:lvlJc w:val="left"/>
      <w:pPr>
        <w:ind w:left="3600" w:hanging="360"/>
      </w:pPr>
      <w:rPr>
        <w:rFonts w:ascii="Courier New" w:hAnsi="Courier New" w:cs="Courier New" w:hint="default"/>
      </w:rPr>
    </w:lvl>
    <w:lvl w:ilvl="5" w:tplc="CDD03298" w:tentative="1">
      <w:start w:val="1"/>
      <w:numFmt w:val="bullet"/>
      <w:lvlText w:val=""/>
      <w:lvlJc w:val="left"/>
      <w:pPr>
        <w:ind w:left="4320" w:hanging="360"/>
      </w:pPr>
      <w:rPr>
        <w:rFonts w:ascii="Wingdings" w:hAnsi="Wingdings" w:hint="default"/>
      </w:rPr>
    </w:lvl>
    <w:lvl w:ilvl="6" w:tplc="5D12F108" w:tentative="1">
      <w:start w:val="1"/>
      <w:numFmt w:val="bullet"/>
      <w:lvlText w:val=""/>
      <w:lvlJc w:val="left"/>
      <w:pPr>
        <w:ind w:left="5040" w:hanging="360"/>
      </w:pPr>
      <w:rPr>
        <w:rFonts w:ascii="Symbol" w:hAnsi="Symbol" w:hint="default"/>
      </w:rPr>
    </w:lvl>
    <w:lvl w:ilvl="7" w:tplc="6652BCB4" w:tentative="1">
      <w:start w:val="1"/>
      <w:numFmt w:val="bullet"/>
      <w:lvlText w:val="o"/>
      <w:lvlJc w:val="left"/>
      <w:pPr>
        <w:ind w:left="5760" w:hanging="360"/>
      </w:pPr>
      <w:rPr>
        <w:rFonts w:ascii="Courier New" w:hAnsi="Courier New" w:cs="Courier New" w:hint="default"/>
      </w:rPr>
    </w:lvl>
    <w:lvl w:ilvl="8" w:tplc="F08E38F6"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8"/>
  </w:num>
  <w:num w:numId="4">
    <w:abstractNumId w:val="13"/>
  </w:num>
  <w:num w:numId="5">
    <w:abstractNumId w:val="12"/>
  </w:num>
  <w:num w:numId="6">
    <w:abstractNumId w:val="6"/>
  </w:num>
  <w:num w:numId="7">
    <w:abstractNumId w:val="3"/>
  </w:num>
  <w:num w:numId="8">
    <w:abstractNumId w:val="21"/>
  </w:num>
  <w:num w:numId="9">
    <w:abstractNumId w:val="4"/>
  </w:num>
  <w:num w:numId="10">
    <w:abstractNumId w:val="10"/>
  </w:num>
  <w:num w:numId="11">
    <w:abstractNumId w:val="19"/>
  </w:num>
  <w:num w:numId="12">
    <w:abstractNumId w:val="5"/>
  </w:num>
  <w:num w:numId="13">
    <w:abstractNumId w:val="1"/>
  </w:num>
  <w:num w:numId="14">
    <w:abstractNumId w:val="9"/>
  </w:num>
  <w:num w:numId="15">
    <w:abstractNumId w:val="14"/>
  </w:num>
  <w:num w:numId="16">
    <w:abstractNumId w:val="18"/>
  </w:num>
  <w:num w:numId="17">
    <w:abstractNumId w:val="20"/>
  </w:num>
  <w:num w:numId="18">
    <w:abstractNumId w:val="15"/>
  </w:num>
  <w:num w:numId="19">
    <w:abstractNumId w:val="11"/>
  </w:num>
  <w:num w:numId="20">
    <w:abstractNumId w:val="7"/>
  </w:num>
  <w:num w:numId="21">
    <w:abstractNumId w:val="16"/>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43F"/>
    <w:rsid w:val="00006506"/>
    <w:rsid w:val="00007B8E"/>
    <w:rsid w:val="00032729"/>
    <w:rsid w:val="00041080"/>
    <w:rsid w:val="000755D5"/>
    <w:rsid w:val="00075EDF"/>
    <w:rsid w:val="00077C5E"/>
    <w:rsid w:val="00095320"/>
    <w:rsid w:val="00097313"/>
    <w:rsid w:val="000A0941"/>
    <w:rsid w:val="000A09B2"/>
    <w:rsid w:val="000A1C0A"/>
    <w:rsid w:val="000A421D"/>
    <w:rsid w:val="000A5AE1"/>
    <w:rsid w:val="000A65DF"/>
    <w:rsid w:val="000C7724"/>
    <w:rsid w:val="000E207A"/>
    <w:rsid w:val="000F5DDC"/>
    <w:rsid w:val="001056D7"/>
    <w:rsid w:val="00106804"/>
    <w:rsid w:val="00113BD6"/>
    <w:rsid w:val="00115712"/>
    <w:rsid w:val="00121433"/>
    <w:rsid w:val="0012469C"/>
    <w:rsid w:val="00126D45"/>
    <w:rsid w:val="00134E63"/>
    <w:rsid w:val="00137A6B"/>
    <w:rsid w:val="00144CCD"/>
    <w:rsid w:val="001505DB"/>
    <w:rsid w:val="00170704"/>
    <w:rsid w:val="001747F9"/>
    <w:rsid w:val="00190452"/>
    <w:rsid w:val="00193010"/>
    <w:rsid w:val="001A135C"/>
    <w:rsid w:val="001A19F4"/>
    <w:rsid w:val="001A6F86"/>
    <w:rsid w:val="001B6D84"/>
    <w:rsid w:val="001C4AB3"/>
    <w:rsid w:val="001C4C31"/>
    <w:rsid w:val="001D6C4D"/>
    <w:rsid w:val="001F4537"/>
    <w:rsid w:val="002019B4"/>
    <w:rsid w:val="00201A93"/>
    <w:rsid w:val="00203F7A"/>
    <w:rsid w:val="002111F7"/>
    <w:rsid w:val="00214714"/>
    <w:rsid w:val="00217C13"/>
    <w:rsid w:val="0022258B"/>
    <w:rsid w:val="002353E9"/>
    <w:rsid w:val="00240F28"/>
    <w:rsid w:val="00260F14"/>
    <w:rsid w:val="00263545"/>
    <w:rsid w:val="00271D89"/>
    <w:rsid w:val="00282529"/>
    <w:rsid w:val="00287384"/>
    <w:rsid w:val="002A21FF"/>
    <w:rsid w:val="002A405A"/>
    <w:rsid w:val="002A509D"/>
    <w:rsid w:val="002B1E9D"/>
    <w:rsid w:val="002C4591"/>
    <w:rsid w:val="002D2155"/>
    <w:rsid w:val="002E746E"/>
    <w:rsid w:val="002F10A4"/>
    <w:rsid w:val="00305BE2"/>
    <w:rsid w:val="00306C98"/>
    <w:rsid w:val="0031130F"/>
    <w:rsid w:val="00316555"/>
    <w:rsid w:val="003212D9"/>
    <w:rsid w:val="00326021"/>
    <w:rsid w:val="00331BFB"/>
    <w:rsid w:val="00336781"/>
    <w:rsid w:val="00356942"/>
    <w:rsid w:val="003636D2"/>
    <w:rsid w:val="00365153"/>
    <w:rsid w:val="003655AD"/>
    <w:rsid w:val="00387AB7"/>
    <w:rsid w:val="0039720C"/>
    <w:rsid w:val="003A3B6A"/>
    <w:rsid w:val="003A6A03"/>
    <w:rsid w:val="003B5C8F"/>
    <w:rsid w:val="003B6586"/>
    <w:rsid w:val="003C273D"/>
    <w:rsid w:val="003C2AB0"/>
    <w:rsid w:val="003C41D4"/>
    <w:rsid w:val="003D06C0"/>
    <w:rsid w:val="003E7A8B"/>
    <w:rsid w:val="003F1808"/>
    <w:rsid w:val="003F3D8B"/>
    <w:rsid w:val="0042152C"/>
    <w:rsid w:val="00423FA3"/>
    <w:rsid w:val="004376C2"/>
    <w:rsid w:val="00446741"/>
    <w:rsid w:val="0044778F"/>
    <w:rsid w:val="00447B6D"/>
    <w:rsid w:val="0045653D"/>
    <w:rsid w:val="00462761"/>
    <w:rsid w:val="0047193F"/>
    <w:rsid w:val="00473E65"/>
    <w:rsid w:val="004813C8"/>
    <w:rsid w:val="00486B6E"/>
    <w:rsid w:val="00486D95"/>
    <w:rsid w:val="004879B4"/>
    <w:rsid w:val="004A4BA8"/>
    <w:rsid w:val="004A6AEC"/>
    <w:rsid w:val="004D11AC"/>
    <w:rsid w:val="004D63D5"/>
    <w:rsid w:val="004E1C59"/>
    <w:rsid w:val="00520507"/>
    <w:rsid w:val="0052182E"/>
    <w:rsid w:val="00523B96"/>
    <w:rsid w:val="00532EC6"/>
    <w:rsid w:val="00535C68"/>
    <w:rsid w:val="00556881"/>
    <w:rsid w:val="0058003A"/>
    <w:rsid w:val="0058235C"/>
    <w:rsid w:val="00582BAF"/>
    <w:rsid w:val="00586A8C"/>
    <w:rsid w:val="005904BA"/>
    <w:rsid w:val="005B17A1"/>
    <w:rsid w:val="005B24BC"/>
    <w:rsid w:val="005C166F"/>
    <w:rsid w:val="005D3265"/>
    <w:rsid w:val="005D7663"/>
    <w:rsid w:val="005E13C5"/>
    <w:rsid w:val="005E3E0B"/>
    <w:rsid w:val="005F45AA"/>
    <w:rsid w:val="00601B53"/>
    <w:rsid w:val="006073E6"/>
    <w:rsid w:val="00607611"/>
    <w:rsid w:val="006103D6"/>
    <w:rsid w:val="0061459C"/>
    <w:rsid w:val="00617D2E"/>
    <w:rsid w:val="006219DD"/>
    <w:rsid w:val="00636810"/>
    <w:rsid w:val="00640FE4"/>
    <w:rsid w:val="00646574"/>
    <w:rsid w:val="00646802"/>
    <w:rsid w:val="0065237D"/>
    <w:rsid w:val="00657D1B"/>
    <w:rsid w:val="00660F2C"/>
    <w:rsid w:val="00661756"/>
    <w:rsid w:val="006703A0"/>
    <w:rsid w:val="00671B19"/>
    <w:rsid w:val="006768B1"/>
    <w:rsid w:val="00682861"/>
    <w:rsid w:val="00682D75"/>
    <w:rsid w:val="00695BCF"/>
    <w:rsid w:val="006B1AB3"/>
    <w:rsid w:val="006B4953"/>
    <w:rsid w:val="006B7951"/>
    <w:rsid w:val="006C00D0"/>
    <w:rsid w:val="006C5963"/>
    <w:rsid w:val="006D0A20"/>
    <w:rsid w:val="006D5B86"/>
    <w:rsid w:val="006D7996"/>
    <w:rsid w:val="006E1EEB"/>
    <w:rsid w:val="006F5B63"/>
    <w:rsid w:val="006F619C"/>
    <w:rsid w:val="00700111"/>
    <w:rsid w:val="00702CF8"/>
    <w:rsid w:val="00704170"/>
    <w:rsid w:val="00716052"/>
    <w:rsid w:val="00734024"/>
    <w:rsid w:val="007518AB"/>
    <w:rsid w:val="00783056"/>
    <w:rsid w:val="007906F5"/>
    <w:rsid w:val="00790FFA"/>
    <w:rsid w:val="00797AE8"/>
    <w:rsid w:val="007A0E43"/>
    <w:rsid w:val="007B546C"/>
    <w:rsid w:val="007B6961"/>
    <w:rsid w:val="007B7115"/>
    <w:rsid w:val="007C1579"/>
    <w:rsid w:val="007D237A"/>
    <w:rsid w:val="007D40D4"/>
    <w:rsid w:val="007E089F"/>
    <w:rsid w:val="007E7D7C"/>
    <w:rsid w:val="007F2836"/>
    <w:rsid w:val="0080269D"/>
    <w:rsid w:val="008134C6"/>
    <w:rsid w:val="008434F2"/>
    <w:rsid w:val="00844A50"/>
    <w:rsid w:val="008606BC"/>
    <w:rsid w:val="008708FE"/>
    <w:rsid w:val="008774D8"/>
    <w:rsid w:val="00881ECC"/>
    <w:rsid w:val="0089073D"/>
    <w:rsid w:val="008A0BAD"/>
    <w:rsid w:val="008A1553"/>
    <w:rsid w:val="008A1B99"/>
    <w:rsid w:val="008A3C16"/>
    <w:rsid w:val="008A524E"/>
    <w:rsid w:val="008B0ABA"/>
    <w:rsid w:val="008B4378"/>
    <w:rsid w:val="008C1ADC"/>
    <w:rsid w:val="008C4B3E"/>
    <w:rsid w:val="008D1199"/>
    <w:rsid w:val="008D5214"/>
    <w:rsid w:val="008E1424"/>
    <w:rsid w:val="008F2D91"/>
    <w:rsid w:val="009326D9"/>
    <w:rsid w:val="00947E9A"/>
    <w:rsid w:val="009526B9"/>
    <w:rsid w:val="009557C7"/>
    <w:rsid w:val="00955BB4"/>
    <w:rsid w:val="00976DF2"/>
    <w:rsid w:val="00981CB3"/>
    <w:rsid w:val="00983CBA"/>
    <w:rsid w:val="00995C92"/>
    <w:rsid w:val="009B7153"/>
    <w:rsid w:val="009C27B7"/>
    <w:rsid w:val="009C68E1"/>
    <w:rsid w:val="009D2269"/>
    <w:rsid w:val="009E2B31"/>
    <w:rsid w:val="00A0511C"/>
    <w:rsid w:val="00A21190"/>
    <w:rsid w:val="00A2342B"/>
    <w:rsid w:val="00A331CF"/>
    <w:rsid w:val="00A5143F"/>
    <w:rsid w:val="00A55CAB"/>
    <w:rsid w:val="00A63B5D"/>
    <w:rsid w:val="00A7352D"/>
    <w:rsid w:val="00A93E63"/>
    <w:rsid w:val="00AA5FB8"/>
    <w:rsid w:val="00AB0C1A"/>
    <w:rsid w:val="00AB3EAC"/>
    <w:rsid w:val="00AC0420"/>
    <w:rsid w:val="00AC3DD4"/>
    <w:rsid w:val="00AC5467"/>
    <w:rsid w:val="00AD6DB1"/>
    <w:rsid w:val="00AE1858"/>
    <w:rsid w:val="00AE29D9"/>
    <w:rsid w:val="00AE39C2"/>
    <w:rsid w:val="00AF008C"/>
    <w:rsid w:val="00B025E0"/>
    <w:rsid w:val="00B05B41"/>
    <w:rsid w:val="00B0767F"/>
    <w:rsid w:val="00B078A8"/>
    <w:rsid w:val="00B11A0F"/>
    <w:rsid w:val="00B15BF0"/>
    <w:rsid w:val="00B17C54"/>
    <w:rsid w:val="00B23DD1"/>
    <w:rsid w:val="00B32055"/>
    <w:rsid w:val="00B33D75"/>
    <w:rsid w:val="00B44DED"/>
    <w:rsid w:val="00B6098A"/>
    <w:rsid w:val="00B640A2"/>
    <w:rsid w:val="00B94C0A"/>
    <w:rsid w:val="00B975C5"/>
    <w:rsid w:val="00BA349C"/>
    <w:rsid w:val="00BA5A6B"/>
    <w:rsid w:val="00BB41BB"/>
    <w:rsid w:val="00BB63AD"/>
    <w:rsid w:val="00BC2954"/>
    <w:rsid w:val="00BC599D"/>
    <w:rsid w:val="00BE63DD"/>
    <w:rsid w:val="00BF1CF0"/>
    <w:rsid w:val="00C07C6B"/>
    <w:rsid w:val="00C17138"/>
    <w:rsid w:val="00C26A93"/>
    <w:rsid w:val="00C34DAB"/>
    <w:rsid w:val="00C3663C"/>
    <w:rsid w:val="00C41411"/>
    <w:rsid w:val="00C437D1"/>
    <w:rsid w:val="00C4774D"/>
    <w:rsid w:val="00C6593B"/>
    <w:rsid w:val="00C7473E"/>
    <w:rsid w:val="00C764B5"/>
    <w:rsid w:val="00C85BAB"/>
    <w:rsid w:val="00C92B84"/>
    <w:rsid w:val="00C97ED8"/>
    <w:rsid w:val="00CA40EC"/>
    <w:rsid w:val="00CB6C02"/>
    <w:rsid w:val="00CC4D8B"/>
    <w:rsid w:val="00CC4F03"/>
    <w:rsid w:val="00CC51CF"/>
    <w:rsid w:val="00CD6F46"/>
    <w:rsid w:val="00CE0B24"/>
    <w:rsid w:val="00D04EA0"/>
    <w:rsid w:val="00D176F6"/>
    <w:rsid w:val="00D20F3A"/>
    <w:rsid w:val="00D24D2B"/>
    <w:rsid w:val="00D25FB9"/>
    <w:rsid w:val="00D2611D"/>
    <w:rsid w:val="00D3205D"/>
    <w:rsid w:val="00D412E5"/>
    <w:rsid w:val="00D41850"/>
    <w:rsid w:val="00D45319"/>
    <w:rsid w:val="00D45C53"/>
    <w:rsid w:val="00D52084"/>
    <w:rsid w:val="00D56C39"/>
    <w:rsid w:val="00D609A3"/>
    <w:rsid w:val="00D63EFE"/>
    <w:rsid w:val="00D658BF"/>
    <w:rsid w:val="00D6704F"/>
    <w:rsid w:val="00D770CA"/>
    <w:rsid w:val="00D77A91"/>
    <w:rsid w:val="00D8087C"/>
    <w:rsid w:val="00DA2EB3"/>
    <w:rsid w:val="00DC3AB0"/>
    <w:rsid w:val="00DD4A94"/>
    <w:rsid w:val="00DD550A"/>
    <w:rsid w:val="00DE40C7"/>
    <w:rsid w:val="00DF1CD8"/>
    <w:rsid w:val="00DF485F"/>
    <w:rsid w:val="00DF4B9E"/>
    <w:rsid w:val="00E16155"/>
    <w:rsid w:val="00E368F5"/>
    <w:rsid w:val="00E36CB8"/>
    <w:rsid w:val="00E37245"/>
    <w:rsid w:val="00E502FD"/>
    <w:rsid w:val="00E54E8C"/>
    <w:rsid w:val="00E56F30"/>
    <w:rsid w:val="00E65B7C"/>
    <w:rsid w:val="00E7057D"/>
    <w:rsid w:val="00E7312D"/>
    <w:rsid w:val="00E76D64"/>
    <w:rsid w:val="00E808E0"/>
    <w:rsid w:val="00E85C50"/>
    <w:rsid w:val="00E87769"/>
    <w:rsid w:val="00ED7114"/>
    <w:rsid w:val="00EF180B"/>
    <w:rsid w:val="00EF19C6"/>
    <w:rsid w:val="00EF3639"/>
    <w:rsid w:val="00EF5164"/>
    <w:rsid w:val="00EF58A3"/>
    <w:rsid w:val="00F01265"/>
    <w:rsid w:val="00F02E50"/>
    <w:rsid w:val="00F03F29"/>
    <w:rsid w:val="00F14114"/>
    <w:rsid w:val="00F15E64"/>
    <w:rsid w:val="00F23C67"/>
    <w:rsid w:val="00F32BED"/>
    <w:rsid w:val="00F51B0A"/>
    <w:rsid w:val="00F574CD"/>
    <w:rsid w:val="00F57D2E"/>
    <w:rsid w:val="00F63161"/>
    <w:rsid w:val="00F72EDF"/>
    <w:rsid w:val="00F80D01"/>
    <w:rsid w:val="00F837F0"/>
    <w:rsid w:val="00F93669"/>
    <w:rsid w:val="00FA2E55"/>
    <w:rsid w:val="00FC10CC"/>
    <w:rsid w:val="00FD0305"/>
    <w:rsid w:val="00FD04C0"/>
    <w:rsid w:val="00FD0F6B"/>
    <w:rsid w:val="00FD3DBA"/>
    <w:rsid w:val="00FD3E79"/>
    <w:rsid w:val="00FD3EF8"/>
    <w:rsid w:val="00FF2F4A"/>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6B94EB"/>
  <w15:docId w15:val="{D54CEB40-3ABF-4CE9-97EF-5945BE0B4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E01"/>
    <w:pPr>
      <w:spacing w:after="0" w:line="240" w:lineRule="auto"/>
    </w:pPr>
    <w:rPr>
      <w:rFonts w:ascii="Arial" w:eastAsia="Times New Roman" w:hAnsi="Arial" w:cs="Times New Roman"/>
      <w:szCs w:val="20"/>
      <w:lang w:eastAsia="de-DE"/>
    </w:rPr>
  </w:style>
  <w:style w:type="paragraph" w:styleId="Heading1">
    <w:name w:val="heading 1"/>
    <w:basedOn w:val="Normal"/>
    <w:next w:val="Normal"/>
    <w:link w:val="Heading1Char"/>
    <w:uiPriority w:val="9"/>
    <w:qFormat/>
    <w:rsid w:val="008C24B2"/>
    <w:pPr>
      <w:keepNext/>
      <w:keepLines/>
      <w:spacing w:before="480"/>
      <w:outlineLvl w:val="0"/>
    </w:pPr>
    <w:rPr>
      <w:rFonts w:eastAsiaTheme="majorEastAsia" w:cstheme="majorBidi"/>
      <w:b/>
      <w:bCs/>
      <w:smallCaps/>
      <w:color w:val="365F91" w:themeColor="accent1" w:themeShade="BF"/>
      <w:sz w:val="28"/>
      <w:szCs w:val="28"/>
    </w:rPr>
  </w:style>
  <w:style w:type="paragraph" w:styleId="Heading2">
    <w:name w:val="heading 2"/>
    <w:basedOn w:val="Normal"/>
    <w:next w:val="Normal"/>
    <w:link w:val="Heading2Char"/>
    <w:uiPriority w:val="9"/>
    <w:unhideWhenUsed/>
    <w:qFormat/>
    <w:rsid w:val="00827E01"/>
    <w:pPr>
      <w:keepNext/>
      <w:keepLines/>
      <w:spacing w:before="200" w:after="12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F1F0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F177B"/>
    <w:pPr>
      <w:spacing w:before="100" w:beforeAutospacing="1" w:after="100" w:afterAutospacing="1"/>
      <w:outlineLvl w:val="3"/>
    </w:pPr>
    <w:rPr>
      <w:rFonts w:ascii="Times New Roman" w:hAnsi="Times New Roman"/>
      <w:b/>
      <w:bCs/>
      <w:sz w:val="24"/>
      <w:szCs w:val="24"/>
    </w:rPr>
  </w:style>
  <w:style w:type="paragraph" w:styleId="Heading5">
    <w:name w:val="heading 5"/>
    <w:basedOn w:val="Normal"/>
    <w:next w:val="Normal"/>
    <w:link w:val="Heading5Char"/>
    <w:uiPriority w:val="9"/>
    <w:unhideWhenUsed/>
    <w:qFormat/>
    <w:rsid w:val="00783056"/>
    <w:pPr>
      <w:keepNext/>
      <w:spacing w:line="276" w:lineRule="auto"/>
      <w:jc w:val="center"/>
      <w:outlineLvl w:val="4"/>
    </w:pPr>
    <w:rPr>
      <w:rFonts w:eastAsia="Arial" w:cs="Arial"/>
      <w:b/>
      <w:bCs/>
      <w:smallCaps/>
      <w:sz w:val="28"/>
      <w:szCs w:val="28"/>
      <w:bdr w:val="ni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0C"/>
    <w:pPr>
      <w:ind w:left="720"/>
      <w:contextualSpacing/>
    </w:pPr>
  </w:style>
  <w:style w:type="paragraph" w:styleId="Header">
    <w:name w:val="header"/>
    <w:basedOn w:val="Normal"/>
    <w:link w:val="HeaderChar"/>
    <w:uiPriority w:val="99"/>
    <w:unhideWhenUsed/>
    <w:rsid w:val="00C66271"/>
    <w:pPr>
      <w:tabs>
        <w:tab w:val="center" w:pos="4536"/>
        <w:tab w:val="right" w:pos="9072"/>
      </w:tabs>
    </w:pPr>
  </w:style>
  <w:style w:type="character" w:customStyle="1" w:styleId="HeaderChar">
    <w:name w:val="Header Char"/>
    <w:basedOn w:val="DefaultParagraphFont"/>
    <w:link w:val="Header"/>
    <w:uiPriority w:val="99"/>
    <w:rsid w:val="00C66271"/>
    <w:rPr>
      <w:rFonts w:ascii="Arial" w:eastAsia="Times New Roman" w:hAnsi="Arial" w:cs="Times New Roman"/>
      <w:szCs w:val="20"/>
      <w:lang w:eastAsia="de-DE"/>
    </w:rPr>
  </w:style>
  <w:style w:type="paragraph" w:styleId="Footer">
    <w:name w:val="footer"/>
    <w:basedOn w:val="Normal"/>
    <w:link w:val="FooterChar"/>
    <w:uiPriority w:val="99"/>
    <w:unhideWhenUsed/>
    <w:rsid w:val="00C66271"/>
    <w:pPr>
      <w:tabs>
        <w:tab w:val="center" w:pos="4536"/>
        <w:tab w:val="right" w:pos="9072"/>
      </w:tabs>
    </w:pPr>
  </w:style>
  <w:style w:type="character" w:customStyle="1" w:styleId="FooterChar">
    <w:name w:val="Footer Char"/>
    <w:basedOn w:val="DefaultParagraphFont"/>
    <w:link w:val="Footer"/>
    <w:uiPriority w:val="99"/>
    <w:rsid w:val="00C66271"/>
    <w:rPr>
      <w:rFonts w:ascii="Arial" w:eastAsia="Times New Roman" w:hAnsi="Arial" w:cs="Times New Roman"/>
      <w:szCs w:val="20"/>
      <w:lang w:eastAsia="de-DE"/>
    </w:rPr>
  </w:style>
  <w:style w:type="character" w:styleId="Hyperlink">
    <w:name w:val="Hyperlink"/>
    <w:basedOn w:val="DefaultParagraphFont"/>
    <w:uiPriority w:val="99"/>
    <w:unhideWhenUsed/>
    <w:rsid w:val="00D97D4E"/>
    <w:rPr>
      <w:color w:val="0000FF"/>
      <w:u w:val="single"/>
    </w:rPr>
  </w:style>
  <w:style w:type="paragraph" w:styleId="NoSpacing">
    <w:name w:val="No Spacing"/>
    <w:uiPriority w:val="1"/>
    <w:qFormat/>
    <w:rsid w:val="00BF1E91"/>
    <w:pPr>
      <w:spacing w:after="0" w:line="240" w:lineRule="auto"/>
    </w:pPr>
  </w:style>
  <w:style w:type="paragraph" w:customStyle="1" w:styleId="Default">
    <w:name w:val="Default"/>
    <w:rsid w:val="002412B0"/>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717CD4"/>
    <w:rPr>
      <w:color w:val="800080" w:themeColor="followedHyperlink"/>
      <w:u w:val="single"/>
    </w:rPr>
  </w:style>
  <w:style w:type="paragraph" w:styleId="FootnoteText">
    <w:name w:val="footnote text"/>
    <w:basedOn w:val="Normal"/>
    <w:link w:val="FootnoteTextChar"/>
    <w:uiPriority w:val="99"/>
    <w:unhideWhenUsed/>
    <w:rsid w:val="00223DA1"/>
    <w:rPr>
      <w:sz w:val="20"/>
    </w:rPr>
  </w:style>
  <w:style w:type="character" w:customStyle="1" w:styleId="FootnoteTextChar">
    <w:name w:val="Footnote Text Char"/>
    <w:basedOn w:val="DefaultParagraphFont"/>
    <w:link w:val="FootnoteText"/>
    <w:uiPriority w:val="99"/>
    <w:rsid w:val="00223DA1"/>
    <w:rPr>
      <w:rFonts w:ascii="Arial" w:eastAsia="Times New Roman" w:hAnsi="Arial" w:cs="Times New Roman"/>
      <w:sz w:val="20"/>
      <w:szCs w:val="20"/>
      <w:lang w:eastAsia="de-DE"/>
    </w:rPr>
  </w:style>
  <w:style w:type="character" w:styleId="FootnoteReference">
    <w:name w:val="footnote reference"/>
    <w:basedOn w:val="DefaultParagraphFont"/>
    <w:uiPriority w:val="99"/>
    <w:semiHidden/>
    <w:unhideWhenUsed/>
    <w:rsid w:val="00223DA1"/>
    <w:rPr>
      <w:vertAlign w:val="superscript"/>
    </w:rPr>
  </w:style>
  <w:style w:type="character" w:customStyle="1" w:styleId="liwithredbullet">
    <w:name w:val="liwithredbullet"/>
    <w:basedOn w:val="DefaultParagraphFont"/>
    <w:rsid w:val="00C03B79"/>
  </w:style>
  <w:style w:type="character" w:customStyle="1" w:styleId="Heading4Char">
    <w:name w:val="Heading 4 Char"/>
    <w:basedOn w:val="DefaultParagraphFont"/>
    <w:link w:val="Heading4"/>
    <w:uiPriority w:val="9"/>
    <w:rsid w:val="003F177B"/>
    <w:rPr>
      <w:rFonts w:ascii="Times New Roman" w:eastAsia="Times New Roman" w:hAnsi="Times New Roman" w:cs="Times New Roman"/>
      <w:b/>
      <w:bCs/>
      <w:sz w:val="24"/>
      <w:szCs w:val="24"/>
      <w:lang w:eastAsia="de-DE"/>
    </w:rPr>
  </w:style>
  <w:style w:type="character" w:customStyle="1" w:styleId="Heading2Char">
    <w:name w:val="Heading 2 Char"/>
    <w:basedOn w:val="DefaultParagraphFont"/>
    <w:link w:val="Heading2"/>
    <w:uiPriority w:val="9"/>
    <w:rsid w:val="00827E01"/>
    <w:rPr>
      <w:rFonts w:ascii="Arial" w:eastAsiaTheme="majorEastAsia" w:hAnsi="Arial" w:cstheme="majorBidi"/>
      <w:b/>
      <w:bCs/>
      <w:color w:val="4F81BD" w:themeColor="accent1"/>
      <w:sz w:val="26"/>
      <w:szCs w:val="26"/>
      <w:lang w:eastAsia="de-DE"/>
    </w:rPr>
  </w:style>
  <w:style w:type="character" w:styleId="CommentReference">
    <w:name w:val="annotation reference"/>
    <w:basedOn w:val="DefaultParagraphFont"/>
    <w:uiPriority w:val="99"/>
    <w:semiHidden/>
    <w:unhideWhenUsed/>
    <w:rsid w:val="00FF6D1D"/>
    <w:rPr>
      <w:sz w:val="16"/>
      <w:szCs w:val="16"/>
    </w:rPr>
  </w:style>
  <w:style w:type="paragraph" w:styleId="CommentText">
    <w:name w:val="annotation text"/>
    <w:basedOn w:val="Normal"/>
    <w:link w:val="CommentTextChar"/>
    <w:uiPriority w:val="99"/>
    <w:unhideWhenUsed/>
    <w:rsid w:val="00FF6D1D"/>
    <w:pPr>
      <w:spacing w:after="160"/>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uiPriority w:val="99"/>
    <w:rsid w:val="00FF6D1D"/>
    <w:rPr>
      <w:sz w:val="20"/>
      <w:szCs w:val="20"/>
    </w:rPr>
  </w:style>
  <w:style w:type="paragraph" w:styleId="BalloonText">
    <w:name w:val="Balloon Text"/>
    <w:basedOn w:val="Normal"/>
    <w:link w:val="BalloonTextChar"/>
    <w:uiPriority w:val="99"/>
    <w:semiHidden/>
    <w:unhideWhenUsed/>
    <w:rsid w:val="00FF6D1D"/>
    <w:rPr>
      <w:rFonts w:ascii="Tahoma" w:hAnsi="Tahoma" w:cs="Tahoma"/>
      <w:sz w:val="16"/>
      <w:szCs w:val="16"/>
    </w:rPr>
  </w:style>
  <w:style w:type="character" w:customStyle="1" w:styleId="BalloonTextChar">
    <w:name w:val="Balloon Text Char"/>
    <w:basedOn w:val="DefaultParagraphFont"/>
    <w:link w:val="BalloonText"/>
    <w:uiPriority w:val="99"/>
    <w:semiHidden/>
    <w:rsid w:val="00FF6D1D"/>
    <w:rPr>
      <w:rFonts w:ascii="Tahoma" w:eastAsia="Times New Roman" w:hAnsi="Tahoma" w:cs="Tahoma"/>
      <w:sz w:val="16"/>
      <w:szCs w:val="16"/>
      <w:lang w:eastAsia="de-DE"/>
    </w:rPr>
  </w:style>
  <w:style w:type="table" w:styleId="TableGrid">
    <w:name w:val="Table Grid"/>
    <w:basedOn w:val="TableNormal"/>
    <w:rsid w:val="00A031CE"/>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94BD2"/>
    <w:pPr>
      <w:spacing w:after="0"/>
    </w:pPr>
    <w:rPr>
      <w:rFonts w:ascii="Arial" w:eastAsia="Times New Roman" w:hAnsi="Arial" w:cs="Times New Roman"/>
      <w:b/>
      <w:bCs/>
      <w:lang w:eastAsia="de-DE"/>
    </w:rPr>
  </w:style>
  <w:style w:type="character" w:customStyle="1" w:styleId="CommentSubjectChar">
    <w:name w:val="Comment Subject Char"/>
    <w:basedOn w:val="CommentTextChar"/>
    <w:link w:val="CommentSubject"/>
    <w:uiPriority w:val="99"/>
    <w:semiHidden/>
    <w:rsid w:val="00A94BD2"/>
    <w:rPr>
      <w:rFonts w:ascii="Arial" w:eastAsia="Times New Roman" w:hAnsi="Arial" w:cs="Times New Roman"/>
      <w:b/>
      <w:bCs/>
      <w:sz w:val="20"/>
      <w:szCs w:val="20"/>
      <w:lang w:eastAsia="de-DE"/>
    </w:rPr>
  </w:style>
  <w:style w:type="character" w:customStyle="1" w:styleId="Heading1Char">
    <w:name w:val="Heading 1 Char"/>
    <w:basedOn w:val="DefaultParagraphFont"/>
    <w:link w:val="Heading1"/>
    <w:uiPriority w:val="9"/>
    <w:rsid w:val="008C24B2"/>
    <w:rPr>
      <w:rFonts w:ascii="Arial" w:eastAsiaTheme="majorEastAsia" w:hAnsi="Arial" w:cstheme="majorBidi"/>
      <w:b/>
      <w:bCs/>
      <w:smallCaps/>
      <w:color w:val="365F91" w:themeColor="accent1" w:themeShade="BF"/>
      <w:sz w:val="28"/>
      <w:szCs w:val="28"/>
      <w:lang w:eastAsia="de-DE"/>
    </w:rPr>
  </w:style>
  <w:style w:type="character" w:customStyle="1" w:styleId="Heading3Char">
    <w:name w:val="Heading 3 Char"/>
    <w:basedOn w:val="DefaultParagraphFont"/>
    <w:link w:val="Heading3"/>
    <w:uiPriority w:val="9"/>
    <w:rsid w:val="008F1F0C"/>
    <w:rPr>
      <w:rFonts w:asciiTheme="majorHAnsi" w:eastAsiaTheme="majorEastAsia" w:hAnsiTheme="majorHAnsi" w:cstheme="majorBidi"/>
      <w:b/>
      <w:bCs/>
      <w:color w:val="4F81BD" w:themeColor="accent1"/>
      <w:szCs w:val="20"/>
      <w:lang w:eastAsia="de-DE"/>
    </w:rPr>
  </w:style>
  <w:style w:type="paragraph" w:customStyle="1" w:styleId="CitaviLiteraturverzeichnis">
    <w:name w:val="Citavi Literaturverzeichnis"/>
    <w:basedOn w:val="Normal"/>
    <w:rsid w:val="00231CBA"/>
    <w:pPr>
      <w:spacing w:after="120"/>
    </w:pPr>
    <w:rPr>
      <w:rFonts w:ascii="Segoe UI" w:hAnsi="Segoe UI" w:cs="Segoe UI"/>
      <w:sz w:val="18"/>
      <w:szCs w:val="18"/>
      <w:lang w:eastAsia="en-US"/>
    </w:rPr>
  </w:style>
  <w:style w:type="character" w:customStyle="1" w:styleId="ilfuvd">
    <w:name w:val="ilfuvd"/>
    <w:basedOn w:val="DefaultParagraphFont"/>
    <w:rsid w:val="005B1681"/>
  </w:style>
  <w:style w:type="paragraph" w:styleId="TOCHeading">
    <w:name w:val="TOC Heading"/>
    <w:basedOn w:val="Heading1"/>
    <w:next w:val="Normal"/>
    <w:uiPriority w:val="39"/>
    <w:unhideWhenUsed/>
    <w:qFormat/>
    <w:rsid w:val="003B788D"/>
    <w:pPr>
      <w:spacing w:line="276" w:lineRule="auto"/>
      <w:outlineLvl w:val="9"/>
    </w:pPr>
  </w:style>
  <w:style w:type="paragraph" w:styleId="TOC1">
    <w:name w:val="toc 1"/>
    <w:basedOn w:val="Normal"/>
    <w:next w:val="Normal"/>
    <w:autoRedefine/>
    <w:uiPriority w:val="39"/>
    <w:unhideWhenUsed/>
    <w:rsid w:val="003B788D"/>
    <w:pPr>
      <w:spacing w:after="100"/>
    </w:pPr>
  </w:style>
  <w:style w:type="paragraph" w:styleId="TOC2">
    <w:name w:val="toc 2"/>
    <w:basedOn w:val="Normal"/>
    <w:next w:val="Normal"/>
    <w:autoRedefine/>
    <w:uiPriority w:val="39"/>
    <w:unhideWhenUsed/>
    <w:rsid w:val="0020702C"/>
    <w:pPr>
      <w:tabs>
        <w:tab w:val="right" w:leader="dot" w:pos="9062"/>
      </w:tabs>
      <w:spacing w:after="100"/>
      <w:ind w:left="607" w:hanging="386"/>
    </w:pPr>
  </w:style>
  <w:style w:type="character" w:customStyle="1" w:styleId="usercontent">
    <w:name w:val="usercontent"/>
    <w:basedOn w:val="DefaultParagraphFont"/>
    <w:rsid w:val="0053205E"/>
  </w:style>
  <w:style w:type="character" w:customStyle="1" w:styleId="highlight">
    <w:name w:val="highlight"/>
    <w:basedOn w:val="DefaultParagraphFont"/>
    <w:rsid w:val="00B73744"/>
  </w:style>
  <w:style w:type="character" w:customStyle="1" w:styleId="Heading5Char">
    <w:name w:val="Heading 5 Char"/>
    <w:basedOn w:val="DefaultParagraphFont"/>
    <w:link w:val="Heading5"/>
    <w:uiPriority w:val="9"/>
    <w:rsid w:val="00783056"/>
    <w:rPr>
      <w:rFonts w:ascii="Arial" w:eastAsia="Arial" w:hAnsi="Arial" w:cs="Arial"/>
      <w:b/>
      <w:bCs/>
      <w:smallCaps/>
      <w:sz w:val="28"/>
      <w:szCs w:val="28"/>
      <w:bdr w:val="nil"/>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katharina.dietrich@diakonie.de" TargetMode="Externa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www.textpraxis.d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estatis.de/DE/ZahlenFakten/GesellschaftStaat/EinkommenKonsumLebensbedingungen/LebensbedingungenArmutsgefaehrdung/Tabellen/ArmutSozialeAusgrenzung_SILC.html" TargetMode="External"/><Relationship Id="rId13" Type="http://schemas.openxmlformats.org/officeDocument/2006/relationships/hyperlink" Target="https://www.boeckler.de/pdf/p_edition_hbs_242.pdf" TargetMode="External"/><Relationship Id="rId18" Type="http://schemas.openxmlformats.org/officeDocument/2006/relationships/hyperlink" Target="http://fra.europa.eu/en/publication/2016/eumidis-ii-roma-selected-findings" TargetMode="External"/><Relationship Id="rId26" Type="http://schemas.openxmlformats.org/officeDocument/2006/relationships/hyperlink" Target="https://ggua.de/fileadmin/downloads/tabellen_und_uebersichten/arbeitshilfe2017.pdf" TargetMode="External"/><Relationship Id="rId3" Type="http://schemas.openxmlformats.org/officeDocument/2006/relationships/hyperlink" Target="http://www.iaq.uni-due.de/iaq-forschung/2017/fo2017-06.pdf" TargetMode="External"/><Relationship Id="rId21" Type="http://schemas.openxmlformats.org/officeDocument/2006/relationships/hyperlink" Target="http://www.bagw.de/media/doc/PRM_2017_11_14_Pressemappe.pdf" TargetMode="External"/><Relationship Id="rId7" Type="http://schemas.openxmlformats.org/officeDocument/2006/relationships/hyperlink" Target="https://www.destatis.de/DE/ZahlenFakten/GesellschaftStaat/EinkommenKonsumLebensbedingungen/LebensbedingungenArmutsgefaehrdung/Tabellen/ArmutsgefQuoteTyp_SILC.html" TargetMode="External"/><Relationship Id="rId12" Type="http://schemas.openxmlformats.org/officeDocument/2006/relationships/hyperlink" Target="http://www.o-ton-arbeitsmarkt.de/wp-content/uploads/SGBII_Sanktionen.pdf" TargetMode="External"/><Relationship Id="rId17" Type="http://schemas.openxmlformats.org/officeDocument/2006/relationships/hyperlink" Target="https://www.institut-fuer-menschenrechte.de/fileadmin/user_upload/Publikationen/Menschenrechtsbericht_2017/Menschenrechtsbericht_2017.pdf" TargetMode="External"/><Relationship Id="rId25" Type="http://schemas.openxmlformats.org/officeDocument/2006/relationships/hyperlink" Target="http://www.strengmann-kuhn.de/fileadmin/media/MdB/strengmann-kuhn_de/Positionspapiere_Autorenpapiere/Diakonie_StN_GE_EU_Buerger_SGB_II_Ausschluss_SVAH.pdf" TargetMode="External"/><Relationship Id="rId2" Type="http://schemas.openxmlformats.org/officeDocument/2006/relationships/hyperlink" Target="http://dip21.bundestag.de/dip21/btd/18/105/1810582.pdf" TargetMode="External"/><Relationship Id="rId16" Type="http://schemas.openxmlformats.org/officeDocument/2006/relationships/hyperlink" Target="https://www.proasyl.de/hintergrund/das-asylbewerberleistungsgesetz-asylblg/" TargetMode="External"/><Relationship Id="rId20" Type="http://schemas.openxmlformats.org/officeDocument/2006/relationships/hyperlink" Target="http://bagw.de/de/themen/zahl_der_wohnungslosen/index.html" TargetMode="External"/><Relationship Id="rId29" Type="http://schemas.openxmlformats.org/officeDocument/2006/relationships/hyperlink" Target="http://irregular-migration.net/fileadmin/irregular-migration/dateien/4.Background_Information/4.5.Update_Reports/Vogel_2015_Update_report_Germany_2014_fin-.pdf" TargetMode="External"/><Relationship Id="rId1" Type="http://schemas.openxmlformats.org/officeDocument/2006/relationships/hyperlink" Target="https://www.boeckler.de/pdf/p_wsi_report_36_2017.pdf" TargetMode="External"/><Relationship Id="rId6" Type="http://schemas.openxmlformats.org/officeDocument/2006/relationships/hyperlink" Target="http://www.sozialpolitik-aktuell.de/tl_files/sozialpolitik-aktuell/_Politikfelder/Arbeitsmarkt/Dokumente/2016_09_Paritaet_Regelsatzexpertise.pdf" TargetMode="External"/><Relationship Id="rId11" Type="http://schemas.openxmlformats.org/officeDocument/2006/relationships/hyperlink" Target="https://www.si-ekd.de/download/Brosch._Schulbedarf_05.pdf" TargetMode="External"/><Relationship Id="rId24" Type="http://schemas.openxmlformats.org/officeDocument/2006/relationships/hyperlink" Target="https://www.caritas.de/cms/contents/caritas.de/medien/dokumente/dcv-zentrale/migration/auslaenderrecht/europaeisches-zuwand/europaeische-union-f/eu-arbeitshilfe_stand-juli_2017.pdf?d=a&amp;f=pdf" TargetMode="External"/><Relationship Id="rId5" Type="http://schemas.openxmlformats.org/officeDocument/2006/relationships/hyperlink" Target="https://info.diakonie.de/fileadmin/user_upload/Diakonie/PDFs/Pressmitteilung_PDF/PressemappeRegelsatzneuberechnungPressegespraech.pdf" TargetMode="External"/><Relationship Id="rId15" Type="http://schemas.openxmlformats.org/officeDocument/2006/relationships/hyperlink" Target="http://www.bverfg.de/e/ls20120718_1bvl001010.html" TargetMode="External"/><Relationship Id="rId23" Type="http://schemas.openxmlformats.org/officeDocument/2006/relationships/hyperlink" Target="https://www.destatis.de/DE/ZahlenFakten/GesellschaftStaat/Bevoelkerung/MigrationIntegration/AuslaendischeBevolkerung/Tabellen/StaatsangehoerigkeitJahre.html" TargetMode="External"/><Relationship Id="rId28" Type="http://schemas.openxmlformats.org/officeDocument/2006/relationships/hyperlink" Target="http://www.bamf.de/SharedDocs/Anlagen/DE/Downloads/Infothek/Statistik/Asyl/aktuelle-zahlen-zu-asyl-april-2018.pdf?__blob=publicationFile" TargetMode="External"/><Relationship Id="rId10" Type="http://schemas.openxmlformats.org/officeDocument/2006/relationships/hyperlink" Target="https://info.diakonie.de/fileadmin/user_upload/Diakonie/PDFs/Pressmitteilung_PDF/PressemappeRegelsatzneuberechnungPressegespraech.pdf" TargetMode="External"/><Relationship Id="rId19" Type="http://schemas.openxmlformats.org/officeDocument/2006/relationships/hyperlink" Target="http://bagw.de/de/themen/zahl_der_wohnungslosen/index.html" TargetMode="External"/><Relationship Id="rId4" Type="http://schemas.openxmlformats.org/officeDocument/2006/relationships/hyperlink" Target="https://www.iab-forum.de/zur-einschraenkung-befristeter-arbeitsvertraege-im-koalitionsvertrag/" TargetMode="External"/><Relationship Id="rId9" Type="http://schemas.openxmlformats.org/officeDocument/2006/relationships/hyperlink" Target="http://library.fes.de/pdf-files/do/08850.pdf" TargetMode="External"/><Relationship Id="rId14" Type="http://schemas.openxmlformats.org/officeDocument/2006/relationships/hyperlink" Target="https://www.bundestag.de/blob/497906/f2a6382d0a8b3d3afbf9bb4dffdabc59/wd-6-004-17-pdf-data.pdf" TargetMode="External"/><Relationship Id="rId22" Type="http://schemas.openxmlformats.org/officeDocument/2006/relationships/hyperlink" Target="http://www.katja-kipping.de/kontext/controllers/document.php/344.9/9/f696bf.pdf" TargetMode="External"/><Relationship Id="rId27" Type="http://schemas.openxmlformats.org/officeDocument/2006/relationships/hyperlink" Target="http://www.obdachlosigkeit-macht-krank.de/assets/gesundheitsbericht_zahn-medizinische-versorgung-wohnungsloser-menschen_web.pdf" TargetMode="External"/><Relationship Id="rId30" Type="http://schemas.openxmlformats.org/officeDocument/2006/relationships/hyperlink" Target="https://www.diakonie.de/fileadmin/user_upload/BAG_Gesundheit_Illegalitaet_Arbeitspapier_Gesundheitsversorgung_fu__r_Menschen_ohne_Papiere_April_2017_Web.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E7F19-4399-4631-868F-1DFBE1823452}"/>
</file>

<file path=customXml/itemProps2.xml><?xml version="1.0" encoding="utf-8"?>
<ds:datastoreItem xmlns:ds="http://schemas.openxmlformats.org/officeDocument/2006/customXml" ds:itemID="{A344991E-1B08-4F8C-8F3A-DD2042E4EF69}"/>
</file>

<file path=customXml/itemProps3.xml><?xml version="1.0" encoding="utf-8"?>
<ds:datastoreItem xmlns:ds="http://schemas.openxmlformats.org/officeDocument/2006/customXml" ds:itemID="{B6391361-76DD-438C-9A18-F28E6EFBB39D}"/>
</file>

<file path=customXml/itemProps4.xml><?xml version="1.0" encoding="utf-8"?>
<ds:datastoreItem xmlns:ds="http://schemas.openxmlformats.org/officeDocument/2006/customXml" ds:itemID="{A7865CB0-2449-42FB-BB40-685DCC273489}"/>
</file>

<file path=docProps/app.xml><?xml version="1.0" encoding="utf-8"?>
<Properties xmlns="http://schemas.openxmlformats.org/officeDocument/2006/extended-properties" xmlns:vt="http://schemas.openxmlformats.org/officeDocument/2006/docPropsVTypes">
  <Template>Normal.dotm</Template>
  <TotalTime>1</TotalTime>
  <Pages>24</Pages>
  <Words>10355</Words>
  <Characters>59025</Characters>
  <Application>Microsoft Office Word</Application>
  <DocSecurity>4</DocSecurity>
  <Lines>491</Lines>
  <Paragraphs>138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anna.dietrich</dc:creator>
  <cp:lastModifiedBy>OUKO Robert</cp:lastModifiedBy>
  <cp:revision>2</cp:revision>
  <cp:lastPrinted>2018-08-07T15:46:00Z</cp:lastPrinted>
  <dcterms:created xsi:type="dcterms:W3CDTF">2018-09-13T10:24:00Z</dcterms:created>
  <dcterms:modified xsi:type="dcterms:W3CDTF">2018-09-13T10:24:00Z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