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5FD74A67" w:rsidR="002E2E78" w:rsidRPr="00A921C8" w:rsidRDefault="003603B6" w:rsidP="00AD062F">
      <w:pPr>
        <w:jc w:val="center"/>
        <w:rPr>
          <w:rFonts w:ascii="Times New Roman" w:eastAsia="Times New Roman" w:hAnsi="Times New Roman" w:cs="Times New Roman"/>
          <w:b/>
          <w:sz w:val="32"/>
          <w:szCs w:val="32"/>
        </w:rPr>
      </w:pPr>
      <w:r w:rsidRPr="00373D99">
        <w:rPr>
          <w:rFonts w:ascii="Sylfaen" w:hAnsi="Sylfaen"/>
          <w:noProof/>
          <w:sz w:val="24"/>
          <w:szCs w:val="24"/>
        </w:rPr>
        <w:drawing>
          <wp:anchor distT="0" distB="0" distL="114300" distR="114300" simplePos="0" relativeHeight="251659264" behindDoc="0" locked="0" layoutInCell="1" allowOverlap="1" wp14:anchorId="54CD3111" wp14:editId="15BB6D26">
            <wp:simplePos x="0" y="0"/>
            <wp:positionH relativeFrom="margin">
              <wp:posOffset>5468316</wp:posOffset>
            </wp:positionH>
            <wp:positionV relativeFrom="margin">
              <wp:posOffset>-51435</wp:posOffset>
            </wp:positionV>
            <wp:extent cx="1095375" cy="1095375"/>
            <wp:effectExtent l="0" t="0" r="9525" b="9525"/>
            <wp:wrapSquare wrapText="bothSides"/>
            <wp:docPr id="1" name="Рисунок 1" descr="d:\Data\Documents\Ombud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d:\Data\Documents\Ombuds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5375" cy="1095375"/>
                    </a:xfrm>
                    <a:prstGeom prst="rect">
                      <a:avLst/>
                    </a:prstGeom>
                    <a:noFill/>
                    <a:ln>
                      <a:noFill/>
                    </a:ln>
                  </pic:spPr>
                </pic:pic>
              </a:graphicData>
            </a:graphic>
            <wp14:sizeRelH relativeFrom="page">
              <wp14:pctWidth>0</wp14:pctWidth>
            </wp14:sizeRelH>
            <wp14:sizeRelV relativeFrom="page">
              <wp14:pctHeight>0</wp14:pctHeight>
            </wp14:sizeRelV>
          </wp:anchor>
        </w:drawing>
      </w:r>
      <w:sdt>
        <w:sdtPr>
          <w:tag w:val="goog_rdk_0"/>
          <w:id w:val="-1056231591"/>
        </w:sdtPr>
        <w:sdtEndPr/>
        <w:sdtContent>
          <w:r w:rsidR="00AD062F">
            <w:rPr>
              <w:rFonts w:ascii="Merriweather" w:eastAsia="Merriweather" w:hAnsi="Merriweather" w:cs="Merriweather"/>
              <w:b/>
              <w:noProof/>
              <w:sz w:val="32"/>
              <w:szCs w:val="32"/>
            </w:rPr>
            <w:drawing>
              <wp:inline distT="0" distB="0" distL="0" distR="0" wp14:anchorId="0DF3E97B" wp14:editId="30B03A2D">
                <wp:extent cx="1109345" cy="10668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09345" cy="1066800"/>
                        </a:xfrm>
                        <a:prstGeom prst="rect">
                          <a:avLst/>
                        </a:prstGeom>
                        <a:noFill/>
                      </pic:spPr>
                    </pic:pic>
                  </a:graphicData>
                </a:graphic>
              </wp:inline>
            </w:drawing>
          </w:r>
          <w:r w:rsidR="00AD062F">
            <w:rPr>
              <w:lang w:val="en-US"/>
            </w:rPr>
            <w:t xml:space="preserve">                  </w:t>
          </w:r>
        </w:sdtContent>
      </w:sdt>
      <w:r w:rsidR="0055121F" w:rsidRPr="00A921C8">
        <w:rPr>
          <w:rFonts w:ascii="Times New Roman" w:eastAsia="Times New Roman" w:hAnsi="Times New Roman" w:cs="Times New Roman"/>
          <w:b/>
          <w:sz w:val="32"/>
          <w:szCs w:val="32"/>
        </w:rPr>
        <w:t>The Human Rights Defender of</w:t>
      </w:r>
      <w:r w:rsidR="00AD062F" w:rsidRPr="00A921C8">
        <w:rPr>
          <w:rFonts w:ascii="Times New Roman" w:eastAsia="Times New Roman" w:hAnsi="Times New Roman" w:cs="Times New Roman"/>
          <w:b/>
          <w:sz w:val="32"/>
          <w:szCs w:val="32"/>
        </w:rPr>
        <w:t xml:space="preserve">          </w:t>
      </w:r>
    </w:p>
    <w:p w14:paraId="00000002" w14:textId="457532D8" w:rsidR="002E2E78" w:rsidRPr="00A921C8" w:rsidRDefault="0055121F" w:rsidP="00AD062F">
      <w:pPr>
        <w:ind w:left="270"/>
        <w:jc w:val="center"/>
        <w:rPr>
          <w:rFonts w:ascii="Times New Roman" w:eastAsia="Times New Roman" w:hAnsi="Times New Roman" w:cs="Times New Roman"/>
          <w:b/>
          <w:sz w:val="32"/>
          <w:szCs w:val="32"/>
        </w:rPr>
      </w:pPr>
      <w:r w:rsidRPr="00A921C8">
        <w:rPr>
          <w:rFonts w:ascii="Times New Roman" w:eastAsia="Times New Roman" w:hAnsi="Times New Roman" w:cs="Times New Roman"/>
          <w:b/>
          <w:sz w:val="32"/>
          <w:szCs w:val="32"/>
        </w:rPr>
        <w:t>the Republic of Armenia</w:t>
      </w:r>
    </w:p>
    <w:p w14:paraId="00000003" w14:textId="77777777" w:rsidR="002E2E78" w:rsidRDefault="0055121F">
      <w:pPr>
        <w:jc w:val="both"/>
        <w:rPr>
          <w:rFonts w:ascii="Merriweather" w:eastAsia="Merriweather" w:hAnsi="Merriweather" w:cs="Merriweather"/>
          <w:b/>
          <w:sz w:val="20"/>
          <w:szCs w:val="20"/>
        </w:rPr>
      </w:pPr>
      <w:r>
        <w:rPr>
          <w:rFonts w:ascii="Merriweather" w:eastAsia="Merriweather" w:hAnsi="Merriweather" w:cs="Merriweather"/>
          <w:b/>
          <w:sz w:val="20"/>
          <w:szCs w:val="20"/>
        </w:rPr>
        <w:t xml:space="preserve"> </w:t>
      </w:r>
    </w:p>
    <w:p w14:paraId="00000004" w14:textId="77777777" w:rsidR="002E2E78" w:rsidRDefault="0055121F">
      <w:pPr>
        <w:jc w:val="both"/>
        <w:rPr>
          <w:rFonts w:ascii="Merriweather" w:eastAsia="Merriweather" w:hAnsi="Merriweather" w:cs="Merriweather"/>
          <w:b/>
          <w:sz w:val="20"/>
          <w:szCs w:val="20"/>
        </w:rPr>
      </w:pPr>
      <w:r>
        <w:rPr>
          <w:rFonts w:ascii="Merriweather" w:eastAsia="Merriweather" w:hAnsi="Merriweather" w:cs="Merriweather"/>
          <w:b/>
          <w:sz w:val="20"/>
          <w:szCs w:val="20"/>
        </w:rPr>
        <w:t xml:space="preserve"> </w:t>
      </w:r>
    </w:p>
    <w:p w14:paraId="00000005" w14:textId="77777777" w:rsidR="002E2E78" w:rsidRDefault="0055121F">
      <w:pPr>
        <w:jc w:val="both"/>
        <w:rPr>
          <w:rFonts w:ascii="Merriweather" w:eastAsia="Merriweather" w:hAnsi="Merriweather" w:cs="Merriweather"/>
          <w:b/>
          <w:sz w:val="20"/>
          <w:szCs w:val="20"/>
        </w:rPr>
      </w:pPr>
      <w:r>
        <w:rPr>
          <w:rFonts w:ascii="Merriweather" w:eastAsia="Merriweather" w:hAnsi="Merriweather" w:cs="Merriweather"/>
          <w:b/>
          <w:sz w:val="20"/>
          <w:szCs w:val="20"/>
        </w:rPr>
        <w:t xml:space="preserve"> </w:t>
      </w:r>
    </w:p>
    <w:p w14:paraId="00000006" w14:textId="77777777" w:rsidR="002E2E78" w:rsidRDefault="0055121F">
      <w:pPr>
        <w:jc w:val="both"/>
        <w:rPr>
          <w:rFonts w:ascii="Merriweather" w:eastAsia="Merriweather" w:hAnsi="Merriweather" w:cs="Merriweather"/>
          <w:b/>
          <w:sz w:val="20"/>
          <w:szCs w:val="20"/>
        </w:rPr>
      </w:pPr>
      <w:r>
        <w:rPr>
          <w:rFonts w:ascii="Merriweather" w:eastAsia="Merriweather" w:hAnsi="Merriweather" w:cs="Merriweather"/>
          <w:b/>
          <w:sz w:val="20"/>
          <w:szCs w:val="20"/>
        </w:rPr>
        <w:t xml:space="preserve"> </w:t>
      </w:r>
    </w:p>
    <w:p w14:paraId="00000007" w14:textId="77777777" w:rsidR="002E2E78" w:rsidRDefault="0055121F">
      <w:pPr>
        <w:jc w:val="both"/>
        <w:rPr>
          <w:rFonts w:ascii="Merriweather" w:eastAsia="Merriweather" w:hAnsi="Merriweather" w:cs="Merriweather"/>
          <w:b/>
          <w:sz w:val="32"/>
          <w:szCs w:val="32"/>
        </w:rPr>
      </w:pPr>
      <w:r>
        <w:rPr>
          <w:rFonts w:ascii="Merriweather" w:eastAsia="Merriweather" w:hAnsi="Merriweather" w:cs="Merriweather"/>
          <w:b/>
          <w:sz w:val="20"/>
          <w:szCs w:val="20"/>
        </w:rPr>
        <w:t xml:space="preserve">  </w:t>
      </w:r>
      <w:r>
        <w:rPr>
          <w:rFonts w:ascii="Merriweather" w:eastAsia="Merriweather" w:hAnsi="Merriweather" w:cs="Merriweather"/>
          <w:b/>
          <w:sz w:val="32"/>
          <w:szCs w:val="32"/>
        </w:rPr>
        <w:t xml:space="preserve"> </w:t>
      </w:r>
    </w:p>
    <w:p w14:paraId="00000008" w14:textId="77777777" w:rsidR="002E2E78" w:rsidRDefault="0055121F">
      <w:pPr>
        <w:jc w:val="both"/>
        <w:rPr>
          <w:rFonts w:ascii="Merriweather" w:eastAsia="Merriweather" w:hAnsi="Merriweather" w:cs="Merriweather"/>
          <w:b/>
          <w:sz w:val="32"/>
          <w:szCs w:val="32"/>
        </w:rPr>
      </w:pPr>
      <w:r>
        <w:rPr>
          <w:rFonts w:ascii="Merriweather" w:eastAsia="Merriweather" w:hAnsi="Merriweather" w:cs="Merriweather"/>
          <w:b/>
          <w:sz w:val="32"/>
          <w:szCs w:val="32"/>
        </w:rPr>
        <w:t xml:space="preserve"> </w:t>
      </w:r>
    </w:p>
    <w:p w14:paraId="00000009" w14:textId="77777777" w:rsidR="002E2E78" w:rsidRDefault="0055121F">
      <w:pPr>
        <w:spacing w:before="240" w:after="24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Written Submission of the Human Rights Defender of Armenia to the 83rd Session of the Committee on the Elimination of Discrimination against Women  on the implementation of the Convention on the Elimination of All Forms of Discrimination against Women</w:t>
      </w:r>
    </w:p>
    <w:p w14:paraId="0000000A" w14:textId="77777777" w:rsidR="002E2E78" w:rsidRPr="00AD062F" w:rsidRDefault="0055121F">
      <w:pPr>
        <w:jc w:val="center"/>
        <w:rPr>
          <w:rFonts w:ascii="Merriweather" w:eastAsia="Merriweather" w:hAnsi="Merriweather" w:cs="Merriweather"/>
          <w:b/>
          <w:i/>
        </w:rPr>
      </w:pPr>
      <w:r w:rsidRPr="00AD062F">
        <w:rPr>
          <w:rFonts w:ascii="Merriweather" w:eastAsia="Merriweather" w:hAnsi="Merriweather" w:cs="Merriweather"/>
          <w:b/>
          <w:i/>
        </w:rPr>
        <w:t>Submitted on 12 September 2022</w:t>
      </w:r>
    </w:p>
    <w:p w14:paraId="0000000B" w14:textId="77777777" w:rsidR="002E2E78" w:rsidRDefault="0055121F">
      <w:pPr>
        <w:jc w:val="center"/>
        <w:rPr>
          <w:rFonts w:ascii="Merriweather" w:eastAsia="Merriweather" w:hAnsi="Merriweather" w:cs="Merriweather"/>
          <w:b/>
          <w:i/>
          <w:sz w:val="30"/>
          <w:szCs w:val="30"/>
        </w:rPr>
      </w:pPr>
      <w:r>
        <w:rPr>
          <w:rFonts w:ascii="Merriweather" w:eastAsia="Merriweather" w:hAnsi="Merriweather" w:cs="Merriweather"/>
          <w:b/>
          <w:i/>
          <w:sz w:val="30"/>
          <w:szCs w:val="30"/>
        </w:rPr>
        <w:t xml:space="preserve"> </w:t>
      </w:r>
    </w:p>
    <w:p w14:paraId="0000000C" w14:textId="77777777" w:rsidR="002E2E78" w:rsidRDefault="0055121F">
      <w:pPr>
        <w:jc w:val="center"/>
        <w:rPr>
          <w:rFonts w:ascii="Merriweather" w:eastAsia="Merriweather" w:hAnsi="Merriweather" w:cs="Merriweather"/>
          <w:b/>
          <w:i/>
          <w:sz w:val="30"/>
          <w:szCs w:val="30"/>
        </w:rPr>
      </w:pPr>
      <w:r>
        <w:rPr>
          <w:rFonts w:ascii="Merriweather" w:eastAsia="Merriweather" w:hAnsi="Merriweather" w:cs="Merriweather"/>
          <w:b/>
          <w:i/>
          <w:sz w:val="30"/>
          <w:szCs w:val="30"/>
        </w:rPr>
        <w:t xml:space="preserve"> </w:t>
      </w:r>
    </w:p>
    <w:p w14:paraId="0000000D" w14:textId="77777777" w:rsidR="002E2E78" w:rsidRDefault="0055121F">
      <w:pPr>
        <w:jc w:val="center"/>
        <w:rPr>
          <w:rFonts w:ascii="Merriweather" w:eastAsia="Merriweather" w:hAnsi="Merriweather" w:cs="Merriweather"/>
          <w:b/>
          <w:i/>
          <w:sz w:val="30"/>
          <w:szCs w:val="30"/>
        </w:rPr>
      </w:pPr>
      <w:r>
        <w:rPr>
          <w:rFonts w:ascii="Merriweather" w:eastAsia="Merriweather" w:hAnsi="Merriweather" w:cs="Merriweather"/>
          <w:b/>
          <w:i/>
          <w:sz w:val="30"/>
          <w:szCs w:val="30"/>
        </w:rPr>
        <w:t xml:space="preserve"> </w:t>
      </w:r>
    </w:p>
    <w:p w14:paraId="00000010" w14:textId="77777777" w:rsidR="002E2E78" w:rsidRDefault="0055121F">
      <w:pPr>
        <w:jc w:val="center"/>
        <w:rPr>
          <w:rFonts w:ascii="Merriweather" w:eastAsia="Merriweather" w:hAnsi="Merriweather" w:cs="Merriweather"/>
          <w:b/>
          <w:i/>
          <w:sz w:val="30"/>
          <w:szCs w:val="30"/>
        </w:rPr>
      </w:pPr>
      <w:r>
        <w:rPr>
          <w:rFonts w:ascii="Merriweather" w:eastAsia="Merriweather" w:hAnsi="Merriweather" w:cs="Merriweather"/>
          <w:b/>
          <w:i/>
          <w:sz w:val="30"/>
          <w:szCs w:val="30"/>
        </w:rPr>
        <w:t xml:space="preserve"> </w:t>
      </w:r>
    </w:p>
    <w:p w14:paraId="00000011" w14:textId="77777777" w:rsidR="002E2E78" w:rsidRDefault="0055121F">
      <w:pPr>
        <w:jc w:val="center"/>
        <w:rPr>
          <w:rFonts w:ascii="Merriweather" w:eastAsia="Merriweather" w:hAnsi="Merriweather" w:cs="Merriweather"/>
          <w:b/>
          <w:i/>
          <w:sz w:val="30"/>
          <w:szCs w:val="30"/>
        </w:rPr>
      </w:pPr>
      <w:r>
        <w:rPr>
          <w:rFonts w:ascii="Merriweather" w:eastAsia="Merriweather" w:hAnsi="Merriweather" w:cs="Merriweather"/>
          <w:b/>
          <w:i/>
          <w:sz w:val="30"/>
          <w:szCs w:val="30"/>
        </w:rPr>
        <w:t xml:space="preserve"> </w:t>
      </w:r>
    </w:p>
    <w:p w14:paraId="00000012" w14:textId="77777777" w:rsidR="002E2E78" w:rsidRPr="00A921C8" w:rsidRDefault="0055121F">
      <w:pPr>
        <w:jc w:val="center"/>
        <w:rPr>
          <w:rFonts w:ascii="Times New Roman" w:eastAsia="Times New Roman" w:hAnsi="Times New Roman" w:cs="Times New Roman"/>
          <w:b/>
          <w:sz w:val="28"/>
          <w:szCs w:val="28"/>
        </w:rPr>
      </w:pPr>
      <w:r w:rsidRPr="00A921C8">
        <w:rPr>
          <w:rFonts w:ascii="Times New Roman" w:eastAsia="Times New Roman" w:hAnsi="Times New Roman" w:cs="Times New Roman"/>
          <w:b/>
          <w:sz w:val="28"/>
          <w:szCs w:val="28"/>
        </w:rPr>
        <w:t>CONTACT INFORMATION:</w:t>
      </w:r>
    </w:p>
    <w:p w14:paraId="00000013" w14:textId="77777777" w:rsidR="002E2E78" w:rsidRPr="00A921C8" w:rsidRDefault="0055121F">
      <w:pPr>
        <w:jc w:val="both"/>
        <w:rPr>
          <w:rFonts w:ascii="Times New Roman" w:eastAsia="Times New Roman" w:hAnsi="Times New Roman" w:cs="Times New Roman"/>
          <w:b/>
          <w:sz w:val="24"/>
          <w:szCs w:val="24"/>
        </w:rPr>
      </w:pPr>
      <w:r w:rsidRPr="00A921C8">
        <w:rPr>
          <w:rFonts w:ascii="Times New Roman" w:eastAsia="Times New Roman" w:hAnsi="Times New Roman" w:cs="Times New Roman"/>
          <w:b/>
          <w:sz w:val="28"/>
          <w:szCs w:val="28"/>
        </w:rPr>
        <w:t xml:space="preserve"> </w:t>
      </w:r>
    </w:p>
    <w:p w14:paraId="00000014" w14:textId="77777777" w:rsidR="002E2E78" w:rsidRPr="00A921C8" w:rsidRDefault="0055121F">
      <w:pPr>
        <w:jc w:val="center"/>
        <w:rPr>
          <w:rFonts w:ascii="Times New Roman" w:eastAsia="Times New Roman" w:hAnsi="Times New Roman" w:cs="Times New Roman"/>
          <w:b/>
          <w:sz w:val="24"/>
          <w:szCs w:val="24"/>
        </w:rPr>
      </w:pPr>
      <w:r w:rsidRPr="00A921C8">
        <w:rPr>
          <w:rFonts w:ascii="Times New Roman" w:eastAsia="Times New Roman" w:hAnsi="Times New Roman" w:cs="Times New Roman"/>
          <w:b/>
          <w:sz w:val="24"/>
          <w:szCs w:val="24"/>
        </w:rPr>
        <w:t>Ms. Kristinne Grigoryan, the Human Rights Defender of Armenia</w:t>
      </w:r>
    </w:p>
    <w:p w14:paraId="00000015" w14:textId="77777777" w:rsidR="002E2E78" w:rsidRPr="00A921C8" w:rsidRDefault="0055121F">
      <w:pPr>
        <w:jc w:val="center"/>
        <w:rPr>
          <w:rFonts w:ascii="Times New Roman" w:eastAsia="Times New Roman" w:hAnsi="Times New Roman" w:cs="Times New Roman"/>
          <w:b/>
          <w:sz w:val="24"/>
          <w:szCs w:val="24"/>
        </w:rPr>
      </w:pPr>
      <w:r w:rsidRPr="00A921C8">
        <w:rPr>
          <w:rFonts w:ascii="Times New Roman" w:eastAsia="Times New Roman" w:hAnsi="Times New Roman" w:cs="Times New Roman"/>
          <w:b/>
          <w:sz w:val="24"/>
          <w:szCs w:val="24"/>
        </w:rPr>
        <w:t>ombuds@ombuds.am</w:t>
      </w:r>
    </w:p>
    <w:p w14:paraId="00000016" w14:textId="77777777" w:rsidR="002E2E78" w:rsidRPr="00A921C8" w:rsidRDefault="0055121F">
      <w:pPr>
        <w:jc w:val="center"/>
        <w:rPr>
          <w:rFonts w:ascii="Times New Roman" w:eastAsia="Times New Roman" w:hAnsi="Times New Roman" w:cs="Times New Roman"/>
          <w:b/>
          <w:sz w:val="24"/>
          <w:szCs w:val="24"/>
        </w:rPr>
      </w:pPr>
      <w:r w:rsidRPr="00A921C8">
        <w:rPr>
          <w:rFonts w:ascii="Times New Roman" w:eastAsia="Times New Roman" w:hAnsi="Times New Roman" w:cs="Times New Roman"/>
          <w:b/>
          <w:sz w:val="24"/>
          <w:szCs w:val="24"/>
        </w:rPr>
        <w:t xml:space="preserve"> </w:t>
      </w:r>
    </w:p>
    <w:p w14:paraId="00000017" w14:textId="77777777" w:rsidR="002E2E78" w:rsidRPr="00A921C8" w:rsidRDefault="0055121F">
      <w:pPr>
        <w:jc w:val="center"/>
        <w:rPr>
          <w:rFonts w:ascii="Times New Roman" w:eastAsia="Times New Roman" w:hAnsi="Times New Roman" w:cs="Times New Roman"/>
          <w:b/>
          <w:sz w:val="24"/>
          <w:szCs w:val="24"/>
        </w:rPr>
      </w:pPr>
      <w:r w:rsidRPr="00A921C8">
        <w:rPr>
          <w:rFonts w:ascii="Times New Roman" w:eastAsia="Times New Roman" w:hAnsi="Times New Roman" w:cs="Times New Roman"/>
          <w:b/>
          <w:sz w:val="24"/>
          <w:szCs w:val="24"/>
        </w:rPr>
        <w:t>Ms. Anna Karapetyan, Head of the International Cooperation Department</w:t>
      </w:r>
    </w:p>
    <w:p w14:paraId="00000018" w14:textId="77777777" w:rsidR="002E2E78" w:rsidRPr="00A921C8" w:rsidRDefault="0055121F">
      <w:pPr>
        <w:jc w:val="center"/>
        <w:rPr>
          <w:rFonts w:ascii="Times New Roman" w:eastAsia="Times New Roman" w:hAnsi="Times New Roman" w:cs="Times New Roman"/>
          <w:b/>
          <w:sz w:val="24"/>
          <w:szCs w:val="24"/>
        </w:rPr>
      </w:pPr>
      <w:r w:rsidRPr="00A921C8">
        <w:rPr>
          <w:rFonts w:ascii="Times New Roman" w:eastAsia="Times New Roman" w:hAnsi="Times New Roman" w:cs="Times New Roman"/>
          <w:b/>
          <w:sz w:val="24"/>
          <w:szCs w:val="24"/>
        </w:rPr>
        <w:t>anna.karapetyan@ombuds.am</w:t>
      </w:r>
    </w:p>
    <w:p w14:paraId="00000019" w14:textId="77777777" w:rsidR="002E2E78" w:rsidRPr="00A921C8" w:rsidRDefault="0055121F">
      <w:pPr>
        <w:jc w:val="center"/>
        <w:rPr>
          <w:rFonts w:ascii="Merriweather" w:eastAsia="Merriweather" w:hAnsi="Merriweather" w:cs="Merriweather"/>
          <w:b/>
        </w:rPr>
      </w:pPr>
      <w:r w:rsidRPr="00A921C8">
        <w:rPr>
          <w:rFonts w:ascii="Merriweather" w:eastAsia="Merriweather" w:hAnsi="Merriweather" w:cs="Merriweather"/>
          <w:b/>
        </w:rPr>
        <w:t xml:space="preserve"> </w:t>
      </w:r>
    </w:p>
    <w:p w14:paraId="0000001B" w14:textId="7211E4A7" w:rsidR="002E2E78" w:rsidRPr="00A921C8" w:rsidRDefault="0055121F" w:rsidP="007C6758">
      <w:pPr>
        <w:spacing w:line="240" w:lineRule="auto"/>
        <w:jc w:val="center"/>
        <w:rPr>
          <w:rFonts w:ascii="Times New Roman" w:eastAsia="Times New Roman" w:hAnsi="Times New Roman" w:cs="Times New Roman"/>
          <w:b/>
          <w:sz w:val="24"/>
          <w:szCs w:val="24"/>
        </w:rPr>
      </w:pPr>
      <w:r w:rsidRPr="00A921C8">
        <w:rPr>
          <w:rFonts w:ascii="Times New Roman" w:eastAsia="Times New Roman" w:hAnsi="Times New Roman" w:cs="Times New Roman"/>
          <w:b/>
          <w:sz w:val="24"/>
          <w:szCs w:val="24"/>
        </w:rPr>
        <w:t>Office of the Human Rights Defender of the Republic of Armenia</w:t>
      </w:r>
    </w:p>
    <w:p w14:paraId="0000001C" w14:textId="77777777" w:rsidR="002E2E78" w:rsidRPr="00A921C8" w:rsidRDefault="0055121F" w:rsidP="007C6758">
      <w:pPr>
        <w:spacing w:before="240" w:line="240" w:lineRule="auto"/>
        <w:jc w:val="center"/>
        <w:rPr>
          <w:rFonts w:ascii="Times New Roman" w:eastAsia="Times New Roman" w:hAnsi="Times New Roman" w:cs="Times New Roman"/>
          <w:b/>
          <w:sz w:val="24"/>
          <w:szCs w:val="24"/>
        </w:rPr>
      </w:pPr>
      <w:r w:rsidRPr="00A921C8">
        <w:rPr>
          <w:rFonts w:ascii="Times New Roman" w:eastAsia="Times New Roman" w:hAnsi="Times New Roman" w:cs="Times New Roman"/>
          <w:b/>
          <w:sz w:val="24"/>
          <w:szCs w:val="24"/>
        </w:rPr>
        <w:t>56a Pushkin str., Yerevan, Armenia,</w:t>
      </w:r>
    </w:p>
    <w:p w14:paraId="0000001D" w14:textId="77777777" w:rsidR="002E2E78" w:rsidRPr="00A921C8" w:rsidRDefault="0055121F" w:rsidP="007C6758">
      <w:pPr>
        <w:spacing w:before="240" w:line="240" w:lineRule="auto"/>
        <w:jc w:val="center"/>
        <w:rPr>
          <w:rFonts w:ascii="Times New Roman" w:eastAsia="Times New Roman" w:hAnsi="Times New Roman" w:cs="Times New Roman"/>
          <w:b/>
          <w:sz w:val="24"/>
          <w:szCs w:val="24"/>
        </w:rPr>
      </w:pPr>
      <w:bookmarkStart w:id="0" w:name="_heading=h.gjdgxs" w:colFirst="0" w:colLast="0"/>
      <w:bookmarkEnd w:id="0"/>
      <w:r w:rsidRPr="00A921C8">
        <w:rPr>
          <w:rFonts w:ascii="Times New Roman" w:eastAsia="Times New Roman" w:hAnsi="Times New Roman" w:cs="Times New Roman"/>
          <w:b/>
          <w:sz w:val="24"/>
          <w:szCs w:val="24"/>
        </w:rPr>
        <w:t>tel: (+37410) 53 88 42</w:t>
      </w:r>
    </w:p>
    <w:p w14:paraId="0000001E" w14:textId="77777777" w:rsidR="002E2E78" w:rsidRPr="00A921C8" w:rsidRDefault="0055121F" w:rsidP="007C6758">
      <w:pPr>
        <w:spacing w:before="240" w:line="240" w:lineRule="auto"/>
        <w:jc w:val="center"/>
        <w:rPr>
          <w:rFonts w:ascii="Times New Roman" w:eastAsia="Times New Roman" w:hAnsi="Times New Roman" w:cs="Times New Roman"/>
          <w:b/>
          <w:color w:val="1155CC"/>
          <w:sz w:val="28"/>
          <w:szCs w:val="28"/>
          <w:u w:val="single"/>
        </w:rPr>
      </w:pPr>
      <w:bookmarkStart w:id="1" w:name="_heading=h.z6zztgi9ja6" w:colFirst="0" w:colLast="0"/>
      <w:bookmarkEnd w:id="1"/>
      <w:r w:rsidRPr="00A921C8">
        <w:rPr>
          <w:rFonts w:ascii="Times New Roman" w:eastAsia="Times New Roman" w:hAnsi="Times New Roman" w:cs="Times New Roman"/>
          <w:b/>
          <w:sz w:val="28"/>
          <w:szCs w:val="28"/>
        </w:rPr>
        <w:t xml:space="preserve"> </w:t>
      </w:r>
      <w:hyperlink r:id="rId11">
        <w:r w:rsidRPr="00A921C8">
          <w:rPr>
            <w:rFonts w:ascii="Times New Roman" w:eastAsia="Times New Roman" w:hAnsi="Times New Roman" w:cs="Times New Roman"/>
            <w:b/>
            <w:color w:val="1155CC"/>
            <w:sz w:val="28"/>
            <w:szCs w:val="28"/>
            <w:u w:val="single"/>
          </w:rPr>
          <w:t>www.ombuds.am</w:t>
        </w:r>
      </w:hyperlink>
    </w:p>
    <w:p w14:paraId="49244E82" w14:textId="77777777" w:rsidR="000B209B" w:rsidRDefault="000B209B" w:rsidP="00AD062F">
      <w:pPr>
        <w:spacing w:before="240"/>
        <w:jc w:val="center"/>
        <w:rPr>
          <w:rFonts w:ascii="Sylfaen" w:eastAsia="Merriweather" w:hAnsi="Sylfaen" w:cs="Merriweather"/>
          <w:b/>
          <w:sz w:val="20"/>
          <w:szCs w:val="20"/>
          <w:lang w:val="en-US"/>
        </w:rPr>
      </w:pPr>
      <w:bookmarkStart w:id="2" w:name="_heading=h.svzwzwv8losd" w:colFirst="0" w:colLast="0"/>
      <w:bookmarkStart w:id="3" w:name="_heading=h.7q2itzuea1u2" w:colFirst="0" w:colLast="0"/>
      <w:bookmarkEnd w:id="2"/>
      <w:bookmarkEnd w:id="3"/>
    </w:p>
    <w:p w14:paraId="00000020" w14:textId="1B13294E" w:rsidR="002E2E78" w:rsidRPr="00A921C8" w:rsidRDefault="00AD062F" w:rsidP="00AD062F">
      <w:pPr>
        <w:spacing w:before="240"/>
        <w:jc w:val="center"/>
        <w:rPr>
          <w:rFonts w:ascii="Sylfaen" w:eastAsia="Merriweather" w:hAnsi="Sylfaen" w:cs="Merriweather"/>
          <w:b/>
          <w:sz w:val="20"/>
          <w:szCs w:val="20"/>
        </w:rPr>
      </w:pPr>
      <w:r w:rsidRPr="00A921C8">
        <w:rPr>
          <w:rFonts w:ascii="Sylfaen" w:eastAsia="Merriweather" w:hAnsi="Sylfaen" w:cs="Merriweather"/>
          <w:b/>
          <w:sz w:val="20"/>
          <w:szCs w:val="20"/>
          <w:lang w:val="en-US"/>
        </w:rPr>
        <w:lastRenderedPageBreak/>
        <w:t xml:space="preserve">LIST OF </w:t>
      </w:r>
      <w:r w:rsidR="0055121F" w:rsidRPr="00A921C8">
        <w:rPr>
          <w:rFonts w:ascii="Sylfaen" w:eastAsia="Merriweather" w:hAnsi="Sylfaen" w:cs="Merriweather"/>
          <w:b/>
          <w:sz w:val="20"/>
          <w:szCs w:val="20"/>
        </w:rPr>
        <w:t>ABBREVIATIONS</w:t>
      </w:r>
    </w:p>
    <w:p w14:paraId="79EAED08" w14:textId="77777777" w:rsidR="00AD062F" w:rsidRPr="00A921C8" w:rsidRDefault="00AD062F">
      <w:pPr>
        <w:spacing w:before="240"/>
        <w:jc w:val="both"/>
        <w:rPr>
          <w:rFonts w:ascii="Sylfaen" w:eastAsia="Merriweather" w:hAnsi="Sylfaen" w:cs="Merriweather"/>
          <w:bCs/>
          <w:sz w:val="20"/>
          <w:szCs w:val="20"/>
        </w:rPr>
      </w:pPr>
      <w:bookmarkStart w:id="4" w:name="_heading=h.fod2utop7umg" w:colFirst="0" w:colLast="0"/>
      <w:bookmarkEnd w:id="4"/>
    </w:p>
    <w:tbl>
      <w:tblPr>
        <w:tblStyle w:val="TableGrid"/>
        <w:tblW w:w="11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0"/>
        <w:gridCol w:w="4950"/>
      </w:tblGrid>
      <w:tr w:rsidR="00AD062F" w:rsidRPr="00A921C8" w14:paraId="17C2F765" w14:textId="77777777" w:rsidTr="007C6758">
        <w:trPr>
          <w:trHeight w:val="620"/>
        </w:trPr>
        <w:tc>
          <w:tcPr>
            <w:tcW w:w="6300" w:type="dxa"/>
            <w:tcBorders>
              <w:top w:val="single" w:sz="4" w:space="0" w:color="auto"/>
              <w:bottom w:val="single" w:sz="4" w:space="0" w:color="auto"/>
            </w:tcBorders>
          </w:tcPr>
          <w:p w14:paraId="4656EEEB" w14:textId="44049728" w:rsidR="00AD062F" w:rsidRPr="00A921C8" w:rsidRDefault="00AD062F">
            <w:pPr>
              <w:spacing w:before="240"/>
              <w:jc w:val="both"/>
              <w:rPr>
                <w:rFonts w:ascii="Sylfaen" w:eastAsia="Merriweather" w:hAnsi="Sylfaen" w:cs="Merriweather"/>
                <w:b/>
                <w:sz w:val="20"/>
                <w:szCs w:val="20"/>
                <w:lang w:val="en-US"/>
              </w:rPr>
            </w:pPr>
            <w:r w:rsidRPr="00A921C8">
              <w:rPr>
                <w:rFonts w:ascii="Sylfaen" w:eastAsia="Merriweather" w:hAnsi="Sylfaen" w:cs="Merriweather"/>
                <w:b/>
                <w:sz w:val="20"/>
                <w:szCs w:val="20"/>
                <w:lang w:val="en-US"/>
              </w:rPr>
              <w:t>Abbreviation</w:t>
            </w:r>
          </w:p>
        </w:tc>
        <w:tc>
          <w:tcPr>
            <w:tcW w:w="4950" w:type="dxa"/>
            <w:tcBorders>
              <w:top w:val="single" w:sz="4" w:space="0" w:color="auto"/>
              <w:bottom w:val="single" w:sz="4" w:space="0" w:color="auto"/>
            </w:tcBorders>
          </w:tcPr>
          <w:p w14:paraId="1018856A" w14:textId="4583A886" w:rsidR="00AD062F" w:rsidRPr="00A921C8" w:rsidRDefault="00AD062F">
            <w:pPr>
              <w:spacing w:before="240"/>
              <w:jc w:val="both"/>
              <w:rPr>
                <w:rFonts w:ascii="Sylfaen" w:eastAsia="Merriweather" w:hAnsi="Sylfaen" w:cs="Merriweather"/>
                <w:b/>
                <w:sz w:val="20"/>
                <w:szCs w:val="20"/>
                <w:lang w:val="en-US"/>
              </w:rPr>
            </w:pPr>
            <w:r w:rsidRPr="00A921C8">
              <w:rPr>
                <w:rFonts w:ascii="Sylfaen" w:eastAsia="Merriweather" w:hAnsi="Sylfaen" w:cs="Merriweather"/>
                <w:b/>
                <w:sz w:val="20"/>
                <w:szCs w:val="20"/>
                <w:lang w:val="en-US"/>
              </w:rPr>
              <w:t xml:space="preserve">Definition </w:t>
            </w:r>
          </w:p>
        </w:tc>
      </w:tr>
      <w:tr w:rsidR="00AD062F" w:rsidRPr="00A921C8" w14:paraId="156D3AEE" w14:textId="77777777" w:rsidTr="007C6758">
        <w:tc>
          <w:tcPr>
            <w:tcW w:w="6300" w:type="dxa"/>
            <w:tcBorders>
              <w:top w:val="single" w:sz="4" w:space="0" w:color="auto"/>
            </w:tcBorders>
          </w:tcPr>
          <w:p w14:paraId="2D99A6E6" w14:textId="7F27A7AE" w:rsidR="00AD062F" w:rsidRPr="00A921C8" w:rsidRDefault="00AD062F" w:rsidP="00AD062F">
            <w:pPr>
              <w:spacing w:before="240"/>
              <w:jc w:val="both"/>
              <w:rPr>
                <w:rFonts w:ascii="Sylfaen" w:eastAsia="Merriweather" w:hAnsi="Sylfaen" w:cs="Merriweather"/>
                <w:bCs/>
                <w:sz w:val="20"/>
                <w:szCs w:val="20"/>
              </w:rPr>
            </w:pPr>
            <w:r w:rsidRPr="00A921C8">
              <w:rPr>
                <w:rFonts w:ascii="Sylfaen" w:eastAsia="Merriweather" w:hAnsi="Sylfaen" w:cs="Merriweather"/>
                <w:bCs/>
                <w:sz w:val="20"/>
                <w:szCs w:val="20"/>
              </w:rPr>
              <w:t xml:space="preserve">Human Rights Defender of Armenia </w:t>
            </w:r>
          </w:p>
        </w:tc>
        <w:tc>
          <w:tcPr>
            <w:tcW w:w="4950" w:type="dxa"/>
            <w:tcBorders>
              <w:top w:val="single" w:sz="4" w:space="0" w:color="auto"/>
            </w:tcBorders>
          </w:tcPr>
          <w:p w14:paraId="7AA48AC9" w14:textId="66E4FC96" w:rsidR="00AD062F" w:rsidRPr="00A921C8" w:rsidRDefault="00AD062F" w:rsidP="00AD062F">
            <w:pPr>
              <w:spacing w:before="240"/>
              <w:jc w:val="both"/>
              <w:rPr>
                <w:rFonts w:ascii="Sylfaen" w:eastAsia="Merriweather" w:hAnsi="Sylfaen" w:cs="Merriweather"/>
                <w:bCs/>
                <w:sz w:val="20"/>
                <w:szCs w:val="20"/>
              </w:rPr>
            </w:pPr>
            <w:r w:rsidRPr="00A921C8">
              <w:rPr>
                <w:rFonts w:ascii="Sylfaen" w:eastAsia="Merriweather" w:hAnsi="Sylfaen" w:cs="Merriweather"/>
                <w:bCs/>
                <w:sz w:val="20"/>
                <w:szCs w:val="20"/>
              </w:rPr>
              <w:t>HRD</w:t>
            </w:r>
          </w:p>
        </w:tc>
      </w:tr>
      <w:tr w:rsidR="00AD062F" w:rsidRPr="00A921C8" w14:paraId="637B2292" w14:textId="77777777" w:rsidTr="007C6758">
        <w:trPr>
          <w:trHeight w:val="656"/>
        </w:trPr>
        <w:tc>
          <w:tcPr>
            <w:tcW w:w="6300" w:type="dxa"/>
          </w:tcPr>
          <w:p w14:paraId="1A7A8452" w14:textId="2F58A95C" w:rsidR="00AD062F" w:rsidRPr="00A921C8" w:rsidRDefault="00AD062F" w:rsidP="00AD062F">
            <w:pPr>
              <w:spacing w:before="240"/>
              <w:jc w:val="both"/>
              <w:rPr>
                <w:rFonts w:ascii="Sylfaen" w:eastAsia="Merriweather" w:hAnsi="Sylfaen" w:cs="Merriweather"/>
                <w:bCs/>
                <w:sz w:val="20"/>
                <w:szCs w:val="20"/>
              </w:rPr>
            </w:pPr>
            <w:r w:rsidRPr="00A921C8">
              <w:rPr>
                <w:rFonts w:ascii="Sylfaen" w:eastAsia="Merriweather" w:hAnsi="Sylfaen" w:cs="Merriweather"/>
                <w:bCs/>
                <w:sz w:val="20"/>
                <w:szCs w:val="20"/>
              </w:rPr>
              <w:t>Domestic violence</w:t>
            </w:r>
          </w:p>
        </w:tc>
        <w:tc>
          <w:tcPr>
            <w:tcW w:w="4950" w:type="dxa"/>
          </w:tcPr>
          <w:p w14:paraId="6932F8AE" w14:textId="631DE550" w:rsidR="00AD062F" w:rsidRPr="00A921C8" w:rsidRDefault="00AD062F" w:rsidP="00AD062F">
            <w:pPr>
              <w:spacing w:before="240"/>
              <w:jc w:val="both"/>
              <w:rPr>
                <w:rFonts w:ascii="Sylfaen" w:eastAsia="Merriweather" w:hAnsi="Sylfaen" w:cs="Merriweather"/>
                <w:bCs/>
                <w:sz w:val="20"/>
                <w:szCs w:val="20"/>
              </w:rPr>
            </w:pPr>
            <w:r w:rsidRPr="00A921C8">
              <w:rPr>
                <w:rFonts w:ascii="Sylfaen" w:eastAsia="Merriweather" w:hAnsi="Sylfaen" w:cs="Merriweather"/>
                <w:bCs/>
                <w:sz w:val="20"/>
                <w:szCs w:val="20"/>
              </w:rPr>
              <w:t>DV</w:t>
            </w:r>
          </w:p>
        </w:tc>
      </w:tr>
      <w:tr w:rsidR="00AD062F" w:rsidRPr="00A921C8" w14:paraId="3CB0ECBF" w14:textId="77777777" w:rsidTr="007C6758">
        <w:tc>
          <w:tcPr>
            <w:tcW w:w="6300" w:type="dxa"/>
          </w:tcPr>
          <w:p w14:paraId="05EA2272" w14:textId="7765FEAB" w:rsidR="00AD062F" w:rsidRPr="00A921C8" w:rsidRDefault="00AD062F" w:rsidP="00AD062F">
            <w:pPr>
              <w:spacing w:before="240"/>
              <w:jc w:val="both"/>
              <w:rPr>
                <w:rFonts w:ascii="Sylfaen" w:eastAsia="Merriweather" w:hAnsi="Sylfaen" w:cs="Merriweather"/>
                <w:bCs/>
                <w:sz w:val="20"/>
                <w:szCs w:val="20"/>
              </w:rPr>
            </w:pPr>
            <w:r w:rsidRPr="00A921C8">
              <w:rPr>
                <w:rFonts w:ascii="Sylfaen" w:eastAsia="Merriweather" w:hAnsi="Sylfaen" w:cs="Merriweather"/>
                <w:bCs/>
                <w:sz w:val="20"/>
                <w:szCs w:val="20"/>
              </w:rPr>
              <w:t xml:space="preserve">Gender-based Violence </w:t>
            </w:r>
          </w:p>
        </w:tc>
        <w:tc>
          <w:tcPr>
            <w:tcW w:w="4950" w:type="dxa"/>
          </w:tcPr>
          <w:p w14:paraId="02381602" w14:textId="6FBC07CB" w:rsidR="00AD062F" w:rsidRPr="00A921C8" w:rsidRDefault="00AD062F" w:rsidP="00AD062F">
            <w:pPr>
              <w:spacing w:before="240"/>
              <w:jc w:val="both"/>
              <w:rPr>
                <w:rFonts w:ascii="Sylfaen" w:eastAsia="Merriweather" w:hAnsi="Sylfaen" w:cs="Merriweather"/>
                <w:bCs/>
                <w:sz w:val="20"/>
                <w:szCs w:val="20"/>
              </w:rPr>
            </w:pPr>
            <w:r w:rsidRPr="00A921C8">
              <w:rPr>
                <w:rFonts w:ascii="Sylfaen" w:eastAsia="Merriweather" w:hAnsi="Sylfaen" w:cs="Merriweather"/>
                <w:bCs/>
                <w:sz w:val="20"/>
                <w:szCs w:val="20"/>
              </w:rPr>
              <w:t>GBV</w:t>
            </w:r>
          </w:p>
        </w:tc>
      </w:tr>
      <w:tr w:rsidR="00AD062F" w:rsidRPr="00A921C8" w14:paraId="44144BAB" w14:textId="77777777" w:rsidTr="007C6758">
        <w:trPr>
          <w:trHeight w:val="504"/>
        </w:trPr>
        <w:tc>
          <w:tcPr>
            <w:tcW w:w="6300" w:type="dxa"/>
          </w:tcPr>
          <w:p w14:paraId="6A7720B2" w14:textId="6A36EF30" w:rsidR="00AD062F" w:rsidRPr="00A921C8" w:rsidRDefault="00AD062F" w:rsidP="00AD062F">
            <w:pPr>
              <w:spacing w:before="240"/>
              <w:jc w:val="both"/>
              <w:rPr>
                <w:rFonts w:ascii="Sylfaen" w:eastAsia="Merriweather" w:hAnsi="Sylfaen" w:cs="Merriweather"/>
                <w:bCs/>
                <w:sz w:val="20"/>
                <w:szCs w:val="20"/>
                <w:lang w:val="en-US"/>
              </w:rPr>
            </w:pPr>
            <w:r w:rsidRPr="00A921C8">
              <w:rPr>
                <w:rFonts w:ascii="Sylfaen" w:eastAsia="Merriweather" w:hAnsi="Sylfaen" w:cs="Merriweather"/>
                <w:bCs/>
                <w:sz w:val="20"/>
                <w:szCs w:val="20"/>
              </w:rPr>
              <w:t>Action Pla</w:t>
            </w:r>
            <w:r w:rsidR="007C6758" w:rsidRPr="00A921C8">
              <w:rPr>
                <w:rFonts w:ascii="Sylfaen" w:eastAsia="Merriweather" w:hAnsi="Sylfaen" w:cs="Merriweather"/>
                <w:bCs/>
                <w:sz w:val="20"/>
                <w:szCs w:val="20"/>
                <w:lang w:val="en-US"/>
              </w:rPr>
              <w:t>n</w:t>
            </w:r>
          </w:p>
        </w:tc>
        <w:tc>
          <w:tcPr>
            <w:tcW w:w="4950" w:type="dxa"/>
          </w:tcPr>
          <w:p w14:paraId="772E3E2D" w14:textId="6A1BFDB7" w:rsidR="00AD062F" w:rsidRPr="00A921C8" w:rsidRDefault="00AD062F" w:rsidP="00AD062F">
            <w:pPr>
              <w:spacing w:before="240"/>
              <w:jc w:val="both"/>
              <w:rPr>
                <w:rFonts w:ascii="Sylfaen" w:eastAsia="Merriweather" w:hAnsi="Sylfaen" w:cs="Merriweather"/>
                <w:bCs/>
                <w:sz w:val="20"/>
                <w:szCs w:val="20"/>
              </w:rPr>
            </w:pPr>
            <w:r w:rsidRPr="00A921C8">
              <w:rPr>
                <w:rFonts w:ascii="Sylfaen" w:eastAsia="Merriweather" w:hAnsi="Sylfaen" w:cs="Merriweather"/>
                <w:bCs/>
                <w:sz w:val="20"/>
                <w:szCs w:val="20"/>
              </w:rPr>
              <w:t>AP</w:t>
            </w:r>
          </w:p>
        </w:tc>
      </w:tr>
      <w:tr w:rsidR="00AD062F" w:rsidRPr="00A921C8" w14:paraId="32365166" w14:textId="77777777" w:rsidTr="007C6758">
        <w:trPr>
          <w:trHeight w:val="161"/>
        </w:trPr>
        <w:tc>
          <w:tcPr>
            <w:tcW w:w="6300" w:type="dxa"/>
          </w:tcPr>
          <w:p w14:paraId="59A7BAC2" w14:textId="6268DA57" w:rsidR="00AD062F" w:rsidRPr="00A921C8" w:rsidRDefault="00AD062F" w:rsidP="00AD062F">
            <w:pPr>
              <w:spacing w:before="240"/>
              <w:jc w:val="both"/>
              <w:rPr>
                <w:rFonts w:ascii="Sylfaen" w:eastAsia="Merriweather" w:hAnsi="Sylfaen" w:cs="Merriweather"/>
                <w:bCs/>
                <w:sz w:val="20"/>
                <w:szCs w:val="20"/>
              </w:rPr>
            </w:pPr>
            <w:r w:rsidRPr="00A921C8">
              <w:rPr>
                <w:rFonts w:ascii="Sylfaen" w:eastAsia="Merriweather" w:hAnsi="Sylfaen" w:cs="Merriweather"/>
                <w:bCs/>
                <w:sz w:val="20"/>
                <w:szCs w:val="20"/>
              </w:rPr>
              <w:t>Violence against women</w:t>
            </w:r>
          </w:p>
        </w:tc>
        <w:tc>
          <w:tcPr>
            <w:tcW w:w="4950" w:type="dxa"/>
          </w:tcPr>
          <w:p w14:paraId="12B483F0" w14:textId="04AC0BA9" w:rsidR="00AD062F" w:rsidRPr="00A921C8" w:rsidRDefault="00AD062F" w:rsidP="00AD062F">
            <w:pPr>
              <w:spacing w:before="240"/>
              <w:jc w:val="both"/>
              <w:rPr>
                <w:rFonts w:ascii="Sylfaen" w:eastAsia="Merriweather" w:hAnsi="Sylfaen" w:cs="Merriweather"/>
                <w:bCs/>
                <w:sz w:val="20"/>
                <w:szCs w:val="20"/>
              </w:rPr>
            </w:pPr>
            <w:r w:rsidRPr="00A921C8">
              <w:rPr>
                <w:rFonts w:ascii="Sylfaen" w:eastAsia="Merriweather" w:hAnsi="Sylfaen" w:cs="Merriweather"/>
                <w:bCs/>
                <w:sz w:val="20"/>
                <w:szCs w:val="20"/>
              </w:rPr>
              <w:t>VaW</w:t>
            </w:r>
          </w:p>
        </w:tc>
      </w:tr>
      <w:tr w:rsidR="00AD062F" w:rsidRPr="00A921C8" w14:paraId="00411E81" w14:textId="77777777" w:rsidTr="007C6758">
        <w:tc>
          <w:tcPr>
            <w:tcW w:w="6300" w:type="dxa"/>
          </w:tcPr>
          <w:p w14:paraId="0ACD1DBD" w14:textId="77777777" w:rsidR="007C6758" w:rsidRPr="00A921C8" w:rsidRDefault="00AD062F" w:rsidP="00AD062F">
            <w:pPr>
              <w:spacing w:before="240"/>
              <w:jc w:val="both"/>
              <w:rPr>
                <w:rFonts w:ascii="Sylfaen" w:eastAsia="Merriweather" w:hAnsi="Sylfaen" w:cs="Merriweather"/>
                <w:sz w:val="20"/>
                <w:szCs w:val="20"/>
                <w:highlight w:val="white"/>
              </w:rPr>
            </w:pPr>
            <w:r w:rsidRPr="00A921C8">
              <w:rPr>
                <w:rFonts w:ascii="Sylfaen" w:eastAsia="Merriweather" w:hAnsi="Sylfaen" w:cs="Merriweather"/>
                <w:sz w:val="20"/>
                <w:szCs w:val="20"/>
                <w:highlight w:val="white"/>
              </w:rPr>
              <w:t xml:space="preserve">Law “On prevention of DV, protection of persons </w:t>
            </w:r>
          </w:p>
          <w:p w14:paraId="68DD8D45" w14:textId="79FA8504" w:rsidR="00AD062F" w:rsidRPr="00A921C8" w:rsidRDefault="00AD062F" w:rsidP="00AD062F">
            <w:pPr>
              <w:spacing w:before="240"/>
              <w:jc w:val="both"/>
              <w:rPr>
                <w:rFonts w:ascii="Sylfaen" w:eastAsia="Merriweather" w:hAnsi="Sylfaen" w:cs="Merriweather"/>
                <w:sz w:val="20"/>
                <w:szCs w:val="20"/>
                <w:highlight w:val="white"/>
              </w:rPr>
            </w:pPr>
            <w:r w:rsidRPr="00A921C8">
              <w:rPr>
                <w:rFonts w:ascii="Sylfaen" w:eastAsia="Merriweather" w:hAnsi="Sylfaen" w:cs="Merriweather"/>
                <w:sz w:val="20"/>
                <w:szCs w:val="20"/>
                <w:highlight w:val="white"/>
              </w:rPr>
              <w:t>subjected to DV and restoration of family solidarity</w:t>
            </w:r>
            <w:r w:rsidRPr="00A921C8">
              <w:rPr>
                <w:rFonts w:ascii="Sylfaen" w:eastAsia="Merriweather" w:hAnsi="Sylfaen" w:cs="Merriweather"/>
                <w:sz w:val="20"/>
                <w:szCs w:val="20"/>
              </w:rPr>
              <w:t>"</w:t>
            </w:r>
          </w:p>
        </w:tc>
        <w:tc>
          <w:tcPr>
            <w:tcW w:w="4950" w:type="dxa"/>
          </w:tcPr>
          <w:p w14:paraId="16817A64" w14:textId="1879658E" w:rsidR="00AD062F" w:rsidRPr="00A921C8" w:rsidRDefault="00AD062F" w:rsidP="00AD062F">
            <w:pPr>
              <w:spacing w:before="240"/>
              <w:jc w:val="both"/>
              <w:rPr>
                <w:rFonts w:ascii="Sylfaen" w:eastAsia="Merriweather" w:hAnsi="Sylfaen" w:cs="Merriweather"/>
                <w:bCs/>
                <w:sz w:val="20"/>
                <w:szCs w:val="20"/>
              </w:rPr>
            </w:pPr>
            <w:r w:rsidRPr="00A921C8">
              <w:rPr>
                <w:rFonts w:ascii="Sylfaen" w:eastAsia="Merriweather" w:hAnsi="Sylfaen" w:cs="Merriweather"/>
                <w:sz w:val="20"/>
                <w:szCs w:val="20"/>
              </w:rPr>
              <w:t>the Law</w:t>
            </w:r>
          </w:p>
        </w:tc>
      </w:tr>
      <w:tr w:rsidR="00AD062F" w:rsidRPr="00A921C8" w14:paraId="34D140AC" w14:textId="77777777" w:rsidTr="007C6758">
        <w:tc>
          <w:tcPr>
            <w:tcW w:w="6300" w:type="dxa"/>
          </w:tcPr>
          <w:p w14:paraId="5D3BFBF9" w14:textId="7860A682" w:rsidR="00AD062F" w:rsidRPr="00A921C8" w:rsidRDefault="00AD062F" w:rsidP="00AD062F">
            <w:pPr>
              <w:spacing w:before="240"/>
              <w:jc w:val="both"/>
              <w:rPr>
                <w:rFonts w:ascii="Sylfaen" w:eastAsia="Merriweather" w:hAnsi="Sylfaen" w:cs="Merriweather"/>
                <w:bCs/>
                <w:sz w:val="20"/>
                <w:szCs w:val="20"/>
              </w:rPr>
            </w:pPr>
            <w:r w:rsidRPr="00A921C8">
              <w:rPr>
                <w:rFonts w:ascii="Sylfaen" w:eastAsia="Merriweather" w:hAnsi="Sylfaen" w:cs="Merriweather"/>
                <w:sz w:val="20"/>
                <w:szCs w:val="20"/>
              </w:rPr>
              <w:t>National Strategy for Human Rights Protection</w:t>
            </w:r>
          </w:p>
        </w:tc>
        <w:tc>
          <w:tcPr>
            <w:tcW w:w="4950" w:type="dxa"/>
          </w:tcPr>
          <w:p w14:paraId="613E79BD" w14:textId="21734713" w:rsidR="00AD062F" w:rsidRPr="00A921C8" w:rsidRDefault="00AD062F" w:rsidP="00AD062F">
            <w:pPr>
              <w:spacing w:before="240"/>
              <w:jc w:val="both"/>
              <w:rPr>
                <w:rFonts w:ascii="Sylfaen" w:eastAsia="Merriweather" w:hAnsi="Sylfaen" w:cs="Merriweather"/>
                <w:bCs/>
                <w:sz w:val="20"/>
                <w:szCs w:val="20"/>
              </w:rPr>
            </w:pPr>
            <w:r w:rsidRPr="00A921C8">
              <w:rPr>
                <w:rFonts w:ascii="Sylfaen" w:eastAsia="Merriweather" w:hAnsi="Sylfaen" w:cs="Merriweather"/>
                <w:sz w:val="20"/>
                <w:szCs w:val="20"/>
              </w:rPr>
              <w:t>NSHRP</w:t>
            </w:r>
          </w:p>
        </w:tc>
      </w:tr>
      <w:tr w:rsidR="00AD062F" w:rsidRPr="00A921C8" w14:paraId="0C9B0D31" w14:textId="77777777" w:rsidTr="007C6758">
        <w:tc>
          <w:tcPr>
            <w:tcW w:w="6300" w:type="dxa"/>
          </w:tcPr>
          <w:p w14:paraId="5E2DD700" w14:textId="6831608B" w:rsidR="00AD062F" w:rsidRPr="00A921C8" w:rsidRDefault="00AD062F" w:rsidP="00AD062F">
            <w:pPr>
              <w:spacing w:before="240"/>
              <w:jc w:val="both"/>
              <w:rPr>
                <w:rFonts w:ascii="Sylfaen" w:eastAsia="Merriweather" w:hAnsi="Sylfaen" w:cs="Merriweather"/>
                <w:sz w:val="20"/>
                <w:szCs w:val="20"/>
              </w:rPr>
            </w:pPr>
            <w:r w:rsidRPr="00A921C8">
              <w:rPr>
                <w:rFonts w:ascii="Sylfaen" w:eastAsia="Merriweather" w:hAnsi="Sylfaen" w:cs="Merriweather"/>
                <w:sz w:val="20"/>
                <w:szCs w:val="20"/>
              </w:rPr>
              <w:t>Civil Society Organizations</w:t>
            </w:r>
          </w:p>
        </w:tc>
        <w:tc>
          <w:tcPr>
            <w:tcW w:w="4950" w:type="dxa"/>
          </w:tcPr>
          <w:p w14:paraId="1F9E07B9" w14:textId="4019A8D4" w:rsidR="00AD062F" w:rsidRPr="00A921C8" w:rsidRDefault="00AD062F" w:rsidP="00AD062F">
            <w:pPr>
              <w:spacing w:before="240"/>
              <w:jc w:val="both"/>
              <w:rPr>
                <w:rFonts w:ascii="Sylfaen" w:eastAsia="Merriweather" w:hAnsi="Sylfaen" w:cs="Merriweather"/>
                <w:sz w:val="20"/>
                <w:szCs w:val="20"/>
              </w:rPr>
            </w:pPr>
            <w:r w:rsidRPr="00A921C8">
              <w:rPr>
                <w:rFonts w:ascii="Sylfaen" w:eastAsia="Merriweather" w:hAnsi="Sylfaen" w:cs="Merriweather"/>
                <w:sz w:val="20"/>
                <w:szCs w:val="20"/>
              </w:rPr>
              <w:t>CSO</w:t>
            </w:r>
          </w:p>
        </w:tc>
      </w:tr>
      <w:tr w:rsidR="00AD062F" w:rsidRPr="00A921C8" w14:paraId="64CBBD3D" w14:textId="77777777" w:rsidTr="007C6758">
        <w:tc>
          <w:tcPr>
            <w:tcW w:w="6300" w:type="dxa"/>
          </w:tcPr>
          <w:p w14:paraId="7BEB439F" w14:textId="5468863B" w:rsidR="00AD062F" w:rsidRPr="00A921C8" w:rsidRDefault="00AD062F" w:rsidP="00AD062F">
            <w:pPr>
              <w:spacing w:before="240"/>
              <w:jc w:val="both"/>
              <w:rPr>
                <w:rFonts w:ascii="Sylfaen" w:eastAsia="Merriweather" w:hAnsi="Sylfaen" w:cs="Merriweather"/>
                <w:sz w:val="20"/>
                <w:szCs w:val="20"/>
              </w:rPr>
            </w:pPr>
            <w:r w:rsidRPr="00A921C8">
              <w:rPr>
                <w:rFonts w:ascii="Sylfaen" w:eastAsia="Merriweather" w:hAnsi="Sylfaen" w:cs="Merriweather"/>
                <w:sz w:val="20"/>
                <w:szCs w:val="20"/>
              </w:rPr>
              <w:t>Council on Women’s Issues</w:t>
            </w:r>
          </w:p>
        </w:tc>
        <w:tc>
          <w:tcPr>
            <w:tcW w:w="4950" w:type="dxa"/>
          </w:tcPr>
          <w:p w14:paraId="0B8E1517" w14:textId="46F6E52A" w:rsidR="00AD062F" w:rsidRPr="00A921C8" w:rsidRDefault="00AD062F" w:rsidP="00AD062F">
            <w:pPr>
              <w:spacing w:before="240"/>
              <w:jc w:val="both"/>
              <w:rPr>
                <w:rFonts w:ascii="Sylfaen" w:eastAsia="Merriweather" w:hAnsi="Sylfaen" w:cs="Merriweather"/>
                <w:sz w:val="20"/>
                <w:szCs w:val="20"/>
              </w:rPr>
            </w:pPr>
            <w:r w:rsidRPr="00A921C8">
              <w:rPr>
                <w:rFonts w:ascii="Sylfaen" w:eastAsia="Merriweather" w:hAnsi="Sylfaen" w:cs="Merriweather"/>
                <w:sz w:val="20"/>
                <w:szCs w:val="20"/>
              </w:rPr>
              <w:t>CWI</w:t>
            </w:r>
          </w:p>
        </w:tc>
      </w:tr>
    </w:tbl>
    <w:p w14:paraId="06305768" w14:textId="77777777" w:rsidR="00AD062F" w:rsidRDefault="00AD062F">
      <w:pPr>
        <w:spacing w:before="240"/>
        <w:jc w:val="both"/>
        <w:rPr>
          <w:rFonts w:ascii="Merriweather" w:eastAsia="Merriweather" w:hAnsi="Merriweather" w:cs="Merriweather"/>
          <w:bCs/>
          <w:sz w:val="20"/>
          <w:szCs w:val="20"/>
        </w:rPr>
      </w:pPr>
    </w:p>
    <w:p w14:paraId="1B34B73B" w14:textId="77777777" w:rsidR="00AD062F" w:rsidRDefault="00AD062F">
      <w:pPr>
        <w:spacing w:before="240"/>
        <w:jc w:val="both"/>
        <w:rPr>
          <w:rFonts w:ascii="Merriweather" w:eastAsia="Merriweather" w:hAnsi="Merriweather" w:cs="Merriweather"/>
          <w:bCs/>
          <w:sz w:val="20"/>
          <w:szCs w:val="20"/>
        </w:rPr>
      </w:pPr>
    </w:p>
    <w:p w14:paraId="00000033" w14:textId="1C730256" w:rsidR="002E2E78" w:rsidRDefault="002E2E78">
      <w:pPr>
        <w:spacing w:before="240"/>
        <w:jc w:val="both"/>
        <w:rPr>
          <w:rFonts w:ascii="Merriweather" w:eastAsia="Merriweather" w:hAnsi="Merriweather" w:cs="Merriweather"/>
          <w:b/>
          <w:sz w:val="20"/>
          <w:szCs w:val="20"/>
        </w:rPr>
      </w:pPr>
      <w:bookmarkStart w:id="5" w:name="_heading=h.34dbtjo9pghe" w:colFirst="0" w:colLast="0"/>
      <w:bookmarkStart w:id="6" w:name="_heading=h.qufbm0xviuvn" w:colFirst="0" w:colLast="0"/>
      <w:bookmarkStart w:id="7" w:name="_heading=h.se3poaw0glpl" w:colFirst="0" w:colLast="0"/>
      <w:bookmarkStart w:id="8" w:name="_heading=h.vkvcv96mucae" w:colFirst="0" w:colLast="0"/>
      <w:bookmarkStart w:id="9" w:name="_heading=h.8hcbz25rfu0" w:colFirst="0" w:colLast="0"/>
      <w:bookmarkStart w:id="10" w:name="_heading=h.1swym08r9uws" w:colFirst="0" w:colLast="0"/>
      <w:bookmarkStart w:id="11" w:name="_heading=h.ww50i1eptg6y" w:colFirst="0" w:colLast="0"/>
      <w:bookmarkStart w:id="12" w:name="_heading=h.ukv11nqwb6qv" w:colFirst="0" w:colLast="0"/>
      <w:bookmarkEnd w:id="5"/>
      <w:bookmarkEnd w:id="6"/>
      <w:bookmarkEnd w:id="7"/>
      <w:bookmarkEnd w:id="8"/>
      <w:bookmarkEnd w:id="9"/>
      <w:bookmarkEnd w:id="10"/>
      <w:bookmarkEnd w:id="11"/>
      <w:bookmarkEnd w:id="12"/>
    </w:p>
    <w:p w14:paraId="032D6E52" w14:textId="77777777" w:rsidR="00AD062F" w:rsidRDefault="00AD062F">
      <w:pPr>
        <w:spacing w:before="240"/>
        <w:jc w:val="both"/>
        <w:rPr>
          <w:rFonts w:ascii="Merriweather" w:eastAsia="Merriweather" w:hAnsi="Merriweather" w:cs="Merriweather"/>
          <w:b/>
          <w:sz w:val="20"/>
          <w:szCs w:val="20"/>
        </w:rPr>
      </w:pPr>
    </w:p>
    <w:p w14:paraId="00000034" w14:textId="77777777" w:rsidR="002E2E78" w:rsidRDefault="002E2E78">
      <w:pPr>
        <w:spacing w:before="240"/>
        <w:jc w:val="both"/>
        <w:rPr>
          <w:rFonts w:ascii="Merriweather" w:eastAsia="Merriweather" w:hAnsi="Merriweather" w:cs="Merriweather"/>
          <w:b/>
          <w:sz w:val="20"/>
          <w:szCs w:val="20"/>
        </w:rPr>
      </w:pPr>
      <w:bookmarkStart w:id="13" w:name="_heading=h.22t7254bz6ao" w:colFirst="0" w:colLast="0"/>
      <w:bookmarkEnd w:id="13"/>
    </w:p>
    <w:p w14:paraId="00000036" w14:textId="48F0E089" w:rsidR="002E2E78" w:rsidRDefault="002E2E78">
      <w:pPr>
        <w:spacing w:before="240"/>
        <w:jc w:val="both"/>
        <w:rPr>
          <w:rFonts w:asciiTheme="minorHAnsi" w:eastAsia="Merriweather" w:hAnsiTheme="minorHAnsi" w:cs="Merriweather"/>
          <w:b/>
          <w:sz w:val="20"/>
          <w:szCs w:val="20"/>
        </w:rPr>
      </w:pPr>
      <w:bookmarkStart w:id="14" w:name="_heading=h.wwa87w6pxvf4" w:colFirst="0" w:colLast="0"/>
      <w:bookmarkStart w:id="15" w:name="_heading=h.mq481pprl5a" w:colFirst="0" w:colLast="0"/>
      <w:bookmarkEnd w:id="14"/>
      <w:bookmarkEnd w:id="15"/>
    </w:p>
    <w:p w14:paraId="5BE2B279" w14:textId="77777777" w:rsidR="003603B6" w:rsidRPr="003603B6" w:rsidRDefault="003603B6">
      <w:pPr>
        <w:spacing w:before="240"/>
        <w:jc w:val="both"/>
        <w:rPr>
          <w:rFonts w:asciiTheme="minorHAnsi" w:eastAsia="Merriweather" w:hAnsiTheme="minorHAnsi" w:cs="Merriweather"/>
          <w:b/>
          <w:sz w:val="20"/>
          <w:szCs w:val="20"/>
        </w:rPr>
      </w:pPr>
    </w:p>
    <w:p w14:paraId="00000037" w14:textId="77777777" w:rsidR="002E2E78" w:rsidRDefault="002E2E78">
      <w:pPr>
        <w:spacing w:before="240"/>
        <w:jc w:val="both"/>
        <w:rPr>
          <w:rFonts w:ascii="Merriweather" w:eastAsia="Merriweather" w:hAnsi="Merriweather" w:cs="Merriweather"/>
          <w:b/>
          <w:sz w:val="20"/>
          <w:szCs w:val="20"/>
        </w:rPr>
      </w:pPr>
      <w:bookmarkStart w:id="16" w:name="_heading=h.u9t5tymyjbcg" w:colFirst="0" w:colLast="0"/>
      <w:bookmarkEnd w:id="16"/>
    </w:p>
    <w:p w14:paraId="00000038" w14:textId="77777777" w:rsidR="002E2E78" w:rsidRDefault="002E2E78">
      <w:pPr>
        <w:spacing w:before="240"/>
        <w:jc w:val="both"/>
        <w:rPr>
          <w:rFonts w:ascii="Merriweather" w:eastAsia="Merriweather" w:hAnsi="Merriweather" w:cs="Merriweather"/>
          <w:b/>
          <w:sz w:val="20"/>
          <w:szCs w:val="20"/>
        </w:rPr>
      </w:pPr>
      <w:bookmarkStart w:id="17" w:name="_heading=h.rxjt8pkxiuxd" w:colFirst="0" w:colLast="0"/>
      <w:bookmarkEnd w:id="17"/>
    </w:p>
    <w:p w14:paraId="00000039" w14:textId="69A95892" w:rsidR="002E2E78" w:rsidRDefault="002E2E78">
      <w:pPr>
        <w:spacing w:before="240"/>
        <w:jc w:val="both"/>
        <w:rPr>
          <w:rFonts w:ascii="Merriweather" w:eastAsia="Merriweather" w:hAnsi="Merriweather" w:cs="Merriweather"/>
          <w:b/>
          <w:sz w:val="20"/>
          <w:szCs w:val="20"/>
        </w:rPr>
      </w:pPr>
      <w:bookmarkStart w:id="18" w:name="_heading=h.3l4yrkheqei1" w:colFirst="0" w:colLast="0"/>
      <w:bookmarkEnd w:id="18"/>
    </w:p>
    <w:p w14:paraId="20B7D1E7" w14:textId="77C89EC2" w:rsidR="007C6758" w:rsidRDefault="007C6758">
      <w:pPr>
        <w:spacing w:before="240"/>
        <w:jc w:val="both"/>
        <w:rPr>
          <w:rFonts w:ascii="Merriweather" w:eastAsia="Merriweather" w:hAnsi="Merriweather" w:cs="Merriweather"/>
          <w:b/>
          <w:sz w:val="20"/>
          <w:szCs w:val="20"/>
        </w:rPr>
      </w:pPr>
    </w:p>
    <w:p w14:paraId="667F6E1D" w14:textId="77777777" w:rsidR="00A921C8" w:rsidRDefault="00A921C8">
      <w:pPr>
        <w:spacing w:before="240"/>
        <w:jc w:val="both"/>
        <w:rPr>
          <w:rFonts w:ascii="Merriweather" w:eastAsia="Merriweather" w:hAnsi="Merriweather" w:cs="Merriweather"/>
          <w:b/>
          <w:sz w:val="20"/>
          <w:szCs w:val="20"/>
        </w:rPr>
      </w:pPr>
    </w:p>
    <w:p w14:paraId="13A29381" w14:textId="7F800DB9" w:rsidR="007C6758" w:rsidRPr="00A921C8" w:rsidRDefault="007C6758" w:rsidP="007C6758">
      <w:pPr>
        <w:shd w:val="clear" w:color="auto" w:fill="FFFFFF"/>
        <w:spacing w:line="240" w:lineRule="auto"/>
        <w:jc w:val="both"/>
        <w:rPr>
          <w:rFonts w:ascii="Sylfaen" w:eastAsia="Merriweather" w:hAnsi="Sylfaen" w:cs="Merriweather"/>
          <w:b/>
          <w:sz w:val="24"/>
          <w:szCs w:val="24"/>
        </w:rPr>
      </w:pPr>
      <w:bookmarkStart w:id="19" w:name="_heading=h.v3wdyravf1vw" w:colFirst="0" w:colLast="0"/>
      <w:bookmarkEnd w:id="19"/>
      <w:r w:rsidRPr="00A921C8">
        <w:rPr>
          <w:rFonts w:ascii="Sylfaen" w:eastAsia="Merriweather" w:hAnsi="Sylfaen" w:cs="Merriweather"/>
          <w:b/>
          <w:sz w:val="24"/>
          <w:szCs w:val="24"/>
        </w:rPr>
        <w:lastRenderedPageBreak/>
        <w:t xml:space="preserve">Introduction </w:t>
      </w:r>
    </w:p>
    <w:p w14:paraId="6E9B7674" w14:textId="77777777" w:rsidR="007C6758" w:rsidRPr="00A921C8" w:rsidRDefault="007C6758" w:rsidP="007C6758">
      <w:pPr>
        <w:shd w:val="clear" w:color="auto" w:fill="FFFFFF"/>
        <w:spacing w:line="240" w:lineRule="auto"/>
        <w:jc w:val="both"/>
        <w:rPr>
          <w:rFonts w:ascii="Sylfaen" w:eastAsia="Merriweather" w:hAnsi="Sylfaen" w:cs="Merriweather"/>
          <w:sz w:val="24"/>
          <w:szCs w:val="24"/>
          <w:lang w:val="en-US"/>
        </w:rPr>
      </w:pPr>
    </w:p>
    <w:p w14:paraId="5BA60449" w14:textId="379CC0F0" w:rsidR="007C6758" w:rsidRPr="00A921C8" w:rsidRDefault="007C6758" w:rsidP="00A921C8">
      <w:pPr>
        <w:shd w:val="clear" w:color="auto" w:fill="FFFFFF"/>
        <w:jc w:val="both"/>
        <w:rPr>
          <w:rFonts w:ascii="Sylfaen" w:eastAsia="Merriweather" w:hAnsi="Sylfaen" w:cs="Merriweather"/>
          <w:sz w:val="24"/>
          <w:szCs w:val="24"/>
        </w:rPr>
      </w:pPr>
      <w:r w:rsidRPr="00A921C8">
        <w:rPr>
          <w:rFonts w:ascii="Sylfaen" w:eastAsia="Merriweather" w:hAnsi="Sylfaen" w:cs="Merriweather"/>
          <w:sz w:val="24"/>
          <w:szCs w:val="24"/>
        </w:rPr>
        <w:t>The Office of the Human Rights Defender of the Republic of Armenia is an Ombudsman and National Human Rights Institution with the highest "A" international status, functioning in accordance with Paris and International Principles. The Human Rights Defender is an independent official who observes the maintenance of human rights and freedoms by public and local self-government bodies and officials, as well as, in cases prescribed by the law, by organizations operating in the field of public service. The Defender also facilitates the restoration of violated rights and freedoms.</w:t>
      </w:r>
    </w:p>
    <w:p w14:paraId="0000003A" w14:textId="0AFF4747" w:rsidR="002E2E78" w:rsidRPr="00A921C8" w:rsidRDefault="0055121F">
      <w:pPr>
        <w:spacing w:before="240"/>
        <w:jc w:val="both"/>
        <w:rPr>
          <w:rFonts w:ascii="Sylfaen" w:eastAsia="Merriweather" w:hAnsi="Sylfaen" w:cs="Merriweather"/>
          <w:b/>
          <w:sz w:val="24"/>
          <w:szCs w:val="24"/>
        </w:rPr>
      </w:pPr>
      <w:r w:rsidRPr="00A921C8">
        <w:rPr>
          <w:rFonts w:ascii="Sylfaen" w:eastAsia="Merriweather" w:hAnsi="Sylfaen" w:cs="Merriweather"/>
          <w:b/>
          <w:sz w:val="24"/>
          <w:szCs w:val="24"/>
        </w:rPr>
        <w:t>Definition of equality and non-discrimination</w:t>
      </w:r>
    </w:p>
    <w:p w14:paraId="0000003B" w14:textId="41B02F45" w:rsidR="002E2E78" w:rsidRPr="00A921C8" w:rsidRDefault="0055121F">
      <w:pPr>
        <w:spacing w:before="240"/>
        <w:jc w:val="both"/>
        <w:rPr>
          <w:rFonts w:ascii="Sylfaen" w:eastAsia="Merriweather" w:hAnsi="Sylfaen" w:cs="Merriweather"/>
          <w:sz w:val="24"/>
          <w:szCs w:val="24"/>
        </w:rPr>
      </w:pPr>
      <w:r w:rsidRPr="00A921C8">
        <w:rPr>
          <w:rFonts w:ascii="Sylfaen" w:eastAsia="Merriweather" w:hAnsi="Sylfaen" w:cs="Merriweather"/>
          <w:sz w:val="24"/>
          <w:szCs w:val="24"/>
          <w:lang w:val="en-US"/>
        </w:rPr>
        <w:t>1.</w:t>
      </w:r>
      <w:r w:rsidRPr="00A921C8">
        <w:rPr>
          <w:rFonts w:ascii="Sylfaen" w:eastAsia="Merriweather" w:hAnsi="Sylfaen" w:cs="Merriweather"/>
          <w:sz w:val="24"/>
          <w:szCs w:val="24"/>
        </w:rPr>
        <w:t xml:space="preserve"> In 1993, the Republic of Armenia ratified the Convention on the Elimination of All Forms of Discrimination against Women. In 2013, the Law " On Ensuring Equal Rights and Equal Opportunities for Women and Men” of Armenia was adopted. Regardless of the existing national legal regulations, there are still insufficient legal and practical guarantees for factual equality between women and men which inter alia leads to an increased number of cases of violation of women's rights and of discrimination.</w:t>
      </w:r>
    </w:p>
    <w:p w14:paraId="0000003C" w14:textId="5FA32E71" w:rsidR="002E2E78" w:rsidRPr="00A921C8" w:rsidRDefault="003603B6">
      <w:pPr>
        <w:spacing w:before="240"/>
        <w:jc w:val="both"/>
        <w:rPr>
          <w:rFonts w:ascii="Sylfaen" w:eastAsia="Merriweather" w:hAnsi="Sylfaen" w:cs="Merriweather"/>
          <w:sz w:val="24"/>
          <w:szCs w:val="24"/>
        </w:rPr>
      </w:pPr>
      <w:r w:rsidRPr="00A921C8">
        <w:rPr>
          <w:rFonts w:ascii="Sylfaen" w:eastAsia="Merriweather" w:hAnsi="Sylfaen" w:cs="Merriweather"/>
          <w:sz w:val="24"/>
          <w:szCs w:val="24"/>
          <w:lang w:val="en-US"/>
        </w:rPr>
        <w:t>2</w:t>
      </w:r>
      <w:r w:rsidR="0055121F" w:rsidRPr="00A921C8">
        <w:rPr>
          <w:rFonts w:ascii="Sylfaen" w:eastAsia="Merriweather" w:hAnsi="Sylfaen" w:cs="Merriweather"/>
          <w:sz w:val="24"/>
          <w:szCs w:val="24"/>
          <w:lang w:val="en-US"/>
        </w:rPr>
        <w:t>.</w:t>
      </w:r>
      <w:r w:rsidR="0055121F" w:rsidRPr="00A921C8">
        <w:rPr>
          <w:rFonts w:ascii="Sylfaen" w:eastAsia="Merriweather" w:hAnsi="Sylfaen" w:cs="Merriweather"/>
          <w:sz w:val="24"/>
          <w:szCs w:val="24"/>
        </w:rPr>
        <w:t xml:space="preserve"> The HRD is actively promoting and publicly demanding from authorities to adopt the Draft Law on “Ensuring Equality” which has been discussed since 2017. HRD has been vocal about the fact that the lack of comprehensive and effective legislation, including the Equality Law, is a problem for rights and freedoms enshrined in the Constitution as well as Armenia’s commitments under a number of international instruments including CEDAW. This issue is being raised in HRD’s annual reports</w:t>
      </w:r>
      <w:r w:rsidR="0055121F" w:rsidRPr="00A921C8">
        <w:rPr>
          <w:rFonts w:ascii="Sylfaen" w:eastAsia="Merriweather" w:hAnsi="Sylfaen" w:cs="Merriweather"/>
          <w:sz w:val="24"/>
          <w:szCs w:val="24"/>
          <w:highlight w:val="white"/>
        </w:rPr>
        <w:t xml:space="preserve"> </w:t>
      </w:r>
      <w:r w:rsidR="0055121F" w:rsidRPr="00A921C8">
        <w:rPr>
          <w:rFonts w:ascii="Sylfaen" w:eastAsia="Merriweather" w:hAnsi="Sylfaen" w:cs="Merriweather"/>
          <w:sz w:val="24"/>
          <w:szCs w:val="24"/>
          <w:vertAlign w:val="superscript"/>
        </w:rPr>
        <w:footnoteReference w:id="1"/>
      </w:r>
      <w:r w:rsidR="0055121F" w:rsidRPr="00A921C8">
        <w:rPr>
          <w:rFonts w:ascii="Sylfaen" w:eastAsia="Merriweather" w:hAnsi="Sylfaen" w:cs="Merriweather"/>
          <w:sz w:val="24"/>
          <w:szCs w:val="24"/>
          <w:vertAlign w:val="superscript"/>
        </w:rPr>
        <w:t xml:space="preserve"> </w:t>
      </w:r>
      <w:r w:rsidR="0055121F" w:rsidRPr="00A921C8">
        <w:rPr>
          <w:rFonts w:ascii="Sylfaen" w:eastAsia="Merriweather" w:hAnsi="Sylfaen" w:cs="Merriweather"/>
          <w:sz w:val="24"/>
          <w:szCs w:val="24"/>
        </w:rPr>
        <w:t>as well as in HRD’s proposals regarding the 2023-2025 AP for the NSHRP.</w:t>
      </w:r>
    </w:p>
    <w:p w14:paraId="0000003D" w14:textId="37DC9AB6" w:rsidR="002E2E78" w:rsidRPr="00A921C8" w:rsidRDefault="0048447F">
      <w:pPr>
        <w:spacing w:before="240"/>
        <w:jc w:val="both"/>
        <w:rPr>
          <w:rFonts w:ascii="Sylfaen" w:eastAsia="Merriweather" w:hAnsi="Sylfaen" w:cs="Merriweather"/>
          <w:sz w:val="24"/>
          <w:szCs w:val="24"/>
        </w:rPr>
      </w:pPr>
      <w:r w:rsidRPr="00A921C8">
        <w:rPr>
          <w:rFonts w:ascii="Sylfaen" w:eastAsia="Merriweather" w:hAnsi="Sylfaen" w:cs="Merriweather"/>
          <w:sz w:val="24"/>
          <w:szCs w:val="24"/>
          <w:lang w:val="en-US"/>
        </w:rPr>
        <w:t>3.</w:t>
      </w:r>
      <w:r w:rsidR="0055121F" w:rsidRPr="00A921C8">
        <w:rPr>
          <w:rFonts w:ascii="Sylfaen" w:eastAsia="Merriweather" w:hAnsi="Sylfaen" w:cs="Merriweather"/>
          <w:sz w:val="24"/>
          <w:szCs w:val="24"/>
        </w:rPr>
        <w:t xml:space="preserve"> </w:t>
      </w:r>
      <w:r w:rsidR="0055121F" w:rsidRPr="00A921C8">
        <w:rPr>
          <w:rFonts w:ascii="Sylfaen" w:eastAsia="Merriweather" w:hAnsi="Sylfaen" w:cs="Merriweather"/>
          <w:sz w:val="24"/>
          <w:szCs w:val="24"/>
          <w:highlight w:val="white"/>
        </w:rPr>
        <w:t xml:space="preserve">According to the draft Law on “Ensuring Equality", the Equality Body will function adjunct to the HRD. </w:t>
      </w:r>
      <w:r w:rsidR="0055121F" w:rsidRPr="00A921C8">
        <w:rPr>
          <w:rFonts w:ascii="Sylfaen" w:eastAsia="Merriweather" w:hAnsi="Sylfaen" w:cs="Merriweather"/>
          <w:sz w:val="24"/>
          <w:szCs w:val="24"/>
        </w:rPr>
        <w:t>According to HRD’s assessment</w:t>
      </w:r>
      <w:r w:rsidR="00A921C8" w:rsidRPr="00A921C8">
        <w:rPr>
          <w:rFonts w:ascii="Sylfaen" w:eastAsia="Merriweather" w:hAnsi="Sylfaen" w:cs="Merriweather"/>
          <w:sz w:val="24"/>
          <w:szCs w:val="24"/>
          <w:lang w:val="en-US"/>
        </w:rPr>
        <w:t>,</w:t>
      </w:r>
      <w:r w:rsidR="0055121F" w:rsidRPr="00A921C8">
        <w:rPr>
          <w:rFonts w:ascii="Sylfaen" w:eastAsia="Merriweather" w:hAnsi="Sylfaen" w:cs="Merriweather"/>
          <w:sz w:val="24"/>
          <w:szCs w:val="24"/>
        </w:rPr>
        <w:t xml:space="preserve"> there is clearly a hesitation from the side of the Ministry of Justice to advance the draft though, the Ministry has publicly expressed readiness to finalize the Draft and send it to Parliament. </w:t>
      </w:r>
    </w:p>
    <w:p w14:paraId="0000003E" w14:textId="77777777" w:rsidR="002E2E78" w:rsidRPr="00A921C8" w:rsidRDefault="0055121F">
      <w:pPr>
        <w:spacing w:before="240"/>
        <w:jc w:val="both"/>
        <w:rPr>
          <w:rFonts w:ascii="Sylfaen" w:eastAsia="Merriweather" w:hAnsi="Sylfaen" w:cs="Merriweather"/>
          <w:b/>
          <w:i/>
          <w:sz w:val="24"/>
          <w:szCs w:val="24"/>
        </w:rPr>
      </w:pPr>
      <w:r w:rsidRPr="00A921C8">
        <w:rPr>
          <w:rFonts w:ascii="Sylfaen" w:eastAsia="Merriweather" w:hAnsi="Sylfaen" w:cs="Merriweather"/>
          <w:b/>
          <w:i/>
          <w:sz w:val="24"/>
          <w:szCs w:val="24"/>
        </w:rPr>
        <w:t xml:space="preserve"> Recommendations</w:t>
      </w:r>
    </w:p>
    <w:p w14:paraId="0000003F" w14:textId="77777777" w:rsidR="002E2E78" w:rsidRPr="00A921C8" w:rsidRDefault="0055121F">
      <w:pPr>
        <w:numPr>
          <w:ilvl w:val="0"/>
          <w:numId w:val="6"/>
        </w:numPr>
        <w:pBdr>
          <w:top w:val="nil"/>
          <w:left w:val="nil"/>
          <w:bottom w:val="nil"/>
          <w:right w:val="nil"/>
          <w:between w:val="nil"/>
        </w:pBdr>
        <w:spacing w:before="240"/>
        <w:jc w:val="both"/>
        <w:rPr>
          <w:rFonts w:ascii="Sylfaen" w:eastAsia="Merriweather" w:hAnsi="Sylfaen" w:cs="Merriweather"/>
          <w:b/>
          <w:i/>
          <w:sz w:val="24"/>
          <w:szCs w:val="24"/>
        </w:rPr>
      </w:pPr>
      <w:r w:rsidRPr="00A921C8">
        <w:rPr>
          <w:rFonts w:ascii="Sylfaen" w:eastAsia="Merriweather" w:hAnsi="Sylfaen" w:cs="Merriweather"/>
          <w:b/>
          <w:i/>
          <w:sz w:val="24"/>
          <w:szCs w:val="24"/>
        </w:rPr>
        <w:t>T</w:t>
      </w:r>
      <w:r w:rsidRPr="00A921C8">
        <w:rPr>
          <w:rFonts w:ascii="Sylfaen" w:eastAsia="Merriweather" w:hAnsi="Sylfaen" w:cs="Merriweather"/>
          <w:b/>
          <w:i/>
          <w:color w:val="000000"/>
          <w:sz w:val="24"/>
          <w:szCs w:val="24"/>
        </w:rPr>
        <w:t>ake</w:t>
      </w:r>
      <w:r w:rsidRPr="00A921C8">
        <w:rPr>
          <w:rFonts w:ascii="Sylfaen" w:eastAsia="Merriweather" w:hAnsi="Sylfaen" w:cs="Merriweather"/>
          <w:b/>
          <w:i/>
          <w:sz w:val="24"/>
          <w:szCs w:val="24"/>
        </w:rPr>
        <w:t xml:space="preserve"> effective </w:t>
      </w:r>
      <w:r w:rsidRPr="00A921C8">
        <w:rPr>
          <w:rFonts w:ascii="Sylfaen" w:eastAsia="Merriweather" w:hAnsi="Sylfaen" w:cs="Merriweather"/>
          <w:b/>
          <w:i/>
          <w:color w:val="000000"/>
          <w:sz w:val="24"/>
          <w:szCs w:val="24"/>
        </w:rPr>
        <w:t>measures in relation to the immediate adoption and implementation of the Law On "Ensuring Equality"</w:t>
      </w:r>
      <w:r w:rsidRPr="00A921C8">
        <w:rPr>
          <w:rFonts w:ascii="Sylfaen" w:eastAsia="Merriweather" w:hAnsi="Sylfaen" w:cs="Merriweather"/>
          <w:b/>
          <w:i/>
          <w:sz w:val="24"/>
          <w:szCs w:val="24"/>
        </w:rPr>
        <w:t xml:space="preserve">. </w:t>
      </w:r>
    </w:p>
    <w:p w14:paraId="00000040" w14:textId="77777777" w:rsidR="002E2E78" w:rsidRPr="00A921C8" w:rsidRDefault="0055121F">
      <w:pPr>
        <w:numPr>
          <w:ilvl w:val="0"/>
          <w:numId w:val="6"/>
        </w:numPr>
        <w:pBdr>
          <w:top w:val="nil"/>
          <w:left w:val="nil"/>
          <w:bottom w:val="nil"/>
          <w:right w:val="nil"/>
          <w:between w:val="nil"/>
        </w:pBdr>
        <w:jc w:val="both"/>
        <w:rPr>
          <w:rFonts w:ascii="Sylfaen" w:eastAsia="Merriweather" w:hAnsi="Sylfaen" w:cs="Merriweather"/>
          <w:b/>
          <w:i/>
          <w:sz w:val="24"/>
          <w:szCs w:val="24"/>
        </w:rPr>
      </w:pPr>
      <w:r w:rsidRPr="00A921C8">
        <w:rPr>
          <w:rFonts w:ascii="Sylfaen" w:eastAsia="Merriweather" w:hAnsi="Sylfaen" w:cs="Merriweather"/>
          <w:b/>
          <w:i/>
          <w:sz w:val="24"/>
          <w:szCs w:val="24"/>
        </w:rPr>
        <w:t>Ensure the implementation of the recommendations submitted by the HRD in the 2023-2025 AP deriving from the NSHRP.</w:t>
      </w:r>
    </w:p>
    <w:p w14:paraId="00000041" w14:textId="77777777" w:rsidR="002E2E78" w:rsidRPr="00A921C8" w:rsidRDefault="002E2E78">
      <w:pPr>
        <w:pBdr>
          <w:top w:val="nil"/>
          <w:left w:val="nil"/>
          <w:bottom w:val="nil"/>
          <w:right w:val="nil"/>
          <w:between w:val="nil"/>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rFonts w:ascii="Sylfaen" w:eastAsia="Merriweather" w:hAnsi="Sylfaen" w:cs="Merriweather"/>
          <w:b/>
          <w:i/>
          <w:sz w:val="24"/>
          <w:szCs w:val="24"/>
        </w:rPr>
      </w:pPr>
    </w:p>
    <w:p w14:paraId="00000042" w14:textId="6ED464E2" w:rsidR="002E2E78" w:rsidRDefault="002E2E78">
      <w:pPr>
        <w:pBdr>
          <w:top w:val="nil"/>
          <w:left w:val="nil"/>
          <w:bottom w:val="nil"/>
          <w:right w:val="nil"/>
          <w:between w:val="nil"/>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rFonts w:ascii="Sylfaen" w:eastAsia="Merriweather" w:hAnsi="Sylfaen" w:cs="Merriweather"/>
          <w:b/>
          <w:i/>
          <w:sz w:val="24"/>
          <w:szCs w:val="24"/>
        </w:rPr>
      </w:pPr>
    </w:p>
    <w:p w14:paraId="652F227E" w14:textId="77777777" w:rsidR="000B209B" w:rsidRPr="00A921C8" w:rsidRDefault="000B209B">
      <w:pPr>
        <w:pBdr>
          <w:top w:val="nil"/>
          <w:left w:val="nil"/>
          <w:bottom w:val="nil"/>
          <w:right w:val="nil"/>
          <w:between w:val="nil"/>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rFonts w:ascii="Sylfaen" w:eastAsia="Merriweather" w:hAnsi="Sylfaen" w:cs="Merriweather"/>
          <w:b/>
          <w:i/>
          <w:sz w:val="24"/>
          <w:szCs w:val="24"/>
        </w:rPr>
      </w:pPr>
    </w:p>
    <w:p w14:paraId="00000043" w14:textId="77777777" w:rsidR="002E2E78" w:rsidRPr="00A921C8" w:rsidRDefault="0055121F">
      <w:pPr>
        <w:pBdr>
          <w:top w:val="nil"/>
          <w:left w:val="nil"/>
          <w:bottom w:val="nil"/>
          <w:right w:val="nil"/>
          <w:between w:val="nil"/>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rFonts w:ascii="Sylfaen" w:eastAsia="Merriweather" w:hAnsi="Sylfaen" w:cs="Merriweather"/>
          <w:b/>
          <w:color w:val="000000"/>
          <w:sz w:val="24"/>
          <w:szCs w:val="24"/>
        </w:rPr>
      </w:pPr>
      <w:r w:rsidRPr="00A921C8">
        <w:rPr>
          <w:rFonts w:ascii="Sylfaen" w:eastAsia="Merriweather" w:hAnsi="Sylfaen" w:cs="Merriweather"/>
          <w:b/>
          <w:color w:val="000000"/>
          <w:sz w:val="24"/>
          <w:szCs w:val="24"/>
        </w:rPr>
        <w:lastRenderedPageBreak/>
        <w:t xml:space="preserve">Women’s rights and gender equality in relation to the pandemic and recovery efforts </w:t>
      </w:r>
    </w:p>
    <w:p w14:paraId="00000044" w14:textId="0289E087" w:rsidR="002E2E78" w:rsidRPr="00A921C8" w:rsidRDefault="003603B6">
      <w:pPr>
        <w:spacing w:before="240"/>
        <w:jc w:val="both"/>
        <w:rPr>
          <w:rFonts w:ascii="Sylfaen" w:eastAsia="Merriweather" w:hAnsi="Sylfaen" w:cs="Merriweather"/>
          <w:sz w:val="24"/>
          <w:szCs w:val="24"/>
        </w:rPr>
      </w:pPr>
      <w:r w:rsidRPr="00A921C8">
        <w:rPr>
          <w:rFonts w:ascii="Sylfaen" w:eastAsia="Merriweather" w:hAnsi="Sylfaen" w:cs="Merriweather"/>
          <w:sz w:val="24"/>
          <w:szCs w:val="24"/>
          <w:lang w:val="en-US"/>
        </w:rPr>
        <w:t>4</w:t>
      </w:r>
      <w:r w:rsidR="0055121F" w:rsidRPr="00A921C8">
        <w:rPr>
          <w:rFonts w:ascii="Sylfaen" w:eastAsia="Merriweather" w:hAnsi="Sylfaen" w:cs="Merriweather"/>
          <w:sz w:val="24"/>
          <w:szCs w:val="24"/>
        </w:rPr>
        <w:t xml:space="preserve">. The challenges to women's rights during the pandemic were numerous. The restrictions of the state of emergency have increased the risk of DV, especially against women, children, and older persons. </w:t>
      </w:r>
    </w:p>
    <w:p w14:paraId="00000045" w14:textId="5C4B274B" w:rsidR="002E2E78" w:rsidRPr="00A921C8" w:rsidRDefault="003603B6">
      <w:pPr>
        <w:spacing w:before="240"/>
        <w:jc w:val="both"/>
        <w:rPr>
          <w:rFonts w:ascii="Sylfaen" w:eastAsia="Merriweather" w:hAnsi="Sylfaen" w:cs="Merriweather"/>
          <w:sz w:val="24"/>
          <w:szCs w:val="24"/>
          <w:highlight w:val="yellow"/>
        </w:rPr>
      </w:pPr>
      <w:r w:rsidRPr="00A921C8">
        <w:rPr>
          <w:rFonts w:ascii="Sylfaen" w:eastAsia="Merriweather" w:hAnsi="Sylfaen" w:cs="Merriweather"/>
          <w:sz w:val="24"/>
          <w:szCs w:val="24"/>
          <w:lang w:val="en-US"/>
        </w:rPr>
        <w:t>5</w:t>
      </w:r>
      <w:r w:rsidR="0055121F" w:rsidRPr="00A921C8">
        <w:rPr>
          <w:rFonts w:ascii="Sylfaen" w:eastAsia="Merriweather" w:hAnsi="Sylfaen" w:cs="Merriweather"/>
          <w:sz w:val="24"/>
          <w:szCs w:val="24"/>
        </w:rPr>
        <w:t xml:space="preserve">. </w:t>
      </w:r>
      <w:r w:rsidR="0055121F" w:rsidRPr="00A921C8">
        <w:rPr>
          <w:rFonts w:ascii="Sylfaen" w:eastAsia="Merriweather" w:hAnsi="Sylfaen" w:cs="Merriweather"/>
          <w:sz w:val="24"/>
          <w:szCs w:val="24"/>
          <w:highlight w:val="white"/>
        </w:rPr>
        <w:t>A working group was established in the HRD's Office</w:t>
      </w:r>
      <w:r w:rsidR="0055121F" w:rsidRPr="00A921C8">
        <w:rPr>
          <w:rFonts w:ascii="Sylfaen" w:eastAsia="Merriweather" w:hAnsi="Sylfaen" w:cs="Merriweather"/>
          <w:sz w:val="24"/>
          <w:szCs w:val="24"/>
        </w:rPr>
        <w:t xml:space="preserve"> aimed at addressing the DV-related issues by monitoring and summarizing the written and oral complaints addressed to the HRD, and the rapid and effective discussion and resolution of problems with competent state bodies and partner CSOs. The working group also regularly monitored the trends quantitative increase of the complaints addressed to HRD and the new issues related to DV resulting from the restrictions. During this period, the HRD simplified the procedure of response to the cases of DV, providing for response-based verbal complaints and alarming calls. The Defender’s Office published an informative video about DV, possible support mechanisms, and hotline phone numbe</w:t>
      </w:r>
      <w:sdt>
        <w:sdtPr>
          <w:rPr>
            <w:rFonts w:ascii="Sylfaen" w:hAnsi="Sylfaen"/>
            <w:sz w:val="24"/>
            <w:szCs w:val="24"/>
          </w:rPr>
          <w:tag w:val="goog_rdk_1"/>
          <w:id w:val="721327800"/>
        </w:sdtPr>
        <w:sdtEndPr/>
        <w:sdtContent/>
      </w:sdt>
      <w:r w:rsidR="0055121F" w:rsidRPr="00A921C8">
        <w:rPr>
          <w:rFonts w:ascii="Sylfaen" w:eastAsia="Merriweather" w:hAnsi="Sylfaen" w:cs="Merriweather"/>
          <w:sz w:val="24"/>
          <w:szCs w:val="24"/>
        </w:rPr>
        <w:t>rs.</w:t>
      </w:r>
      <w:r w:rsidRPr="00A921C8">
        <w:rPr>
          <w:rStyle w:val="FootnoteReference"/>
          <w:rFonts w:ascii="Sylfaen" w:eastAsia="Merriweather" w:hAnsi="Sylfaen" w:cs="Merriweather"/>
          <w:sz w:val="24"/>
          <w:szCs w:val="24"/>
        </w:rPr>
        <w:footnoteReference w:id="2"/>
      </w:r>
    </w:p>
    <w:p w14:paraId="00000046" w14:textId="2FDE4046" w:rsidR="002E2E78" w:rsidRPr="00A921C8" w:rsidRDefault="003603B6">
      <w:pPr>
        <w:spacing w:before="240"/>
        <w:jc w:val="both"/>
        <w:rPr>
          <w:rFonts w:ascii="Sylfaen" w:eastAsia="Merriweather" w:hAnsi="Sylfaen" w:cs="Merriweather"/>
          <w:sz w:val="24"/>
          <w:szCs w:val="24"/>
        </w:rPr>
      </w:pPr>
      <w:r w:rsidRPr="00A921C8">
        <w:rPr>
          <w:rFonts w:ascii="Sylfaen" w:eastAsia="Merriweather" w:hAnsi="Sylfaen" w:cs="Merriweather"/>
          <w:sz w:val="24"/>
          <w:szCs w:val="24"/>
          <w:lang w:val="en-US"/>
        </w:rPr>
        <w:t>6</w:t>
      </w:r>
      <w:r w:rsidR="0055121F" w:rsidRPr="00A921C8">
        <w:rPr>
          <w:rFonts w:ascii="Times New Roman" w:eastAsia="MS Mincho" w:hAnsi="Times New Roman" w:cs="Times New Roman"/>
          <w:sz w:val="24"/>
          <w:szCs w:val="24"/>
        </w:rPr>
        <w:t>․</w:t>
      </w:r>
      <w:r w:rsidR="0055121F" w:rsidRPr="00A921C8">
        <w:rPr>
          <w:rFonts w:ascii="Sylfaen" w:eastAsia="Merriweather" w:hAnsi="Sylfaen" w:cs="Merriweather"/>
          <w:sz w:val="24"/>
          <w:szCs w:val="24"/>
        </w:rPr>
        <w:t xml:space="preserve"> An increase in cases of DV has been registered during the pandemic. The Coalition to Stop VaW warned that a 30% (March) and 50% (April) increase in DV hot-line calls during the state of emergency were recorded. The statistics of DV and VaW complaints addressed to HRD’s Office during 2019-2021 confirm the trend. Hence, in 2019: 91 applications-complaints regarding DV were addressed to the HRD, in 2020: 127 applications-complaints (the number of applications-complaints increased by about 39.6 percent during the comparable period), and in 2021: 105 applications-complaints.</w:t>
      </w:r>
    </w:p>
    <w:p w14:paraId="00000047" w14:textId="0C7F6F48" w:rsidR="002E2E78" w:rsidRPr="00A921C8" w:rsidRDefault="0048447F">
      <w:pPr>
        <w:spacing w:before="240"/>
        <w:jc w:val="both"/>
        <w:rPr>
          <w:rFonts w:ascii="Sylfaen" w:eastAsia="Merriweather" w:hAnsi="Sylfaen" w:cs="Merriweather"/>
          <w:sz w:val="24"/>
          <w:szCs w:val="24"/>
          <w:highlight w:val="white"/>
        </w:rPr>
      </w:pPr>
      <w:r w:rsidRPr="00A921C8">
        <w:rPr>
          <w:rFonts w:ascii="Sylfaen" w:eastAsia="Merriweather" w:hAnsi="Sylfaen" w:cs="Merriweather"/>
          <w:sz w:val="24"/>
          <w:szCs w:val="24"/>
          <w:lang w:val="en-US"/>
        </w:rPr>
        <w:t>7</w:t>
      </w:r>
      <w:r w:rsidR="0055121F" w:rsidRPr="00A921C8">
        <w:rPr>
          <w:rFonts w:ascii="Times New Roman" w:eastAsia="MS Mincho" w:hAnsi="Times New Roman" w:cs="Times New Roman"/>
          <w:sz w:val="24"/>
          <w:szCs w:val="24"/>
        </w:rPr>
        <w:t>․</w:t>
      </w:r>
      <w:r w:rsidR="0055121F" w:rsidRPr="00A921C8">
        <w:rPr>
          <w:rFonts w:ascii="Sylfaen" w:eastAsia="Merriweather" w:hAnsi="Sylfaen" w:cs="Merriweather"/>
          <w:sz w:val="24"/>
          <w:szCs w:val="24"/>
        </w:rPr>
        <w:t xml:space="preserve"> </w:t>
      </w:r>
      <w:r w:rsidR="0055121F" w:rsidRPr="00A921C8">
        <w:rPr>
          <w:rFonts w:ascii="Sylfaen" w:eastAsia="Merriweather" w:hAnsi="Sylfaen" w:cs="Merriweather"/>
          <w:sz w:val="24"/>
          <w:szCs w:val="24"/>
          <w:highlight w:val="white"/>
        </w:rPr>
        <w:t>No meaningful rules were enforced for DV cases under the regime of the state of emergency. Besides, in partnership with CSOs, HRD registered cases of inappropriate response to DV, which were the result of gaps in DV legislation and practice.</w:t>
      </w:r>
    </w:p>
    <w:p w14:paraId="00000048" w14:textId="77777777" w:rsidR="002E2E78" w:rsidRPr="00A921C8" w:rsidRDefault="0055121F">
      <w:pPr>
        <w:spacing w:before="240" w:after="240"/>
        <w:jc w:val="both"/>
        <w:rPr>
          <w:rFonts w:ascii="Sylfaen" w:eastAsia="Merriweather" w:hAnsi="Sylfaen" w:cs="Merriweather"/>
          <w:b/>
          <w:i/>
          <w:iCs/>
          <w:sz w:val="24"/>
          <w:szCs w:val="24"/>
        </w:rPr>
      </w:pPr>
      <w:r w:rsidRPr="00A921C8">
        <w:rPr>
          <w:rFonts w:ascii="Sylfaen" w:eastAsia="Merriweather" w:hAnsi="Sylfaen" w:cs="Merriweather"/>
          <w:b/>
          <w:i/>
          <w:iCs/>
          <w:sz w:val="24"/>
          <w:szCs w:val="24"/>
        </w:rPr>
        <w:t>Recommendation</w:t>
      </w:r>
    </w:p>
    <w:p w14:paraId="00000049" w14:textId="77777777" w:rsidR="002E2E78" w:rsidRPr="00A921C8" w:rsidRDefault="0055121F" w:rsidP="000B209B">
      <w:pPr>
        <w:numPr>
          <w:ilvl w:val="0"/>
          <w:numId w:val="4"/>
        </w:numPr>
        <w:spacing w:before="240" w:after="240"/>
        <w:ind w:left="1260"/>
        <w:jc w:val="both"/>
        <w:rPr>
          <w:rFonts w:ascii="Sylfaen" w:eastAsia="Merriweather" w:hAnsi="Sylfaen" w:cs="Merriweather"/>
          <w:b/>
          <w:i/>
          <w:sz w:val="24"/>
          <w:szCs w:val="24"/>
        </w:rPr>
      </w:pPr>
      <w:r w:rsidRPr="00A921C8">
        <w:rPr>
          <w:rFonts w:ascii="Sylfaen" w:eastAsia="Merriweather" w:hAnsi="Sylfaen" w:cs="Merriweather"/>
          <w:b/>
          <w:i/>
          <w:sz w:val="24"/>
          <w:szCs w:val="24"/>
        </w:rPr>
        <w:t>Enhance practical guarantees through developing and enforcing standard procedures by the state’s first responders in crisis situations, including during pandemics.</w:t>
      </w:r>
    </w:p>
    <w:p w14:paraId="0000004A" w14:textId="77777777" w:rsidR="002E2E78" w:rsidRPr="00A921C8" w:rsidRDefault="002E2E78">
      <w:pPr>
        <w:spacing w:before="240"/>
        <w:jc w:val="both"/>
        <w:rPr>
          <w:rFonts w:ascii="Sylfaen" w:eastAsia="Merriweather" w:hAnsi="Sylfaen" w:cs="Merriweather"/>
          <w:sz w:val="24"/>
          <w:szCs w:val="24"/>
        </w:rPr>
      </w:pPr>
    </w:p>
    <w:p w14:paraId="0000004B" w14:textId="77777777" w:rsidR="002E2E78" w:rsidRPr="00A921C8" w:rsidRDefault="0055121F">
      <w:pPr>
        <w:pBdr>
          <w:top w:val="nil"/>
          <w:left w:val="nil"/>
          <w:bottom w:val="nil"/>
          <w:right w:val="nil"/>
          <w:between w:val="nil"/>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rFonts w:ascii="Sylfaen" w:eastAsia="Merriweather" w:hAnsi="Sylfaen" w:cs="Merriweather"/>
          <w:b/>
          <w:color w:val="000000"/>
          <w:sz w:val="24"/>
          <w:szCs w:val="24"/>
          <w:highlight w:val="white"/>
        </w:rPr>
      </w:pPr>
      <w:r w:rsidRPr="00A921C8">
        <w:rPr>
          <w:rFonts w:ascii="Sylfaen" w:eastAsia="Merriweather" w:hAnsi="Sylfaen" w:cs="Merriweather"/>
          <w:b/>
          <w:color w:val="000000"/>
          <w:sz w:val="24"/>
          <w:szCs w:val="24"/>
          <w:highlight w:val="white"/>
        </w:rPr>
        <w:t>Access to justice and legal complaint mechanisms</w:t>
      </w:r>
    </w:p>
    <w:p w14:paraId="0000004C" w14:textId="27B22C34" w:rsidR="002E2E78" w:rsidRPr="00A921C8" w:rsidRDefault="0048447F">
      <w:pPr>
        <w:pBdr>
          <w:top w:val="nil"/>
          <w:left w:val="nil"/>
          <w:bottom w:val="nil"/>
          <w:right w:val="nil"/>
          <w:between w:val="nil"/>
        </w:pBdr>
        <w:spacing w:before="240"/>
        <w:jc w:val="both"/>
        <w:rPr>
          <w:rFonts w:ascii="Sylfaen" w:eastAsia="Merriweather" w:hAnsi="Sylfaen" w:cs="Merriweather"/>
          <w:sz w:val="24"/>
          <w:szCs w:val="24"/>
        </w:rPr>
      </w:pPr>
      <w:r w:rsidRPr="00A921C8">
        <w:rPr>
          <w:rFonts w:ascii="Sylfaen" w:eastAsia="Merriweather" w:hAnsi="Sylfaen" w:cs="Merriweather"/>
          <w:sz w:val="24"/>
          <w:szCs w:val="24"/>
          <w:lang w:val="en-US"/>
        </w:rPr>
        <w:t>8</w:t>
      </w:r>
      <w:r w:rsidR="0055121F" w:rsidRPr="00A921C8">
        <w:rPr>
          <w:rFonts w:ascii="Sylfaen" w:eastAsia="Merriweather" w:hAnsi="Sylfaen" w:cs="Merriweather"/>
          <w:sz w:val="24"/>
          <w:szCs w:val="24"/>
        </w:rPr>
        <w:t xml:space="preserve">. The inappropriate state response to female DV victims remains a concern, which is a result of the entrenched stereotypes regarding DV and gender issues. This is also confirmed by the complaints addressed to the HRD. Persons claimed that Police advised them to provide incomplete information about the incident </w:t>
      </w:r>
      <w:r w:rsidR="0055121F" w:rsidRPr="00A921C8">
        <w:rPr>
          <w:rFonts w:ascii="Sylfaen" w:eastAsia="Merriweather" w:hAnsi="Sylfaen" w:cs="Merriweather"/>
          <w:sz w:val="24"/>
          <w:szCs w:val="24"/>
        </w:rPr>
        <w:lastRenderedPageBreak/>
        <w:t>when submitting a report, taking into consideration the expected adverse consequences on the person who committed violence. This problem is particularly widespread in regions.</w:t>
      </w:r>
    </w:p>
    <w:p w14:paraId="0000004D" w14:textId="2C640ED8" w:rsidR="002E2E78" w:rsidRPr="00A921C8" w:rsidRDefault="0048447F">
      <w:pPr>
        <w:pBdr>
          <w:top w:val="nil"/>
          <w:left w:val="nil"/>
          <w:bottom w:val="nil"/>
          <w:right w:val="nil"/>
          <w:between w:val="nil"/>
        </w:pBdr>
        <w:spacing w:before="240"/>
        <w:jc w:val="both"/>
        <w:rPr>
          <w:rFonts w:ascii="Sylfaen" w:eastAsia="Merriweather" w:hAnsi="Sylfaen" w:cs="Merriweather"/>
          <w:sz w:val="24"/>
          <w:szCs w:val="24"/>
        </w:rPr>
      </w:pPr>
      <w:r w:rsidRPr="00A921C8">
        <w:rPr>
          <w:rFonts w:ascii="Sylfaen" w:eastAsia="Merriweather" w:hAnsi="Sylfaen" w:cs="Merriweather"/>
          <w:sz w:val="24"/>
          <w:szCs w:val="24"/>
          <w:lang w:val="en-US"/>
        </w:rPr>
        <w:t>9</w:t>
      </w:r>
      <w:r w:rsidR="0055121F" w:rsidRPr="00A921C8">
        <w:rPr>
          <w:rFonts w:ascii="Sylfaen" w:eastAsia="Merriweather" w:hAnsi="Sylfaen" w:cs="Merriweather"/>
          <w:sz w:val="24"/>
          <w:szCs w:val="24"/>
        </w:rPr>
        <w:t xml:space="preserve">. The insufficient awareness of women of their rights in its turn results in the ineffectiveness of the protection mechanisms. </w:t>
      </w:r>
    </w:p>
    <w:p w14:paraId="0000004E" w14:textId="77777777" w:rsidR="002E2E78" w:rsidRPr="00A921C8" w:rsidRDefault="0055121F">
      <w:pPr>
        <w:pBdr>
          <w:top w:val="nil"/>
          <w:left w:val="nil"/>
          <w:bottom w:val="nil"/>
          <w:right w:val="nil"/>
          <w:between w:val="nil"/>
        </w:pBdr>
        <w:spacing w:before="240"/>
        <w:jc w:val="both"/>
        <w:rPr>
          <w:rFonts w:ascii="Sylfaen" w:eastAsia="Merriweather" w:hAnsi="Sylfaen" w:cs="Merriweather"/>
          <w:b/>
          <w:i/>
          <w:sz w:val="24"/>
          <w:szCs w:val="24"/>
        </w:rPr>
      </w:pPr>
      <w:r w:rsidRPr="00A921C8">
        <w:rPr>
          <w:rFonts w:ascii="Sylfaen" w:eastAsia="Merriweather" w:hAnsi="Sylfaen" w:cs="Merriweather"/>
          <w:b/>
          <w:i/>
          <w:sz w:val="24"/>
          <w:szCs w:val="24"/>
        </w:rPr>
        <w:t>Recommendation</w:t>
      </w:r>
    </w:p>
    <w:p w14:paraId="372617DE" w14:textId="77777777" w:rsidR="000B209B" w:rsidRDefault="0055121F" w:rsidP="000B209B">
      <w:pPr>
        <w:pStyle w:val="ListParagraph"/>
        <w:numPr>
          <w:ilvl w:val="0"/>
          <w:numId w:val="7"/>
        </w:numPr>
        <w:pBdr>
          <w:top w:val="nil"/>
          <w:left w:val="nil"/>
          <w:bottom w:val="nil"/>
          <w:right w:val="nil"/>
          <w:between w:val="nil"/>
        </w:pBdr>
        <w:tabs>
          <w:tab w:val="left" w:pos="1530"/>
        </w:tabs>
        <w:spacing w:before="240" w:line="240" w:lineRule="auto"/>
        <w:ind w:left="1260"/>
        <w:jc w:val="both"/>
        <w:rPr>
          <w:rFonts w:ascii="Sylfaen" w:eastAsia="Merriweather" w:hAnsi="Sylfaen" w:cs="Merriweather"/>
          <w:b/>
          <w:i/>
          <w:sz w:val="24"/>
          <w:szCs w:val="24"/>
        </w:rPr>
      </w:pPr>
      <w:r w:rsidRPr="00A921C8">
        <w:rPr>
          <w:rFonts w:ascii="Sylfaen" w:eastAsia="Merriweather" w:hAnsi="Sylfaen" w:cs="Merriweather"/>
          <w:b/>
          <w:i/>
          <w:sz w:val="24"/>
          <w:szCs w:val="24"/>
        </w:rPr>
        <w:t xml:space="preserve">Implement training for professionals responding to violations of women’s rights, including cases of GBV and DV, targeting the stereotypes of the female gender and DV in society. </w:t>
      </w:r>
    </w:p>
    <w:p w14:paraId="00000050" w14:textId="4B6E6CC0" w:rsidR="002E2E78" w:rsidRDefault="0055121F" w:rsidP="000B209B">
      <w:pPr>
        <w:pStyle w:val="ListParagraph"/>
        <w:numPr>
          <w:ilvl w:val="0"/>
          <w:numId w:val="7"/>
        </w:numPr>
        <w:pBdr>
          <w:top w:val="nil"/>
          <w:left w:val="nil"/>
          <w:bottom w:val="nil"/>
          <w:right w:val="nil"/>
          <w:between w:val="nil"/>
        </w:pBdr>
        <w:tabs>
          <w:tab w:val="left" w:pos="1530"/>
        </w:tabs>
        <w:spacing w:before="240" w:line="240" w:lineRule="auto"/>
        <w:ind w:left="1260"/>
        <w:jc w:val="both"/>
        <w:rPr>
          <w:rFonts w:ascii="Sylfaen" w:eastAsia="Merriweather" w:hAnsi="Sylfaen" w:cs="Merriweather"/>
          <w:b/>
          <w:i/>
          <w:sz w:val="24"/>
          <w:szCs w:val="24"/>
        </w:rPr>
      </w:pPr>
      <w:r w:rsidRPr="000B209B">
        <w:rPr>
          <w:rFonts w:ascii="Sylfaen" w:eastAsia="Merriweather" w:hAnsi="Sylfaen" w:cs="Merriweather"/>
          <w:b/>
          <w:i/>
          <w:sz w:val="24"/>
          <w:szCs w:val="24"/>
        </w:rPr>
        <w:t>Raise awareness of women on their rights and protection mechanisms;</w:t>
      </w:r>
    </w:p>
    <w:p w14:paraId="00000051" w14:textId="77777777" w:rsidR="002E2E78" w:rsidRPr="000B209B" w:rsidRDefault="0055121F" w:rsidP="000B209B">
      <w:pPr>
        <w:pStyle w:val="ListParagraph"/>
        <w:numPr>
          <w:ilvl w:val="0"/>
          <w:numId w:val="7"/>
        </w:numPr>
        <w:pBdr>
          <w:top w:val="nil"/>
          <w:left w:val="nil"/>
          <w:bottom w:val="nil"/>
          <w:right w:val="nil"/>
          <w:between w:val="nil"/>
        </w:pBdr>
        <w:tabs>
          <w:tab w:val="left" w:pos="1530"/>
        </w:tabs>
        <w:spacing w:before="240" w:line="240" w:lineRule="auto"/>
        <w:ind w:left="1260"/>
        <w:jc w:val="both"/>
        <w:rPr>
          <w:rFonts w:ascii="Sylfaen" w:eastAsia="Merriweather" w:hAnsi="Sylfaen" w:cs="Merriweather"/>
          <w:b/>
          <w:i/>
          <w:sz w:val="24"/>
          <w:szCs w:val="24"/>
        </w:rPr>
      </w:pPr>
      <w:r w:rsidRPr="000B209B">
        <w:rPr>
          <w:rFonts w:ascii="Sylfaen" w:eastAsia="Merriweather" w:hAnsi="Sylfaen" w:cs="Merriweather"/>
          <w:b/>
          <w:i/>
          <w:sz w:val="24"/>
          <w:szCs w:val="24"/>
        </w:rPr>
        <w:t>Promote the involvement of trained women in law enforcement and judicial systems; since more female officers and professionals in the justice system will lead to gender-sensitive approaches.</w:t>
      </w:r>
    </w:p>
    <w:p w14:paraId="00000053" w14:textId="77777777" w:rsidR="002E2E78" w:rsidRPr="00A921C8" w:rsidRDefault="0055121F">
      <w:pPr>
        <w:pBdr>
          <w:top w:val="nil"/>
          <w:left w:val="nil"/>
          <w:bottom w:val="nil"/>
          <w:right w:val="nil"/>
          <w:between w:val="nil"/>
        </w:pBdr>
        <w:spacing w:before="240"/>
        <w:jc w:val="both"/>
        <w:rPr>
          <w:rFonts w:ascii="Sylfaen" w:eastAsia="Merriweather" w:hAnsi="Sylfaen" w:cs="Merriweather"/>
          <w:b/>
          <w:sz w:val="24"/>
          <w:szCs w:val="24"/>
        </w:rPr>
      </w:pPr>
      <w:r w:rsidRPr="00A921C8">
        <w:rPr>
          <w:rFonts w:ascii="Sylfaen" w:eastAsia="Merriweather" w:hAnsi="Sylfaen" w:cs="Merriweather"/>
          <w:b/>
          <w:sz w:val="24"/>
          <w:szCs w:val="24"/>
        </w:rPr>
        <w:t>National human rights institution</w:t>
      </w:r>
    </w:p>
    <w:p w14:paraId="00000054" w14:textId="5717D3C8" w:rsidR="002E2E78" w:rsidRPr="00A921C8" w:rsidRDefault="0055121F">
      <w:pPr>
        <w:spacing w:before="240"/>
        <w:jc w:val="both"/>
        <w:rPr>
          <w:rFonts w:ascii="Sylfaen" w:eastAsia="Merriweather" w:hAnsi="Sylfaen" w:cs="Merriweather"/>
          <w:sz w:val="24"/>
          <w:szCs w:val="24"/>
        </w:rPr>
      </w:pPr>
      <w:r w:rsidRPr="00A921C8">
        <w:rPr>
          <w:rFonts w:ascii="Sylfaen" w:eastAsia="Merriweather" w:hAnsi="Sylfaen" w:cs="Merriweather"/>
          <w:sz w:val="24"/>
          <w:szCs w:val="24"/>
        </w:rPr>
        <w:t>1</w:t>
      </w:r>
      <w:r w:rsidR="0048447F" w:rsidRPr="00A921C8">
        <w:rPr>
          <w:rFonts w:ascii="Sylfaen" w:eastAsia="Merriweather" w:hAnsi="Sylfaen" w:cs="Merriweather"/>
          <w:sz w:val="24"/>
          <w:szCs w:val="24"/>
          <w:lang w:val="en-US"/>
        </w:rPr>
        <w:t>0</w:t>
      </w:r>
      <w:r w:rsidRPr="00A921C8">
        <w:rPr>
          <w:rFonts w:ascii="Sylfaen" w:eastAsia="Merriweather" w:hAnsi="Sylfaen" w:cs="Merriweather"/>
          <w:sz w:val="24"/>
          <w:szCs w:val="24"/>
        </w:rPr>
        <w:t>. For the purpose of the full operation of the mandate of the HRD, the financial resources provided to the HRD’s Office, a separate line from the state budget, tend to increase every year. In particular, in 2019, the Defender’s Office received 454,915,700 AMDs, in 2020: 515,412,300 AMDs, in 2021: 532,166,900 AMDs, and in 2022: 532,166,900 AMDs</w:t>
      </w:r>
      <w:r w:rsidRPr="00A921C8">
        <w:rPr>
          <w:rFonts w:ascii="Sylfaen" w:eastAsia="Merriweather" w:hAnsi="Sylfaen" w:cs="Merriweather"/>
          <w:sz w:val="24"/>
          <w:szCs w:val="24"/>
          <w:vertAlign w:val="superscript"/>
        </w:rPr>
        <w:footnoteReference w:id="3"/>
      </w:r>
      <w:r w:rsidRPr="00A921C8">
        <w:rPr>
          <w:rFonts w:ascii="Sylfaen" w:eastAsia="Merriweather" w:hAnsi="Sylfaen" w:cs="Merriweather"/>
          <w:sz w:val="24"/>
          <w:szCs w:val="24"/>
          <w:highlight w:val="white"/>
        </w:rPr>
        <w:t>. For the 2023 Budget cycle, HRD has requested an increase to inter alia open the 5th</w:t>
      </w:r>
      <w:r w:rsidRPr="00A921C8">
        <w:rPr>
          <w:rFonts w:ascii="Sylfaen" w:eastAsia="Merriweather" w:hAnsi="Sylfaen" w:cs="Merriweather"/>
          <w:sz w:val="24"/>
          <w:szCs w:val="24"/>
        </w:rPr>
        <w:t xml:space="preserve"> regional office. Currently, HRD has regional offices in 4 out of 11 regions of Armenia. </w:t>
      </w:r>
    </w:p>
    <w:p w14:paraId="00000055" w14:textId="77777777" w:rsidR="002E2E78" w:rsidRPr="00A921C8" w:rsidRDefault="0055121F">
      <w:pPr>
        <w:spacing w:before="240"/>
        <w:jc w:val="both"/>
        <w:rPr>
          <w:rFonts w:ascii="Sylfaen" w:eastAsia="Merriweather" w:hAnsi="Sylfaen" w:cs="Merriweather"/>
          <w:b/>
          <w:i/>
          <w:sz w:val="24"/>
          <w:szCs w:val="24"/>
        </w:rPr>
      </w:pPr>
      <w:r w:rsidRPr="00A921C8">
        <w:rPr>
          <w:rFonts w:ascii="Sylfaen" w:eastAsia="Merriweather" w:hAnsi="Sylfaen" w:cs="Merriweather"/>
          <w:b/>
          <w:i/>
          <w:sz w:val="24"/>
          <w:szCs w:val="24"/>
        </w:rPr>
        <w:t>Recommendation</w:t>
      </w:r>
    </w:p>
    <w:p w14:paraId="00000056" w14:textId="77777777" w:rsidR="002E2E78" w:rsidRPr="00A921C8" w:rsidRDefault="0055121F" w:rsidP="000B209B">
      <w:pPr>
        <w:numPr>
          <w:ilvl w:val="0"/>
          <w:numId w:val="5"/>
        </w:numPr>
        <w:spacing w:before="240" w:after="240"/>
        <w:ind w:left="1260"/>
        <w:jc w:val="both"/>
        <w:rPr>
          <w:rFonts w:ascii="Sylfaen" w:eastAsia="Merriweather" w:hAnsi="Sylfaen" w:cs="Merriweather"/>
          <w:b/>
          <w:i/>
          <w:sz w:val="24"/>
          <w:szCs w:val="24"/>
        </w:rPr>
      </w:pPr>
      <w:r w:rsidRPr="00A921C8">
        <w:rPr>
          <w:rFonts w:ascii="Sylfaen" w:eastAsia="Merriweather" w:hAnsi="Sylfaen" w:cs="Merriweather"/>
          <w:b/>
          <w:i/>
          <w:sz w:val="24"/>
          <w:szCs w:val="24"/>
        </w:rPr>
        <w:t>Increase the funding for the activities of HRD in Yerevan and regions.</w:t>
      </w:r>
    </w:p>
    <w:p w14:paraId="00000057" w14:textId="77777777" w:rsidR="002E2E78" w:rsidRPr="00A921C8" w:rsidRDefault="0055121F">
      <w:pPr>
        <w:spacing w:before="240"/>
        <w:jc w:val="both"/>
        <w:rPr>
          <w:rFonts w:ascii="Sylfaen" w:eastAsia="Merriweather" w:hAnsi="Sylfaen" w:cs="Merriweather"/>
          <w:b/>
          <w:sz w:val="24"/>
          <w:szCs w:val="24"/>
        </w:rPr>
      </w:pPr>
      <w:r w:rsidRPr="00A921C8">
        <w:rPr>
          <w:rFonts w:ascii="Sylfaen" w:eastAsia="Merriweather" w:hAnsi="Sylfaen" w:cs="Merriweather"/>
          <w:b/>
          <w:sz w:val="24"/>
          <w:szCs w:val="24"/>
        </w:rPr>
        <w:t>National machinery for the advancement of women</w:t>
      </w:r>
    </w:p>
    <w:p w14:paraId="00000058" w14:textId="6FD77BC9" w:rsidR="002E2E78" w:rsidRPr="00A921C8" w:rsidRDefault="0055121F">
      <w:pPr>
        <w:spacing w:before="240"/>
        <w:jc w:val="both"/>
        <w:rPr>
          <w:rFonts w:ascii="Sylfaen" w:eastAsia="Merriweather" w:hAnsi="Sylfaen" w:cs="Merriweather"/>
          <w:sz w:val="24"/>
          <w:szCs w:val="24"/>
        </w:rPr>
      </w:pPr>
      <w:r w:rsidRPr="00A921C8">
        <w:rPr>
          <w:rFonts w:ascii="Sylfaen" w:eastAsia="Merriweather" w:hAnsi="Sylfaen" w:cs="Merriweather"/>
          <w:sz w:val="24"/>
          <w:szCs w:val="24"/>
        </w:rPr>
        <w:t>1</w:t>
      </w:r>
      <w:r w:rsidR="0048447F" w:rsidRPr="00A921C8">
        <w:rPr>
          <w:rFonts w:ascii="Sylfaen" w:eastAsia="Merriweather" w:hAnsi="Sylfaen" w:cs="Merriweather"/>
          <w:sz w:val="24"/>
          <w:szCs w:val="24"/>
          <w:lang w:val="en-US"/>
        </w:rPr>
        <w:t>1</w:t>
      </w:r>
      <w:r w:rsidRPr="00A921C8">
        <w:rPr>
          <w:rFonts w:ascii="Sylfaen" w:eastAsia="Merriweather" w:hAnsi="Sylfaen" w:cs="Merriweather"/>
          <w:sz w:val="24"/>
          <w:szCs w:val="24"/>
        </w:rPr>
        <w:t xml:space="preserve">. In 2019 the CWI chaired by the Deputy </w:t>
      </w:r>
      <w:r w:rsidR="00A921C8">
        <w:rPr>
          <w:rFonts w:ascii="Sylfaen" w:eastAsia="Merriweather" w:hAnsi="Sylfaen" w:cs="Merriweather"/>
          <w:sz w:val="24"/>
          <w:szCs w:val="24"/>
          <w:lang w:val="en-US"/>
        </w:rPr>
        <w:t>Prime Minister</w:t>
      </w:r>
      <w:r w:rsidRPr="00A921C8">
        <w:rPr>
          <w:rFonts w:ascii="Sylfaen" w:eastAsia="Merriweather" w:hAnsi="Sylfaen" w:cs="Merriweather"/>
          <w:sz w:val="24"/>
          <w:szCs w:val="24"/>
        </w:rPr>
        <w:t xml:space="preserve"> was established, which is a multi-stakeholder platform. Among many factors, the effectiveness of CWI activities is conditioned by </w:t>
      </w:r>
      <w:r w:rsidRPr="00A921C8">
        <w:rPr>
          <w:rFonts w:ascii="Sylfaen" w:eastAsia="Merriweather" w:hAnsi="Sylfaen" w:cs="Merriweather"/>
          <w:sz w:val="24"/>
          <w:szCs w:val="24"/>
          <w:highlight w:val="white"/>
        </w:rPr>
        <w:t>regular</w:t>
      </w:r>
      <w:r w:rsidRPr="00A921C8">
        <w:rPr>
          <w:rFonts w:ascii="Sylfaen" w:eastAsia="Merriweather" w:hAnsi="Sylfaen" w:cs="Merriweather"/>
          <w:sz w:val="24"/>
          <w:szCs w:val="24"/>
        </w:rPr>
        <w:t xml:space="preserve"> meetings. The HRD considers an issue that the minimum </w:t>
      </w:r>
      <w:r w:rsidRPr="00A921C8">
        <w:rPr>
          <w:rFonts w:ascii="Sylfaen" w:eastAsia="Merriweather" w:hAnsi="Sylfaen" w:cs="Merriweather"/>
          <w:sz w:val="24"/>
          <w:szCs w:val="24"/>
          <w:highlight w:val="white"/>
        </w:rPr>
        <w:t xml:space="preserve">periodicity </w:t>
      </w:r>
      <w:r w:rsidRPr="00A921C8">
        <w:rPr>
          <w:rFonts w:ascii="Sylfaen" w:eastAsia="Merriweather" w:hAnsi="Sylfaen" w:cs="Merriweather"/>
          <w:sz w:val="24"/>
          <w:szCs w:val="24"/>
        </w:rPr>
        <w:t>of the s</w:t>
      </w:r>
      <w:r w:rsidRPr="00A921C8">
        <w:rPr>
          <w:rFonts w:ascii="Sylfaen" w:eastAsia="Merriweather" w:hAnsi="Sylfaen" w:cs="Merriweather"/>
          <w:sz w:val="24"/>
          <w:szCs w:val="24"/>
          <w:highlight w:val="white"/>
        </w:rPr>
        <w:t xml:space="preserve">essions of the Council is not fixed in legislation and in practice the sessions are not held in proper regularity </w:t>
      </w:r>
      <w:r w:rsidRPr="00A921C8">
        <w:rPr>
          <w:rFonts w:ascii="Sylfaen" w:eastAsia="Merriweather" w:hAnsi="Sylfaen" w:cs="Merriweather"/>
          <w:sz w:val="24"/>
          <w:szCs w:val="24"/>
        </w:rPr>
        <w:t>(almost once a year; the last session was hel</w:t>
      </w:r>
      <w:r w:rsidRPr="00A921C8">
        <w:rPr>
          <w:rFonts w:ascii="Sylfaen" w:eastAsia="Merriweather" w:hAnsi="Sylfaen" w:cs="Merriweather"/>
          <w:sz w:val="24"/>
          <w:szCs w:val="24"/>
          <w:highlight w:val="white"/>
        </w:rPr>
        <w:t>d in march 2021).</w:t>
      </w:r>
      <w:r w:rsidRPr="00A921C8">
        <w:rPr>
          <w:rFonts w:ascii="Sylfaen" w:eastAsia="Merriweather" w:hAnsi="Sylfaen" w:cs="Merriweather"/>
          <w:sz w:val="24"/>
          <w:szCs w:val="24"/>
        </w:rPr>
        <w:t xml:space="preserve"> The representatives of HRD are involved in the activities of CWI. </w:t>
      </w:r>
    </w:p>
    <w:p w14:paraId="00000059" w14:textId="77777777" w:rsidR="002E2E78" w:rsidRPr="00A921C8" w:rsidRDefault="002E2E78">
      <w:pPr>
        <w:jc w:val="both"/>
        <w:rPr>
          <w:rFonts w:ascii="Sylfaen" w:eastAsia="Merriweather" w:hAnsi="Sylfaen" w:cs="Merriweather"/>
          <w:sz w:val="24"/>
          <w:szCs w:val="24"/>
        </w:rPr>
      </w:pPr>
    </w:p>
    <w:p w14:paraId="0000005A" w14:textId="2A7087C8" w:rsidR="002E2E78" w:rsidRPr="00A921C8" w:rsidRDefault="0055121F">
      <w:pPr>
        <w:jc w:val="both"/>
        <w:rPr>
          <w:rFonts w:ascii="Sylfaen" w:eastAsia="Merriweather" w:hAnsi="Sylfaen" w:cs="Merriweather"/>
          <w:sz w:val="24"/>
          <w:szCs w:val="24"/>
        </w:rPr>
      </w:pPr>
      <w:r w:rsidRPr="00A921C8">
        <w:rPr>
          <w:rFonts w:ascii="Sylfaen" w:eastAsia="Merriweather" w:hAnsi="Sylfaen" w:cs="Merriweather"/>
          <w:sz w:val="24"/>
          <w:szCs w:val="24"/>
        </w:rPr>
        <w:t>1</w:t>
      </w:r>
      <w:r w:rsidR="0048447F" w:rsidRPr="00A921C8">
        <w:rPr>
          <w:rFonts w:ascii="Sylfaen" w:eastAsia="Merriweather" w:hAnsi="Sylfaen" w:cs="Merriweather"/>
          <w:sz w:val="24"/>
          <w:szCs w:val="24"/>
          <w:lang w:val="en-US"/>
        </w:rPr>
        <w:t>2</w:t>
      </w:r>
      <w:r w:rsidRPr="00A921C8">
        <w:rPr>
          <w:rFonts w:ascii="Times New Roman" w:eastAsia="MS Mincho" w:hAnsi="Times New Roman" w:cs="Times New Roman"/>
          <w:sz w:val="24"/>
          <w:szCs w:val="24"/>
        </w:rPr>
        <w:t>․</w:t>
      </w:r>
      <w:r w:rsidRPr="00A921C8">
        <w:rPr>
          <w:rFonts w:ascii="Sylfaen" w:eastAsia="Merriweather" w:hAnsi="Sylfaen" w:cs="Merriweather"/>
          <w:sz w:val="24"/>
          <w:szCs w:val="24"/>
        </w:rPr>
        <w:t xml:space="preserve"> To alleviate this concern, as well as in order to strengthen the women's agenda within the framework of her mandate, the Defender created the Council on Women's Rights on August 25, 2022, which is a consultative body and is composed of representatives of CSOs in the field. The Council targets issues such as legal and economic empowerment of women, ensuring legal equality, stimulation of political participation, </w:t>
      </w:r>
      <w:r w:rsidRPr="00A921C8">
        <w:rPr>
          <w:rFonts w:ascii="Sylfaen" w:eastAsia="Merriweather" w:hAnsi="Sylfaen" w:cs="Merriweather"/>
          <w:sz w:val="24"/>
          <w:szCs w:val="24"/>
        </w:rPr>
        <w:lastRenderedPageBreak/>
        <w:t>prevention of VaW and GBV, their recording and provision of support, and the inclusion and advancement of women in the law enforcement system, and the Armed forces, the monitoring, and evaluation the implementation of strategies and programs, awareness-raising campaigns about the rights of women and girls, educational and professional training programs, etc. A minimum 6 months frequency of meetings is set for this Council. The first session of the</w:t>
      </w:r>
      <w:r w:rsidRPr="00A921C8">
        <w:rPr>
          <w:rFonts w:ascii="Sylfaen" w:eastAsia="Merriweather" w:hAnsi="Sylfaen" w:cs="Merriweather"/>
          <w:sz w:val="24"/>
          <w:szCs w:val="24"/>
          <w:highlight w:val="white"/>
        </w:rPr>
        <w:t xml:space="preserve"> C</w:t>
      </w:r>
      <w:r w:rsidRPr="00A921C8">
        <w:rPr>
          <w:rFonts w:ascii="Sylfaen" w:eastAsia="Merriweather" w:hAnsi="Sylfaen" w:cs="Merriweather"/>
          <w:sz w:val="24"/>
          <w:szCs w:val="24"/>
        </w:rPr>
        <w:t>ouncil on Women's Rights took place on September 9, 2022</w:t>
      </w:r>
      <w:r w:rsidRPr="00A921C8">
        <w:rPr>
          <w:rFonts w:ascii="Sylfaen" w:eastAsia="Merriweather" w:hAnsi="Sylfaen" w:cs="Merriweather"/>
          <w:sz w:val="24"/>
          <w:szCs w:val="24"/>
          <w:vertAlign w:val="superscript"/>
        </w:rPr>
        <w:footnoteReference w:id="4"/>
      </w:r>
      <w:r w:rsidRPr="00A921C8">
        <w:rPr>
          <w:rFonts w:ascii="Sylfaen" w:eastAsia="Merriweather" w:hAnsi="Sylfaen" w:cs="Merriweather"/>
          <w:sz w:val="24"/>
          <w:szCs w:val="24"/>
        </w:rPr>
        <w:t>. During the session, the HRD presented the Concept and AP of promoting the involvement of women in the law enforcement system.</w:t>
      </w:r>
    </w:p>
    <w:p w14:paraId="20D1C0C3" w14:textId="77777777" w:rsidR="0048447F" w:rsidRPr="00A921C8" w:rsidRDefault="0048447F">
      <w:pPr>
        <w:jc w:val="both"/>
        <w:rPr>
          <w:rFonts w:ascii="Sylfaen" w:eastAsia="Merriweather" w:hAnsi="Sylfaen" w:cs="Merriweather"/>
          <w:b/>
          <w:i/>
          <w:sz w:val="24"/>
          <w:szCs w:val="24"/>
        </w:rPr>
      </w:pPr>
    </w:p>
    <w:p w14:paraId="0000005C" w14:textId="5CBEDA83" w:rsidR="002E2E78" w:rsidRPr="00A921C8" w:rsidRDefault="0055121F">
      <w:pPr>
        <w:jc w:val="both"/>
        <w:rPr>
          <w:rFonts w:ascii="Sylfaen" w:eastAsia="Merriweather" w:hAnsi="Sylfaen" w:cs="Merriweather"/>
          <w:b/>
          <w:i/>
          <w:sz w:val="24"/>
          <w:szCs w:val="24"/>
        </w:rPr>
      </w:pPr>
      <w:r w:rsidRPr="00A921C8">
        <w:rPr>
          <w:rFonts w:ascii="Sylfaen" w:eastAsia="Merriweather" w:hAnsi="Sylfaen" w:cs="Merriweather"/>
          <w:b/>
          <w:i/>
          <w:sz w:val="24"/>
          <w:szCs w:val="24"/>
        </w:rPr>
        <w:t>Recommendations</w:t>
      </w:r>
    </w:p>
    <w:p w14:paraId="2487FE59" w14:textId="77777777" w:rsidR="000B209B" w:rsidRDefault="0055121F" w:rsidP="000B209B">
      <w:pPr>
        <w:spacing w:before="240" w:after="240"/>
        <w:ind w:left="1260"/>
        <w:jc w:val="both"/>
        <w:rPr>
          <w:rFonts w:ascii="Sylfaen" w:eastAsia="Merriweather" w:hAnsi="Sylfaen" w:cs="Merriweather"/>
          <w:b/>
          <w:i/>
          <w:sz w:val="24"/>
          <w:szCs w:val="24"/>
        </w:rPr>
      </w:pPr>
      <w:r w:rsidRPr="00A921C8">
        <w:rPr>
          <w:rFonts w:ascii="Sylfaen" w:eastAsia="Merriweather" w:hAnsi="Sylfaen" w:cs="Merriweather"/>
          <w:b/>
          <w:i/>
          <w:sz w:val="24"/>
          <w:szCs w:val="24"/>
        </w:rPr>
        <w:t>(а) Activate the work of CWI including through more frequent meetings.</w:t>
      </w:r>
    </w:p>
    <w:p w14:paraId="0000005E" w14:textId="6B011B7A" w:rsidR="002E2E78" w:rsidRPr="00A921C8" w:rsidRDefault="0055121F" w:rsidP="000B209B">
      <w:pPr>
        <w:spacing w:before="240" w:after="240"/>
        <w:ind w:left="1260"/>
        <w:jc w:val="both"/>
        <w:rPr>
          <w:rFonts w:ascii="Sylfaen" w:eastAsia="Merriweather" w:hAnsi="Sylfaen" w:cs="Merriweather"/>
          <w:b/>
          <w:i/>
          <w:sz w:val="24"/>
          <w:szCs w:val="24"/>
        </w:rPr>
      </w:pPr>
      <w:r w:rsidRPr="00A921C8">
        <w:rPr>
          <w:rFonts w:ascii="Sylfaen" w:eastAsia="Merriweather" w:hAnsi="Sylfaen" w:cs="Merriweather"/>
          <w:b/>
          <w:i/>
          <w:sz w:val="24"/>
          <w:szCs w:val="24"/>
        </w:rPr>
        <w:t>(b) Support the HRD’s Council work and contribute to the promotion of women's participation in the law enforcement system, including the Police, by implementing targeted measures and gender-sensitive policies.</w:t>
      </w:r>
    </w:p>
    <w:p w14:paraId="0000005F" w14:textId="77777777" w:rsidR="002E2E78" w:rsidRPr="00A921C8" w:rsidRDefault="0055121F">
      <w:pPr>
        <w:jc w:val="both"/>
        <w:rPr>
          <w:rFonts w:ascii="Sylfaen" w:eastAsia="Merriweather" w:hAnsi="Sylfaen" w:cs="Merriweather"/>
          <w:b/>
          <w:sz w:val="24"/>
          <w:szCs w:val="24"/>
        </w:rPr>
      </w:pPr>
      <w:r w:rsidRPr="00A921C8">
        <w:rPr>
          <w:rFonts w:ascii="Sylfaen" w:eastAsia="Merriweather" w:hAnsi="Sylfaen" w:cs="Merriweather"/>
          <w:b/>
          <w:sz w:val="24"/>
          <w:szCs w:val="24"/>
        </w:rPr>
        <w:t>Women human rights defenders and civil society organizations</w:t>
      </w:r>
    </w:p>
    <w:p w14:paraId="00000060" w14:textId="77777777" w:rsidR="002E2E78" w:rsidRPr="00A921C8" w:rsidRDefault="002E2E78">
      <w:pPr>
        <w:jc w:val="both"/>
        <w:rPr>
          <w:rFonts w:ascii="Sylfaen" w:eastAsia="Merriweather" w:hAnsi="Sylfaen" w:cs="Merriweather"/>
          <w:sz w:val="24"/>
          <w:szCs w:val="24"/>
        </w:rPr>
      </w:pPr>
    </w:p>
    <w:p w14:paraId="00000061" w14:textId="73F90D25" w:rsidR="002E2E78" w:rsidRPr="00A921C8" w:rsidRDefault="0055121F">
      <w:pPr>
        <w:jc w:val="both"/>
        <w:rPr>
          <w:rFonts w:ascii="Sylfaen" w:eastAsia="Merriweather" w:hAnsi="Sylfaen" w:cs="Merriweather"/>
          <w:sz w:val="24"/>
          <w:szCs w:val="24"/>
        </w:rPr>
      </w:pPr>
      <w:r w:rsidRPr="00A921C8">
        <w:rPr>
          <w:rFonts w:ascii="Sylfaen" w:eastAsia="Merriweather" w:hAnsi="Sylfaen" w:cs="Merriweather"/>
          <w:sz w:val="24"/>
          <w:szCs w:val="24"/>
        </w:rPr>
        <w:t>1</w:t>
      </w:r>
      <w:r w:rsidR="0048447F" w:rsidRPr="00A921C8">
        <w:rPr>
          <w:rFonts w:ascii="Sylfaen" w:eastAsia="Merriweather" w:hAnsi="Sylfaen" w:cs="Merriweather"/>
          <w:sz w:val="24"/>
          <w:szCs w:val="24"/>
          <w:lang w:val="en-US"/>
        </w:rPr>
        <w:t>3</w:t>
      </w:r>
      <w:r w:rsidRPr="00A921C8">
        <w:rPr>
          <w:rFonts w:ascii="Sylfaen" w:eastAsia="Merriweather" w:hAnsi="Sylfaen" w:cs="Merriweather"/>
          <w:sz w:val="24"/>
          <w:szCs w:val="24"/>
        </w:rPr>
        <w:t xml:space="preserve">. The disproportionate targeting and persecution of human rights defenders working on women’s issues, as well as online sexism towards female public figures remain worrisome. </w:t>
      </w:r>
    </w:p>
    <w:p w14:paraId="00000062" w14:textId="77777777" w:rsidR="002E2E78" w:rsidRPr="00A921C8" w:rsidRDefault="0055121F">
      <w:pPr>
        <w:jc w:val="both"/>
        <w:rPr>
          <w:rFonts w:ascii="Sylfaen" w:eastAsia="Merriweather" w:hAnsi="Sylfaen" w:cs="Merriweather"/>
          <w:b/>
          <w:i/>
          <w:sz w:val="24"/>
          <w:szCs w:val="24"/>
        </w:rPr>
      </w:pPr>
      <w:r w:rsidRPr="00A921C8">
        <w:rPr>
          <w:rFonts w:ascii="Sylfaen" w:eastAsia="Merriweather" w:hAnsi="Sylfaen" w:cs="Merriweather"/>
          <w:b/>
          <w:i/>
          <w:sz w:val="24"/>
          <w:szCs w:val="24"/>
        </w:rPr>
        <w:t>Recommendations</w:t>
      </w:r>
    </w:p>
    <w:p w14:paraId="00000063" w14:textId="77777777" w:rsidR="002E2E78" w:rsidRPr="00A921C8" w:rsidRDefault="002E2E78">
      <w:pPr>
        <w:jc w:val="both"/>
        <w:rPr>
          <w:rFonts w:ascii="Sylfaen" w:eastAsia="Merriweather" w:hAnsi="Sylfaen" w:cs="Merriweather"/>
          <w:sz w:val="24"/>
          <w:szCs w:val="24"/>
        </w:rPr>
      </w:pPr>
    </w:p>
    <w:p w14:paraId="3F539123" w14:textId="38E18402" w:rsidR="000B209B" w:rsidRDefault="000B209B" w:rsidP="000B209B">
      <w:pPr>
        <w:pBdr>
          <w:top w:val="nil"/>
          <w:left w:val="nil"/>
          <w:bottom w:val="nil"/>
          <w:right w:val="nil"/>
          <w:between w:val="nil"/>
        </w:pBdr>
        <w:ind w:left="1260"/>
        <w:jc w:val="both"/>
        <w:rPr>
          <w:rFonts w:ascii="Sylfaen" w:eastAsia="Merriweather" w:hAnsi="Sylfaen" w:cs="Merriweather"/>
          <w:b/>
          <w:i/>
          <w:sz w:val="24"/>
          <w:szCs w:val="24"/>
        </w:rPr>
      </w:pPr>
      <w:r>
        <w:rPr>
          <w:rFonts w:ascii="Sylfaen" w:eastAsia="Merriweather" w:hAnsi="Sylfaen" w:cs="Merriweather"/>
          <w:b/>
          <w:i/>
          <w:sz w:val="24"/>
          <w:szCs w:val="24"/>
          <w:lang w:val="en-US"/>
        </w:rPr>
        <w:t xml:space="preserve">(a) </w:t>
      </w:r>
      <w:r w:rsidR="0055121F" w:rsidRPr="00A921C8">
        <w:rPr>
          <w:rFonts w:ascii="Sylfaen" w:eastAsia="Merriweather" w:hAnsi="Sylfaen" w:cs="Merriweather"/>
          <w:b/>
          <w:i/>
          <w:sz w:val="24"/>
          <w:szCs w:val="24"/>
        </w:rPr>
        <w:t>Enforce a comprehensive anti-harassment policy, including online, that will also take into account the specifics of targeted vulnerable groups,</w:t>
      </w:r>
    </w:p>
    <w:p w14:paraId="00000065" w14:textId="0508AD00" w:rsidR="002E2E78" w:rsidRPr="00A921C8" w:rsidRDefault="000B209B" w:rsidP="000B209B">
      <w:pPr>
        <w:pBdr>
          <w:top w:val="nil"/>
          <w:left w:val="nil"/>
          <w:bottom w:val="nil"/>
          <w:right w:val="nil"/>
          <w:between w:val="nil"/>
        </w:pBdr>
        <w:ind w:left="1260"/>
        <w:jc w:val="both"/>
        <w:rPr>
          <w:rFonts w:ascii="Sylfaen" w:eastAsia="Merriweather" w:hAnsi="Sylfaen" w:cs="Merriweather"/>
          <w:b/>
          <w:i/>
          <w:sz w:val="24"/>
          <w:szCs w:val="24"/>
        </w:rPr>
      </w:pPr>
      <w:r>
        <w:rPr>
          <w:rFonts w:ascii="Sylfaen" w:eastAsia="Merriweather" w:hAnsi="Sylfaen" w:cs="Merriweather"/>
          <w:b/>
          <w:i/>
          <w:sz w:val="24"/>
          <w:szCs w:val="24"/>
          <w:lang w:val="en-US"/>
        </w:rPr>
        <w:t xml:space="preserve">(b) </w:t>
      </w:r>
      <w:r w:rsidR="0055121F" w:rsidRPr="00A921C8">
        <w:rPr>
          <w:rFonts w:ascii="Sylfaen" w:eastAsia="Merriweather" w:hAnsi="Sylfaen" w:cs="Merriweather"/>
          <w:b/>
          <w:i/>
          <w:sz w:val="24"/>
          <w:szCs w:val="24"/>
        </w:rPr>
        <w:t xml:space="preserve">Conduct training directed at addressing the problem comprehensively. </w:t>
      </w:r>
    </w:p>
    <w:p w14:paraId="00000066" w14:textId="77777777" w:rsidR="002E2E78" w:rsidRPr="00A921C8" w:rsidRDefault="002E2E78">
      <w:pPr>
        <w:jc w:val="both"/>
        <w:rPr>
          <w:rFonts w:ascii="Sylfaen" w:eastAsia="Merriweather" w:hAnsi="Sylfaen" w:cs="Merriweather"/>
          <w:sz w:val="24"/>
          <w:szCs w:val="24"/>
        </w:rPr>
      </w:pPr>
    </w:p>
    <w:p w14:paraId="00000067" w14:textId="77777777" w:rsidR="002E2E78" w:rsidRPr="00A921C8" w:rsidRDefault="0055121F">
      <w:pPr>
        <w:jc w:val="both"/>
        <w:rPr>
          <w:rFonts w:ascii="Sylfaen" w:eastAsia="Merriweather" w:hAnsi="Sylfaen" w:cs="Merriweather"/>
          <w:b/>
          <w:sz w:val="24"/>
          <w:szCs w:val="24"/>
        </w:rPr>
      </w:pPr>
      <w:r w:rsidRPr="00A921C8">
        <w:rPr>
          <w:rFonts w:ascii="Sylfaen" w:eastAsia="Merriweather" w:hAnsi="Sylfaen" w:cs="Merriweather"/>
          <w:b/>
          <w:sz w:val="24"/>
          <w:szCs w:val="24"/>
        </w:rPr>
        <w:t>Stereotypes</w:t>
      </w:r>
    </w:p>
    <w:p w14:paraId="00000068" w14:textId="4E3B8735" w:rsidR="002E2E78" w:rsidRPr="00A921C8" w:rsidRDefault="0055121F">
      <w:pPr>
        <w:spacing w:before="240"/>
        <w:jc w:val="both"/>
        <w:rPr>
          <w:rFonts w:ascii="Sylfaen" w:eastAsia="Merriweather" w:hAnsi="Sylfaen" w:cs="Merriweather"/>
          <w:sz w:val="24"/>
          <w:szCs w:val="24"/>
        </w:rPr>
      </w:pPr>
      <w:r w:rsidRPr="00A921C8">
        <w:rPr>
          <w:rFonts w:ascii="Sylfaen" w:eastAsia="Merriweather" w:hAnsi="Sylfaen" w:cs="Merriweather"/>
          <w:sz w:val="24"/>
          <w:szCs w:val="24"/>
        </w:rPr>
        <w:t>1</w:t>
      </w:r>
      <w:r w:rsidR="0048447F" w:rsidRPr="00A921C8">
        <w:rPr>
          <w:rFonts w:ascii="Sylfaen" w:eastAsia="Merriweather" w:hAnsi="Sylfaen" w:cs="Merriweather"/>
          <w:sz w:val="24"/>
          <w:szCs w:val="24"/>
          <w:lang w:val="en-US"/>
        </w:rPr>
        <w:t>4</w:t>
      </w:r>
      <w:r w:rsidRPr="00A921C8">
        <w:rPr>
          <w:rFonts w:ascii="Times New Roman" w:eastAsia="MS Mincho" w:hAnsi="Times New Roman" w:cs="Times New Roman"/>
          <w:sz w:val="24"/>
          <w:szCs w:val="24"/>
        </w:rPr>
        <w:t>․</w:t>
      </w:r>
      <w:r w:rsidRPr="00A921C8">
        <w:rPr>
          <w:rFonts w:ascii="Sylfaen" w:eastAsia="Merriweather" w:hAnsi="Sylfaen" w:cs="Merriweather"/>
          <w:sz w:val="24"/>
          <w:szCs w:val="24"/>
        </w:rPr>
        <w:t xml:space="preserve"> The most influential source of information in Armenia are the TV channels, some of which are spreading content that multiplies the existing stereotypes about women’s role in society. The competent state body responsible for enforcement of tele-legislation should more effectively react to and address these types of cases, which is not the case. </w:t>
      </w:r>
    </w:p>
    <w:p w14:paraId="00000069" w14:textId="1588A609" w:rsidR="002E2E78" w:rsidRPr="00A921C8" w:rsidRDefault="0055121F">
      <w:pPr>
        <w:spacing w:before="240"/>
        <w:jc w:val="both"/>
        <w:rPr>
          <w:rFonts w:ascii="Sylfaen" w:eastAsia="Merriweather" w:hAnsi="Sylfaen" w:cs="Merriweather"/>
          <w:sz w:val="24"/>
          <w:szCs w:val="24"/>
        </w:rPr>
      </w:pPr>
      <w:r w:rsidRPr="00A921C8">
        <w:rPr>
          <w:rFonts w:ascii="Sylfaen" w:eastAsia="Merriweather" w:hAnsi="Sylfaen" w:cs="Merriweather"/>
          <w:sz w:val="24"/>
          <w:szCs w:val="24"/>
        </w:rPr>
        <w:t>1</w:t>
      </w:r>
      <w:r w:rsidR="0048447F" w:rsidRPr="00A921C8">
        <w:rPr>
          <w:rFonts w:ascii="Sylfaen" w:eastAsia="Merriweather" w:hAnsi="Sylfaen" w:cs="Merriweather"/>
          <w:sz w:val="24"/>
          <w:szCs w:val="24"/>
          <w:lang w:val="en-US"/>
        </w:rPr>
        <w:t>5</w:t>
      </w:r>
      <w:r w:rsidRPr="00A921C8">
        <w:rPr>
          <w:rFonts w:ascii="Sylfaen" w:eastAsia="Merriweather" w:hAnsi="Sylfaen" w:cs="Merriweather"/>
          <w:sz w:val="24"/>
          <w:szCs w:val="24"/>
        </w:rPr>
        <w:t>. Since 2019, the strategy and AP to combat DV is being developed and has not been adopted. The Draft was discussed and circulated a number of times and HRD recommended special courses and training for concrete professionals to fight the existing stereotypes.</w:t>
      </w:r>
    </w:p>
    <w:p w14:paraId="0000006A" w14:textId="2B2334B4" w:rsidR="002E2E78" w:rsidRPr="00A921C8" w:rsidRDefault="0055121F">
      <w:pPr>
        <w:spacing w:before="240" w:after="200"/>
        <w:jc w:val="both"/>
        <w:rPr>
          <w:rFonts w:ascii="Sylfaen" w:eastAsia="Merriweather" w:hAnsi="Sylfaen" w:cs="Merriweather"/>
          <w:sz w:val="24"/>
          <w:szCs w:val="24"/>
        </w:rPr>
      </w:pPr>
      <w:r w:rsidRPr="00A921C8">
        <w:rPr>
          <w:rFonts w:ascii="Sylfaen" w:eastAsia="Merriweather" w:hAnsi="Sylfaen" w:cs="Merriweather"/>
          <w:sz w:val="24"/>
          <w:szCs w:val="24"/>
        </w:rPr>
        <w:lastRenderedPageBreak/>
        <w:t>1</w:t>
      </w:r>
      <w:r w:rsidR="0048447F" w:rsidRPr="00A921C8">
        <w:rPr>
          <w:rFonts w:ascii="Sylfaen" w:eastAsia="Merriweather" w:hAnsi="Sylfaen" w:cs="Merriweather"/>
          <w:sz w:val="24"/>
          <w:szCs w:val="24"/>
          <w:lang w:val="en-US"/>
        </w:rPr>
        <w:t>6</w:t>
      </w:r>
      <w:r w:rsidRPr="00A921C8">
        <w:rPr>
          <w:rFonts w:ascii="Times New Roman" w:eastAsia="MS Mincho" w:hAnsi="Times New Roman" w:cs="Times New Roman"/>
          <w:sz w:val="24"/>
          <w:szCs w:val="24"/>
        </w:rPr>
        <w:t>․</w:t>
      </w:r>
      <w:r w:rsidRPr="00A921C8">
        <w:rPr>
          <w:rFonts w:ascii="Sylfaen" w:eastAsia="Merriweather" w:hAnsi="Sylfaen" w:cs="Merriweather"/>
          <w:sz w:val="24"/>
          <w:szCs w:val="24"/>
        </w:rPr>
        <w:t>Stereotypes cultivate more sex-selective abortions. According to 2021 official statistics, the</w:t>
      </w:r>
      <w:r w:rsidRPr="00A921C8">
        <w:rPr>
          <w:rFonts w:ascii="Sylfaen" w:eastAsia="Merriweather" w:hAnsi="Sylfaen" w:cs="Merriweather"/>
          <w:sz w:val="24"/>
          <w:szCs w:val="24"/>
          <w:highlight w:val="white"/>
        </w:rPr>
        <w:t xml:space="preserve"> gender ratio </w:t>
      </w:r>
      <w:r w:rsidRPr="00A921C8">
        <w:rPr>
          <w:rFonts w:ascii="Sylfaen" w:eastAsia="Merriweather" w:hAnsi="Sylfaen" w:cs="Merriweather"/>
          <w:sz w:val="24"/>
          <w:szCs w:val="24"/>
        </w:rPr>
        <w:t>remained at 1.10 in 2020 compared to 2019 and decreased compared to 2018. The same data suggests that the gend</w:t>
      </w:r>
      <w:r w:rsidRPr="00A921C8">
        <w:rPr>
          <w:rFonts w:ascii="Sylfaen" w:eastAsia="Merriweather" w:hAnsi="Sylfaen" w:cs="Merriweather"/>
          <w:sz w:val="24"/>
          <w:szCs w:val="24"/>
          <w:highlight w:val="white"/>
        </w:rPr>
        <w:t>er ratio</w:t>
      </w:r>
      <w:r w:rsidRPr="00A921C8">
        <w:rPr>
          <w:rFonts w:ascii="Sylfaen" w:eastAsia="Merriweather" w:hAnsi="Sylfaen" w:cs="Merriweather"/>
          <w:sz w:val="24"/>
          <w:szCs w:val="24"/>
        </w:rPr>
        <w:t xml:space="preserve"> did not increase in 2020, which is a positive change, but from a general point of view, the issue continues to remain with the same relevance.</w:t>
      </w:r>
    </w:p>
    <w:p w14:paraId="0000006B" w14:textId="0A45FFD7" w:rsidR="002E2E78" w:rsidRPr="00A921C8" w:rsidRDefault="0055121F">
      <w:pPr>
        <w:jc w:val="both"/>
        <w:rPr>
          <w:rFonts w:ascii="Sylfaen" w:eastAsia="Merriweather" w:hAnsi="Sylfaen" w:cs="Merriweather"/>
          <w:sz w:val="24"/>
          <w:szCs w:val="24"/>
        </w:rPr>
      </w:pPr>
      <w:r w:rsidRPr="00A921C8">
        <w:rPr>
          <w:rFonts w:ascii="Sylfaen" w:eastAsia="Merriweather" w:hAnsi="Sylfaen" w:cs="Merriweather"/>
          <w:sz w:val="24"/>
          <w:szCs w:val="24"/>
        </w:rPr>
        <w:t>1</w:t>
      </w:r>
      <w:r w:rsidR="0048447F" w:rsidRPr="00A921C8">
        <w:rPr>
          <w:rFonts w:ascii="Sylfaen" w:eastAsia="Merriweather" w:hAnsi="Sylfaen" w:cs="Merriweather"/>
          <w:sz w:val="24"/>
          <w:szCs w:val="24"/>
          <w:lang w:val="en-US"/>
        </w:rPr>
        <w:t>7</w:t>
      </w:r>
      <w:r w:rsidRPr="00A921C8">
        <w:rPr>
          <w:rFonts w:ascii="Times New Roman" w:eastAsia="MS Mincho" w:hAnsi="Times New Roman" w:cs="Times New Roman"/>
          <w:sz w:val="24"/>
          <w:szCs w:val="24"/>
        </w:rPr>
        <w:t>․</w:t>
      </w:r>
      <w:r w:rsidRPr="00A921C8">
        <w:rPr>
          <w:rFonts w:ascii="Sylfaen" w:eastAsia="Merriweather" w:hAnsi="Sylfaen" w:cs="Merriweather"/>
          <w:sz w:val="24"/>
          <w:szCs w:val="24"/>
        </w:rPr>
        <w:t xml:space="preserve"> Despite existing legislation and particularly due to its gender-neutral nature, women continue to face labor rights restrictions and discriminatory treatment in the workplace. The cases of labor rights limitations for women are mainly the result of the lack of additional guarantees regarding the realization of these rights, as well as existing stereotypes regarding women's employment, involvement in specific jobs, and, in general, the role of women and the lack of gender-sensitive and gender-promoting regulations. </w:t>
      </w:r>
    </w:p>
    <w:p w14:paraId="0000006D" w14:textId="77777777" w:rsidR="002E2E78" w:rsidRPr="00A921C8" w:rsidRDefault="002E2E78">
      <w:pPr>
        <w:jc w:val="both"/>
        <w:rPr>
          <w:rFonts w:ascii="Sylfaen" w:eastAsia="Merriweather" w:hAnsi="Sylfaen" w:cs="Merriweather"/>
          <w:sz w:val="24"/>
          <w:szCs w:val="24"/>
        </w:rPr>
      </w:pPr>
    </w:p>
    <w:p w14:paraId="0000006E" w14:textId="77777777" w:rsidR="002E2E78" w:rsidRPr="00A921C8" w:rsidRDefault="0055121F">
      <w:pPr>
        <w:jc w:val="both"/>
        <w:rPr>
          <w:rFonts w:ascii="Sylfaen" w:eastAsia="Merriweather" w:hAnsi="Sylfaen" w:cs="Merriweather"/>
          <w:b/>
          <w:sz w:val="24"/>
          <w:szCs w:val="24"/>
        </w:rPr>
      </w:pPr>
      <w:r w:rsidRPr="00A921C8">
        <w:rPr>
          <w:rFonts w:ascii="Sylfaen" w:eastAsia="Merriweather" w:hAnsi="Sylfaen" w:cs="Merriweather"/>
          <w:b/>
          <w:sz w:val="24"/>
          <w:szCs w:val="24"/>
        </w:rPr>
        <w:t>Recommendations</w:t>
      </w:r>
    </w:p>
    <w:p w14:paraId="0000006F" w14:textId="77777777" w:rsidR="002E2E78" w:rsidRPr="00A921C8" w:rsidRDefault="0055121F" w:rsidP="000B209B">
      <w:pPr>
        <w:ind w:left="1260"/>
        <w:jc w:val="both"/>
        <w:rPr>
          <w:rFonts w:ascii="Sylfaen" w:eastAsia="Merriweather" w:hAnsi="Sylfaen" w:cs="Merriweather"/>
          <w:b/>
          <w:i/>
          <w:sz w:val="24"/>
          <w:szCs w:val="24"/>
        </w:rPr>
      </w:pPr>
      <w:r w:rsidRPr="00A921C8">
        <w:rPr>
          <w:rFonts w:ascii="Sylfaen" w:eastAsia="Merriweather" w:hAnsi="Sylfaen" w:cs="Merriweather"/>
          <w:b/>
          <w:i/>
          <w:sz w:val="24"/>
          <w:szCs w:val="24"/>
        </w:rPr>
        <w:t xml:space="preserve">(a)immediate adoption of the Strategy and AP to combat DV </w:t>
      </w:r>
    </w:p>
    <w:p w14:paraId="00000070" w14:textId="77777777" w:rsidR="002E2E78" w:rsidRPr="00A921C8" w:rsidRDefault="0055121F" w:rsidP="000B209B">
      <w:pPr>
        <w:ind w:left="1260"/>
        <w:jc w:val="both"/>
        <w:rPr>
          <w:rFonts w:ascii="Sylfaen" w:eastAsia="Merriweather" w:hAnsi="Sylfaen" w:cs="Merriweather"/>
          <w:b/>
          <w:i/>
          <w:sz w:val="24"/>
          <w:szCs w:val="24"/>
        </w:rPr>
      </w:pPr>
      <w:r w:rsidRPr="00A921C8">
        <w:rPr>
          <w:rFonts w:ascii="Sylfaen" w:eastAsia="Merriweather" w:hAnsi="Sylfaen" w:cs="Merriweather"/>
          <w:b/>
          <w:i/>
          <w:sz w:val="24"/>
          <w:szCs w:val="24"/>
        </w:rPr>
        <w:t xml:space="preserve">(b) </w:t>
      </w:r>
      <w:r w:rsidRPr="00A921C8">
        <w:rPr>
          <w:rFonts w:ascii="Sylfaen" w:eastAsia="Merriweather" w:hAnsi="Sylfaen" w:cs="Merriweather"/>
          <w:b/>
          <w:i/>
          <w:color w:val="0E101A"/>
          <w:sz w:val="24"/>
          <w:szCs w:val="24"/>
        </w:rPr>
        <w:t>ensure the application of national legislation, including dissuasive sanctioning, to prevent TV content from promoting the stereotypical roles of women</w:t>
      </w:r>
    </w:p>
    <w:p w14:paraId="00000071" w14:textId="77777777" w:rsidR="002E2E78" w:rsidRPr="00A921C8" w:rsidRDefault="0055121F" w:rsidP="000B209B">
      <w:pPr>
        <w:ind w:left="1260"/>
        <w:jc w:val="both"/>
        <w:rPr>
          <w:rFonts w:ascii="Sylfaen" w:eastAsia="Merriweather" w:hAnsi="Sylfaen" w:cs="Merriweather"/>
          <w:b/>
          <w:i/>
          <w:sz w:val="24"/>
          <w:szCs w:val="24"/>
        </w:rPr>
      </w:pPr>
      <w:r w:rsidRPr="00A921C8">
        <w:rPr>
          <w:rFonts w:ascii="Sylfaen" w:eastAsia="Merriweather" w:hAnsi="Sylfaen" w:cs="Merriweather"/>
          <w:b/>
          <w:i/>
          <w:sz w:val="24"/>
          <w:szCs w:val="24"/>
        </w:rPr>
        <w:t>(c)</w:t>
      </w:r>
      <w:r w:rsidRPr="00A921C8">
        <w:rPr>
          <w:rFonts w:ascii="Sylfaen" w:eastAsia="Merriweather" w:hAnsi="Sylfaen" w:cs="Merriweather"/>
          <w:b/>
          <w:i/>
          <w:color w:val="0E101A"/>
          <w:sz w:val="24"/>
          <w:szCs w:val="24"/>
        </w:rPr>
        <w:t>establish additional incentives through mass media, including through educational programs, to emphasize the role of women as decision-makers and equal members of society</w:t>
      </w:r>
      <w:r w:rsidRPr="00A921C8">
        <w:rPr>
          <w:rFonts w:ascii="Sylfaen" w:eastAsia="Merriweather" w:hAnsi="Sylfaen" w:cs="Merriweather"/>
          <w:b/>
          <w:i/>
          <w:sz w:val="24"/>
          <w:szCs w:val="24"/>
        </w:rPr>
        <w:t xml:space="preserve">. </w:t>
      </w:r>
    </w:p>
    <w:p w14:paraId="00000072" w14:textId="77777777" w:rsidR="002E2E78" w:rsidRPr="00A921C8" w:rsidRDefault="002E2E78">
      <w:pPr>
        <w:ind w:left="720"/>
        <w:jc w:val="both"/>
        <w:rPr>
          <w:rFonts w:ascii="Sylfaen" w:eastAsia="Merriweather" w:hAnsi="Sylfaen" w:cs="Merriweather"/>
          <w:b/>
          <w:i/>
          <w:sz w:val="24"/>
          <w:szCs w:val="24"/>
        </w:rPr>
      </w:pPr>
    </w:p>
    <w:p w14:paraId="00000073" w14:textId="77777777" w:rsidR="002E2E78" w:rsidRPr="00A921C8" w:rsidRDefault="002E2E78">
      <w:pPr>
        <w:jc w:val="both"/>
        <w:rPr>
          <w:rFonts w:ascii="Sylfaen" w:eastAsia="Merriweather" w:hAnsi="Sylfaen" w:cs="Merriweather"/>
          <w:b/>
          <w:i/>
          <w:sz w:val="24"/>
          <w:szCs w:val="24"/>
        </w:rPr>
      </w:pPr>
    </w:p>
    <w:p w14:paraId="00000074" w14:textId="77777777" w:rsidR="002E2E78" w:rsidRPr="00A921C8" w:rsidRDefault="0055121F">
      <w:pPr>
        <w:spacing w:after="200"/>
        <w:jc w:val="both"/>
        <w:rPr>
          <w:rFonts w:ascii="Sylfaen" w:eastAsia="Merriweather" w:hAnsi="Sylfaen" w:cs="Merriweather"/>
          <w:b/>
          <w:sz w:val="24"/>
          <w:szCs w:val="24"/>
        </w:rPr>
      </w:pPr>
      <w:r w:rsidRPr="00A921C8">
        <w:rPr>
          <w:rFonts w:ascii="Sylfaen" w:eastAsia="Merriweather" w:hAnsi="Sylfaen" w:cs="Merriweather"/>
          <w:b/>
          <w:sz w:val="24"/>
          <w:szCs w:val="24"/>
        </w:rPr>
        <w:t>Gender-based violence against women</w:t>
      </w:r>
    </w:p>
    <w:p w14:paraId="00000075" w14:textId="58AFEFF8" w:rsidR="002E2E78" w:rsidRPr="00A921C8" w:rsidRDefault="0055121F">
      <w:pPr>
        <w:spacing w:before="240"/>
        <w:jc w:val="both"/>
        <w:rPr>
          <w:rFonts w:ascii="Sylfaen" w:eastAsia="Merriweather" w:hAnsi="Sylfaen" w:cs="Merriweather"/>
          <w:sz w:val="24"/>
          <w:szCs w:val="24"/>
        </w:rPr>
      </w:pPr>
      <w:r w:rsidRPr="00A921C8">
        <w:rPr>
          <w:rFonts w:ascii="Sylfaen" w:eastAsia="Merriweather" w:hAnsi="Sylfaen" w:cs="Merriweather"/>
          <w:sz w:val="24"/>
          <w:szCs w:val="24"/>
        </w:rPr>
        <w:t>1</w:t>
      </w:r>
      <w:r w:rsidR="009A43E9" w:rsidRPr="00A921C8">
        <w:rPr>
          <w:rFonts w:ascii="Sylfaen" w:eastAsia="Merriweather" w:hAnsi="Sylfaen" w:cs="Merriweather"/>
          <w:sz w:val="24"/>
          <w:szCs w:val="24"/>
          <w:lang w:val="en-US"/>
        </w:rPr>
        <w:t>8</w:t>
      </w:r>
      <w:r w:rsidRPr="00A921C8">
        <w:rPr>
          <w:rFonts w:ascii="Times New Roman" w:eastAsia="MS Mincho" w:hAnsi="Times New Roman" w:cs="Times New Roman"/>
          <w:sz w:val="24"/>
          <w:szCs w:val="24"/>
        </w:rPr>
        <w:t>․</w:t>
      </w:r>
      <w:r w:rsidRPr="00A921C8">
        <w:rPr>
          <w:rFonts w:ascii="Sylfaen" w:eastAsia="Merriweather" w:hAnsi="Sylfaen" w:cs="Merriweather"/>
          <w:sz w:val="24"/>
          <w:szCs w:val="24"/>
        </w:rPr>
        <w:t xml:space="preserve">Immediate intervention or protective measures are not envisaged for a minor or a legally incapacitated person; current and ex-partners are excluded from </w:t>
      </w:r>
      <w:r w:rsidR="000B209B">
        <w:rPr>
          <w:rFonts w:ascii="Sylfaen" w:eastAsia="Merriweather" w:hAnsi="Sylfaen" w:cs="Merriweather"/>
          <w:sz w:val="24"/>
          <w:szCs w:val="24"/>
          <w:lang w:val="en-US"/>
        </w:rPr>
        <w:t xml:space="preserve">the </w:t>
      </w:r>
      <w:r w:rsidRPr="00A921C8">
        <w:rPr>
          <w:rFonts w:ascii="Sylfaen" w:eastAsia="Merriweather" w:hAnsi="Sylfaen" w:cs="Merriweather"/>
          <w:sz w:val="24"/>
          <w:szCs w:val="24"/>
        </w:rPr>
        <w:t xml:space="preserve">DV subjects list. The procedures for protective orders don’t comply with international standards. At odds with the requirement of </w:t>
      </w:r>
      <w:r w:rsidR="000B209B">
        <w:rPr>
          <w:rFonts w:ascii="Sylfaen" w:eastAsia="Merriweather" w:hAnsi="Sylfaen" w:cs="Merriweather"/>
          <w:sz w:val="24"/>
          <w:szCs w:val="24"/>
          <w:lang w:val="en-US"/>
        </w:rPr>
        <w:t xml:space="preserve">the </w:t>
      </w:r>
      <w:r w:rsidRPr="00A921C8">
        <w:rPr>
          <w:rFonts w:ascii="Sylfaen" w:eastAsia="Merriweather" w:hAnsi="Sylfaen" w:cs="Merriweather"/>
          <w:sz w:val="24"/>
          <w:szCs w:val="24"/>
        </w:rPr>
        <w:t xml:space="preserve">Istanbul Convention, it’s effective from the moment of notification to the person who committed violence, and the decision on precaution measures can be appealed, </w:t>
      </w:r>
      <w:r w:rsidRPr="000B209B">
        <w:rPr>
          <w:rFonts w:ascii="Sylfaen" w:eastAsia="Merriweather" w:hAnsi="Sylfaen" w:cs="Merriweather"/>
          <w:bCs/>
          <w:sz w:val="24"/>
          <w:szCs w:val="24"/>
        </w:rPr>
        <w:t xml:space="preserve">suspending </w:t>
      </w:r>
      <w:r w:rsidRPr="00A921C8">
        <w:rPr>
          <w:rFonts w:ascii="Sylfaen" w:eastAsia="Merriweather" w:hAnsi="Sylfaen" w:cs="Merriweather"/>
          <w:sz w:val="24"/>
          <w:szCs w:val="24"/>
        </w:rPr>
        <w:t>the application of the decision.</w:t>
      </w:r>
    </w:p>
    <w:p w14:paraId="00000076" w14:textId="0246E2A2" w:rsidR="002E2E78" w:rsidRPr="00A921C8" w:rsidRDefault="009A43E9">
      <w:pPr>
        <w:spacing w:before="240"/>
        <w:jc w:val="both"/>
        <w:rPr>
          <w:rFonts w:ascii="Sylfaen" w:eastAsia="Merriweather" w:hAnsi="Sylfaen" w:cs="Merriweather"/>
          <w:sz w:val="24"/>
          <w:szCs w:val="24"/>
        </w:rPr>
      </w:pPr>
      <w:r w:rsidRPr="00A921C8">
        <w:rPr>
          <w:rFonts w:ascii="Sylfaen" w:eastAsia="Merriweather" w:hAnsi="Sylfaen" w:cs="Merriweather"/>
          <w:sz w:val="24"/>
          <w:szCs w:val="24"/>
          <w:lang w:val="en-US"/>
        </w:rPr>
        <w:t>19</w:t>
      </w:r>
      <w:r w:rsidR="0055121F" w:rsidRPr="00A921C8">
        <w:rPr>
          <w:rFonts w:ascii="Times New Roman" w:eastAsia="MS Mincho" w:hAnsi="Times New Roman" w:cs="Times New Roman"/>
          <w:sz w:val="24"/>
          <w:szCs w:val="24"/>
        </w:rPr>
        <w:t>․</w:t>
      </w:r>
      <w:r w:rsidR="0055121F" w:rsidRPr="00A921C8">
        <w:rPr>
          <w:rFonts w:ascii="Sylfaen" w:eastAsia="Merriweather" w:hAnsi="Sylfaen" w:cs="Merriweather"/>
          <w:sz w:val="24"/>
          <w:szCs w:val="24"/>
        </w:rPr>
        <w:t xml:space="preserve"> Another issue is the incompleteness of the institution of liability. International practice proves - the criminalization of DV is an effective measure. Despite the adoption of the new Criminal Code in 2021, as a result of which certain acts were criminalized, the fact that DV and all acts considered DV, including stalking, are not criminalized remains problematic. </w:t>
      </w:r>
    </w:p>
    <w:p w14:paraId="00000077" w14:textId="336A5211" w:rsidR="002E2E78" w:rsidRPr="00A921C8" w:rsidRDefault="0055121F">
      <w:pPr>
        <w:spacing w:before="240"/>
        <w:jc w:val="both"/>
        <w:rPr>
          <w:rFonts w:ascii="Sylfaen" w:eastAsia="Merriweather" w:hAnsi="Sylfaen" w:cs="Merriweather"/>
          <w:sz w:val="24"/>
          <w:szCs w:val="24"/>
        </w:rPr>
      </w:pPr>
      <w:r w:rsidRPr="00A921C8">
        <w:rPr>
          <w:rFonts w:ascii="Sylfaen" w:eastAsia="Merriweather" w:hAnsi="Sylfaen" w:cs="Merriweather"/>
          <w:sz w:val="24"/>
          <w:szCs w:val="24"/>
        </w:rPr>
        <w:t>2</w:t>
      </w:r>
      <w:r w:rsidR="009A43E9" w:rsidRPr="00A921C8">
        <w:rPr>
          <w:rFonts w:ascii="Sylfaen" w:eastAsia="Merriweather" w:hAnsi="Sylfaen" w:cs="Merriweather"/>
          <w:sz w:val="24"/>
          <w:szCs w:val="24"/>
          <w:lang w:val="en-US"/>
        </w:rPr>
        <w:t>0</w:t>
      </w:r>
      <w:r w:rsidRPr="00A921C8">
        <w:rPr>
          <w:rFonts w:ascii="Times New Roman" w:eastAsia="MS Mincho" w:hAnsi="Times New Roman" w:cs="Times New Roman"/>
          <w:sz w:val="24"/>
          <w:szCs w:val="24"/>
        </w:rPr>
        <w:t>․</w:t>
      </w:r>
      <w:r w:rsidRPr="00A921C8">
        <w:rPr>
          <w:rFonts w:ascii="Sylfaen" w:eastAsia="Merriweather" w:hAnsi="Sylfaen" w:cs="Merriweather"/>
          <w:sz w:val="24"/>
          <w:szCs w:val="24"/>
        </w:rPr>
        <w:t xml:space="preserve"> Procedural guarantees of adequate protection of victims of DV and VAW in accordance with international standards are not envisaged. In cases of DV, the regulations on cases investigated by public and private charges don’t comply with international standards - DV cases can become the subject of an investigation by public charges only depending on the status of the victim.</w:t>
      </w:r>
    </w:p>
    <w:p w14:paraId="00000078" w14:textId="2BF50A24" w:rsidR="002E2E78" w:rsidRPr="00A921C8" w:rsidRDefault="0055121F">
      <w:pPr>
        <w:spacing w:before="240"/>
        <w:jc w:val="both"/>
        <w:rPr>
          <w:rFonts w:ascii="Sylfaen" w:eastAsia="Merriweather" w:hAnsi="Sylfaen" w:cs="Merriweather"/>
          <w:sz w:val="24"/>
          <w:szCs w:val="24"/>
        </w:rPr>
      </w:pPr>
      <w:r w:rsidRPr="00A921C8">
        <w:rPr>
          <w:rFonts w:ascii="Sylfaen" w:eastAsia="Merriweather" w:hAnsi="Sylfaen" w:cs="Merriweather"/>
          <w:sz w:val="24"/>
          <w:szCs w:val="24"/>
        </w:rPr>
        <w:lastRenderedPageBreak/>
        <w:t>2</w:t>
      </w:r>
      <w:r w:rsidR="009A43E9" w:rsidRPr="00A921C8">
        <w:rPr>
          <w:rFonts w:ascii="Sylfaen" w:eastAsia="Merriweather" w:hAnsi="Sylfaen" w:cs="Merriweather"/>
          <w:sz w:val="24"/>
          <w:szCs w:val="24"/>
          <w:lang w:val="en-US"/>
        </w:rPr>
        <w:t>1.</w:t>
      </w:r>
      <w:r w:rsidRPr="00A921C8">
        <w:rPr>
          <w:rFonts w:ascii="Sylfaen" w:eastAsia="Merriweather" w:hAnsi="Sylfaen" w:cs="Merriweather"/>
          <w:sz w:val="24"/>
          <w:szCs w:val="24"/>
        </w:rPr>
        <w:t xml:space="preserve"> The HRD continuously raises that state support to victims of violence is a challenge due to the insufficient level of availability of shelters and services. Currently, there are two shelters.</w:t>
      </w:r>
    </w:p>
    <w:p w14:paraId="00000079" w14:textId="02E9014E" w:rsidR="002E2E78" w:rsidRPr="00A921C8" w:rsidRDefault="0055121F">
      <w:pPr>
        <w:spacing w:before="240"/>
        <w:jc w:val="both"/>
        <w:rPr>
          <w:rFonts w:ascii="Sylfaen" w:eastAsia="Merriweather" w:hAnsi="Sylfaen" w:cs="Merriweather"/>
          <w:sz w:val="24"/>
          <w:szCs w:val="24"/>
        </w:rPr>
      </w:pPr>
      <w:r w:rsidRPr="00A921C8">
        <w:rPr>
          <w:rFonts w:ascii="Sylfaen" w:eastAsia="Merriweather" w:hAnsi="Sylfaen" w:cs="Merriweather"/>
          <w:sz w:val="24"/>
          <w:szCs w:val="24"/>
        </w:rPr>
        <w:t>2</w:t>
      </w:r>
      <w:r w:rsidR="009A43E9" w:rsidRPr="00A921C8">
        <w:rPr>
          <w:rFonts w:ascii="Sylfaen" w:eastAsia="Merriweather" w:hAnsi="Sylfaen" w:cs="Merriweather"/>
          <w:sz w:val="24"/>
          <w:szCs w:val="24"/>
          <w:lang w:val="en-US"/>
        </w:rPr>
        <w:t>2</w:t>
      </w:r>
      <w:r w:rsidRPr="00A921C8">
        <w:rPr>
          <w:rFonts w:ascii="Times New Roman" w:eastAsia="MS Mincho" w:hAnsi="Times New Roman" w:cs="Times New Roman"/>
          <w:sz w:val="24"/>
          <w:szCs w:val="24"/>
        </w:rPr>
        <w:t>․</w:t>
      </w:r>
      <w:r w:rsidRPr="00A921C8">
        <w:rPr>
          <w:rFonts w:ascii="Sylfaen" w:eastAsia="Merriweather" w:hAnsi="Sylfaen" w:cs="Merriweather"/>
          <w:sz w:val="24"/>
          <w:szCs w:val="24"/>
        </w:rPr>
        <w:t xml:space="preserve"> Since the adoption of the Law, centralized recording of accurate and systematic statistical data was not carried out, despite the legal requirements.</w:t>
      </w:r>
    </w:p>
    <w:p w14:paraId="0000007A" w14:textId="77777777" w:rsidR="002E2E78" w:rsidRPr="00A921C8" w:rsidRDefault="0055121F">
      <w:pPr>
        <w:spacing w:before="240"/>
        <w:jc w:val="both"/>
        <w:rPr>
          <w:rFonts w:ascii="Sylfaen" w:eastAsia="Merriweather" w:hAnsi="Sylfaen" w:cs="Merriweather"/>
          <w:b/>
          <w:i/>
          <w:iCs/>
          <w:sz w:val="24"/>
          <w:szCs w:val="24"/>
        </w:rPr>
      </w:pPr>
      <w:r w:rsidRPr="00A921C8">
        <w:rPr>
          <w:rFonts w:ascii="Sylfaen" w:eastAsia="Merriweather" w:hAnsi="Sylfaen" w:cs="Merriweather"/>
          <w:b/>
          <w:i/>
          <w:iCs/>
          <w:sz w:val="24"/>
          <w:szCs w:val="24"/>
        </w:rPr>
        <w:t>Recommendations</w:t>
      </w:r>
    </w:p>
    <w:p w14:paraId="15ED9E8E" w14:textId="77777777" w:rsidR="000B209B" w:rsidRDefault="0055121F" w:rsidP="000B209B">
      <w:pPr>
        <w:pBdr>
          <w:top w:val="nil"/>
          <w:left w:val="nil"/>
          <w:bottom w:val="nil"/>
          <w:right w:val="nil"/>
          <w:between w:val="nil"/>
        </w:pBdr>
        <w:tabs>
          <w:tab w:val="left" w:pos="1260"/>
        </w:tabs>
        <w:ind w:left="1260"/>
        <w:jc w:val="both"/>
        <w:rPr>
          <w:rFonts w:ascii="Sylfaen" w:eastAsia="Merriweather" w:hAnsi="Sylfaen" w:cs="Merriweather"/>
          <w:b/>
          <w:i/>
          <w:iCs/>
          <w:sz w:val="24"/>
          <w:szCs w:val="24"/>
        </w:rPr>
      </w:pPr>
      <w:r w:rsidRPr="00A921C8">
        <w:rPr>
          <w:rFonts w:ascii="Sylfaen" w:eastAsia="Merriweather" w:hAnsi="Sylfaen" w:cs="Merriweather"/>
          <w:b/>
          <w:i/>
          <w:iCs/>
          <w:sz w:val="24"/>
          <w:szCs w:val="24"/>
        </w:rPr>
        <w:t>(a)</w:t>
      </w:r>
      <w:r w:rsidRPr="00A921C8">
        <w:rPr>
          <w:rFonts w:ascii="Sylfaen" w:eastAsia="Merriweather" w:hAnsi="Sylfaen" w:cs="Merriweather"/>
          <w:b/>
          <w:i/>
          <w:iCs/>
          <w:sz w:val="24"/>
          <w:szCs w:val="24"/>
        </w:rPr>
        <w:tab/>
      </w:r>
      <w:r w:rsidRPr="00A921C8">
        <w:rPr>
          <w:rFonts w:ascii="Sylfaen" w:eastAsia="Merriweather" w:hAnsi="Sylfaen" w:cs="Merriweather"/>
          <w:b/>
          <w:i/>
          <w:iCs/>
          <w:color w:val="0E101A"/>
          <w:sz w:val="24"/>
          <w:szCs w:val="24"/>
        </w:rPr>
        <w:t>Improve the legislation aimed at the prevention and protection of DV victims, including by amending the Law</w:t>
      </w:r>
      <w:r w:rsidR="0048447F" w:rsidRPr="00A921C8">
        <w:rPr>
          <w:rFonts w:ascii="Sylfaen" w:eastAsia="Merriweather" w:hAnsi="Sylfaen" w:cs="Merriweather"/>
          <w:b/>
          <w:i/>
          <w:iCs/>
          <w:color w:val="0E101A"/>
          <w:sz w:val="24"/>
          <w:szCs w:val="24"/>
          <w:lang w:val="en-US"/>
        </w:rPr>
        <w:t>,</w:t>
      </w:r>
      <w:r w:rsidRPr="00A921C8">
        <w:rPr>
          <w:rFonts w:ascii="Sylfaen" w:eastAsia="Merriweather" w:hAnsi="Sylfaen" w:cs="Merriweather"/>
          <w:b/>
          <w:i/>
          <w:iCs/>
          <w:color w:val="0E101A"/>
          <w:sz w:val="24"/>
          <w:szCs w:val="24"/>
        </w:rPr>
        <w:t xml:space="preserve"> and </w:t>
      </w:r>
      <w:r w:rsidRPr="00A921C8">
        <w:rPr>
          <w:rFonts w:ascii="Sylfaen" w:eastAsia="Merriweather" w:hAnsi="Sylfaen" w:cs="Merriweather"/>
          <w:b/>
          <w:i/>
          <w:iCs/>
          <w:sz w:val="24"/>
          <w:szCs w:val="24"/>
        </w:rPr>
        <w:t xml:space="preserve">expanding the scope of the application of DV </w:t>
      </w:r>
      <w:r w:rsidRPr="00A921C8">
        <w:rPr>
          <w:rFonts w:ascii="Sylfaen" w:eastAsia="Merriweather" w:hAnsi="Sylfaen" w:cs="Merriweather"/>
          <w:b/>
          <w:i/>
          <w:iCs/>
          <w:color w:val="0E101A"/>
          <w:sz w:val="24"/>
          <w:szCs w:val="24"/>
        </w:rPr>
        <w:t>in compliance with international standards;</w:t>
      </w:r>
    </w:p>
    <w:p w14:paraId="101BF9FD" w14:textId="77777777" w:rsidR="000B209B" w:rsidRDefault="0055121F" w:rsidP="000B209B">
      <w:pPr>
        <w:pBdr>
          <w:top w:val="nil"/>
          <w:left w:val="nil"/>
          <w:bottom w:val="nil"/>
          <w:right w:val="nil"/>
          <w:between w:val="nil"/>
        </w:pBdr>
        <w:tabs>
          <w:tab w:val="left" w:pos="1260"/>
        </w:tabs>
        <w:ind w:left="1260"/>
        <w:jc w:val="both"/>
        <w:rPr>
          <w:rFonts w:ascii="Sylfaen" w:eastAsia="Merriweather" w:hAnsi="Sylfaen" w:cs="Merriweather"/>
          <w:b/>
          <w:i/>
          <w:iCs/>
          <w:sz w:val="24"/>
          <w:szCs w:val="24"/>
        </w:rPr>
      </w:pPr>
      <w:r w:rsidRPr="00A921C8">
        <w:rPr>
          <w:rFonts w:ascii="Sylfaen" w:eastAsia="Merriweather" w:hAnsi="Sylfaen" w:cs="Merriweather"/>
          <w:b/>
          <w:i/>
          <w:iCs/>
          <w:sz w:val="24"/>
          <w:szCs w:val="24"/>
        </w:rPr>
        <w:t xml:space="preserve">(b) </w:t>
      </w:r>
      <w:r w:rsidRPr="00A921C8">
        <w:rPr>
          <w:rFonts w:ascii="Sylfaen" w:eastAsia="Merriweather" w:hAnsi="Sylfaen" w:cs="Merriweather"/>
          <w:b/>
          <w:i/>
          <w:iCs/>
          <w:color w:val="0E101A"/>
          <w:sz w:val="24"/>
          <w:szCs w:val="24"/>
        </w:rPr>
        <w:t xml:space="preserve">Amend the criminal legislation, complying with international standards regarding </w:t>
      </w:r>
      <w:r w:rsidRPr="00A921C8">
        <w:rPr>
          <w:rFonts w:ascii="Sylfaen" w:eastAsia="Merriweather" w:hAnsi="Sylfaen" w:cs="Merriweather"/>
          <w:b/>
          <w:i/>
          <w:iCs/>
          <w:sz w:val="24"/>
          <w:szCs w:val="24"/>
        </w:rPr>
        <w:t>VaW</w:t>
      </w:r>
      <w:r w:rsidRPr="00A921C8">
        <w:rPr>
          <w:rFonts w:ascii="Sylfaen" w:eastAsia="Merriweather" w:hAnsi="Sylfaen" w:cs="Merriweather"/>
          <w:i/>
          <w:iCs/>
          <w:sz w:val="24"/>
          <w:szCs w:val="24"/>
        </w:rPr>
        <w:t xml:space="preserve"> </w:t>
      </w:r>
      <w:r w:rsidRPr="00A921C8">
        <w:rPr>
          <w:rFonts w:ascii="Sylfaen" w:eastAsia="Merriweather" w:hAnsi="Sylfaen" w:cs="Merriweather"/>
          <w:b/>
          <w:i/>
          <w:iCs/>
          <w:color w:val="0E101A"/>
          <w:sz w:val="24"/>
          <w:szCs w:val="24"/>
        </w:rPr>
        <w:t>and DV, particularly envisaging responsibility for all acts considered to be DV against women, including stalking;</w:t>
      </w:r>
    </w:p>
    <w:p w14:paraId="1F36FC4D" w14:textId="77777777" w:rsidR="000B209B" w:rsidRDefault="0055121F" w:rsidP="000B209B">
      <w:pPr>
        <w:pBdr>
          <w:top w:val="nil"/>
          <w:left w:val="nil"/>
          <w:bottom w:val="nil"/>
          <w:right w:val="nil"/>
          <w:between w:val="nil"/>
        </w:pBdr>
        <w:tabs>
          <w:tab w:val="left" w:pos="1260"/>
        </w:tabs>
        <w:ind w:left="1260"/>
        <w:jc w:val="both"/>
        <w:rPr>
          <w:rFonts w:ascii="Sylfaen" w:eastAsia="Merriweather" w:hAnsi="Sylfaen" w:cs="Merriweather"/>
          <w:b/>
          <w:i/>
          <w:iCs/>
          <w:sz w:val="24"/>
          <w:szCs w:val="24"/>
        </w:rPr>
      </w:pPr>
      <w:r w:rsidRPr="00A921C8">
        <w:rPr>
          <w:rFonts w:ascii="Sylfaen" w:eastAsia="Merriweather" w:hAnsi="Sylfaen" w:cs="Merriweather"/>
          <w:b/>
          <w:i/>
          <w:iCs/>
          <w:sz w:val="24"/>
          <w:szCs w:val="24"/>
        </w:rPr>
        <w:t xml:space="preserve">(c) </w:t>
      </w:r>
      <w:r w:rsidR="009A43E9" w:rsidRPr="00A921C8">
        <w:rPr>
          <w:rFonts w:ascii="Sylfaen" w:eastAsia="Merriweather" w:hAnsi="Sylfaen" w:cs="Merriweather"/>
          <w:b/>
          <w:i/>
          <w:iCs/>
          <w:color w:val="0E101A"/>
          <w:sz w:val="24"/>
          <w:szCs w:val="24"/>
          <w:lang w:val="en-US"/>
        </w:rPr>
        <w:t xml:space="preserve">Ensure </w:t>
      </w:r>
      <w:r w:rsidRPr="00A921C8">
        <w:rPr>
          <w:rFonts w:ascii="Sylfaen" w:eastAsia="Merriweather" w:hAnsi="Sylfaen" w:cs="Merriweather"/>
          <w:b/>
          <w:i/>
          <w:iCs/>
          <w:color w:val="0E101A"/>
          <w:sz w:val="24"/>
          <w:szCs w:val="24"/>
        </w:rPr>
        <w:t>procedural guarantees for the adequate protection of DV victims, including improving the legal regulations of DV cases investigated under public and private charges;</w:t>
      </w:r>
    </w:p>
    <w:p w14:paraId="150E4590" w14:textId="77777777" w:rsidR="000B209B" w:rsidRDefault="0055121F" w:rsidP="000B209B">
      <w:pPr>
        <w:pBdr>
          <w:top w:val="nil"/>
          <w:left w:val="nil"/>
          <w:bottom w:val="nil"/>
          <w:right w:val="nil"/>
          <w:between w:val="nil"/>
        </w:pBdr>
        <w:tabs>
          <w:tab w:val="left" w:pos="1260"/>
        </w:tabs>
        <w:ind w:left="1260"/>
        <w:jc w:val="both"/>
        <w:rPr>
          <w:rFonts w:ascii="Sylfaen" w:eastAsia="Merriweather" w:hAnsi="Sylfaen" w:cs="Merriweather"/>
          <w:b/>
          <w:i/>
          <w:iCs/>
          <w:sz w:val="24"/>
          <w:szCs w:val="24"/>
        </w:rPr>
      </w:pPr>
      <w:r w:rsidRPr="00A921C8">
        <w:rPr>
          <w:rFonts w:ascii="Sylfaen" w:eastAsia="Merriweather" w:hAnsi="Sylfaen" w:cs="Merriweather"/>
          <w:b/>
          <w:i/>
          <w:iCs/>
          <w:sz w:val="24"/>
          <w:szCs w:val="24"/>
        </w:rPr>
        <w:t>(</w:t>
      </w:r>
      <w:r w:rsidR="00A921C8" w:rsidRPr="00A921C8">
        <w:rPr>
          <w:rFonts w:ascii="Sylfaen" w:eastAsia="Merriweather" w:hAnsi="Sylfaen" w:cs="Merriweather"/>
          <w:b/>
          <w:i/>
          <w:iCs/>
          <w:sz w:val="24"/>
          <w:szCs w:val="24"/>
          <w:lang w:val="en-US"/>
        </w:rPr>
        <w:t>d</w:t>
      </w:r>
      <w:r w:rsidRPr="00A921C8">
        <w:rPr>
          <w:rFonts w:ascii="Sylfaen" w:eastAsia="Merriweather" w:hAnsi="Sylfaen" w:cs="Merriweather"/>
          <w:b/>
          <w:i/>
          <w:iCs/>
          <w:sz w:val="24"/>
          <w:szCs w:val="24"/>
        </w:rPr>
        <w:t>) Run unified, comprehensive, and systematic</w:t>
      </w:r>
      <w:r w:rsidR="009A43E9" w:rsidRPr="00A921C8">
        <w:rPr>
          <w:rFonts w:ascii="Sylfaen" w:eastAsia="Merriweather" w:hAnsi="Sylfaen" w:cs="Merriweather"/>
          <w:b/>
          <w:i/>
          <w:iCs/>
          <w:sz w:val="24"/>
          <w:szCs w:val="24"/>
          <w:lang w:val="en-US"/>
        </w:rPr>
        <w:t xml:space="preserve"> state</w:t>
      </w:r>
      <w:r w:rsidRPr="00A921C8">
        <w:rPr>
          <w:rFonts w:ascii="Sylfaen" w:eastAsia="Merriweather" w:hAnsi="Sylfaen" w:cs="Merriweather"/>
          <w:b/>
          <w:i/>
          <w:iCs/>
          <w:sz w:val="24"/>
          <w:szCs w:val="24"/>
        </w:rPr>
        <w:t xml:space="preserve"> statistics of DV cases;</w:t>
      </w:r>
    </w:p>
    <w:p w14:paraId="0000007F" w14:textId="2A90EE2F" w:rsidR="002E2E78" w:rsidRPr="00A921C8" w:rsidRDefault="0055121F" w:rsidP="000B209B">
      <w:pPr>
        <w:pBdr>
          <w:top w:val="nil"/>
          <w:left w:val="nil"/>
          <w:bottom w:val="nil"/>
          <w:right w:val="nil"/>
          <w:between w:val="nil"/>
        </w:pBdr>
        <w:tabs>
          <w:tab w:val="left" w:pos="1260"/>
        </w:tabs>
        <w:ind w:left="1260"/>
        <w:jc w:val="both"/>
        <w:rPr>
          <w:rFonts w:ascii="Sylfaen" w:eastAsia="Merriweather" w:hAnsi="Sylfaen" w:cs="Merriweather"/>
          <w:b/>
          <w:i/>
          <w:iCs/>
          <w:sz w:val="24"/>
          <w:szCs w:val="24"/>
        </w:rPr>
      </w:pPr>
      <w:r w:rsidRPr="00A921C8">
        <w:rPr>
          <w:rFonts w:ascii="Sylfaen" w:eastAsia="Merriweather" w:hAnsi="Sylfaen" w:cs="Merriweather"/>
          <w:b/>
          <w:i/>
          <w:iCs/>
          <w:sz w:val="24"/>
          <w:szCs w:val="24"/>
        </w:rPr>
        <w:t>(</w:t>
      </w:r>
      <w:r w:rsidR="00A921C8" w:rsidRPr="00A921C8">
        <w:rPr>
          <w:rFonts w:ascii="Sylfaen" w:eastAsia="Merriweather" w:hAnsi="Sylfaen" w:cs="Merriweather"/>
          <w:b/>
          <w:i/>
          <w:iCs/>
          <w:sz w:val="24"/>
          <w:szCs w:val="24"/>
          <w:lang w:val="en-US"/>
        </w:rPr>
        <w:t>e</w:t>
      </w:r>
      <w:r w:rsidRPr="00A921C8">
        <w:rPr>
          <w:rFonts w:ascii="Sylfaen" w:eastAsia="Merriweather" w:hAnsi="Sylfaen" w:cs="Merriweather"/>
          <w:b/>
          <w:i/>
          <w:iCs/>
          <w:sz w:val="24"/>
          <w:szCs w:val="24"/>
        </w:rPr>
        <w:t>) Ensure access to a sufficient number of shelters and state-funded services covering all the regions.</w:t>
      </w:r>
    </w:p>
    <w:p w14:paraId="61727567" w14:textId="77777777" w:rsidR="009A43E9" w:rsidRPr="00A921C8" w:rsidRDefault="009A43E9">
      <w:pPr>
        <w:jc w:val="both"/>
        <w:rPr>
          <w:rFonts w:ascii="Sylfaen" w:eastAsia="Merriweather" w:hAnsi="Sylfaen" w:cs="Merriweather"/>
          <w:b/>
          <w:sz w:val="24"/>
          <w:szCs w:val="24"/>
        </w:rPr>
      </w:pPr>
    </w:p>
    <w:p w14:paraId="00000080" w14:textId="58982FE6" w:rsidR="002E2E78" w:rsidRPr="00A921C8" w:rsidRDefault="0055121F">
      <w:pPr>
        <w:jc w:val="both"/>
        <w:rPr>
          <w:rFonts w:ascii="Sylfaen" w:eastAsia="Merriweather" w:hAnsi="Sylfaen" w:cs="Merriweather"/>
          <w:sz w:val="24"/>
          <w:szCs w:val="24"/>
        </w:rPr>
      </w:pPr>
      <w:r w:rsidRPr="00A921C8">
        <w:rPr>
          <w:rFonts w:ascii="Sylfaen" w:eastAsia="Merriweather" w:hAnsi="Sylfaen" w:cs="Merriweather"/>
          <w:b/>
          <w:sz w:val="24"/>
          <w:szCs w:val="24"/>
        </w:rPr>
        <w:t>Trafficking and exploitation of prostitution</w:t>
      </w:r>
    </w:p>
    <w:p w14:paraId="00000081" w14:textId="279E2D7C" w:rsidR="002E2E78" w:rsidRPr="00A921C8" w:rsidRDefault="0055121F">
      <w:pPr>
        <w:spacing w:before="240"/>
        <w:jc w:val="both"/>
        <w:rPr>
          <w:rFonts w:ascii="Sylfaen" w:eastAsia="Merriweather" w:hAnsi="Sylfaen" w:cs="Merriweather"/>
          <w:sz w:val="24"/>
          <w:szCs w:val="24"/>
        </w:rPr>
      </w:pPr>
      <w:r w:rsidRPr="00A921C8">
        <w:rPr>
          <w:rFonts w:ascii="Sylfaen" w:eastAsia="Merriweather" w:hAnsi="Sylfaen" w:cs="Merriweather"/>
          <w:sz w:val="24"/>
          <w:szCs w:val="24"/>
        </w:rPr>
        <w:t>2</w:t>
      </w:r>
      <w:r w:rsidR="009A43E9" w:rsidRPr="00A921C8">
        <w:rPr>
          <w:rFonts w:ascii="Sylfaen" w:eastAsia="Merriweather" w:hAnsi="Sylfaen" w:cs="Merriweather"/>
          <w:sz w:val="24"/>
          <w:szCs w:val="24"/>
          <w:lang w:val="en-US"/>
        </w:rPr>
        <w:t>3</w:t>
      </w:r>
      <w:r w:rsidRPr="00A921C8">
        <w:rPr>
          <w:rFonts w:ascii="Times New Roman" w:eastAsia="MS Mincho" w:hAnsi="Times New Roman" w:cs="Times New Roman"/>
          <w:sz w:val="24"/>
          <w:szCs w:val="24"/>
        </w:rPr>
        <w:t>․</w:t>
      </w:r>
      <w:r w:rsidRPr="00A921C8">
        <w:rPr>
          <w:rFonts w:ascii="Sylfaen" w:eastAsia="MS Mincho" w:hAnsi="Sylfaen" w:cs="MS Mincho"/>
          <w:sz w:val="24"/>
          <w:szCs w:val="24"/>
        </w:rPr>
        <w:t xml:space="preserve"> </w:t>
      </w:r>
      <w:r w:rsidRPr="00A921C8">
        <w:rPr>
          <w:rFonts w:ascii="Sylfaen" w:eastAsia="Merriweather" w:hAnsi="Sylfaen" w:cs="Merriweather"/>
          <w:sz w:val="24"/>
          <w:szCs w:val="24"/>
        </w:rPr>
        <w:t xml:space="preserve"> The HRD regularly raises particular issues of this crime during various discussions in Yerevan and regions and conducts training for different target groups, including the representatives of state bodies. The representatives of the Office of the HRD are involved in the Council on Combating</w:t>
      </w:r>
      <w:r w:rsidR="009A43E9" w:rsidRPr="00A921C8">
        <w:rPr>
          <w:rFonts w:ascii="Sylfaen" w:eastAsia="Merriweather" w:hAnsi="Sylfaen" w:cs="Merriweather"/>
          <w:sz w:val="24"/>
          <w:szCs w:val="24"/>
          <w:lang w:val="en-US"/>
        </w:rPr>
        <w:t xml:space="preserve"> trafficking and h</w:t>
      </w:r>
      <w:r w:rsidRPr="00A921C8">
        <w:rPr>
          <w:rFonts w:ascii="Sylfaen" w:eastAsia="Merriweather" w:hAnsi="Sylfaen" w:cs="Merriweather"/>
          <w:sz w:val="24"/>
          <w:szCs w:val="24"/>
        </w:rPr>
        <w:t xml:space="preserve">uman </w:t>
      </w:r>
      <w:r w:rsidR="009A43E9" w:rsidRPr="00A921C8">
        <w:rPr>
          <w:rFonts w:ascii="Sylfaen" w:eastAsia="Merriweather" w:hAnsi="Sylfaen" w:cs="Merriweather"/>
          <w:sz w:val="24"/>
          <w:szCs w:val="24"/>
          <w:lang w:val="en-US"/>
        </w:rPr>
        <w:t>e</w:t>
      </w:r>
      <w:r w:rsidRPr="00A921C8">
        <w:rPr>
          <w:rFonts w:ascii="Sylfaen" w:eastAsia="Merriweather" w:hAnsi="Sylfaen" w:cs="Merriweather"/>
          <w:sz w:val="24"/>
          <w:szCs w:val="24"/>
        </w:rPr>
        <w:t>xploitation in RA and the working group adjunct to the Council.</w:t>
      </w:r>
    </w:p>
    <w:p w14:paraId="00000082" w14:textId="5837DAC3" w:rsidR="002E2E78" w:rsidRPr="00A921C8" w:rsidRDefault="0055121F">
      <w:pPr>
        <w:spacing w:before="240"/>
        <w:jc w:val="both"/>
        <w:rPr>
          <w:rFonts w:ascii="Sylfaen" w:eastAsia="Merriweather" w:hAnsi="Sylfaen" w:cs="Merriweather"/>
          <w:sz w:val="24"/>
          <w:szCs w:val="24"/>
        </w:rPr>
      </w:pPr>
      <w:r w:rsidRPr="00A921C8">
        <w:rPr>
          <w:rFonts w:ascii="Sylfaen" w:eastAsia="Merriweather" w:hAnsi="Sylfaen" w:cs="Merriweather"/>
          <w:sz w:val="24"/>
          <w:szCs w:val="24"/>
        </w:rPr>
        <w:t>2</w:t>
      </w:r>
      <w:r w:rsidR="009A43E9" w:rsidRPr="00A921C8">
        <w:rPr>
          <w:rFonts w:ascii="Sylfaen" w:eastAsia="Merriweather" w:hAnsi="Sylfaen" w:cs="Merriweather"/>
          <w:sz w:val="24"/>
          <w:szCs w:val="24"/>
          <w:lang w:val="en-US"/>
        </w:rPr>
        <w:t>4</w:t>
      </w:r>
      <w:r w:rsidRPr="00A921C8">
        <w:rPr>
          <w:rFonts w:ascii="Times New Roman" w:eastAsia="MS Mincho" w:hAnsi="Times New Roman" w:cs="Times New Roman"/>
          <w:sz w:val="24"/>
          <w:szCs w:val="24"/>
        </w:rPr>
        <w:t>․</w:t>
      </w:r>
      <w:r w:rsidRPr="00A921C8">
        <w:rPr>
          <w:rFonts w:ascii="Sylfaen" w:eastAsia="MS Mincho" w:hAnsi="Sylfaen" w:cs="MS Mincho"/>
          <w:sz w:val="24"/>
          <w:szCs w:val="24"/>
        </w:rPr>
        <w:t xml:space="preserve"> </w:t>
      </w:r>
      <w:r w:rsidRPr="00A921C8">
        <w:rPr>
          <w:rFonts w:ascii="Sylfaen" w:eastAsia="Merriweather" w:hAnsi="Sylfaen" w:cs="Merriweather"/>
          <w:sz w:val="24"/>
          <w:szCs w:val="24"/>
        </w:rPr>
        <w:t>The activities aimed at improving the legislation could be considered a positive development. In particular, indicators for identifying a person as a victim or a victim of a special category, as well as drafts of legal acts on minimum quality standards regarding the provision of housing and physical, psychological, counseling, and legal assistance and care to potential victims, victims and victims of a special category of human trafficking and exploitation, including, in the relevant institution, were developed, which were also reviewed by the HRD.</w:t>
      </w:r>
    </w:p>
    <w:p w14:paraId="00000083" w14:textId="77777777" w:rsidR="002E2E78" w:rsidRPr="00A921C8" w:rsidRDefault="0055121F">
      <w:pPr>
        <w:pBdr>
          <w:top w:val="nil"/>
          <w:left w:val="nil"/>
          <w:bottom w:val="nil"/>
          <w:right w:val="nil"/>
          <w:between w:val="nil"/>
        </w:pBdr>
        <w:spacing w:before="240"/>
        <w:jc w:val="both"/>
        <w:rPr>
          <w:rFonts w:ascii="Sylfaen" w:eastAsia="Merriweather" w:hAnsi="Sylfaen" w:cs="Merriweather"/>
          <w:b/>
          <w:i/>
          <w:sz w:val="24"/>
          <w:szCs w:val="24"/>
        </w:rPr>
      </w:pPr>
      <w:r w:rsidRPr="00A921C8">
        <w:rPr>
          <w:rFonts w:ascii="Sylfaen" w:eastAsia="Merriweather" w:hAnsi="Sylfaen" w:cs="Merriweather"/>
          <w:b/>
          <w:i/>
          <w:sz w:val="24"/>
          <w:szCs w:val="24"/>
        </w:rPr>
        <w:t>Recommendations</w:t>
      </w:r>
    </w:p>
    <w:p w14:paraId="00000084" w14:textId="479535CD" w:rsidR="002E2E78" w:rsidRPr="000B209B" w:rsidRDefault="0055121F" w:rsidP="000B209B">
      <w:pPr>
        <w:pStyle w:val="ListParagraph"/>
        <w:numPr>
          <w:ilvl w:val="0"/>
          <w:numId w:val="8"/>
        </w:numPr>
        <w:pBdr>
          <w:top w:val="nil"/>
          <w:left w:val="nil"/>
          <w:bottom w:val="nil"/>
          <w:right w:val="nil"/>
          <w:between w:val="nil"/>
        </w:pBdr>
        <w:spacing w:before="240"/>
        <w:jc w:val="both"/>
        <w:rPr>
          <w:rFonts w:ascii="Sylfaen" w:eastAsia="Merriweather" w:hAnsi="Sylfaen" w:cs="Merriweather"/>
          <w:b/>
          <w:i/>
          <w:sz w:val="24"/>
          <w:szCs w:val="24"/>
        </w:rPr>
      </w:pPr>
      <w:r w:rsidRPr="000B209B">
        <w:rPr>
          <w:rFonts w:ascii="Sylfaen" w:eastAsia="Merriweather" w:hAnsi="Sylfaen" w:cs="Merriweather"/>
          <w:b/>
          <w:i/>
          <w:sz w:val="24"/>
          <w:szCs w:val="24"/>
        </w:rPr>
        <w:t>Continue improving legislation and carrying out awareness-raising campaigns on the phenomenon of human trafficking and exploitation, prevention methods, and protection mechanisms available in such cases,</w:t>
      </w:r>
    </w:p>
    <w:p w14:paraId="1A41F608" w14:textId="77777777" w:rsidR="000B209B" w:rsidRDefault="0055121F" w:rsidP="000B209B">
      <w:pPr>
        <w:pStyle w:val="ListParagraph"/>
        <w:numPr>
          <w:ilvl w:val="0"/>
          <w:numId w:val="8"/>
        </w:numPr>
        <w:pBdr>
          <w:top w:val="nil"/>
          <w:left w:val="nil"/>
          <w:bottom w:val="nil"/>
          <w:right w:val="nil"/>
          <w:between w:val="nil"/>
        </w:pBdr>
        <w:spacing w:before="240"/>
        <w:jc w:val="both"/>
        <w:rPr>
          <w:rFonts w:ascii="Sylfaen" w:eastAsia="Merriweather" w:hAnsi="Sylfaen" w:cs="Merriweather"/>
          <w:b/>
          <w:i/>
          <w:sz w:val="24"/>
          <w:szCs w:val="24"/>
        </w:rPr>
      </w:pPr>
      <w:r w:rsidRPr="000B209B">
        <w:rPr>
          <w:rFonts w:ascii="Sylfaen" w:eastAsia="Merriweather" w:hAnsi="Sylfaen" w:cs="Merriweather"/>
          <w:b/>
          <w:i/>
          <w:sz w:val="24"/>
          <w:szCs w:val="24"/>
        </w:rPr>
        <w:lastRenderedPageBreak/>
        <w:t>Implement targeted programs aimed at the economic empowerment of women and girls.</w:t>
      </w:r>
    </w:p>
    <w:p w14:paraId="26AA3F40" w14:textId="77777777" w:rsidR="000B209B" w:rsidRDefault="000B209B" w:rsidP="000B209B">
      <w:pPr>
        <w:pBdr>
          <w:top w:val="nil"/>
          <w:left w:val="nil"/>
          <w:bottom w:val="nil"/>
          <w:right w:val="nil"/>
          <w:between w:val="nil"/>
        </w:pBdr>
        <w:spacing w:before="240"/>
        <w:jc w:val="both"/>
        <w:rPr>
          <w:rFonts w:ascii="Sylfaen" w:eastAsia="Merriweather" w:hAnsi="Sylfaen" w:cs="Merriweather"/>
          <w:b/>
          <w:i/>
          <w:sz w:val="24"/>
          <w:szCs w:val="24"/>
        </w:rPr>
      </w:pPr>
    </w:p>
    <w:p w14:paraId="00000086" w14:textId="0BBB2C96" w:rsidR="002E2E78" w:rsidRPr="00FA01D0" w:rsidRDefault="0055121F" w:rsidP="000B209B">
      <w:pPr>
        <w:pBdr>
          <w:top w:val="nil"/>
          <w:left w:val="nil"/>
          <w:bottom w:val="nil"/>
          <w:right w:val="nil"/>
          <w:between w:val="nil"/>
        </w:pBdr>
        <w:spacing w:before="240"/>
        <w:jc w:val="both"/>
        <w:rPr>
          <w:rFonts w:ascii="Sylfaen" w:eastAsia="Merriweather" w:hAnsi="Sylfaen" w:cs="Merriweather"/>
          <w:b/>
          <w:iCs/>
          <w:sz w:val="24"/>
          <w:szCs w:val="24"/>
        </w:rPr>
      </w:pPr>
      <w:r w:rsidRPr="00FA01D0">
        <w:rPr>
          <w:rFonts w:ascii="Sylfaen" w:eastAsia="Merriweather" w:hAnsi="Sylfaen" w:cs="Merriweather"/>
          <w:b/>
          <w:iCs/>
          <w:sz w:val="24"/>
          <w:szCs w:val="24"/>
        </w:rPr>
        <w:t>Participation in political and public life</w:t>
      </w:r>
    </w:p>
    <w:p w14:paraId="00000087" w14:textId="5D2CC14A" w:rsidR="002E2E78" w:rsidRPr="00A921C8" w:rsidRDefault="0055121F">
      <w:pPr>
        <w:spacing w:before="240"/>
        <w:jc w:val="both"/>
        <w:rPr>
          <w:rFonts w:ascii="Sylfaen" w:eastAsia="Merriweather" w:hAnsi="Sylfaen" w:cs="Merriweather"/>
          <w:sz w:val="24"/>
          <w:szCs w:val="24"/>
        </w:rPr>
      </w:pPr>
      <w:r w:rsidRPr="00A921C8">
        <w:rPr>
          <w:rFonts w:ascii="Sylfaen" w:eastAsia="Merriweather" w:hAnsi="Sylfaen" w:cs="Merriweather"/>
          <w:sz w:val="24"/>
          <w:szCs w:val="24"/>
        </w:rPr>
        <w:t>2</w:t>
      </w:r>
      <w:r w:rsidR="009A43E9" w:rsidRPr="00A921C8">
        <w:rPr>
          <w:rFonts w:ascii="Sylfaen" w:eastAsia="Merriweather" w:hAnsi="Sylfaen" w:cs="Merriweather"/>
          <w:sz w:val="24"/>
          <w:szCs w:val="24"/>
          <w:lang w:val="en-US"/>
        </w:rPr>
        <w:t>5</w:t>
      </w:r>
      <w:r w:rsidRPr="00A921C8">
        <w:rPr>
          <w:rFonts w:ascii="Times New Roman" w:eastAsia="MS Mincho" w:hAnsi="Times New Roman" w:cs="Times New Roman"/>
          <w:sz w:val="24"/>
          <w:szCs w:val="24"/>
        </w:rPr>
        <w:t>․</w:t>
      </w:r>
      <w:r w:rsidRPr="00A921C8">
        <w:rPr>
          <w:rFonts w:ascii="Sylfaen" w:eastAsia="MS Mincho" w:hAnsi="Sylfaen" w:cs="MS Mincho"/>
          <w:sz w:val="24"/>
          <w:szCs w:val="24"/>
        </w:rPr>
        <w:t xml:space="preserve"> </w:t>
      </w:r>
      <w:r w:rsidRPr="00A921C8">
        <w:rPr>
          <w:rFonts w:ascii="Sylfaen" w:eastAsia="Merriweather" w:hAnsi="Sylfaen" w:cs="Merriweather"/>
          <w:sz w:val="24"/>
          <w:szCs w:val="24"/>
        </w:rPr>
        <w:t>Women's participation in political and public life remains low, despite the fact that women in Armenia are more advanced in education</w:t>
      </w:r>
      <w:r w:rsidRPr="00A921C8">
        <w:rPr>
          <w:rFonts w:ascii="Sylfaen" w:eastAsia="Merriweather" w:hAnsi="Sylfaen" w:cs="Merriweather"/>
          <w:sz w:val="24"/>
          <w:szCs w:val="24"/>
          <w:vertAlign w:val="superscript"/>
        </w:rPr>
        <w:footnoteReference w:id="5"/>
      </w:r>
      <w:r w:rsidRPr="00A921C8">
        <w:rPr>
          <w:rFonts w:ascii="Sylfaen" w:eastAsia="Merriweather" w:hAnsi="Sylfaen" w:cs="Merriweather"/>
          <w:sz w:val="24"/>
          <w:szCs w:val="24"/>
        </w:rPr>
        <w:t>. Among the various obstructing factors are the existing stereotypes and discriminatory perceptions about women's and girls’ roles, capabilities, and involvement in public life. Usually, they are not considered decision-makers, policymakers, and implementers.</w:t>
      </w:r>
    </w:p>
    <w:p w14:paraId="00000088" w14:textId="5ADCF712" w:rsidR="002E2E78" w:rsidRPr="00A921C8" w:rsidRDefault="0055121F">
      <w:pPr>
        <w:spacing w:before="240"/>
        <w:jc w:val="both"/>
        <w:rPr>
          <w:rFonts w:ascii="Sylfaen" w:eastAsia="Merriweather" w:hAnsi="Sylfaen" w:cs="Merriweather"/>
          <w:sz w:val="24"/>
          <w:szCs w:val="24"/>
        </w:rPr>
      </w:pPr>
      <w:r w:rsidRPr="00A921C8">
        <w:rPr>
          <w:rFonts w:ascii="Sylfaen" w:eastAsia="Merriweather" w:hAnsi="Sylfaen" w:cs="Merriweather"/>
          <w:sz w:val="24"/>
          <w:szCs w:val="24"/>
        </w:rPr>
        <w:t>2</w:t>
      </w:r>
      <w:r w:rsidR="009A43E9" w:rsidRPr="00A921C8">
        <w:rPr>
          <w:rFonts w:ascii="Sylfaen" w:eastAsia="Merriweather" w:hAnsi="Sylfaen" w:cs="Merriweather"/>
          <w:sz w:val="24"/>
          <w:szCs w:val="24"/>
          <w:lang w:val="en-US"/>
        </w:rPr>
        <w:t>6</w:t>
      </w:r>
      <w:r w:rsidRPr="00A921C8">
        <w:rPr>
          <w:rFonts w:ascii="Times New Roman" w:eastAsia="MS Mincho" w:hAnsi="Times New Roman" w:cs="Times New Roman"/>
          <w:sz w:val="24"/>
          <w:szCs w:val="24"/>
        </w:rPr>
        <w:t>․</w:t>
      </w:r>
      <w:r w:rsidRPr="00A921C8">
        <w:rPr>
          <w:rFonts w:ascii="Sylfaen" w:eastAsia="Merriweather" w:hAnsi="Sylfaen" w:cs="Merriweather"/>
          <w:sz w:val="24"/>
          <w:szCs w:val="24"/>
        </w:rPr>
        <w:t xml:space="preserve"> Despite the welcomed amendments to the Law on Political Parties and the Electoral Code, aimed at encouraging women's political participation, women remain underrepresented in decision-making positions. The only exception is the Parliament, where women make up more than 33% as a result of the continuously increasing gender quota. In the executive branch, only 1 out of 12 portfolios is occupied by a woman. No security and law enforcement body is headed by a woman; the Security Council has no single female member. Although the Parliament elected a female Prosecutor General, she is still to occupy the position. Out of the 11 regions, only one is headed by a female Governor, and out of a total </w:t>
      </w:r>
      <w:r w:rsidR="000B209B">
        <w:rPr>
          <w:rFonts w:ascii="Sylfaen" w:eastAsia="Merriweather" w:hAnsi="Sylfaen" w:cs="Merriweather"/>
          <w:sz w:val="24"/>
          <w:szCs w:val="24"/>
          <w:lang w:val="en-US"/>
        </w:rPr>
        <w:t xml:space="preserve">of </w:t>
      </w:r>
      <w:r w:rsidRPr="00A921C8">
        <w:rPr>
          <w:rFonts w:ascii="Sylfaen" w:eastAsia="Merriweather" w:hAnsi="Sylfaen" w:cs="Merriweather"/>
          <w:sz w:val="24"/>
          <w:szCs w:val="24"/>
        </w:rPr>
        <w:t xml:space="preserve">502 communities, only 8 are led by females. </w:t>
      </w:r>
    </w:p>
    <w:p w14:paraId="00000089" w14:textId="63A2DC95" w:rsidR="002E2E78" w:rsidRPr="00A921C8" w:rsidRDefault="009A43E9">
      <w:pPr>
        <w:spacing w:before="240"/>
        <w:jc w:val="both"/>
        <w:rPr>
          <w:rFonts w:ascii="Sylfaen" w:eastAsia="Tahoma" w:hAnsi="Sylfaen" w:cs="Tahoma"/>
          <w:sz w:val="24"/>
          <w:szCs w:val="24"/>
        </w:rPr>
      </w:pPr>
      <w:r w:rsidRPr="00A921C8">
        <w:rPr>
          <w:rFonts w:ascii="Sylfaen" w:eastAsia="Merriweather" w:hAnsi="Sylfaen" w:cs="Merriweather"/>
          <w:sz w:val="24"/>
          <w:szCs w:val="24"/>
          <w:lang w:val="en-US"/>
        </w:rPr>
        <w:t>27</w:t>
      </w:r>
      <w:r w:rsidR="0055121F" w:rsidRPr="00A921C8">
        <w:rPr>
          <w:rFonts w:ascii="Sylfaen" w:eastAsia="Merriweather" w:hAnsi="Sylfaen" w:cs="Merriweather"/>
          <w:sz w:val="24"/>
          <w:szCs w:val="24"/>
        </w:rPr>
        <w:t>.  The Judiciary has 26% women representation due to the 25% quota with fewer women in higher instances. This is significantly lower than the minimum critical requirement provided by the Council of Europe, implying that certain factors obstruct women's participation in this field. The current imbalance can be explained by the online and offline sexism disproportionately affecting the situation.</w:t>
      </w:r>
    </w:p>
    <w:p w14:paraId="0000008A" w14:textId="07FE7119" w:rsidR="002E2E78" w:rsidRPr="00A921C8" w:rsidRDefault="009A43E9">
      <w:pPr>
        <w:spacing w:before="240"/>
        <w:jc w:val="both"/>
        <w:rPr>
          <w:rFonts w:ascii="Sylfaen" w:eastAsia="Merriweather" w:hAnsi="Sylfaen" w:cs="Merriweather"/>
          <w:sz w:val="24"/>
          <w:szCs w:val="24"/>
        </w:rPr>
      </w:pPr>
      <w:r w:rsidRPr="00A921C8">
        <w:rPr>
          <w:rFonts w:ascii="Sylfaen" w:eastAsia="Merriweather" w:hAnsi="Sylfaen" w:cs="Merriweather"/>
          <w:sz w:val="24"/>
          <w:szCs w:val="24"/>
          <w:lang w:val="en-US"/>
        </w:rPr>
        <w:t>28</w:t>
      </w:r>
      <w:r w:rsidR="0055121F" w:rsidRPr="00A921C8">
        <w:rPr>
          <w:rFonts w:ascii="Times New Roman" w:eastAsia="MS Mincho" w:hAnsi="Times New Roman" w:cs="Times New Roman"/>
          <w:sz w:val="24"/>
          <w:szCs w:val="24"/>
        </w:rPr>
        <w:t>․</w:t>
      </w:r>
      <w:r w:rsidR="0055121F" w:rsidRPr="00A921C8">
        <w:rPr>
          <w:rFonts w:ascii="Sylfaen" w:eastAsia="Merriweather" w:hAnsi="Sylfaen" w:cs="Merriweather"/>
          <w:sz w:val="24"/>
          <w:szCs w:val="24"/>
        </w:rPr>
        <w:t xml:space="preserve"> In 2020-2021 the HRD launched a #set an example" campaign</w:t>
      </w:r>
      <w:r w:rsidRPr="00A921C8">
        <w:rPr>
          <w:rStyle w:val="FootnoteReference"/>
          <w:rFonts w:ascii="Sylfaen" w:eastAsia="Merriweather" w:hAnsi="Sylfaen" w:cs="Merriweather"/>
          <w:sz w:val="24"/>
          <w:szCs w:val="24"/>
        </w:rPr>
        <w:footnoteReference w:id="6"/>
      </w:r>
      <w:r w:rsidR="0055121F" w:rsidRPr="00A921C8">
        <w:rPr>
          <w:rFonts w:ascii="Sylfaen" w:eastAsia="Merriweather" w:hAnsi="Sylfaen" w:cs="Merriweather"/>
          <w:sz w:val="24"/>
          <w:szCs w:val="24"/>
        </w:rPr>
        <w:t xml:space="preserve"> aimed at positive role modeling of successful women. The objective was to combat stereotypes and to inspire society with the success stories of women with different professions and occupations from various regions.</w:t>
      </w:r>
    </w:p>
    <w:p w14:paraId="0000008B" w14:textId="528848E0" w:rsidR="002E2E78" w:rsidRPr="00A921C8" w:rsidRDefault="009A43E9">
      <w:pPr>
        <w:spacing w:before="240"/>
        <w:jc w:val="both"/>
        <w:rPr>
          <w:rFonts w:ascii="Sylfaen" w:eastAsia="Merriweather" w:hAnsi="Sylfaen" w:cs="Merriweather"/>
          <w:sz w:val="24"/>
          <w:szCs w:val="24"/>
        </w:rPr>
      </w:pPr>
      <w:r w:rsidRPr="00A921C8">
        <w:rPr>
          <w:rFonts w:ascii="Sylfaen" w:eastAsia="Merriweather" w:hAnsi="Sylfaen" w:cs="Merriweather"/>
          <w:sz w:val="24"/>
          <w:szCs w:val="24"/>
          <w:lang w:val="en-US"/>
        </w:rPr>
        <w:t>29</w:t>
      </w:r>
      <w:r w:rsidR="0055121F" w:rsidRPr="00A921C8">
        <w:rPr>
          <w:rFonts w:ascii="Sylfaen" w:eastAsia="Merriweather" w:hAnsi="Sylfaen" w:cs="Merriweather"/>
          <w:sz w:val="24"/>
          <w:szCs w:val="24"/>
        </w:rPr>
        <w:t xml:space="preserve">. In 2022  the awareness-raising campaign </w:t>
      </w:r>
      <w:r w:rsidRPr="00A921C8">
        <w:rPr>
          <w:rFonts w:ascii="Sylfaen" w:eastAsia="Merriweather" w:hAnsi="Sylfaen" w:cs="Merriweather"/>
          <w:sz w:val="24"/>
          <w:szCs w:val="24"/>
        </w:rPr>
        <w:t xml:space="preserve">of the HRDO </w:t>
      </w:r>
      <w:r w:rsidR="0055121F" w:rsidRPr="00A921C8">
        <w:rPr>
          <w:rFonts w:ascii="Sylfaen" w:eastAsia="Merriweather" w:hAnsi="Sylfaen" w:cs="Merriweather"/>
          <w:sz w:val="24"/>
          <w:szCs w:val="24"/>
        </w:rPr>
        <w:t xml:space="preserve">was developed in 4 directions: GBV/DV, Hate speech against women human rights defenders and public/political leaders, Women’s political empowerment, and participation in decision-making, Gender equality in the labor market (preventing sexual harassment and advancing women’s economic empowerment, which is being implemented through different methods (online platforms, social network, banners, flyers, etc.) targeting the different groups of the society. </w:t>
      </w:r>
    </w:p>
    <w:p w14:paraId="0000008C" w14:textId="77777777" w:rsidR="002E2E78" w:rsidRPr="00A921C8" w:rsidRDefault="002E2E78">
      <w:pPr>
        <w:jc w:val="both"/>
        <w:rPr>
          <w:rFonts w:ascii="Sylfaen" w:eastAsia="Merriweather" w:hAnsi="Sylfaen" w:cs="Merriweather"/>
          <w:b/>
          <w:i/>
          <w:sz w:val="24"/>
          <w:szCs w:val="24"/>
          <w:highlight w:val="yellow"/>
        </w:rPr>
      </w:pPr>
    </w:p>
    <w:p w14:paraId="0000008D" w14:textId="77777777" w:rsidR="002E2E78" w:rsidRPr="00FA01D0" w:rsidRDefault="002E2E78">
      <w:pPr>
        <w:jc w:val="both"/>
        <w:rPr>
          <w:rFonts w:ascii="Sylfaen" w:eastAsia="Merriweather" w:hAnsi="Sylfaen" w:cs="Merriweather"/>
          <w:b/>
          <w:i/>
          <w:sz w:val="24"/>
          <w:szCs w:val="24"/>
          <w:lang w:val="en-US"/>
        </w:rPr>
      </w:pPr>
    </w:p>
    <w:p w14:paraId="6F395143" w14:textId="77777777" w:rsidR="000B209B" w:rsidRDefault="0055121F" w:rsidP="000B209B">
      <w:pPr>
        <w:jc w:val="both"/>
        <w:rPr>
          <w:rFonts w:ascii="Sylfaen" w:eastAsia="Merriweather" w:hAnsi="Sylfaen" w:cs="Merriweather"/>
          <w:b/>
          <w:i/>
          <w:sz w:val="24"/>
          <w:szCs w:val="24"/>
        </w:rPr>
      </w:pPr>
      <w:r w:rsidRPr="00A921C8">
        <w:rPr>
          <w:rFonts w:ascii="Sylfaen" w:eastAsia="Merriweather" w:hAnsi="Sylfaen" w:cs="Merriweather"/>
          <w:b/>
          <w:i/>
          <w:sz w:val="24"/>
          <w:szCs w:val="24"/>
        </w:rPr>
        <w:t>Recommendations</w:t>
      </w:r>
    </w:p>
    <w:p w14:paraId="5BC0554B" w14:textId="15F17FBA" w:rsidR="000B209B" w:rsidRDefault="000B209B" w:rsidP="000B209B">
      <w:pPr>
        <w:ind w:left="360" w:firstLine="720"/>
        <w:jc w:val="both"/>
        <w:rPr>
          <w:rFonts w:ascii="Sylfaen" w:eastAsia="Merriweather" w:hAnsi="Sylfaen" w:cs="Merriweather"/>
          <w:b/>
          <w:i/>
          <w:sz w:val="24"/>
          <w:szCs w:val="24"/>
        </w:rPr>
      </w:pPr>
      <w:r>
        <w:rPr>
          <w:rFonts w:ascii="Sylfaen" w:eastAsia="Merriweather" w:hAnsi="Sylfaen" w:cs="Merriweather"/>
          <w:b/>
          <w:i/>
          <w:sz w:val="24"/>
          <w:szCs w:val="24"/>
          <w:lang w:val="en-US"/>
        </w:rPr>
        <w:t xml:space="preserve">(a) </w:t>
      </w:r>
      <w:r w:rsidR="0055121F" w:rsidRPr="00A921C8">
        <w:rPr>
          <w:rFonts w:ascii="Sylfaen" w:eastAsia="Merriweather" w:hAnsi="Sylfaen" w:cs="Merriweather"/>
          <w:b/>
          <w:i/>
          <w:sz w:val="24"/>
          <w:szCs w:val="24"/>
        </w:rPr>
        <w:t>Introduce targeted programs aimed at encouraging women’s political and social participation</w:t>
      </w:r>
    </w:p>
    <w:p w14:paraId="00000090" w14:textId="0FC1B961" w:rsidR="002E2E78" w:rsidRPr="00A921C8" w:rsidRDefault="000B209B" w:rsidP="000B209B">
      <w:pPr>
        <w:ind w:left="360" w:firstLine="720"/>
        <w:jc w:val="both"/>
        <w:rPr>
          <w:rFonts w:ascii="Sylfaen" w:eastAsia="Merriweather" w:hAnsi="Sylfaen" w:cs="Merriweather"/>
          <w:b/>
          <w:i/>
          <w:sz w:val="24"/>
          <w:szCs w:val="24"/>
        </w:rPr>
      </w:pPr>
      <w:r>
        <w:rPr>
          <w:rFonts w:ascii="Sylfaen" w:eastAsia="Merriweather" w:hAnsi="Sylfaen" w:cs="Merriweather"/>
          <w:b/>
          <w:i/>
          <w:sz w:val="24"/>
          <w:szCs w:val="24"/>
          <w:lang w:val="en-US"/>
        </w:rPr>
        <w:t xml:space="preserve">(b) </w:t>
      </w:r>
      <w:r w:rsidR="0055121F" w:rsidRPr="00A921C8">
        <w:rPr>
          <w:rFonts w:ascii="Sylfaen" w:eastAsia="Merriweather" w:hAnsi="Sylfaen" w:cs="Merriweather"/>
          <w:b/>
          <w:i/>
          <w:sz w:val="24"/>
          <w:szCs w:val="24"/>
        </w:rPr>
        <w:t>Assist in the activities of the Public Council on Women’s Rights adjunct to the HRD.</w:t>
      </w:r>
    </w:p>
    <w:p w14:paraId="00000091" w14:textId="77777777" w:rsidR="002E2E78" w:rsidRPr="00A921C8" w:rsidRDefault="0055121F">
      <w:pPr>
        <w:spacing w:before="240" w:after="240"/>
        <w:jc w:val="both"/>
        <w:rPr>
          <w:rFonts w:ascii="Sylfaen" w:eastAsia="Merriweather" w:hAnsi="Sylfaen" w:cs="Merriweather"/>
          <w:b/>
          <w:sz w:val="24"/>
          <w:szCs w:val="24"/>
        </w:rPr>
      </w:pPr>
      <w:r w:rsidRPr="00A921C8">
        <w:rPr>
          <w:rFonts w:ascii="Sylfaen" w:eastAsia="Merriweather" w:hAnsi="Sylfaen" w:cs="Merriweather"/>
          <w:b/>
          <w:sz w:val="24"/>
          <w:szCs w:val="24"/>
        </w:rPr>
        <w:t>Employment</w:t>
      </w:r>
    </w:p>
    <w:p w14:paraId="00000092" w14:textId="65548281" w:rsidR="002E2E78" w:rsidRPr="00A921C8" w:rsidRDefault="009A43E9">
      <w:pPr>
        <w:spacing w:after="200"/>
        <w:ind w:right="20"/>
        <w:jc w:val="both"/>
        <w:rPr>
          <w:rFonts w:ascii="Sylfaen" w:eastAsia="Merriweather" w:hAnsi="Sylfaen" w:cs="Merriweather"/>
          <w:sz w:val="24"/>
          <w:szCs w:val="24"/>
        </w:rPr>
      </w:pPr>
      <w:r w:rsidRPr="00A921C8">
        <w:rPr>
          <w:rFonts w:ascii="Sylfaen" w:eastAsia="Merriweather" w:hAnsi="Sylfaen" w:cs="Merriweather"/>
          <w:sz w:val="24"/>
          <w:szCs w:val="24"/>
          <w:lang w:val="en-US"/>
        </w:rPr>
        <w:t>30</w:t>
      </w:r>
      <w:r w:rsidR="0055121F" w:rsidRPr="00A921C8">
        <w:rPr>
          <w:rFonts w:ascii="Times New Roman" w:eastAsia="MS Mincho" w:hAnsi="Times New Roman" w:cs="Times New Roman"/>
          <w:sz w:val="24"/>
          <w:szCs w:val="24"/>
        </w:rPr>
        <w:t>․</w:t>
      </w:r>
      <w:r w:rsidR="0055121F" w:rsidRPr="00A921C8">
        <w:rPr>
          <w:rFonts w:ascii="Sylfaen" w:eastAsia="Merriweather" w:hAnsi="Sylfaen" w:cs="Merriweather"/>
          <w:sz w:val="24"/>
          <w:szCs w:val="24"/>
        </w:rPr>
        <w:t xml:space="preserve"> The issues related to the inequality of men and women in the labor market remain systematically unresolved. Despite existing legislation and the apparent absence of discriminatory provisions in legal acts, women continue to face restrictions on their labor rights and discrimination.</w:t>
      </w:r>
    </w:p>
    <w:p w14:paraId="00000093" w14:textId="32EE7A4A" w:rsidR="002E2E78" w:rsidRPr="00A921C8" w:rsidRDefault="009A43E9">
      <w:pPr>
        <w:spacing w:after="200"/>
        <w:ind w:right="20"/>
        <w:jc w:val="both"/>
        <w:rPr>
          <w:rFonts w:ascii="Sylfaen" w:eastAsia="Merriweather" w:hAnsi="Sylfaen" w:cs="Merriweather"/>
          <w:sz w:val="24"/>
          <w:szCs w:val="24"/>
        </w:rPr>
      </w:pPr>
      <w:r w:rsidRPr="00A921C8">
        <w:rPr>
          <w:rFonts w:ascii="Sylfaen" w:eastAsia="Merriweather" w:hAnsi="Sylfaen" w:cs="Merriweather"/>
          <w:sz w:val="24"/>
          <w:szCs w:val="24"/>
          <w:lang w:val="en-US"/>
        </w:rPr>
        <w:t>31</w:t>
      </w:r>
      <w:r w:rsidR="0055121F" w:rsidRPr="00A921C8">
        <w:rPr>
          <w:rFonts w:ascii="Sylfaen" w:eastAsia="Merriweather" w:hAnsi="Sylfaen" w:cs="Merriweather"/>
          <w:sz w:val="24"/>
          <w:szCs w:val="24"/>
        </w:rPr>
        <w:t>. The lack of legislative and effective response mechanisms to prevent sexual harassment in the workplace is extremely concerning.</w:t>
      </w:r>
    </w:p>
    <w:p w14:paraId="00000094" w14:textId="12D35001" w:rsidR="002E2E78" w:rsidRPr="00A921C8" w:rsidRDefault="009A43E9">
      <w:pPr>
        <w:spacing w:after="200"/>
        <w:ind w:right="20"/>
        <w:jc w:val="both"/>
        <w:rPr>
          <w:rFonts w:ascii="Sylfaen" w:eastAsia="Merriweather" w:hAnsi="Sylfaen" w:cs="Merriweather"/>
          <w:b/>
          <w:i/>
          <w:sz w:val="24"/>
          <w:szCs w:val="24"/>
        </w:rPr>
      </w:pPr>
      <w:r w:rsidRPr="00A921C8">
        <w:rPr>
          <w:rFonts w:ascii="Sylfaen" w:eastAsia="Merriweather" w:hAnsi="Sylfaen" w:cs="Merriweather"/>
          <w:sz w:val="24"/>
          <w:szCs w:val="24"/>
          <w:lang w:val="en-US"/>
        </w:rPr>
        <w:t>32</w:t>
      </w:r>
      <w:r w:rsidR="0055121F" w:rsidRPr="00A921C8">
        <w:rPr>
          <w:rFonts w:ascii="Times New Roman" w:eastAsia="MS Mincho" w:hAnsi="Times New Roman" w:cs="Times New Roman"/>
          <w:sz w:val="24"/>
          <w:szCs w:val="24"/>
        </w:rPr>
        <w:t>․</w:t>
      </w:r>
      <w:r w:rsidR="0055121F" w:rsidRPr="00A921C8">
        <w:rPr>
          <w:rFonts w:ascii="Sylfaen" w:eastAsia="Merriweather" w:hAnsi="Sylfaen" w:cs="Merriweather"/>
          <w:sz w:val="24"/>
          <w:szCs w:val="24"/>
        </w:rPr>
        <w:t xml:space="preserve"> In addition women face problems when returning from maternity leave. This systemic issue creates obstacles for women to compete in the labor market, which must be considered from two different views: First, parents face issues while arranging childcare, and later face complications when they return from childcare leave. The issue is related to the fact that, in this case, they might not objectively have the same capabilities as their colleagues. </w:t>
      </w:r>
    </w:p>
    <w:p w14:paraId="00000095" w14:textId="77777777" w:rsidR="002E2E78" w:rsidRPr="00A921C8" w:rsidRDefault="0055121F">
      <w:pPr>
        <w:spacing w:before="240"/>
        <w:jc w:val="both"/>
        <w:rPr>
          <w:rFonts w:ascii="Sylfaen" w:eastAsia="Merriweather" w:hAnsi="Sylfaen" w:cs="Merriweather"/>
          <w:b/>
          <w:i/>
          <w:sz w:val="24"/>
          <w:szCs w:val="24"/>
        </w:rPr>
      </w:pPr>
      <w:r w:rsidRPr="00A921C8">
        <w:rPr>
          <w:rFonts w:ascii="Sylfaen" w:eastAsia="Merriweather" w:hAnsi="Sylfaen" w:cs="Merriweather"/>
          <w:b/>
          <w:i/>
          <w:sz w:val="24"/>
          <w:szCs w:val="24"/>
        </w:rPr>
        <w:t>Recommendations</w:t>
      </w:r>
    </w:p>
    <w:p w14:paraId="00000096" w14:textId="35DA17D9" w:rsidR="002E2E78" w:rsidRPr="000B209B" w:rsidRDefault="0055121F" w:rsidP="000B209B">
      <w:pPr>
        <w:pStyle w:val="ListParagraph"/>
        <w:numPr>
          <w:ilvl w:val="0"/>
          <w:numId w:val="9"/>
        </w:numPr>
        <w:pBdr>
          <w:top w:val="nil"/>
          <w:left w:val="nil"/>
          <w:bottom w:val="nil"/>
          <w:right w:val="nil"/>
          <w:between w:val="nil"/>
        </w:pBdr>
        <w:ind w:right="20"/>
        <w:jc w:val="both"/>
        <w:rPr>
          <w:rFonts w:ascii="Sylfaen" w:eastAsia="Times New Roman" w:hAnsi="Sylfaen" w:cs="Times New Roman"/>
          <w:b/>
          <w:i/>
          <w:sz w:val="24"/>
          <w:szCs w:val="24"/>
          <w:lang w:val="en-US"/>
        </w:rPr>
      </w:pPr>
      <w:r w:rsidRPr="000B209B">
        <w:rPr>
          <w:rFonts w:ascii="Sylfaen" w:eastAsia="Times New Roman" w:hAnsi="Sylfaen" w:cs="Times New Roman"/>
          <w:b/>
          <w:i/>
          <w:sz w:val="24"/>
          <w:szCs w:val="24"/>
        </w:rPr>
        <w:t>Promote the opportunities for women by considering their educational, economic, and social potential and applicability in the relevant sectors of the labor market,</w:t>
      </w:r>
    </w:p>
    <w:p w14:paraId="00000097" w14:textId="0524E731" w:rsidR="002E2E78" w:rsidRPr="000B209B" w:rsidRDefault="0055121F" w:rsidP="000B209B">
      <w:pPr>
        <w:pStyle w:val="ListParagraph"/>
        <w:numPr>
          <w:ilvl w:val="0"/>
          <w:numId w:val="9"/>
        </w:numPr>
        <w:pBdr>
          <w:top w:val="nil"/>
          <w:left w:val="nil"/>
          <w:bottom w:val="nil"/>
          <w:right w:val="nil"/>
          <w:between w:val="nil"/>
        </w:pBdr>
        <w:ind w:right="20"/>
        <w:jc w:val="both"/>
        <w:rPr>
          <w:rFonts w:ascii="Sylfaen" w:eastAsia="Times New Roman" w:hAnsi="Sylfaen" w:cs="Times New Roman"/>
          <w:b/>
          <w:i/>
          <w:sz w:val="24"/>
          <w:szCs w:val="24"/>
          <w:lang w:val="en-US"/>
        </w:rPr>
      </w:pPr>
      <w:r w:rsidRPr="000B209B">
        <w:rPr>
          <w:rFonts w:ascii="Sylfaen" w:eastAsia="Times New Roman" w:hAnsi="Sylfaen" w:cs="Times New Roman"/>
          <w:b/>
          <w:i/>
          <w:sz w:val="24"/>
          <w:szCs w:val="24"/>
        </w:rPr>
        <w:t>Develop and implement concrete measures ensuring transparent and effective competition between men and women in the labor market,</w:t>
      </w:r>
    </w:p>
    <w:p w14:paraId="00000098" w14:textId="3E3B8398" w:rsidR="002E2E78" w:rsidRPr="000B209B" w:rsidRDefault="0055121F" w:rsidP="000B209B">
      <w:pPr>
        <w:pStyle w:val="ListParagraph"/>
        <w:numPr>
          <w:ilvl w:val="0"/>
          <w:numId w:val="9"/>
        </w:numPr>
        <w:pBdr>
          <w:top w:val="nil"/>
          <w:left w:val="nil"/>
          <w:bottom w:val="nil"/>
          <w:right w:val="nil"/>
          <w:between w:val="nil"/>
        </w:pBdr>
        <w:ind w:right="20"/>
        <w:jc w:val="both"/>
        <w:rPr>
          <w:rFonts w:ascii="Sylfaen" w:eastAsia="Times New Roman" w:hAnsi="Sylfaen" w:cs="Times New Roman"/>
          <w:b/>
          <w:i/>
          <w:sz w:val="24"/>
          <w:szCs w:val="24"/>
          <w:lang w:val="en-US"/>
        </w:rPr>
      </w:pPr>
      <w:r w:rsidRPr="000B209B">
        <w:rPr>
          <w:rFonts w:ascii="Sylfaen" w:eastAsia="Times New Roman" w:hAnsi="Sylfaen" w:cs="Times New Roman"/>
          <w:b/>
          <w:i/>
          <w:sz w:val="24"/>
          <w:szCs w:val="24"/>
        </w:rPr>
        <w:t>Implement programs to reintegrate women returning from maternity leave into the workplace,</w:t>
      </w:r>
    </w:p>
    <w:p w14:paraId="00000099" w14:textId="7772613C" w:rsidR="002E2E78" w:rsidRPr="000B209B" w:rsidRDefault="0055121F" w:rsidP="000B209B">
      <w:pPr>
        <w:pStyle w:val="ListParagraph"/>
        <w:numPr>
          <w:ilvl w:val="0"/>
          <w:numId w:val="9"/>
        </w:numPr>
        <w:pBdr>
          <w:top w:val="nil"/>
          <w:left w:val="nil"/>
          <w:bottom w:val="nil"/>
          <w:right w:val="nil"/>
          <w:between w:val="nil"/>
        </w:pBdr>
        <w:ind w:right="20"/>
        <w:jc w:val="both"/>
        <w:rPr>
          <w:rFonts w:ascii="Sylfaen" w:eastAsia="Times New Roman" w:hAnsi="Sylfaen" w:cs="Times New Roman"/>
          <w:b/>
          <w:i/>
          <w:sz w:val="24"/>
          <w:szCs w:val="24"/>
          <w:lang w:val="en-US"/>
        </w:rPr>
      </w:pPr>
      <w:r w:rsidRPr="000B209B">
        <w:rPr>
          <w:rFonts w:ascii="Sylfaen" w:eastAsia="Times New Roman" w:hAnsi="Sylfaen" w:cs="Times New Roman"/>
          <w:b/>
          <w:i/>
          <w:sz w:val="24"/>
          <w:szCs w:val="24"/>
        </w:rPr>
        <w:t>Develop more effective mechanisms for organizing childcare in preschool educational institutions until the end of the parent's working hours.</w:t>
      </w:r>
    </w:p>
    <w:p w14:paraId="0000009A" w14:textId="77777777" w:rsidR="002E2E78" w:rsidRPr="00A921C8" w:rsidRDefault="0055121F">
      <w:pPr>
        <w:spacing w:before="240"/>
        <w:jc w:val="both"/>
        <w:rPr>
          <w:rFonts w:ascii="Sylfaen" w:eastAsia="Times New Roman" w:hAnsi="Sylfaen" w:cs="Times New Roman"/>
          <w:b/>
          <w:sz w:val="24"/>
          <w:szCs w:val="24"/>
        </w:rPr>
      </w:pPr>
      <w:r w:rsidRPr="00A921C8">
        <w:rPr>
          <w:rFonts w:ascii="Sylfaen" w:eastAsia="Times New Roman" w:hAnsi="Sylfaen" w:cs="Times New Roman"/>
          <w:b/>
          <w:sz w:val="24"/>
          <w:szCs w:val="24"/>
        </w:rPr>
        <w:t>Health and Women With Disabilities</w:t>
      </w:r>
    </w:p>
    <w:p w14:paraId="0000009B" w14:textId="1689DC71" w:rsidR="002E2E78" w:rsidRPr="00A921C8" w:rsidRDefault="009A43E9">
      <w:pPr>
        <w:ind w:right="20"/>
        <w:jc w:val="both"/>
        <w:rPr>
          <w:rFonts w:ascii="Sylfaen" w:eastAsia="Merriweather" w:hAnsi="Sylfaen" w:cs="Merriweather"/>
          <w:sz w:val="24"/>
          <w:szCs w:val="24"/>
        </w:rPr>
      </w:pPr>
      <w:r w:rsidRPr="00A921C8">
        <w:rPr>
          <w:rFonts w:ascii="Sylfaen" w:eastAsia="Merriweather" w:hAnsi="Sylfaen" w:cs="Merriweather"/>
          <w:sz w:val="24"/>
          <w:szCs w:val="24"/>
          <w:lang w:val="en-US"/>
        </w:rPr>
        <w:t>3</w:t>
      </w:r>
      <w:r w:rsidR="007C6758" w:rsidRPr="00A921C8">
        <w:rPr>
          <w:rFonts w:ascii="Sylfaen" w:eastAsia="Merriweather" w:hAnsi="Sylfaen" w:cs="Merriweather"/>
          <w:sz w:val="24"/>
          <w:szCs w:val="24"/>
          <w:lang w:val="en-US"/>
        </w:rPr>
        <w:t>3</w:t>
      </w:r>
      <w:r w:rsidR="0055121F" w:rsidRPr="00A921C8">
        <w:rPr>
          <w:rFonts w:ascii="Times New Roman" w:eastAsia="MS Mincho" w:hAnsi="Times New Roman" w:cs="Times New Roman"/>
          <w:sz w:val="24"/>
          <w:szCs w:val="24"/>
        </w:rPr>
        <w:t>․</w:t>
      </w:r>
      <w:r w:rsidR="0055121F" w:rsidRPr="00A921C8">
        <w:rPr>
          <w:rFonts w:ascii="Sylfaen" w:eastAsia="Merriweather" w:hAnsi="Sylfaen" w:cs="Merriweather"/>
          <w:sz w:val="24"/>
          <w:szCs w:val="24"/>
        </w:rPr>
        <w:t xml:space="preserve"> </w:t>
      </w:r>
      <w:r w:rsidR="0055121F" w:rsidRPr="00A921C8">
        <w:rPr>
          <w:rFonts w:ascii="Sylfaen" w:eastAsia="Times New Roman" w:hAnsi="Sylfaen" w:cs="Times New Roman"/>
          <w:sz w:val="24"/>
          <w:szCs w:val="24"/>
        </w:rPr>
        <w:t>The accessibility of medical services for vulnerable groups, women with disabilities, and to persons in penitentiary institutions remains problematic. Problems especially arise for women with disabilities, who face obstacles while trying to access medical care due to discrimination for various reasons, including the inaccessibility of medical services, inadequate training of medical personnel, and stereotypic or inappropriate treatment. These women face many obstacles and problems, especially when exercising reproductive health rights. Special measures are not taken in relation to the realization of the rights of women with disabilities, and the issue remains systematically unresolved.</w:t>
      </w:r>
    </w:p>
    <w:p w14:paraId="0000009C" w14:textId="77777777" w:rsidR="002E2E78" w:rsidRPr="00A921C8" w:rsidRDefault="002E2E78">
      <w:pPr>
        <w:pBdr>
          <w:top w:val="nil"/>
          <w:left w:val="nil"/>
          <w:bottom w:val="nil"/>
          <w:right w:val="nil"/>
          <w:between w:val="nil"/>
        </w:pBdr>
        <w:ind w:left="720" w:right="20"/>
        <w:jc w:val="both"/>
        <w:rPr>
          <w:rFonts w:ascii="Sylfaen" w:eastAsia="Merriweather" w:hAnsi="Sylfaen" w:cs="Merriweather"/>
          <w:b/>
          <w:i/>
          <w:sz w:val="24"/>
          <w:szCs w:val="24"/>
        </w:rPr>
      </w:pPr>
    </w:p>
    <w:p w14:paraId="0000009D" w14:textId="77777777" w:rsidR="002E2E78" w:rsidRPr="00A921C8" w:rsidRDefault="0055121F">
      <w:pPr>
        <w:pBdr>
          <w:top w:val="nil"/>
          <w:left w:val="nil"/>
          <w:bottom w:val="nil"/>
          <w:right w:val="nil"/>
          <w:between w:val="nil"/>
        </w:pBdr>
        <w:ind w:left="720" w:right="20"/>
        <w:jc w:val="both"/>
        <w:rPr>
          <w:rFonts w:ascii="Sylfaen" w:eastAsia="Merriweather" w:hAnsi="Sylfaen" w:cs="Merriweather"/>
          <w:b/>
          <w:i/>
          <w:sz w:val="24"/>
          <w:szCs w:val="24"/>
        </w:rPr>
      </w:pPr>
      <w:r w:rsidRPr="00A921C8">
        <w:rPr>
          <w:rFonts w:ascii="Sylfaen" w:eastAsia="Merriweather" w:hAnsi="Sylfaen" w:cs="Merriweather"/>
          <w:b/>
          <w:i/>
          <w:sz w:val="24"/>
          <w:szCs w:val="24"/>
        </w:rPr>
        <w:t>Recommendations</w:t>
      </w:r>
    </w:p>
    <w:p w14:paraId="0000009E" w14:textId="77777777" w:rsidR="002E2E78" w:rsidRPr="00A921C8" w:rsidRDefault="0055121F" w:rsidP="000B209B">
      <w:pPr>
        <w:numPr>
          <w:ilvl w:val="0"/>
          <w:numId w:val="2"/>
        </w:numPr>
        <w:pBdr>
          <w:top w:val="nil"/>
          <w:left w:val="nil"/>
          <w:bottom w:val="nil"/>
          <w:right w:val="nil"/>
          <w:between w:val="nil"/>
        </w:pBdr>
        <w:tabs>
          <w:tab w:val="left" w:pos="1260"/>
        </w:tabs>
        <w:ind w:left="1260" w:right="20" w:firstLine="0"/>
        <w:jc w:val="both"/>
        <w:rPr>
          <w:rFonts w:ascii="Sylfaen" w:eastAsia="Times New Roman" w:hAnsi="Sylfaen" w:cs="Times New Roman"/>
          <w:b/>
          <w:i/>
          <w:sz w:val="24"/>
          <w:szCs w:val="24"/>
        </w:rPr>
      </w:pPr>
      <w:r w:rsidRPr="00A921C8">
        <w:rPr>
          <w:rFonts w:ascii="Sylfaen" w:eastAsia="Times New Roman" w:hAnsi="Sylfaen" w:cs="Times New Roman"/>
          <w:b/>
          <w:i/>
          <w:sz w:val="24"/>
          <w:szCs w:val="24"/>
        </w:rPr>
        <w:t>Ensure effective implementation of various medical services to ensure access of women to health services, ensuring that women can be fully examined and receive appropriate medical care.</w:t>
      </w:r>
    </w:p>
    <w:p w14:paraId="0000009F" w14:textId="77777777" w:rsidR="002E2E78" w:rsidRPr="00A921C8" w:rsidRDefault="0055121F">
      <w:pPr>
        <w:numPr>
          <w:ilvl w:val="0"/>
          <w:numId w:val="2"/>
        </w:numPr>
        <w:pBdr>
          <w:top w:val="nil"/>
          <w:left w:val="nil"/>
          <w:bottom w:val="nil"/>
          <w:right w:val="nil"/>
          <w:between w:val="nil"/>
        </w:pBdr>
        <w:ind w:right="20"/>
        <w:jc w:val="both"/>
        <w:rPr>
          <w:rFonts w:ascii="Sylfaen" w:eastAsia="Times New Roman" w:hAnsi="Sylfaen" w:cs="Times New Roman"/>
          <w:b/>
          <w:i/>
          <w:sz w:val="24"/>
          <w:szCs w:val="24"/>
        </w:rPr>
      </w:pPr>
      <w:r w:rsidRPr="00A921C8">
        <w:rPr>
          <w:rFonts w:ascii="Sylfaen" w:eastAsia="Times New Roman" w:hAnsi="Sylfaen" w:cs="Times New Roman"/>
          <w:b/>
          <w:i/>
          <w:sz w:val="24"/>
          <w:szCs w:val="24"/>
        </w:rPr>
        <w:t>Increase the professional knowledge of health workers to guarantee the adequate provision of these services without discrimination.</w:t>
      </w:r>
    </w:p>
    <w:p w14:paraId="000000A0" w14:textId="77777777" w:rsidR="002E2E78" w:rsidRPr="00A921C8" w:rsidRDefault="0055121F">
      <w:pPr>
        <w:numPr>
          <w:ilvl w:val="0"/>
          <w:numId w:val="2"/>
        </w:numPr>
        <w:pBdr>
          <w:top w:val="nil"/>
          <w:left w:val="nil"/>
          <w:bottom w:val="nil"/>
          <w:right w:val="nil"/>
          <w:between w:val="nil"/>
        </w:pBdr>
        <w:ind w:right="20"/>
        <w:jc w:val="both"/>
        <w:rPr>
          <w:rFonts w:ascii="Sylfaen" w:eastAsia="Times New Roman" w:hAnsi="Sylfaen" w:cs="Times New Roman"/>
          <w:b/>
          <w:i/>
          <w:sz w:val="24"/>
          <w:szCs w:val="24"/>
        </w:rPr>
      </w:pPr>
      <w:r w:rsidRPr="00A921C8">
        <w:rPr>
          <w:rFonts w:ascii="Sylfaen" w:eastAsia="Times New Roman" w:hAnsi="Sylfaen" w:cs="Times New Roman"/>
          <w:b/>
          <w:i/>
          <w:sz w:val="24"/>
          <w:szCs w:val="24"/>
        </w:rPr>
        <w:t>Ensure the physical accessibility of shelters and support centers and the relevant services for women with disabilities who have been subjected to DV.</w:t>
      </w:r>
    </w:p>
    <w:p w14:paraId="000000A1" w14:textId="77777777" w:rsidR="002E2E78" w:rsidRPr="00A921C8" w:rsidRDefault="0055121F">
      <w:pPr>
        <w:numPr>
          <w:ilvl w:val="0"/>
          <w:numId w:val="2"/>
        </w:numPr>
        <w:pBdr>
          <w:top w:val="nil"/>
          <w:left w:val="nil"/>
          <w:bottom w:val="nil"/>
          <w:right w:val="nil"/>
          <w:between w:val="nil"/>
        </w:pBdr>
        <w:ind w:right="20"/>
        <w:jc w:val="both"/>
        <w:rPr>
          <w:rFonts w:ascii="Sylfaen" w:eastAsia="Times New Roman" w:hAnsi="Sylfaen" w:cs="Times New Roman"/>
          <w:b/>
          <w:i/>
          <w:sz w:val="24"/>
          <w:szCs w:val="24"/>
        </w:rPr>
      </w:pPr>
      <w:r w:rsidRPr="00A921C8">
        <w:rPr>
          <w:rFonts w:ascii="Sylfaen" w:eastAsia="Times New Roman" w:hAnsi="Sylfaen" w:cs="Times New Roman"/>
          <w:b/>
          <w:i/>
          <w:sz w:val="24"/>
          <w:szCs w:val="24"/>
        </w:rPr>
        <w:t>Conduct training for social workers, and the employees of the competent state bodies, on the socio-economic rights of women with disabilities and the possibilities of their realization in practice,</w:t>
      </w:r>
    </w:p>
    <w:p w14:paraId="000000A2" w14:textId="77777777" w:rsidR="002E2E78" w:rsidRPr="00A921C8" w:rsidRDefault="0055121F">
      <w:pPr>
        <w:numPr>
          <w:ilvl w:val="0"/>
          <w:numId w:val="2"/>
        </w:numPr>
        <w:pBdr>
          <w:top w:val="nil"/>
          <w:left w:val="nil"/>
          <w:bottom w:val="nil"/>
          <w:right w:val="nil"/>
          <w:between w:val="nil"/>
        </w:pBdr>
        <w:ind w:right="20"/>
        <w:jc w:val="both"/>
        <w:rPr>
          <w:rFonts w:ascii="Sylfaen" w:eastAsia="Times New Roman" w:hAnsi="Sylfaen" w:cs="Times New Roman"/>
          <w:b/>
          <w:i/>
          <w:sz w:val="24"/>
          <w:szCs w:val="24"/>
        </w:rPr>
      </w:pPr>
      <w:r w:rsidRPr="00A921C8">
        <w:rPr>
          <w:rFonts w:ascii="Sylfaen" w:eastAsia="Times New Roman" w:hAnsi="Sylfaen" w:cs="Times New Roman"/>
          <w:b/>
          <w:i/>
          <w:sz w:val="24"/>
          <w:szCs w:val="24"/>
        </w:rPr>
        <w:t>Continue making consistent efforts to increase the proper awareness of medical service providers regarding the reproductive health care rights of women with disabilities.</w:t>
      </w:r>
    </w:p>
    <w:p w14:paraId="000000A3" w14:textId="77777777" w:rsidR="002E2E78" w:rsidRDefault="002E2E78">
      <w:pPr>
        <w:ind w:left="90"/>
        <w:jc w:val="both"/>
        <w:rPr>
          <w:rFonts w:ascii="Merriweather" w:eastAsia="Merriweather" w:hAnsi="Merriweather" w:cs="Merriweather"/>
          <w:sz w:val="20"/>
          <w:szCs w:val="20"/>
        </w:rPr>
      </w:pPr>
    </w:p>
    <w:p w14:paraId="000000A8" w14:textId="77777777" w:rsidR="002E2E78" w:rsidRDefault="002E2E78">
      <w:pPr>
        <w:jc w:val="both"/>
        <w:rPr>
          <w:rFonts w:ascii="Merriweather" w:eastAsia="Merriweather" w:hAnsi="Merriweather" w:cs="Merriweather"/>
          <w:sz w:val="20"/>
          <w:szCs w:val="20"/>
        </w:rPr>
      </w:pPr>
    </w:p>
    <w:sectPr w:rsidR="002E2E78" w:rsidSect="000B209B">
      <w:footerReference w:type="default" r:id="rId12"/>
      <w:pgSz w:w="12240" w:h="15840"/>
      <w:pgMar w:top="1440" w:right="720" w:bottom="90" w:left="63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8B2C0A" w14:textId="77777777" w:rsidR="00120F7F" w:rsidRDefault="00120F7F">
      <w:pPr>
        <w:spacing w:line="240" w:lineRule="auto"/>
      </w:pPr>
      <w:r>
        <w:separator/>
      </w:r>
    </w:p>
  </w:endnote>
  <w:endnote w:type="continuationSeparator" w:id="0">
    <w:p w14:paraId="07E8BBB0" w14:textId="77777777" w:rsidR="00120F7F" w:rsidRDefault="00120F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Merriweather">
    <w:altName w:val="Calibri"/>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2702311"/>
      <w:docPartObj>
        <w:docPartGallery w:val="Page Numbers (Bottom of Page)"/>
        <w:docPartUnique/>
      </w:docPartObj>
    </w:sdtPr>
    <w:sdtEndPr>
      <w:rPr>
        <w:noProof/>
      </w:rPr>
    </w:sdtEndPr>
    <w:sdtContent>
      <w:p w14:paraId="3AB29172" w14:textId="012CD5BA" w:rsidR="000B209B" w:rsidRDefault="000B209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90C03D" w14:textId="77777777" w:rsidR="007C6758" w:rsidRDefault="007C67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D2A29A" w14:textId="77777777" w:rsidR="00120F7F" w:rsidRDefault="00120F7F">
      <w:pPr>
        <w:spacing w:line="240" w:lineRule="auto"/>
      </w:pPr>
      <w:r>
        <w:separator/>
      </w:r>
    </w:p>
  </w:footnote>
  <w:footnote w:type="continuationSeparator" w:id="0">
    <w:p w14:paraId="3425B7F5" w14:textId="77777777" w:rsidR="00120F7F" w:rsidRDefault="00120F7F">
      <w:pPr>
        <w:spacing w:line="240" w:lineRule="auto"/>
      </w:pPr>
      <w:r>
        <w:continuationSeparator/>
      </w:r>
    </w:p>
  </w:footnote>
  <w:footnote w:id="1">
    <w:p w14:paraId="000000AA" w14:textId="747ADF39" w:rsidR="002E2E78" w:rsidRPr="003603B6" w:rsidRDefault="0055121F">
      <w:pPr>
        <w:spacing w:line="240" w:lineRule="auto"/>
        <w:rPr>
          <w:sz w:val="20"/>
          <w:szCs w:val="20"/>
          <w:lang w:val="en-US"/>
        </w:rPr>
      </w:pPr>
      <w:r>
        <w:rPr>
          <w:rStyle w:val="FootnoteReference"/>
        </w:rPr>
        <w:footnoteRef/>
      </w:r>
      <w:r>
        <w:rPr>
          <w:sz w:val="20"/>
          <w:szCs w:val="20"/>
        </w:rPr>
        <w:t xml:space="preserve"> </w:t>
      </w:r>
      <w:hyperlink r:id="rId1">
        <w:r>
          <w:rPr>
            <w:color w:val="1155CC"/>
            <w:sz w:val="20"/>
            <w:szCs w:val="20"/>
            <w:u w:val="single"/>
          </w:rPr>
          <w:t>https://www.ombuds.am/images/files/022666474d87ff84a86acf39be58bec8.pdf</w:t>
        </w:r>
      </w:hyperlink>
      <w:r w:rsidR="003603B6">
        <w:rPr>
          <w:color w:val="1155CC"/>
          <w:sz w:val="20"/>
          <w:szCs w:val="20"/>
          <w:u w:val="single"/>
          <w:lang w:val="en-US"/>
        </w:rPr>
        <w:t>, p.787</w:t>
      </w:r>
    </w:p>
  </w:footnote>
  <w:footnote w:id="2">
    <w:p w14:paraId="53954B3D" w14:textId="7DD1CB8D" w:rsidR="003603B6" w:rsidRPr="003603B6" w:rsidRDefault="003603B6">
      <w:pPr>
        <w:pStyle w:val="FootnoteText"/>
        <w:rPr>
          <w:lang w:val="en-US"/>
        </w:rPr>
      </w:pPr>
      <w:r>
        <w:rPr>
          <w:rStyle w:val="FootnoteReference"/>
        </w:rPr>
        <w:footnoteRef/>
      </w:r>
      <w:r>
        <w:t xml:space="preserve"> </w:t>
      </w:r>
      <w:hyperlink r:id="rId2" w:tgtFrame="_blank" w:history="1">
        <w:r>
          <w:rPr>
            <w:rStyle w:val="Hyperlink"/>
            <w:color w:val="1155CC"/>
            <w:shd w:val="clear" w:color="auto" w:fill="FFFFFF"/>
          </w:rPr>
          <w:t>https://ombuds.am/am/site/VideoGalleryView/400</w:t>
        </w:r>
      </w:hyperlink>
    </w:p>
  </w:footnote>
  <w:footnote w:id="3">
    <w:p w14:paraId="000000AF" w14:textId="77777777" w:rsidR="002E2E78" w:rsidRDefault="0055121F">
      <w:pPr>
        <w:spacing w:line="240" w:lineRule="auto"/>
        <w:rPr>
          <w:sz w:val="20"/>
          <w:szCs w:val="20"/>
        </w:rPr>
      </w:pPr>
      <w:r>
        <w:rPr>
          <w:rStyle w:val="FootnoteReference"/>
        </w:rPr>
        <w:footnoteRef/>
      </w:r>
      <w:r>
        <w:rPr>
          <w:rFonts w:ascii="Merriweather" w:eastAsia="Merriweather" w:hAnsi="Merriweather" w:cs="Merriweather"/>
          <w:sz w:val="20"/>
          <w:szCs w:val="20"/>
        </w:rPr>
        <w:t xml:space="preserve"> </w:t>
      </w:r>
      <w:r w:rsidRPr="000B209B">
        <w:rPr>
          <w:rFonts w:ascii="Sylfaen" w:eastAsia="Merriweather" w:hAnsi="Sylfaen" w:cs="Merriweather"/>
          <w:sz w:val="20"/>
          <w:szCs w:val="20"/>
        </w:rPr>
        <w:t>USD 2019 - 1.106.850 $; 2020 - 1.254.044 $, 2021 - 1.294.809 $</w:t>
      </w:r>
      <w:r w:rsidRPr="000B209B">
        <w:rPr>
          <w:rFonts w:ascii="Sylfaen" w:hAnsi="Sylfaen"/>
          <w:sz w:val="20"/>
          <w:szCs w:val="20"/>
        </w:rPr>
        <w:t>.</w:t>
      </w:r>
    </w:p>
  </w:footnote>
  <w:footnote w:id="4">
    <w:p w14:paraId="000000AE" w14:textId="2E03A00E" w:rsidR="002E2E78" w:rsidRPr="0048447F" w:rsidRDefault="0055121F">
      <w:pPr>
        <w:spacing w:line="240" w:lineRule="auto"/>
        <w:rPr>
          <w:sz w:val="20"/>
          <w:szCs w:val="20"/>
        </w:rPr>
      </w:pPr>
      <w:r>
        <w:rPr>
          <w:rStyle w:val="FootnoteReference"/>
        </w:rPr>
        <w:footnoteRef/>
      </w:r>
      <w:r>
        <w:rPr>
          <w:sz w:val="20"/>
          <w:szCs w:val="20"/>
        </w:rPr>
        <w:t xml:space="preserve"> </w:t>
      </w:r>
      <w:bookmarkStart w:id="20" w:name="_GoBack"/>
      <w:r w:rsidR="00120F7F" w:rsidRPr="00756742">
        <w:rPr>
          <w:sz w:val="20"/>
          <w:szCs w:val="20"/>
        </w:rPr>
        <w:fldChar w:fldCharType="begin"/>
      </w:r>
      <w:r w:rsidR="00120F7F" w:rsidRPr="00756742">
        <w:rPr>
          <w:sz w:val="20"/>
          <w:szCs w:val="20"/>
        </w:rPr>
        <w:instrText xml:space="preserve"> HYPERLINK "https://www.ombuds.am/en_us/site/ViewNews/2339" </w:instrText>
      </w:r>
      <w:r w:rsidR="00120F7F" w:rsidRPr="00756742">
        <w:rPr>
          <w:sz w:val="20"/>
          <w:szCs w:val="20"/>
        </w:rPr>
        <w:fldChar w:fldCharType="separate"/>
      </w:r>
      <w:r w:rsidR="0048447F" w:rsidRPr="00756742">
        <w:rPr>
          <w:rStyle w:val="Hyperlink"/>
          <w:sz w:val="20"/>
          <w:szCs w:val="20"/>
        </w:rPr>
        <w:t>https://www.ombuds.am/en_us/site/ViewNews/2339</w:t>
      </w:r>
      <w:r w:rsidR="00120F7F" w:rsidRPr="00756742">
        <w:rPr>
          <w:rStyle w:val="Hyperlink"/>
          <w:sz w:val="20"/>
          <w:szCs w:val="20"/>
        </w:rPr>
        <w:fldChar w:fldCharType="end"/>
      </w:r>
      <w:r w:rsidR="0048447F" w:rsidRPr="00756742">
        <w:rPr>
          <w:sz w:val="20"/>
          <w:szCs w:val="20"/>
        </w:rPr>
        <w:t xml:space="preserve"> </w:t>
      </w:r>
      <w:bookmarkEnd w:id="20"/>
    </w:p>
  </w:footnote>
  <w:footnote w:id="5">
    <w:p w14:paraId="000000AC" w14:textId="7FE44D52" w:rsidR="002E2E78" w:rsidRPr="00FA01D0" w:rsidRDefault="0055121F">
      <w:pPr>
        <w:spacing w:line="240" w:lineRule="auto"/>
        <w:rPr>
          <w:rFonts w:ascii="Sylfaen" w:hAnsi="Sylfaen"/>
          <w:sz w:val="20"/>
          <w:szCs w:val="20"/>
        </w:rPr>
      </w:pPr>
      <w:r>
        <w:rPr>
          <w:rStyle w:val="FootnoteReference"/>
        </w:rPr>
        <w:footnoteRef/>
      </w:r>
      <w:r>
        <w:rPr>
          <w:sz w:val="20"/>
          <w:szCs w:val="20"/>
        </w:rPr>
        <w:t xml:space="preserve"> </w:t>
      </w:r>
      <w:hyperlink r:id="rId3" w:history="1">
        <w:r w:rsidR="00FA01D0" w:rsidRPr="00BF2379">
          <w:rPr>
            <w:rStyle w:val="Hyperlink"/>
            <w:sz w:val="20"/>
            <w:szCs w:val="20"/>
          </w:rPr>
          <w:t>https://www.eeas.europa.eu/sites/default/files/documents/Country%20Gender%20Profile_%20ARMENIA_ENG.pdf?fbclid=IwAR1eI3JJua7JcsH_OgoPYw-S5_fOb-J8XrHdA72Kt9gj1kuImw3k7U9gyBU</w:t>
        </w:r>
      </w:hyperlink>
      <w:r w:rsidR="00FA01D0" w:rsidRPr="00FA01D0">
        <w:rPr>
          <w:sz w:val="20"/>
          <w:szCs w:val="20"/>
        </w:rPr>
        <w:t xml:space="preserve">, p. 32 </w:t>
      </w:r>
    </w:p>
  </w:footnote>
  <w:footnote w:id="6">
    <w:p w14:paraId="57B6B30F" w14:textId="0D09ACA1" w:rsidR="009A43E9" w:rsidRPr="000B209B" w:rsidRDefault="009A43E9">
      <w:pPr>
        <w:pStyle w:val="FootnoteText"/>
      </w:pPr>
      <w:r>
        <w:rPr>
          <w:rStyle w:val="FootnoteReference"/>
        </w:rPr>
        <w:footnoteRef/>
      </w:r>
      <w:r>
        <w:t xml:space="preserve"> </w:t>
      </w:r>
      <w:hyperlink r:id="rId4" w:history="1">
        <w:r w:rsidR="000B209B" w:rsidRPr="00C05467">
          <w:rPr>
            <w:rStyle w:val="Hyperlink"/>
          </w:rPr>
          <w:t>https://www.ombuds.am/en_us/site/search?q=set+an+example</w:t>
        </w:r>
      </w:hyperlink>
      <w:r w:rsidR="000B209B" w:rsidRPr="009A43E9">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752088"/>
    <w:multiLevelType w:val="multilevel"/>
    <w:tmpl w:val="5A68C6C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 w15:restartNumberingAfterBreak="0">
    <w:nsid w:val="2D140F46"/>
    <w:multiLevelType w:val="multilevel"/>
    <w:tmpl w:val="42F2C48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 w15:restartNumberingAfterBreak="0">
    <w:nsid w:val="423D576C"/>
    <w:multiLevelType w:val="hybridMultilevel"/>
    <w:tmpl w:val="C55004A4"/>
    <w:lvl w:ilvl="0" w:tplc="9F8A193E">
      <w:start w:val="1"/>
      <w:numFmt w:val="lowerLetter"/>
      <w:lvlText w:val="(%1)"/>
      <w:lvlJc w:val="left"/>
      <w:pPr>
        <w:ind w:left="1680" w:hanging="42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3" w15:restartNumberingAfterBreak="0">
    <w:nsid w:val="465A3FDA"/>
    <w:multiLevelType w:val="multilevel"/>
    <w:tmpl w:val="995E47E6"/>
    <w:lvl w:ilvl="0">
      <w:start w:val="1"/>
      <w:numFmt w:val="lowerLetter"/>
      <w:lvlText w:val="(%1)"/>
      <w:lvlJc w:val="left"/>
      <w:pPr>
        <w:ind w:left="1080" w:hanging="360"/>
      </w:pPr>
      <w:rPr>
        <w:u w:val="none"/>
      </w:rPr>
    </w:lvl>
    <w:lvl w:ilvl="1">
      <w:start w:val="1"/>
      <w:numFmt w:val="lowerRoman"/>
      <w:lvlText w:val="(%2)"/>
      <w:lvlJc w:val="right"/>
      <w:pPr>
        <w:ind w:left="1800" w:hanging="360"/>
      </w:pPr>
      <w:rPr>
        <w:u w:val="none"/>
      </w:rPr>
    </w:lvl>
    <w:lvl w:ilvl="2">
      <w:start w:val="1"/>
      <w:numFmt w:val="decimal"/>
      <w:lvlText w:val="(%3)"/>
      <w:lvlJc w:val="left"/>
      <w:pPr>
        <w:ind w:left="2520" w:hanging="360"/>
      </w:pPr>
      <w:rPr>
        <w:u w:val="none"/>
      </w:rPr>
    </w:lvl>
    <w:lvl w:ilvl="3">
      <w:start w:val="1"/>
      <w:numFmt w:val="lowerLetter"/>
      <w:lvlText w:val="%4)"/>
      <w:lvlJc w:val="left"/>
      <w:pPr>
        <w:ind w:left="3240" w:hanging="360"/>
      </w:pPr>
      <w:rPr>
        <w:u w:val="none"/>
      </w:rPr>
    </w:lvl>
    <w:lvl w:ilvl="4">
      <w:start w:val="1"/>
      <w:numFmt w:val="lowerRoman"/>
      <w:lvlText w:val="%5)"/>
      <w:lvlJc w:val="right"/>
      <w:pPr>
        <w:ind w:left="3960" w:hanging="360"/>
      </w:pPr>
      <w:rPr>
        <w:u w:val="none"/>
      </w:rPr>
    </w:lvl>
    <w:lvl w:ilvl="5">
      <w:start w:val="1"/>
      <w:numFmt w:val="decimal"/>
      <w:lvlText w:val="%6)"/>
      <w:lvlJc w:val="left"/>
      <w:pPr>
        <w:ind w:left="4680" w:hanging="360"/>
      </w:pPr>
      <w:rPr>
        <w:u w:val="none"/>
      </w:rPr>
    </w:lvl>
    <w:lvl w:ilvl="6">
      <w:start w:val="1"/>
      <w:numFmt w:val="lowerLetter"/>
      <w:lvlText w:val="%7."/>
      <w:lvlJc w:val="left"/>
      <w:pPr>
        <w:ind w:left="5400" w:hanging="360"/>
      </w:pPr>
      <w:rPr>
        <w:u w:val="none"/>
      </w:rPr>
    </w:lvl>
    <w:lvl w:ilvl="7">
      <w:start w:val="1"/>
      <w:numFmt w:val="lowerRoman"/>
      <w:lvlText w:val="%8."/>
      <w:lvlJc w:val="right"/>
      <w:pPr>
        <w:ind w:left="6120" w:hanging="360"/>
      </w:pPr>
      <w:rPr>
        <w:u w:val="none"/>
      </w:rPr>
    </w:lvl>
    <w:lvl w:ilvl="8">
      <w:start w:val="1"/>
      <w:numFmt w:val="decimal"/>
      <w:lvlText w:val="%9."/>
      <w:lvlJc w:val="left"/>
      <w:pPr>
        <w:ind w:left="6840" w:hanging="360"/>
      </w:pPr>
      <w:rPr>
        <w:u w:val="none"/>
      </w:rPr>
    </w:lvl>
  </w:abstractNum>
  <w:abstractNum w:abstractNumId="4" w15:restartNumberingAfterBreak="0">
    <w:nsid w:val="50DA08E8"/>
    <w:multiLevelType w:val="multilevel"/>
    <w:tmpl w:val="DAF0A938"/>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15:restartNumberingAfterBreak="0">
    <w:nsid w:val="65A65005"/>
    <w:multiLevelType w:val="hybridMultilevel"/>
    <w:tmpl w:val="678CDE22"/>
    <w:lvl w:ilvl="0" w:tplc="9B06A3F4">
      <w:start w:val="1"/>
      <w:numFmt w:val="lowerLetter"/>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6" w15:restartNumberingAfterBreak="0">
    <w:nsid w:val="689F6ED5"/>
    <w:multiLevelType w:val="hybridMultilevel"/>
    <w:tmpl w:val="476C901A"/>
    <w:lvl w:ilvl="0" w:tplc="824C2BBC">
      <w:start w:val="1"/>
      <w:numFmt w:val="lowerLetter"/>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7" w15:restartNumberingAfterBreak="0">
    <w:nsid w:val="6A53314B"/>
    <w:multiLevelType w:val="multilevel"/>
    <w:tmpl w:val="ABF67B7C"/>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8" w15:restartNumberingAfterBreak="0">
    <w:nsid w:val="7B6E7428"/>
    <w:multiLevelType w:val="multilevel"/>
    <w:tmpl w:val="C5306CC8"/>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num w:numId="1">
    <w:abstractNumId w:val="0"/>
  </w:num>
  <w:num w:numId="2">
    <w:abstractNumId w:val="8"/>
  </w:num>
  <w:num w:numId="3">
    <w:abstractNumId w:val="3"/>
  </w:num>
  <w:num w:numId="4">
    <w:abstractNumId w:val="7"/>
  </w:num>
  <w:num w:numId="5">
    <w:abstractNumId w:val="4"/>
  </w:num>
  <w:num w:numId="6">
    <w:abstractNumId w:val="1"/>
  </w:num>
  <w:num w:numId="7">
    <w:abstractNumId w:val="6"/>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E78"/>
    <w:rsid w:val="000B209B"/>
    <w:rsid w:val="00120F7F"/>
    <w:rsid w:val="002E2E78"/>
    <w:rsid w:val="003603B6"/>
    <w:rsid w:val="0048447F"/>
    <w:rsid w:val="0055121F"/>
    <w:rsid w:val="005A2442"/>
    <w:rsid w:val="00756742"/>
    <w:rsid w:val="007C6758"/>
    <w:rsid w:val="009A43E9"/>
    <w:rsid w:val="00A921C8"/>
    <w:rsid w:val="00AD062F"/>
    <w:rsid w:val="00F12AE3"/>
    <w:rsid w:val="00FA01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78B8A"/>
  <w15:docId w15:val="{6483BA56-00BE-47EE-B00B-90C5D6BE9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hy-AM"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05FB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5FB0"/>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305FB0"/>
    <w:rPr>
      <w:b/>
      <w:bCs/>
    </w:rPr>
  </w:style>
  <w:style w:type="character" w:customStyle="1" w:styleId="CommentSubjectChar">
    <w:name w:val="Comment Subject Char"/>
    <w:basedOn w:val="CommentTextChar"/>
    <w:link w:val="CommentSubject"/>
    <w:uiPriority w:val="99"/>
    <w:semiHidden/>
    <w:rsid w:val="00305FB0"/>
    <w:rPr>
      <w:b/>
      <w:bCs/>
      <w:sz w:val="20"/>
      <w:szCs w:val="20"/>
    </w:rPr>
  </w:style>
  <w:style w:type="paragraph" w:styleId="Header">
    <w:name w:val="header"/>
    <w:basedOn w:val="Normal"/>
    <w:link w:val="HeaderChar"/>
    <w:uiPriority w:val="99"/>
    <w:unhideWhenUsed/>
    <w:rsid w:val="007F72B4"/>
    <w:pPr>
      <w:tabs>
        <w:tab w:val="center" w:pos="4844"/>
        <w:tab w:val="right" w:pos="9689"/>
      </w:tabs>
      <w:spacing w:line="240" w:lineRule="auto"/>
    </w:pPr>
  </w:style>
  <w:style w:type="character" w:customStyle="1" w:styleId="HeaderChar">
    <w:name w:val="Header Char"/>
    <w:basedOn w:val="DefaultParagraphFont"/>
    <w:link w:val="Header"/>
    <w:uiPriority w:val="99"/>
    <w:rsid w:val="007F72B4"/>
  </w:style>
  <w:style w:type="paragraph" w:styleId="Footer">
    <w:name w:val="footer"/>
    <w:basedOn w:val="Normal"/>
    <w:link w:val="FooterChar"/>
    <w:uiPriority w:val="99"/>
    <w:unhideWhenUsed/>
    <w:rsid w:val="007F72B4"/>
    <w:pPr>
      <w:tabs>
        <w:tab w:val="center" w:pos="4844"/>
        <w:tab w:val="right" w:pos="9689"/>
      </w:tabs>
      <w:spacing w:line="240" w:lineRule="auto"/>
    </w:pPr>
  </w:style>
  <w:style w:type="character" w:customStyle="1" w:styleId="FooterChar">
    <w:name w:val="Footer Char"/>
    <w:basedOn w:val="DefaultParagraphFont"/>
    <w:link w:val="Footer"/>
    <w:uiPriority w:val="99"/>
    <w:rsid w:val="007F72B4"/>
  </w:style>
  <w:style w:type="paragraph" w:styleId="NormalWeb">
    <w:name w:val="Normal (Web)"/>
    <w:basedOn w:val="Normal"/>
    <w:uiPriority w:val="99"/>
    <w:semiHidden/>
    <w:unhideWhenUsed/>
    <w:rsid w:val="00060D51"/>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060D51"/>
    <w:pPr>
      <w:ind w:left="720"/>
      <w:contextualSpacing/>
    </w:pPr>
  </w:style>
  <w:style w:type="paragraph" w:customStyle="1" w:styleId="H23">
    <w:name w:val="_ H_2/3"/>
    <w:basedOn w:val="Normal"/>
    <w:next w:val="Normal"/>
    <w:rsid w:val="00060D51"/>
    <w:pPr>
      <w:suppressAutoHyphens/>
      <w:spacing w:line="240" w:lineRule="exact"/>
      <w:outlineLvl w:val="1"/>
    </w:pPr>
    <w:rPr>
      <w:rFonts w:ascii="Times New Roman" w:eastAsiaTheme="minorHAnsi" w:hAnsi="Times New Roman" w:cs="Times New Roman"/>
      <w:b/>
      <w:spacing w:val="4"/>
      <w:w w:val="103"/>
      <w:kern w:val="14"/>
      <w:sz w:val="20"/>
      <w:szCs w:val="20"/>
      <w:lang w:val="en-US"/>
    </w:rPr>
  </w:style>
  <w:style w:type="paragraph" w:styleId="FootnoteText">
    <w:name w:val="footnote text"/>
    <w:basedOn w:val="Normal"/>
    <w:link w:val="FootnoteTextChar"/>
    <w:uiPriority w:val="99"/>
    <w:semiHidden/>
    <w:unhideWhenUsed/>
    <w:rsid w:val="0015775D"/>
    <w:pPr>
      <w:spacing w:line="240" w:lineRule="auto"/>
    </w:pPr>
    <w:rPr>
      <w:sz w:val="20"/>
      <w:szCs w:val="20"/>
    </w:rPr>
  </w:style>
  <w:style w:type="character" w:customStyle="1" w:styleId="FootnoteTextChar">
    <w:name w:val="Footnote Text Char"/>
    <w:basedOn w:val="DefaultParagraphFont"/>
    <w:link w:val="FootnoteText"/>
    <w:uiPriority w:val="99"/>
    <w:semiHidden/>
    <w:rsid w:val="0015775D"/>
    <w:rPr>
      <w:sz w:val="20"/>
      <w:szCs w:val="20"/>
    </w:rPr>
  </w:style>
  <w:style w:type="character" w:styleId="FootnoteReference">
    <w:name w:val="footnote reference"/>
    <w:basedOn w:val="DefaultParagraphFont"/>
    <w:uiPriority w:val="99"/>
    <w:semiHidden/>
    <w:unhideWhenUsed/>
    <w:rsid w:val="0015775D"/>
    <w:rPr>
      <w:vertAlign w:val="superscript"/>
    </w:rPr>
  </w:style>
  <w:style w:type="character" w:styleId="Hyperlink">
    <w:name w:val="Hyperlink"/>
    <w:basedOn w:val="DefaultParagraphFont"/>
    <w:uiPriority w:val="99"/>
    <w:unhideWhenUsed/>
    <w:rsid w:val="003603B6"/>
    <w:rPr>
      <w:color w:val="0000FF"/>
      <w:u w:val="single"/>
    </w:rPr>
  </w:style>
  <w:style w:type="character" w:styleId="UnresolvedMention">
    <w:name w:val="Unresolved Mention"/>
    <w:basedOn w:val="DefaultParagraphFont"/>
    <w:uiPriority w:val="99"/>
    <w:semiHidden/>
    <w:unhideWhenUsed/>
    <w:rsid w:val="0048447F"/>
    <w:rPr>
      <w:color w:val="605E5C"/>
      <w:shd w:val="clear" w:color="auto" w:fill="E1DFDD"/>
    </w:rPr>
  </w:style>
  <w:style w:type="table" w:styleId="TableGrid">
    <w:name w:val="Table Grid"/>
    <w:basedOn w:val="TableNormal"/>
    <w:uiPriority w:val="39"/>
    <w:rsid w:val="00AD062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868205">
      <w:bodyDiv w:val="1"/>
      <w:marLeft w:val="0"/>
      <w:marRight w:val="0"/>
      <w:marTop w:val="0"/>
      <w:marBottom w:val="0"/>
      <w:divBdr>
        <w:top w:val="none" w:sz="0" w:space="0" w:color="auto"/>
        <w:left w:val="none" w:sz="0" w:space="0" w:color="auto"/>
        <w:bottom w:val="none" w:sz="0" w:space="0" w:color="auto"/>
        <w:right w:val="none" w:sz="0" w:space="0" w:color="auto"/>
      </w:divBdr>
      <w:divsChild>
        <w:div w:id="2064671624">
          <w:marLeft w:val="0"/>
          <w:marRight w:val="0"/>
          <w:marTop w:val="0"/>
          <w:marBottom w:val="0"/>
          <w:divBdr>
            <w:top w:val="none" w:sz="0" w:space="0" w:color="auto"/>
            <w:left w:val="none" w:sz="0" w:space="0" w:color="auto"/>
            <w:bottom w:val="none" w:sz="0" w:space="0" w:color="auto"/>
            <w:right w:val="none" w:sz="0" w:space="0" w:color="auto"/>
          </w:divBdr>
        </w:div>
        <w:div w:id="2082559674">
          <w:marLeft w:val="0"/>
          <w:marRight w:val="0"/>
          <w:marTop w:val="0"/>
          <w:marBottom w:val="0"/>
          <w:divBdr>
            <w:top w:val="none" w:sz="0" w:space="0" w:color="auto"/>
            <w:left w:val="none" w:sz="0" w:space="0" w:color="auto"/>
            <w:bottom w:val="none" w:sz="0" w:space="0" w:color="auto"/>
            <w:right w:val="none" w:sz="0" w:space="0" w:color="auto"/>
          </w:divBdr>
        </w:div>
        <w:div w:id="1032192748">
          <w:marLeft w:val="0"/>
          <w:marRight w:val="0"/>
          <w:marTop w:val="0"/>
          <w:marBottom w:val="0"/>
          <w:divBdr>
            <w:top w:val="none" w:sz="0" w:space="0" w:color="auto"/>
            <w:left w:val="none" w:sz="0" w:space="0" w:color="auto"/>
            <w:bottom w:val="none" w:sz="0" w:space="0" w:color="auto"/>
            <w:right w:val="none" w:sz="0" w:space="0" w:color="auto"/>
          </w:divBdr>
        </w:div>
        <w:div w:id="26674112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ombuds.am/" TargetMode="Externa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eeas.europa.eu/sites/default/files/documents/Country%20Gender%20Profile_%20ARMENIA_ENG.pdf?fbclid=IwAR1eI3JJua7JcsH_OgoPYw-S5_fOb-J8XrHdA72Kt9gj1kuImw3k7U9gyBU" TargetMode="External"/><Relationship Id="rId2" Type="http://schemas.openxmlformats.org/officeDocument/2006/relationships/hyperlink" Target="https://ombuds.am/am/site/VideoGalleryView/400" TargetMode="External"/><Relationship Id="rId1" Type="http://schemas.openxmlformats.org/officeDocument/2006/relationships/hyperlink" Target="https://www.ombuds.am/images/files/022666474d87ff84a86acf39be58bec8.pdf" TargetMode="External"/><Relationship Id="rId4" Type="http://schemas.openxmlformats.org/officeDocument/2006/relationships/hyperlink" Target="https://www.ombuds.am/en_us/site/search?q=set+an+exam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Mq6R7WqwqusdIY6Nobm2ne9mp+w==">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7CE8AD4-122A-4BDA-859D-428083CDD415}">
  <ds:schemaRefs>
    <ds:schemaRef ds:uri="http://schemas.openxmlformats.org/officeDocument/2006/bibliography"/>
  </ds:schemaRefs>
</ds:datastoreItem>
</file>

<file path=customXml/itemProps3.xml><?xml version="1.0" encoding="utf-8"?>
<ds:datastoreItem xmlns:ds="http://schemas.openxmlformats.org/officeDocument/2006/customXml" ds:itemID="{D8496CA6-D31D-4DC8-819F-27574E5642A7}"/>
</file>

<file path=customXml/itemProps4.xml><?xml version="1.0" encoding="utf-8"?>
<ds:datastoreItem xmlns:ds="http://schemas.openxmlformats.org/officeDocument/2006/customXml" ds:itemID="{0DF25EA3-6001-40BD-87F3-143DEA007B99}"/>
</file>

<file path=customXml/itemProps5.xml><?xml version="1.0" encoding="utf-8"?>
<ds:datastoreItem xmlns:ds="http://schemas.openxmlformats.org/officeDocument/2006/customXml" ds:itemID="{9D107467-AB1C-47B2-B0E7-A1077BC2F8A7}"/>
</file>

<file path=docProps/app.xml><?xml version="1.0" encoding="utf-8"?>
<Properties xmlns="http://schemas.openxmlformats.org/officeDocument/2006/extended-properties" xmlns:vt="http://schemas.openxmlformats.org/officeDocument/2006/docPropsVTypes">
  <Template>Normal</Template>
  <TotalTime>73</TotalTime>
  <Pages>11</Pages>
  <Words>3124</Words>
  <Characters>17811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Taguhi Harutunyan</dc:creator>
  <cp:lastModifiedBy>Anna Karapetyan</cp:lastModifiedBy>
  <cp:revision>5</cp:revision>
  <dcterms:created xsi:type="dcterms:W3CDTF">2022-09-08T09:54:00Z</dcterms:created>
  <dcterms:modified xsi:type="dcterms:W3CDTF">2022-09-12T12:54:00Z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