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2B36A2" w:rsidRDefault="00000000">
      <w:pPr>
        <w:jc w:val="center"/>
        <w:rPr>
          <w:rFonts w:ascii="Garamond" w:eastAsia="Garamond" w:hAnsi="Garamond" w:cs="Garamond"/>
          <w:b/>
          <w:sz w:val="29"/>
          <w:szCs w:val="29"/>
          <w:highlight w:val="white"/>
        </w:rPr>
      </w:pPr>
      <w:r>
        <w:rPr>
          <w:rFonts w:ascii="Garamond" w:eastAsia="Garamond" w:hAnsi="Garamond" w:cs="Garamond"/>
          <w:b/>
          <w:sz w:val="29"/>
          <w:szCs w:val="29"/>
          <w:highlight w:val="white"/>
        </w:rPr>
        <w:t>Comité para la Eliminación de la Discriminación Racial (CERD)</w:t>
      </w:r>
    </w:p>
    <w:p w14:paraId="00000002" w14:textId="77777777" w:rsidR="002B36A2" w:rsidRDefault="00000000">
      <w:pPr>
        <w:jc w:val="center"/>
        <w:rPr>
          <w:rFonts w:ascii="Garamond" w:eastAsia="Garamond" w:hAnsi="Garamond" w:cs="Garamond"/>
          <w:b/>
          <w:sz w:val="29"/>
          <w:szCs w:val="29"/>
          <w:highlight w:val="white"/>
        </w:rPr>
      </w:pPr>
      <w:r>
        <w:rPr>
          <w:rFonts w:ascii="Garamond" w:eastAsia="Garamond" w:hAnsi="Garamond" w:cs="Garamond"/>
          <w:b/>
          <w:sz w:val="29"/>
          <w:szCs w:val="29"/>
          <w:highlight w:val="white"/>
        </w:rPr>
        <w:t xml:space="preserve">Listado de temáticas de interés para el 112o periodo de sesión  </w:t>
      </w:r>
    </w:p>
    <w:p w14:paraId="00000003" w14:textId="77777777" w:rsidR="002B36A2" w:rsidRDefault="00000000">
      <w:pPr>
        <w:jc w:val="center"/>
        <w:rPr>
          <w:rFonts w:ascii="Garamond" w:eastAsia="Garamond" w:hAnsi="Garamond" w:cs="Garamond"/>
          <w:b/>
          <w:sz w:val="26"/>
          <w:szCs w:val="26"/>
          <w:highlight w:val="white"/>
        </w:rPr>
      </w:pPr>
      <w:r>
        <w:rPr>
          <w:rFonts w:ascii="Garamond" w:eastAsia="Garamond" w:hAnsi="Garamond" w:cs="Garamond"/>
          <w:b/>
          <w:sz w:val="29"/>
          <w:szCs w:val="29"/>
          <w:highlight w:val="white"/>
        </w:rPr>
        <w:t>EQUIS: Justicia para las Mujeres</w:t>
      </w:r>
    </w:p>
    <w:p w14:paraId="00000004" w14:textId="77777777" w:rsidR="002B36A2" w:rsidRDefault="002B36A2">
      <w:pPr>
        <w:rPr>
          <w:rFonts w:ascii="Garamond" w:eastAsia="Garamond" w:hAnsi="Garamond" w:cs="Garamond"/>
          <w:b/>
          <w:sz w:val="26"/>
          <w:szCs w:val="26"/>
          <w:highlight w:val="white"/>
        </w:rPr>
      </w:pPr>
    </w:p>
    <w:p w14:paraId="00000005" w14:textId="03AA4926" w:rsidR="002B36A2" w:rsidRPr="00E73204" w:rsidRDefault="00E73204">
      <w:pPr>
        <w:rPr>
          <w:rFonts w:ascii="Garamond" w:eastAsia="Garamond" w:hAnsi="Garamond" w:cs="Garamond"/>
          <w:i/>
          <w:iCs/>
          <w:sz w:val="26"/>
          <w:szCs w:val="26"/>
          <w:highlight w:val="white"/>
        </w:rPr>
      </w:pPr>
      <w:r w:rsidRPr="00E73204">
        <w:rPr>
          <w:rFonts w:ascii="Garamond" w:eastAsia="Garamond" w:hAnsi="Garamond" w:cs="Garamond"/>
          <w:i/>
          <w:iCs/>
          <w:sz w:val="26"/>
          <w:szCs w:val="26"/>
          <w:highlight w:val="white"/>
        </w:rPr>
        <w:t>Articulo 5 y 6</w:t>
      </w:r>
    </w:p>
    <w:p w14:paraId="00000006" w14:textId="77777777" w:rsidR="002B36A2" w:rsidRDefault="002B36A2">
      <w:pPr>
        <w:rPr>
          <w:rFonts w:ascii="Garamond" w:eastAsia="Garamond" w:hAnsi="Garamond" w:cs="Garamond"/>
          <w:b/>
          <w:sz w:val="26"/>
          <w:szCs w:val="26"/>
          <w:highlight w:val="white"/>
        </w:rPr>
      </w:pPr>
    </w:p>
    <w:p w14:paraId="00000007" w14:textId="77777777" w:rsidR="002B36A2" w:rsidRDefault="00000000">
      <w:pPr>
        <w:numPr>
          <w:ilvl w:val="0"/>
          <w:numId w:val="1"/>
        </w:numPr>
        <w:rPr>
          <w:rFonts w:ascii="Garamond" w:eastAsia="Garamond" w:hAnsi="Garamond" w:cs="Garamond"/>
          <w:sz w:val="26"/>
          <w:szCs w:val="26"/>
          <w:highlight w:val="white"/>
        </w:rPr>
      </w:pPr>
      <w:r>
        <w:rPr>
          <w:rFonts w:ascii="Garamond" w:eastAsia="Garamond" w:hAnsi="Garamond" w:cs="Garamond"/>
          <w:sz w:val="26"/>
          <w:szCs w:val="26"/>
          <w:highlight w:val="white"/>
          <w:u w:val="single"/>
        </w:rPr>
        <w:t xml:space="preserve">Acceso a la justicia </w:t>
      </w:r>
      <w:r>
        <w:rPr>
          <w:rFonts w:ascii="Garamond" w:eastAsia="Garamond" w:hAnsi="Garamond" w:cs="Garamond"/>
          <w:i/>
          <w:sz w:val="26"/>
          <w:szCs w:val="26"/>
          <w:highlight w:val="white"/>
          <w:u w:val="single"/>
        </w:rPr>
        <w:t xml:space="preserve">estatal </w:t>
      </w:r>
      <w:r>
        <w:rPr>
          <w:rFonts w:ascii="Garamond" w:eastAsia="Garamond" w:hAnsi="Garamond" w:cs="Garamond"/>
          <w:sz w:val="26"/>
          <w:szCs w:val="26"/>
          <w:highlight w:val="white"/>
          <w:u w:val="single"/>
        </w:rPr>
        <w:t xml:space="preserve">para mujeres indígenas. </w:t>
      </w:r>
    </w:p>
    <w:p w14:paraId="00000008" w14:textId="77777777" w:rsidR="002B36A2" w:rsidRDefault="00000000">
      <w:pPr>
        <w:numPr>
          <w:ilvl w:val="1"/>
          <w:numId w:val="1"/>
        </w:numPr>
        <w:rPr>
          <w:rFonts w:ascii="Garamond" w:eastAsia="Garamond" w:hAnsi="Garamond" w:cs="Garamond"/>
          <w:sz w:val="26"/>
          <w:szCs w:val="26"/>
          <w:highlight w:val="white"/>
        </w:rPr>
      </w:pPr>
      <w:r>
        <w:rPr>
          <w:rFonts w:ascii="Garamond" w:eastAsia="Garamond" w:hAnsi="Garamond" w:cs="Garamond"/>
          <w:sz w:val="26"/>
          <w:szCs w:val="26"/>
          <w:highlight w:val="white"/>
        </w:rPr>
        <w:t>Generación estadística desagregada;</w:t>
      </w:r>
    </w:p>
    <w:p w14:paraId="00000009" w14:textId="0B10F02E" w:rsidR="002B36A2" w:rsidRDefault="00000000">
      <w:pPr>
        <w:numPr>
          <w:ilvl w:val="1"/>
          <w:numId w:val="1"/>
        </w:numPr>
        <w:rPr>
          <w:rFonts w:ascii="Garamond" w:eastAsia="Garamond" w:hAnsi="Garamond" w:cs="Garamond"/>
          <w:sz w:val="26"/>
          <w:szCs w:val="26"/>
          <w:highlight w:val="white"/>
        </w:rPr>
      </w:pPr>
      <w:r>
        <w:rPr>
          <w:rFonts w:ascii="Garamond" w:eastAsia="Garamond" w:hAnsi="Garamond" w:cs="Garamond"/>
          <w:sz w:val="26"/>
          <w:szCs w:val="26"/>
          <w:highlight w:val="white"/>
        </w:rPr>
        <w:t xml:space="preserve">Retos en </w:t>
      </w:r>
      <w:r w:rsidR="00E73204">
        <w:rPr>
          <w:rFonts w:ascii="Garamond" w:eastAsia="Garamond" w:hAnsi="Garamond" w:cs="Garamond"/>
          <w:sz w:val="26"/>
          <w:szCs w:val="26"/>
          <w:highlight w:val="white"/>
        </w:rPr>
        <w:t>el acceso</w:t>
      </w:r>
      <w:r>
        <w:rPr>
          <w:rFonts w:ascii="Garamond" w:eastAsia="Garamond" w:hAnsi="Garamond" w:cs="Garamond"/>
          <w:sz w:val="26"/>
          <w:szCs w:val="26"/>
          <w:highlight w:val="white"/>
        </w:rPr>
        <w:t xml:space="preserve"> a la información;</w:t>
      </w:r>
    </w:p>
    <w:p w14:paraId="0000000A" w14:textId="77777777" w:rsidR="002B36A2" w:rsidRDefault="00000000">
      <w:pPr>
        <w:numPr>
          <w:ilvl w:val="1"/>
          <w:numId w:val="1"/>
        </w:numPr>
        <w:rPr>
          <w:rFonts w:ascii="Garamond" w:eastAsia="Garamond" w:hAnsi="Garamond" w:cs="Garamond"/>
          <w:sz w:val="26"/>
          <w:szCs w:val="26"/>
          <w:highlight w:val="white"/>
        </w:rPr>
      </w:pPr>
      <w:r>
        <w:rPr>
          <w:rFonts w:ascii="Garamond" w:eastAsia="Garamond" w:hAnsi="Garamond" w:cs="Garamond"/>
          <w:sz w:val="26"/>
          <w:szCs w:val="26"/>
          <w:highlight w:val="white"/>
        </w:rPr>
        <w:t>Perspectiva de género e interculturalidad en la impartición de justicia.</w:t>
      </w:r>
    </w:p>
    <w:p w14:paraId="0000000B" w14:textId="77777777" w:rsidR="002B36A2" w:rsidRDefault="00000000">
      <w:pPr>
        <w:numPr>
          <w:ilvl w:val="0"/>
          <w:numId w:val="1"/>
        </w:numPr>
        <w:rPr>
          <w:rFonts w:ascii="Garamond" w:eastAsia="Garamond" w:hAnsi="Garamond" w:cs="Garamond"/>
          <w:sz w:val="26"/>
          <w:szCs w:val="26"/>
          <w:highlight w:val="white"/>
        </w:rPr>
      </w:pPr>
      <w:r>
        <w:rPr>
          <w:rFonts w:ascii="Garamond" w:eastAsia="Garamond" w:hAnsi="Garamond" w:cs="Garamond"/>
          <w:sz w:val="26"/>
          <w:szCs w:val="26"/>
          <w:highlight w:val="white"/>
          <w:u w:val="single"/>
        </w:rPr>
        <w:t xml:space="preserve">Acceso a la justicia </w:t>
      </w:r>
      <w:r>
        <w:rPr>
          <w:rFonts w:ascii="Garamond" w:eastAsia="Garamond" w:hAnsi="Garamond" w:cs="Garamond"/>
          <w:i/>
          <w:sz w:val="26"/>
          <w:szCs w:val="26"/>
          <w:highlight w:val="white"/>
          <w:u w:val="single"/>
        </w:rPr>
        <w:t xml:space="preserve">comunitaria </w:t>
      </w:r>
      <w:r>
        <w:rPr>
          <w:rFonts w:ascii="Garamond" w:eastAsia="Garamond" w:hAnsi="Garamond" w:cs="Garamond"/>
          <w:sz w:val="26"/>
          <w:szCs w:val="26"/>
          <w:highlight w:val="white"/>
          <w:u w:val="single"/>
        </w:rPr>
        <w:t xml:space="preserve">para mujeres indígenas. </w:t>
      </w:r>
    </w:p>
    <w:p w14:paraId="0000000C" w14:textId="77777777" w:rsidR="002B36A2" w:rsidRDefault="00000000">
      <w:pPr>
        <w:numPr>
          <w:ilvl w:val="0"/>
          <w:numId w:val="1"/>
        </w:numPr>
        <w:rPr>
          <w:rFonts w:ascii="Garamond" w:eastAsia="Garamond" w:hAnsi="Garamond" w:cs="Garamond"/>
          <w:sz w:val="26"/>
          <w:szCs w:val="26"/>
          <w:highlight w:val="white"/>
        </w:rPr>
      </w:pPr>
      <w:r>
        <w:rPr>
          <w:rFonts w:ascii="Garamond" w:eastAsia="Garamond" w:hAnsi="Garamond" w:cs="Garamond"/>
          <w:sz w:val="26"/>
          <w:szCs w:val="26"/>
          <w:highlight w:val="white"/>
          <w:u w:val="single"/>
        </w:rPr>
        <w:t xml:space="preserve">Criminalización de las mujeres indígenas.  </w:t>
      </w:r>
    </w:p>
    <w:p w14:paraId="0000000D" w14:textId="77777777" w:rsidR="002B36A2" w:rsidRDefault="00000000">
      <w:pPr>
        <w:numPr>
          <w:ilvl w:val="1"/>
          <w:numId w:val="1"/>
        </w:numPr>
        <w:rPr>
          <w:rFonts w:ascii="Garamond" w:eastAsia="Garamond" w:hAnsi="Garamond" w:cs="Garamond"/>
          <w:sz w:val="26"/>
          <w:szCs w:val="26"/>
          <w:highlight w:val="white"/>
        </w:rPr>
      </w:pPr>
      <w:r>
        <w:rPr>
          <w:rFonts w:ascii="Garamond" w:eastAsia="Garamond" w:hAnsi="Garamond" w:cs="Garamond"/>
          <w:sz w:val="26"/>
          <w:szCs w:val="26"/>
          <w:highlight w:val="white"/>
        </w:rPr>
        <w:t xml:space="preserve">Mujeres indígenas privadas de la libertad; </w:t>
      </w:r>
    </w:p>
    <w:p w14:paraId="0000000E" w14:textId="77777777" w:rsidR="002B36A2" w:rsidRDefault="00000000">
      <w:pPr>
        <w:numPr>
          <w:ilvl w:val="1"/>
          <w:numId w:val="1"/>
        </w:numPr>
        <w:rPr>
          <w:rFonts w:ascii="Garamond" w:eastAsia="Garamond" w:hAnsi="Garamond" w:cs="Garamond"/>
          <w:sz w:val="26"/>
          <w:szCs w:val="26"/>
          <w:highlight w:val="white"/>
        </w:rPr>
      </w:pPr>
      <w:r>
        <w:rPr>
          <w:rFonts w:ascii="Garamond" w:eastAsia="Garamond" w:hAnsi="Garamond" w:cs="Garamond"/>
          <w:sz w:val="26"/>
          <w:szCs w:val="26"/>
          <w:highlight w:val="white"/>
        </w:rPr>
        <w:t xml:space="preserve">Obstáculos para acceder a mecanismos de excarcelación; </w:t>
      </w:r>
    </w:p>
    <w:p w14:paraId="0000000F" w14:textId="77777777" w:rsidR="002B36A2" w:rsidRDefault="00000000">
      <w:pPr>
        <w:numPr>
          <w:ilvl w:val="1"/>
          <w:numId w:val="1"/>
        </w:numPr>
        <w:rPr>
          <w:rFonts w:ascii="Garamond" w:eastAsia="Garamond" w:hAnsi="Garamond" w:cs="Garamond"/>
          <w:sz w:val="26"/>
          <w:szCs w:val="26"/>
          <w:highlight w:val="white"/>
        </w:rPr>
      </w:pPr>
      <w:r>
        <w:rPr>
          <w:rFonts w:ascii="Garamond" w:eastAsia="Garamond" w:hAnsi="Garamond" w:cs="Garamond"/>
          <w:sz w:val="26"/>
          <w:szCs w:val="26"/>
          <w:highlight w:val="white"/>
        </w:rPr>
        <w:t>Retos para el acceso a servicios de reinserción social</w:t>
      </w:r>
    </w:p>
    <w:p w14:paraId="00000010" w14:textId="77777777" w:rsidR="002B36A2" w:rsidRDefault="00000000">
      <w:pPr>
        <w:numPr>
          <w:ilvl w:val="0"/>
          <w:numId w:val="1"/>
        </w:numPr>
        <w:rPr>
          <w:rFonts w:ascii="Garamond" w:eastAsia="Garamond" w:hAnsi="Garamond" w:cs="Garamond"/>
          <w:sz w:val="26"/>
          <w:szCs w:val="26"/>
          <w:highlight w:val="white"/>
        </w:rPr>
      </w:pPr>
      <w:r>
        <w:rPr>
          <w:rFonts w:ascii="Garamond" w:eastAsia="Garamond" w:hAnsi="Garamond" w:cs="Garamond"/>
          <w:sz w:val="26"/>
          <w:szCs w:val="26"/>
          <w:highlight w:val="white"/>
          <w:u w:val="single"/>
        </w:rPr>
        <w:t xml:space="preserve">Prevención y atención a la violencia de género con perspectiva intercultural. </w:t>
      </w:r>
    </w:p>
    <w:p w14:paraId="00000011" w14:textId="77777777" w:rsidR="002B36A2" w:rsidRDefault="00000000">
      <w:pPr>
        <w:numPr>
          <w:ilvl w:val="1"/>
          <w:numId w:val="1"/>
        </w:numPr>
        <w:rPr>
          <w:rFonts w:ascii="Garamond" w:eastAsia="Garamond" w:hAnsi="Garamond" w:cs="Garamond"/>
          <w:sz w:val="26"/>
          <w:szCs w:val="26"/>
          <w:highlight w:val="white"/>
        </w:rPr>
      </w:pPr>
      <w:r>
        <w:rPr>
          <w:rFonts w:ascii="Garamond" w:eastAsia="Garamond" w:hAnsi="Garamond" w:cs="Garamond"/>
          <w:sz w:val="26"/>
          <w:szCs w:val="26"/>
          <w:highlight w:val="white"/>
        </w:rPr>
        <w:t>Las mujeres indígenas frente a la militarización de la seguridad pública;</w:t>
      </w:r>
    </w:p>
    <w:p w14:paraId="00000012" w14:textId="77777777" w:rsidR="002B36A2" w:rsidRDefault="00000000">
      <w:pPr>
        <w:numPr>
          <w:ilvl w:val="1"/>
          <w:numId w:val="1"/>
        </w:numPr>
        <w:rPr>
          <w:rFonts w:ascii="Garamond" w:eastAsia="Garamond" w:hAnsi="Garamond" w:cs="Garamond"/>
          <w:sz w:val="26"/>
          <w:szCs w:val="26"/>
          <w:highlight w:val="white"/>
        </w:rPr>
      </w:pPr>
      <w:r>
        <w:rPr>
          <w:rFonts w:ascii="Garamond" w:eastAsia="Garamond" w:hAnsi="Garamond" w:cs="Garamond"/>
          <w:sz w:val="26"/>
          <w:szCs w:val="26"/>
          <w:highlight w:val="white"/>
        </w:rPr>
        <w:t xml:space="preserve">Centros de Justicia para las Mujeres;  </w:t>
      </w:r>
    </w:p>
    <w:p w14:paraId="00000013" w14:textId="77777777" w:rsidR="002B36A2" w:rsidRDefault="00000000">
      <w:pPr>
        <w:numPr>
          <w:ilvl w:val="1"/>
          <w:numId w:val="1"/>
        </w:numPr>
        <w:rPr>
          <w:rFonts w:ascii="Garamond" w:eastAsia="Garamond" w:hAnsi="Garamond" w:cs="Garamond"/>
          <w:sz w:val="26"/>
          <w:szCs w:val="26"/>
          <w:highlight w:val="white"/>
        </w:rPr>
      </w:pPr>
      <w:r>
        <w:rPr>
          <w:rFonts w:ascii="Garamond" w:eastAsia="Garamond" w:hAnsi="Garamond" w:cs="Garamond"/>
          <w:sz w:val="26"/>
          <w:szCs w:val="26"/>
          <w:highlight w:val="white"/>
        </w:rPr>
        <w:t xml:space="preserve">Órdenes de Protección.  </w:t>
      </w:r>
    </w:p>
    <w:p w14:paraId="0000001E" w14:textId="36C4F5BF" w:rsidR="002B36A2" w:rsidRDefault="002B36A2">
      <w:pPr>
        <w:pStyle w:val="Ttulo4"/>
        <w:keepNext w:val="0"/>
        <w:keepLines w:val="0"/>
        <w:spacing w:before="240" w:after="40" w:line="326" w:lineRule="auto"/>
        <w:jc w:val="both"/>
        <w:rPr>
          <w:b/>
          <w:color w:val="5F6368"/>
          <w:sz w:val="21"/>
          <w:szCs w:val="21"/>
          <w:highlight w:val="white"/>
        </w:rPr>
      </w:pPr>
    </w:p>
    <w:sectPr w:rsidR="002B36A2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CE5CAB"/>
    <w:multiLevelType w:val="multilevel"/>
    <w:tmpl w:val="AF968F2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231231BB"/>
    <w:multiLevelType w:val="multilevel"/>
    <w:tmpl w:val="1C4284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758F3CC3"/>
    <w:multiLevelType w:val="multilevel"/>
    <w:tmpl w:val="90BCFD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330255058">
    <w:abstractNumId w:val="0"/>
  </w:num>
  <w:num w:numId="2" w16cid:durableId="875580438">
    <w:abstractNumId w:val="1"/>
  </w:num>
  <w:num w:numId="3" w16cid:durableId="10195046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36A2"/>
    <w:rsid w:val="002B36A2"/>
    <w:rsid w:val="00E73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F23B1"/>
  <w15:docId w15:val="{21A26F54-C203-46F8-8F64-B6B5E9828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" w:eastAsia="es-MX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722</Characters>
  <Application>Microsoft Office Word</Application>
  <DocSecurity>0</DocSecurity>
  <Lines>6</Lines>
  <Paragraphs>1</Paragraphs>
  <ScaleCrop>false</ScaleCrop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mhubert@equis.org.mx</cp:lastModifiedBy>
  <cp:revision>2</cp:revision>
  <dcterms:created xsi:type="dcterms:W3CDTF">2024-01-31T03:33:00Z</dcterms:created>
  <dcterms:modified xsi:type="dcterms:W3CDTF">2024-01-31T03:34:00Z</dcterms:modified>
</cp:coreProperties>
</file>