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2AE276" w14:textId="72E26E3F" w:rsidR="005A4123" w:rsidRDefault="005A4123" w:rsidP="0066221B">
      <w:pPr>
        <w:pStyle w:val="Textocomentario"/>
        <w:spacing w:line="360" w:lineRule="auto"/>
        <w:jc w:val="both"/>
        <w:rPr>
          <w:rFonts w:ascii="Arial" w:hAnsi="Arial" w:cs="Arial"/>
          <w:b/>
          <w:bCs/>
          <w:sz w:val="22"/>
          <w:szCs w:val="22"/>
        </w:rPr>
      </w:pPr>
    </w:p>
    <w:p w14:paraId="29FE275B" w14:textId="6DA4B7BE" w:rsidR="00993BBA" w:rsidRPr="00993BBA" w:rsidRDefault="00993BBA" w:rsidP="00993BBA">
      <w:pPr>
        <w:rPr>
          <w:rFonts w:ascii="Liberation Sans" w:eastAsia="SimSun" w:hAnsi="Liberation Sans" w:cs="Noto Sans Devanagari" w:hint="eastAsia"/>
          <w:b/>
          <w:kern w:val="2"/>
          <w:sz w:val="24"/>
          <w:szCs w:val="24"/>
          <w:lang w:val="en-US" w:eastAsia="zh-CN" w:bidi="hi-IN"/>
        </w:rPr>
      </w:pPr>
      <w:r w:rsidRPr="00993BBA">
        <w:rPr>
          <w:rFonts w:ascii="Liberation Sans" w:eastAsia="SimSun" w:hAnsi="Liberation Sans" w:cs="Noto Sans Devanagari"/>
          <w:b/>
          <w:kern w:val="2"/>
          <w:sz w:val="24"/>
          <w:szCs w:val="24"/>
          <w:lang w:val="en-US" w:eastAsia="zh-CN" w:bidi="hi-IN"/>
        </w:rPr>
        <w:t>Contribution of the</w:t>
      </w:r>
      <w:r w:rsidR="009727DF">
        <w:rPr>
          <w:rFonts w:ascii="Liberation Sans" w:eastAsia="SimSun" w:hAnsi="Liberation Sans" w:cs="Noto Sans Devanagari"/>
          <w:b/>
          <w:kern w:val="2"/>
          <w:sz w:val="24"/>
          <w:szCs w:val="24"/>
          <w:lang w:val="en-US" w:eastAsia="zh-CN" w:bidi="hi-IN"/>
        </w:rPr>
        <w:t xml:space="preserve"> </w:t>
      </w:r>
      <w:r w:rsidR="00514CD2" w:rsidRPr="00514CD2">
        <w:rPr>
          <w:rFonts w:ascii="Liberation Sans" w:eastAsia="SimSun" w:hAnsi="Liberation Sans" w:cs="Noto Sans Devanagari"/>
          <w:b/>
          <w:kern w:val="2"/>
          <w:sz w:val="24"/>
          <w:szCs w:val="24"/>
          <w:lang w:val="en-US" w:eastAsia="zh-CN" w:bidi="hi-IN"/>
        </w:rPr>
        <w:t xml:space="preserve">Afro-Venezuelan Organizations </w:t>
      </w:r>
      <w:r w:rsidR="00514CD2" w:rsidRPr="00514CD2">
        <w:rPr>
          <w:rFonts w:ascii="Liberation Sans" w:eastAsia="SimSun" w:hAnsi="Liberation Sans" w:cs="Noto Sans Devanagari"/>
          <w:b/>
          <w:kern w:val="2"/>
          <w:sz w:val="24"/>
          <w:szCs w:val="24"/>
          <w:lang w:val="en-US" w:eastAsia="zh-CN" w:bidi="hi-IN"/>
        </w:rPr>
        <w:t xml:space="preserve">Network </w:t>
      </w:r>
      <w:r w:rsidR="00514CD2">
        <w:rPr>
          <w:rFonts w:ascii="Liberation Sans" w:eastAsia="SimSun" w:hAnsi="Liberation Sans" w:cs="Noto Sans Devanagari"/>
          <w:b/>
          <w:kern w:val="2"/>
          <w:sz w:val="24"/>
          <w:szCs w:val="24"/>
          <w:lang w:val="en-US" w:eastAsia="zh-CN" w:bidi="hi-IN"/>
        </w:rPr>
        <w:t>(</w:t>
      </w:r>
      <w:r w:rsidR="00514CD2" w:rsidRPr="00514CD2">
        <w:rPr>
          <w:rFonts w:ascii="Liberation Sans" w:eastAsia="SimSun" w:hAnsi="Liberation Sans" w:cs="Noto Sans Devanagari"/>
          <w:b/>
          <w:i/>
          <w:kern w:val="2"/>
          <w:sz w:val="24"/>
          <w:szCs w:val="24"/>
          <w:lang w:val="en-US" w:eastAsia="zh-CN" w:bidi="hi-IN"/>
        </w:rPr>
        <w:t xml:space="preserve">Red de </w:t>
      </w:r>
      <w:proofErr w:type="spellStart"/>
      <w:r w:rsidR="00514CD2" w:rsidRPr="00514CD2">
        <w:rPr>
          <w:rFonts w:ascii="Liberation Sans" w:eastAsia="SimSun" w:hAnsi="Liberation Sans" w:cs="Noto Sans Devanagari"/>
          <w:b/>
          <w:i/>
          <w:kern w:val="2"/>
          <w:sz w:val="24"/>
          <w:szCs w:val="24"/>
          <w:lang w:val="en-US" w:eastAsia="zh-CN" w:bidi="hi-IN"/>
        </w:rPr>
        <w:t>Organizaciones</w:t>
      </w:r>
      <w:proofErr w:type="spellEnd"/>
      <w:r w:rsidR="00514CD2" w:rsidRPr="00514CD2">
        <w:rPr>
          <w:rFonts w:ascii="Liberation Sans" w:eastAsia="SimSun" w:hAnsi="Liberation Sans" w:cs="Noto Sans Devanagari"/>
          <w:b/>
          <w:i/>
          <w:kern w:val="2"/>
          <w:sz w:val="24"/>
          <w:szCs w:val="24"/>
          <w:lang w:val="en-US" w:eastAsia="zh-CN" w:bidi="hi-IN"/>
        </w:rPr>
        <w:t xml:space="preserve"> </w:t>
      </w:r>
      <w:proofErr w:type="spellStart"/>
      <w:r w:rsidR="00514CD2" w:rsidRPr="00514CD2">
        <w:rPr>
          <w:rFonts w:ascii="Liberation Sans" w:eastAsia="SimSun" w:hAnsi="Liberation Sans" w:cs="Noto Sans Devanagari"/>
          <w:b/>
          <w:i/>
          <w:kern w:val="2"/>
          <w:sz w:val="24"/>
          <w:szCs w:val="24"/>
          <w:lang w:val="en-US" w:eastAsia="zh-CN" w:bidi="hi-IN"/>
        </w:rPr>
        <w:t>Afrovenezolanas</w:t>
      </w:r>
      <w:proofErr w:type="spellEnd"/>
      <w:r w:rsidR="00514CD2">
        <w:rPr>
          <w:rFonts w:ascii="Liberation Sans" w:eastAsia="SimSun" w:hAnsi="Liberation Sans" w:cs="Noto Sans Devanagari"/>
          <w:b/>
          <w:kern w:val="2"/>
          <w:sz w:val="24"/>
          <w:szCs w:val="24"/>
          <w:lang w:val="en-US" w:eastAsia="zh-CN" w:bidi="hi-IN"/>
        </w:rPr>
        <w:t xml:space="preserve">) </w:t>
      </w:r>
      <w:r w:rsidRPr="00993BBA">
        <w:rPr>
          <w:rFonts w:ascii="Liberation Sans" w:eastAsia="SimSun" w:hAnsi="Liberation Sans" w:cs="Noto Sans Devanagari"/>
          <w:b/>
          <w:kern w:val="2"/>
          <w:sz w:val="24"/>
          <w:szCs w:val="24"/>
          <w:lang w:val="en-US" w:eastAsia="zh-CN" w:bidi="hi-IN"/>
        </w:rPr>
        <w:t>to the Committee on the Elimination of Racial Discrimination (CERD) on the review of Cuba's periodic report (CERD/C/CUB/22-26)</w:t>
      </w:r>
    </w:p>
    <w:p w14:paraId="16389B63" w14:textId="77777777" w:rsidR="00993BBA" w:rsidRPr="00993BBA" w:rsidRDefault="00993BBA" w:rsidP="00993BBA">
      <w:pPr>
        <w:jc w:val="both"/>
        <w:rPr>
          <w:rFonts w:ascii="Liberation Sans" w:eastAsia="SimSun" w:hAnsi="Liberation Sans" w:cs="Noto Sans Devanagari" w:hint="eastAsia"/>
          <w:kern w:val="2"/>
          <w:sz w:val="24"/>
          <w:szCs w:val="24"/>
          <w:lang w:val="en-US" w:eastAsia="zh-CN" w:bidi="hi-IN"/>
        </w:rPr>
      </w:pPr>
    </w:p>
    <w:p w14:paraId="14ADE9D4" w14:textId="77777777" w:rsidR="00993BBA" w:rsidRPr="00993BBA" w:rsidRDefault="00993BBA" w:rsidP="00993BBA">
      <w:pPr>
        <w:jc w:val="both"/>
        <w:rPr>
          <w:rFonts w:ascii="Liberation Sans" w:eastAsia="SimSun" w:hAnsi="Liberation Sans" w:cs="Noto Sans Devanagari" w:hint="eastAsia"/>
          <w:kern w:val="2"/>
          <w:sz w:val="24"/>
          <w:szCs w:val="24"/>
          <w:lang w:val="en-US" w:eastAsia="zh-CN" w:bidi="hi-IN"/>
        </w:rPr>
      </w:pPr>
      <w:r w:rsidRPr="00993BBA">
        <w:rPr>
          <w:rFonts w:ascii="Liberation Sans" w:eastAsia="SimSun" w:hAnsi="Liberation Sans" w:cs="Noto Sans Devanagari"/>
          <w:b/>
          <w:kern w:val="2"/>
          <w:sz w:val="24"/>
          <w:szCs w:val="24"/>
          <w:lang w:val="en-US" w:eastAsia="zh-CN" w:bidi="hi-IN"/>
        </w:rPr>
        <w:t>I.</w:t>
      </w:r>
      <w:r w:rsidRPr="00993BBA">
        <w:rPr>
          <w:rFonts w:ascii="Liberation Sans" w:eastAsia="SimSun" w:hAnsi="Liberation Sans" w:cs="Noto Sans Devanagari"/>
          <w:kern w:val="2"/>
          <w:sz w:val="24"/>
          <w:szCs w:val="24"/>
          <w:lang w:val="en-US" w:eastAsia="zh-CN" w:bidi="hi-IN"/>
        </w:rPr>
        <w:t xml:space="preserve"> </w:t>
      </w:r>
      <w:r w:rsidRPr="00993BBA">
        <w:rPr>
          <w:rFonts w:ascii="Liberation Sans" w:eastAsia="SimSun" w:hAnsi="Liberation Sans" w:cs="Noto Sans Devanagari"/>
          <w:b/>
          <w:kern w:val="2"/>
          <w:sz w:val="24"/>
          <w:szCs w:val="24"/>
          <w:lang w:val="en-US" w:eastAsia="zh-CN" w:bidi="hi-IN"/>
        </w:rPr>
        <w:t>Introduction to the Organization</w:t>
      </w:r>
    </w:p>
    <w:p w14:paraId="6EF01AB7" w14:textId="3FC1C787" w:rsidR="00993BBA" w:rsidRPr="00993BBA" w:rsidRDefault="00993BBA" w:rsidP="00993BBA">
      <w:pPr>
        <w:jc w:val="both"/>
        <w:rPr>
          <w:rFonts w:ascii="Liberation Sans" w:eastAsia="SimSun" w:hAnsi="Liberation Sans" w:cs="Noto Sans Devanagari" w:hint="eastAsia"/>
          <w:kern w:val="2"/>
          <w:sz w:val="24"/>
          <w:szCs w:val="24"/>
          <w:lang w:val="en-US" w:eastAsia="zh-CN" w:bidi="hi-IN"/>
        </w:rPr>
      </w:pPr>
      <w:r w:rsidRPr="00993BBA">
        <w:rPr>
          <w:rFonts w:ascii="Liberation Sans" w:eastAsia="SimSun" w:hAnsi="Liberation Sans" w:cs="Noto Sans Devanagari"/>
          <w:kern w:val="2"/>
          <w:sz w:val="24"/>
          <w:szCs w:val="24"/>
          <w:lang w:val="en-US" w:eastAsia="zh-CN" w:bidi="hi-IN"/>
        </w:rPr>
        <w:t xml:space="preserve">The </w:t>
      </w:r>
      <w:r w:rsidR="00514CD2" w:rsidRPr="00514CD2">
        <w:rPr>
          <w:rFonts w:ascii="Liberation Sans" w:eastAsia="SimSun" w:hAnsi="Liberation Sans" w:cs="Noto Sans Devanagari"/>
          <w:kern w:val="2"/>
          <w:sz w:val="24"/>
          <w:szCs w:val="24"/>
          <w:lang w:val="en-US" w:eastAsia="zh-CN" w:bidi="hi-IN"/>
        </w:rPr>
        <w:t>Afro-Venezuelan Organizations Network</w:t>
      </w:r>
      <w:r w:rsidR="00514CD2" w:rsidRPr="00514CD2">
        <w:rPr>
          <w:rFonts w:ascii="Liberation Sans" w:eastAsia="SimSun" w:hAnsi="Liberation Sans" w:cs="Noto Sans Devanagari"/>
          <w:b/>
          <w:kern w:val="2"/>
          <w:sz w:val="24"/>
          <w:szCs w:val="24"/>
          <w:lang w:val="en-US" w:eastAsia="zh-CN" w:bidi="hi-IN"/>
        </w:rPr>
        <w:t xml:space="preserve"> </w:t>
      </w:r>
      <w:r w:rsidRPr="00993BBA">
        <w:rPr>
          <w:rFonts w:ascii="Liberation Sans" w:eastAsia="SimSun" w:hAnsi="Liberation Sans" w:cs="Noto Sans Devanagari"/>
          <w:kern w:val="2"/>
          <w:sz w:val="24"/>
          <w:szCs w:val="24"/>
          <w:lang w:val="en-US" w:eastAsia="zh-CN" w:bidi="hi-IN"/>
        </w:rPr>
        <w:t>is the highest-level organizing body of the Afro-Venezuelan social movement in Venezuela.</w:t>
      </w:r>
    </w:p>
    <w:p w14:paraId="0C3DE13C" w14:textId="77777777" w:rsidR="00993BBA" w:rsidRPr="00993BBA" w:rsidRDefault="00993BBA" w:rsidP="00993BBA">
      <w:pPr>
        <w:jc w:val="both"/>
        <w:rPr>
          <w:rFonts w:ascii="Liberation Sans" w:eastAsia="SimSun" w:hAnsi="Liberation Sans" w:cs="Noto Sans Devanagari" w:hint="eastAsia"/>
          <w:kern w:val="2"/>
          <w:sz w:val="24"/>
          <w:szCs w:val="24"/>
          <w:lang w:val="en-US" w:eastAsia="zh-CN" w:bidi="hi-IN"/>
        </w:rPr>
      </w:pPr>
      <w:r w:rsidRPr="00993BBA">
        <w:rPr>
          <w:rFonts w:ascii="Liberation Sans" w:eastAsia="SimSun" w:hAnsi="Liberation Sans" w:cs="Noto Sans Devanagari"/>
          <w:b/>
          <w:kern w:val="2"/>
          <w:sz w:val="24"/>
          <w:szCs w:val="24"/>
          <w:lang w:val="en-US" w:eastAsia="zh-CN" w:bidi="hi-IN"/>
        </w:rPr>
        <w:t>Objectives:</w:t>
      </w:r>
      <w:r w:rsidRPr="00993BBA">
        <w:rPr>
          <w:rFonts w:ascii="Liberation Sans" w:eastAsia="SimSun" w:hAnsi="Liberation Sans" w:cs="Noto Sans Devanagari"/>
          <w:kern w:val="2"/>
          <w:sz w:val="24"/>
          <w:szCs w:val="24"/>
          <w:lang w:val="en-US" w:eastAsia="zh-CN" w:bidi="hi-IN"/>
        </w:rPr>
        <w:t xml:space="preserve"> Our organization brings together community councils, grassroots organizations, intellectuals, cultural practitioners, and activists who work for the full recognition of the rights of Afro-Venezuelan communities and the visibility of our fundamental contribution to nation-building. We fight for the eradication of structural racism and racial discrimination, promoting public policies, the preservation of our African cultural heritage, and the advancement of social justice and equity.</w:t>
      </w:r>
    </w:p>
    <w:p w14:paraId="3CF66CED" w14:textId="77777777" w:rsidR="00993BBA" w:rsidRPr="00993BBA" w:rsidRDefault="00993BBA" w:rsidP="00993BBA">
      <w:pPr>
        <w:jc w:val="both"/>
        <w:rPr>
          <w:rFonts w:ascii="Liberation Sans" w:eastAsia="SimSun" w:hAnsi="Liberation Sans" w:cs="Noto Sans Devanagari" w:hint="eastAsia"/>
          <w:kern w:val="2"/>
          <w:sz w:val="24"/>
          <w:szCs w:val="24"/>
          <w:lang w:val="en-US" w:eastAsia="zh-CN" w:bidi="hi-IN"/>
        </w:rPr>
      </w:pPr>
      <w:r w:rsidRPr="00993BBA">
        <w:rPr>
          <w:rFonts w:ascii="Liberation Sans" w:eastAsia="SimSun" w:hAnsi="Liberation Sans" w:cs="Noto Sans Devanagari"/>
          <w:b/>
          <w:kern w:val="2"/>
          <w:sz w:val="24"/>
          <w:szCs w:val="24"/>
          <w:lang w:val="en-US" w:eastAsia="zh-CN" w:bidi="hi-IN"/>
        </w:rPr>
        <w:t>Work we carry out:</w:t>
      </w:r>
      <w:r w:rsidRPr="00993BBA">
        <w:rPr>
          <w:rFonts w:ascii="Liberation Sans" w:eastAsia="SimSun" w:hAnsi="Liberation Sans" w:cs="Noto Sans Devanagari"/>
          <w:kern w:val="2"/>
          <w:sz w:val="24"/>
          <w:szCs w:val="24"/>
          <w:lang w:val="en-US" w:eastAsia="zh-CN" w:bidi="hi-IN"/>
        </w:rPr>
        <w:t xml:space="preserve"> We develop political advocacy, training, and research activities concerning the Afro-Venezuelan reality in Venezuela. We participate in dialogue with the Venezuelan State and in international forums to monitor compliance with human rights treaties. We promote awareness campaigns against racism and support the organizational strengthening of Afro-descendant communities at the local and national levels.</w:t>
      </w:r>
    </w:p>
    <w:p w14:paraId="54BD876E" w14:textId="525E66F6" w:rsidR="00993BBA" w:rsidRPr="009727DF" w:rsidRDefault="00993BBA" w:rsidP="00993BBA">
      <w:pPr>
        <w:jc w:val="both"/>
        <w:rPr>
          <w:rStyle w:val="Hipervnculo"/>
          <w:rFonts w:ascii="Liberation Sans" w:hAnsi="Liberation Sans"/>
          <w:sz w:val="24"/>
          <w:lang w:val="en-US"/>
        </w:rPr>
      </w:pPr>
      <w:r w:rsidRPr="009727DF">
        <w:rPr>
          <w:rFonts w:ascii="Liberation Sans" w:hAnsi="Liberation Sans"/>
          <w:b/>
          <w:bCs/>
          <w:sz w:val="24"/>
          <w:lang w:val="en-US"/>
        </w:rPr>
        <w:t>Email:</w:t>
      </w:r>
      <w:r w:rsidRPr="009727DF">
        <w:rPr>
          <w:rFonts w:ascii="Liberation Sans" w:hAnsi="Liberation Sans"/>
          <w:sz w:val="24"/>
          <w:lang w:val="en-US"/>
        </w:rPr>
        <w:t> </w:t>
      </w:r>
      <w:hyperlink r:id="rId7" w:history="1">
        <w:r w:rsidR="009727DF" w:rsidRPr="009727DF">
          <w:rPr>
            <w:rStyle w:val="Hipervnculo"/>
            <w:rFonts w:ascii="Liberation Sans" w:hAnsi="Liberation Sans"/>
            <w:sz w:val="24"/>
            <w:lang w:val="en-US"/>
          </w:rPr>
          <w:t>fundacionafroamerica@gmail.com</w:t>
        </w:r>
      </w:hyperlink>
      <w:r w:rsidR="00514CD2" w:rsidRPr="00514CD2">
        <w:rPr>
          <w:rFonts w:eastAsia="SimSun" w:cs="Noto Sans Devanagari"/>
          <w:kern w:val="2"/>
          <w:szCs w:val="24"/>
          <w:lang w:eastAsia="zh-CN" w:bidi="hi-IN"/>
        </w:rPr>
        <w:t>;</w:t>
      </w:r>
      <w:r w:rsidR="009727DF" w:rsidRPr="009727DF">
        <w:rPr>
          <w:rFonts w:ascii="Liberation Sans" w:hAnsi="Liberation Sans"/>
          <w:sz w:val="24"/>
          <w:lang w:val="en-US"/>
        </w:rPr>
        <w:t xml:space="preserve"> </w:t>
      </w:r>
      <w:hyperlink r:id="rId8" w:history="1">
        <w:r w:rsidR="009727DF" w:rsidRPr="00855F76">
          <w:rPr>
            <w:rStyle w:val="Hipervnculo"/>
            <w:rFonts w:ascii="Liberation Sans" w:hAnsi="Liberation Sans"/>
            <w:sz w:val="24"/>
            <w:lang w:val="en-US"/>
          </w:rPr>
          <w:t>diogenesd@gmail.com</w:t>
        </w:r>
      </w:hyperlink>
      <w:r w:rsidR="009727DF">
        <w:rPr>
          <w:rFonts w:ascii="Liberation Sans" w:hAnsi="Liberation Sans"/>
          <w:sz w:val="24"/>
          <w:lang w:val="en-US"/>
        </w:rPr>
        <w:t xml:space="preserve"> </w:t>
      </w:r>
    </w:p>
    <w:p w14:paraId="06015DCF" w14:textId="77777777" w:rsidR="00993BBA" w:rsidRPr="009727DF" w:rsidRDefault="00993BBA" w:rsidP="00993BBA">
      <w:pPr>
        <w:jc w:val="both"/>
        <w:rPr>
          <w:rFonts w:ascii="Liberation Sans" w:eastAsia="SimSun" w:hAnsi="Liberation Sans" w:cs="Noto Sans Devanagari" w:hint="eastAsia"/>
          <w:b/>
          <w:kern w:val="2"/>
          <w:sz w:val="24"/>
          <w:szCs w:val="24"/>
          <w:lang w:val="en-US" w:eastAsia="zh-CN" w:bidi="hi-IN"/>
        </w:rPr>
      </w:pPr>
    </w:p>
    <w:p w14:paraId="7D786F50" w14:textId="77777777" w:rsidR="00993BBA" w:rsidRPr="00993BBA" w:rsidRDefault="00993BBA" w:rsidP="00993BBA">
      <w:pPr>
        <w:jc w:val="both"/>
        <w:rPr>
          <w:rStyle w:val="Hipervnculo"/>
          <w:rFonts w:ascii="Liberation Sans" w:hAnsi="Liberation Sans"/>
          <w:sz w:val="24"/>
          <w:lang w:val="en-US"/>
        </w:rPr>
      </w:pPr>
      <w:r w:rsidRPr="00993BBA">
        <w:rPr>
          <w:rFonts w:ascii="Liberation Sans" w:eastAsia="SimSun" w:hAnsi="Liberation Sans" w:cs="Noto Sans Devanagari"/>
          <w:b/>
          <w:kern w:val="2"/>
          <w:sz w:val="24"/>
          <w:szCs w:val="24"/>
          <w:lang w:val="en-US" w:eastAsia="zh-CN" w:bidi="hi-IN"/>
        </w:rPr>
        <w:t>II</w:t>
      </w:r>
      <w:r w:rsidRPr="00993BBA">
        <w:rPr>
          <w:rFonts w:ascii="Liberation Sans" w:eastAsia="SimSun" w:hAnsi="Liberation Sans" w:cs="Noto Sans Devanagari"/>
          <w:kern w:val="2"/>
          <w:sz w:val="24"/>
          <w:szCs w:val="24"/>
          <w:lang w:val="en-US" w:eastAsia="zh-CN" w:bidi="hi-IN"/>
        </w:rPr>
        <w:t xml:space="preserve">. </w:t>
      </w:r>
      <w:r w:rsidRPr="00993BBA">
        <w:rPr>
          <w:rFonts w:ascii="Liberation Sans" w:eastAsia="SimSun" w:hAnsi="Liberation Sans" w:cs="Noto Sans Devanagari"/>
          <w:b/>
          <w:kern w:val="2"/>
          <w:sz w:val="24"/>
          <w:szCs w:val="24"/>
          <w:lang w:val="en-US" w:eastAsia="zh-CN" w:bidi="hi-IN"/>
        </w:rPr>
        <w:t>Introduction</w:t>
      </w:r>
    </w:p>
    <w:p w14:paraId="10535B35" w14:textId="68B6B9CE"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The</w:t>
      </w:r>
      <w:r w:rsidR="009727DF">
        <w:rPr>
          <w:rFonts w:ascii="Liberation Sans" w:eastAsia="SimSun" w:hAnsi="Liberation Sans" w:cs="Noto Sans Devanagari"/>
          <w:sz w:val="26"/>
          <w:szCs w:val="24"/>
          <w:lang w:val="en-US" w:eastAsia="zh-CN" w:bidi="hi-IN"/>
        </w:rPr>
        <w:t xml:space="preserve"> </w:t>
      </w:r>
      <w:r w:rsidR="00514CD2" w:rsidRPr="00514CD2">
        <w:rPr>
          <w:rFonts w:ascii="Liberation Sans" w:eastAsia="SimSun" w:hAnsi="Liberation Sans" w:cs="Noto Sans Devanagari"/>
          <w:kern w:val="2"/>
          <w:sz w:val="24"/>
          <w:szCs w:val="24"/>
          <w:lang w:val="en-US" w:eastAsia="zh-CN" w:bidi="hi-IN"/>
        </w:rPr>
        <w:t>Afro-Venezuelan Organizations Network</w:t>
      </w:r>
      <w:r w:rsidR="00514CD2" w:rsidRPr="00514CD2">
        <w:rPr>
          <w:rFonts w:ascii="Liberation Sans" w:eastAsia="SimSun" w:hAnsi="Liberation Sans" w:cs="Noto Sans Devanagari"/>
          <w:b/>
          <w:kern w:val="2"/>
          <w:sz w:val="24"/>
          <w:szCs w:val="24"/>
          <w:lang w:val="en-US" w:eastAsia="zh-CN" w:bidi="hi-IN"/>
        </w:rPr>
        <w:t xml:space="preserve"> </w:t>
      </w:r>
      <w:r w:rsidRPr="00993BBA">
        <w:rPr>
          <w:rFonts w:ascii="Liberation Sans" w:eastAsia="SimSun" w:hAnsi="Liberation Sans" w:cs="Noto Sans Devanagari"/>
          <w:sz w:val="26"/>
          <w:szCs w:val="24"/>
          <w:lang w:val="en-US" w:eastAsia="zh-CN" w:bidi="hi-IN"/>
        </w:rPr>
        <w:t>presents this contribution to the Committee on the Elimination of Racial Discrimination on the occasion of the review of Cuba's periodic report. We address this Committee with the conviction that anti-racist struggles in Our America are inseparable and require solidarity-based perspectives that transcend national borders.</w:t>
      </w:r>
    </w:p>
    <w:p w14:paraId="68DEBF91" w14:textId="77777777" w:rsidR="00993BBA" w:rsidRPr="00993BBA" w:rsidRDefault="00993BBA" w:rsidP="00993BBA">
      <w:pPr>
        <w:jc w:val="both"/>
        <w:rPr>
          <w:rFonts w:ascii="Liberation Sans" w:eastAsia="SimSun" w:hAnsi="Liberation Sans" w:cs="Noto Sans Devanagari" w:hint="eastAsia"/>
          <w:b/>
          <w:sz w:val="26"/>
          <w:szCs w:val="24"/>
          <w:lang w:val="en-US" w:eastAsia="zh-CN" w:bidi="hi-IN"/>
        </w:rPr>
      </w:pPr>
    </w:p>
    <w:p w14:paraId="44680A2C"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b/>
          <w:sz w:val="26"/>
          <w:szCs w:val="24"/>
          <w:lang w:val="en-US" w:eastAsia="zh-CN" w:bidi="hi-IN"/>
        </w:rPr>
        <w:t>III</w:t>
      </w:r>
      <w:r w:rsidRPr="00993BBA">
        <w:rPr>
          <w:rFonts w:ascii="Liberation Sans" w:eastAsia="SimSun" w:hAnsi="Liberation Sans" w:cs="Noto Sans Devanagari"/>
          <w:sz w:val="26"/>
          <w:szCs w:val="24"/>
          <w:lang w:val="en-US" w:eastAsia="zh-CN" w:bidi="hi-IN"/>
        </w:rPr>
        <w:t xml:space="preserve">. </w:t>
      </w:r>
      <w:r w:rsidRPr="00993BBA">
        <w:rPr>
          <w:rFonts w:ascii="Liberation Sans" w:eastAsia="SimSun" w:hAnsi="Liberation Sans" w:cs="Noto Sans Devanagari"/>
          <w:b/>
          <w:sz w:val="26"/>
          <w:szCs w:val="24"/>
          <w:lang w:val="en-US" w:eastAsia="zh-CN" w:bidi="hi-IN"/>
        </w:rPr>
        <w:t>Cuba's Contributions to the Regional Anti-Racist Struggle</w:t>
      </w:r>
    </w:p>
    <w:p w14:paraId="665B146C"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a. </w:t>
      </w:r>
      <w:r w:rsidRPr="00993BBA">
        <w:rPr>
          <w:rFonts w:ascii="Liberation Sans" w:eastAsia="SimSun" w:hAnsi="Liberation Sans" w:cs="Noto Sans Devanagari"/>
          <w:b/>
          <w:sz w:val="26"/>
          <w:szCs w:val="24"/>
          <w:lang w:val="en-US" w:eastAsia="zh-CN" w:bidi="hi-IN"/>
        </w:rPr>
        <w:t>Technical and Methodological Cooperation:</w:t>
      </w:r>
      <w:r w:rsidRPr="00993BBA">
        <w:rPr>
          <w:rFonts w:ascii="Liberation Sans" w:eastAsia="SimSun" w:hAnsi="Liberation Sans" w:cs="Noto Sans Devanagari"/>
          <w:sz w:val="26"/>
          <w:szCs w:val="24"/>
          <w:lang w:val="en-US" w:eastAsia="zh-CN" w:bidi="hi-IN"/>
        </w:rPr>
        <w:t xml:space="preserve"> Cuba has generously shared its experiences and methodologies in anti-racist education, literacy programs, and the training of health professionals with an equity focus. Its guidance has been </w:t>
      </w:r>
      <w:r w:rsidRPr="00993BBA">
        <w:rPr>
          <w:rFonts w:ascii="Liberation Sans" w:eastAsia="SimSun" w:hAnsi="Liberation Sans" w:cs="Noto Sans Devanagari"/>
          <w:sz w:val="26"/>
          <w:szCs w:val="24"/>
          <w:lang w:val="en-US" w:eastAsia="zh-CN" w:bidi="hi-IN"/>
        </w:rPr>
        <w:lastRenderedPageBreak/>
        <w:t>fundamental to the design of public policies in Venezuela and other countries in the region. The Cuban literacy method "</w:t>
      </w:r>
      <w:proofErr w:type="spellStart"/>
      <w:r w:rsidRPr="00993BBA">
        <w:rPr>
          <w:rFonts w:ascii="Liberation Sans" w:eastAsia="SimSun" w:hAnsi="Liberation Sans" w:cs="Noto Sans Devanagari"/>
          <w:sz w:val="26"/>
          <w:szCs w:val="24"/>
          <w:lang w:val="en-US" w:eastAsia="zh-CN" w:bidi="hi-IN"/>
        </w:rPr>
        <w:t>Yo</w:t>
      </w:r>
      <w:proofErr w:type="spellEnd"/>
      <w:r w:rsidRPr="00993BBA">
        <w:rPr>
          <w:rFonts w:ascii="Liberation Sans" w:eastAsia="SimSun" w:hAnsi="Liberation Sans" w:cs="Noto Sans Devanagari"/>
          <w:sz w:val="26"/>
          <w:szCs w:val="24"/>
          <w:lang w:val="en-US" w:eastAsia="zh-CN" w:bidi="hi-IN"/>
        </w:rPr>
        <w:t xml:space="preserve"> </w:t>
      </w:r>
      <w:proofErr w:type="spellStart"/>
      <w:r w:rsidRPr="00993BBA">
        <w:rPr>
          <w:rFonts w:ascii="Liberation Sans" w:eastAsia="SimSun" w:hAnsi="Liberation Sans" w:cs="Noto Sans Devanagari"/>
          <w:sz w:val="26"/>
          <w:szCs w:val="24"/>
          <w:lang w:val="en-US" w:eastAsia="zh-CN" w:bidi="hi-IN"/>
        </w:rPr>
        <w:t>sí</w:t>
      </w:r>
      <w:proofErr w:type="spellEnd"/>
      <w:r w:rsidRPr="00993BBA">
        <w:rPr>
          <w:rFonts w:ascii="Liberation Sans" w:eastAsia="SimSun" w:hAnsi="Liberation Sans" w:cs="Noto Sans Devanagari"/>
          <w:sz w:val="26"/>
          <w:szCs w:val="24"/>
          <w:lang w:val="en-US" w:eastAsia="zh-CN" w:bidi="hi-IN"/>
        </w:rPr>
        <w:t xml:space="preserve"> </w:t>
      </w:r>
      <w:proofErr w:type="spellStart"/>
      <w:r w:rsidRPr="00993BBA">
        <w:rPr>
          <w:rFonts w:ascii="Liberation Sans" w:eastAsia="SimSun" w:hAnsi="Liberation Sans" w:cs="Noto Sans Devanagari"/>
          <w:sz w:val="26"/>
          <w:szCs w:val="24"/>
          <w:lang w:val="en-US" w:eastAsia="zh-CN" w:bidi="hi-IN"/>
        </w:rPr>
        <w:t>puedo</w:t>
      </w:r>
      <w:proofErr w:type="spellEnd"/>
      <w:r w:rsidRPr="00993BBA">
        <w:rPr>
          <w:rFonts w:ascii="Liberation Sans" w:eastAsia="SimSun" w:hAnsi="Liberation Sans" w:cs="Noto Sans Devanagari"/>
          <w:sz w:val="26"/>
          <w:szCs w:val="24"/>
          <w:lang w:val="en-US" w:eastAsia="zh-CN" w:bidi="hi-IN"/>
        </w:rPr>
        <w:t>" (Yes, I Can) has benefited more than 10 million people in 30 countries, including modules on racial equality.</w:t>
      </w:r>
    </w:p>
    <w:p w14:paraId="4F2B564A"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p>
    <w:p w14:paraId="4C9A33AB"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b. </w:t>
      </w:r>
      <w:r w:rsidRPr="00993BBA">
        <w:rPr>
          <w:rFonts w:ascii="Liberation Sans" w:eastAsia="SimSun" w:hAnsi="Liberation Sans" w:cs="Noto Sans Devanagari"/>
          <w:b/>
          <w:sz w:val="26"/>
          <w:szCs w:val="24"/>
          <w:lang w:val="en-US" w:eastAsia="zh-CN" w:bidi="hi-IN"/>
        </w:rPr>
        <w:t>Visibility and Recognition:</w:t>
      </w:r>
      <w:r w:rsidRPr="00993BBA">
        <w:rPr>
          <w:rFonts w:ascii="Liberation Sans" w:eastAsia="SimSun" w:hAnsi="Liberation Sans" w:cs="Noto Sans Devanagari"/>
          <w:sz w:val="26"/>
          <w:szCs w:val="24"/>
          <w:lang w:val="en-US" w:eastAsia="zh-CN" w:bidi="hi-IN"/>
        </w:rPr>
        <w:t xml:space="preserve"> Through institutions such as the Casa de </w:t>
      </w:r>
      <w:proofErr w:type="spellStart"/>
      <w:r w:rsidRPr="00993BBA">
        <w:rPr>
          <w:rFonts w:ascii="Liberation Sans" w:eastAsia="SimSun" w:hAnsi="Liberation Sans" w:cs="Noto Sans Devanagari"/>
          <w:sz w:val="26"/>
          <w:szCs w:val="24"/>
          <w:lang w:val="en-US" w:eastAsia="zh-CN" w:bidi="hi-IN"/>
        </w:rPr>
        <w:t>África</w:t>
      </w:r>
      <w:proofErr w:type="spellEnd"/>
      <w:r w:rsidRPr="00993BBA">
        <w:rPr>
          <w:rFonts w:ascii="Liberation Sans" w:eastAsia="SimSun" w:hAnsi="Liberation Sans" w:cs="Noto Sans Devanagari"/>
          <w:sz w:val="26"/>
          <w:szCs w:val="24"/>
          <w:lang w:val="en-US" w:eastAsia="zh-CN" w:bidi="hi-IN"/>
        </w:rPr>
        <w:t xml:space="preserve"> (House of Africa) and the Museum of the Slave Route, Cuba has significantly contributed to the research and dissemination of African history and culture in the Caribbean, strengthening the identity and historical memory of Afro-descendants. The International Conference "New Narratives: Memories, Resistance, and Reclamation" (2024) and the upcoming "Cuba 2024: Decade for People of African Descent" International Conference demonstrate Cuba's commitment to these issues.</w:t>
      </w:r>
    </w:p>
    <w:p w14:paraId="52BCF858"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993BBA">
        <w:rPr>
          <w:rFonts w:ascii="Liberation Sans" w:eastAsia="SimSun" w:hAnsi="Liberation Sans" w:cs="Noto Sans Devanagari"/>
          <w:sz w:val="26"/>
          <w:szCs w:val="24"/>
          <w:lang w:val="en-US" w:eastAsia="zh-CN" w:bidi="hi-IN"/>
        </w:rPr>
        <w:t xml:space="preserve">c. </w:t>
      </w:r>
      <w:r w:rsidRPr="00993BBA">
        <w:rPr>
          <w:rFonts w:ascii="Liberation Sans" w:eastAsia="SimSun" w:hAnsi="Liberation Sans" w:cs="Noto Sans Devanagari"/>
          <w:b/>
          <w:sz w:val="26"/>
          <w:szCs w:val="24"/>
          <w:lang w:val="en-US" w:eastAsia="zh-CN" w:bidi="hi-IN"/>
        </w:rPr>
        <w:t>Anti-Racist Internationalism:</w:t>
      </w:r>
      <w:r w:rsidRPr="00993BBA">
        <w:rPr>
          <w:rFonts w:ascii="Liberation Sans" w:eastAsia="SimSun" w:hAnsi="Liberation Sans" w:cs="Noto Sans Devanagari"/>
          <w:sz w:val="26"/>
          <w:szCs w:val="24"/>
          <w:lang w:val="en-US" w:eastAsia="zh-CN" w:bidi="hi-IN"/>
        </w:rPr>
        <w:t xml:space="preserve"> Cuban foreign policy has maintained a principled stance in condemning apartheid, colonialism, and racism in all international forums. </w:t>
      </w:r>
      <w:r w:rsidRPr="006B5500">
        <w:rPr>
          <w:rFonts w:ascii="Liberation Sans" w:eastAsia="SimSun" w:hAnsi="Liberation Sans" w:cs="Noto Sans Devanagari"/>
          <w:sz w:val="26"/>
          <w:szCs w:val="24"/>
          <w:lang w:val="de-DE" w:eastAsia="zh-CN" w:bidi="hi-IN"/>
        </w:rPr>
        <w:t>Cuba was an active participant in the fight against apartheid in southern Africa and maintains medical brigades in 28 African countries, with 3,738 personnel on the continent.</w:t>
      </w:r>
    </w:p>
    <w:p w14:paraId="36901DEA"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6B5500">
        <w:rPr>
          <w:rFonts w:ascii="Liberation Sans" w:eastAsia="SimSun" w:hAnsi="Liberation Sans" w:cs="Noto Sans Devanagari"/>
          <w:sz w:val="26"/>
          <w:szCs w:val="24"/>
          <w:lang w:val="de-DE" w:eastAsia="zh-CN" w:bidi="hi-IN"/>
        </w:rPr>
        <w:t xml:space="preserve">d. </w:t>
      </w:r>
      <w:r w:rsidRPr="006B5500">
        <w:rPr>
          <w:rFonts w:ascii="Liberation Sans" w:eastAsia="SimSun" w:hAnsi="Liberation Sans" w:cs="Noto Sans Devanagari"/>
          <w:b/>
          <w:sz w:val="26"/>
          <w:szCs w:val="24"/>
          <w:lang w:val="de-DE" w:eastAsia="zh-CN" w:bidi="hi-IN"/>
        </w:rPr>
        <w:t>International Solidarity Brigades as an Expression of Anti-Racist Internationalism:</w:t>
      </w:r>
      <w:r w:rsidRPr="006B5500">
        <w:rPr>
          <w:rFonts w:ascii="Liberation Sans" w:eastAsia="SimSun" w:hAnsi="Liberation Sans" w:cs="Noto Sans Devanagari"/>
          <w:sz w:val="26"/>
          <w:szCs w:val="24"/>
          <w:lang w:val="de-DE" w:eastAsia="zh-CN" w:bidi="hi-IN"/>
        </w:rPr>
        <w:t xml:space="preserve"> An essential component of Cuba's contribution to the fight against racism has been its tradition of international solidarity, materialized in the deployment of medical, educational, and technical cooperation brigades to dozens of countries in Africa, Latin America, and the Caribbean. These brigades have not only provided essential services to historically excluded populations but have also operated under an ethic of solidarity that challenges global racial hierarchies. </w:t>
      </w:r>
      <w:r w:rsidRPr="00993BBA">
        <w:rPr>
          <w:rFonts w:ascii="Liberation Sans" w:eastAsia="SimSun" w:hAnsi="Liberation Sans" w:cs="Noto Sans Devanagari"/>
          <w:sz w:val="26"/>
          <w:szCs w:val="24"/>
          <w:lang w:val="en-US" w:eastAsia="zh-CN" w:bidi="hi-IN"/>
        </w:rPr>
        <w:t xml:space="preserve">Cuban medical brigades, particularly the Henry Reeve Brigades, have responded to health emergencies in African and Latin American countries with high concentrations of Afro-descendant populations, providing quality care without discrimination. This action constitutes a concrete practice of internationalist anti-racism, which recognizes the right to health as a universal human right and combats racial inequalities by providing access to basic services (Huish, 2020; Kirk &amp; </w:t>
      </w:r>
      <w:proofErr w:type="spellStart"/>
      <w:r w:rsidRPr="00993BBA">
        <w:rPr>
          <w:rFonts w:ascii="Liberation Sans" w:eastAsia="SimSun" w:hAnsi="Liberation Sans" w:cs="Noto Sans Devanagari"/>
          <w:sz w:val="26"/>
          <w:szCs w:val="24"/>
          <w:lang w:val="en-US" w:eastAsia="zh-CN" w:bidi="hi-IN"/>
        </w:rPr>
        <w:t>Erisman</w:t>
      </w:r>
      <w:proofErr w:type="spellEnd"/>
      <w:r w:rsidRPr="00993BBA">
        <w:rPr>
          <w:rFonts w:ascii="Liberation Sans" w:eastAsia="SimSun" w:hAnsi="Liberation Sans" w:cs="Noto Sans Devanagari"/>
          <w:sz w:val="26"/>
          <w:szCs w:val="24"/>
          <w:lang w:val="en-US" w:eastAsia="zh-CN" w:bidi="hi-IN"/>
        </w:rPr>
        <w:t>, 2018). Likewise, Cuban educational cooperation, through programs such as the Latin American School of Medicine (ELAM) and literacy missions, have trained thousands of young people of Afro-descendant origin and from impoverished communities, contributing to overcoming structural gaps imposed by colonialism and racism (</w:t>
      </w:r>
      <w:proofErr w:type="spellStart"/>
      <w:r w:rsidRPr="00993BBA">
        <w:rPr>
          <w:rFonts w:ascii="Liberation Sans" w:eastAsia="SimSun" w:hAnsi="Liberation Sans" w:cs="Noto Sans Devanagari"/>
          <w:sz w:val="26"/>
          <w:szCs w:val="24"/>
          <w:lang w:val="en-US" w:eastAsia="zh-CN" w:bidi="hi-IN"/>
        </w:rPr>
        <w:t>Feinsilver</w:t>
      </w:r>
      <w:proofErr w:type="spellEnd"/>
      <w:r w:rsidRPr="00993BBA">
        <w:rPr>
          <w:rFonts w:ascii="Liberation Sans" w:eastAsia="SimSun" w:hAnsi="Liberation Sans" w:cs="Noto Sans Devanagari"/>
          <w:sz w:val="26"/>
          <w:szCs w:val="24"/>
          <w:lang w:val="en-US" w:eastAsia="zh-CN" w:bidi="hi-IN"/>
        </w:rPr>
        <w:t>, 2019).</w:t>
      </w:r>
    </w:p>
    <w:p w14:paraId="51D85A98" w14:textId="77777777" w:rsidR="00993BBA" w:rsidRPr="00993BBA" w:rsidRDefault="00993BBA" w:rsidP="00993BBA">
      <w:pPr>
        <w:jc w:val="both"/>
        <w:rPr>
          <w:rFonts w:ascii="Liberation Sans" w:eastAsia="SimSun" w:hAnsi="Liberation Sans" w:cs="Noto Sans Devanagari" w:hint="eastAsia"/>
          <w:b/>
          <w:sz w:val="26"/>
          <w:szCs w:val="24"/>
          <w:lang w:val="en-US" w:eastAsia="zh-CN" w:bidi="hi-IN"/>
        </w:rPr>
      </w:pPr>
    </w:p>
    <w:p w14:paraId="74186915" w14:textId="77777777" w:rsidR="00993BBA" w:rsidRPr="00993BBA" w:rsidRDefault="00993BBA" w:rsidP="00993BBA">
      <w:pPr>
        <w:jc w:val="both"/>
        <w:rPr>
          <w:rFonts w:ascii="Liberation Sans" w:eastAsia="SimSun" w:hAnsi="Liberation Sans" w:cs="Noto Sans Devanagari" w:hint="eastAsia"/>
          <w:b/>
          <w:sz w:val="26"/>
          <w:szCs w:val="24"/>
          <w:lang w:val="en-US" w:eastAsia="zh-CN" w:bidi="hi-IN"/>
        </w:rPr>
      </w:pPr>
      <w:r w:rsidRPr="00993BBA">
        <w:rPr>
          <w:rFonts w:ascii="Liberation Sans" w:eastAsia="SimSun" w:hAnsi="Liberation Sans" w:cs="Noto Sans Devanagari"/>
          <w:b/>
          <w:sz w:val="26"/>
          <w:szCs w:val="24"/>
          <w:lang w:val="en-US" w:eastAsia="zh-CN" w:bidi="hi-IN"/>
        </w:rPr>
        <w:lastRenderedPageBreak/>
        <w:t>IV. Cuba-Venezuela Cooperation in the Fight Against Racism</w:t>
      </w:r>
    </w:p>
    <w:p w14:paraId="67845219"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The historic brotherhood between Cuba and Venezuela, sealed by ALBA-TCP (Bolivarian Alliance for the Peoples of Our America) and materialized in comprehensive cooperation that has encompassed all dimensions of the social, economic, and cultural life of our peoples, places us in a privileged position to offer an informed perspective on the joint actions undertaken to combat racism and racial discrimination in both territories. We recognize in the Cuban Revolution a beacon of anti-imperialist and anti-racist dignity, whose historical experience in building equality has illuminated the paths of our own organizational processes.</w:t>
      </w:r>
    </w:p>
    <w:p w14:paraId="5A4E7281"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This strategic alliance between Cuba and Venezuela, developed within the framework of ALBA-TCP, has established as one of its fundamental principles the fight against all forms of discrimination, including racial discrimination, understanding that the full emancipation of our peoples necessarily requires overcoming the racial hierarchies imposed during centuries of colonial domination.</w:t>
      </w:r>
    </w:p>
    <w:p w14:paraId="0E8BAE83"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a. </w:t>
      </w:r>
      <w:r w:rsidRPr="00993BBA">
        <w:rPr>
          <w:rFonts w:ascii="Liberation Sans" w:eastAsia="SimSun" w:hAnsi="Liberation Sans" w:cs="Noto Sans Devanagari"/>
          <w:b/>
          <w:sz w:val="26"/>
          <w:szCs w:val="24"/>
          <w:lang w:val="en-US" w:eastAsia="zh-CN" w:bidi="hi-IN"/>
        </w:rPr>
        <w:t>Framework for Bilateral Cooperation:</w:t>
      </w:r>
      <w:r w:rsidRPr="00993BBA">
        <w:rPr>
          <w:rFonts w:ascii="Liberation Sans" w:eastAsia="SimSun" w:hAnsi="Liberation Sans" w:cs="Noto Sans Devanagari"/>
          <w:sz w:val="26"/>
          <w:szCs w:val="24"/>
          <w:lang w:val="en-US" w:eastAsia="zh-CN" w:bidi="hi-IN"/>
        </w:rPr>
        <w:t xml:space="preserve"> The bilateral agreements signed between both nations have explicitly incorporated the perspective of racial equality and recognition of Afro-descendants as a cross-cutting theme of cooperation. The 2004 Havana Declaration, the founding document of ALBA, explicitly establishes the commitment to combat racism and exclusion as an inseparable part of the struggle against colonialism and imperialism. During the XVII Joint Commission, held in 2023, both countries reaffirmed their commitment to social programs that prioritize historically discriminated populations, explicitly including Afro-descendant communities.</w:t>
      </w:r>
    </w:p>
    <w:p w14:paraId="1FB27D6E"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b. </w:t>
      </w:r>
      <w:r w:rsidRPr="00993BBA">
        <w:rPr>
          <w:rFonts w:ascii="Liberation Sans" w:eastAsia="SimSun" w:hAnsi="Liberation Sans" w:cs="Noto Sans Devanagari"/>
          <w:b/>
          <w:sz w:val="26"/>
          <w:szCs w:val="24"/>
          <w:lang w:val="en-US" w:eastAsia="zh-CN" w:bidi="hi-IN"/>
        </w:rPr>
        <w:t>Educational and Training Cooperation:</w:t>
      </w:r>
      <w:r w:rsidRPr="00993BBA">
        <w:rPr>
          <w:rFonts w:ascii="Liberation Sans" w:eastAsia="SimSun" w:hAnsi="Liberation Sans" w:cs="Noto Sans Devanagari"/>
          <w:sz w:val="26"/>
          <w:szCs w:val="24"/>
          <w:lang w:val="en-US" w:eastAsia="zh-CN" w:bidi="hi-IN"/>
        </w:rPr>
        <w:t xml:space="preserve"> Cuba has played a fundamental role in the training of thousands of Venezuelan professionals. More than thirty thousand Venezuelans have been trained in Cuba in pedagogical fields and other disciplines, receiving fundamental instruction on the history of Africa and the African diaspora during their training. The Cuban methods “</w:t>
      </w:r>
      <w:proofErr w:type="spellStart"/>
      <w:r w:rsidRPr="00993BBA">
        <w:rPr>
          <w:rFonts w:ascii="Liberation Sans" w:eastAsia="SimSun" w:hAnsi="Liberation Sans" w:cs="Noto Sans Devanagari"/>
          <w:sz w:val="26"/>
          <w:szCs w:val="24"/>
          <w:lang w:val="en-US" w:eastAsia="zh-CN" w:bidi="hi-IN"/>
        </w:rPr>
        <w:t>Yo</w:t>
      </w:r>
      <w:proofErr w:type="spellEnd"/>
      <w:r w:rsidRPr="00993BBA">
        <w:rPr>
          <w:rFonts w:ascii="Liberation Sans" w:eastAsia="SimSun" w:hAnsi="Liberation Sans" w:cs="Noto Sans Devanagari"/>
          <w:sz w:val="26"/>
          <w:szCs w:val="24"/>
          <w:lang w:val="en-US" w:eastAsia="zh-CN" w:bidi="hi-IN"/>
        </w:rPr>
        <w:t xml:space="preserve"> </w:t>
      </w:r>
      <w:proofErr w:type="spellStart"/>
      <w:r w:rsidRPr="00993BBA">
        <w:rPr>
          <w:rFonts w:ascii="Liberation Sans" w:eastAsia="SimSun" w:hAnsi="Liberation Sans" w:cs="Noto Sans Devanagari"/>
          <w:sz w:val="26"/>
          <w:szCs w:val="24"/>
          <w:lang w:val="en-US" w:eastAsia="zh-CN" w:bidi="hi-IN"/>
        </w:rPr>
        <w:t>sí</w:t>
      </w:r>
      <w:proofErr w:type="spellEnd"/>
      <w:r w:rsidRPr="00993BBA">
        <w:rPr>
          <w:rFonts w:ascii="Liberation Sans" w:eastAsia="SimSun" w:hAnsi="Liberation Sans" w:cs="Noto Sans Devanagari"/>
          <w:sz w:val="26"/>
          <w:szCs w:val="24"/>
          <w:lang w:val="en-US" w:eastAsia="zh-CN" w:bidi="hi-IN"/>
        </w:rPr>
        <w:t xml:space="preserve"> </w:t>
      </w:r>
      <w:proofErr w:type="spellStart"/>
      <w:r w:rsidRPr="00993BBA">
        <w:rPr>
          <w:rFonts w:ascii="Liberation Sans" w:eastAsia="SimSun" w:hAnsi="Liberation Sans" w:cs="Noto Sans Devanagari"/>
          <w:sz w:val="26"/>
          <w:szCs w:val="24"/>
          <w:lang w:val="en-US" w:eastAsia="zh-CN" w:bidi="hi-IN"/>
        </w:rPr>
        <w:t>puedo</w:t>
      </w:r>
      <w:proofErr w:type="spellEnd"/>
      <w:r w:rsidRPr="00993BBA">
        <w:rPr>
          <w:rFonts w:ascii="Liberation Sans" w:eastAsia="SimSun" w:hAnsi="Liberation Sans" w:cs="Noto Sans Devanagari"/>
          <w:sz w:val="26"/>
          <w:szCs w:val="24"/>
          <w:lang w:val="en-US" w:eastAsia="zh-CN" w:bidi="hi-IN"/>
        </w:rPr>
        <w:t>” (Yes, I Can) and “</w:t>
      </w:r>
      <w:proofErr w:type="spellStart"/>
      <w:r w:rsidRPr="00993BBA">
        <w:rPr>
          <w:rFonts w:ascii="Liberation Sans" w:eastAsia="SimSun" w:hAnsi="Liberation Sans" w:cs="Noto Sans Devanagari"/>
          <w:sz w:val="26"/>
          <w:szCs w:val="24"/>
          <w:lang w:val="en-US" w:eastAsia="zh-CN" w:bidi="hi-IN"/>
        </w:rPr>
        <w:t>Yo</w:t>
      </w:r>
      <w:proofErr w:type="spellEnd"/>
      <w:r w:rsidRPr="00993BBA">
        <w:rPr>
          <w:rFonts w:ascii="Liberation Sans" w:eastAsia="SimSun" w:hAnsi="Liberation Sans" w:cs="Noto Sans Devanagari"/>
          <w:sz w:val="26"/>
          <w:szCs w:val="24"/>
          <w:lang w:val="en-US" w:eastAsia="zh-CN" w:bidi="hi-IN"/>
        </w:rPr>
        <w:t xml:space="preserve"> </w:t>
      </w:r>
      <w:proofErr w:type="spellStart"/>
      <w:r w:rsidRPr="00993BBA">
        <w:rPr>
          <w:rFonts w:ascii="Liberation Sans" w:eastAsia="SimSun" w:hAnsi="Liberation Sans" w:cs="Noto Sans Devanagari"/>
          <w:sz w:val="26"/>
          <w:szCs w:val="24"/>
          <w:lang w:val="en-US" w:eastAsia="zh-CN" w:bidi="hi-IN"/>
        </w:rPr>
        <w:t>sí</w:t>
      </w:r>
      <w:proofErr w:type="spellEnd"/>
      <w:r w:rsidRPr="00993BBA">
        <w:rPr>
          <w:rFonts w:ascii="Liberation Sans" w:eastAsia="SimSun" w:hAnsi="Liberation Sans" w:cs="Noto Sans Devanagari"/>
          <w:sz w:val="26"/>
          <w:szCs w:val="24"/>
          <w:lang w:val="en-US" w:eastAsia="zh-CN" w:bidi="hi-IN"/>
        </w:rPr>
        <w:t xml:space="preserve"> </w:t>
      </w:r>
      <w:proofErr w:type="spellStart"/>
      <w:r w:rsidRPr="00993BBA">
        <w:rPr>
          <w:rFonts w:ascii="Liberation Sans" w:eastAsia="SimSun" w:hAnsi="Liberation Sans" w:cs="Noto Sans Devanagari"/>
          <w:sz w:val="26"/>
          <w:szCs w:val="24"/>
          <w:lang w:val="en-US" w:eastAsia="zh-CN" w:bidi="hi-IN"/>
        </w:rPr>
        <w:t>puedo</w:t>
      </w:r>
      <w:proofErr w:type="spellEnd"/>
      <w:r w:rsidRPr="00993BBA">
        <w:rPr>
          <w:rFonts w:ascii="Liberation Sans" w:eastAsia="SimSun" w:hAnsi="Liberation Sans" w:cs="Noto Sans Devanagari"/>
          <w:sz w:val="26"/>
          <w:szCs w:val="24"/>
          <w:lang w:val="en-US" w:eastAsia="zh-CN" w:bidi="hi-IN"/>
        </w:rPr>
        <w:t xml:space="preserve"> </w:t>
      </w:r>
      <w:proofErr w:type="spellStart"/>
      <w:r w:rsidRPr="00993BBA">
        <w:rPr>
          <w:rFonts w:ascii="Liberation Sans" w:eastAsia="SimSun" w:hAnsi="Liberation Sans" w:cs="Noto Sans Devanagari"/>
          <w:sz w:val="26"/>
          <w:szCs w:val="24"/>
          <w:lang w:val="en-US" w:eastAsia="zh-CN" w:bidi="hi-IN"/>
        </w:rPr>
        <w:t>seguir</w:t>
      </w:r>
      <w:proofErr w:type="spellEnd"/>
      <w:r w:rsidRPr="00993BBA">
        <w:rPr>
          <w:rFonts w:ascii="Liberation Sans" w:eastAsia="SimSun" w:hAnsi="Liberation Sans" w:cs="Noto Sans Devanagari"/>
          <w:sz w:val="26"/>
          <w:szCs w:val="24"/>
          <w:lang w:val="en-US" w:eastAsia="zh-CN" w:bidi="hi-IN"/>
        </w:rPr>
        <w:t xml:space="preserve">” (Yes, I Can Continue), implemented on a massive scale in Venezuela, include specific modules on racial equality and the recognition of cultural diversity. Particularly significant has been the systematic exchange of experiences between the Cuban program “Color Cubano” (Cuban Color) and the Venezuelan Ministry of Popular Power for Education. The Latin American School of Medicine (ELAM) in Havana has been another fundamental space for joint training, where hundreds of young Venezuelans from Afro-descendant communities have received medical training with a comprehensive approach that includes the specific impact of racism on health conditions. The Latin American </w:t>
      </w:r>
      <w:r w:rsidRPr="00993BBA">
        <w:rPr>
          <w:rFonts w:ascii="Liberation Sans" w:eastAsia="SimSun" w:hAnsi="Liberation Sans" w:cs="Noto Sans Devanagari"/>
          <w:sz w:val="26"/>
          <w:szCs w:val="24"/>
          <w:lang w:val="en-US" w:eastAsia="zh-CN" w:bidi="hi-IN"/>
        </w:rPr>
        <w:lastRenderedPageBreak/>
        <w:t>and Caribbean Pedagogical Institute (IPLAC) has developed specific courses on anti-racist education for Venezuelan educators, addressing topics such as the decolonization of the curriculum and the incorporation of African history and culture into teaching.</w:t>
      </w:r>
    </w:p>
    <w:p w14:paraId="1D82B463"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c. </w:t>
      </w:r>
      <w:r w:rsidRPr="00993BBA">
        <w:rPr>
          <w:rFonts w:ascii="Liberation Sans" w:eastAsia="SimSun" w:hAnsi="Liberation Sans" w:cs="Noto Sans Devanagari"/>
          <w:b/>
          <w:sz w:val="26"/>
          <w:szCs w:val="24"/>
          <w:lang w:val="en-US" w:eastAsia="zh-CN" w:bidi="hi-IN"/>
        </w:rPr>
        <w:t>Cultural Cooperation:</w:t>
      </w:r>
      <w:r w:rsidRPr="00993BBA">
        <w:rPr>
          <w:rFonts w:ascii="Liberation Sans" w:eastAsia="SimSun" w:hAnsi="Liberation Sans" w:cs="Noto Sans Devanagari"/>
          <w:sz w:val="26"/>
          <w:szCs w:val="24"/>
          <w:lang w:val="en-US" w:eastAsia="zh-CN" w:bidi="hi-IN"/>
        </w:rPr>
        <w:t xml:space="preserve"> The exchange has been particularly fruitful in highlighting and revaluing the African contribution. The Caribbean Festival (Fiesta del Fuego) in Santiago de Cuba has featured Venezuela as the guest country in multiple editions, facilitating encounters between practitioners of </w:t>
      </w:r>
      <w:proofErr w:type="spellStart"/>
      <w:r w:rsidRPr="00993BBA">
        <w:rPr>
          <w:rFonts w:ascii="Liberation Sans" w:eastAsia="SimSun" w:hAnsi="Liberation Sans" w:cs="Noto Sans Devanagari"/>
          <w:sz w:val="26"/>
          <w:szCs w:val="24"/>
          <w:lang w:val="en-US" w:eastAsia="zh-CN" w:bidi="hi-IN"/>
        </w:rPr>
        <w:t>Barlovento</w:t>
      </w:r>
      <w:proofErr w:type="spellEnd"/>
      <w:r w:rsidRPr="00993BBA">
        <w:rPr>
          <w:rFonts w:ascii="Liberation Sans" w:eastAsia="SimSun" w:hAnsi="Liberation Sans" w:cs="Noto Sans Devanagari"/>
          <w:sz w:val="26"/>
          <w:szCs w:val="24"/>
          <w:lang w:val="en-US" w:eastAsia="zh-CN" w:bidi="hi-IN"/>
        </w:rPr>
        <w:t xml:space="preserve"> drumming, the San Juan Bautista festivities, the Dancing Devils of Yare, and other expressions of African origin. The Havana International Book Fair and its Venezuelan counterpart (FILVEN) have consistently included Afro-Cuban and Afro-Venezuelan writers. Institutions such as the Casa de </w:t>
      </w:r>
      <w:proofErr w:type="spellStart"/>
      <w:r w:rsidRPr="00993BBA">
        <w:rPr>
          <w:rFonts w:ascii="Liberation Sans" w:eastAsia="SimSun" w:hAnsi="Liberation Sans" w:cs="Noto Sans Devanagari"/>
          <w:sz w:val="26"/>
          <w:szCs w:val="24"/>
          <w:lang w:val="en-US" w:eastAsia="zh-CN" w:bidi="hi-IN"/>
        </w:rPr>
        <w:t>África</w:t>
      </w:r>
      <w:proofErr w:type="spellEnd"/>
      <w:r w:rsidRPr="00993BBA">
        <w:rPr>
          <w:rFonts w:ascii="Liberation Sans" w:eastAsia="SimSun" w:hAnsi="Liberation Sans" w:cs="Noto Sans Devanagari"/>
          <w:sz w:val="26"/>
          <w:szCs w:val="24"/>
          <w:lang w:val="en-US" w:eastAsia="zh-CN" w:bidi="hi-IN"/>
        </w:rPr>
        <w:t xml:space="preserve"> in Havana and the Afro-American Museum of Caracas have developed joint exhibitions, shared research programs, and exchanges of specialists and curators. Cuban specialists provided essential technical assistance for the process of registering Afro-Venezuelan cultural heritage with UNESCO, including the successful nomination of the Dancing Devils of Corpus Christi as Intangible Cultural Heritage of Humanity.</w:t>
      </w:r>
    </w:p>
    <w:p w14:paraId="3A4F021F"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d. </w:t>
      </w:r>
      <w:r w:rsidRPr="00993BBA">
        <w:rPr>
          <w:rFonts w:ascii="Liberation Sans" w:eastAsia="SimSun" w:hAnsi="Liberation Sans" w:cs="Noto Sans Devanagari"/>
          <w:b/>
          <w:sz w:val="26"/>
          <w:szCs w:val="24"/>
          <w:lang w:val="en-US" w:eastAsia="zh-CN" w:bidi="hi-IN"/>
        </w:rPr>
        <w:t>Health Cooperation:</w:t>
      </w:r>
      <w:r w:rsidRPr="00993BBA">
        <w:rPr>
          <w:rFonts w:ascii="Liberation Sans" w:eastAsia="SimSun" w:hAnsi="Liberation Sans" w:cs="Noto Sans Devanagari"/>
          <w:sz w:val="26"/>
          <w:szCs w:val="24"/>
          <w:lang w:val="en-US" w:eastAsia="zh-CN" w:bidi="hi-IN"/>
        </w:rPr>
        <w:t xml:space="preserve"> Cuban medical cooperation in Venezuela, primarily implemented through the Barrio </w:t>
      </w:r>
      <w:proofErr w:type="spellStart"/>
      <w:r w:rsidRPr="00993BBA">
        <w:rPr>
          <w:rFonts w:ascii="Liberation Sans" w:eastAsia="SimSun" w:hAnsi="Liberation Sans" w:cs="Noto Sans Devanagari"/>
          <w:sz w:val="26"/>
          <w:szCs w:val="24"/>
          <w:lang w:val="en-US" w:eastAsia="zh-CN" w:bidi="hi-IN"/>
        </w:rPr>
        <w:t>Adentro</w:t>
      </w:r>
      <w:proofErr w:type="spellEnd"/>
      <w:r w:rsidRPr="00993BBA">
        <w:rPr>
          <w:rFonts w:ascii="Liberation Sans" w:eastAsia="SimSun" w:hAnsi="Liberation Sans" w:cs="Noto Sans Devanagari"/>
          <w:sz w:val="26"/>
          <w:szCs w:val="24"/>
          <w:lang w:val="en-US" w:eastAsia="zh-CN" w:bidi="hi-IN"/>
        </w:rPr>
        <w:t xml:space="preserve"> Mission, has brought primary healthcare to rural and peri-urban communities with a high concentration of Afro-descendant populations. Mission Miracle, jointly developed by both governments, has performed surgery on hundreds of thousands of low-income Venezuelans suffering from cataracts and other eye conditions, with a special focus on the elderly Afro-descendant population. The training of comprehensive community physicians in Venezuela, conducted by Cuban advisors, has included a specific emphasis on the social determinants of health and an intercultural approach.</w:t>
      </w:r>
    </w:p>
    <w:p w14:paraId="04113608"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e. </w:t>
      </w:r>
      <w:r w:rsidRPr="00993BBA">
        <w:rPr>
          <w:rFonts w:ascii="Liberation Sans" w:eastAsia="SimSun" w:hAnsi="Liberation Sans" w:cs="Noto Sans Devanagari"/>
          <w:b/>
          <w:sz w:val="26"/>
          <w:szCs w:val="24"/>
          <w:lang w:val="en-US" w:eastAsia="zh-CN" w:bidi="hi-IN"/>
        </w:rPr>
        <w:t>Joint Research and Diplomatic Coordination:</w:t>
      </w:r>
      <w:r w:rsidRPr="00993BBA">
        <w:rPr>
          <w:rFonts w:ascii="Liberation Sans" w:eastAsia="SimSun" w:hAnsi="Liberation Sans" w:cs="Noto Sans Devanagari"/>
          <w:sz w:val="26"/>
          <w:szCs w:val="24"/>
          <w:lang w:val="en-US" w:eastAsia="zh-CN" w:bidi="hi-IN"/>
        </w:rPr>
        <w:t xml:space="preserve"> The Center for Anthropology of Cuba and the Center for Cultural Diversity of Venezuela have developed joint research projects on the routes of the transatlantic slave trade and the processes of Afro-descendant settlement in both countries, resulting in joint publications such as “Routes of Slavery in the Caribbean” (2019). The University of Havana and the Bolivarian University of Venezuela have developed academic exchange programs for the creation of curricula on Afro-Latin American studies. The Meetings on Afro-descendants and the Fight against Racism held within the framework of ALBA (Havana 2017 and Caracas 2019) have been fundamental spaces for the exchange of experiences among social movements. In international forums such as the UN and CELAC, Cuba and Venezuela have coordinated positions to defend </w:t>
      </w:r>
      <w:r w:rsidRPr="00993BBA">
        <w:rPr>
          <w:rFonts w:ascii="Liberation Sans" w:eastAsia="SimSun" w:hAnsi="Liberation Sans" w:cs="Noto Sans Devanagari"/>
          <w:sz w:val="26"/>
          <w:szCs w:val="24"/>
          <w:lang w:val="en-US" w:eastAsia="zh-CN" w:bidi="hi-IN"/>
        </w:rPr>
        <w:lastRenderedPageBreak/>
        <w:t>the rights of Afro-descendants, demand measures for historical reparations, and strengthen international mechanisms against racism.</w:t>
      </w:r>
    </w:p>
    <w:p w14:paraId="2352916C"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f. </w:t>
      </w:r>
      <w:r w:rsidRPr="006B5500">
        <w:rPr>
          <w:rFonts w:ascii="Liberation Sans" w:eastAsia="SimSun" w:hAnsi="Liberation Sans" w:cs="Noto Sans Devanagari"/>
          <w:b/>
          <w:sz w:val="26"/>
          <w:szCs w:val="24"/>
          <w:lang w:val="de-DE" w:eastAsia="zh-CN" w:bidi="hi-IN"/>
        </w:rPr>
        <w:t>Joint programs for victim assistance:</w:t>
      </w:r>
      <w:r w:rsidRPr="006B5500">
        <w:rPr>
          <w:rFonts w:ascii="Liberation Sans" w:eastAsia="SimSun" w:hAnsi="Liberation Sans" w:cs="Noto Sans Devanagari"/>
          <w:sz w:val="26"/>
          <w:szCs w:val="24"/>
          <w:lang w:val="de-DE" w:eastAsia="zh-CN" w:bidi="hi-IN"/>
        </w:rPr>
        <w:t xml:space="preserve"> Bilateral cooperation has included the exchange of methodologies between ombudsman offices for handling complaints of racial discrimination. Joint communication campaigns have been developed, such as “For Respect for Ethnic Diversity” (2018) and “Racism: Everyone’s Problem” (2022), whose materials were produced bilaterally and disseminated in both countries.</w:t>
      </w:r>
    </w:p>
    <w:p w14:paraId="31A19EC6" w14:textId="77777777" w:rsidR="00993BBA" w:rsidRPr="006B5500" w:rsidRDefault="00993BBA" w:rsidP="00993BBA">
      <w:pPr>
        <w:jc w:val="both"/>
        <w:rPr>
          <w:rFonts w:ascii="Liberation Sans" w:eastAsia="SimSun" w:hAnsi="Liberation Sans" w:cs="Noto Sans Devanagari" w:hint="eastAsia"/>
          <w:b/>
          <w:sz w:val="26"/>
          <w:szCs w:val="24"/>
          <w:lang w:val="de-DE" w:eastAsia="zh-CN" w:bidi="hi-IN"/>
        </w:rPr>
      </w:pPr>
    </w:p>
    <w:p w14:paraId="2054D0CC" w14:textId="77777777" w:rsidR="00993BBA" w:rsidRPr="006B5500" w:rsidRDefault="00993BBA" w:rsidP="00993BBA">
      <w:pPr>
        <w:jc w:val="both"/>
        <w:rPr>
          <w:rFonts w:ascii="Liberation Sans" w:eastAsia="SimSun" w:hAnsi="Liberation Sans" w:cs="Noto Sans Devanagari" w:hint="eastAsia"/>
          <w:b/>
          <w:sz w:val="26"/>
          <w:szCs w:val="24"/>
          <w:lang w:val="de-DE" w:eastAsia="zh-CN" w:bidi="hi-IN"/>
        </w:rPr>
      </w:pPr>
      <w:r w:rsidRPr="006B5500">
        <w:rPr>
          <w:rFonts w:ascii="Liberation Sans" w:eastAsia="SimSun" w:hAnsi="Liberation Sans" w:cs="Noto Sans Devanagari"/>
          <w:b/>
          <w:sz w:val="26"/>
          <w:szCs w:val="24"/>
          <w:lang w:val="de-DE" w:eastAsia="zh-CN" w:bidi="hi-IN"/>
        </w:rPr>
        <w:t>V. Observations on Cuba’s National Report and Analysis of the Implementation of the CERD Recommendations</w:t>
      </w:r>
    </w:p>
    <w:p w14:paraId="70DAE4CB" w14:textId="77777777" w:rsidR="00993BBA" w:rsidRPr="00993BBA" w:rsidRDefault="00993BBA" w:rsidP="00993BBA">
      <w:pPr>
        <w:jc w:val="both"/>
        <w:rPr>
          <w:rFonts w:ascii="Liberation Sans" w:eastAsia="SimSun" w:hAnsi="Liberation Sans" w:cs="Noto Sans Devanagari" w:hint="eastAsia"/>
          <w:b/>
          <w:sz w:val="26"/>
          <w:szCs w:val="24"/>
          <w:lang w:val="en-US" w:eastAsia="zh-CN" w:bidi="hi-IN"/>
        </w:rPr>
      </w:pPr>
      <w:proofErr w:type="spellStart"/>
      <w:r w:rsidRPr="00993BBA">
        <w:rPr>
          <w:rFonts w:ascii="Liberation Sans" w:eastAsia="SimSun" w:hAnsi="Liberation Sans" w:cs="Noto Sans Devanagari"/>
          <w:b/>
          <w:sz w:val="26"/>
          <w:szCs w:val="24"/>
          <w:lang w:val="en-US" w:eastAsia="zh-CN" w:bidi="hi-IN"/>
        </w:rPr>
        <w:t>V.i</w:t>
      </w:r>
      <w:proofErr w:type="spellEnd"/>
      <w:r w:rsidRPr="00993BBA">
        <w:rPr>
          <w:rFonts w:ascii="Liberation Sans" w:eastAsia="SimSun" w:hAnsi="Liberation Sans" w:cs="Noto Sans Devanagari"/>
          <w:b/>
          <w:sz w:val="26"/>
          <w:szCs w:val="24"/>
          <w:lang w:val="en-US" w:eastAsia="zh-CN" w:bidi="hi-IN"/>
        </w:rPr>
        <w:t>. Observations on Cuba’s National Report (CERD/C/CUB/22-26)</w:t>
      </w:r>
    </w:p>
    <w:p w14:paraId="188832EA" w14:textId="202D8BF0"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The </w:t>
      </w:r>
      <w:r w:rsidR="00514CD2" w:rsidRPr="00514CD2">
        <w:rPr>
          <w:rFonts w:ascii="Liberation Sans" w:eastAsia="SimSun" w:hAnsi="Liberation Sans" w:cs="Noto Sans Devanagari"/>
          <w:kern w:val="2"/>
          <w:sz w:val="24"/>
          <w:szCs w:val="24"/>
          <w:lang w:val="en-US" w:eastAsia="zh-CN" w:bidi="hi-IN"/>
        </w:rPr>
        <w:t>Afro-Venezuelan Organizations Network</w:t>
      </w:r>
      <w:r w:rsidR="00514CD2" w:rsidRPr="00514CD2">
        <w:rPr>
          <w:rFonts w:ascii="Liberation Sans" w:eastAsia="SimSun" w:hAnsi="Liberation Sans" w:cs="Noto Sans Devanagari"/>
          <w:b/>
          <w:kern w:val="2"/>
          <w:sz w:val="24"/>
          <w:szCs w:val="24"/>
          <w:lang w:val="en-US" w:eastAsia="zh-CN" w:bidi="hi-IN"/>
        </w:rPr>
        <w:t xml:space="preserve"> </w:t>
      </w:r>
      <w:r w:rsidRPr="00993BBA">
        <w:rPr>
          <w:rFonts w:ascii="Liberation Sans" w:eastAsia="SimSun" w:hAnsi="Liberation Sans" w:cs="Noto Sans Devanagari"/>
          <w:sz w:val="26"/>
          <w:szCs w:val="24"/>
          <w:lang w:val="en-US" w:eastAsia="zh-CN" w:bidi="hi-IN"/>
        </w:rPr>
        <w:t>has carefully reviewed the combined 22nd-26th periodic report submitted by Cuba. We value the document’s detailed structure and its focus on legislative and administrative developments for the period 2018-2023. We highlight the following elements:</w:t>
      </w:r>
    </w:p>
    <w:p w14:paraId="3C15F587"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 a. </w:t>
      </w:r>
      <w:r w:rsidRPr="00993BBA">
        <w:rPr>
          <w:rFonts w:ascii="Liberation Sans" w:eastAsia="SimSun" w:hAnsi="Liberation Sans" w:cs="Noto Sans Devanagari"/>
          <w:b/>
          <w:sz w:val="26"/>
          <w:szCs w:val="24"/>
          <w:lang w:val="en-US" w:eastAsia="zh-CN" w:bidi="hi-IN"/>
        </w:rPr>
        <w:t>Broad Reform Process:</w:t>
      </w:r>
      <w:r w:rsidRPr="00993BBA">
        <w:rPr>
          <w:rFonts w:ascii="Liberation Sans" w:eastAsia="SimSun" w:hAnsi="Liberation Sans" w:cs="Noto Sans Devanagari"/>
          <w:sz w:val="26"/>
          <w:szCs w:val="24"/>
          <w:lang w:val="en-US" w:eastAsia="zh-CN" w:bidi="hi-IN"/>
        </w:rPr>
        <w:t xml:space="preserve"> The report clearly reflects the profound process of legal transformation in Cuba, highlighting the new Constitution (2019) and related laws such as the Penal Code (Law 151/2022), the Family Code (Law 156/2022), and the Law of Criminal Procedure (Law 143/2021), which strengthen the principle of equality and penalize racial discrimination more robustly.</w:t>
      </w:r>
    </w:p>
    <w:p w14:paraId="31791090"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b. </w:t>
      </w:r>
      <w:r w:rsidRPr="006B5500">
        <w:rPr>
          <w:rFonts w:ascii="Liberation Sans" w:eastAsia="SimSun" w:hAnsi="Liberation Sans" w:cs="Noto Sans Devanagari"/>
          <w:b/>
          <w:sz w:val="26"/>
          <w:szCs w:val="24"/>
          <w:lang w:val="de-DE" w:eastAsia="zh-CN" w:bidi="hi-IN"/>
        </w:rPr>
        <w:t>Creation of the “Cuban Color” Program:</w:t>
      </w:r>
      <w:r w:rsidRPr="006B5500">
        <w:rPr>
          <w:rFonts w:ascii="Liberation Sans" w:eastAsia="SimSun" w:hAnsi="Liberation Sans" w:cs="Noto Sans Devanagari"/>
          <w:sz w:val="26"/>
          <w:szCs w:val="24"/>
          <w:lang w:val="de-DE" w:eastAsia="zh-CN" w:bidi="hi-IN"/>
        </w:rPr>
        <w:t xml:space="preserve"> We consider the adoption of this National Program in November 2019 and the creation of its National Commission a milestone. Its structure, comprised of eleven subprograms and its territorial deployment (provincial and municipal commissions), demonstrates an intention to address the problem structurally, rather than solely through punitive measures.</w:t>
      </w:r>
    </w:p>
    <w:p w14:paraId="0C7D39F6"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c. </w:t>
      </w:r>
      <w:r w:rsidRPr="006B5500">
        <w:rPr>
          <w:rFonts w:ascii="Liberation Sans" w:eastAsia="SimSun" w:hAnsi="Liberation Sans" w:cs="Noto Sans Devanagari"/>
          <w:b/>
          <w:sz w:val="26"/>
          <w:szCs w:val="24"/>
          <w:lang w:val="de-DE" w:eastAsia="zh-CN" w:bidi="hi-IN"/>
        </w:rPr>
        <w:t>Statistical Transparency:</w:t>
      </w:r>
      <w:r w:rsidRPr="006B5500">
        <w:rPr>
          <w:rFonts w:ascii="Liberation Sans" w:eastAsia="SimSun" w:hAnsi="Liberation Sans" w:cs="Noto Sans Devanagari"/>
          <w:sz w:val="26"/>
          <w:szCs w:val="24"/>
          <w:lang w:val="de-DE" w:eastAsia="zh-CN" w:bidi="hi-IN"/>
        </w:rPr>
        <w:t xml:space="preserve"> We appreciate the effort to include data disaggregated by skin color in areas such as education (paragraphs 165-167), employment (paragraph 144), the composition of the National Assembly (paragraph 80), and social assistance (paragraph 242). The Cuban population is composed of 66.3% white, 9.5% black, and 24.2% mulatto, and the report allows us to observe the correlation of these percentages in different areas.</w:t>
      </w:r>
    </w:p>
    <w:p w14:paraId="3B253715"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d. </w:t>
      </w:r>
      <w:r w:rsidRPr="006B5500">
        <w:rPr>
          <w:rFonts w:ascii="Liberation Sans" w:eastAsia="SimSun" w:hAnsi="Liberation Sans" w:cs="Noto Sans Devanagari"/>
          <w:b/>
          <w:sz w:val="26"/>
          <w:szCs w:val="24"/>
          <w:lang w:val="de-DE" w:eastAsia="zh-CN" w:bidi="hi-IN"/>
        </w:rPr>
        <w:t>Civil Society Participation:</w:t>
      </w:r>
      <w:r w:rsidRPr="006B5500">
        <w:rPr>
          <w:rFonts w:ascii="Liberation Sans" w:eastAsia="SimSun" w:hAnsi="Liberation Sans" w:cs="Noto Sans Devanagari"/>
          <w:sz w:val="26"/>
          <w:szCs w:val="24"/>
          <w:lang w:val="de-DE" w:eastAsia="zh-CN" w:bidi="hi-IN"/>
        </w:rPr>
        <w:t xml:space="preserve"> The report notes that it was prepared with the participation of a wide range of stakeholders, including civil society (paragraph 3), </w:t>
      </w:r>
      <w:r w:rsidRPr="006B5500">
        <w:rPr>
          <w:rFonts w:ascii="Liberation Sans" w:eastAsia="SimSun" w:hAnsi="Liberation Sans" w:cs="Noto Sans Devanagari"/>
          <w:sz w:val="26"/>
          <w:szCs w:val="24"/>
          <w:lang w:val="de-DE" w:eastAsia="zh-CN" w:bidi="hi-IN"/>
        </w:rPr>
        <w:lastRenderedPageBreak/>
        <w:t>and mentions various organizations and projects working to combat racism (paragraphs 222-229).</w:t>
      </w:r>
    </w:p>
    <w:p w14:paraId="1DBEFA9F" w14:textId="77777777" w:rsidR="00993BBA" w:rsidRPr="006B5500" w:rsidRDefault="00993BBA" w:rsidP="00993BBA">
      <w:pPr>
        <w:tabs>
          <w:tab w:val="left" w:pos="284"/>
        </w:tabs>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e. </w:t>
      </w:r>
      <w:r w:rsidRPr="006B5500">
        <w:rPr>
          <w:rFonts w:ascii="Liberation Sans" w:eastAsia="SimSun" w:hAnsi="Liberation Sans" w:cs="Noto Sans Devanagari"/>
          <w:b/>
          <w:sz w:val="26"/>
          <w:szCs w:val="24"/>
          <w:lang w:val="de-DE" w:eastAsia="zh-CN" w:bidi="hi-IN"/>
        </w:rPr>
        <w:t>Acknowledgment of Challenges:</w:t>
      </w:r>
      <w:r w:rsidRPr="006B5500">
        <w:rPr>
          <w:rFonts w:ascii="Liberation Sans" w:eastAsia="SimSun" w:hAnsi="Liberation Sans" w:cs="Noto Sans Devanagari"/>
          <w:sz w:val="26"/>
          <w:szCs w:val="24"/>
          <w:lang w:val="de-DE" w:eastAsia="zh-CN" w:bidi="hi-IN"/>
        </w:rPr>
        <w:t xml:space="preserve"> The report does not adopt a triumphalist stance. It recognizes the persistence of prejudice and vestiges of discrimination (paragraph 11), which is an essential step in designing effective policies.</w:t>
      </w:r>
    </w:p>
    <w:p w14:paraId="42A15F02" w14:textId="77777777" w:rsidR="00993BBA" w:rsidRPr="006B5500" w:rsidRDefault="00993BBA" w:rsidP="00993BBA">
      <w:pPr>
        <w:tabs>
          <w:tab w:val="left" w:pos="284"/>
        </w:tabs>
        <w:jc w:val="both"/>
        <w:rPr>
          <w:rFonts w:ascii="Liberation Sans" w:eastAsia="SimSun" w:hAnsi="Liberation Sans" w:cs="Noto Sans Devanagari" w:hint="eastAsia"/>
          <w:b/>
          <w:sz w:val="26"/>
          <w:szCs w:val="24"/>
          <w:lang w:val="de-DE" w:eastAsia="zh-CN" w:bidi="hi-IN"/>
        </w:rPr>
      </w:pPr>
      <w:r w:rsidRPr="006B5500">
        <w:rPr>
          <w:rFonts w:ascii="Liberation Sans" w:eastAsia="SimSun" w:hAnsi="Liberation Sans" w:cs="Noto Sans Devanagari"/>
          <w:b/>
          <w:sz w:val="26"/>
          <w:szCs w:val="24"/>
          <w:lang w:val="de-DE" w:eastAsia="zh-CN" w:bidi="hi-IN"/>
        </w:rPr>
        <w:t>V. ii. Implementation of the 2018 CERD Recommendations</w:t>
      </w:r>
    </w:p>
    <w:p w14:paraId="43C6A0E0" w14:textId="77777777" w:rsidR="00993BBA" w:rsidRPr="00993BBA" w:rsidRDefault="00993BBA" w:rsidP="00993BBA">
      <w:pPr>
        <w:tabs>
          <w:tab w:val="left" w:pos="284"/>
        </w:tabs>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We analyzed Cuba's response to the Committee's 2018 concluding observations (contained in document CERD/C/CUB/CO/19-21) and observed significant progress on several key recommendations:</w:t>
      </w:r>
    </w:p>
    <w:p w14:paraId="3616805A" w14:textId="77777777" w:rsidR="00993BBA" w:rsidRPr="00993BBA" w:rsidRDefault="00993BBA" w:rsidP="00993BBA">
      <w:pPr>
        <w:tabs>
          <w:tab w:val="left" w:pos="284"/>
        </w:tabs>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a. </w:t>
      </w:r>
      <w:r w:rsidRPr="00993BBA">
        <w:rPr>
          <w:rFonts w:ascii="Liberation Sans" w:eastAsia="SimSun" w:hAnsi="Liberation Sans" w:cs="Noto Sans Devanagari"/>
          <w:b/>
          <w:sz w:val="26"/>
          <w:szCs w:val="24"/>
          <w:lang w:val="en-US" w:eastAsia="zh-CN" w:bidi="hi-IN"/>
        </w:rPr>
        <w:t>Recommendations on the legal framework (paragraphs 8, 22):</w:t>
      </w:r>
      <w:r w:rsidRPr="00993BBA">
        <w:rPr>
          <w:rFonts w:ascii="Liberation Sans" w:eastAsia="SimSun" w:hAnsi="Liberation Sans" w:cs="Noto Sans Devanagari"/>
          <w:sz w:val="26"/>
          <w:szCs w:val="24"/>
          <w:lang w:val="en-US" w:eastAsia="zh-CN" w:bidi="hi-IN"/>
        </w:rPr>
        <w:t xml:space="preserve"> We consider that Cuba has made substantial compliance with the 2018 recommendations regarding the legal framework, highlighting the adoption of a new Constitution in 2019 and the codes derived from it, which fully incorporate the principle of non-discrimination. As a specific example, it is noteworthy that Article 388 of the Penal Code includes, as an aggravating circumstance for crimes against the right to equality, discrimination based on ethnic origin or skin color.</w:t>
      </w:r>
    </w:p>
    <w:p w14:paraId="1846C168" w14:textId="77777777" w:rsidR="00993BBA" w:rsidRPr="006B5500" w:rsidRDefault="00993BBA" w:rsidP="00993BBA">
      <w:pPr>
        <w:tabs>
          <w:tab w:val="left" w:pos="284"/>
        </w:tabs>
        <w:jc w:val="both"/>
        <w:rPr>
          <w:rFonts w:ascii="Liberation Sans" w:eastAsia="SimSun" w:hAnsi="Liberation Sans" w:cs="Noto Sans Devanagari" w:hint="eastAsia"/>
          <w:sz w:val="26"/>
          <w:szCs w:val="24"/>
          <w:lang w:val="de-DE" w:eastAsia="zh-CN" w:bidi="hi-IN"/>
        </w:rPr>
      </w:pPr>
      <w:r w:rsidRPr="00993BBA">
        <w:rPr>
          <w:rFonts w:ascii="Liberation Sans" w:eastAsia="SimSun" w:hAnsi="Liberation Sans" w:cs="Noto Sans Devanagari"/>
          <w:sz w:val="26"/>
          <w:szCs w:val="24"/>
          <w:lang w:val="en-US" w:eastAsia="zh-CN" w:bidi="hi-IN"/>
        </w:rPr>
        <w:t xml:space="preserve">b. </w:t>
      </w:r>
      <w:r w:rsidRPr="00993BBA">
        <w:rPr>
          <w:rFonts w:ascii="Liberation Sans" w:eastAsia="SimSun" w:hAnsi="Liberation Sans" w:cs="Noto Sans Devanagari"/>
          <w:b/>
          <w:sz w:val="26"/>
          <w:szCs w:val="24"/>
          <w:lang w:val="en-US" w:eastAsia="zh-CN" w:bidi="hi-IN"/>
        </w:rPr>
        <w:t>Recommendation on the National Program (paragraph 20):</w:t>
      </w:r>
      <w:r w:rsidRPr="00993BBA">
        <w:rPr>
          <w:rFonts w:ascii="Liberation Sans" w:eastAsia="SimSun" w:hAnsi="Liberation Sans" w:cs="Noto Sans Devanagari"/>
          <w:sz w:val="26"/>
          <w:szCs w:val="24"/>
          <w:lang w:val="en-US" w:eastAsia="zh-CN" w:bidi="hi-IN"/>
        </w:rPr>
        <w:t xml:space="preserve"> The creation of the "Cuban Color" Program in 2019 is a direct and positive response to this recommendation. </w:t>
      </w:r>
      <w:r w:rsidRPr="006B5500">
        <w:rPr>
          <w:rFonts w:ascii="Liberation Sans" w:eastAsia="SimSun" w:hAnsi="Liberation Sans" w:cs="Noto Sans Devanagari"/>
          <w:sz w:val="26"/>
          <w:szCs w:val="24"/>
          <w:lang w:val="de-DE" w:eastAsia="zh-CN" w:bidi="hi-IN"/>
        </w:rPr>
        <w:t>Its implementation and the creation of the National Commission demonstrate the commitment to institutionalizing the fight against racism.</w:t>
      </w:r>
    </w:p>
    <w:p w14:paraId="6D767BE9" w14:textId="77777777" w:rsidR="00993BBA" w:rsidRPr="006B5500" w:rsidRDefault="00993BBA" w:rsidP="00993BBA">
      <w:pPr>
        <w:tabs>
          <w:tab w:val="left" w:pos="284"/>
        </w:tabs>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c. </w:t>
      </w:r>
      <w:r w:rsidRPr="006B5500">
        <w:rPr>
          <w:rFonts w:ascii="Liberation Sans" w:eastAsia="SimSun" w:hAnsi="Liberation Sans" w:cs="Noto Sans Devanagari"/>
          <w:b/>
          <w:sz w:val="26"/>
          <w:szCs w:val="24"/>
          <w:lang w:val="de-DE" w:eastAsia="zh-CN" w:bidi="hi-IN"/>
        </w:rPr>
        <w:t>Recommendation on statistical data (paragraph 21):</w:t>
      </w:r>
      <w:r w:rsidRPr="006B5500">
        <w:rPr>
          <w:rFonts w:ascii="Liberation Sans" w:eastAsia="SimSun" w:hAnsi="Liberation Sans" w:cs="Noto Sans Devanagari"/>
          <w:sz w:val="26"/>
          <w:szCs w:val="24"/>
          <w:lang w:val="de-DE" w:eastAsia="zh-CN" w:bidi="hi-IN"/>
        </w:rPr>
        <w:t xml:space="preserve"> Progress has been made in data collection since the inclusion of self-identification in the latest population census and household surveys. We believe that these methodological foundations should remain in place for future data collection processes.</w:t>
      </w:r>
    </w:p>
    <w:p w14:paraId="757C7E45" w14:textId="77777777" w:rsidR="00993BBA" w:rsidRPr="00993BBA" w:rsidRDefault="00993BBA" w:rsidP="00993BBA">
      <w:pPr>
        <w:tabs>
          <w:tab w:val="left" w:pos="284"/>
        </w:tabs>
        <w:jc w:val="both"/>
        <w:rPr>
          <w:rFonts w:ascii="Liberation Sans" w:eastAsia="SimSun" w:hAnsi="Liberation Sans" w:cs="Noto Sans Devanagari" w:hint="eastAsia"/>
          <w:sz w:val="26"/>
          <w:szCs w:val="24"/>
          <w:lang w:val="en-US" w:eastAsia="zh-CN" w:bidi="hi-IN"/>
        </w:rPr>
      </w:pPr>
      <w:r w:rsidRPr="006B5500">
        <w:rPr>
          <w:rFonts w:ascii="Liberation Sans" w:eastAsia="SimSun" w:hAnsi="Liberation Sans" w:cs="Noto Sans Devanagari"/>
          <w:sz w:val="26"/>
          <w:szCs w:val="24"/>
          <w:lang w:val="de-DE" w:eastAsia="zh-CN" w:bidi="hi-IN"/>
        </w:rPr>
        <w:t xml:space="preserve">d. </w:t>
      </w:r>
      <w:r w:rsidRPr="006B5500">
        <w:rPr>
          <w:rFonts w:ascii="Liberation Sans" w:eastAsia="SimSun" w:hAnsi="Liberation Sans" w:cs="Noto Sans Devanagari"/>
          <w:b/>
          <w:sz w:val="26"/>
          <w:szCs w:val="24"/>
          <w:lang w:val="de-DE" w:eastAsia="zh-CN" w:bidi="hi-IN"/>
        </w:rPr>
        <w:t>Recommendation on training and capacity building (paragraphs 8, 22 c):</w:t>
      </w:r>
      <w:r w:rsidRPr="006B5500">
        <w:rPr>
          <w:rFonts w:ascii="Liberation Sans" w:eastAsia="SimSun" w:hAnsi="Liberation Sans" w:cs="Noto Sans Devanagari"/>
          <w:sz w:val="26"/>
          <w:szCs w:val="24"/>
          <w:lang w:val="de-DE" w:eastAsia="zh-CN" w:bidi="hi-IN"/>
        </w:rPr>
        <w:t xml:space="preserve"> In recent years, Cuba has intensified training for judges, magistrates, prosecutors, and security personnel to more closely familiarize them with the specific protocols approved regarding racial discrimination. </w:t>
      </w:r>
      <w:r w:rsidRPr="00993BBA">
        <w:rPr>
          <w:rFonts w:ascii="Liberation Sans" w:eastAsia="SimSun" w:hAnsi="Liberation Sans" w:cs="Noto Sans Devanagari"/>
          <w:sz w:val="26"/>
          <w:szCs w:val="24"/>
          <w:lang w:val="en-US" w:eastAsia="zh-CN" w:bidi="hi-IN"/>
        </w:rPr>
        <w:t>In this way, we believe it is possible to achieve a more effective institutional response to acts of racial discrimination.</w:t>
      </w:r>
    </w:p>
    <w:p w14:paraId="44051B2C" w14:textId="77777777" w:rsidR="00993BBA" w:rsidRPr="006B5500" w:rsidRDefault="00993BBA" w:rsidP="00993BBA">
      <w:pPr>
        <w:tabs>
          <w:tab w:val="left" w:pos="284"/>
        </w:tabs>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e. </w:t>
      </w:r>
      <w:r w:rsidRPr="006B5500">
        <w:rPr>
          <w:rFonts w:ascii="Liberation Sans" w:eastAsia="SimSun" w:hAnsi="Liberation Sans" w:cs="Noto Sans Devanagari"/>
          <w:b/>
          <w:sz w:val="26"/>
          <w:szCs w:val="24"/>
          <w:lang w:val="de-DE" w:eastAsia="zh-CN" w:bidi="hi-IN"/>
        </w:rPr>
        <w:t>Recommendation on the prison population (paragraph 23):</w:t>
      </w:r>
      <w:r w:rsidRPr="006B5500">
        <w:rPr>
          <w:rFonts w:ascii="Liberation Sans" w:eastAsia="SimSun" w:hAnsi="Liberation Sans" w:cs="Noto Sans Devanagari"/>
          <w:sz w:val="26"/>
          <w:szCs w:val="24"/>
          <w:lang w:val="de-DE" w:eastAsia="zh-CN" w:bidi="hi-IN"/>
        </w:rPr>
        <w:t xml:space="preserve"> On this point, we note that there has been slight progress since the introduction of non-discrimination principles in the Law on Criminal Enforcement and its regulations. Likewise, the increase in inspections of penitentiary centers is evident, with more than 42,000 between 2022 and 2023, which indicates the level of attention that the Cuban State gives to this issue.</w:t>
      </w:r>
    </w:p>
    <w:p w14:paraId="12F03570" w14:textId="77777777" w:rsidR="00993BBA" w:rsidRPr="006B5500" w:rsidRDefault="00993BBA" w:rsidP="00993BBA">
      <w:pPr>
        <w:tabs>
          <w:tab w:val="left" w:pos="284"/>
        </w:tabs>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lastRenderedPageBreak/>
        <w:t xml:space="preserve">f. </w:t>
      </w:r>
      <w:r w:rsidRPr="006B5500">
        <w:rPr>
          <w:rFonts w:ascii="Liberation Sans" w:eastAsia="SimSun" w:hAnsi="Liberation Sans" w:cs="Noto Sans Devanagari"/>
          <w:b/>
          <w:sz w:val="26"/>
          <w:szCs w:val="24"/>
          <w:lang w:val="de-DE" w:eastAsia="zh-CN" w:bidi="hi-IN"/>
        </w:rPr>
        <w:t>Recommendations on civil society and human rights defenders (paragraphs 24, 25, 39):</w:t>
      </w:r>
      <w:r w:rsidRPr="006B5500">
        <w:rPr>
          <w:rFonts w:ascii="Liberation Sans" w:eastAsia="SimSun" w:hAnsi="Liberation Sans" w:cs="Noto Sans Devanagari"/>
          <w:sz w:val="26"/>
          <w:szCs w:val="24"/>
          <w:lang w:val="de-DE" w:eastAsia="zh-CN" w:bidi="hi-IN"/>
        </w:rPr>
        <w:t xml:space="preserve"> The report on Cuba highlights the participation of civil society in its preparation, mentioning the recognition of 75 human rights leaders and promoters in 2023, many of them on account of their anti-racist work. Several organizations are mentioned, such as the Afro-descendant Neighborhood Network, AfroAtenas, and the Cuban Afro-feminist network (paragraph 224).</w:t>
      </w:r>
    </w:p>
    <w:p w14:paraId="243EC3FC" w14:textId="77777777" w:rsidR="00993BBA" w:rsidRPr="006B5500" w:rsidRDefault="00993BBA" w:rsidP="00993BBA">
      <w:pPr>
        <w:tabs>
          <w:tab w:val="left" w:pos="284"/>
        </w:tabs>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g. </w:t>
      </w:r>
      <w:r w:rsidRPr="006B5500">
        <w:rPr>
          <w:rFonts w:ascii="Liberation Sans" w:eastAsia="SimSun" w:hAnsi="Liberation Sans" w:cs="Noto Sans Devanagari"/>
          <w:b/>
          <w:sz w:val="26"/>
          <w:szCs w:val="24"/>
          <w:lang w:val="de-DE" w:eastAsia="zh-CN" w:bidi="hi-IN"/>
        </w:rPr>
        <w:t>Recommendation on racist organizations (paragraph 18):</w:t>
      </w:r>
      <w:r w:rsidRPr="006B5500">
        <w:rPr>
          <w:rFonts w:ascii="Liberation Sans" w:eastAsia="SimSun" w:hAnsi="Liberation Sans" w:cs="Noto Sans Devanagari"/>
          <w:sz w:val="26"/>
          <w:szCs w:val="24"/>
          <w:lang w:val="de-DE" w:eastAsia="zh-CN" w:bidi="hi-IN"/>
        </w:rPr>
        <w:t xml:space="preserve"> Through its own Law 54 on Associations, dating from 1985, Cuba prohibits the creation of racist associations. However, the country has been making progress in drafting a new Law on Forms of Association.</w:t>
      </w:r>
    </w:p>
    <w:p w14:paraId="16F15A2A" w14:textId="77777777" w:rsidR="00993BBA" w:rsidRPr="006B5500" w:rsidRDefault="00993BBA" w:rsidP="00993BBA">
      <w:pPr>
        <w:tabs>
          <w:tab w:val="left" w:pos="284"/>
        </w:tabs>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h. </w:t>
      </w:r>
      <w:r w:rsidRPr="006B5500">
        <w:rPr>
          <w:rFonts w:ascii="Liberation Sans" w:eastAsia="SimSun" w:hAnsi="Liberation Sans" w:cs="Noto Sans Devanagari"/>
          <w:b/>
          <w:sz w:val="26"/>
          <w:szCs w:val="24"/>
          <w:lang w:val="de-DE" w:eastAsia="zh-CN" w:bidi="hi-IN"/>
        </w:rPr>
        <w:t>Recommendation on human trafficking (paragraph 30):</w:t>
      </w:r>
      <w:r w:rsidRPr="006B5500">
        <w:rPr>
          <w:rFonts w:ascii="Liberation Sans" w:eastAsia="SimSun" w:hAnsi="Liberation Sans" w:cs="Noto Sans Devanagari"/>
          <w:sz w:val="26"/>
          <w:szCs w:val="24"/>
          <w:lang w:val="de-DE" w:eastAsia="zh-CN" w:bidi="hi-IN"/>
        </w:rPr>
        <w:t xml:space="preserve"> As part of its efforts in this area, Cuba approved the National Action Plan for the Prevention and Combating of Human Trafficking 2023-2026. We note that the national report demonstrates the low incidence of this issue in the country, considering that only 147 trafficking cases were prosecuted between 2013 and 2023.</w:t>
      </w:r>
    </w:p>
    <w:p w14:paraId="441CB8E7" w14:textId="51F79C50" w:rsidR="00993BBA" w:rsidRPr="00993BBA" w:rsidRDefault="00993BBA" w:rsidP="00993BBA">
      <w:pPr>
        <w:tabs>
          <w:tab w:val="left" w:pos="284"/>
        </w:tabs>
        <w:jc w:val="both"/>
        <w:rPr>
          <w:rFonts w:ascii="Liberation Sans" w:eastAsia="SimSun" w:hAnsi="Liberation Sans" w:cs="Noto Sans Devanagari" w:hint="eastAsia"/>
          <w:sz w:val="26"/>
          <w:szCs w:val="24"/>
          <w:lang w:val="en-US" w:eastAsia="zh-CN" w:bidi="hi-IN"/>
        </w:rPr>
      </w:pPr>
      <w:r w:rsidRPr="006B5500">
        <w:rPr>
          <w:rFonts w:ascii="Liberation Sans" w:eastAsia="SimSun" w:hAnsi="Liberation Sans" w:cs="Noto Sans Devanagari"/>
          <w:sz w:val="26"/>
          <w:szCs w:val="24"/>
          <w:lang w:val="de-DE" w:eastAsia="zh-CN" w:bidi="hi-IN"/>
        </w:rPr>
        <w:t xml:space="preserve">The </w:t>
      </w:r>
      <w:r w:rsidR="00514CD2" w:rsidRPr="00514CD2">
        <w:rPr>
          <w:rFonts w:ascii="Liberation Sans" w:eastAsia="SimSun" w:hAnsi="Liberation Sans" w:cs="Noto Sans Devanagari"/>
          <w:sz w:val="26"/>
          <w:szCs w:val="24"/>
          <w:lang w:val="de-DE" w:eastAsia="zh-CN" w:bidi="hi-IN"/>
        </w:rPr>
        <w:t>Afro-Venezuelan Organizations Network</w:t>
      </w:r>
      <w:r w:rsidR="00514CD2" w:rsidRPr="00514CD2">
        <w:rPr>
          <w:rFonts w:ascii="Liberation Sans" w:eastAsia="SimSun" w:hAnsi="Liberation Sans" w:cs="Noto Sans Devanagari"/>
          <w:b/>
          <w:kern w:val="2"/>
          <w:sz w:val="24"/>
          <w:szCs w:val="24"/>
          <w:lang w:val="en-US" w:eastAsia="zh-CN" w:bidi="hi-IN"/>
        </w:rPr>
        <w:t xml:space="preserve"> </w:t>
      </w:r>
      <w:r w:rsidRPr="006B5500">
        <w:rPr>
          <w:rFonts w:ascii="Liberation Sans" w:eastAsia="SimSun" w:hAnsi="Liberation Sans" w:cs="Noto Sans Devanagari"/>
          <w:sz w:val="26"/>
          <w:szCs w:val="24"/>
          <w:lang w:val="de-DE" w:eastAsia="zh-CN" w:bidi="hi-IN"/>
        </w:rPr>
        <w:t xml:space="preserve">considers the CERD's concluding observations in 2018 to be accurate in highlighting the need to strengthen the legal, institutional, and data collection framework, as well as the importance of addressing the structural causes of racism. Cuba's report demonstrates that these points have been taken into account and that work has been done in these areas. </w:t>
      </w:r>
      <w:r w:rsidRPr="00993BBA">
        <w:rPr>
          <w:rFonts w:ascii="Liberation Sans" w:eastAsia="SimSun" w:hAnsi="Liberation Sans" w:cs="Noto Sans Devanagari"/>
          <w:sz w:val="26"/>
          <w:szCs w:val="24"/>
          <w:lang w:val="en-US" w:eastAsia="zh-CN" w:bidi="hi-IN"/>
        </w:rPr>
        <w:t>Overall, we observe that Cuba has made a considerable effort to implement the Committee's recommendations, particularly at the regulatory and institutional levels.</w:t>
      </w:r>
    </w:p>
    <w:p w14:paraId="1CEE3FE0" w14:textId="77777777" w:rsidR="00993BBA" w:rsidRPr="00993BBA" w:rsidRDefault="00993BBA" w:rsidP="00993BBA">
      <w:pPr>
        <w:jc w:val="both"/>
        <w:rPr>
          <w:rFonts w:ascii="Liberation Sans" w:eastAsia="SimSun" w:hAnsi="Liberation Sans" w:cs="Noto Sans Devanagari" w:hint="eastAsia"/>
          <w:b/>
          <w:sz w:val="26"/>
          <w:szCs w:val="24"/>
          <w:lang w:val="en-US" w:eastAsia="zh-CN" w:bidi="hi-IN"/>
        </w:rPr>
      </w:pPr>
      <w:r w:rsidRPr="00993BBA">
        <w:rPr>
          <w:rFonts w:ascii="Liberation Sans" w:eastAsia="SimSun" w:hAnsi="Liberation Sans" w:cs="Noto Sans Devanagari"/>
          <w:b/>
          <w:sz w:val="26"/>
          <w:szCs w:val="24"/>
          <w:lang w:val="en-US" w:eastAsia="zh-CN" w:bidi="hi-IN"/>
        </w:rPr>
        <w:t>V. iii. Positive Aspects of the Cuban Experience</w:t>
      </w:r>
    </w:p>
    <w:p w14:paraId="7B153290" w14:textId="4F32465C"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The</w:t>
      </w:r>
      <w:r w:rsidR="009727DF">
        <w:rPr>
          <w:rFonts w:ascii="Liberation Sans" w:eastAsia="SimSun" w:hAnsi="Liberation Sans" w:cs="Noto Sans Devanagari"/>
          <w:sz w:val="26"/>
          <w:szCs w:val="24"/>
          <w:lang w:val="en-US" w:eastAsia="zh-CN" w:bidi="hi-IN"/>
        </w:rPr>
        <w:t xml:space="preserve"> </w:t>
      </w:r>
      <w:r w:rsidR="00514CD2" w:rsidRPr="00514CD2">
        <w:rPr>
          <w:rFonts w:ascii="Liberation Sans" w:eastAsia="SimSun" w:hAnsi="Liberation Sans" w:cs="Noto Sans Devanagari"/>
          <w:sz w:val="26"/>
          <w:szCs w:val="24"/>
          <w:lang w:val="de-DE" w:eastAsia="zh-CN" w:bidi="hi-IN"/>
        </w:rPr>
        <w:t>Afro-Venezuelan Organizations Network</w:t>
      </w:r>
      <w:r w:rsidR="00514CD2" w:rsidRPr="00514CD2">
        <w:rPr>
          <w:rFonts w:ascii="Liberation Sans" w:eastAsia="SimSun" w:hAnsi="Liberation Sans" w:cs="Noto Sans Devanagari"/>
          <w:b/>
          <w:kern w:val="2"/>
          <w:sz w:val="24"/>
          <w:szCs w:val="24"/>
          <w:lang w:val="en-US" w:eastAsia="zh-CN" w:bidi="hi-IN"/>
        </w:rPr>
        <w:t xml:space="preserve"> </w:t>
      </w:r>
      <w:r w:rsidRPr="00993BBA">
        <w:rPr>
          <w:rFonts w:ascii="Liberation Sans" w:eastAsia="SimSun" w:hAnsi="Liberation Sans" w:cs="Noto Sans Devanagari"/>
          <w:sz w:val="26"/>
          <w:szCs w:val="24"/>
          <w:lang w:val="en-US" w:eastAsia="zh-CN" w:bidi="hi-IN"/>
        </w:rPr>
        <w:t>wishes to highlight the positive aspects of the Cuban experience in combating racial discrimination, which serve as a benchmark for Afro-descendant movements in the region.</w:t>
      </w:r>
    </w:p>
    <w:p w14:paraId="7741B55F"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a. </w:t>
      </w:r>
      <w:r w:rsidRPr="00993BBA">
        <w:rPr>
          <w:rFonts w:ascii="Liberation Sans" w:eastAsia="SimSun" w:hAnsi="Liberation Sans" w:cs="Noto Sans Devanagari"/>
          <w:b/>
          <w:sz w:val="26"/>
          <w:szCs w:val="24"/>
          <w:lang w:val="en-US" w:eastAsia="zh-CN" w:bidi="hi-IN"/>
        </w:rPr>
        <w:t>Sustained Political Commitment:</w:t>
      </w:r>
      <w:r w:rsidRPr="00993BBA">
        <w:rPr>
          <w:rFonts w:ascii="Liberation Sans" w:eastAsia="SimSun" w:hAnsi="Liberation Sans" w:cs="Noto Sans Devanagari"/>
          <w:sz w:val="26"/>
          <w:szCs w:val="24"/>
          <w:lang w:val="en-US" w:eastAsia="zh-CN" w:bidi="hi-IN"/>
        </w:rPr>
        <w:t xml:space="preserve"> Unlike other countries where policies against racial discrimination depend on political cycles, Cuba has maintained a state policy oriented toward racial equality for decades, with continuity and coherence beyond generational changes and economic difficulties. This has resulted in the creation of the National Program “Cuban Color” in 2019 and its National Commission, demonstrating a genuine political priority on this issue.</w:t>
      </w:r>
    </w:p>
    <w:p w14:paraId="2ED7EF7B"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b. </w:t>
      </w:r>
      <w:r w:rsidRPr="00993BBA">
        <w:rPr>
          <w:rFonts w:ascii="Liberation Sans" w:eastAsia="SimSun" w:hAnsi="Liberation Sans" w:cs="Noto Sans Devanagari"/>
          <w:b/>
          <w:sz w:val="26"/>
          <w:szCs w:val="24"/>
          <w:lang w:val="en-US" w:eastAsia="zh-CN" w:bidi="hi-IN"/>
        </w:rPr>
        <w:t>Strengthening the Legal Framework:</w:t>
      </w:r>
      <w:r w:rsidRPr="00993BBA">
        <w:rPr>
          <w:rFonts w:ascii="Liberation Sans" w:eastAsia="SimSun" w:hAnsi="Liberation Sans" w:cs="Noto Sans Devanagari"/>
          <w:sz w:val="26"/>
          <w:szCs w:val="24"/>
          <w:lang w:val="en-US" w:eastAsia="zh-CN" w:bidi="hi-IN"/>
        </w:rPr>
        <w:t xml:space="preserve"> The 2019 Constitution recognizes in Article 42 the equality of all persons before the law without discrimination based on ethnic origin or skin color. The new Codes (Penal, Family, and Criminal </w:t>
      </w:r>
      <w:r w:rsidRPr="00993BBA">
        <w:rPr>
          <w:rFonts w:ascii="Liberation Sans" w:eastAsia="SimSun" w:hAnsi="Liberation Sans" w:cs="Noto Sans Devanagari"/>
          <w:sz w:val="26"/>
          <w:szCs w:val="24"/>
          <w:lang w:val="en-US" w:eastAsia="zh-CN" w:bidi="hi-IN"/>
        </w:rPr>
        <w:lastRenderedPageBreak/>
        <w:t>Procedure Codes) have strengthened the principle of equality and the criminalization of racial discrimination offenses. The 2022 Penal Code dedicates Chapter VIII to “Crimes against the right to equality”, and includes discrimination as an aggravating circumstance in more than 20 criminal offenses.</w:t>
      </w:r>
    </w:p>
    <w:p w14:paraId="2D0AFFCD"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c. </w:t>
      </w:r>
      <w:r w:rsidRPr="00993BBA">
        <w:rPr>
          <w:rFonts w:ascii="Liberation Sans" w:eastAsia="SimSun" w:hAnsi="Liberation Sans" w:cs="Noto Sans Devanagari"/>
          <w:b/>
          <w:sz w:val="26"/>
          <w:szCs w:val="24"/>
          <w:lang w:val="en-US" w:eastAsia="zh-CN" w:bidi="hi-IN"/>
        </w:rPr>
        <w:t>Comprehensive Approach:</w:t>
      </w:r>
      <w:r w:rsidRPr="00993BBA">
        <w:rPr>
          <w:rFonts w:ascii="Liberation Sans" w:eastAsia="SimSun" w:hAnsi="Liberation Sans" w:cs="Noto Sans Devanagari"/>
          <w:sz w:val="26"/>
          <w:szCs w:val="24"/>
          <w:lang w:val="en-US" w:eastAsia="zh-CN" w:bidi="hi-IN"/>
        </w:rPr>
        <w:t xml:space="preserve"> The “Cuban Color” program simultaneously addresses the educational, cultural, communicational, and legal dimensions of racism, recognizing the complexity of the phenomenon. It comprises eleven subprograms with 70 indicators and goals to be achieved by 2030, and is being implemented in all provinces and municipalities of the country.</w:t>
      </w:r>
    </w:p>
    <w:p w14:paraId="1A042534"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d. </w:t>
      </w:r>
      <w:r w:rsidRPr="00993BBA">
        <w:rPr>
          <w:rFonts w:ascii="Liberation Sans" w:eastAsia="SimSun" w:hAnsi="Liberation Sans" w:cs="Noto Sans Devanagari"/>
          <w:b/>
          <w:sz w:val="26"/>
          <w:szCs w:val="24"/>
          <w:lang w:val="en-US" w:eastAsia="zh-CN" w:bidi="hi-IN"/>
        </w:rPr>
        <w:t>Progress in Political Representation:</w:t>
      </w:r>
      <w:r w:rsidRPr="00993BBA">
        <w:rPr>
          <w:rFonts w:ascii="Liberation Sans" w:eastAsia="SimSun" w:hAnsi="Liberation Sans" w:cs="Noto Sans Devanagari"/>
          <w:sz w:val="26"/>
          <w:szCs w:val="24"/>
          <w:lang w:val="en-US" w:eastAsia="zh-CN" w:bidi="hi-IN"/>
        </w:rPr>
        <w:t xml:space="preserve"> Of the 470 members of the National Assembly, 45.11% are Black and mixed-race, representing significant progress in the political participation of the Afro-descendant population, in line with the composition of the Cuban population (9.5% Black and 24.2% mixed-race).</w:t>
      </w:r>
    </w:p>
    <w:p w14:paraId="2C140B8A"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e. </w:t>
      </w:r>
      <w:r w:rsidRPr="00993BBA">
        <w:rPr>
          <w:rFonts w:ascii="Liberation Sans" w:eastAsia="SimSun" w:hAnsi="Liberation Sans" w:cs="Noto Sans Devanagari"/>
          <w:b/>
          <w:sz w:val="26"/>
          <w:szCs w:val="24"/>
          <w:lang w:val="en-US" w:eastAsia="zh-CN" w:bidi="hi-IN"/>
        </w:rPr>
        <w:t>Self-Criticism and Public Acknowledgment:</w:t>
      </w:r>
      <w:r w:rsidRPr="00993BBA">
        <w:rPr>
          <w:rFonts w:ascii="Liberation Sans" w:eastAsia="SimSun" w:hAnsi="Liberation Sans" w:cs="Noto Sans Devanagari"/>
          <w:sz w:val="26"/>
          <w:szCs w:val="24"/>
          <w:lang w:val="en-US" w:eastAsia="zh-CN" w:bidi="hi-IN"/>
        </w:rPr>
        <w:t xml:space="preserve"> Cuban authorities have adopted an attitude of acknowledging the remaining challenges, laying the groundwork for an informed public debate. The national report explicitly acknowledges the persistence of prejudice and vestiges of discrimination.</w:t>
      </w:r>
    </w:p>
    <w:p w14:paraId="180B8A32"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f. </w:t>
      </w:r>
      <w:r w:rsidRPr="00993BBA">
        <w:rPr>
          <w:rFonts w:ascii="Liberation Sans" w:eastAsia="SimSun" w:hAnsi="Liberation Sans" w:cs="Noto Sans Devanagari"/>
          <w:b/>
          <w:sz w:val="26"/>
          <w:szCs w:val="24"/>
          <w:lang w:val="en-US" w:eastAsia="zh-CN" w:bidi="hi-IN"/>
        </w:rPr>
        <w:t>Preservation of Historical Memory:</w:t>
      </w:r>
      <w:r w:rsidRPr="00993BBA">
        <w:rPr>
          <w:rFonts w:ascii="Liberation Sans" w:eastAsia="SimSun" w:hAnsi="Liberation Sans" w:cs="Noto Sans Devanagari"/>
          <w:sz w:val="26"/>
          <w:szCs w:val="24"/>
          <w:lang w:val="en-US" w:eastAsia="zh-CN" w:bidi="hi-IN"/>
        </w:rPr>
        <w:t xml:space="preserve"> The systematic work of institutions such as Casa de </w:t>
      </w:r>
      <w:proofErr w:type="spellStart"/>
      <w:r w:rsidRPr="00993BBA">
        <w:rPr>
          <w:rFonts w:ascii="Liberation Sans" w:eastAsia="SimSun" w:hAnsi="Liberation Sans" w:cs="Noto Sans Devanagari"/>
          <w:sz w:val="26"/>
          <w:szCs w:val="24"/>
          <w:lang w:val="en-US" w:eastAsia="zh-CN" w:bidi="hi-IN"/>
        </w:rPr>
        <w:t>África</w:t>
      </w:r>
      <w:proofErr w:type="spellEnd"/>
      <w:r w:rsidRPr="00993BBA">
        <w:rPr>
          <w:rFonts w:ascii="Liberation Sans" w:eastAsia="SimSun" w:hAnsi="Liberation Sans" w:cs="Noto Sans Devanagari"/>
          <w:sz w:val="26"/>
          <w:szCs w:val="24"/>
          <w:lang w:val="en-US" w:eastAsia="zh-CN" w:bidi="hi-IN"/>
        </w:rPr>
        <w:t>, the José Antonio Aponte Commission of the UNEAC (National Union of Writers and Artists of Cuba), and UNESCO's "Route of the Enslaved People" project is fundamental for symbolic reparation and the construction of positive identities.</w:t>
      </w:r>
    </w:p>
    <w:p w14:paraId="0DC16A92"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993BBA">
        <w:rPr>
          <w:rFonts w:ascii="Liberation Sans" w:eastAsia="SimSun" w:hAnsi="Liberation Sans" w:cs="Noto Sans Devanagari"/>
          <w:sz w:val="26"/>
          <w:szCs w:val="24"/>
          <w:lang w:val="en-US" w:eastAsia="zh-CN" w:bidi="hi-IN"/>
        </w:rPr>
        <w:t xml:space="preserve">g. </w:t>
      </w:r>
      <w:r w:rsidRPr="00993BBA">
        <w:rPr>
          <w:rFonts w:ascii="Liberation Sans" w:eastAsia="SimSun" w:hAnsi="Liberation Sans" w:cs="Noto Sans Devanagari"/>
          <w:b/>
          <w:sz w:val="26"/>
          <w:szCs w:val="24"/>
          <w:lang w:val="en-US" w:eastAsia="zh-CN" w:bidi="hi-IN"/>
        </w:rPr>
        <w:t>South-South Cooperation and Anti-Racist Internationalism:</w:t>
      </w:r>
      <w:r w:rsidRPr="00993BBA">
        <w:rPr>
          <w:rFonts w:ascii="Liberation Sans" w:eastAsia="SimSun" w:hAnsi="Liberation Sans" w:cs="Noto Sans Devanagari"/>
          <w:sz w:val="26"/>
          <w:szCs w:val="24"/>
          <w:lang w:val="en-US" w:eastAsia="zh-CN" w:bidi="hi-IN"/>
        </w:rPr>
        <w:t xml:space="preserve"> Cuba has demonstrated a consistent commitment to international cooperation in health and education, benefiting Afro-descendant populations in multiple countries, with particular emphasis on Africa and Latin America. </w:t>
      </w:r>
      <w:r w:rsidRPr="006B5500">
        <w:rPr>
          <w:rFonts w:ascii="Liberation Sans" w:eastAsia="SimSun" w:hAnsi="Liberation Sans" w:cs="Noto Sans Devanagari"/>
          <w:sz w:val="26"/>
          <w:szCs w:val="24"/>
          <w:lang w:val="de-DE" w:eastAsia="zh-CN" w:bidi="hi-IN"/>
        </w:rPr>
        <w:t>Cuban internationalism, expressed in the solidarity brigades, constitutes an anti-racist practice that challenges global asymmetries (Feinsilver, 2019; Kirk &amp; Erisman, 2018).</w:t>
      </w:r>
    </w:p>
    <w:p w14:paraId="502224AD" w14:textId="77777777" w:rsidR="00993BBA" w:rsidRPr="00993BBA" w:rsidRDefault="00993BBA" w:rsidP="00993BBA">
      <w:pPr>
        <w:jc w:val="both"/>
        <w:rPr>
          <w:rFonts w:ascii="Liberation Sans" w:eastAsia="SimSun" w:hAnsi="Liberation Sans" w:cs="Noto Sans Devanagari" w:hint="eastAsia"/>
          <w:b/>
          <w:sz w:val="26"/>
          <w:szCs w:val="24"/>
          <w:lang w:val="en-US" w:eastAsia="zh-CN" w:bidi="hi-IN"/>
        </w:rPr>
      </w:pPr>
      <w:r w:rsidRPr="00993BBA">
        <w:rPr>
          <w:rFonts w:ascii="Liberation Sans" w:eastAsia="SimSun" w:hAnsi="Liberation Sans" w:cs="Noto Sans Devanagari"/>
          <w:b/>
          <w:sz w:val="26"/>
          <w:szCs w:val="24"/>
          <w:lang w:val="en-US" w:eastAsia="zh-CN" w:bidi="hi-IN"/>
        </w:rPr>
        <w:t>VI. Consequences of the Blockade and Unilateral Coercive Measures Against Cuba for the Fight Against Racism</w:t>
      </w:r>
    </w:p>
    <w:p w14:paraId="48E5DF2F" w14:textId="71A96024"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The</w:t>
      </w:r>
      <w:r w:rsidR="00DB40D7">
        <w:rPr>
          <w:rFonts w:ascii="Liberation Sans" w:eastAsia="SimSun" w:hAnsi="Liberation Sans" w:cs="Noto Sans Devanagari"/>
          <w:sz w:val="26"/>
          <w:szCs w:val="24"/>
          <w:lang w:val="en-US" w:eastAsia="zh-CN" w:bidi="hi-IN"/>
        </w:rPr>
        <w:t xml:space="preserve"> </w:t>
      </w:r>
      <w:r w:rsidR="00514CD2" w:rsidRPr="00514CD2">
        <w:rPr>
          <w:rFonts w:ascii="Liberation Sans" w:eastAsia="SimSun" w:hAnsi="Liberation Sans" w:cs="Noto Sans Devanagari"/>
          <w:sz w:val="26"/>
          <w:szCs w:val="24"/>
          <w:lang w:val="de-DE" w:eastAsia="zh-CN" w:bidi="hi-IN"/>
        </w:rPr>
        <w:t>Afro-Venezuelan Organizations Network</w:t>
      </w:r>
      <w:r w:rsidR="00514CD2" w:rsidRPr="00514CD2">
        <w:rPr>
          <w:rFonts w:ascii="Liberation Sans" w:eastAsia="SimSun" w:hAnsi="Liberation Sans" w:cs="Noto Sans Devanagari"/>
          <w:b/>
          <w:kern w:val="2"/>
          <w:sz w:val="24"/>
          <w:szCs w:val="24"/>
          <w:lang w:val="en-US" w:eastAsia="zh-CN" w:bidi="hi-IN"/>
        </w:rPr>
        <w:t xml:space="preserve"> </w:t>
      </w:r>
      <w:r w:rsidRPr="00993BBA">
        <w:rPr>
          <w:rFonts w:ascii="Liberation Sans" w:eastAsia="SimSun" w:hAnsi="Liberation Sans" w:cs="Noto Sans Devanagari"/>
          <w:sz w:val="26"/>
          <w:szCs w:val="24"/>
          <w:lang w:val="en-US" w:eastAsia="zh-CN" w:bidi="hi-IN"/>
        </w:rPr>
        <w:t xml:space="preserve">considers it imperative to point out, with the utmost clarity and forcefulness, the devastating impact that the economic, commercial, and financial blockade imposed by the United States on Cuba for more than six decades, as well as the unilateral coercive measures applied against Venezuela, have had on the development of racial equality policies and on bilateral cooperation aimed at combating racism and discrimination. These measures, </w:t>
      </w:r>
      <w:r w:rsidRPr="00993BBA">
        <w:rPr>
          <w:rFonts w:ascii="Liberation Sans" w:eastAsia="SimSun" w:hAnsi="Liberation Sans" w:cs="Noto Sans Devanagari"/>
          <w:sz w:val="26"/>
          <w:szCs w:val="24"/>
          <w:lang w:val="en-US" w:eastAsia="zh-CN" w:bidi="hi-IN"/>
        </w:rPr>
        <w:lastRenderedPageBreak/>
        <w:t>which have been repeatedly condemned by the international community in successive resolutions of the United Nations General Assembly, constitute the main external obstacle to the full development of the rights of our populations, including the right to live in societies free from racism and discrimination.</w:t>
      </w:r>
    </w:p>
    <w:p w14:paraId="35AFDBDA"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a.</w:t>
      </w:r>
      <w:r w:rsidRPr="00993BBA">
        <w:rPr>
          <w:rFonts w:ascii="Liberation Sans" w:eastAsia="SimSun" w:hAnsi="Liberation Sans" w:cs="Noto Sans Devanagari"/>
          <w:b/>
          <w:sz w:val="26"/>
          <w:szCs w:val="24"/>
          <w:lang w:val="en-US" w:eastAsia="zh-CN" w:bidi="hi-IN"/>
        </w:rPr>
        <w:t xml:space="preserve"> Impact on Bilateral Cooperation:</w:t>
      </w:r>
      <w:r w:rsidRPr="00993BBA">
        <w:rPr>
          <w:rFonts w:ascii="Liberation Sans" w:eastAsia="SimSun" w:hAnsi="Liberation Sans" w:cs="Noto Sans Devanagari"/>
          <w:sz w:val="26"/>
          <w:szCs w:val="24"/>
          <w:lang w:val="en-US" w:eastAsia="zh-CN" w:bidi="hi-IN"/>
        </w:rPr>
        <w:t xml:space="preserve"> Financial sanctions prevent the transfer of resources for joint cultural and educational projects aimed at Afro-descendant communities, particularly affecting small-scale initiatives driven by grassroots organizations. The persecution of banking transactions involving Cuban or Venezuelan institutions has led to the cancellation of numerous cooperation projects in training, research, and cultural development.</w:t>
      </w:r>
    </w:p>
    <w:p w14:paraId="36920281"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b. </w:t>
      </w:r>
      <w:r w:rsidRPr="00993BBA">
        <w:rPr>
          <w:rFonts w:ascii="Liberation Sans" w:eastAsia="SimSun" w:hAnsi="Liberation Sans" w:cs="Noto Sans Devanagari"/>
          <w:b/>
          <w:sz w:val="26"/>
          <w:szCs w:val="24"/>
          <w:lang w:val="en-US" w:eastAsia="zh-CN" w:bidi="hi-IN"/>
        </w:rPr>
        <w:t>Forced Isolation:</w:t>
      </w:r>
      <w:r w:rsidRPr="00993BBA">
        <w:rPr>
          <w:rFonts w:ascii="Liberation Sans" w:eastAsia="SimSun" w:hAnsi="Liberation Sans" w:cs="Noto Sans Devanagari"/>
          <w:sz w:val="26"/>
          <w:szCs w:val="24"/>
          <w:lang w:val="en-US" w:eastAsia="zh-CN" w:bidi="hi-IN"/>
        </w:rPr>
        <w:t xml:space="preserve"> Restrictions on commercial flights between the two countries, resulting from sanctions and pressure exerted on airlines, have drastically limited the exchange of cultural practitioners, academics, activists, and members of Afro-descendant organizations, affecting the continuity of joint training programs. Cuba's inclusion on the unilateral and arbitrary list of alleged state sponsors of terrorism has severely hampered academic and cultural cooperation with Cuban institutions dedicated to research on Afro-descendants, creating an isolation effect that directly impacts the production of knowledge about Afro-descendant realities in Cuba and the Caribbean.</w:t>
      </w:r>
    </w:p>
    <w:p w14:paraId="1A76CD35"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c. </w:t>
      </w:r>
      <w:r w:rsidRPr="00993BBA">
        <w:rPr>
          <w:rFonts w:ascii="Liberation Sans" w:eastAsia="SimSun" w:hAnsi="Liberation Sans" w:cs="Noto Sans Devanagari"/>
          <w:b/>
          <w:sz w:val="26"/>
          <w:szCs w:val="24"/>
          <w:lang w:val="en-US" w:eastAsia="zh-CN" w:bidi="hi-IN"/>
        </w:rPr>
        <w:t>Obstruction of Cultural and Educational Production:</w:t>
      </w:r>
      <w:r w:rsidRPr="00993BBA">
        <w:rPr>
          <w:rFonts w:ascii="Liberation Sans" w:eastAsia="SimSun" w:hAnsi="Liberation Sans" w:cs="Noto Sans Devanagari"/>
          <w:sz w:val="26"/>
          <w:szCs w:val="24"/>
          <w:lang w:val="en-US" w:eastAsia="zh-CN" w:bidi="hi-IN"/>
        </w:rPr>
        <w:t xml:space="preserve"> Coercive measures affect the production and distribution of jointly developed anti-racist educational materials, hindering the importation of supplies needed for printing books, producing audiovisual materials, and developing pedagogical resources. The shortage of paper, computer equipment, and other basic supplies, a direct result of the sanctions, limits the capacity to produce and distribute educational materials essential for fostering an anti-racist consciousness in new generations.</w:t>
      </w:r>
    </w:p>
    <w:p w14:paraId="5AAB2286"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d. </w:t>
      </w:r>
      <w:r w:rsidRPr="006B5500">
        <w:rPr>
          <w:rFonts w:ascii="Liberation Sans" w:eastAsia="SimSun" w:hAnsi="Liberation Sans" w:cs="Noto Sans Devanagari"/>
          <w:b/>
          <w:sz w:val="26"/>
          <w:szCs w:val="24"/>
          <w:lang w:val="de-DE" w:eastAsia="zh-CN" w:bidi="hi-IN"/>
        </w:rPr>
        <w:t>Impact on National Programs:</w:t>
      </w:r>
      <w:r w:rsidRPr="006B5500">
        <w:rPr>
          <w:rFonts w:ascii="Liberation Sans" w:eastAsia="SimSun" w:hAnsi="Liberation Sans" w:cs="Noto Sans Devanagari"/>
          <w:sz w:val="26"/>
          <w:szCs w:val="24"/>
          <w:lang w:val="de-DE" w:eastAsia="zh-CN" w:bidi="hi-IN"/>
        </w:rPr>
        <w:t xml:space="preserve"> The Cuban report (CERD/C/CUB/22-26) documents that the blockade caused damages estimated at US $29,788.6 million between April 2018 and February 2024. We agree that these restrictions directly affect the Cuban State's capacity to fully implement its National Program "Color Cubano," limiting access to technologies, research, and the international cooperation necessary for its optimal development. Despite these limitations imposed by the colonial policy of the US government, Cuba and Venezuela have maintained their commitment to solidarity and have developed creative strategies to sustain bilateral cooperation in the fight against racism, demonstrating that the political will of our governments is stronger than external aggression.</w:t>
      </w:r>
    </w:p>
    <w:p w14:paraId="72585853" w14:textId="77777777" w:rsidR="00993BBA" w:rsidRPr="006B5500" w:rsidRDefault="00993BBA" w:rsidP="00993BBA">
      <w:pPr>
        <w:jc w:val="both"/>
        <w:rPr>
          <w:rFonts w:ascii="Liberation Sans" w:eastAsia="SimSun" w:hAnsi="Liberation Sans" w:cs="Noto Sans Devanagari" w:hint="eastAsia"/>
          <w:b/>
          <w:sz w:val="26"/>
          <w:szCs w:val="24"/>
          <w:lang w:val="de-DE" w:eastAsia="zh-CN" w:bidi="hi-IN"/>
        </w:rPr>
      </w:pPr>
      <w:r w:rsidRPr="006B5500">
        <w:rPr>
          <w:rFonts w:ascii="Liberation Sans" w:eastAsia="SimSun" w:hAnsi="Liberation Sans" w:cs="Noto Sans Devanagari"/>
          <w:b/>
          <w:sz w:val="26"/>
          <w:szCs w:val="24"/>
          <w:lang w:val="de-DE" w:eastAsia="zh-CN" w:bidi="hi-IN"/>
        </w:rPr>
        <w:t>VII. Recommendations to the Committee for Dialogue with the Cuban State</w:t>
      </w:r>
    </w:p>
    <w:p w14:paraId="42416CB3" w14:textId="0F14EF3D"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lastRenderedPageBreak/>
        <w:t>Based on the experience accumulated by the Afro-Venezuelan movement in its struggles against racism, th</w:t>
      </w:r>
      <w:r w:rsidR="00DB40D7">
        <w:rPr>
          <w:rFonts w:ascii="Liberation Sans" w:eastAsia="SimSun" w:hAnsi="Liberation Sans" w:cs="Noto Sans Devanagari"/>
          <w:sz w:val="26"/>
          <w:szCs w:val="24"/>
          <w:lang w:val="de-DE" w:eastAsia="zh-CN" w:bidi="hi-IN"/>
        </w:rPr>
        <w:t>e Red de Organizaciones Afroveneozlanas</w:t>
      </w:r>
      <w:r w:rsidRPr="006B5500">
        <w:rPr>
          <w:rFonts w:ascii="Liberation Sans" w:eastAsia="SimSun" w:hAnsi="Liberation Sans" w:cs="Noto Sans Devanagari"/>
          <w:kern w:val="2"/>
          <w:sz w:val="24"/>
          <w:szCs w:val="24"/>
          <w:lang w:val="de-DE" w:eastAsia="zh-CN" w:bidi="hi-IN"/>
        </w:rPr>
        <w:t xml:space="preserve"> </w:t>
      </w:r>
      <w:r w:rsidRPr="006B5500">
        <w:rPr>
          <w:rFonts w:ascii="Liberation Sans" w:eastAsia="SimSun" w:hAnsi="Liberation Sans" w:cs="Noto Sans Devanagari"/>
          <w:sz w:val="26"/>
          <w:szCs w:val="24"/>
          <w:lang w:val="de-DE" w:eastAsia="zh-CN" w:bidi="hi-IN"/>
        </w:rPr>
        <w:t>suggests that the Committee consider the following issues in its dialogue with the Cuban State:</w:t>
      </w:r>
    </w:p>
    <w:p w14:paraId="62F3F54D"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1. </w:t>
      </w:r>
      <w:r w:rsidRPr="006B5500">
        <w:rPr>
          <w:rFonts w:ascii="Liberation Sans" w:eastAsia="SimSun" w:hAnsi="Liberation Sans" w:cs="Noto Sans Devanagari"/>
          <w:b/>
          <w:sz w:val="26"/>
          <w:szCs w:val="24"/>
          <w:lang w:val="de-DE" w:eastAsia="zh-CN" w:bidi="hi-IN"/>
        </w:rPr>
        <w:t>Real effectiveness of the new laws:</w:t>
      </w:r>
      <w:r w:rsidRPr="006B5500">
        <w:rPr>
          <w:rFonts w:ascii="Liberation Sans" w:eastAsia="SimSun" w:hAnsi="Liberation Sans" w:cs="Noto Sans Devanagari"/>
          <w:sz w:val="26"/>
          <w:szCs w:val="24"/>
          <w:lang w:val="de-DE" w:eastAsia="zh-CN" w:bidi="hi-IN"/>
        </w:rPr>
        <w:t xml:space="preserve"> Beyond the legal definition of the crime, ¿what is the effective application of sanctions for racial discrimination</w:t>
      </w:r>
      <w:r w:rsidRPr="006B5500">
        <w:rPr>
          <w:rFonts w:ascii="Liberation Sans" w:eastAsia="SimSun" w:hAnsi="Liberation Sans" w:cs="Noto Sans Devanagari" w:hint="eastAsia"/>
          <w:sz w:val="26"/>
          <w:szCs w:val="24"/>
          <w:lang w:val="de-DE" w:eastAsia="zh-CN" w:bidi="hi-IN"/>
        </w:rPr>
        <w:t>?</w:t>
      </w:r>
      <w:r w:rsidRPr="006B5500">
        <w:rPr>
          <w:rFonts w:ascii="Liberation Sans" w:eastAsia="SimSun" w:hAnsi="Liberation Sans" w:cs="Noto Sans Devanagari"/>
          <w:sz w:val="26"/>
          <w:szCs w:val="24"/>
          <w:lang w:val="de-DE" w:eastAsia="zh-CN" w:bidi="hi-IN"/>
        </w:rPr>
        <w:t xml:space="preserve"> The report indicates that no cases have been brought for racist propaganda (paragraph 50) and that the discrimination complaints processed by the Public Prosecutor's Office have not been substantiated (paragraph 180). It would be relevant to understand the reasons for this low rate of litigation.</w:t>
      </w:r>
    </w:p>
    <w:p w14:paraId="441688DA"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2. </w:t>
      </w:r>
      <w:r w:rsidRPr="006B5500">
        <w:rPr>
          <w:rFonts w:ascii="Liberation Sans" w:eastAsia="SimSun" w:hAnsi="Liberation Sans" w:cs="Noto Sans Devanagari"/>
          <w:b/>
          <w:sz w:val="26"/>
          <w:szCs w:val="24"/>
          <w:lang w:val="de-DE" w:eastAsia="zh-CN" w:bidi="hi-IN"/>
        </w:rPr>
        <w:t>Participation of civil society in decision-making:</w:t>
      </w:r>
      <w:r w:rsidRPr="006B5500">
        <w:rPr>
          <w:rFonts w:ascii="Liberation Sans" w:eastAsia="SimSun" w:hAnsi="Liberation Sans" w:cs="Noto Sans Devanagari"/>
          <w:sz w:val="26"/>
          <w:szCs w:val="24"/>
          <w:lang w:val="de-DE" w:eastAsia="zh-CN" w:bidi="hi-IN"/>
        </w:rPr>
        <w:t xml:space="preserve"> ¿Are there systematic and permanent mechanisms for consulting Afro-Cuban organizations in the design and evaluation of public policies beyond consultations for reports</w:t>
      </w:r>
      <w:r w:rsidRPr="006B5500">
        <w:rPr>
          <w:rFonts w:ascii="Liberation Sans" w:eastAsia="SimSun" w:hAnsi="Liberation Sans" w:cs="Noto Sans Devanagari" w:hint="eastAsia"/>
          <w:sz w:val="26"/>
          <w:szCs w:val="24"/>
          <w:lang w:val="de-DE" w:eastAsia="zh-CN" w:bidi="hi-IN"/>
        </w:rPr>
        <w:t>?</w:t>
      </w:r>
    </w:p>
    <w:p w14:paraId="2F8CF308"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3. </w:t>
      </w:r>
      <w:r w:rsidRPr="006B5500">
        <w:rPr>
          <w:rFonts w:ascii="Liberation Sans" w:eastAsia="SimSun" w:hAnsi="Liberation Sans" w:cs="Noto Sans Devanagari"/>
          <w:b/>
          <w:sz w:val="26"/>
          <w:szCs w:val="24"/>
          <w:lang w:val="de-DE" w:eastAsia="zh-CN" w:bidi="hi-IN"/>
        </w:rPr>
        <w:t>Differentiated impact of economic reforms:</w:t>
      </w:r>
      <w:r w:rsidRPr="006B5500">
        <w:rPr>
          <w:rFonts w:ascii="Liberation Sans" w:eastAsia="SimSun" w:hAnsi="Liberation Sans" w:cs="Noto Sans Devanagari"/>
          <w:sz w:val="26"/>
          <w:szCs w:val="24"/>
          <w:lang w:val="de-DE" w:eastAsia="zh-CN" w:bidi="hi-IN"/>
        </w:rPr>
        <w:t xml:space="preserve"> The report mentions the development of the non-state sector (paragraph 96). It would be valuable to know if potential gaps in access or discrimination in this new economic sector based on skin color are being monitored.</w:t>
      </w:r>
    </w:p>
    <w:p w14:paraId="4D543998"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4.</w:t>
      </w:r>
      <w:r w:rsidRPr="006B5500">
        <w:rPr>
          <w:rFonts w:ascii="Liberation Sans" w:eastAsia="SimSun" w:hAnsi="Liberation Sans" w:cs="Noto Sans Devanagari"/>
          <w:b/>
          <w:sz w:val="26"/>
          <w:szCs w:val="24"/>
          <w:lang w:val="de-DE" w:eastAsia="zh-CN" w:bidi="hi-IN"/>
        </w:rPr>
        <w:t xml:space="preserve"> Strengthening South-South Cooperation:</w:t>
      </w:r>
      <w:r w:rsidRPr="006B5500">
        <w:rPr>
          <w:rFonts w:ascii="Liberation Sans" w:eastAsia="SimSun" w:hAnsi="Liberation Sans" w:cs="Noto Sans Devanagari"/>
          <w:sz w:val="26"/>
          <w:szCs w:val="24"/>
          <w:lang w:val="de-DE" w:eastAsia="zh-CN" w:bidi="hi-IN"/>
        </w:rPr>
        <w:t xml:space="preserve"> Investigate the possibilities for deepening regional cooperation on anti-racism, particularly in the Caribbean and Latin America, and the existing mechanisms for this exchange within the framework of ALBA-TCP and CELAC.</w:t>
      </w:r>
    </w:p>
    <w:p w14:paraId="33326532"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5. </w:t>
      </w:r>
      <w:r w:rsidRPr="006B5500">
        <w:rPr>
          <w:rFonts w:ascii="Liberation Sans" w:eastAsia="SimSun" w:hAnsi="Liberation Sans" w:cs="Noto Sans Devanagari"/>
          <w:b/>
          <w:sz w:val="26"/>
          <w:szCs w:val="24"/>
          <w:lang w:val="de-DE" w:eastAsia="zh-CN" w:bidi="hi-IN"/>
        </w:rPr>
        <w:t>Impact of the Blockade:</w:t>
      </w:r>
      <w:r w:rsidRPr="006B5500">
        <w:rPr>
          <w:rFonts w:ascii="Liberation Sans" w:eastAsia="SimSun" w:hAnsi="Liberation Sans" w:cs="Noto Sans Devanagari"/>
          <w:sz w:val="26"/>
          <w:szCs w:val="24"/>
          <w:lang w:val="de-DE" w:eastAsia="zh-CN" w:bidi="hi-IN"/>
        </w:rPr>
        <w:t xml:space="preserve"> Request detailed information on the specific impact of the US blockade on the implementation of the “Cuban Color” program and on public policies aimed at the Afro-descendant population, in order to adequately understand the context in which these policies are developed.</w:t>
      </w:r>
    </w:p>
    <w:p w14:paraId="2F60F500"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6. </w:t>
      </w:r>
      <w:r w:rsidRPr="006B5500">
        <w:rPr>
          <w:rFonts w:ascii="Liberation Sans" w:eastAsia="SimSun" w:hAnsi="Liberation Sans" w:cs="Noto Sans Devanagari"/>
          <w:b/>
          <w:sz w:val="26"/>
          <w:szCs w:val="24"/>
          <w:lang w:val="de-DE" w:eastAsia="zh-CN" w:bidi="hi-IN"/>
        </w:rPr>
        <w:t>Statistical Data:</w:t>
      </w:r>
      <w:r w:rsidRPr="006B5500">
        <w:rPr>
          <w:rFonts w:ascii="Liberation Sans" w:eastAsia="SimSun" w:hAnsi="Liberation Sans" w:cs="Noto Sans Devanagari"/>
          <w:sz w:val="26"/>
          <w:szCs w:val="24"/>
          <w:lang w:val="de-DE" w:eastAsia="zh-CN" w:bidi="hi-IN"/>
        </w:rPr>
        <w:t xml:space="preserve"> Explore in greater depth the progress made in collecting data disaggregated by skin color, particularly in the context of economic reforms and private sector development, to accurately identify persistent inequalities. </w:t>
      </w:r>
    </w:p>
    <w:p w14:paraId="35A3BF91"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7. </w:t>
      </w:r>
      <w:r w:rsidRPr="006B5500">
        <w:rPr>
          <w:rFonts w:ascii="Liberation Sans" w:eastAsia="SimSun" w:hAnsi="Liberation Sans" w:cs="Noto Sans Devanagari"/>
          <w:b/>
          <w:sz w:val="26"/>
          <w:szCs w:val="24"/>
          <w:lang w:val="de-DE" w:eastAsia="zh-CN" w:bidi="hi-IN"/>
        </w:rPr>
        <w:t>Participation of civil society:</w:t>
      </w:r>
      <w:r w:rsidRPr="006B5500">
        <w:rPr>
          <w:rFonts w:ascii="Liberation Sans" w:eastAsia="SimSun" w:hAnsi="Liberation Sans" w:cs="Noto Sans Devanagari"/>
          <w:sz w:val="26"/>
          <w:szCs w:val="24"/>
          <w:lang w:val="de-DE" w:eastAsia="zh-CN" w:bidi="hi-IN"/>
        </w:rPr>
        <w:t xml:space="preserve"> Investigate the institutional mechanisms for the participation of Afro-Cuban organizations in the design, monitoring and evaluation of public policies against racism, beyond consultation processes for reports.</w:t>
      </w:r>
    </w:p>
    <w:p w14:paraId="65F8EADA"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8. </w:t>
      </w:r>
      <w:r w:rsidRPr="00993BBA">
        <w:rPr>
          <w:rFonts w:ascii="Liberation Sans" w:eastAsia="SimSun" w:hAnsi="Liberation Sans" w:cs="Noto Sans Devanagari"/>
          <w:b/>
          <w:sz w:val="26"/>
          <w:szCs w:val="24"/>
          <w:lang w:val="en-US" w:eastAsia="zh-CN" w:bidi="hi-IN"/>
        </w:rPr>
        <w:t>Antiracist Education:</w:t>
      </w:r>
      <w:r w:rsidRPr="00993BBA">
        <w:rPr>
          <w:rFonts w:ascii="Liberation Sans" w:eastAsia="SimSun" w:hAnsi="Liberation Sans" w:cs="Noto Sans Devanagari"/>
          <w:sz w:val="26"/>
          <w:szCs w:val="24"/>
          <w:lang w:val="en-US" w:eastAsia="zh-CN" w:bidi="hi-IN"/>
        </w:rPr>
        <w:t xml:space="preserve"> Deepen understanding of Cuban experiences in antiracist education and teacher training, including the specific content incorporated into educational curricula and the mechanisms for evaluating the impact of these policies.</w:t>
      </w:r>
    </w:p>
    <w:p w14:paraId="19568A7C"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lastRenderedPageBreak/>
        <w:t xml:space="preserve">9. </w:t>
      </w:r>
      <w:r w:rsidRPr="00993BBA">
        <w:rPr>
          <w:rFonts w:ascii="Liberation Sans" w:eastAsia="SimSun" w:hAnsi="Liberation Sans" w:cs="Noto Sans Devanagari"/>
          <w:b/>
          <w:sz w:val="26"/>
          <w:szCs w:val="24"/>
          <w:lang w:val="en-US" w:eastAsia="zh-CN" w:bidi="hi-IN"/>
        </w:rPr>
        <w:t>Highlighting the African Contribution:</w:t>
      </w:r>
      <w:r w:rsidRPr="00993BBA">
        <w:rPr>
          <w:rFonts w:ascii="Liberation Sans" w:eastAsia="SimSun" w:hAnsi="Liberation Sans" w:cs="Noto Sans Devanagari"/>
          <w:sz w:val="26"/>
          <w:szCs w:val="24"/>
          <w:lang w:val="en-US" w:eastAsia="zh-CN" w:bidi="hi-IN"/>
        </w:rPr>
        <w:t xml:space="preserve"> Inquire about policies aimed at highlighting the African contribution to Cuban culture and national identity, as well as actions taken to preserve Afro-descendant intangible cultural heritage.</w:t>
      </w:r>
    </w:p>
    <w:p w14:paraId="280B6FFF" w14:textId="77777777" w:rsidR="00993BBA" w:rsidRPr="00993BBA" w:rsidRDefault="00993BBA" w:rsidP="00993BBA">
      <w:pPr>
        <w:jc w:val="both"/>
        <w:rPr>
          <w:rFonts w:ascii="Liberation Sans" w:eastAsia="SimSun" w:hAnsi="Liberation Sans" w:cs="Noto Sans Devanagari" w:hint="eastAsia"/>
          <w:b/>
          <w:sz w:val="26"/>
          <w:szCs w:val="24"/>
          <w:lang w:val="en-US" w:eastAsia="zh-CN" w:bidi="hi-IN"/>
        </w:rPr>
      </w:pPr>
    </w:p>
    <w:p w14:paraId="59D43EE9" w14:textId="77777777" w:rsidR="00993BBA" w:rsidRPr="00993BBA" w:rsidRDefault="00993BBA" w:rsidP="00993BBA">
      <w:pPr>
        <w:jc w:val="both"/>
        <w:rPr>
          <w:rFonts w:ascii="Liberation Sans" w:eastAsia="SimSun" w:hAnsi="Liberation Sans" w:cs="Noto Sans Devanagari" w:hint="eastAsia"/>
          <w:b/>
          <w:sz w:val="26"/>
          <w:szCs w:val="24"/>
          <w:lang w:val="en-US" w:eastAsia="zh-CN" w:bidi="hi-IN"/>
        </w:rPr>
      </w:pPr>
      <w:r w:rsidRPr="00993BBA">
        <w:rPr>
          <w:rFonts w:ascii="Liberation Sans" w:eastAsia="SimSun" w:hAnsi="Liberation Sans" w:cs="Noto Sans Devanagari"/>
          <w:b/>
          <w:sz w:val="26"/>
          <w:szCs w:val="24"/>
          <w:lang w:val="en-US" w:eastAsia="zh-CN" w:bidi="hi-IN"/>
        </w:rPr>
        <w:t>VIII. Conclusions</w:t>
      </w:r>
    </w:p>
    <w:p w14:paraId="3E7E501B" w14:textId="65A98FF8" w:rsidR="00993BBA" w:rsidRPr="00993BBA" w:rsidRDefault="00514CD2" w:rsidP="00993BBA">
      <w:pPr>
        <w:jc w:val="both"/>
        <w:rPr>
          <w:rFonts w:ascii="Liberation Sans" w:eastAsia="SimSun" w:hAnsi="Liberation Sans" w:cs="Noto Sans Devanagari" w:hint="eastAsia"/>
          <w:sz w:val="26"/>
          <w:szCs w:val="24"/>
          <w:lang w:val="en-US" w:eastAsia="zh-CN" w:bidi="hi-IN"/>
        </w:rPr>
      </w:pPr>
      <w:r>
        <w:rPr>
          <w:rFonts w:ascii="Liberation Sans" w:eastAsia="SimSun" w:hAnsi="Liberation Sans" w:cs="Noto Sans Devanagari"/>
          <w:sz w:val="26"/>
          <w:szCs w:val="24"/>
          <w:lang w:val="de-DE" w:eastAsia="zh-CN" w:bidi="hi-IN"/>
        </w:rPr>
        <w:t xml:space="preserve">The </w:t>
      </w:r>
      <w:r w:rsidRPr="00514CD2">
        <w:rPr>
          <w:rFonts w:ascii="Liberation Sans" w:eastAsia="SimSun" w:hAnsi="Liberation Sans" w:cs="Noto Sans Devanagari"/>
          <w:sz w:val="26"/>
          <w:szCs w:val="24"/>
          <w:lang w:val="de-DE" w:eastAsia="zh-CN" w:bidi="hi-IN"/>
        </w:rPr>
        <w:t>Afro-Venezuelan Organizations Network</w:t>
      </w:r>
      <w:r w:rsidRPr="00514CD2">
        <w:rPr>
          <w:rFonts w:ascii="Liberation Sans" w:eastAsia="SimSun" w:hAnsi="Liberation Sans" w:cs="Noto Sans Devanagari"/>
          <w:b/>
          <w:kern w:val="2"/>
          <w:sz w:val="24"/>
          <w:szCs w:val="24"/>
          <w:lang w:val="en-US" w:eastAsia="zh-CN" w:bidi="hi-IN"/>
        </w:rPr>
        <w:t xml:space="preserve"> </w:t>
      </w:r>
      <w:r w:rsidR="00993BBA" w:rsidRPr="00993BBA">
        <w:rPr>
          <w:rFonts w:ascii="Liberation Sans" w:eastAsia="SimSun" w:hAnsi="Liberation Sans" w:cs="Noto Sans Devanagari"/>
          <w:sz w:val="26"/>
          <w:szCs w:val="24"/>
          <w:lang w:val="en-US" w:eastAsia="zh-CN" w:bidi="hi-IN"/>
        </w:rPr>
        <w:t>reaffirms before this Committee its militant solidarity with the Cuban people and its profound recognition of the progress achieved by the Cuban Revolution in building an increasingly egalitarian and racially just society. The bilateral cooperation developed between Cuba and Venezuela in the fight against racism is an eloquent example of South-South solidarity, which has strengthened the capacities of both countries to confront the structural racism inherited from colonialism.</w:t>
      </w:r>
    </w:p>
    <w:p w14:paraId="0ED3DF06"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We recognize that the imperialist blockade, intensified in recent years despite the calls of the international community, constitutes the main external obstacle to the full development of Cuban social policies, including those directed toward the Afro-descendant population. Unilateral coercive measures affect all aspects of Cuban national life and severely limit the possibilities for international cooperation and the exchange of experiences, which are fundamental for strengthening anti-racist policies.</w:t>
      </w:r>
    </w:p>
    <w:p w14:paraId="711F9A08"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Despite these difficulties, Cuba continues to be a benchmark in the region for its sustained commitment to racial equality and the comprehensiveness of its policies in this area. The Cuban experience demonstrates that it is possible to make progress in overcoming racism even under conditions of extreme economic adversity, when there is political will and when policies are designed with a comprehensive approach.</w:t>
      </w:r>
    </w:p>
    <w:p w14:paraId="64650F3A"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We stand with the Cuban people in this review before the Committee on the Elimination of Racial Discrimination, convinced that the progress achieved deserves recognition and that the persistent challenges can be addressed with the same determination that has characterized the Cuban Revolution throughout its history. The fight against racism in Our America is a shared struggle that requires solidarity, fraternal exchanges, and the collective construction of alternatives.</w:t>
      </w:r>
    </w:p>
    <w:p w14:paraId="14061AAF"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p>
    <w:p w14:paraId="493A73A8" w14:textId="77777777" w:rsidR="00993BBA" w:rsidRPr="00993BBA" w:rsidRDefault="00993BBA" w:rsidP="00993BBA">
      <w:pPr>
        <w:jc w:val="both"/>
        <w:rPr>
          <w:rFonts w:ascii="Liberation Sans" w:eastAsia="SimSun" w:hAnsi="Liberation Sans" w:cs="Noto Sans Devanagari" w:hint="eastAsia"/>
          <w:b/>
          <w:sz w:val="26"/>
          <w:szCs w:val="24"/>
          <w:lang w:val="en-US" w:eastAsia="zh-CN" w:bidi="hi-IN"/>
        </w:rPr>
      </w:pPr>
      <w:r w:rsidRPr="00993BBA">
        <w:rPr>
          <w:rFonts w:ascii="Liberation Sans" w:eastAsia="SimSun" w:hAnsi="Liberation Sans" w:cs="Noto Sans Devanagari"/>
          <w:b/>
          <w:sz w:val="26"/>
          <w:szCs w:val="24"/>
          <w:lang w:val="en-US" w:eastAsia="zh-CN" w:bidi="hi-IN"/>
        </w:rPr>
        <w:t>References</w:t>
      </w:r>
    </w:p>
    <w:p w14:paraId="6273C3D4"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lastRenderedPageBreak/>
        <w:t>• Committee on the Elimination of Racial Discrimination. (2018). Concluding observations on Cuba’s combined 19th to 21st periodic reports (CERD/C/CUB/CO/19-21). United Nations.</w:t>
      </w:r>
    </w:p>
    <w:p w14:paraId="0E2C8704"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993BBA">
        <w:rPr>
          <w:rFonts w:ascii="Liberation Sans" w:eastAsia="SimSun" w:hAnsi="Liberation Sans" w:cs="Noto Sans Devanagari"/>
          <w:sz w:val="26"/>
          <w:szCs w:val="24"/>
          <w:lang w:val="en-US" w:eastAsia="zh-CN" w:bidi="hi-IN"/>
        </w:rPr>
        <w:t xml:space="preserve">• Committee on the Elimination of Racial Discrimination. (2024). Combined 22nd to 26th periodic reports that Cuba was due to submit in 2023 under article 9 of the Convention (CERD/C/CUB/22-26). </w:t>
      </w:r>
      <w:r w:rsidRPr="006B5500">
        <w:rPr>
          <w:rFonts w:ascii="Liberation Sans" w:eastAsia="SimSun" w:hAnsi="Liberation Sans" w:cs="Noto Sans Devanagari"/>
          <w:sz w:val="26"/>
          <w:szCs w:val="24"/>
          <w:lang w:val="de-DE" w:eastAsia="zh-CN" w:bidi="hi-IN"/>
        </w:rPr>
        <w:t>United Nations.</w:t>
      </w:r>
    </w:p>
    <w:p w14:paraId="5D44669D"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Feinsilver, J. M. (2019). Healing the masses: Cuban health politics at home and abroad (2nd ed.). Routledge.</w:t>
      </w:r>
    </w:p>
    <w:p w14:paraId="24217DC9" w14:textId="77777777" w:rsidR="00993BBA" w:rsidRPr="006B5500" w:rsidRDefault="00993BBA" w:rsidP="00993BBA">
      <w:pPr>
        <w:jc w:val="both"/>
        <w:rPr>
          <w:rFonts w:ascii="Liberation Sans" w:eastAsia="SimSun" w:hAnsi="Liberation Sans" w:cs="Noto Sans Devanagari" w:hint="eastAsia"/>
          <w:sz w:val="26"/>
          <w:szCs w:val="24"/>
          <w:lang w:val="de-DE" w:eastAsia="zh-CN" w:bidi="hi-IN"/>
        </w:rPr>
      </w:pPr>
      <w:r w:rsidRPr="006B5500">
        <w:rPr>
          <w:rFonts w:ascii="Liberation Sans" w:eastAsia="SimSun" w:hAnsi="Liberation Sans" w:cs="Noto Sans Devanagari"/>
          <w:sz w:val="26"/>
          <w:szCs w:val="24"/>
          <w:lang w:val="de-DE" w:eastAsia="zh-CN" w:bidi="hi-IN"/>
        </w:rPr>
        <w:t xml:space="preserve">• Huish, R. (2020). Where no doctor has gone before: Cuba’s place in the global health landscape. Wilfrid Laurier University Press. </w:t>
      </w:r>
    </w:p>
    <w:p w14:paraId="33E35F50"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6B5500">
        <w:rPr>
          <w:rFonts w:ascii="Liberation Sans" w:eastAsia="SimSun" w:hAnsi="Liberation Sans" w:cs="Noto Sans Devanagari"/>
          <w:sz w:val="26"/>
          <w:szCs w:val="24"/>
          <w:lang w:val="de-DE" w:eastAsia="zh-CN" w:bidi="hi-IN"/>
        </w:rPr>
        <w:t xml:space="preserve">• Kirk, J. M., &amp; Erisman, H. M. (2018). </w:t>
      </w:r>
      <w:r w:rsidRPr="00993BBA">
        <w:rPr>
          <w:rFonts w:ascii="Liberation Sans" w:eastAsia="SimSun" w:hAnsi="Liberation Sans" w:cs="Noto Sans Devanagari"/>
          <w:sz w:val="26"/>
          <w:szCs w:val="24"/>
          <w:lang w:val="en-US" w:eastAsia="zh-CN" w:bidi="hi-IN"/>
        </w:rPr>
        <w:t>Cuba’s medical internationalism: Origins, evolution, and future. Palgrave Macmillan.</w:t>
      </w:r>
    </w:p>
    <w:p w14:paraId="34CC4AFE"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Republic of Cuba. (2019). Constitution of the Republic of Cuba. Official Gazette of the Republic of Cuba.</w:t>
      </w:r>
    </w:p>
    <w:p w14:paraId="1C65BE54"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Republic of Cuba. (2022). Law No. 151 of 2022 “Penal Code”. Official Gazette of the Republic of Cuba.</w:t>
      </w:r>
    </w:p>
    <w:p w14:paraId="06435E02" w14:textId="77777777" w:rsidR="00993BBA" w:rsidRPr="00993BBA"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Republic of Cuba. (2022). Law No. 156 of 2022 “Family Code”. Official Gazette of the Republic of Cuba.</w:t>
      </w:r>
    </w:p>
    <w:p w14:paraId="617A1CC2" w14:textId="77777777" w:rsidR="00993BBA" w:rsidRPr="00BD5138" w:rsidRDefault="00993BBA" w:rsidP="00993BBA">
      <w:pPr>
        <w:jc w:val="both"/>
        <w:rPr>
          <w:rFonts w:ascii="Liberation Sans" w:eastAsia="SimSun" w:hAnsi="Liberation Sans" w:cs="Noto Sans Devanagari" w:hint="eastAsia"/>
          <w:sz w:val="26"/>
          <w:szCs w:val="24"/>
          <w:lang w:val="en-US" w:eastAsia="zh-CN" w:bidi="hi-IN"/>
        </w:rPr>
      </w:pPr>
      <w:r w:rsidRPr="00993BBA">
        <w:rPr>
          <w:rFonts w:ascii="Liberation Sans" w:eastAsia="SimSun" w:hAnsi="Liberation Sans" w:cs="Noto Sans Devanagari"/>
          <w:sz w:val="26"/>
          <w:szCs w:val="24"/>
          <w:lang w:val="en-US" w:eastAsia="zh-CN" w:bidi="hi-IN"/>
        </w:rPr>
        <w:t xml:space="preserve">• Republic of Cuba. (2023). National Program against Racism and Racial Discrimination “Cuban Color”. </w:t>
      </w:r>
      <w:r w:rsidRPr="00BD5138">
        <w:rPr>
          <w:rFonts w:ascii="Liberation Sans" w:eastAsia="SimSun" w:hAnsi="Liberation Sans" w:cs="Noto Sans Devanagari"/>
          <w:sz w:val="26"/>
          <w:szCs w:val="24"/>
          <w:lang w:val="en-US" w:eastAsia="zh-CN" w:bidi="hi-IN"/>
        </w:rPr>
        <w:t>Council of Ministers.</w:t>
      </w:r>
    </w:p>
    <w:p w14:paraId="24AE3ADC" w14:textId="77777777" w:rsidR="00993BBA" w:rsidRPr="00BD5138" w:rsidRDefault="00993BBA" w:rsidP="00993BBA">
      <w:pPr>
        <w:rPr>
          <w:rFonts w:ascii="Liberation Sans" w:eastAsia="SimSun" w:hAnsi="Liberation Sans" w:cs="Noto Sans Devanagari" w:hint="eastAsia"/>
          <w:sz w:val="26"/>
          <w:szCs w:val="24"/>
          <w:lang w:val="en-US" w:eastAsia="zh-CN" w:bidi="hi-IN"/>
        </w:rPr>
      </w:pPr>
    </w:p>
    <w:p w14:paraId="4B14D17A" w14:textId="77777777" w:rsidR="00993BBA" w:rsidRPr="00BD5138" w:rsidRDefault="00993BBA" w:rsidP="00993BBA">
      <w:pPr>
        <w:rPr>
          <w:rFonts w:ascii="Liberation Sans" w:eastAsia="SimSun" w:hAnsi="Liberation Sans" w:cs="Noto Sans Devanagari" w:hint="eastAsia"/>
          <w:sz w:val="26"/>
          <w:szCs w:val="24"/>
          <w:lang w:val="en-US" w:eastAsia="zh-CN" w:bidi="hi-IN"/>
        </w:rPr>
      </w:pPr>
    </w:p>
    <w:p w14:paraId="78B52110" w14:textId="57A52374" w:rsidR="00993BBA" w:rsidRPr="00BD5138" w:rsidRDefault="00993BBA" w:rsidP="00993BBA">
      <w:pPr>
        <w:pStyle w:val="Standard"/>
        <w:jc w:val="center"/>
        <w:rPr>
          <w:rFonts w:ascii="Liberation Sans" w:hAnsi="Liberation Sans" w:hint="eastAsia"/>
          <w:lang w:val="en-US"/>
        </w:rPr>
      </w:pPr>
      <w:r w:rsidRPr="00BD5138">
        <w:rPr>
          <w:rFonts w:ascii="Liberation Sans" w:hAnsi="Liberation Sans" w:hint="eastAsia"/>
          <w:sz w:val="26"/>
          <w:lang w:val="en-US"/>
        </w:rPr>
        <w:tab/>
      </w:r>
      <w:r w:rsidR="00BD5138" w:rsidRPr="00BD5138">
        <w:rPr>
          <w:rFonts w:ascii="Liberation Sans" w:hAnsi="Liberation Sans"/>
          <w:b/>
          <w:bCs/>
          <w:i/>
          <w:lang w:val="en-US"/>
        </w:rPr>
        <w:t>Afro-Venezuelan Organizations Network</w:t>
      </w:r>
      <w:r w:rsidRPr="00BD5138">
        <w:rPr>
          <w:rFonts w:ascii="Liberation Sans" w:hAnsi="Liberation Sans"/>
          <w:b/>
          <w:bCs/>
          <w:i/>
          <w:lang w:val="en-US"/>
        </w:rPr>
        <w:br/>
      </w:r>
      <w:bookmarkStart w:id="0" w:name="_GoBack"/>
      <w:bookmarkEnd w:id="0"/>
      <w:r w:rsidRPr="00BD5138">
        <w:rPr>
          <w:rFonts w:ascii="Liberation Sans" w:hAnsi="Liberation Sans"/>
          <w:b/>
          <w:bCs/>
          <w:lang w:val="en-US"/>
        </w:rPr>
        <w:t>Caracas, Bolivarian Republic of Venezuela</w:t>
      </w:r>
      <w:r w:rsidRPr="00BD5138">
        <w:rPr>
          <w:rFonts w:ascii="Liberation Sans" w:hAnsi="Liberation Sans"/>
          <w:lang w:val="en-US"/>
        </w:rPr>
        <w:br/>
      </w:r>
      <w:r w:rsidRPr="00BD5138">
        <w:rPr>
          <w:rFonts w:ascii="Liberation Sans" w:hAnsi="Liberation Sans"/>
          <w:b/>
          <w:bCs/>
          <w:lang w:val="en-US"/>
        </w:rPr>
        <w:t>March 2026</w:t>
      </w:r>
    </w:p>
    <w:p w14:paraId="57C26AA8" w14:textId="77777777" w:rsidR="00993BBA" w:rsidRPr="00BD5138" w:rsidRDefault="00993BBA" w:rsidP="00993BBA">
      <w:pPr>
        <w:tabs>
          <w:tab w:val="left" w:pos="3581"/>
        </w:tabs>
        <w:rPr>
          <w:rFonts w:ascii="Liberation Sans" w:eastAsia="SimSun" w:hAnsi="Liberation Sans" w:cs="Noto Sans Devanagari" w:hint="eastAsia"/>
          <w:sz w:val="26"/>
          <w:szCs w:val="24"/>
          <w:lang w:val="en-US" w:eastAsia="zh-CN" w:bidi="hi-IN"/>
        </w:rPr>
      </w:pPr>
    </w:p>
    <w:p w14:paraId="3085E6B1" w14:textId="77777777" w:rsidR="005F4AB5" w:rsidRPr="00BD5138" w:rsidRDefault="005F4AB5" w:rsidP="00993BBA">
      <w:pPr>
        <w:pStyle w:val="Textocomentario"/>
        <w:spacing w:line="360" w:lineRule="auto"/>
        <w:jc w:val="both"/>
        <w:rPr>
          <w:rFonts w:ascii="Arial" w:hAnsi="Arial" w:cs="Arial"/>
          <w:sz w:val="24"/>
          <w:szCs w:val="24"/>
          <w:lang w:val="en-US"/>
        </w:rPr>
      </w:pPr>
    </w:p>
    <w:sectPr w:rsidR="005F4AB5" w:rsidRPr="00BD5138" w:rsidSect="007C3B5A">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4C190" w14:textId="77777777" w:rsidR="00C869DA" w:rsidRDefault="00C869DA" w:rsidP="005A4123">
      <w:pPr>
        <w:spacing w:after="0" w:line="240" w:lineRule="auto"/>
      </w:pPr>
      <w:r>
        <w:separator/>
      </w:r>
    </w:p>
  </w:endnote>
  <w:endnote w:type="continuationSeparator" w:id="0">
    <w:p w14:paraId="39D5690B" w14:textId="77777777" w:rsidR="00C869DA" w:rsidRDefault="00C869DA" w:rsidP="005A4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Noto Sans Devanagari">
    <w:charset w:val="00"/>
    <w:family w:val="swiss"/>
    <w:pitch w:val="variable"/>
    <w:sig w:usb0="80008023" w:usb1="00002046" w:usb2="00000000" w:usb3="00000000" w:csb0="00000001" w:csb1="00000000"/>
  </w:font>
  <w:font w:name="Liberation Sans">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47F27" w14:textId="77777777" w:rsidR="00C869DA" w:rsidRDefault="00C869DA" w:rsidP="005A4123">
      <w:pPr>
        <w:spacing w:after="0" w:line="240" w:lineRule="auto"/>
      </w:pPr>
      <w:r>
        <w:separator/>
      </w:r>
    </w:p>
  </w:footnote>
  <w:footnote w:type="continuationSeparator" w:id="0">
    <w:p w14:paraId="132D35C6" w14:textId="77777777" w:rsidR="00C869DA" w:rsidRDefault="00C869DA" w:rsidP="005A4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8B065" w14:textId="728EFB36" w:rsidR="00993BBA" w:rsidRDefault="00993BBA" w:rsidP="00CE08DD">
    <w:pPr>
      <w:pStyle w:val="Encabezado"/>
      <w:jc w:val="center"/>
      <w:rPr>
        <w:rFonts w:ascii="Arial" w:hAnsi="Arial" w:cs="Arial"/>
        <w:b/>
        <w:bCs/>
        <w:sz w:val="24"/>
        <w:szCs w:val="24"/>
      </w:rPr>
    </w:pPr>
    <w:r w:rsidRPr="00993BBA">
      <w:rPr>
        <w:rFonts w:ascii="Arial" w:hAnsi="Arial" w:cs="Arial"/>
        <w:b/>
        <w:bCs/>
        <w:noProof/>
        <w:sz w:val="24"/>
        <w:szCs w:val="24"/>
        <w:lang w:val="es-ES" w:eastAsia="es-ES"/>
      </w:rPr>
      <w:drawing>
        <wp:anchor distT="0" distB="0" distL="114300" distR="114300" simplePos="0" relativeHeight="251658240" behindDoc="1" locked="0" layoutInCell="1" allowOverlap="1" wp14:anchorId="4F45E4C0" wp14:editId="6A3EAE84">
          <wp:simplePos x="0" y="0"/>
          <wp:positionH relativeFrom="column">
            <wp:posOffset>-257810</wp:posOffset>
          </wp:positionH>
          <wp:positionV relativeFrom="paragraph">
            <wp:posOffset>-280035</wp:posOffset>
          </wp:positionV>
          <wp:extent cx="1219200" cy="949325"/>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949325"/>
                  </a:xfrm>
                  <a:prstGeom prst="rect">
                    <a:avLst/>
                  </a:prstGeom>
                  <a:noFill/>
                </pic:spPr>
              </pic:pic>
            </a:graphicData>
          </a:graphic>
          <wp14:sizeRelH relativeFrom="page">
            <wp14:pctWidth>0</wp14:pctWidth>
          </wp14:sizeRelH>
          <wp14:sizeRelV relativeFrom="page">
            <wp14:pctHeight>0</wp14:pctHeight>
          </wp14:sizeRelV>
        </wp:anchor>
      </w:drawing>
    </w:r>
    <w:r w:rsidR="00DC7231">
      <w:rPr>
        <w:rFonts w:ascii="Arial" w:hAnsi="Arial" w:cs="Arial"/>
        <w:b/>
        <w:bCs/>
        <w:sz w:val="24"/>
        <w:szCs w:val="24"/>
      </w:rPr>
      <w:t>RED</w:t>
    </w:r>
    <w:r w:rsidRPr="00993BBA">
      <w:rPr>
        <w:rFonts w:ascii="Arial" w:hAnsi="Arial" w:cs="Arial"/>
        <w:b/>
        <w:bCs/>
        <w:sz w:val="24"/>
        <w:szCs w:val="24"/>
      </w:rPr>
      <w:t xml:space="preserve"> DE ORGANIZACIONES AFROVENEZOLANAS</w:t>
    </w:r>
  </w:p>
  <w:p w14:paraId="1E14D8C4" w14:textId="728DF938" w:rsidR="00CE08DD" w:rsidRDefault="00CE08DD" w:rsidP="00CE08DD">
    <w:pPr>
      <w:pStyle w:val="Encabezado"/>
      <w:jc w:val="center"/>
      <w:rPr>
        <w:rFonts w:ascii="Arial" w:hAnsi="Arial" w:cs="Arial"/>
        <w:b/>
        <w:bCs/>
        <w:i/>
        <w:iCs/>
        <w:sz w:val="20"/>
        <w:szCs w:val="20"/>
      </w:rPr>
    </w:pPr>
    <w:r>
      <w:rPr>
        <w:rFonts w:ascii="Arial" w:hAnsi="Arial" w:cs="Arial"/>
        <w:b/>
        <w:bCs/>
        <w:i/>
        <w:iCs/>
        <w:sz w:val="20"/>
        <w:szCs w:val="20"/>
      </w:rPr>
      <w:t>Fundada el 20 de junio de 2000.</w:t>
    </w:r>
  </w:p>
  <w:p w14:paraId="2D0CABA0" w14:textId="0D0F469E" w:rsidR="00DC7231" w:rsidRPr="00CE08DD" w:rsidRDefault="00DC7231" w:rsidP="00CE08DD">
    <w:pPr>
      <w:pStyle w:val="Encabezado"/>
      <w:jc w:val="center"/>
      <w:rPr>
        <w:rFonts w:ascii="Arial" w:hAnsi="Arial" w:cs="Arial"/>
        <w:b/>
        <w:bCs/>
        <w:i/>
        <w:iCs/>
        <w:sz w:val="20"/>
        <w:szCs w:val="20"/>
      </w:rPr>
    </w:pPr>
    <w:r w:rsidRPr="00CE08DD">
      <w:rPr>
        <w:rFonts w:ascii="Arial" w:hAnsi="Arial" w:cs="Arial"/>
        <w:b/>
        <w:bCs/>
        <w:i/>
        <w:iCs/>
        <w:sz w:val="20"/>
        <w:szCs w:val="20"/>
      </w:rPr>
      <w:t>Edif. CEIBA. Calle Malabar. San José de Barlovento</w:t>
    </w:r>
  </w:p>
  <w:p w14:paraId="182885CD" w14:textId="49795FFF" w:rsidR="00CE08DD" w:rsidRPr="00CE08DD" w:rsidRDefault="00DC7231" w:rsidP="00CE08DD">
    <w:pPr>
      <w:pStyle w:val="Encabezado"/>
      <w:jc w:val="center"/>
      <w:rPr>
        <w:rFonts w:ascii="Arial" w:hAnsi="Arial" w:cs="Arial"/>
        <w:b/>
        <w:bCs/>
        <w:i/>
        <w:iCs/>
        <w:sz w:val="20"/>
        <w:szCs w:val="20"/>
      </w:rPr>
    </w:pPr>
    <w:r w:rsidRPr="00CE08DD">
      <w:rPr>
        <w:rFonts w:ascii="Arial" w:hAnsi="Arial" w:cs="Arial"/>
        <w:b/>
        <w:bCs/>
        <w:i/>
        <w:iCs/>
        <w:sz w:val="20"/>
        <w:szCs w:val="20"/>
      </w:rPr>
      <w:t>Municipio Andrés Bello. Estado Miranda. Venezuela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A665F"/>
    <w:multiLevelType w:val="hybridMultilevel"/>
    <w:tmpl w:val="4166619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98E"/>
    <w:rsid w:val="000363F5"/>
    <w:rsid w:val="00037D34"/>
    <w:rsid w:val="00071B66"/>
    <w:rsid w:val="000F1F31"/>
    <w:rsid w:val="001271F8"/>
    <w:rsid w:val="0017637D"/>
    <w:rsid w:val="00195A06"/>
    <w:rsid w:val="001B58A3"/>
    <w:rsid w:val="001E732A"/>
    <w:rsid w:val="001F701F"/>
    <w:rsid w:val="00230E91"/>
    <w:rsid w:val="00264ACC"/>
    <w:rsid w:val="002F6BF2"/>
    <w:rsid w:val="00315972"/>
    <w:rsid w:val="00327CCC"/>
    <w:rsid w:val="003D3CC0"/>
    <w:rsid w:val="003E4797"/>
    <w:rsid w:val="00437229"/>
    <w:rsid w:val="00461489"/>
    <w:rsid w:val="004673FB"/>
    <w:rsid w:val="004B0D94"/>
    <w:rsid w:val="00514CD2"/>
    <w:rsid w:val="005467E9"/>
    <w:rsid w:val="005A4123"/>
    <w:rsid w:val="005D0F96"/>
    <w:rsid w:val="005E55D3"/>
    <w:rsid w:val="005F4AB5"/>
    <w:rsid w:val="005F720B"/>
    <w:rsid w:val="00605D77"/>
    <w:rsid w:val="00627A93"/>
    <w:rsid w:val="0066221B"/>
    <w:rsid w:val="006A65DF"/>
    <w:rsid w:val="006F530C"/>
    <w:rsid w:val="00726C28"/>
    <w:rsid w:val="007C3B5A"/>
    <w:rsid w:val="0082727B"/>
    <w:rsid w:val="00897A00"/>
    <w:rsid w:val="00912BB9"/>
    <w:rsid w:val="00934882"/>
    <w:rsid w:val="00951169"/>
    <w:rsid w:val="009727DF"/>
    <w:rsid w:val="00993BBA"/>
    <w:rsid w:val="009C6F37"/>
    <w:rsid w:val="009E5ABC"/>
    <w:rsid w:val="009E5D84"/>
    <w:rsid w:val="009F3AD3"/>
    <w:rsid w:val="009F4DE9"/>
    <w:rsid w:val="00A851DD"/>
    <w:rsid w:val="00A91BEB"/>
    <w:rsid w:val="00AD4CB7"/>
    <w:rsid w:val="00B00172"/>
    <w:rsid w:val="00B91D61"/>
    <w:rsid w:val="00BA51DE"/>
    <w:rsid w:val="00BB6E51"/>
    <w:rsid w:val="00BD5138"/>
    <w:rsid w:val="00BD5DE7"/>
    <w:rsid w:val="00BE1F30"/>
    <w:rsid w:val="00BF2E6E"/>
    <w:rsid w:val="00BF7080"/>
    <w:rsid w:val="00C20C72"/>
    <w:rsid w:val="00C50018"/>
    <w:rsid w:val="00C869DA"/>
    <w:rsid w:val="00CE08DD"/>
    <w:rsid w:val="00D1298E"/>
    <w:rsid w:val="00D46EDE"/>
    <w:rsid w:val="00D87253"/>
    <w:rsid w:val="00D946EB"/>
    <w:rsid w:val="00DB40D7"/>
    <w:rsid w:val="00DC7231"/>
    <w:rsid w:val="00DD4C5C"/>
    <w:rsid w:val="00E04D86"/>
    <w:rsid w:val="00E303CF"/>
    <w:rsid w:val="00E4727C"/>
    <w:rsid w:val="00E91162"/>
    <w:rsid w:val="00F735E0"/>
    <w:rsid w:val="00F9411A"/>
    <w:rsid w:val="00FA4CDF"/>
    <w:rsid w:val="00FC6367"/>
    <w:rsid w:val="00FF7681"/>
  </w:rsids>
  <m:mathPr>
    <m:mathFont m:val="Cambria Math"/>
    <m:brkBin m:val="before"/>
    <m:brkBinSub m:val="--"/>
    <m:smallFrac m:val="0"/>
    <m:dispDef/>
    <m:lMargin m:val="0"/>
    <m:rMargin m:val="0"/>
    <m:defJc m:val="centerGroup"/>
    <m:wrapIndent m:val="1440"/>
    <m:intLim m:val="subSup"/>
    <m:naryLim m:val="undOvr"/>
  </m:mathPr>
  <w:themeFontLang w:val="es-VE"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0F448"/>
  <w15:chartTrackingRefBased/>
  <w15:docId w15:val="{0177B540-6195-44DD-A3D2-2E3EC50B5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BBA"/>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iPriority w:val="99"/>
    <w:unhideWhenUsed/>
    <w:rsid w:val="003D3CC0"/>
    <w:pPr>
      <w:spacing w:line="240" w:lineRule="auto"/>
    </w:pPr>
    <w:rPr>
      <w:sz w:val="20"/>
      <w:szCs w:val="20"/>
      <w:lang w:val="es-VE"/>
    </w:rPr>
  </w:style>
  <w:style w:type="character" w:customStyle="1" w:styleId="TextocomentarioCar">
    <w:name w:val="Texto comentario Car"/>
    <w:basedOn w:val="Fuentedeprrafopredeter"/>
    <w:link w:val="Textocomentario"/>
    <w:uiPriority w:val="99"/>
    <w:rsid w:val="003D3CC0"/>
    <w:rPr>
      <w:sz w:val="20"/>
      <w:szCs w:val="20"/>
      <w:lang w:val="es-VE"/>
    </w:rPr>
  </w:style>
  <w:style w:type="paragraph" w:styleId="Encabezado">
    <w:name w:val="header"/>
    <w:basedOn w:val="Normal"/>
    <w:link w:val="EncabezadoCar"/>
    <w:uiPriority w:val="99"/>
    <w:unhideWhenUsed/>
    <w:rsid w:val="005A4123"/>
    <w:pPr>
      <w:tabs>
        <w:tab w:val="center" w:pos="4513"/>
        <w:tab w:val="right" w:pos="9026"/>
      </w:tabs>
      <w:spacing w:after="0" w:line="240" w:lineRule="auto"/>
    </w:pPr>
    <w:rPr>
      <w:lang w:val="es-VE"/>
    </w:rPr>
  </w:style>
  <w:style w:type="character" w:customStyle="1" w:styleId="EncabezadoCar">
    <w:name w:val="Encabezado Car"/>
    <w:basedOn w:val="Fuentedeprrafopredeter"/>
    <w:link w:val="Encabezado"/>
    <w:uiPriority w:val="99"/>
    <w:rsid w:val="005A4123"/>
    <w:rPr>
      <w:lang w:val="es-VE"/>
    </w:rPr>
  </w:style>
  <w:style w:type="paragraph" w:styleId="Piedepgina">
    <w:name w:val="footer"/>
    <w:basedOn w:val="Normal"/>
    <w:link w:val="PiedepginaCar"/>
    <w:uiPriority w:val="99"/>
    <w:unhideWhenUsed/>
    <w:rsid w:val="005A4123"/>
    <w:pPr>
      <w:tabs>
        <w:tab w:val="center" w:pos="4513"/>
        <w:tab w:val="right" w:pos="9026"/>
      </w:tabs>
      <w:spacing w:after="0" w:line="240" w:lineRule="auto"/>
    </w:pPr>
    <w:rPr>
      <w:lang w:val="es-VE"/>
    </w:rPr>
  </w:style>
  <w:style w:type="character" w:customStyle="1" w:styleId="PiedepginaCar">
    <w:name w:val="Pie de página Car"/>
    <w:basedOn w:val="Fuentedeprrafopredeter"/>
    <w:link w:val="Piedepgina"/>
    <w:uiPriority w:val="99"/>
    <w:rsid w:val="005A4123"/>
    <w:rPr>
      <w:lang w:val="es-VE"/>
    </w:rPr>
  </w:style>
  <w:style w:type="character" w:styleId="Hipervnculo">
    <w:name w:val="Hyperlink"/>
    <w:rsid w:val="00993BBA"/>
    <w:rPr>
      <w:color w:val="0563C1"/>
      <w:u w:val="single"/>
    </w:rPr>
  </w:style>
  <w:style w:type="paragraph" w:customStyle="1" w:styleId="Standard">
    <w:name w:val="Standard"/>
    <w:rsid w:val="00993BBA"/>
    <w:pPr>
      <w:suppressAutoHyphens/>
      <w:spacing w:after="0" w:line="240" w:lineRule="auto"/>
      <w:textAlignment w:val="baseline"/>
    </w:pPr>
    <w:rPr>
      <w:rFonts w:ascii="Liberation Serif" w:eastAsia="SimSun" w:hAnsi="Liberation Serif" w:cs="Noto Sans Devanagari"/>
      <w:kern w:val="2"/>
      <w:sz w:val="24"/>
      <w:szCs w:val="24"/>
      <w:lang w:val="es-ES" w:eastAsia="zh-CN" w:bidi="hi-IN"/>
    </w:rPr>
  </w:style>
  <w:style w:type="character" w:customStyle="1" w:styleId="UnresolvedMention">
    <w:name w:val="Unresolved Mention"/>
    <w:basedOn w:val="Fuentedeprrafopredeter"/>
    <w:uiPriority w:val="99"/>
    <w:semiHidden/>
    <w:unhideWhenUsed/>
    <w:rsid w:val="009727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ogenesd@gmail.com" TargetMode="External"/><Relationship Id="rId3" Type="http://schemas.openxmlformats.org/officeDocument/2006/relationships/settings" Target="settings.xml"/><Relationship Id="rId7" Type="http://schemas.openxmlformats.org/officeDocument/2006/relationships/hyperlink" Target="mailto:fundacionafroameric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4504</Words>
  <Characters>24774</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Diogenes Diaz</dc:creator>
  <cp:keywords/>
  <dc:description/>
  <cp:lastModifiedBy>Tania</cp:lastModifiedBy>
  <cp:revision>5</cp:revision>
  <cp:lastPrinted>2026-01-04T14:33:00Z</cp:lastPrinted>
  <dcterms:created xsi:type="dcterms:W3CDTF">2026-03-23T01:22:00Z</dcterms:created>
  <dcterms:modified xsi:type="dcterms:W3CDTF">2026-03-23T02:04:00Z</dcterms:modified>
</cp:coreProperties>
</file>