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7A7AB58B" w:rsidR="003F57E4" w:rsidRPr="007876DD" w:rsidRDefault="003F57E4" w:rsidP="00124E0C">
      <w:pPr>
        <w:pStyle w:val="BFrontcovermaintitle"/>
        <w:rPr>
          <w:rFonts w:eastAsia="MS Mincho"/>
          <w:shd w:val="clear" w:color="auto" w:fill="FFFF00"/>
          <w:lang w:val="es-MX"/>
        </w:rPr>
      </w:pPr>
      <w:r w:rsidRPr="007876DD">
        <w:rPr>
          <w:rFonts w:eastAsia="MS Mincho"/>
          <w:shd w:val="clear" w:color="auto" w:fill="FFFF00"/>
          <w:lang w:val="es-MX"/>
        </w:rPr>
        <w:t> </w:t>
      </w:r>
      <w:r w:rsidR="007876DD" w:rsidRPr="007876DD">
        <w:rPr>
          <w:rFonts w:eastAsia="MS Mincho"/>
          <w:shd w:val="clear" w:color="auto" w:fill="FFFF00"/>
          <w:lang w:val="es-MX"/>
        </w:rPr>
        <w:t>PERÚ</w:t>
      </w:r>
      <w:r w:rsidRPr="007876DD">
        <w:rPr>
          <w:rFonts w:eastAsia="MS Mincho"/>
          <w:shd w:val="clear" w:color="auto" w:fill="FFFF00"/>
          <w:lang w:val="es-MX"/>
        </w:rPr>
        <w:t> </w:t>
      </w:r>
    </w:p>
    <w:p w14:paraId="510F4435" w14:textId="1341DFB0" w:rsidR="007876DD" w:rsidRDefault="007876DD" w:rsidP="00B0223B">
      <w:pPr>
        <w:rPr>
          <w:rFonts w:ascii="Amnesty Trade Gothic Cn" w:eastAsia="MS Mincho" w:hAnsi="Amnesty Trade Gothic Cn"/>
          <w:b/>
          <w:bCs/>
          <w:caps/>
          <w:noProof/>
          <w:sz w:val="44"/>
          <w:szCs w:val="44"/>
          <w:lang w:val="es-MX"/>
        </w:rPr>
      </w:pPr>
      <w:r w:rsidRPr="4715141E">
        <w:rPr>
          <w:rFonts w:ascii="Amnesty Trade Gothic Cn" w:eastAsia="MS Mincho" w:hAnsi="Amnesty Trade Gothic Cn"/>
          <w:b/>
          <w:bCs/>
          <w:caps/>
          <w:noProof/>
          <w:sz w:val="44"/>
          <w:szCs w:val="44"/>
          <w:lang w:val="es-MX"/>
        </w:rPr>
        <w:t>INFORM</w:t>
      </w:r>
      <w:r w:rsidR="003014A1" w:rsidRPr="4715141E">
        <w:rPr>
          <w:rFonts w:ascii="Amnesty Trade Gothic Cn" w:eastAsia="MS Mincho" w:hAnsi="Amnesty Trade Gothic Cn"/>
          <w:b/>
          <w:bCs/>
          <w:caps/>
          <w:noProof/>
          <w:sz w:val="44"/>
          <w:szCs w:val="44"/>
          <w:lang w:val="es-MX"/>
        </w:rPr>
        <w:t>E</w:t>
      </w:r>
      <w:r w:rsidRPr="4715141E">
        <w:rPr>
          <w:rFonts w:ascii="Amnesty Trade Gothic Cn" w:eastAsia="MS Mincho" w:hAnsi="Amnesty Trade Gothic Cn"/>
          <w:b/>
          <w:bCs/>
          <w:caps/>
          <w:noProof/>
          <w:sz w:val="44"/>
          <w:szCs w:val="44"/>
          <w:lang w:val="es-MX"/>
        </w:rPr>
        <w:t xml:space="preserve"> PARA EL COMITÉ DE DERECHOS ECONÓMICOS, SOCIALES Y CULTURAS DE la ONU </w:t>
      </w:r>
    </w:p>
    <w:p w14:paraId="459641EC" w14:textId="3D2B0CF2" w:rsidR="00065FFC" w:rsidRPr="00D20288" w:rsidRDefault="007876DD" w:rsidP="00B0223B">
      <w:pPr>
        <w:rPr>
          <w:rFonts w:ascii="Amnesty Trade Gothic Cn" w:eastAsia="MS Mincho" w:hAnsi="Amnesty Trade Gothic Cn"/>
          <w:b/>
          <w:bCs/>
          <w:caps/>
          <w:noProof/>
          <w:sz w:val="44"/>
          <w:szCs w:val="44"/>
          <w:lang w:val="es-MX"/>
        </w:rPr>
      </w:pPr>
      <w:r w:rsidRPr="4715141E">
        <w:rPr>
          <w:rFonts w:ascii="Amnesty Trade Gothic Cn" w:eastAsia="MS Mincho" w:hAnsi="Amnesty Trade Gothic Cn"/>
          <w:b/>
          <w:bCs/>
          <w:caps/>
          <w:noProof/>
          <w:sz w:val="36"/>
          <w:szCs w:val="36"/>
          <w:lang w:val="es-MX"/>
        </w:rPr>
        <w:t>77</w:t>
      </w:r>
      <w:r w:rsidR="00AA2D9B" w:rsidRPr="4715141E">
        <w:rPr>
          <w:rFonts w:ascii="Amnesty Trade Gothic Cn" w:eastAsia="MS Mincho" w:hAnsi="Amnesty Trade Gothic Cn"/>
          <w:b/>
          <w:bCs/>
          <w:caps/>
          <w:noProof/>
          <w:sz w:val="36"/>
          <w:szCs w:val="36"/>
          <w:lang w:val="es-MX"/>
        </w:rPr>
        <w:t xml:space="preserve">º </w:t>
      </w:r>
      <w:r w:rsidRPr="4715141E">
        <w:rPr>
          <w:rFonts w:ascii="Amnesty Trade Gothic Cn" w:eastAsia="MS Mincho" w:hAnsi="Amnesty Trade Gothic Cn"/>
          <w:b/>
          <w:bCs/>
          <w:caps/>
          <w:noProof/>
          <w:sz w:val="36"/>
          <w:szCs w:val="36"/>
          <w:lang w:val="es-MX"/>
        </w:rPr>
        <w:t>Periodo de Sesiones</w:t>
      </w:r>
      <w:r w:rsidR="00AA2D9B" w:rsidRPr="4715141E">
        <w:rPr>
          <w:rFonts w:ascii="Amnesty Trade Gothic Cn" w:eastAsia="MS Mincho" w:hAnsi="Amnesty Trade Gothic Cn"/>
          <w:b/>
          <w:bCs/>
          <w:caps/>
          <w:noProof/>
          <w:sz w:val="36"/>
          <w:szCs w:val="36"/>
          <w:lang w:val="es-MX"/>
        </w:rPr>
        <w:t xml:space="preserve">, </w:t>
      </w:r>
      <w:r w:rsidRPr="4715141E">
        <w:rPr>
          <w:rFonts w:ascii="Amnesty Trade Gothic Cn" w:eastAsia="MS Mincho" w:hAnsi="Amnesty Trade Gothic Cn"/>
          <w:b/>
          <w:bCs/>
          <w:caps/>
          <w:noProof/>
          <w:sz w:val="36"/>
          <w:szCs w:val="36"/>
          <w:lang w:val="es-MX"/>
        </w:rPr>
        <w:t>10 a 28 de febrero de 2025</w:t>
      </w:r>
    </w:p>
    <w:p w14:paraId="306BCFC7" w14:textId="37691711" w:rsidR="00065FFC" w:rsidRPr="007876DD" w:rsidRDefault="005D6062" w:rsidP="00B0223B">
      <w:pPr>
        <w:rPr>
          <w:lang w:val="es-MX"/>
        </w:rPr>
      </w:pPr>
      <w:r w:rsidRPr="0009139D">
        <w:rPr>
          <w:rStyle w:val="TOC2Char"/>
          <w:sz w:val="36"/>
          <w:szCs w:val="36"/>
        </w:rPr>
        <w:drawing>
          <wp:anchor distT="0" distB="144145" distL="114300" distR="114300" simplePos="0" relativeHeight="251658249"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w16sdtfl="http://schemas.microsoft.com/office/word/2024/wordml/sdtformatlock"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http://schemas.openxmlformats.org/drawingml/2006/chart" xmlns:a16="http://schemas.microsoft.com/office/drawing/2014/main" val="1"/>
                      </a:ext>
                    </a:extLst>
                  </pic:spPr>
                </pic:pic>
              </a:graphicData>
            </a:graphic>
            <wp14:sizeRelH relativeFrom="page">
              <wp14:pctWidth>0</wp14:pctWidth>
            </wp14:sizeRelH>
            <wp14:sizeRelV relativeFrom="page">
              <wp14:pctHeight>0</wp14:pctHeight>
            </wp14:sizeRelV>
          </wp:anchor>
        </w:drawing>
      </w:r>
    </w:p>
    <w:p w14:paraId="330EE55A" w14:textId="5A053B9C" w:rsidR="00162896" w:rsidRPr="007876DD" w:rsidRDefault="00065FFC" w:rsidP="00065FFC">
      <w:pPr>
        <w:pStyle w:val="BContentsheading"/>
        <w:rPr>
          <w:lang w:val="es-MX"/>
        </w:rPr>
      </w:pPr>
      <w:r w:rsidRPr="7D7FB0AD">
        <w:rPr>
          <w:lang w:val="es-MX"/>
        </w:rPr>
        <w:lastRenderedPageBreak/>
        <w:t>C</w:t>
      </w:r>
      <w:r w:rsidR="480F91E3" w:rsidRPr="7D7FB0AD">
        <w:rPr>
          <w:lang w:val="es-MX"/>
        </w:rPr>
        <w:t>ONTENIdos</w:t>
      </w:r>
    </w:p>
    <w:p w14:paraId="73332273" w14:textId="25750B15" w:rsidR="00B0467D" w:rsidRDefault="00346173">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85431825" w:history="1">
        <w:r w:rsidR="00B0467D" w:rsidRPr="00B05931">
          <w:rPr>
            <w:rStyle w:val="Hyperlink"/>
          </w:rPr>
          <w:t>1.</w:t>
        </w:r>
        <w:r w:rsidR="00B0467D">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00B0467D" w:rsidRPr="00B05931">
          <w:rPr>
            <w:rStyle w:val="Hyperlink"/>
          </w:rPr>
          <w:t>introducción</w:t>
        </w:r>
        <w:r w:rsidR="00B0467D">
          <w:rPr>
            <w:webHidden/>
          </w:rPr>
          <w:tab/>
        </w:r>
        <w:r w:rsidR="00B0467D">
          <w:rPr>
            <w:webHidden/>
          </w:rPr>
          <w:fldChar w:fldCharType="begin"/>
        </w:r>
        <w:r w:rsidR="00B0467D">
          <w:rPr>
            <w:webHidden/>
          </w:rPr>
          <w:instrText xml:space="preserve"> PAGEREF _Toc185431825 \h </w:instrText>
        </w:r>
        <w:r w:rsidR="00B0467D">
          <w:rPr>
            <w:webHidden/>
          </w:rPr>
        </w:r>
        <w:r w:rsidR="00B0467D">
          <w:rPr>
            <w:webHidden/>
          </w:rPr>
          <w:fldChar w:fldCharType="separate"/>
        </w:r>
        <w:r w:rsidR="00155F8B">
          <w:rPr>
            <w:webHidden/>
          </w:rPr>
          <w:t>3</w:t>
        </w:r>
        <w:r w:rsidR="00B0467D">
          <w:rPr>
            <w:webHidden/>
          </w:rPr>
          <w:fldChar w:fldCharType="end"/>
        </w:r>
      </w:hyperlink>
    </w:p>
    <w:p w14:paraId="0BBD95AF" w14:textId="0D075680" w:rsidR="00B0467D" w:rsidRDefault="00B0467D">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85431826" w:history="1">
        <w:r w:rsidRPr="00B05931">
          <w:rPr>
            <w:rStyle w:val="Hyperlink"/>
          </w:rPr>
          <w:t>2.</w:t>
        </w:r>
        <w:r>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Pr="00B05931">
          <w:rPr>
            <w:rStyle w:val="Hyperlink"/>
          </w:rPr>
          <w:t>Máximos recursos disponibles (art. 2.1)</w:t>
        </w:r>
        <w:r>
          <w:rPr>
            <w:webHidden/>
          </w:rPr>
          <w:tab/>
        </w:r>
        <w:r>
          <w:rPr>
            <w:webHidden/>
          </w:rPr>
          <w:fldChar w:fldCharType="begin"/>
        </w:r>
        <w:r>
          <w:rPr>
            <w:webHidden/>
          </w:rPr>
          <w:instrText xml:space="preserve"> PAGEREF _Toc185431826 \h </w:instrText>
        </w:r>
        <w:r>
          <w:rPr>
            <w:webHidden/>
          </w:rPr>
        </w:r>
        <w:r>
          <w:rPr>
            <w:webHidden/>
          </w:rPr>
          <w:fldChar w:fldCharType="separate"/>
        </w:r>
        <w:r w:rsidR="00155F8B">
          <w:rPr>
            <w:webHidden/>
          </w:rPr>
          <w:t>3</w:t>
        </w:r>
        <w:r>
          <w:rPr>
            <w:webHidden/>
          </w:rPr>
          <w:fldChar w:fldCharType="end"/>
        </w:r>
      </w:hyperlink>
    </w:p>
    <w:p w14:paraId="03241074" w14:textId="7E76821F" w:rsidR="00B0467D" w:rsidRDefault="00B0467D">
      <w:pPr>
        <w:pStyle w:val="TOC2"/>
        <w:rPr>
          <w:rFonts w:asciiTheme="minorHAnsi" w:eastAsiaTheme="minorEastAsia" w:hAnsiTheme="minorHAnsi" w:cstheme="minorBidi"/>
          <w:bCs w:val="0"/>
          <w:kern w:val="2"/>
          <w:sz w:val="24"/>
          <w:u w:val="none"/>
          <w:lang w:val="en-US" w:eastAsia="en-US"/>
          <w14:ligatures w14:val="standardContextual"/>
        </w:rPr>
      </w:pPr>
      <w:hyperlink w:anchor="_Toc185431827" w:history="1">
        <w:r w:rsidRPr="00B05931">
          <w:rPr>
            <w:rStyle w:val="Hyperlink"/>
            <w:lang w:val="es-MX"/>
          </w:rPr>
          <w:t>2.1</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Recursos destinados al sistema de salud</w:t>
        </w:r>
        <w:r>
          <w:rPr>
            <w:webHidden/>
          </w:rPr>
          <w:tab/>
        </w:r>
        <w:r>
          <w:rPr>
            <w:webHidden/>
          </w:rPr>
          <w:fldChar w:fldCharType="begin"/>
        </w:r>
        <w:r>
          <w:rPr>
            <w:webHidden/>
          </w:rPr>
          <w:instrText xml:space="preserve"> PAGEREF _Toc185431827 \h </w:instrText>
        </w:r>
        <w:r>
          <w:rPr>
            <w:webHidden/>
          </w:rPr>
        </w:r>
        <w:r>
          <w:rPr>
            <w:webHidden/>
          </w:rPr>
          <w:fldChar w:fldCharType="separate"/>
        </w:r>
        <w:r w:rsidR="00155F8B">
          <w:rPr>
            <w:webHidden/>
          </w:rPr>
          <w:t>3</w:t>
        </w:r>
        <w:r>
          <w:rPr>
            <w:webHidden/>
          </w:rPr>
          <w:fldChar w:fldCharType="end"/>
        </w:r>
      </w:hyperlink>
    </w:p>
    <w:p w14:paraId="1997D642" w14:textId="54D537F2" w:rsidR="00B0467D" w:rsidRDefault="00B0467D">
      <w:pPr>
        <w:pStyle w:val="TOC2"/>
        <w:rPr>
          <w:rFonts w:asciiTheme="minorHAnsi" w:eastAsiaTheme="minorEastAsia" w:hAnsiTheme="minorHAnsi" w:cstheme="minorBidi"/>
          <w:bCs w:val="0"/>
          <w:kern w:val="2"/>
          <w:sz w:val="24"/>
          <w:u w:val="none"/>
          <w:lang w:val="en-US" w:eastAsia="en-US"/>
          <w14:ligatures w14:val="standardContextual"/>
        </w:rPr>
      </w:pPr>
      <w:hyperlink w:anchor="_Toc185431828" w:history="1">
        <w:r w:rsidRPr="00B05931">
          <w:rPr>
            <w:rStyle w:val="Hyperlink"/>
            <w:lang w:val="es-MX"/>
          </w:rPr>
          <w:t>2.2</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Recaudación y desigualdad</w:t>
        </w:r>
        <w:r>
          <w:rPr>
            <w:webHidden/>
          </w:rPr>
          <w:tab/>
        </w:r>
        <w:r>
          <w:rPr>
            <w:webHidden/>
          </w:rPr>
          <w:fldChar w:fldCharType="begin"/>
        </w:r>
        <w:r>
          <w:rPr>
            <w:webHidden/>
          </w:rPr>
          <w:instrText xml:space="preserve"> PAGEREF _Toc185431828 \h </w:instrText>
        </w:r>
        <w:r>
          <w:rPr>
            <w:webHidden/>
          </w:rPr>
        </w:r>
        <w:r>
          <w:rPr>
            <w:webHidden/>
          </w:rPr>
          <w:fldChar w:fldCharType="separate"/>
        </w:r>
        <w:r w:rsidR="00155F8B">
          <w:rPr>
            <w:webHidden/>
          </w:rPr>
          <w:t>4</w:t>
        </w:r>
        <w:r>
          <w:rPr>
            <w:webHidden/>
          </w:rPr>
          <w:fldChar w:fldCharType="end"/>
        </w:r>
      </w:hyperlink>
    </w:p>
    <w:p w14:paraId="71036A95" w14:textId="530224EA" w:rsidR="00B0467D" w:rsidRDefault="00B0467D">
      <w:pPr>
        <w:pStyle w:val="TOC2"/>
        <w:rPr>
          <w:rFonts w:asciiTheme="minorHAnsi" w:eastAsiaTheme="minorEastAsia" w:hAnsiTheme="minorHAnsi" w:cstheme="minorBidi"/>
          <w:bCs w:val="0"/>
          <w:kern w:val="2"/>
          <w:sz w:val="24"/>
          <w:u w:val="none"/>
          <w:lang w:val="en-US" w:eastAsia="en-US"/>
          <w14:ligatures w14:val="standardContextual"/>
        </w:rPr>
      </w:pPr>
      <w:hyperlink w:anchor="_Toc185431829" w:history="1">
        <w:r w:rsidRPr="00B05931">
          <w:rPr>
            <w:rStyle w:val="Hyperlink"/>
            <w:lang w:val="es-MX"/>
          </w:rPr>
          <w:t>2.3</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Recomendaciones</w:t>
        </w:r>
        <w:r>
          <w:rPr>
            <w:webHidden/>
          </w:rPr>
          <w:tab/>
        </w:r>
        <w:r>
          <w:rPr>
            <w:webHidden/>
          </w:rPr>
          <w:fldChar w:fldCharType="begin"/>
        </w:r>
        <w:r>
          <w:rPr>
            <w:webHidden/>
          </w:rPr>
          <w:instrText xml:space="preserve"> PAGEREF _Toc185431829 \h </w:instrText>
        </w:r>
        <w:r>
          <w:rPr>
            <w:webHidden/>
          </w:rPr>
        </w:r>
        <w:r>
          <w:rPr>
            <w:webHidden/>
          </w:rPr>
          <w:fldChar w:fldCharType="separate"/>
        </w:r>
        <w:r w:rsidR="00155F8B">
          <w:rPr>
            <w:webHidden/>
          </w:rPr>
          <w:t>4</w:t>
        </w:r>
        <w:r>
          <w:rPr>
            <w:webHidden/>
          </w:rPr>
          <w:fldChar w:fldCharType="end"/>
        </w:r>
      </w:hyperlink>
    </w:p>
    <w:p w14:paraId="2B1CC759" w14:textId="38C6D7A6" w:rsidR="00B0467D" w:rsidRDefault="00B0467D">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85431830" w:history="1">
        <w:r w:rsidRPr="00B05931">
          <w:rPr>
            <w:rStyle w:val="Hyperlink"/>
            <w:lang w:val="es-MX"/>
          </w:rPr>
          <w:t>3.</w:t>
        </w:r>
        <w:r>
          <w:rPr>
            <w:rFonts w:asciiTheme="minorHAnsi" w:eastAsiaTheme="minorEastAsia" w:hAnsiTheme="minorHAnsi" w:cstheme="minorBidi"/>
            <w:b w:val="0"/>
            <w:bCs w:val="0"/>
            <w:caps w:val="0"/>
            <w:color w:val="auto"/>
            <w:kern w:val="2"/>
            <w:sz w:val="24"/>
            <w:szCs w:val="24"/>
            <w:u w:val="none"/>
            <w:lang w:val="en-US" w:eastAsia="en-US"/>
            <w14:ligatures w14:val="standardContextual"/>
          </w:rPr>
          <w:tab/>
        </w:r>
        <w:r w:rsidRPr="00B05931">
          <w:rPr>
            <w:rStyle w:val="Hyperlink"/>
            <w:lang w:val="es-MX"/>
          </w:rPr>
          <w:t>derecho a la salud física y mental (art. 12)</w:t>
        </w:r>
        <w:r>
          <w:rPr>
            <w:webHidden/>
          </w:rPr>
          <w:tab/>
        </w:r>
        <w:r>
          <w:rPr>
            <w:webHidden/>
          </w:rPr>
          <w:fldChar w:fldCharType="begin"/>
        </w:r>
        <w:r>
          <w:rPr>
            <w:webHidden/>
          </w:rPr>
          <w:instrText xml:space="preserve"> PAGEREF _Toc185431830 \h </w:instrText>
        </w:r>
        <w:r>
          <w:rPr>
            <w:webHidden/>
          </w:rPr>
        </w:r>
        <w:r>
          <w:rPr>
            <w:webHidden/>
          </w:rPr>
          <w:fldChar w:fldCharType="separate"/>
        </w:r>
        <w:r w:rsidR="00155F8B">
          <w:rPr>
            <w:webHidden/>
          </w:rPr>
          <w:t>5</w:t>
        </w:r>
        <w:r>
          <w:rPr>
            <w:webHidden/>
          </w:rPr>
          <w:fldChar w:fldCharType="end"/>
        </w:r>
      </w:hyperlink>
    </w:p>
    <w:p w14:paraId="0A18667F" w14:textId="57A207A0" w:rsidR="00B0467D" w:rsidRDefault="00B0467D">
      <w:pPr>
        <w:pStyle w:val="TOC2"/>
        <w:rPr>
          <w:rFonts w:asciiTheme="minorHAnsi" w:eastAsiaTheme="minorEastAsia" w:hAnsiTheme="minorHAnsi" w:cstheme="minorBidi"/>
          <w:bCs w:val="0"/>
          <w:kern w:val="2"/>
          <w:sz w:val="24"/>
          <w:u w:val="none"/>
          <w:lang w:val="en-US" w:eastAsia="en-US"/>
          <w14:ligatures w14:val="standardContextual"/>
        </w:rPr>
      </w:pPr>
      <w:hyperlink w:anchor="_Toc185431831" w:history="1">
        <w:r w:rsidRPr="00B05931">
          <w:rPr>
            <w:rStyle w:val="Hyperlink"/>
            <w:lang w:val="es-MX"/>
          </w:rPr>
          <w:t>3.1</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Disponibilidad</w:t>
        </w:r>
        <w:r>
          <w:rPr>
            <w:webHidden/>
          </w:rPr>
          <w:tab/>
        </w:r>
        <w:r>
          <w:rPr>
            <w:webHidden/>
          </w:rPr>
          <w:fldChar w:fldCharType="begin"/>
        </w:r>
        <w:r>
          <w:rPr>
            <w:webHidden/>
          </w:rPr>
          <w:instrText xml:space="preserve"> PAGEREF _Toc185431831 \h </w:instrText>
        </w:r>
        <w:r>
          <w:rPr>
            <w:webHidden/>
          </w:rPr>
        </w:r>
        <w:r>
          <w:rPr>
            <w:webHidden/>
          </w:rPr>
          <w:fldChar w:fldCharType="separate"/>
        </w:r>
        <w:r w:rsidR="00155F8B">
          <w:rPr>
            <w:webHidden/>
          </w:rPr>
          <w:t>5</w:t>
        </w:r>
        <w:r>
          <w:rPr>
            <w:webHidden/>
          </w:rPr>
          <w:fldChar w:fldCharType="end"/>
        </w:r>
      </w:hyperlink>
    </w:p>
    <w:p w14:paraId="6520BC59" w14:textId="17FBBC3D" w:rsidR="00B0467D" w:rsidRDefault="00B0467D">
      <w:pPr>
        <w:pStyle w:val="TOC2"/>
        <w:rPr>
          <w:rFonts w:asciiTheme="minorHAnsi" w:eastAsiaTheme="minorEastAsia" w:hAnsiTheme="minorHAnsi" w:cstheme="minorBidi"/>
          <w:bCs w:val="0"/>
          <w:kern w:val="2"/>
          <w:sz w:val="24"/>
          <w:u w:val="none"/>
          <w:lang w:val="en-US" w:eastAsia="en-US"/>
          <w14:ligatures w14:val="standardContextual"/>
        </w:rPr>
      </w:pPr>
      <w:hyperlink w:anchor="_Toc185431832" w:history="1">
        <w:r w:rsidRPr="00B05931">
          <w:rPr>
            <w:rStyle w:val="Hyperlink"/>
            <w:lang w:val="es-MX"/>
          </w:rPr>
          <w:t>3.2</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Accesibilidad</w:t>
        </w:r>
        <w:r>
          <w:rPr>
            <w:webHidden/>
          </w:rPr>
          <w:tab/>
        </w:r>
        <w:r>
          <w:rPr>
            <w:webHidden/>
          </w:rPr>
          <w:fldChar w:fldCharType="begin"/>
        </w:r>
        <w:r>
          <w:rPr>
            <w:webHidden/>
          </w:rPr>
          <w:instrText xml:space="preserve"> PAGEREF _Toc185431832 \h </w:instrText>
        </w:r>
        <w:r>
          <w:rPr>
            <w:webHidden/>
          </w:rPr>
        </w:r>
        <w:r>
          <w:rPr>
            <w:webHidden/>
          </w:rPr>
          <w:fldChar w:fldCharType="separate"/>
        </w:r>
        <w:r w:rsidR="00155F8B">
          <w:rPr>
            <w:webHidden/>
          </w:rPr>
          <w:t>6</w:t>
        </w:r>
        <w:r>
          <w:rPr>
            <w:webHidden/>
          </w:rPr>
          <w:fldChar w:fldCharType="end"/>
        </w:r>
      </w:hyperlink>
    </w:p>
    <w:p w14:paraId="33E69499" w14:textId="23066F2A" w:rsidR="00B0467D" w:rsidRDefault="00B0467D">
      <w:pPr>
        <w:pStyle w:val="TOC2"/>
        <w:rPr>
          <w:rFonts w:asciiTheme="minorHAnsi" w:eastAsiaTheme="minorEastAsia" w:hAnsiTheme="minorHAnsi" w:cstheme="minorBidi"/>
          <w:bCs w:val="0"/>
          <w:kern w:val="2"/>
          <w:sz w:val="24"/>
          <w:u w:val="none"/>
          <w:lang w:val="en-US" w:eastAsia="en-US"/>
          <w14:ligatures w14:val="standardContextual"/>
        </w:rPr>
      </w:pPr>
      <w:hyperlink w:anchor="_Toc185431833" w:history="1">
        <w:r w:rsidRPr="00B05931">
          <w:rPr>
            <w:rStyle w:val="Hyperlink"/>
            <w:lang w:val="es-MX"/>
          </w:rPr>
          <w:t>3.3</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Calidad y aceptabilidad</w:t>
        </w:r>
        <w:r>
          <w:rPr>
            <w:webHidden/>
          </w:rPr>
          <w:tab/>
        </w:r>
        <w:r>
          <w:rPr>
            <w:webHidden/>
          </w:rPr>
          <w:fldChar w:fldCharType="begin"/>
        </w:r>
        <w:r>
          <w:rPr>
            <w:webHidden/>
          </w:rPr>
          <w:instrText xml:space="preserve"> PAGEREF _Toc185431833 \h </w:instrText>
        </w:r>
        <w:r>
          <w:rPr>
            <w:webHidden/>
          </w:rPr>
        </w:r>
        <w:r>
          <w:rPr>
            <w:webHidden/>
          </w:rPr>
          <w:fldChar w:fldCharType="separate"/>
        </w:r>
        <w:r w:rsidR="00155F8B">
          <w:rPr>
            <w:webHidden/>
          </w:rPr>
          <w:t>7</w:t>
        </w:r>
        <w:r>
          <w:rPr>
            <w:webHidden/>
          </w:rPr>
          <w:fldChar w:fldCharType="end"/>
        </w:r>
      </w:hyperlink>
    </w:p>
    <w:p w14:paraId="2FDF8B7F" w14:textId="56139054" w:rsidR="00B0467D" w:rsidRDefault="00B0467D">
      <w:pPr>
        <w:pStyle w:val="TOC2"/>
        <w:rPr>
          <w:rFonts w:asciiTheme="minorHAnsi" w:eastAsiaTheme="minorEastAsia" w:hAnsiTheme="minorHAnsi" w:cstheme="minorBidi"/>
          <w:bCs w:val="0"/>
          <w:kern w:val="2"/>
          <w:sz w:val="24"/>
          <w:u w:val="none"/>
          <w:lang w:val="en-US" w:eastAsia="en-US"/>
          <w14:ligatures w14:val="standardContextual"/>
        </w:rPr>
      </w:pPr>
      <w:hyperlink w:anchor="_Toc185431834" w:history="1">
        <w:r w:rsidRPr="00B05931">
          <w:rPr>
            <w:rStyle w:val="Hyperlink"/>
            <w:lang w:val="es-MX"/>
          </w:rPr>
          <w:t>3.4</w:t>
        </w:r>
        <w:r>
          <w:rPr>
            <w:rFonts w:asciiTheme="minorHAnsi" w:eastAsiaTheme="minorEastAsia" w:hAnsiTheme="minorHAnsi" w:cstheme="minorBidi"/>
            <w:bCs w:val="0"/>
            <w:kern w:val="2"/>
            <w:sz w:val="24"/>
            <w:u w:val="none"/>
            <w:lang w:val="en-US" w:eastAsia="en-US"/>
            <w14:ligatures w14:val="standardContextual"/>
          </w:rPr>
          <w:tab/>
        </w:r>
        <w:r w:rsidRPr="00B05931">
          <w:rPr>
            <w:rStyle w:val="Hyperlink"/>
            <w:lang w:val="es-MX"/>
          </w:rPr>
          <w:t>Recomendaciones</w:t>
        </w:r>
        <w:r>
          <w:rPr>
            <w:webHidden/>
          </w:rPr>
          <w:tab/>
        </w:r>
        <w:r>
          <w:rPr>
            <w:webHidden/>
          </w:rPr>
          <w:fldChar w:fldCharType="begin"/>
        </w:r>
        <w:r>
          <w:rPr>
            <w:webHidden/>
          </w:rPr>
          <w:instrText xml:space="preserve"> PAGEREF _Toc185431834 \h </w:instrText>
        </w:r>
        <w:r>
          <w:rPr>
            <w:webHidden/>
          </w:rPr>
        </w:r>
        <w:r>
          <w:rPr>
            <w:webHidden/>
          </w:rPr>
          <w:fldChar w:fldCharType="separate"/>
        </w:r>
        <w:r w:rsidR="00155F8B">
          <w:rPr>
            <w:webHidden/>
          </w:rPr>
          <w:t>8</w:t>
        </w:r>
        <w:r>
          <w:rPr>
            <w:webHidden/>
          </w:rPr>
          <w:fldChar w:fldCharType="end"/>
        </w:r>
      </w:hyperlink>
    </w:p>
    <w:p w14:paraId="54CA6232" w14:textId="2DF75FC7" w:rsidR="005D6062" w:rsidRDefault="00346173" w:rsidP="001153D5">
      <w:pPr>
        <w:pStyle w:val="BBodyText"/>
        <w:rPr>
          <w:rFonts w:asciiTheme="majorHAnsi" w:hAnsiTheme="majorHAnsi"/>
          <w:b/>
          <w:caps/>
          <w:noProof/>
          <w:color w:val="000000" w:themeColor="text1"/>
          <w:sz w:val="17"/>
          <w:szCs w:val="22"/>
          <w:u w:val="single"/>
          <w:lang w:eastAsia="en-GB"/>
        </w:rPr>
        <w:sectPr w:rsidR="005D6062" w:rsidSect="00DA7998">
          <w:headerReference w:type="default" r:id="rId9"/>
          <w:footerReference w:type="default" r:id="rId10"/>
          <w:headerReference w:type="first" r:id="rId11"/>
          <w:footerReference w:type="first" r:id="rId12"/>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r w:rsidR="00EB1613">
        <w:rPr>
          <w:b/>
          <w:bCs w:val="0"/>
          <w:noProof/>
          <w:lang w:eastAsia="en-GB"/>
        </w:rPr>
        <mc:AlternateContent>
          <mc:Choice Requires="wps">
            <w:drawing>
              <wp:anchor distT="0" distB="0" distL="114300" distR="114300" simplePos="0" relativeHeight="251658240" behindDoc="0" locked="1" layoutInCell="1" allowOverlap="0" wp14:anchorId="54EF172B" wp14:editId="69E2048D">
                <wp:simplePos x="0" y="0"/>
                <wp:positionH relativeFrom="margin">
                  <wp:align>right</wp:align>
                </wp:positionH>
                <wp:positionV relativeFrom="page">
                  <wp:posOffset>5051425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3BCC1725" w14:textId="54754B86" w:rsidR="003B5B56" w:rsidRPr="00C34BBD" w:rsidRDefault="003B5B56" w:rsidP="003B5B56">
                            <w:pPr>
                              <w:pStyle w:val="BBodyText"/>
                              <w:rPr>
                                <w:lang w:val="es-MX" w:eastAsia="en-GB"/>
                              </w:rPr>
                            </w:pPr>
                            <w:r w:rsidRPr="00C34BBD">
                              <w:rPr>
                                <w:lang w:val="es-MX" w:eastAsia="en-GB"/>
                              </w:rPr>
                              <w:t>Amnistía Internacional presenta esta información en vísperas del quinto examen periódico de Perú ante el C</w:t>
                            </w:r>
                            <w:r w:rsidR="007E4BF2">
                              <w:rPr>
                                <w:lang w:val="es-MX" w:eastAsia="en-GB"/>
                              </w:rPr>
                              <w:t>omité</w:t>
                            </w:r>
                            <w:r w:rsidRPr="00C34BBD">
                              <w:rPr>
                                <w:lang w:val="es-MX" w:eastAsia="en-GB"/>
                              </w:rPr>
                              <w:t xml:space="preserve"> de Derechos Económicos, Sociales y Culturales de Naciones Unidas, en febrero de 2025. </w:t>
                            </w:r>
                            <w:r w:rsidR="001C7BCC">
                              <w:rPr>
                                <w:lang w:val="es-MX" w:eastAsia="en-GB"/>
                              </w:rPr>
                              <w:t>S</w:t>
                            </w:r>
                            <w:r w:rsidRPr="00C34BBD">
                              <w:rPr>
                                <w:lang w:val="es-MX" w:eastAsia="en-GB"/>
                              </w:rPr>
                              <w:t>e exponen los principales motivos de preocupación de la organización con respecto al acceso, protección y garantía de ciertos derechos económicos y sociales en el país</w:t>
                            </w:r>
                            <w:r>
                              <w:rPr>
                                <w:lang w:val="es-MX" w:eastAsia="en-GB"/>
                              </w:rPr>
                              <w:t>, particularmente el derecho a la salud.</w:t>
                            </w:r>
                            <w:r w:rsidRPr="00C34BBD">
                              <w:rPr>
                                <w:lang w:val="es-MX" w:eastAsia="en-GB"/>
                              </w:rPr>
                              <w:t> </w:t>
                            </w:r>
                          </w:p>
                          <w:p w14:paraId="466EE5A9" w14:textId="6A683BD4" w:rsidR="00EB1613" w:rsidRPr="003B5B56" w:rsidRDefault="00EB1613" w:rsidP="00EB1613">
                            <w:pPr>
                              <w:pStyle w:val="Babstract"/>
                              <w:rPr>
                                <w:lang w:val="es-MX"/>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F172B" id="_x0000_t202" coordsize="21600,21600" o:spt="202" path="m,l,21600r21600,l21600,xe">
                <v:stroke joinstyle="miter"/>
                <v:path gradientshapeok="t" o:connecttype="rect"/>
              </v:shapetype>
              <v:shape id="Text Box 7" o:spid="_x0000_s1026" type="#_x0000_t202" style="position:absolute;margin-left:189.65pt;margin-top:397.75pt;width:240.85pt;height:228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" o:allowoverlap="f" fillcolor="window" stroked="f" strokeweight=".5pt">
                <o:lock v:ext="edit" aspectratio="t"/>
                <v:textbox>
                  <w:txbxContent>
                    <w:p w14:paraId="3BCC1725" w14:textId="54754B86" w:rsidR="003B5B56" w:rsidRPr="00C34BBD" w:rsidRDefault="003B5B56" w:rsidP="003B5B56">
                      <w:pPr>
                        <w:pStyle w:val="BBodyText"/>
                        <w:rPr>
                          <w:lang w:val="es-MX" w:eastAsia="en-GB"/>
                        </w:rPr>
                      </w:pPr>
                      <w:r w:rsidRPr="00C34BBD">
                        <w:rPr>
                          <w:lang w:val="es-MX" w:eastAsia="en-GB"/>
                        </w:rPr>
                        <w:t>Amnistía Internacional presenta esta información en vísperas del quinto examen periódico de Perú ante el C</w:t>
                      </w:r>
                      <w:r w:rsidR="007E4BF2">
                        <w:rPr>
                          <w:lang w:val="es-MX" w:eastAsia="en-GB"/>
                        </w:rPr>
                        <w:t>omité</w:t>
                      </w:r>
                      <w:r w:rsidRPr="00C34BBD">
                        <w:rPr>
                          <w:lang w:val="es-MX" w:eastAsia="en-GB"/>
                        </w:rPr>
                        <w:t xml:space="preserve"> de Derechos Económicos, Sociales y Culturales de Naciones Unidas, en febrero de 2025. </w:t>
                      </w:r>
                      <w:r w:rsidR="001C7BCC">
                        <w:rPr>
                          <w:lang w:val="es-MX" w:eastAsia="en-GB"/>
                        </w:rPr>
                        <w:t>S</w:t>
                      </w:r>
                      <w:r w:rsidRPr="00C34BBD">
                        <w:rPr>
                          <w:lang w:val="es-MX" w:eastAsia="en-GB"/>
                        </w:rPr>
                        <w:t>e exponen los principales motivos de preocupación de la organización con respecto al acceso, protección y garantía de ciertos derechos económicos y sociales en el país</w:t>
                      </w:r>
                      <w:r>
                        <w:rPr>
                          <w:lang w:val="es-MX" w:eastAsia="en-GB"/>
                        </w:rPr>
                        <w:t>, particularmente el derecho a la salud.</w:t>
                      </w:r>
                      <w:r w:rsidRPr="00C34BBD">
                        <w:rPr>
                          <w:lang w:val="es-MX" w:eastAsia="en-GB"/>
                        </w:rPr>
                        <w:t> </w:t>
                      </w:r>
                    </w:p>
                    <w:p w14:paraId="466EE5A9" w14:textId="6A683BD4" w:rsidR="00EB1613" w:rsidRPr="003B5B56" w:rsidRDefault="00EB1613" w:rsidP="00EB1613">
                      <w:pPr>
                        <w:pStyle w:val="Babstract"/>
                        <w:rPr>
                          <w:lang w:val="es-MX"/>
                        </w:rPr>
                      </w:pPr>
                    </w:p>
                  </w:txbxContent>
                </v:textbox>
                <w10:wrap anchorx="margin" anchory="page"/>
                <w10:anchorlock/>
              </v:shape>
            </w:pict>
          </mc:Fallback>
        </mc:AlternateContent>
      </w:r>
    </w:p>
    <w:p w14:paraId="6BAD53D5" w14:textId="52F2D047" w:rsidR="006B44F3" w:rsidRPr="006B44F3" w:rsidRDefault="007876DD" w:rsidP="007876DD">
      <w:pPr>
        <w:pStyle w:val="BNumberedHeading"/>
      </w:pPr>
      <w:bookmarkStart w:id="0" w:name="_Toc185431825"/>
      <w:r w:rsidRPr="007876DD">
        <w:lastRenderedPageBreak/>
        <w:t>introducción</w:t>
      </w:r>
      <w:bookmarkEnd w:id="0"/>
    </w:p>
    <w:p w14:paraId="7DD6532E" w14:textId="0D6242A5" w:rsidR="00AC5A52" w:rsidRPr="00C34BBD" w:rsidRDefault="00C34BBD" w:rsidP="00026013">
      <w:pPr>
        <w:pStyle w:val="BBodyText"/>
        <w:jc w:val="both"/>
        <w:rPr>
          <w:lang w:val="es-MX" w:eastAsia="en-GB"/>
        </w:rPr>
      </w:pPr>
      <w:r w:rsidRPr="4715141E">
        <w:rPr>
          <w:lang w:val="es-MX" w:eastAsia="en-GB"/>
        </w:rPr>
        <w:t xml:space="preserve">Amnistía Internacional presenta esta información en vísperas del quinto examen periódico de Perú ante el </w:t>
      </w:r>
      <w:r w:rsidR="003C7A73" w:rsidRPr="4715141E">
        <w:rPr>
          <w:lang w:val="es-MX" w:eastAsia="en-GB"/>
        </w:rPr>
        <w:t xml:space="preserve">Comité </w:t>
      </w:r>
      <w:r w:rsidRPr="4715141E">
        <w:rPr>
          <w:lang w:val="es-MX" w:eastAsia="en-GB"/>
        </w:rPr>
        <w:t>de Derechos Económicos, Sociales y Culturales</w:t>
      </w:r>
      <w:r w:rsidR="00764B5A">
        <w:rPr>
          <w:lang w:val="es-MX" w:eastAsia="en-GB"/>
        </w:rPr>
        <w:t xml:space="preserve"> (Comité DESC)</w:t>
      </w:r>
      <w:r w:rsidRPr="4715141E">
        <w:rPr>
          <w:lang w:val="es-MX" w:eastAsia="en-GB"/>
        </w:rPr>
        <w:t xml:space="preserve"> de </w:t>
      </w:r>
      <w:r w:rsidR="003C7A73" w:rsidRPr="4715141E">
        <w:rPr>
          <w:lang w:val="es-MX" w:eastAsia="en-GB"/>
        </w:rPr>
        <w:t>la ONU</w:t>
      </w:r>
      <w:r w:rsidRPr="4715141E">
        <w:rPr>
          <w:lang w:val="es-MX" w:eastAsia="en-GB"/>
        </w:rPr>
        <w:t>, en febrero de 2025. Aquí se exponen los principales motivos de preocupación de la organización con respecto al acceso, protección y garantía de ciertos derechos económicos y sociales en el país</w:t>
      </w:r>
      <w:r w:rsidR="000E4B36" w:rsidRPr="4715141E">
        <w:rPr>
          <w:lang w:val="es-MX" w:eastAsia="en-GB"/>
        </w:rPr>
        <w:t>, particularmente el derecho a la salud.</w:t>
      </w:r>
      <w:r w:rsidRPr="4715141E">
        <w:rPr>
          <w:lang w:val="es-MX" w:eastAsia="en-GB"/>
        </w:rPr>
        <w:t> </w:t>
      </w:r>
      <w:r w:rsidR="00AE211A" w:rsidRPr="4715141E">
        <w:rPr>
          <w:lang w:val="es-MX" w:eastAsia="en-GB"/>
        </w:rPr>
        <w:t>No se trata de una lista exhaustiva de cuestiones.</w:t>
      </w:r>
    </w:p>
    <w:p w14:paraId="042BA91F" w14:textId="7DA5DD8D" w:rsidR="007876DD" w:rsidRDefault="007876DD" w:rsidP="007876DD">
      <w:pPr>
        <w:pStyle w:val="BNumberedHeading"/>
      </w:pPr>
      <w:bookmarkStart w:id="1" w:name="_Toc185431826"/>
      <w:r>
        <w:t>Máximos recursos disponibles (art. 2.1)</w:t>
      </w:r>
      <w:bookmarkEnd w:id="1"/>
    </w:p>
    <w:p w14:paraId="0B0E4960" w14:textId="44E1672A" w:rsidR="004F7AF6" w:rsidRPr="004F7AF6" w:rsidRDefault="000E4B36" w:rsidP="004F7AF6">
      <w:pPr>
        <w:pStyle w:val="BNumberedSubheading"/>
        <w:rPr>
          <w:lang w:val="es-MX"/>
        </w:rPr>
      </w:pPr>
      <w:bookmarkStart w:id="2" w:name="_Toc185431827"/>
      <w:r>
        <w:rPr>
          <w:lang w:val="es-MX"/>
        </w:rPr>
        <w:t>Recursos destinados al sistema de sal</w:t>
      </w:r>
      <w:r w:rsidR="009418AC">
        <w:rPr>
          <w:lang w:val="es-MX"/>
        </w:rPr>
        <w:t>u</w:t>
      </w:r>
      <w:r>
        <w:rPr>
          <w:lang w:val="es-MX"/>
        </w:rPr>
        <w:t>d</w:t>
      </w:r>
      <w:bookmarkEnd w:id="2"/>
    </w:p>
    <w:p w14:paraId="04E9C4B3" w14:textId="334051C9" w:rsidR="00AB492D" w:rsidRDefault="00AB492D" w:rsidP="00026013">
      <w:pPr>
        <w:pStyle w:val="BBodyText"/>
        <w:jc w:val="both"/>
        <w:rPr>
          <w:lang w:val="es-MX" w:eastAsia="en-GB"/>
        </w:rPr>
      </w:pPr>
      <w:r w:rsidRPr="00AB492D">
        <w:rPr>
          <w:lang w:val="es-MX" w:eastAsia="en-GB"/>
        </w:rPr>
        <w:t xml:space="preserve">El sector público </w:t>
      </w:r>
      <w:r w:rsidR="004F7AF6">
        <w:rPr>
          <w:lang w:val="es-MX" w:eastAsia="en-GB"/>
        </w:rPr>
        <w:t xml:space="preserve">peruano </w:t>
      </w:r>
      <w:r w:rsidRPr="00AB492D">
        <w:rPr>
          <w:lang w:val="es-MX" w:eastAsia="en-GB"/>
        </w:rPr>
        <w:t>ha incrementado su participación en el gasto total del sector salud en los últimos 25 años, del 51% (2007) al 61% (2022) del gasto total en salud</w:t>
      </w:r>
      <w:r w:rsidR="000B20F9">
        <w:rPr>
          <w:rStyle w:val="FootnoteReference"/>
          <w:lang w:val="es-MX" w:eastAsia="en-GB"/>
        </w:rPr>
        <w:footnoteReference w:id="2"/>
      </w:r>
      <w:r w:rsidRPr="00AB492D">
        <w:rPr>
          <w:lang w:val="es-MX" w:eastAsia="en-GB"/>
        </w:rPr>
        <w:t>. Sin embargo, este gasto es insuficiente, ya que, de acuerdo con los últimos datos a 2021 de la O</w:t>
      </w:r>
      <w:r w:rsidR="004F7AF6">
        <w:rPr>
          <w:lang w:val="es-MX" w:eastAsia="en-GB"/>
        </w:rPr>
        <w:t>rganización Mundial de la Salud</w:t>
      </w:r>
      <w:r w:rsidRPr="00AB492D">
        <w:rPr>
          <w:lang w:val="es-MX" w:eastAsia="en-GB"/>
        </w:rPr>
        <w:t>, el gasto de gobierno- directo y a través del seguro social- es de sólo 4% del PIB (ver Gráfica 1), una tercera parte del mínimo recomendado por la O</w:t>
      </w:r>
      <w:r w:rsidR="63564C1E" w:rsidRPr="00AB492D">
        <w:rPr>
          <w:lang w:val="es-MX" w:eastAsia="en-GB"/>
        </w:rPr>
        <w:t xml:space="preserve">rganización </w:t>
      </w:r>
      <w:r w:rsidRPr="00AB492D">
        <w:rPr>
          <w:lang w:val="es-MX" w:eastAsia="en-GB"/>
        </w:rPr>
        <w:t>M</w:t>
      </w:r>
      <w:r w:rsidR="27B3B4F7" w:rsidRPr="00AB492D">
        <w:rPr>
          <w:lang w:val="es-MX" w:eastAsia="en-GB"/>
        </w:rPr>
        <w:t>undial de la Salud (</w:t>
      </w:r>
      <w:r w:rsidRPr="00AB492D">
        <w:rPr>
          <w:lang w:val="es-MX" w:eastAsia="en-GB"/>
        </w:rPr>
        <w:t>OMS</w:t>
      </w:r>
      <w:r w:rsidR="27B3B4F7" w:rsidRPr="00AB492D">
        <w:rPr>
          <w:lang w:val="es-MX" w:eastAsia="en-GB"/>
        </w:rPr>
        <w:t>)</w:t>
      </w:r>
      <w:r w:rsidRPr="00AB492D">
        <w:rPr>
          <w:lang w:val="es-MX" w:eastAsia="en-GB"/>
        </w:rPr>
        <w:t xml:space="preserve"> y la OPS </w:t>
      </w:r>
      <w:r w:rsidR="2AC43897" w:rsidRPr="00AB492D">
        <w:rPr>
          <w:lang w:val="es-MX" w:eastAsia="en-GB"/>
        </w:rPr>
        <w:t>(Organización Panamericana de la Salud)</w:t>
      </w:r>
      <w:r w:rsidRPr="00AB492D">
        <w:rPr>
          <w:lang w:val="es-MX" w:eastAsia="en-GB"/>
        </w:rPr>
        <w:t xml:space="preserve"> para poder asegurar cobertura universal</w:t>
      </w:r>
      <w:r w:rsidR="00687D8F">
        <w:rPr>
          <w:rStyle w:val="FootnoteReference"/>
          <w:lang w:val="es-MX" w:eastAsia="en-GB"/>
        </w:rPr>
        <w:footnoteReference w:id="3"/>
      </w:r>
      <w:r w:rsidRPr="00AB492D">
        <w:rPr>
          <w:lang w:val="es-MX" w:eastAsia="en-GB"/>
        </w:rPr>
        <w:t>.  </w:t>
      </w:r>
    </w:p>
    <w:p w14:paraId="18922EE8" w14:textId="1E3CD14E" w:rsidR="004F7AF6" w:rsidRDefault="004F7AF6" w:rsidP="00AB492D">
      <w:pPr>
        <w:pStyle w:val="BBodyText"/>
        <w:rPr>
          <w:lang w:val="es-MX" w:eastAsia="en-GB"/>
        </w:rPr>
      </w:pPr>
      <w:r>
        <w:rPr>
          <w:noProof/>
        </w:rPr>
        <w:drawing>
          <wp:inline distT="0" distB="0" distL="0" distR="0" wp14:anchorId="021586F7" wp14:editId="56BFA3D3">
            <wp:extent cx="5355771" cy="3134927"/>
            <wp:effectExtent l="0" t="0" r="0" b="8890"/>
            <wp:docPr id="1884449716" name="Picture 1" descr="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49716" name="Picture 1" descr="A graph with numbers and a bar char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0649" cy="3137783"/>
                    </a:xfrm>
                    <a:prstGeom prst="rect">
                      <a:avLst/>
                    </a:prstGeom>
                    <a:noFill/>
                    <a:ln>
                      <a:noFill/>
                    </a:ln>
                  </pic:spPr>
                </pic:pic>
              </a:graphicData>
            </a:graphic>
          </wp:inline>
        </w:drawing>
      </w:r>
    </w:p>
    <w:p w14:paraId="4A74D478" w14:textId="17F6A2AC" w:rsidR="004F7AF6" w:rsidRDefault="004F7AF6" w:rsidP="00AB492D">
      <w:pPr>
        <w:pStyle w:val="BBodyText"/>
        <w:rPr>
          <w:lang w:val="es-MX" w:eastAsia="en-GB"/>
        </w:rPr>
      </w:pPr>
      <w:r>
        <w:rPr>
          <w:lang w:val="es-MX" w:eastAsia="en-GB"/>
        </w:rPr>
        <w:t>En su</w:t>
      </w:r>
      <w:r w:rsidRPr="004F7AF6">
        <w:rPr>
          <w:lang w:val="es-MX" w:eastAsia="en-GB"/>
        </w:rPr>
        <w:t xml:space="preserve"> informe “</w:t>
      </w:r>
      <w:r>
        <w:rPr>
          <w:lang w:val="es-MX" w:eastAsia="en-GB"/>
        </w:rPr>
        <w:t xml:space="preserve">Perú: </w:t>
      </w:r>
      <w:r w:rsidRPr="004F7AF6">
        <w:rPr>
          <w:lang w:val="es-MX" w:eastAsia="en-GB"/>
        </w:rPr>
        <w:t xml:space="preserve">Derecho a la salud, privilegio de pocos”, </w:t>
      </w:r>
      <w:r>
        <w:rPr>
          <w:lang w:val="es-MX" w:eastAsia="en-GB"/>
        </w:rPr>
        <w:t xml:space="preserve">Amnistía Internacional identificó </w:t>
      </w:r>
      <w:r w:rsidRPr="004F7AF6">
        <w:rPr>
          <w:lang w:val="es-MX" w:eastAsia="en-GB"/>
        </w:rPr>
        <w:t>brechas importantes a nivel regional y por sistemas en términos de la inversión de recursos presupuestarios. Aunque el número de personas aseguradas al Seguro Integral de Salud (SIS) del Ministerio de Salud (MINSA) es 3 veces mayor a los de EsSalud, el gasto público de los esquemas subsidiarios del gobierno es sólo 1.6 veces mayor al de la seguridad social pública.</w:t>
      </w:r>
      <w:r>
        <w:rPr>
          <w:rStyle w:val="FootnoteReference"/>
          <w:lang w:val="es-MX" w:eastAsia="en-GB"/>
        </w:rPr>
        <w:footnoteReference w:id="4"/>
      </w:r>
      <w:r w:rsidRPr="004F7AF6">
        <w:rPr>
          <w:lang w:val="es-MX" w:eastAsia="en-GB"/>
        </w:rPr>
        <w:t>  </w:t>
      </w:r>
    </w:p>
    <w:p w14:paraId="6EFD376C" w14:textId="77777777" w:rsidR="003E24B5" w:rsidRDefault="003E24B5" w:rsidP="00AB492D">
      <w:pPr>
        <w:pStyle w:val="BBodyText"/>
        <w:rPr>
          <w:lang w:val="es-MX" w:eastAsia="en-GB"/>
        </w:rPr>
      </w:pPr>
    </w:p>
    <w:p w14:paraId="541F11D0" w14:textId="1E2A2DC8" w:rsidR="004F7AF6" w:rsidRDefault="00C34BBD" w:rsidP="004F7AF6">
      <w:pPr>
        <w:pStyle w:val="BNumberedSubheading"/>
        <w:rPr>
          <w:lang w:val="es-MX"/>
        </w:rPr>
      </w:pPr>
      <w:bookmarkStart w:id="3" w:name="_Toc185431828"/>
      <w:r>
        <w:rPr>
          <w:lang w:val="es-MX"/>
        </w:rPr>
        <w:lastRenderedPageBreak/>
        <w:t>Recaudación y desigualdad</w:t>
      </w:r>
      <w:bookmarkEnd w:id="3"/>
    </w:p>
    <w:p w14:paraId="5B5B9990" w14:textId="42891BC9" w:rsidR="004F7AF6" w:rsidRDefault="004F7AF6" w:rsidP="00047004">
      <w:pPr>
        <w:pStyle w:val="BBodyText"/>
        <w:jc w:val="both"/>
        <w:rPr>
          <w:lang w:val="es-MX" w:eastAsia="en-GB"/>
        </w:rPr>
      </w:pPr>
      <w:r w:rsidRPr="004F7AF6">
        <w:rPr>
          <w:lang w:val="es-MX" w:eastAsia="en-GB"/>
        </w:rPr>
        <w:t>El sistema fiscal peruano hace poco por reducir la desigualdad. Entre las razones de esto se encuentran una baja recaudación, impuestos que no son suficientemente progresivos y un diseño institucional de la política de salud y de protección social que no reducen la desigualdad significativamente.</w:t>
      </w:r>
      <w:r>
        <w:rPr>
          <w:rStyle w:val="FootnoteReference"/>
          <w:lang w:val="es-MX" w:eastAsia="en-GB"/>
        </w:rPr>
        <w:footnoteReference w:id="5"/>
      </w:r>
      <w:r w:rsidRPr="004F7AF6">
        <w:rPr>
          <w:lang w:val="es-MX" w:eastAsia="en-GB"/>
        </w:rPr>
        <w:t xml:space="preserve"> Esto se refleja en que la desigualdad antes de impuestos es casi igual a la desigualdad después de que el gobierno recauda impuestos y ejerce el gasto público. En términos del </w:t>
      </w:r>
      <w:r w:rsidR="008A4E13">
        <w:rPr>
          <w:lang w:val="es-MX" w:eastAsia="en-GB"/>
        </w:rPr>
        <w:t>coeficiente de</w:t>
      </w:r>
      <w:r w:rsidRPr="004F7AF6">
        <w:rPr>
          <w:lang w:val="es-MX" w:eastAsia="en-GB"/>
        </w:rPr>
        <w:t xml:space="preserve"> Gini</w:t>
      </w:r>
      <w:r>
        <w:rPr>
          <w:rStyle w:val="FootnoteReference"/>
          <w:lang w:val="es-MX" w:eastAsia="en-GB"/>
        </w:rPr>
        <w:footnoteReference w:id="6"/>
      </w:r>
      <w:r w:rsidRPr="004F7AF6">
        <w:rPr>
          <w:lang w:val="es-MX" w:eastAsia="en-GB"/>
        </w:rPr>
        <w:t xml:space="preserve">, </w:t>
      </w:r>
      <w:r w:rsidR="006C0CA6">
        <w:rPr>
          <w:lang w:val="es-MX" w:eastAsia="en-GB"/>
        </w:rPr>
        <w:t>el efecto redistributivo de</w:t>
      </w:r>
      <w:r w:rsidR="00F90662">
        <w:rPr>
          <w:lang w:val="es-MX" w:eastAsia="en-GB"/>
        </w:rPr>
        <w:t xml:space="preserve"> la política social comparando los ingresos de mercado y disponibles después de impuestos y transferencias es alrededor del 1%</w:t>
      </w:r>
      <w:r w:rsidR="00D464C9">
        <w:rPr>
          <w:lang w:val="es-MX" w:eastAsia="en-GB"/>
        </w:rPr>
        <w:t>, lo cual explica la baja incidencia en desigualdad económica</w:t>
      </w:r>
      <w:r w:rsidRPr="004F7AF6">
        <w:rPr>
          <w:lang w:val="es-MX" w:eastAsia="en-GB"/>
        </w:rPr>
        <w:t>. Si bien esta reducción se encuentra dentro del promedio de América Latina y el Caribe, también es casi la mitad de lo que Brasil, Argentina y Uruguay lograron reducir en 2014.</w:t>
      </w:r>
      <w:r>
        <w:rPr>
          <w:rStyle w:val="FootnoteReference"/>
          <w:lang w:val="es-MX" w:eastAsia="en-GB"/>
        </w:rPr>
        <w:footnoteReference w:id="7"/>
      </w:r>
    </w:p>
    <w:p w14:paraId="6C68375A" w14:textId="3775E969" w:rsidR="00C34BBD" w:rsidRDefault="00C34BBD" w:rsidP="00047004">
      <w:pPr>
        <w:pStyle w:val="BBodyText"/>
        <w:jc w:val="both"/>
        <w:rPr>
          <w:lang w:val="es-MX" w:eastAsia="en-GB"/>
        </w:rPr>
      </w:pPr>
      <w:r w:rsidRPr="00C34BBD">
        <w:rPr>
          <w:lang w:val="es-MX" w:eastAsia="en-GB"/>
        </w:rPr>
        <w:t>Con relación a la progresividad impositiva, Perú depende de los impuestos indirectos, los cuales pesan desproporcionadamente sobre las personas que tienen menos ingresos, siendo la mayoría mujeres. Mientras que los impuestos sobre la riqueza, con mayor potencial de redistribución, no son utilizados para maximizar la cantidad de recursos disponibles. En 2021, Perú recolectó 17.9% del PIB en impuestos. De ellos, casi la mitad (8.5% del PIB) fueron impuestos al consumo, mientras que a la renta sólo 7.3% y a la propiedad solo 0.4%, cuando este último impuesto altamente progresivo es, en promedio para América Latina, el 1% del PIB.</w:t>
      </w:r>
      <w:r>
        <w:rPr>
          <w:rStyle w:val="FootnoteReference"/>
          <w:lang w:val="es-MX" w:eastAsia="en-GB"/>
        </w:rPr>
        <w:footnoteReference w:id="8"/>
      </w:r>
    </w:p>
    <w:p w14:paraId="15FA49CE" w14:textId="11C7C272" w:rsidR="00C34BBD" w:rsidRDefault="00C34BBD" w:rsidP="00047004">
      <w:pPr>
        <w:pStyle w:val="BBodyText"/>
        <w:jc w:val="both"/>
        <w:rPr>
          <w:lang w:val="es-MX" w:eastAsia="en-GB"/>
        </w:rPr>
      </w:pPr>
      <w:r w:rsidRPr="00C34BBD">
        <w:rPr>
          <w:lang w:val="es-MX" w:eastAsia="en-GB"/>
        </w:rPr>
        <w:t>Lo anterior tiene como consecuencia una alta concentración del ingreso en la economía peruana. Según las últimas cifras disponibles, el 1% de la población reúne casi la tercera parte de los ingresos del país; mientras que el 50% más pobre tiene apenas el 6% de los ingresos de la economía.</w:t>
      </w:r>
      <w:r>
        <w:rPr>
          <w:rStyle w:val="FootnoteReference"/>
          <w:lang w:val="es-MX" w:eastAsia="en-GB"/>
        </w:rPr>
        <w:footnoteReference w:id="9"/>
      </w:r>
      <w:r w:rsidRPr="00C34BBD">
        <w:rPr>
          <w:lang w:val="es-MX" w:eastAsia="en-GB"/>
        </w:rPr>
        <w:t> </w:t>
      </w:r>
    </w:p>
    <w:p w14:paraId="1DA4F67C" w14:textId="77777777" w:rsidR="009418AC" w:rsidRDefault="009418AC" w:rsidP="00047004">
      <w:pPr>
        <w:pStyle w:val="BBodyText"/>
        <w:jc w:val="both"/>
        <w:rPr>
          <w:lang w:val="es-MX" w:eastAsia="en-GB"/>
        </w:rPr>
      </w:pPr>
    </w:p>
    <w:p w14:paraId="3D446765" w14:textId="7DA8D7F5" w:rsidR="000A7574" w:rsidRDefault="000A7574" w:rsidP="000A7574">
      <w:pPr>
        <w:pStyle w:val="BNumberedSubheading"/>
        <w:rPr>
          <w:lang w:val="es-MX"/>
        </w:rPr>
      </w:pPr>
      <w:bookmarkStart w:id="4" w:name="_Toc185431829"/>
      <w:r>
        <w:rPr>
          <w:lang w:val="es-MX"/>
        </w:rPr>
        <w:t>R</w:t>
      </w:r>
      <w:r w:rsidR="002E5F9A">
        <w:rPr>
          <w:lang w:val="es-MX"/>
        </w:rPr>
        <w:t>ecomendaciones</w:t>
      </w:r>
      <w:bookmarkEnd w:id="4"/>
    </w:p>
    <w:p w14:paraId="3F39A61E" w14:textId="3A964999" w:rsidR="004B4C8E" w:rsidRPr="00710583" w:rsidRDefault="003C716E" w:rsidP="4715141E">
      <w:pPr>
        <w:pStyle w:val="BBodyText"/>
        <w:rPr>
          <w:b/>
          <w:lang w:val="es-MX" w:eastAsia="en-GB"/>
        </w:rPr>
      </w:pPr>
      <w:r w:rsidRPr="4715141E">
        <w:rPr>
          <w:b/>
          <w:lang w:val="es-MX" w:eastAsia="en-GB"/>
        </w:rPr>
        <w:t xml:space="preserve">Amnistía International recomienda </w:t>
      </w:r>
      <w:r w:rsidR="006607E4" w:rsidRPr="4715141E">
        <w:rPr>
          <w:b/>
          <w:lang w:val="es-MX" w:eastAsia="en-GB"/>
        </w:rPr>
        <w:t>a</w:t>
      </w:r>
      <w:r w:rsidR="00FE775D" w:rsidRPr="4715141E">
        <w:rPr>
          <w:b/>
          <w:lang w:val="es-MX" w:eastAsia="en-GB"/>
        </w:rPr>
        <w:t xml:space="preserve"> Perú, mediante el </w:t>
      </w:r>
      <w:r w:rsidR="004B4C8E" w:rsidRPr="4715141E">
        <w:rPr>
          <w:b/>
          <w:lang w:val="es-MX" w:eastAsia="en-GB"/>
        </w:rPr>
        <w:t xml:space="preserve">Ministerio de </w:t>
      </w:r>
      <w:r w:rsidR="00845DD6" w:rsidRPr="4715141E">
        <w:rPr>
          <w:b/>
          <w:lang w:val="es-MX" w:eastAsia="en-GB"/>
        </w:rPr>
        <w:t>Economía y Finanzas</w:t>
      </w:r>
      <w:r w:rsidRPr="4715141E">
        <w:rPr>
          <w:b/>
          <w:lang w:val="es-MX" w:eastAsia="en-GB"/>
        </w:rPr>
        <w:t>:</w:t>
      </w:r>
    </w:p>
    <w:p w14:paraId="21A69000" w14:textId="74D21D9E" w:rsidR="004B4C8E" w:rsidRDefault="00845DD6" w:rsidP="004B4C8E">
      <w:pPr>
        <w:pStyle w:val="BBodyText"/>
        <w:numPr>
          <w:ilvl w:val="0"/>
          <w:numId w:val="31"/>
        </w:numPr>
        <w:rPr>
          <w:lang w:val="es-MX" w:eastAsia="en-GB"/>
        </w:rPr>
      </w:pPr>
      <w:r>
        <w:rPr>
          <w:lang w:val="es-MX" w:eastAsia="en-GB"/>
        </w:rPr>
        <w:t>Tomar las medidas presupuestarias necesarias para g</w:t>
      </w:r>
      <w:r w:rsidR="004B4C8E" w:rsidRPr="008B6571">
        <w:rPr>
          <w:lang w:val="es-MX" w:eastAsia="en-GB"/>
        </w:rPr>
        <w:t>arantizar</w:t>
      </w:r>
      <w:r>
        <w:rPr>
          <w:lang w:val="es-MX" w:eastAsia="en-GB"/>
        </w:rPr>
        <w:t>, con base en criterios de equidad y de manera gradual, que el gasto público en salud, particularmente el de</w:t>
      </w:r>
      <w:r w:rsidR="00576EF8">
        <w:rPr>
          <w:lang w:val="es-MX" w:eastAsia="en-GB"/>
        </w:rPr>
        <w:t>l Ministerio de Salud que atiende a la mayor parte de la población, alcance el mínimo recomendado por la OMS en América Latina</w:t>
      </w:r>
      <w:r w:rsidR="00DC2B53">
        <w:rPr>
          <w:lang w:val="es-MX" w:eastAsia="en-GB"/>
        </w:rPr>
        <w:t xml:space="preserve"> del 6% del PIB en gasto público para la salud</w:t>
      </w:r>
      <w:r w:rsidR="00576EF8">
        <w:rPr>
          <w:lang w:val="es-MX" w:eastAsia="en-GB"/>
        </w:rPr>
        <w:t>.</w:t>
      </w:r>
    </w:p>
    <w:p w14:paraId="6903BF41" w14:textId="23C08C59" w:rsidR="00594C8A" w:rsidRDefault="00594C8A" w:rsidP="00086D9C">
      <w:pPr>
        <w:pStyle w:val="BBodyText"/>
        <w:numPr>
          <w:ilvl w:val="0"/>
          <w:numId w:val="31"/>
        </w:numPr>
        <w:jc w:val="both"/>
        <w:rPr>
          <w:lang w:val="es-MX" w:eastAsia="en-GB"/>
        </w:rPr>
      </w:pPr>
      <w:r>
        <w:rPr>
          <w:lang w:val="es-MX" w:eastAsia="en-GB"/>
        </w:rPr>
        <w:t>Tomar las medidas de política tributaria y presupuestal para garantizar, con base en criterios de progresividad</w:t>
      </w:r>
      <w:r w:rsidR="00DC2B53">
        <w:rPr>
          <w:lang w:val="es-MX" w:eastAsia="en-GB"/>
        </w:rPr>
        <w:t xml:space="preserve">, que la política fiscal </w:t>
      </w:r>
      <w:r w:rsidR="00A65ED7">
        <w:rPr>
          <w:lang w:val="es-MX" w:eastAsia="en-GB"/>
        </w:rPr>
        <w:t>pueda tener</w:t>
      </w:r>
      <w:r w:rsidR="00DC2B53">
        <w:rPr>
          <w:lang w:val="es-MX" w:eastAsia="en-GB"/>
        </w:rPr>
        <w:t xml:space="preserve"> un mayor efecto redistributivo</w:t>
      </w:r>
      <w:r w:rsidR="00A65ED7">
        <w:rPr>
          <w:lang w:val="es-MX" w:eastAsia="en-GB"/>
        </w:rPr>
        <w:t>, garantizando que el ejercicio del gasto público cumpla con el objetivo de asignar el máximo de recursos disponibles</w:t>
      </w:r>
      <w:r w:rsidR="00086D9C">
        <w:rPr>
          <w:lang w:val="es-MX" w:eastAsia="en-GB"/>
        </w:rPr>
        <w:t>.</w:t>
      </w:r>
      <w:r w:rsidR="00DC2B53">
        <w:rPr>
          <w:lang w:val="es-MX" w:eastAsia="en-GB"/>
        </w:rPr>
        <w:t xml:space="preserve"> </w:t>
      </w:r>
    </w:p>
    <w:p w14:paraId="0D9C4617" w14:textId="77777777" w:rsidR="004B4C8E" w:rsidRPr="004B4C8E" w:rsidRDefault="004B4C8E" w:rsidP="004B4C8E">
      <w:pPr>
        <w:pStyle w:val="BBodyText"/>
        <w:rPr>
          <w:lang w:val="es-MX" w:eastAsia="en-GB"/>
        </w:rPr>
      </w:pPr>
    </w:p>
    <w:p w14:paraId="50B30D4D" w14:textId="4B0C4A73" w:rsidR="007876DD" w:rsidRDefault="007876DD" w:rsidP="007876DD">
      <w:pPr>
        <w:pStyle w:val="BNumberedHeading"/>
        <w:rPr>
          <w:lang w:val="es-MX"/>
        </w:rPr>
      </w:pPr>
      <w:bookmarkStart w:id="5" w:name="_Toc185431830"/>
      <w:r>
        <w:rPr>
          <w:lang w:val="es-MX"/>
        </w:rPr>
        <w:lastRenderedPageBreak/>
        <w:t>derecho a la salud física y mental (art. 12)</w:t>
      </w:r>
      <w:bookmarkEnd w:id="5"/>
    </w:p>
    <w:p w14:paraId="62D6D240" w14:textId="5A4A4B9F" w:rsidR="003A098B" w:rsidRDefault="003A098B" w:rsidP="003A098B">
      <w:pPr>
        <w:pStyle w:val="BBodyText"/>
        <w:rPr>
          <w:lang w:val="es-MX" w:eastAsia="en-GB"/>
        </w:rPr>
      </w:pPr>
      <w:r w:rsidRPr="002E2B10">
        <w:rPr>
          <w:lang w:val="es-MX" w:eastAsia="en-GB"/>
        </w:rPr>
        <w:t>Amnistía Internacional considera que existe una clara desigualdad en el acceso a servicios de salud en términos de disponibilidad, accesibilidad, aceptabilidad y calidad en Perú, con una afectación particular a personas de grupos históricamente marginalizados y personas viviendo en comunidades rurales en el país. En el informe “Perú: Derecho a la salud, privilegio de pocos”, la organización analizó estas cuatro dimensiones del derecho a la salud para realizar una evaluación integral del sistema de salud peruano</w:t>
      </w:r>
      <w:r>
        <w:rPr>
          <w:lang w:val="es-MX" w:eastAsia="en-GB"/>
        </w:rPr>
        <w:t>, con un énfasis particular en los departamentos de Lima y Ayacucho</w:t>
      </w:r>
      <w:r w:rsidRPr="002E2B10">
        <w:rPr>
          <w:lang w:val="es-MX" w:eastAsia="en-GB"/>
        </w:rPr>
        <w:t>.</w:t>
      </w:r>
      <w:r>
        <w:rPr>
          <w:rStyle w:val="FootnoteReference"/>
          <w:lang w:val="es-MX" w:eastAsia="en-GB"/>
        </w:rPr>
        <w:footnoteReference w:id="10"/>
      </w:r>
    </w:p>
    <w:p w14:paraId="63E5EBF9" w14:textId="77777777" w:rsidR="00152EAE" w:rsidRDefault="00152EAE" w:rsidP="003A098B">
      <w:pPr>
        <w:pStyle w:val="BBodyText"/>
        <w:rPr>
          <w:lang w:val="es-MX" w:eastAsia="en-GB"/>
        </w:rPr>
      </w:pPr>
    </w:p>
    <w:p w14:paraId="3B0256DA" w14:textId="71A0C606" w:rsidR="002E2B10" w:rsidRDefault="002E2B10" w:rsidP="002E2B10">
      <w:pPr>
        <w:pStyle w:val="BNumberedSubheading"/>
        <w:rPr>
          <w:lang w:val="es-MX"/>
        </w:rPr>
      </w:pPr>
      <w:bookmarkStart w:id="6" w:name="_Toc185431831"/>
      <w:r>
        <w:rPr>
          <w:lang w:val="es-MX"/>
        </w:rPr>
        <w:t>Disponibilidad</w:t>
      </w:r>
      <w:bookmarkEnd w:id="6"/>
    </w:p>
    <w:p w14:paraId="143CE991" w14:textId="48EB8576" w:rsidR="003A098B" w:rsidRDefault="003A098B" w:rsidP="003A098B">
      <w:pPr>
        <w:pStyle w:val="BBodyText"/>
        <w:rPr>
          <w:lang w:val="es-MX" w:eastAsia="en-GB"/>
        </w:rPr>
      </w:pPr>
      <w:r>
        <w:rPr>
          <w:lang w:val="es-MX" w:eastAsia="en-GB"/>
        </w:rPr>
        <w:t xml:space="preserve">En materia de disponibilidad, Amnistía Internacional considera que Perú cuenta con áreas de oportunidad para poder alcanzar un nivel de avance similar al de otros países con el mismo nivel de desarrollo humano y de acuerdo con los estándares establecidos por la Organización Mundial de la Salud (OMS). La organización realizó su análisis con base en indicadores como camas disponibles, medicinas y personal médico, </w:t>
      </w:r>
      <w:r w:rsidR="00E3727B">
        <w:rPr>
          <w:lang w:val="es-MX" w:eastAsia="en-GB"/>
        </w:rPr>
        <w:t xml:space="preserve">y </w:t>
      </w:r>
      <w:r>
        <w:rPr>
          <w:lang w:val="es-MX" w:eastAsia="en-GB"/>
        </w:rPr>
        <w:t>a través de una comparación con otros países con niveles similares de desarrollo humano.</w:t>
      </w:r>
    </w:p>
    <w:p w14:paraId="037C7575" w14:textId="6425B2E0" w:rsidR="003A098B" w:rsidRDefault="003A098B" w:rsidP="003A098B">
      <w:pPr>
        <w:pStyle w:val="BBodyText"/>
        <w:rPr>
          <w:lang w:val="es-MX" w:eastAsia="en-GB"/>
        </w:rPr>
      </w:pPr>
      <w:r w:rsidRPr="003A098B">
        <w:rPr>
          <w:lang w:val="es-MX" w:eastAsia="en-GB"/>
        </w:rPr>
        <w:t>De acuerdo con la OMS</w:t>
      </w:r>
      <w:r>
        <w:rPr>
          <w:rStyle w:val="FootnoteReference"/>
          <w:lang w:val="es-MX" w:eastAsia="en-GB"/>
        </w:rPr>
        <w:footnoteReference w:id="11"/>
      </w:r>
      <w:r w:rsidRPr="003A098B">
        <w:rPr>
          <w:lang w:val="es-MX" w:eastAsia="en-GB"/>
        </w:rPr>
        <w:t xml:space="preserve"> Perú tiene 16 camas de hospital por cada 10 mil habitantes, similar al de otros países de la región con similares niveles de desarrollo como Ecuador, República Dominicana o Colombia, aunque su disponibilidad de camas es relativamente baja comparado a otros países como Brasil o Cuba e incluso mucho más baja que otros países de Asia o Europa con niveles de desarrollo humano similares, como Macedonia, Sri Lanka o Moldova. En los últimos años, el número de camas en Perú ha crecido modestamente, pasando de 15.4 a 16 de 2011 a 2021.</w:t>
      </w:r>
      <w:r w:rsidR="00E3727B">
        <w:rPr>
          <w:rStyle w:val="FootnoteReference"/>
          <w:lang w:val="es-MX" w:eastAsia="en-GB"/>
        </w:rPr>
        <w:footnoteReference w:id="12"/>
      </w:r>
    </w:p>
    <w:p w14:paraId="7CC61735" w14:textId="77777777" w:rsidR="00086D9C" w:rsidRDefault="00086D9C" w:rsidP="00086D9C">
      <w:pPr>
        <w:pStyle w:val="BBodyText"/>
        <w:rPr>
          <w:lang w:val="es-MX" w:eastAsia="en-GB"/>
        </w:rPr>
      </w:pPr>
      <w:r w:rsidRPr="004F7AF6">
        <w:rPr>
          <w:lang w:val="es-MX" w:eastAsia="en-GB"/>
        </w:rPr>
        <w:t>En materia regional, existen brechas en materia de disponibilidad de camas hospitalarias. De acuerdo con el mismo informe, mientras que el promedio nacional de camas es de 9.4 por cada diez mil habitantes, el departamento de Tumbes no llega ni siquiera a 1 cama por cada diez mil habitantes o Cusco sólo tiene 2.7 camas, mientras que el departamento del Callao tiene 15.7 camas por cada 10 mil habitantes.</w:t>
      </w:r>
      <w:r w:rsidRPr="004F7AF6">
        <w:rPr>
          <w:vertAlign w:val="superscript"/>
          <w:lang w:val="es-MX" w:eastAsia="en-GB"/>
        </w:rPr>
        <w:t>3</w:t>
      </w:r>
      <w:r w:rsidRPr="004F7AF6">
        <w:rPr>
          <w:lang w:val="es-MX" w:eastAsia="en-GB"/>
        </w:rPr>
        <w:t>  </w:t>
      </w:r>
    </w:p>
    <w:p w14:paraId="27742B31" w14:textId="587F3D8E" w:rsidR="00E3727B" w:rsidRPr="00047004" w:rsidRDefault="00E3727B" w:rsidP="6B114DB4">
      <w:pPr>
        <w:pStyle w:val="BBodyText"/>
        <w:rPr>
          <w:lang w:val="es-MX" w:eastAsia="en-GB"/>
        </w:rPr>
      </w:pPr>
      <w:r w:rsidRPr="00047004">
        <w:rPr>
          <w:lang w:val="es-MX" w:eastAsia="en-GB"/>
        </w:rPr>
        <w:t>Utilizando el Repositorio Único Nacional de Información en Salud (REUNIS) del Ministerio de Salud (MINSA),</w:t>
      </w:r>
      <w:r w:rsidRPr="6B114DB4">
        <w:rPr>
          <w:rStyle w:val="FootnoteReference"/>
          <w:lang w:eastAsia="en-GB"/>
        </w:rPr>
        <w:footnoteReference w:id="13"/>
      </w:r>
      <w:r w:rsidRPr="00047004">
        <w:rPr>
          <w:lang w:val="es-MX" w:eastAsia="en-GB"/>
        </w:rPr>
        <w:t xml:space="preserve"> Amnistía Internacional identificó que persisten brechas a nivel departamental significativas en la disponibilidad de camas de hospitalización. Mientras que el promedio nacional registrado es de 9.4 camas por cada 10 mil habitantes, existen departamentos como Lima que concentran el 43% de las camas registradas, a pesar de sólo contar con el 33% de la población nacional, mientras que otros departamentos como Ayacucho registran un promedio de camas de 8.6 por cada 10 mil habitantes, lo que es menor a la media nacional.</w:t>
      </w:r>
      <w:r w:rsidRPr="6B114DB4">
        <w:rPr>
          <w:rStyle w:val="FootnoteReference"/>
          <w:lang w:eastAsia="en-GB"/>
        </w:rPr>
        <w:footnoteReference w:id="14"/>
      </w:r>
    </w:p>
    <w:p w14:paraId="1D1A05D8" w14:textId="77777777" w:rsidR="00E3727B" w:rsidRDefault="00E3727B" w:rsidP="00086D9C">
      <w:pPr>
        <w:pStyle w:val="BBodyText"/>
        <w:jc w:val="both"/>
        <w:rPr>
          <w:lang w:val="es-MX" w:eastAsia="en-GB"/>
        </w:rPr>
      </w:pPr>
      <w:r w:rsidRPr="00E3727B">
        <w:rPr>
          <w:lang w:val="es-MX" w:eastAsia="en-GB"/>
        </w:rPr>
        <w:t>Con datos del Ministerio de Salud, Amnistía Internacional calculó el número de establecimientos por niveles de atención a nivel departamental, que muestran que un porcentaje significativo de los establecimientos más especializados y con servicios de hospitalización (segundo y tercer nivel) se encuentran concentrados en el departamento de Lima. En el caso de servicios de tercer nivel más especializados, existen 16 departamentos que no cuentan con disponibilidad de</w:t>
      </w:r>
      <w:r>
        <w:rPr>
          <w:lang w:val="es-MX" w:eastAsia="en-GB"/>
        </w:rPr>
        <w:t xml:space="preserve"> l</w:t>
      </w:r>
      <w:r w:rsidRPr="00E3727B">
        <w:rPr>
          <w:lang w:val="es-MX" w:eastAsia="en-GB"/>
        </w:rPr>
        <w:t xml:space="preserve">ugares -incluido Ayacucho- por lo que sus habitantes pueden enfrentar problemas en el acceso a dichos servicios y en la referenciación. </w:t>
      </w:r>
    </w:p>
    <w:p w14:paraId="748BB9BA" w14:textId="0A5EFB60" w:rsidR="00E3727B" w:rsidRPr="00E3727B" w:rsidRDefault="00E3727B" w:rsidP="00086D9C">
      <w:pPr>
        <w:pStyle w:val="BBodyText"/>
        <w:jc w:val="both"/>
        <w:rPr>
          <w:lang w:val="es-MX" w:eastAsia="en-GB"/>
        </w:rPr>
      </w:pPr>
      <w:r w:rsidRPr="00E3727B">
        <w:rPr>
          <w:lang w:val="es-MX" w:eastAsia="en-GB"/>
        </w:rPr>
        <w:lastRenderedPageBreak/>
        <w:t>En el caso del departamento de Ayacucho, de acuerdo con la información proveniente de entrevistas hechas por Amnistía Internacional, se describió consistentemente que la falta de hospitales de especialidad y de especialistas médicos es una barrera importante que afecta no sólo la disponibilidad de servicios de salud en la comunidad sino en la calidad y tiempos de espera</w:t>
      </w:r>
      <w:r>
        <w:rPr>
          <w:lang w:val="es-MX" w:eastAsia="en-GB"/>
        </w:rPr>
        <w:t>.</w:t>
      </w:r>
    </w:p>
    <w:p w14:paraId="208C84AD" w14:textId="7B0BE48B" w:rsidR="007876DD" w:rsidRDefault="004870BB" w:rsidP="00086D9C">
      <w:pPr>
        <w:pStyle w:val="BBodyText"/>
        <w:jc w:val="both"/>
        <w:rPr>
          <w:lang w:val="es-MX" w:eastAsia="en-GB"/>
        </w:rPr>
      </w:pPr>
      <w:r w:rsidRPr="004870BB">
        <w:rPr>
          <w:lang w:val="es-MX" w:eastAsia="en-GB"/>
        </w:rPr>
        <w:t>En materia de recursos humanos y materiales, de acuerdo con las personas entrevistadas por Amnistía Internacional, l</w:t>
      </w:r>
      <w:r w:rsidR="00C970F9">
        <w:rPr>
          <w:lang w:val="es-MX" w:eastAsia="en-GB"/>
        </w:rPr>
        <w:t>a falta de</w:t>
      </w:r>
      <w:r w:rsidRPr="004870BB">
        <w:rPr>
          <w:lang w:val="es-MX" w:eastAsia="en-GB"/>
        </w:rPr>
        <w:t xml:space="preserve"> disponibilidad de medicinas, tratamientos, y/o equipos es una de las barreras más importantes de acceso a servicios de salud. El personal de salud entrevistado confirmó que la escasez no sólo de medicamentos, pero también de equipos sanitarios, ocasionan que los pacientes se vean obligados a buscar servicios </w:t>
      </w:r>
      <w:r w:rsidR="001045A4">
        <w:rPr>
          <w:lang w:val="es-MX" w:eastAsia="en-GB"/>
        </w:rPr>
        <w:t xml:space="preserve">en el sector privado no utilizando </w:t>
      </w:r>
      <w:r w:rsidR="00242069">
        <w:rPr>
          <w:lang w:val="es-MX" w:eastAsia="en-GB"/>
        </w:rPr>
        <w:t xml:space="preserve">esquemas de aseguramiento, sino gasto de bolsillo, lo cual </w:t>
      </w:r>
      <w:r w:rsidR="00FB1C6C">
        <w:rPr>
          <w:lang w:val="es-MX" w:eastAsia="en-GB"/>
        </w:rPr>
        <w:t xml:space="preserve">tiene un efecto </w:t>
      </w:r>
      <w:r w:rsidR="00FD5EDF">
        <w:rPr>
          <w:lang w:val="es-MX" w:eastAsia="en-GB"/>
        </w:rPr>
        <w:t>en la disponibilidad y</w:t>
      </w:r>
      <w:r w:rsidR="00FB1C6C">
        <w:rPr>
          <w:lang w:val="es-MX" w:eastAsia="en-GB"/>
        </w:rPr>
        <w:t xml:space="preserve"> acces</w:t>
      </w:r>
      <w:r w:rsidR="00FD5EDF">
        <w:rPr>
          <w:lang w:val="es-MX" w:eastAsia="en-GB"/>
        </w:rPr>
        <w:t>ibilidad económica</w:t>
      </w:r>
      <w:r w:rsidR="00FB1C6C">
        <w:rPr>
          <w:lang w:val="es-MX" w:eastAsia="en-GB"/>
        </w:rPr>
        <w:t xml:space="preserve"> a los servicios de salud</w:t>
      </w:r>
      <w:r w:rsidR="00FB1C6C" w:rsidRPr="420C8BBE">
        <w:rPr>
          <w:lang w:val="es-MX" w:eastAsia="en-GB"/>
        </w:rPr>
        <w:t>.</w:t>
      </w:r>
    </w:p>
    <w:p w14:paraId="10ABDA45" w14:textId="2172BFDD" w:rsidR="004870BB" w:rsidRDefault="004870BB" w:rsidP="00086D9C">
      <w:pPr>
        <w:pStyle w:val="BBodyText"/>
        <w:jc w:val="both"/>
        <w:rPr>
          <w:lang w:val="es-MX" w:eastAsia="en-GB"/>
        </w:rPr>
      </w:pPr>
      <w:r w:rsidRPr="004870BB">
        <w:rPr>
          <w:lang w:val="es-MX" w:eastAsia="en-GB"/>
        </w:rPr>
        <w:t>Ante las barreras en materia de disponibilidad y abasto de medicinas, una de las estrategias más comunes de las personas entrevistadas fue recurrir a la automedicación o buscar tratamiento con personal médico en las farmacias. En muchas ocasiones, esta práctica surge como una respuesta a la necesidad inmediata de tratamiento ante síntomas de enfermedad.</w:t>
      </w:r>
    </w:p>
    <w:p w14:paraId="44659DB3" w14:textId="79C8FC75" w:rsidR="004870BB" w:rsidRDefault="004870BB" w:rsidP="00086D9C">
      <w:pPr>
        <w:pStyle w:val="BBodyText"/>
        <w:jc w:val="both"/>
        <w:rPr>
          <w:lang w:val="es-MX" w:eastAsia="en-GB"/>
        </w:rPr>
      </w:pPr>
      <w:r>
        <w:rPr>
          <w:lang w:val="es-MX" w:eastAsia="en-GB"/>
        </w:rPr>
        <w:t xml:space="preserve">Finalmente, en términos de profesionales de salud, </w:t>
      </w:r>
      <w:r w:rsidRPr="004870BB">
        <w:rPr>
          <w:lang w:val="es-MX" w:eastAsia="en-GB"/>
        </w:rPr>
        <w:t>Amnistía Internacional realizó un análisis comparado del número de personal médico y de enfermería por cada 10 mil habitantes</w:t>
      </w:r>
      <w:r>
        <w:rPr>
          <w:rStyle w:val="FootnoteReference"/>
          <w:lang w:val="es-MX" w:eastAsia="en-GB"/>
        </w:rPr>
        <w:footnoteReference w:id="15"/>
      </w:r>
      <w:r>
        <w:rPr>
          <w:lang w:val="es-MX" w:eastAsia="en-GB"/>
        </w:rPr>
        <w:t>.</w:t>
      </w:r>
      <w:r w:rsidRPr="004870BB">
        <w:rPr>
          <w:lang w:val="es-MX" w:eastAsia="en-GB"/>
        </w:rPr>
        <w:t>En 2021, Perú tenía sólo 16.2 doctores por cada 10 mil habitantes, lo cual es una disponibilidad relativamente baja comparada con países de similar nivel de desarrollo de la región como República Dominicana, Ecuador, Brasil o Colombia.</w:t>
      </w:r>
    </w:p>
    <w:p w14:paraId="4003544B" w14:textId="77777777" w:rsidR="00152EAE" w:rsidRDefault="00152EAE" w:rsidP="00086D9C">
      <w:pPr>
        <w:pStyle w:val="BBodyText"/>
        <w:jc w:val="both"/>
        <w:rPr>
          <w:lang w:val="es-MX" w:eastAsia="en-GB"/>
        </w:rPr>
      </w:pPr>
    </w:p>
    <w:p w14:paraId="7EBFBE29" w14:textId="46FFDFDD" w:rsidR="004870BB" w:rsidRDefault="004870BB" w:rsidP="004870BB">
      <w:pPr>
        <w:pStyle w:val="BNumberedSubheading"/>
        <w:rPr>
          <w:lang w:val="es-MX"/>
        </w:rPr>
      </w:pPr>
      <w:bookmarkStart w:id="7" w:name="_Toc185431832"/>
      <w:r>
        <w:rPr>
          <w:lang w:val="es-MX"/>
        </w:rPr>
        <w:t>Accesibilidad</w:t>
      </w:r>
      <w:bookmarkEnd w:id="7"/>
    </w:p>
    <w:p w14:paraId="3FA5D148" w14:textId="052CC6B2" w:rsidR="00B94467" w:rsidRDefault="00B94467" w:rsidP="00B94467">
      <w:pPr>
        <w:pStyle w:val="BBodyText"/>
        <w:rPr>
          <w:lang w:val="es-MX" w:eastAsia="en-GB"/>
        </w:rPr>
      </w:pPr>
      <w:r w:rsidRPr="00B94467">
        <w:rPr>
          <w:lang w:val="es-MX" w:eastAsia="en-GB"/>
        </w:rPr>
        <w:t>Amnistía Internacional analizó el acceso físico a nivel nacional y departamental utilizando la Encuesta Demográfica y de Salud Familiar (ENDES) y el Sistema Regional para la Toma de Decisiones del I</w:t>
      </w:r>
      <w:r>
        <w:rPr>
          <w:lang w:val="es-MX" w:eastAsia="en-GB"/>
        </w:rPr>
        <w:t xml:space="preserve">nstituto Nacional de Estadística e Informática. </w:t>
      </w:r>
      <w:r w:rsidRPr="00B94467">
        <w:rPr>
          <w:lang w:val="es-MX" w:eastAsia="en-GB"/>
        </w:rPr>
        <w:t xml:space="preserve">Al analizar la accesibilidad física geográficamente - a nivel de departamentos-, se encontró que existen brechas importantes entre regiones. </w:t>
      </w:r>
      <w:r>
        <w:rPr>
          <w:lang w:val="es-MX" w:eastAsia="en-GB"/>
        </w:rPr>
        <w:t>El</w:t>
      </w:r>
      <w:r w:rsidRPr="00B94467">
        <w:rPr>
          <w:lang w:val="es-MX" w:eastAsia="en-GB"/>
        </w:rPr>
        <w:t xml:space="preserve"> departamento de Lima muestra un porcentaje menor tanto en mujeres que reportan problemas de distancia (39.9%) como de transporte (37.9%) al centro de salud comparado con Ayacucho, donde casi la mitad de las mujeres (45%) reportan problemas de distancia y de transporte.</w:t>
      </w:r>
      <w:r>
        <w:rPr>
          <w:rStyle w:val="FootnoteReference"/>
          <w:lang w:val="es-MX" w:eastAsia="en-GB"/>
        </w:rPr>
        <w:footnoteReference w:id="16"/>
      </w:r>
      <w:r w:rsidRPr="00B94467">
        <w:rPr>
          <w:lang w:val="es-MX" w:eastAsia="en-GB"/>
        </w:rPr>
        <w:t xml:space="preserve"> La brecha es mayor si sólo se toma en cuenta la zona metropolitana de Lima, donde el porcentaje para ambos indicadores se reduce considerablemente debido a la concentración de servicios de diferentes niveles de atención.</w:t>
      </w:r>
      <w:r>
        <w:rPr>
          <w:rStyle w:val="FootnoteReference"/>
          <w:lang w:val="es-MX" w:eastAsia="en-GB"/>
        </w:rPr>
        <w:footnoteReference w:id="17"/>
      </w:r>
    </w:p>
    <w:p w14:paraId="6B87FF2D" w14:textId="2198FAD5" w:rsidR="00B94467" w:rsidRPr="00B94467" w:rsidRDefault="00B94467" w:rsidP="00B94467">
      <w:pPr>
        <w:pStyle w:val="BBodyText"/>
        <w:rPr>
          <w:lang w:val="es-MX" w:eastAsia="en-GB"/>
        </w:rPr>
      </w:pPr>
      <w:r w:rsidRPr="00B94467">
        <w:rPr>
          <w:lang w:val="es-MX" w:eastAsia="en-GB"/>
        </w:rPr>
        <w:t>La presencia de comunidades alejadas, a menudo ubicadas a varias horas de distancia de los centros de salud más cercanos, crea una barrera significativa para el acceso a la atención médica. El acceso a la salud en zonas geográficas de difícil acceso presenta desafíos significativos que impactan directamente en la capacidad de brindar atención adecuada a la población. En las entrevistas realizadas por Amnistía Internacional a proveedores de salud en la ciudad de Ayacucho, resaltó la dificultad de acceder a áreas geográficas diversas y distantes. En ese sentido, una debilidad de acceso a salud surge de la marcada dispersión geográfica que caracteriza a estas zonas.</w:t>
      </w:r>
    </w:p>
    <w:p w14:paraId="2B672B07" w14:textId="4611FF23" w:rsidR="007876DD" w:rsidRDefault="00B94467" w:rsidP="007876DD">
      <w:pPr>
        <w:pStyle w:val="BBodyText"/>
        <w:rPr>
          <w:lang w:val="es-MX" w:eastAsia="en-GB"/>
        </w:rPr>
      </w:pPr>
      <w:r w:rsidRPr="00B94467">
        <w:rPr>
          <w:lang w:val="es-MX" w:eastAsia="en-GB"/>
        </w:rPr>
        <w:t>Las barreras de acceso físico también están relacionadas con desigualdades sociales y económicas. Mientras que a nivel nacional sólo el 4.6% de las personas enfermas que no asistieron a los servicios de salud dijeron que fue por la distancia al centro de salud, este porcentaje llega hasta casi el 18% en las regiones rurales con menos densidad poblacional y a 12.8% para personas en situación de pobreza extrema.</w:t>
      </w:r>
    </w:p>
    <w:p w14:paraId="3E566C39" w14:textId="5DDB90A1" w:rsidR="00C92AD7" w:rsidRDefault="00C92AD7" w:rsidP="007876DD">
      <w:pPr>
        <w:pStyle w:val="BBodyText"/>
        <w:rPr>
          <w:lang w:val="es-MX" w:eastAsia="en-GB"/>
        </w:rPr>
      </w:pPr>
      <w:r>
        <w:rPr>
          <w:lang w:val="es-MX" w:eastAsia="en-GB"/>
        </w:rPr>
        <w:lastRenderedPageBreak/>
        <w:t xml:space="preserve">Amnistía Internacional también analizó la accesibilidad del sistema de salud peruano, en términos </w:t>
      </w:r>
      <w:r w:rsidR="003A13CF">
        <w:rPr>
          <w:lang w:val="es-MX" w:eastAsia="en-GB"/>
        </w:rPr>
        <w:t>económicos</w:t>
      </w:r>
      <w:r>
        <w:rPr>
          <w:lang w:val="es-MX" w:eastAsia="en-GB"/>
        </w:rPr>
        <w:t xml:space="preserve">. </w:t>
      </w:r>
      <w:r w:rsidRPr="00C92AD7">
        <w:rPr>
          <w:lang w:val="es-MX" w:eastAsia="en-GB"/>
        </w:rPr>
        <w:t xml:space="preserve">A pesar de existir una ley de aseguramiento universal que cubre una serie de medicinas, padecimientos y tratamientos determinados en el Plan Esencial de Aseguramiento en Salud, la realidad de muchas personas en Perú es que tienen que cubrir el tratamiento y estudios de varias enfermedades a través del gasto de bolsillo, ya sea por barreras de acceso dentro del sistema o porque su seguro no cubre dichos padecimientos. </w:t>
      </w:r>
    </w:p>
    <w:p w14:paraId="01D40A61" w14:textId="2FDCA298" w:rsidR="00C92AD7" w:rsidRDefault="00C92AD7" w:rsidP="007876DD">
      <w:pPr>
        <w:pStyle w:val="BBodyText"/>
        <w:rPr>
          <w:lang w:val="es-MX" w:eastAsia="en-GB"/>
        </w:rPr>
      </w:pPr>
      <w:r w:rsidRPr="00C92AD7">
        <w:rPr>
          <w:lang w:val="es-MX" w:eastAsia="en-GB"/>
        </w:rPr>
        <w:t>De acuerdo con las entrevistas llevadas a cabo por Amnistía Internacional, una de las preocupaciones fundamentales es que esta carga financiera puede limitar el acceso a servicios esenciales, especialmente para aquellos con recursos económicos limitados. Este gasto en salud puede convertirse en una barrera significativa, afectando la equidad en el acceso a la atención médica.</w:t>
      </w:r>
    </w:p>
    <w:p w14:paraId="4A18AC29" w14:textId="4DF35451" w:rsidR="00C92AD7" w:rsidRPr="00C92AD7" w:rsidRDefault="00C92AD7" w:rsidP="007876DD">
      <w:pPr>
        <w:pStyle w:val="BBodyText"/>
        <w:rPr>
          <w:lang w:val="es-MX" w:eastAsia="en-GB"/>
        </w:rPr>
      </w:pPr>
      <w:r>
        <w:rPr>
          <w:lang w:val="es-MX" w:eastAsia="en-GB"/>
        </w:rPr>
        <w:t>Según</w:t>
      </w:r>
      <w:r w:rsidRPr="00C92AD7">
        <w:rPr>
          <w:lang w:val="es-MX" w:eastAsia="en-GB"/>
        </w:rPr>
        <w:t xml:space="preserve"> los últimos datos de los O</w:t>
      </w:r>
      <w:r>
        <w:rPr>
          <w:lang w:val="es-MX" w:eastAsia="en-GB"/>
        </w:rPr>
        <w:t xml:space="preserve">bjetivos de </w:t>
      </w:r>
      <w:r w:rsidRPr="00C92AD7">
        <w:rPr>
          <w:lang w:val="es-MX" w:eastAsia="en-GB"/>
        </w:rPr>
        <w:t>D</w:t>
      </w:r>
      <w:r>
        <w:rPr>
          <w:lang w:val="es-MX" w:eastAsia="en-GB"/>
        </w:rPr>
        <w:t xml:space="preserve">esarrollo </w:t>
      </w:r>
      <w:r w:rsidRPr="00C92AD7">
        <w:rPr>
          <w:lang w:val="es-MX" w:eastAsia="en-GB"/>
        </w:rPr>
        <w:t>S</w:t>
      </w:r>
      <w:r>
        <w:rPr>
          <w:lang w:val="es-MX" w:eastAsia="en-GB"/>
        </w:rPr>
        <w:t>ustentable</w:t>
      </w:r>
      <w:r w:rsidRPr="00C92AD7">
        <w:rPr>
          <w:lang w:val="es-MX" w:eastAsia="en-GB"/>
        </w:rPr>
        <w:t>, el porcentaje de hogares que reportan gastos de salud mayores al 10% de su ingreso se ha ido incrementando en los últimos años, de 8% en 2017 a 12.6% en 2021. De la misma manera, el porcentaje de hogares que reportan gastos de salud mayores al 25% de sus ingresos se incrementó para el mismo periodo, de 0.8% a 2% de la población.</w:t>
      </w:r>
      <w:r>
        <w:rPr>
          <w:rStyle w:val="FootnoteReference"/>
          <w:lang w:val="es-MX" w:eastAsia="en-GB"/>
        </w:rPr>
        <w:footnoteReference w:id="18"/>
      </w:r>
    </w:p>
    <w:p w14:paraId="20DD9E69" w14:textId="33B3B50C" w:rsidR="007876DD" w:rsidRDefault="00C92AD7" w:rsidP="007876DD">
      <w:pPr>
        <w:pStyle w:val="BBodyText"/>
        <w:rPr>
          <w:lang w:val="es-MX" w:eastAsia="en-GB"/>
        </w:rPr>
      </w:pPr>
      <w:r>
        <w:rPr>
          <w:lang w:val="es-MX" w:eastAsia="en-GB"/>
        </w:rPr>
        <w:t xml:space="preserve">Existen desigualdades importantes en términos del gasto de bolsillo. Con base en el </w:t>
      </w:r>
      <w:r w:rsidR="003A13CF">
        <w:rPr>
          <w:lang w:val="es-MX" w:eastAsia="en-GB"/>
        </w:rPr>
        <w:t>análisis</w:t>
      </w:r>
      <w:r>
        <w:rPr>
          <w:lang w:val="es-MX" w:eastAsia="en-GB"/>
        </w:rPr>
        <w:t xml:space="preserve"> cualitativo y cuantitativo realizado en el informe</w:t>
      </w:r>
      <w:r w:rsidR="003A13CF">
        <w:rPr>
          <w:lang w:val="es-MX" w:eastAsia="en-GB"/>
        </w:rPr>
        <w:t xml:space="preserve"> “</w:t>
      </w:r>
      <w:r w:rsidR="003A13CF" w:rsidRPr="002E2B10">
        <w:rPr>
          <w:lang w:val="es-MX" w:eastAsia="en-GB"/>
        </w:rPr>
        <w:t>Perú: Derecho a la salud, privilegio de pocos”</w:t>
      </w:r>
      <w:r w:rsidR="003A13CF">
        <w:rPr>
          <w:rStyle w:val="FootnoteReference"/>
          <w:lang w:val="es-MX" w:eastAsia="en-GB"/>
        </w:rPr>
        <w:footnoteReference w:id="19"/>
      </w:r>
      <w:r w:rsidR="003A13CF">
        <w:rPr>
          <w:lang w:val="es-MX" w:eastAsia="en-GB"/>
        </w:rPr>
        <w:t>,</w:t>
      </w:r>
      <w:r>
        <w:rPr>
          <w:lang w:val="es-MX" w:eastAsia="en-GB"/>
        </w:rPr>
        <w:t xml:space="preserve"> </w:t>
      </w:r>
      <w:r w:rsidRPr="00C92AD7">
        <w:rPr>
          <w:lang w:val="es-MX" w:eastAsia="en-GB"/>
        </w:rPr>
        <w:t xml:space="preserve">Amnistía </w:t>
      </w:r>
      <w:r w:rsidR="003A13CF">
        <w:rPr>
          <w:lang w:val="es-MX" w:eastAsia="en-GB"/>
        </w:rPr>
        <w:t xml:space="preserve">Internacional </w:t>
      </w:r>
      <w:r>
        <w:rPr>
          <w:lang w:val="es-MX" w:eastAsia="en-GB"/>
        </w:rPr>
        <w:t>considera que</w:t>
      </w:r>
      <w:r w:rsidRPr="00C92AD7">
        <w:rPr>
          <w:lang w:val="es-MX" w:eastAsia="en-GB"/>
        </w:rPr>
        <w:t xml:space="preserve"> en materia de acceso económico no se cumple el principio de equidad, ya que los hogares más pobres enfrentan mayores gastos en proporción a sus ingresos y que, además, la falta de disponibilidad de medicamentos que tendrían, </w:t>
      </w:r>
      <w:r w:rsidR="00FD5EDF">
        <w:rPr>
          <w:lang w:val="es-MX" w:eastAsia="en-GB"/>
        </w:rPr>
        <w:t>de acuerdo a la legislación nacional</w:t>
      </w:r>
      <w:r w:rsidRPr="00C92AD7">
        <w:rPr>
          <w:lang w:val="es-MX" w:eastAsia="en-GB"/>
        </w:rPr>
        <w:t>, que ser gratuitos, tiene como consecuencia un gasto extraordinario por parte de los hogares en Perú.</w:t>
      </w:r>
    </w:p>
    <w:p w14:paraId="3EA67654" w14:textId="77777777" w:rsidR="00152EAE" w:rsidRDefault="00152EAE" w:rsidP="007876DD">
      <w:pPr>
        <w:pStyle w:val="BBodyText"/>
        <w:rPr>
          <w:lang w:val="es-MX" w:eastAsia="en-GB"/>
        </w:rPr>
      </w:pPr>
    </w:p>
    <w:p w14:paraId="54977EDF" w14:textId="606E10A4" w:rsidR="007876DD" w:rsidRDefault="00C34BBD" w:rsidP="007876DD">
      <w:pPr>
        <w:pStyle w:val="BNumberedSubheading"/>
        <w:rPr>
          <w:lang w:val="es-MX"/>
        </w:rPr>
      </w:pPr>
      <w:bookmarkStart w:id="8" w:name="_Toc185431833"/>
      <w:r>
        <w:rPr>
          <w:lang w:val="es-MX"/>
        </w:rPr>
        <w:t>Calidad y aceptabilidad</w:t>
      </w:r>
      <w:bookmarkEnd w:id="8"/>
    </w:p>
    <w:p w14:paraId="1235B75E" w14:textId="3ABE8171" w:rsidR="00AB492D" w:rsidRDefault="00AB492D" w:rsidP="00AB492D">
      <w:pPr>
        <w:pStyle w:val="BBodyText"/>
        <w:rPr>
          <w:lang w:val="es-MX" w:eastAsia="en-GB"/>
        </w:rPr>
      </w:pPr>
      <w:r w:rsidRPr="00AB492D">
        <w:rPr>
          <w:lang w:val="es-MX" w:eastAsia="en-GB"/>
        </w:rPr>
        <w:t xml:space="preserve">En materia de calidad y aceptabilidad, Amnistía Internacional encontró diversas barreras de acceso efectivo a los servicios de salud basados en la falta de sensibilización en temas de género. </w:t>
      </w:r>
      <w:r>
        <w:rPr>
          <w:lang w:val="es-MX" w:eastAsia="en-GB"/>
        </w:rPr>
        <w:t>Las personas entrevistadas por la organización para el informe “</w:t>
      </w:r>
      <w:r w:rsidRPr="002E2B10">
        <w:rPr>
          <w:lang w:val="es-MX" w:eastAsia="en-GB"/>
        </w:rPr>
        <w:t>Perú: Derecho a la salud, privilegio de pocos”</w:t>
      </w:r>
      <w:r>
        <w:rPr>
          <w:rStyle w:val="FootnoteReference"/>
          <w:lang w:val="es-MX" w:eastAsia="en-GB"/>
        </w:rPr>
        <w:footnoteReference w:id="20"/>
      </w:r>
      <w:r>
        <w:rPr>
          <w:lang w:val="es-MX" w:eastAsia="en-GB"/>
        </w:rPr>
        <w:t xml:space="preserve"> </w:t>
      </w:r>
      <w:r w:rsidRPr="00AB492D">
        <w:rPr>
          <w:lang w:val="es-MX" w:eastAsia="en-GB"/>
        </w:rPr>
        <w:t xml:space="preserve">describen problemas en el trato hacia las mujeres en los servicios de diagnóstico y tratamiento de enfermedades como el cáncer de cuello uterino. Además, existe una percepción de malos tratos y una minimización de las preocupaciones por parte de las mujeres pacientes tanto en el sector privado como público. </w:t>
      </w:r>
    </w:p>
    <w:p w14:paraId="01F39D90" w14:textId="534904ED" w:rsidR="00AB492D" w:rsidRDefault="00AB492D" w:rsidP="00AB492D">
      <w:pPr>
        <w:pStyle w:val="BBodyText"/>
        <w:rPr>
          <w:lang w:val="es-MX" w:eastAsia="en-GB"/>
        </w:rPr>
      </w:pPr>
      <w:r w:rsidRPr="00AB492D">
        <w:rPr>
          <w:lang w:val="es-MX" w:eastAsia="en-GB"/>
        </w:rPr>
        <w:t>Persisten brechas en el diagnóstico de enfermedades que afectan a las mujeres. Sólo el 44% de las mujeres entre 30 y 59 años se han realizado el Papanicolau en los últimos tres años</w:t>
      </w:r>
      <w:r>
        <w:rPr>
          <w:rStyle w:val="FootnoteReference"/>
          <w:lang w:val="es-MX" w:eastAsia="en-GB"/>
        </w:rPr>
        <w:footnoteReference w:id="21"/>
      </w:r>
      <w:r w:rsidRPr="00AB492D">
        <w:rPr>
          <w:lang w:val="es-MX" w:eastAsia="en-GB"/>
        </w:rPr>
        <w:t xml:space="preserve">, a pesar de las elevadas tasas de cáncer cervical en el país. Mientras que el departamento de Lima es uno de los más altos en este indicador (con 50% de las mujeres realizando este tratamiento), otros departamentos- incluidos Ayacucho- presentan niveles de monitoreo menores al departamento y la capital de Lima. </w:t>
      </w:r>
    </w:p>
    <w:p w14:paraId="103ECAC1" w14:textId="44322883" w:rsidR="00AB492D" w:rsidRDefault="00AB492D" w:rsidP="00AB492D">
      <w:pPr>
        <w:pStyle w:val="BBodyText"/>
        <w:rPr>
          <w:lang w:val="es-MX" w:eastAsia="en-GB"/>
        </w:rPr>
      </w:pPr>
      <w:r w:rsidRPr="00AB492D">
        <w:rPr>
          <w:lang w:val="es-MX" w:eastAsia="en-GB"/>
        </w:rPr>
        <w:t xml:space="preserve">Amnistía Internacional encuentra que, con base en las entrevistas realizadas, existen barreras importantes en términos de sensibilización de los servicios médicos de salud y los testimonios dan cuenta de distintos eventos de falta de sensibilidad en materia de género, lo que contraviene las obligaciones internacionales del Estado peruano sobre erradicación de todas las formas de discriminación en contra de las mujeres. </w:t>
      </w:r>
    </w:p>
    <w:p w14:paraId="24E6492C" w14:textId="0C50E124" w:rsidR="00FD5EDF" w:rsidRPr="00FD5EDF" w:rsidRDefault="00FD5EDF" w:rsidP="003D1C80">
      <w:pPr>
        <w:pStyle w:val="BBodyText"/>
        <w:jc w:val="both"/>
        <w:rPr>
          <w:lang w:val="es-MX" w:eastAsia="en-GB"/>
        </w:rPr>
      </w:pPr>
      <w:r w:rsidRPr="003D1C80">
        <w:rPr>
          <w:lang w:val="es-MX" w:eastAsia="en-GB"/>
        </w:rPr>
        <w:t>En materia de discriminación,</w:t>
      </w:r>
      <w:r w:rsidR="005B7FA2">
        <w:rPr>
          <w:lang w:val="es-MX" w:eastAsia="en-GB"/>
        </w:rPr>
        <w:t xml:space="preserve"> en</w:t>
      </w:r>
      <w:r w:rsidR="003D1C80">
        <w:rPr>
          <w:lang w:val="es-MX" w:eastAsia="en-GB"/>
        </w:rPr>
        <w:t xml:space="preserve"> </w:t>
      </w:r>
      <w:r w:rsidR="005B7FA2">
        <w:rPr>
          <w:lang w:val="es-MX" w:eastAsia="en-GB"/>
        </w:rPr>
        <w:t>uno de los hallazgos d</w:t>
      </w:r>
      <w:r w:rsidR="003D1C80">
        <w:rPr>
          <w:lang w:val="es-MX" w:eastAsia="en-GB"/>
        </w:rPr>
        <w:t xml:space="preserve">el informe </w:t>
      </w:r>
      <w:r w:rsidR="00663152">
        <w:rPr>
          <w:lang w:val="es-MX" w:eastAsia="en-GB"/>
        </w:rPr>
        <w:t>citado anteriormente</w:t>
      </w:r>
      <w:r w:rsidR="005B7FA2">
        <w:rPr>
          <w:lang w:val="es-MX" w:eastAsia="en-GB"/>
        </w:rPr>
        <w:t>,</w:t>
      </w:r>
      <w:r w:rsidRPr="003D1C80">
        <w:rPr>
          <w:lang w:val="es-MX" w:eastAsia="en-GB"/>
        </w:rPr>
        <w:t xml:space="preserve"> Amnistía Internacional recibió diversos testimonios sobre percepción de racismo y discriminación hacia las personas que fueron heridas o tuvieron familiares heridos en las protestas de Ayacucho. La constante </w:t>
      </w:r>
      <w:r w:rsidRPr="003D1C80">
        <w:rPr>
          <w:lang w:val="es-MX" w:eastAsia="en-GB"/>
        </w:rPr>
        <w:lastRenderedPageBreak/>
        <w:t>presencia militar, no solo durante la crisis política de diciembre del 2022, sino a lo largo de la vida de los entrevistados en Ayacucho, revela un tema profundo de miedo y desconfianza arraigado en la población. De acuerdo con la Encuesta Nacional sobre Percepciones sobre Diversidad Cultural y Discriminación Étnico-racial elabo</w:t>
      </w:r>
      <w:r w:rsidR="003D1C80">
        <w:rPr>
          <w:lang w:val="es-MX" w:eastAsia="en-GB"/>
        </w:rPr>
        <w:t>rada</w:t>
      </w:r>
      <w:r w:rsidRPr="003D1C80">
        <w:rPr>
          <w:lang w:val="es-MX" w:eastAsia="en-GB"/>
        </w:rPr>
        <w:t xml:space="preserve"> por el Ministerio de Cultura de Perú, el lugar más común donde las personas sufrieron algún tipo de discriminación es en los hospitales públicos o postas, donde el 22% de las personas encuestadas señalan haber sido discriminadas</w:t>
      </w:r>
      <w:r w:rsidR="003A4150">
        <w:rPr>
          <w:rStyle w:val="FootnoteReference"/>
          <w:lang w:val="es-MX" w:eastAsia="en-GB"/>
        </w:rPr>
        <w:footnoteReference w:id="22"/>
      </w:r>
      <w:r w:rsidR="003A4150">
        <w:rPr>
          <w:lang w:val="es-MX" w:eastAsia="en-GB"/>
        </w:rPr>
        <w:t>.</w:t>
      </w:r>
    </w:p>
    <w:p w14:paraId="4F41A0CA" w14:textId="77777777" w:rsidR="009C5580" w:rsidRPr="007876DD" w:rsidRDefault="00AB492D" w:rsidP="009C5580">
      <w:pPr>
        <w:pStyle w:val="BBodyText"/>
        <w:rPr>
          <w:lang w:val="es-MX" w:eastAsia="en-GB"/>
        </w:rPr>
      </w:pPr>
      <w:r w:rsidRPr="00AB492D">
        <w:rPr>
          <w:lang w:val="es-MX" w:eastAsia="en-GB"/>
        </w:rPr>
        <w:t>Una de las barreras más comunes presentes en las entrevistas fue las condiciones de trabajo de las personas trabajado</w:t>
      </w:r>
      <w:r>
        <w:rPr>
          <w:lang w:val="es-MX" w:eastAsia="en-GB"/>
        </w:rPr>
        <w:t>r</w:t>
      </w:r>
      <w:r w:rsidRPr="00AB492D">
        <w:rPr>
          <w:lang w:val="es-MX" w:eastAsia="en-GB"/>
        </w:rPr>
        <w:t xml:space="preserve">as de la salud, quienes subrayaron que la remuneración, falta de estabilidad laboral y la necesidad de capacitaciones perjudican el compromiso del personal de salud, obligándole a desenvolverse en diferentes actividades, posiblemente afectando la atención a </w:t>
      </w:r>
      <w:r w:rsidRPr="4D623D82">
        <w:rPr>
          <w:lang w:val="es-MX" w:eastAsia="en-GB"/>
        </w:rPr>
        <w:t>paciente</w:t>
      </w:r>
      <w:r w:rsidR="5080FAE8" w:rsidRPr="4D623D82">
        <w:rPr>
          <w:lang w:val="es-MX" w:eastAsia="en-GB"/>
        </w:rPr>
        <w:t>s.</w:t>
      </w:r>
    </w:p>
    <w:p w14:paraId="691B581B" w14:textId="77777777" w:rsidR="009C5580" w:rsidRDefault="009C5580" w:rsidP="009C5580">
      <w:pPr>
        <w:pStyle w:val="BBodyText"/>
        <w:rPr>
          <w:lang w:val="es-MX" w:eastAsia="en-GB"/>
        </w:rPr>
      </w:pPr>
    </w:p>
    <w:p w14:paraId="0F78C416" w14:textId="5EAFC280" w:rsidR="000A7574" w:rsidRDefault="000A7574" w:rsidP="000A7574">
      <w:pPr>
        <w:pStyle w:val="BNumberedSubheading"/>
        <w:rPr>
          <w:lang w:val="es-MX"/>
        </w:rPr>
      </w:pPr>
      <w:bookmarkStart w:id="9" w:name="_Toc185431834"/>
      <w:r>
        <w:rPr>
          <w:lang w:val="es-MX"/>
        </w:rPr>
        <w:t>R</w:t>
      </w:r>
      <w:r w:rsidR="002E5F9A">
        <w:rPr>
          <w:lang w:val="es-MX"/>
        </w:rPr>
        <w:t>ecomendaciones</w:t>
      </w:r>
      <w:bookmarkEnd w:id="9"/>
      <w:r>
        <w:rPr>
          <w:lang w:val="es-MX"/>
        </w:rPr>
        <w:t xml:space="preserve"> </w:t>
      </w:r>
    </w:p>
    <w:p w14:paraId="61E40DB5" w14:textId="77777777" w:rsidR="00FD5FE8" w:rsidRPr="0062226F" w:rsidRDefault="00C571C7" w:rsidP="4715141E">
      <w:pPr>
        <w:pStyle w:val="BBodyText"/>
        <w:rPr>
          <w:b/>
          <w:lang w:val="es-MX" w:eastAsia="en-GB"/>
        </w:rPr>
      </w:pPr>
      <w:r w:rsidRPr="0062226F">
        <w:rPr>
          <w:b/>
          <w:lang w:val="es-MX" w:eastAsia="en-GB"/>
        </w:rPr>
        <w:t>Amnistía International recomienda a Perú</w:t>
      </w:r>
      <w:r w:rsidR="00FD5FE8" w:rsidRPr="0062226F">
        <w:rPr>
          <w:b/>
          <w:lang w:val="es-MX" w:eastAsia="en-GB"/>
        </w:rPr>
        <w:t>:</w:t>
      </w:r>
      <w:r w:rsidRPr="0062226F">
        <w:rPr>
          <w:b/>
          <w:lang w:val="es-MX" w:eastAsia="en-GB"/>
        </w:rPr>
        <w:t xml:space="preserve"> </w:t>
      </w:r>
    </w:p>
    <w:p w14:paraId="717B53C6" w14:textId="1A5898F5" w:rsidR="00710583" w:rsidRPr="0062226F" w:rsidRDefault="00FD5FE8" w:rsidP="4715141E">
      <w:pPr>
        <w:pStyle w:val="BBodyText"/>
        <w:rPr>
          <w:b/>
          <w:lang w:val="es-MX" w:eastAsia="en-GB"/>
        </w:rPr>
      </w:pPr>
      <w:r w:rsidRPr="0062226F">
        <w:rPr>
          <w:b/>
          <w:lang w:val="es-MX" w:eastAsia="en-GB"/>
        </w:rPr>
        <w:t>M</w:t>
      </w:r>
      <w:r w:rsidR="00C571C7" w:rsidRPr="0062226F">
        <w:rPr>
          <w:b/>
          <w:lang w:val="es-MX" w:eastAsia="en-GB"/>
        </w:rPr>
        <w:t>ediante el</w:t>
      </w:r>
      <w:r w:rsidR="00710583" w:rsidRPr="4715141E">
        <w:rPr>
          <w:b/>
          <w:lang w:val="es-MX" w:eastAsia="en-GB"/>
        </w:rPr>
        <w:t xml:space="preserve"> Ministerio de Salud</w:t>
      </w:r>
      <w:r w:rsidR="00C571C7" w:rsidRPr="4715141E">
        <w:rPr>
          <w:b/>
          <w:lang w:val="es-MX" w:eastAsia="en-GB"/>
        </w:rPr>
        <w:t>:</w:t>
      </w:r>
    </w:p>
    <w:p w14:paraId="67EEC7D4" w14:textId="488485FC" w:rsidR="00526E8E" w:rsidRDefault="00146E32" w:rsidP="00146E32">
      <w:pPr>
        <w:pStyle w:val="BBodyText"/>
        <w:numPr>
          <w:ilvl w:val="0"/>
          <w:numId w:val="31"/>
        </w:numPr>
        <w:rPr>
          <w:lang w:val="es-MX" w:eastAsia="en-GB"/>
        </w:rPr>
      </w:pPr>
      <w:r>
        <w:rPr>
          <w:lang w:val="es-MX" w:eastAsia="en-GB"/>
        </w:rPr>
        <w:t>G</w:t>
      </w:r>
      <w:r w:rsidR="008B6571" w:rsidRPr="008B6571">
        <w:rPr>
          <w:lang w:val="es-MX" w:eastAsia="en-GB"/>
        </w:rPr>
        <w:t>arantizar que los servicios médicos</w:t>
      </w:r>
      <w:r w:rsidR="00DA30C8">
        <w:rPr>
          <w:lang w:val="es-MX" w:eastAsia="en-GB"/>
        </w:rPr>
        <w:t xml:space="preserve">, </w:t>
      </w:r>
      <w:r w:rsidR="00DA30C8" w:rsidRPr="0062226F">
        <w:rPr>
          <w:lang w:val="es-MX" w:eastAsia="en-GB"/>
        </w:rPr>
        <w:t>y los determinantes subyacentes de la salud, como la equidad racial y de género, la educación, la vivienda y la alimentación y la nutrición,</w:t>
      </w:r>
      <w:r w:rsidR="008B6571" w:rsidRPr="008B6571">
        <w:rPr>
          <w:lang w:val="es-MX" w:eastAsia="en-GB"/>
        </w:rPr>
        <w:t xml:space="preserve"> estén al alcance físico de los grupos marginados y sean accesibles a ellos sin discriminación, especialmente para las mujeres, las poblaciones indígenas o racializadas y las personas mayores, entre otros.</w:t>
      </w:r>
    </w:p>
    <w:p w14:paraId="4D982951" w14:textId="77777777" w:rsidR="00526E8E" w:rsidRDefault="00526E8E" w:rsidP="00146E32">
      <w:pPr>
        <w:pStyle w:val="BBodyText"/>
        <w:numPr>
          <w:ilvl w:val="0"/>
          <w:numId w:val="31"/>
        </w:numPr>
        <w:rPr>
          <w:lang w:val="es-MX" w:eastAsia="en-GB"/>
        </w:rPr>
      </w:pPr>
      <w:r>
        <w:rPr>
          <w:lang w:val="es-MX" w:eastAsia="en-GB"/>
        </w:rPr>
        <w:t>T</w:t>
      </w:r>
      <w:r w:rsidR="008B6571" w:rsidRPr="008B6571">
        <w:rPr>
          <w:lang w:val="es-MX" w:eastAsia="en-GB"/>
        </w:rPr>
        <w:t xml:space="preserve">omar las acciones pertinentes para desarrollar una estrategia de mediano plazo de inversión pública a nivel departamental en zonas estratégicas que puedan dar servicio especializado (particularmente nivel III-E) a varios departamentos. </w:t>
      </w:r>
    </w:p>
    <w:p w14:paraId="52EBA9BD" w14:textId="77777777" w:rsidR="008B6571" w:rsidRDefault="008B6571" w:rsidP="00146E32">
      <w:pPr>
        <w:pStyle w:val="BBodyText"/>
        <w:numPr>
          <w:ilvl w:val="0"/>
          <w:numId w:val="31"/>
        </w:numPr>
        <w:rPr>
          <w:lang w:val="es-MX" w:eastAsia="en-GB"/>
        </w:rPr>
      </w:pPr>
      <w:r w:rsidRPr="008B6571">
        <w:rPr>
          <w:lang w:val="es-MX" w:eastAsia="en-GB"/>
        </w:rPr>
        <w:t>Incrementar y fortalecer los convenios de colaboración entre los principales seguros, SIS y EsSalud, para poder integrar gradualmente la demanda de los pacientes y su referenciación en zonas rurales o con altos niveles de pobreza y marginación</w:t>
      </w:r>
      <w:r w:rsidR="00AB05FC">
        <w:rPr>
          <w:lang w:val="es-MX" w:eastAsia="en-GB"/>
        </w:rPr>
        <w:t>.</w:t>
      </w:r>
    </w:p>
    <w:p w14:paraId="0AF08D7B" w14:textId="047B8EBA" w:rsidR="00AB05FC" w:rsidRDefault="00AB05FC" w:rsidP="00146E32">
      <w:pPr>
        <w:pStyle w:val="BBodyText"/>
        <w:numPr>
          <w:ilvl w:val="0"/>
          <w:numId w:val="31"/>
        </w:numPr>
        <w:rPr>
          <w:lang w:val="es-MX" w:eastAsia="en-GB"/>
        </w:rPr>
      </w:pPr>
      <w:r>
        <w:rPr>
          <w:lang w:val="es-MX" w:eastAsia="en-GB"/>
        </w:rPr>
        <w:t>Establecer</w:t>
      </w:r>
      <w:r w:rsidRPr="00AB05FC">
        <w:rPr>
          <w:lang w:val="es-MX" w:eastAsia="en-GB"/>
        </w:rPr>
        <w:t xml:space="preserve"> a nivel nacional acciones para mejorar la accesibilidad</w:t>
      </w:r>
      <w:r w:rsidR="001C0476">
        <w:rPr>
          <w:lang w:val="es-MX" w:eastAsia="en-GB"/>
        </w:rPr>
        <w:t>,</w:t>
      </w:r>
      <w:r w:rsidRPr="00AB05FC">
        <w:rPr>
          <w:lang w:val="es-MX" w:eastAsia="en-GB"/>
        </w:rPr>
        <w:t xml:space="preserve"> disponibilidad</w:t>
      </w:r>
      <w:r w:rsidR="001C0476">
        <w:rPr>
          <w:lang w:val="es-MX" w:eastAsia="en-GB"/>
        </w:rPr>
        <w:t>, y aceptabilidad</w:t>
      </w:r>
      <w:r w:rsidRPr="00AB05FC">
        <w:rPr>
          <w:lang w:val="es-MX" w:eastAsia="en-GB"/>
        </w:rPr>
        <w:t xml:space="preserve"> de servicios </w:t>
      </w:r>
      <w:r w:rsidR="0056387F">
        <w:rPr>
          <w:lang w:val="es-MX" w:eastAsia="en-GB"/>
        </w:rPr>
        <w:t xml:space="preserve">para </w:t>
      </w:r>
      <w:r w:rsidRPr="00AB05FC">
        <w:rPr>
          <w:lang w:val="es-MX" w:eastAsia="en-GB"/>
        </w:rPr>
        <w:t>mujeres</w:t>
      </w:r>
      <w:r w:rsidR="0056387F">
        <w:rPr>
          <w:lang w:val="es-MX" w:eastAsia="en-GB"/>
        </w:rPr>
        <w:t xml:space="preserve">, especialmente servicios </w:t>
      </w:r>
      <w:r w:rsidR="0056387F" w:rsidRPr="00AB05FC">
        <w:rPr>
          <w:lang w:val="es-MX" w:eastAsia="en-GB"/>
        </w:rPr>
        <w:t>de detección del cáncer</w:t>
      </w:r>
      <w:r w:rsidR="00D917B9">
        <w:rPr>
          <w:lang w:val="es-MX" w:eastAsia="en-GB"/>
        </w:rPr>
        <w:t>.</w:t>
      </w:r>
    </w:p>
    <w:p w14:paraId="00185B96" w14:textId="5731814C" w:rsidR="00715D06" w:rsidRDefault="00715D06" w:rsidP="00146E32">
      <w:pPr>
        <w:pStyle w:val="BBodyText"/>
        <w:numPr>
          <w:ilvl w:val="0"/>
          <w:numId w:val="31"/>
        </w:numPr>
        <w:rPr>
          <w:lang w:val="es-MX" w:eastAsia="en-GB"/>
        </w:rPr>
      </w:pPr>
      <w:r>
        <w:rPr>
          <w:lang w:val="es-MX" w:eastAsia="en-GB"/>
        </w:rPr>
        <w:t>R</w:t>
      </w:r>
      <w:r w:rsidRPr="00715D06">
        <w:rPr>
          <w:lang w:val="es-MX" w:eastAsia="en-GB"/>
        </w:rPr>
        <w:t>evisar los programas y protocolos de capacitación del personal de salud del SIS y EsSalud, en materia de diseño como de implementación, para asegurar que la calidad</w:t>
      </w:r>
      <w:r w:rsidR="009606DF">
        <w:rPr>
          <w:lang w:val="es-MX" w:eastAsia="en-GB"/>
        </w:rPr>
        <w:t xml:space="preserve"> y aceptabilidad</w:t>
      </w:r>
      <w:r w:rsidRPr="00715D06">
        <w:rPr>
          <w:lang w:val="es-MX" w:eastAsia="en-GB"/>
        </w:rPr>
        <w:t xml:space="preserve"> </w:t>
      </w:r>
      <w:r w:rsidR="00D81959">
        <w:rPr>
          <w:lang w:val="es-MX" w:eastAsia="en-GB"/>
        </w:rPr>
        <w:t>de servicios de salud para</w:t>
      </w:r>
      <w:r w:rsidRPr="00715D06">
        <w:rPr>
          <w:lang w:val="es-MX" w:eastAsia="en-GB"/>
        </w:rPr>
        <w:t xml:space="preserve"> poblaciones </w:t>
      </w:r>
      <w:r w:rsidR="005677FD">
        <w:rPr>
          <w:lang w:val="es-MX" w:eastAsia="en-GB"/>
        </w:rPr>
        <w:t>marginalizad</w:t>
      </w:r>
      <w:r w:rsidR="00FB246A">
        <w:rPr>
          <w:lang w:val="es-MX" w:eastAsia="en-GB"/>
        </w:rPr>
        <w:t>a</w:t>
      </w:r>
      <w:r w:rsidR="005677FD">
        <w:rPr>
          <w:lang w:val="es-MX" w:eastAsia="en-GB"/>
        </w:rPr>
        <w:t>s</w:t>
      </w:r>
      <w:r w:rsidR="004253F2">
        <w:rPr>
          <w:lang w:val="es-MX" w:eastAsia="en-GB"/>
        </w:rPr>
        <w:t xml:space="preserve"> </w:t>
      </w:r>
      <w:r w:rsidRPr="00715D06">
        <w:rPr>
          <w:lang w:val="es-MX" w:eastAsia="en-GB"/>
        </w:rPr>
        <w:t>como mujeres, población indígena, campesina y del medio rural esté basada en las necesidades del paciente</w:t>
      </w:r>
      <w:r>
        <w:rPr>
          <w:lang w:val="es-MX" w:eastAsia="en-GB"/>
        </w:rPr>
        <w:t>.</w:t>
      </w:r>
    </w:p>
    <w:p w14:paraId="522F26E1" w14:textId="23DFD4DD" w:rsidR="00900962" w:rsidRPr="0023512B" w:rsidRDefault="00900962" w:rsidP="0023512B">
      <w:pPr>
        <w:pStyle w:val="BBodyText"/>
        <w:numPr>
          <w:ilvl w:val="0"/>
          <w:numId w:val="31"/>
        </w:numPr>
        <w:rPr>
          <w:lang w:val="es-MX" w:eastAsia="en-GB"/>
        </w:rPr>
      </w:pPr>
      <w:r w:rsidRPr="0023512B">
        <w:rPr>
          <w:lang w:val="es-MX" w:eastAsia="en-GB"/>
        </w:rPr>
        <w:t xml:space="preserve">Tomar las acciones pertinentes en materia de capacitación del personal médico para </w:t>
      </w:r>
      <w:r w:rsidR="00BD1466" w:rsidRPr="0023512B">
        <w:rPr>
          <w:lang w:val="es-MX" w:eastAsia="en-GB"/>
        </w:rPr>
        <w:t>reducir y mitigar</w:t>
      </w:r>
      <w:r w:rsidRPr="0023512B">
        <w:rPr>
          <w:lang w:val="es-MX" w:eastAsia="en-GB"/>
        </w:rPr>
        <w:t xml:space="preserve"> el racismo y la discriminación</w:t>
      </w:r>
      <w:r w:rsidR="00BD1466" w:rsidRPr="0023512B">
        <w:rPr>
          <w:lang w:val="es-MX" w:eastAsia="en-GB"/>
        </w:rPr>
        <w:t xml:space="preserve"> en el acceso a los servicios de salud</w:t>
      </w:r>
      <w:r w:rsidRPr="0023512B">
        <w:rPr>
          <w:lang w:val="es-MX" w:eastAsia="en-GB"/>
        </w:rPr>
        <w:t xml:space="preserve">, </w:t>
      </w:r>
      <w:r w:rsidR="0023512B" w:rsidRPr="0023512B">
        <w:rPr>
          <w:lang w:val="es-MX" w:eastAsia="en-GB"/>
        </w:rPr>
        <w:t>la cual constituye una</w:t>
      </w:r>
      <w:r w:rsidRPr="0023512B">
        <w:rPr>
          <w:lang w:val="es-MX" w:eastAsia="en-GB"/>
        </w:rPr>
        <w:t xml:space="preserve"> barrera para acceder a servicios de atención médica aceptables y de calidad.</w:t>
      </w:r>
    </w:p>
    <w:p w14:paraId="1B37B2A2" w14:textId="22FD9896" w:rsidR="00710583" w:rsidRPr="000F62DB" w:rsidRDefault="00FD5FE8" w:rsidP="4715141E">
      <w:pPr>
        <w:pStyle w:val="BBodyText"/>
        <w:rPr>
          <w:b/>
          <w:lang w:val="es-MX" w:eastAsia="en-GB"/>
        </w:rPr>
      </w:pPr>
      <w:r w:rsidRPr="4715141E">
        <w:rPr>
          <w:b/>
          <w:lang w:val="es-MX" w:eastAsia="en-GB"/>
        </w:rPr>
        <w:t xml:space="preserve">Mediante el </w:t>
      </w:r>
      <w:r w:rsidR="00710583" w:rsidRPr="4715141E">
        <w:rPr>
          <w:b/>
          <w:lang w:val="es-MX" w:eastAsia="en-GB"/>
        </w:rPr>
        <w:t xml:space="preserve">Ministerio de Salud y </w:t>
      </w:r>
      <w:r w:rsidR="7E29FF3B" w:rsidRPr="4715141E">
        <w:rPr>
          <w:b/>
          <w:lang w:val="es-MX" w:eastAsia="en-GB"/>
        </w:rPr>
        <w:t>e</w:t>
      </w:r>
      <w:r w:rsidR="000F62DB" w:rsidRPr="4715141E">
        <w:rPr>
          <w:b/>
          <w:lang w:val="es-MX" w:eastAsia="en-GB"/>
        </w:rPr>
        <w:t>l Ministerio de Economía y Finanzas</w:t>
      </w:r>
    </w:p>
    <w:p w14:paraId="17E0AFF6" w14:textId="77777777" w:rsidR="00710583" w:rsidRDefault="00710583" w:rsidP="00710583">
      <w:pPr>
        <w:pStyle w:val="BBodyText"/>
        <w:numPr>
          <w:ilvl w:val="0"/>
          <w:numId w:val="31"/>
        </w:numPr>
        <w:rPr>
          <w:lang w:val="es-MX" w:eastAsia="en-GB"/>
        </w:rPr>
      </w:pPr>
      <w:r>
        <w:rPr>
          <w:lang w:val="es-MX" w:eastAsia="en-GB"/>
        </w:rPr>
        <w:t>T</w:t>
      </w:r>
      <w:r w:rsidRPr="00B11BA0">
        <w:rPr>
          <w:lang w:val="es-MX" w:eastAsia="en-GB"/>
        </w:rPr>
        <w:t>omar las medidas programáticas, presupuestarias y fiscales pertinentes para reducir la carga desproporcionada de gasto de bolsillo en los hogares más pobres y facilitar el acceso las medicinas, tratamientos y estudios contempladas en el Plan Esencial de Aseguramiento en Salud.</w:t>
      </w:r>
    </w:p>
    <w:p w14:paraId="262FEE96" w14:textId="77777777" w:rsidR="00710583" w:rsidRDefault="00710583" w:rsidP="000F62DB">
      <w:pPr>
        <w:pStyle w:val="BBodyText"/>
        <w:ind w:left="720"/>
        <w:rPr>
          <w:lang w:val="es-MX" w:eastAsia="en-GB"/>
        </w:rPr>
      </w:pPr>
    </w:p>
    <w:p w14:paraId="1822B544" w14:textId="69C7B543" w:rsidR="00085AA0" w:rsidRPr="007876DD" w:rsidRDefault="00085AA0" w:rsidP="00661C0B">
      <w:pPr>
        <w:pStyle w:val="BBodyText"/>
        <w:rPr>
          <w:lang w:val="es-MX" w:eastAsia="en-GB"/>
        </w:rPr>
      </w:pPr>
    </w:p>
    <w:p w14:paraId="375E0B6B" w14:textId="77777777" w:rsidR="00331F17" w:rsidRDefault="00331F17" w:rsidP="00DB64F9">
      <w:pPr>
        <w:pStyle w:val="BBodyText"/>
        <w:tabs>
          <w:tab w:val="left" w:pos="1200"/>
        </w:tabs>
        <w:rPr>
          <w:lang w:val="es-MX"/>
        </w:rPr>
        <w:sectPr w:rsidR="00331F17" w:rsidSect="00DA7998">
          <w:headerReference w:type="default" r:id="rId14"/>
          <w:footerReference w:type="default" r:id="rId15"/>
          <w:headerReference w:type="first" r:id="rId16"/>
          <w:footerReference w:type="first" r:id="rId17"/>
          <w:pgSz w:w="11906" w:h="16838" w:code="9"/>
          <w:pgMar w:top="1474" w:right="1418" w:bottom="1418" w:left="1418" w:header="709" w:footer="709" w:gutter="0"/>
          <w:cols w:space="708"/>
          <w:titlePg/>
          <w:docGrid w:linePitch="360"/>
        </w:sectPr>
      </w:pPr>
    </w:p>
    <w:p w14:paraId="0690BAE9" w14:textId="67D1A81B" w:rsidR="00EE3C56" w:rsidRPr="007876DD" w:rsidRDefault="00EE3C56" w:rsidP="00DB64F9">
      <w:pPr>
        <w:pStyle w:val="BBodyText"/>
        <w:tabs>
          <w:tab w:val="left" w:pos="1200"/>
        </w:tabs>
        <w:rPr>
          <w:lang w:val="es-MX"/>
        </w:rPr>
      </w:pPr>
    </w:p>
    <w:p w14:paraId="27DA9B82" w14:textId="77777777" w:rsidR="007876DD" w:rsidRPr="007876DD" w:rsidRDefault="007876DD" w:rsidP="007876DD">
      <w:pPr>
        <w:rPr>
          <w:lang w:val="es-MX"/>
        </w:rPr>
      </w:pPr>
    </w:p>
    <w:p w14:paraId="080F526E" w14:textId="77777777" w:rsidR="007876DD" w:rsidRPr="007876DD" w:rsidRDefault="007876DD" w:rsidP="007876DD">
      <w:pPr>
        <w:rPr>
          <w:lang w:val="es-MX"/>
        </w:rPr>
      </w:pPr>
    </w:p>
    <w:p w14:paraId="797BFAB5" w14:textId="79C3E54B" w:rsidR="007876DD" w:rsidRPr="007876DD" w:rsidRDefault="007876DD" w:rsidP="00152EAE">
      <w:pPr>
        <w:pStyle w:val="BBodyText"/>
        <w:rPr>
          <w:lang w:val="es-MX"/>
        </w:rPr>
      </w:pPr>
      <w:r>
        <w:rPr>
          <w:noProof/>
        </w:rPr>
        <w:lastRenderedPageBreak/>
        <mc:AlternateContent>
          <mc:Choice Requires="wps">
            <w:drawing>
              <wp:anchor distT="0" distB="0" distL="114300" distR="114300" simplePos="0" relativeHeight="251658242" behindDoc="0" locked="0" layoutInCell="1" allowOverlap="1" wp14:anchorId="6E69C890" wp14:editId="6B40250F">
                <wp:simplePos x="0" y="0"/>
                <wp:positionH relativeFrom="column">
                  <wp:posOffset>-253365</wp:posOffset>
                </wp:positionH>
                <wp:positionV relativeFrom="paragraph">
                  <wp:posOffset>238125</wp:posOffset>
                </wp:positionV>
                <wp:extent cx="6726555" cy="4933950"/>
                <wp:effectExtent l="0" t="2540" r="0" b="0"/>
                <wp:wrapSquare wrapText="bothSides"/>
                <wp:docPr id="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6555" cy="493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44DF0D6" w14:textId="77777777" w:rsidR="007876DD" w:rsidRDefault="007876DD" w:rsidP="007876DD">
                            <w:pPr>
                              <w:pStyle w:val="BMissionStatement"/>
                              <w:rPr>
                                <w:rStyle w:val="BHighlightedtext"/>
                              </w:rPr>
                            </w:pPr>
                            <w:r>
                              <w:rPr>
                                <w:rStyle w:val="BHighlightedtext"/>
                              </w:rPr>
                              <w:t> 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y la compasión hacia nuestros semejantes en todo el mundo puede hacer mejorar nuestras sociedades. </w:t>
                            </w:r>
                          </w:p>
                          <w:p w14:paraId="5D1CF79D" w14:textId="77777777" w:rsidR="007876DD" w:rsidRPr="007876DD" w:rsidRDefault="007876DD" w:rsidP="007876DD">
                            <w:pPr>
                              <w:pStyle w:val="BBodyText"/>
                              <w:tabs>
                                <w:tab w:val="left" w:pos="1200"/>
                              </w:tabs>
                              <w:rPr>
                                <w:rFonts w:ascii="Amnesty Trade Gothic" w:hAnsi="Amnesty Trade Gothic"/>
                                <w:noProof/>
                                <w:color w:val="000000"/>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69C890" id="Text Box 1" o:spid="_x0000_s1027" type="#_x0000_t202" style="position:absolute;margin-left:-19.95pt;margin-top:18.75pt;width:529.65pt;height:38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" filled="f" stroked="f" strokeweight=".5pt">
                <v:textbox>
                  <w:txbxContent>
                    <w:p w14:paraId="244DF0D6" w14:textId="77777777" w:rsidR="007876DD" w:rsidRDefault="007876DD" w:rsidP="007876DD">
                      <w:pPr>
                        <w:pStyle w:val="BMissionStatement"/>
                        <w:rPr>
                          <w:rStyle w:val="BHighlightedtext"/>
                        </w:rPr>
                      </w:pPr>
                      <w:r>
                        <w:rPr>
                          <w:rStyle w:val="BHighlightedtext"/>
                        </w:rPr>
                        <w:t> 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y la compasión hacia nuestros semejantes en todo el mundo puede hacer mejorar nuestras sociedades. </w:t>
                      </w:r>
                    </w:p>
                    <w:p w14:paraId="5D1CF79D" w14:textId="77777777" w:rsidR="007876DD" w:rsidRPr="007876DD" w:rsidRDefault="007876DD" w:rsidP="007876DD">
                      <w:pPr>
                        <w:pStyle w:val="BBodyText"/>
                        <w:tabs>
                          <w:tab w:val="left" w:pos="1200"/>
                        </w:tabs>
                        <w:rPr>
                          <w:rFonts w:ascii="Amnesty Trade Gothic" w:hAnsi="Amnesty Trade Gothic"/>
                          <w:noProof/>
                          <w:color w:val="000000"/>
                          <w:lang w:val="es-MX"/>
                        </w:rPr>
                      </w:pPr>
                    </w:p>
                  </w:txbxContent>
                </v:textbox>
                <w10:wrap type="square"/>
              </v:shape>
            </w:pict>
          </mc:Fallback>
        </mc:AlternateContent>
      </w:r>
      <w:r>
        <w:rPr>
          <w:noProof/>
        </w:rPr>
        <mc:AlternateContent>
          <mc:Choice Requires="wps">
            <w:drawing>
              <wp:anchor distT="0" distB="0" distL="114300" distR="114300" simplePos="0" relativeHeight="251658241" behindDoc="0" locked="0" layoutInCell="1" allowOverlap="1" wp14:anchorId="16DAAE42" wp14:editId="5E5BCC8D">
                <wp:simplePos x="0" y="0"/>
                <wp:positionH relativeFrom="column">
                  <wp:posOffset>-112395</wp:posOffset>
                </wp:positionH>
                <wp:positionV relativeFrom="page">
                  <wp:posOffset>6407150</wp:posOffset>
                </wp:positionV>
                <wp:extent cx="3299460" cy="2088515"/>
                <wp:effectExtent l="0" t="0" r="0" b="635"/>
                <wp:wrapThrough wrapText="bothSides">
                  <wp:wrapPolygon edited="0">
                    <wp:start x="-62" y="0"/>
                    <wp:lineTo x="-62" y="21501"/>
                    <wp:lineTo x="21600" y="21501"/>
                    <wp:lineTo x="21600" y="0"/>
                    <wp:lineTo x="-62" y="0"/>
                  </wp:wrapPolygon>
                </wp:wrapThrough>
                <wp:docPr id="22"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299460" cy="2088515"/>
                        </a:xfrm>
                        <a:prstGeom prst="rect">
                          <a:avLst/>
                        </a:prstGeom>
                        <a:solidFill>
                          <a:srgbClr val="F2F2F2"/>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830AA58" w14:textId="77777777" w:rsidR="007876DD" w:rsidRPr="00D4065A" w:rsidRDefault="007876DD" w:rsidP="007876DD">
                            <w:pPr>
                              <w:pStyle w:val="BBodyText"/>
                              <w:rPr>
                                <w:rFonts w:ascii="Amnesty Trade Gothic Cn" w:hAnsi="Amnesty Trade Gothic Cn"/>
                                <w:b/>
                                <w:bCs w:val="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DAAE42" id="Text Box 44" o:spid="_x0000_s1028" type="#_x0000_t202" style="position:absolute;margin-left:-8.85pt;margin-top:504.5pt;width:259.8pt;height:164.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" fillcolor="#f2f2f2" stroked="f" strokeweight=".5pt">
                <o:lock v:ext="edit" aspectratio="t"/>
                <v:textbox>
                  <w:txbxContent>
                    <w:p w14:paraId="2830AA58" w14:textId="77777777" w:rsidR="007876DD" w:rsidRPr="00D4065A" w:rsidRDefault="007876DD" w:rsidP="007876DD">
                      <w:pPr>
                        <w:pStyle w:val="BBodyText"/>
                        <w:rPr>
                          <w:rFonts w:ascii="Amnesty Trade Gothic Cn" w:hAnsi="Amnesty Trade Gothic Cn"/>
                          <w:b/>
                          <w:bCs w:val="0"/>
                        </w:rPr>
                      </w:pPr>
                    </w:p>
                  </w:txbxContent>
                </v:textbox>
                <w10:wrap type="through" anchory="page"/>
              </v:shape>
            </w:pict>
          </mc:Fallback>
        </mc:AlternateContent>
      </w:r>
      <w:r>
        <w:rPr>
          <w:noProof/>
        </w:rPr>
        <mc:AlternateContent>
          <mc:Choice Requires="wps">
            <w:drawing>
              <wp:anchor distT="0" distB="0" distL="114300" distR="114300" simplePos="0" relativeHeight="251658246" behindDoc="0" locked="0" layoutInCell="1" allowOverlap="1" wp14:anchorId="02C32E5E" wp14:editId="14D68A44">
                <wp:simplePos x="0" y="0"/>
                <wp:positionH relativeFrom="column">
                  <wp:posOffset>-164465</wp:posOffset>
                </wp:positionH>
                <wp:positionV relativeFrom="paragraph">
                  <wp:posOffset>5713730</wp:posOffset>
                </wp:positionV>
                <wp:extent cx="1698625" cy="1807845"/>
                <wp:effectExtent l="2540" t="1270" r="3810" b="635"/>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8625" cy="1807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2BCF53A" w14:textId="77777777" w:rsidR="007876DD" w:rsidRPr="00D4065A" w:rsidRDefault="007876DD" w:rsidP="007876DD">
                            <w:pPr>
                              <w:pStyle w:val="NormalIndent"/>
                              <w:spacing w:after="120"/>
                              <w:ind w:left="0"/>
                              <w:jc w:val="center"/>
                              <w:rPr>
                                <w:rFonts w:ascii="Amnesty Trade Gothic Cn" w:hAnsi="Amnesty Trade Gothic Cn"/>
                                <w:b/>
                                <w:bCs/>
                                <w:color w:val="auto"/>
                              </w:rPr>
                            </w:pPr>
                            <w:r w:rsidRPr="00BE16B2">
                              <w:rPr>
                                <w:rFonts w:ascii="Amnesty Trade Gothic Cn" w:hAnsi="Amnesty Trade Gothic Cn"/>
                                <w:b/>
                                <w:noProof/>
                                <w:sz w:val="30"/>
                                <w:szCs w:val="30"/>
                              </w:rPr>
                              <w:drawing>
                                <wp:inline distT="0" distB="0" distL="0" distR="0" wp14:anchorId="5A5969E8" wp14:editId="3340D6C1">
                                  <wp:extent cx="361950" cy="228600"/>
                                  <wp:effectExtent l="0" t="0" r="0" b="0"/>
                                  <wp:docPr id="5" name="Picture 28"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Pr>
                                <w:rFonts w:ascii="Amnesty Trade Gothic Cn" w:hAnsi="Amnesty Trade Gothic Cn"/>
                                <w:b/>
                                <w:bCs/>
                                <w:sz w:val="30"/>
                                <w:szCs w:val="30"/>
                              </w:rPr>
                              <w:br/>
                            </w:r>
                            <w:hyperlink r:id="rId19" w:history="1">
                              <w:r>
                                <w:rPr>
                                  <w:rStyle w:val="Hyperlink"/>
                                  <w:rFonts w:ascii="Amnesty Trade Gothic Cn" w:hAnsi="Amnesty Trade Gothic Cn"/>
                                  <w:b/>
                                  <w:bCs/>
                                  <w:color w:val="auto"/>
                                  <w:szCs w:val="21"/>
                                </w:rPr>
                                <w:t>info@amnesty.org</w:t>
                              </w:r>
                            </w:hyperlink>
                          </w:p>
                          <w:p w14:paraId="461876EE" w14:textId="77777777" w:rsidR="007876DD" w:rsidRPr="00D4065A" w:rsidRDefault="007876DD" w:rsidP="007876DD">
                            <w:pPr>
                              <w:pStyle w:val="BBodyText"/>
                              <w:jc w:val="center"/>
                              <w:rPr>
                                <w:rStyle w:val="Hyperlink"/>
                                <w:rFonts w:ascii="Amnesty Trade Gothic Cn" w:hAnsi="Amnesty Trade Gothic Cn"/>
                              </w:rPr>
                            </w:pPr>
                            <w:hyperlink r:id="rId20" w:history="1">
                              <w:r w:rsidRPr="00BE16B2">
                                <w:rPr>
                                  <w:rFonts w:ascii="Amnesty Trade Gothic Cn" w:hAnsi="Amnesty Trade Gothic Cn"/>
                                  <w:noProof/>
                                  <w:vertAlign w:val="subscript"/>
                                </w:rPr>
                                <w:drawing>
                                  <wp:inline distT="0" distB="0" distL="0" distR="0" wp14:anchorId="597B6C0D" wp14:editId="6EED0291">
                                    <wp:extent cx="247650" cy="247650"/>
                                    <wp:effectExtent l="0" t="0" r="0" b="0"/>
                                    <wp:docPr id="6" name="Picture 29"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ascii="Amnesty Trade Gothic Cn" w:hAnsi="Amnesty Trade Gothic Cn"/>
                                </w:rPr>
                                <w:br/>
                              </w:r>
                              <w:r>
                                <w:rPr>
                                  <w:rStyle w:val="Hyperlink"/>
                                  <w:rFonts w:ascii="Amnesty Trade Gothic Cn" w:hAnsi="Amnesty Trade Gothic Cn"/>
                                </w:rPr>
                                <w:t>facebook.com/</w:t>
                              </w:r>
                              <w:r>
                                <w:rPr>
                                  <w:rStyle w:val="Hyperlink"/>
                                  <w:rFonts w:ascii="Amnesty Trade Gothic Cn" w:hAnsi="Amnesty Trade Gothic Cn"/>
                                </w:rPr>
                                <w:br/>
                              </w:r>
                              <w:proofErr w:type="spellStart"/>
                              <w:r>
                                <w:rPr>
                                  <w:rStyle w:val="Hyperlink"/>
                                  <w:rFonts w:ascii="Amnesty Trade Gothic Cn" w:hAnsi="Amnesty Trade Gothic Cn"/>
                                  <w:b/>
                                  <w:bCs w:val="0"/>
                                </w:rPr>
                                <w:t>AmnistiaAmericas</w:t>
                              </w:r>
                              <w:proofErr w:type="spellEnd"/>
                            </w:hyperlink>
                          </w:p>
                          <w:p w14:paraId="33975F87" w14:textId="77777777" w:rsidR="007876DD" w:rsidRPr="00B772D5" w:rsidRDefault="007876DD" w:rsidP="007876DD">
                            <w:pPr>
                              <w:pStyle w:val="BBodyText"/>
                              <w:spacing w:after="0"/>
                              <w:jc w:val="center"/>
                              <w:rPr>
                                <w:rStyle w:val="Hyperlink"/>
                              </w:rPr>
                            </w:pPr>
                            <w:r w:rsidRPr="00B47C79">
                              <w:rPr>
                                <w:noProof/>
                              </w:rPr>
                              <w:drawing>
                                <wp:inline distT="0" distB="0" distL="0" distR="0" wp14:anchorId="15885855" wp14:editId="2AB17ED6">
                                  <wp:extent cx="295275" cy="304800"/>
                                  <wp:effectExtent l="0" t="0" r="0" b="0"/>
                                  <wp:docPr id="659320514" name="Picture 31" descr="A picture containing shap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picture containing shape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p>
                          <w:p w14:paraId="51389A6E" w14:textId="77777777" w:rsidR="007876DD" w:rsidRPr="00D4065A" w:rsidRDefault="007876DD" w:rsidP="007876DD">
                            <w:pPr>
                              <w:pStyle w:val="BBodyText"/>
                              <w:jc w:val="center"/>
                              <w:rPr>
                                <w:rFonts w:ascii="Amnesty Trade Gothic Cn" w:hAnsi="Amnesty Trade Gothic Cn"/>
                                <w:b/>
                                <w:bCs w:val="0"/>
                              </w:rPr>
                            </w:pPr>
                            <w:r>
                              <w:rPr>
                                <w:rFonts w:ascii="Amnesty Trade Gothic Cn" w:hAnsi="Amnesty Trade Gothic Cn"/>
                                <w:b/>
                                <w:bCs w:val="0"/>
                              </w:rPr>
                              <w:t>@AmnistiaOnline</w:t>
                            </w:r>
                          </w:p>
                          <w:p w14:paraId="03894661" w14:textId="77777777" w:rsidR="007876DD" w:rsidRDefault="007876DD" w:rsidP="007876D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2C32E5E" id="Text Box 27" o:spid="_x0000_s1029" type="#_x0000_t202" style="position:absolute;margin-left:-12.95pt;margin-top:449.9pt;width:133.75pt;height:142.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" filled="f" stroked="f" strokeweight=".5pt">
                <v:textbox>
                  <w:txbxContent>
                    <w:p w14:paraId="22BCF53A" w14:textId="77777777" w:rsidR="007876DD" w:rsidRPr="00D4065A" w:rsidRDefault="007876DD" w:rsidP="007876DD">
                      <w:pPr>
                        <w:pStyle w:val="NormalIndent"/>
                        <w:spacing w:after="120"/>
                        <w:ind w:left="0"/>
                        <w:jc w:val="center"/>
                        <w:rPr>
                          <w:rFonts w:ascii="Amnesty Trade Gothic Cn" w:hAnsi="Amnesty Trade Gothic Cn"/>
                          <w:b/>
                          <w:bCs/>
                          <w:color w:val="auto"/>
                        </w:rPr>
                      </w:pPr>
                      <w:r w:rsidRPr="00BE16B2">
                        <w:rPr>
                          <w:rFonts w:ascii="Amnesty Trade Gothic Cn" w:hAnsi="Amnesty Trade Gothic Cn"/>
                          <w:b/>
                          <w:noProof/>
                          <w:sz w:val="30"/>
                          <w:szCs w:val="30"/>
                        </w:rPr>
                        <w:drawing>
                          <wp:inline distT="0" distB="0" distL="0" distR="0" wp14:anchorId="5A5969E8" wp14:editId="3340D6C1">
                            <wp:extent cx="361950" cy="228600"/>
                            <wp:effectExtent l="0" t="0" r="0" b="0"/>
                            <wp:docPr id="5" name="Picture 28"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Pr>
                          <w:rFonts w:ascii="Amnesty Trade Gothic Cn" w:hAnsi="Amnesty Trade Gothic Cn"/>
                          <w:b/>
                          <w:bCs/>
                          <w:sz w:val="30"/>
                          <w:szCs w:val="30"/>
                        </w:rPr>
                        <w:br/>
                      </w:r>
                      <w:hyperlink r:id="rId23" w:history="1">
                        <w:r>
                          <w:rPr>
                            <w:rStyle w:val="Hyperlink"/>
                            <w:rFonts w:ascii="Amnesty Trade Gothic Cn" w:hAnsi="Amnesty Trade Gothic Cn"/>
                            <w:b/>
                            <w:bCs/>
                            <w:color w:val="auto"/>
                            <w:szCs w:val="21"/>
                          </w:rPr>
                          <w:t>info@amnesty.org</w:t>
                        </w:r>
                      </w:hyperlink>
                    </w:p>
                    <w:p w14:paraId="461876EE" w14:textId="77777777" w:rsidR="007876DD" w:rsidRPr="00D4065A" w:rsidRDefault="007876DD" w:rsidP="007876DD">
                      <w:pPr>
                        <w:pStyle w:val="BBodyText"/>
                        <w:jc w:val="center"/>
                        <w:rPr>
                          <w:rStyle w:val="Hyperlink"/>
                          <w:rFonts w:ascii="Amnesty Trade Gothic Cn" w:hAnsi="Amnesty Trade Gothic Cn"/>
                        </w:rPr>
                      </w:pPr>
                      <w:hyperlink r:id="rId24" w:history="1">
                        <w:r w:rsidRPr="00BE16B2">
                          <w:rPr>
                            <w:rFonts w:ascii="Amnesty Trade Gothic Cn" w:hAnsi="Amnesty Trade Gothic Cn"/>
                            <w:noProof/>
                            <w:vertAlign w:val="subscript"/>
                          </w:rPr>
                          <w:drawing>
                            <wp:inline distT="0" distB="0" distL="0" distR="0" wp14:anchorId="597B6C0D" wp14:editId="6EED0291">
                              <wp:extent cx="247650" cy="247650"/>
                              <wp:effectExtent l="0" t="0" r="0" b="0"/>
                              <wp:docPr id="6" name="Picture 29"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ascii="Amnesty Trade Gothic Cn" w:hAnsi="Amnesty Trade Gothic Cn"/>
                          </w:rPr>
                          <w:br/>
                        </w:r>
                        <w:r>
                          <w:rPr>
                            <w:rStyle w:val="Hyperlink"/>
                            <w:rFonts w:ascii="Amnesty Trade Gothic Cn" w:hAnsi="Amnesty Trade Gothic Cn"/>
                          </w:rPr>
                          <w:t>facebook.com/</w:t>
                        </w:r>
                        <w:r>
                          <w:rPr>
                            <w:rStyle w:val="Hyperlink"/>
                            <w:rFonts w:ascii="Amnesty Trade Gothic Cn" w:hAnsi="Amnesty Trade Gothic Cn"/>
                          </w:rPr>
                          <w:br/>
                        </w:r>
                        <w:proofErr w:type="spellStart"/>
                        <w:r>
                          <w:rPr>
                            <w:rStyle w:val="Hyperlink"/>
                            <w:rFonts w:ascii="Amnesty Trade Gothic Cn" w:hAnsi="Amnesty Trade Gothic Cn"/>
                            <w:b/>
                            <w:bCs w:val="0"/>
                          </w:rPr>
                          <w:t>AmnistiaAmericas</w:t>
                        </w:r>
                        <w:proofErr w:type="spellEnd"/>
                      </w:hyperlink>
                    </w:p>
                    <w:p w14:paraId="33975F87" w14:textId="77777777" w:rsidR="007876DD" w:rsidRPr="00B772D5" w:rsidRDefault="007876DD" w:rsidP="007876DD">
                      <w:pPr>
                        <w:pStyle w:val="BBodyText"/>
                        <w:spacing w:after="0"/>
                        <w:jc w:val="center"/>
                        <w:rPr>
                          <w:rStyle w:val="Hyperlink"/>
                        </w:rPr>
                      </w:pPr>
                      <w:r w:rsidRPr="00B47C79">
                        <w:rPr>
                          <w:noProof/>
                        </w:rPr>
                        <w:drawing>
                          <wp:inline distT="0" distB="0" distL="0" distR="0" wp14:anchorId="15885855" wp14:editId="2AB17ED6">
                            <wp:extent cx="295275" cy="304800"/>
                            <wp:effectExtent l="0" t="0" r="0" b="0"/>
                            <wp:docPr id="659320514" name="Picture 31" descr="A picture containing shap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picture containing shape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p>
                    <w:p w14:paraId="51389A6E" w14:textId="77777777" w:rsidR="007876DD" w:rsidRPr="00D4065A" w:rsidRDefault="007876DD" w:rsidP="007876DD">
                      <w:pPr>
                        <w:pStyle w:val="BBodyText"/>
                        <w:jc w:val="center"/>
                        <w:rPr>
                          <w:rFonts w:ascii="Amnesty Trade Gothic Cn" w:hAnsi="Amnesty Trade Gothic Cn"/>
                          <w:b/>
                          <w:bCs w:val="0"/>
                        </w:rPr>
                      </w:pPr>
                      <w:r>
                        <w:rPr>
                          <w:rFonts w:ascii="Amnesty Trade Gothic Cn" w:hAnsi="Amnesty Trade Gothic Cn"/>
                          <w:b/>
                          <w:bCs w:val="0"/>
                        </w:rPr>
                        <w:t>@AmnistiaOnline</w:t>
                      </w:r>
                    </w:p>
                    <w:p w14:paraId="03894661" w14:textId="77777777" w:rsidR="007876DD" w:rsidRDefault="007876DD" w:rsidP="007876DD">
                      <w:pPr>
                        <w:jc w:val="center"/>
                      </w:pP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05831C70" wp14:editId="11E6B4FB">
                <wp:simplePos x="0" y="0"/>
                <wp:positionH relativeFrom="column">
                  <wp:posOffset>3924300</wp:posOffset>
                </wp:positionH>
                <wp:positionV relativeFrom="paragraph">
                  <wp:posOffset>5441950</wp:posOffset>
                </wp:positionV>
                <wp:extent cx="2247900" cy="2088515"/>
                <wp:effectExtent l="0" t="0" r="4445" b="1270"/>
                <wp:wrapNone/>
                <wp:docPr id="187600262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247900" cy="2088515"/>
                        </a:xfrm>
                        <a:prstGeom prst="rect">
                          <a:avLst/>
                        </a:prstGeom>
                        <a:solidFill>
                          <a:srgbClr val="F2F2F2"/>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65B95EE" w14:textId="77777777" w:rsidR="007876DD" w:rsidRPr="007876DD" w:rsidRDefault="007876DD" w:rsidP="007876DD">
                            <w:pPr>
                              <w:pStyle w:val="BCopyrightsmallprint"/>
                              <w:rPr>
                                <w:sz w:val="16"/>
                                <w:szCs w:val="16"/>
                                <w:lang w:val="es-MX"/>
                              </w:rPr>
                            </w:pPr>
                            <w:r w:rsidRPr="007876DD">
                              <w:rPr>
                                <w:sz w:val="16"/>
                                <w:szCs w:val="16"/>
                                <w:lang w:val="es-MX"/>
                              </w:rPr>
                              <w:t xml:space="preserve">Salvo cuando se indique lo contrario, el contenido de este documento está protegido por una licencia 4.0 de Creative </w:t>
                            </w:r>
                            <w:proofErr w:type="spellStart"/>
                            <w:r w:rsidRPr="007876DD">
                              <w:rPr>
                                <w:sz w:val="16"/>
                                <w:szCs w:val="16"/>
                                <w:lang w:val="es-MX"/>
                              </w:rPr>
                              <w:t>Commons</w:t>
                            </w:r>
                            <w:proofErr w:type="spellEnd"/>
                            <w:r w:rsidRPr="007876DD">
                              <w:rPr>
                                <w:sz w:val="16"/>
                                <w:szCs w:val="16"/>
                                <w:lang w:val="es-MX"/>
                              </w:rPr>
                              <w:t xml:space="preserve"> (atribución, no comercial, sin obra derivada, internacional) (véase https://creativecommons.org/licenses/by-nc-nd/4.0/legalcode.es)</w:t>
                            </w:r>
                          </w:p>
                          <w:p w14:paraId="3293C286" w14:textId="77777777" w:rsidR="007876DD" w:rsidRPr="007876DD" w:rsidRDefault="007876DD" w:rsidP="007876DD">
                            <w:pPr>
                              <w:pStyle w:val="BCopyrightsmallprint"/>
                              <w:rPr>
                                <w:sz w:val="16"/>
                                <w:szCs w:val="16"/>
                                <w:lang w:val="es-MX"/>
                              </w:rPr>
                            </w:pPr>
                            <w:r w:rsidRPr="007876DD">
                              <w:rPr>
                                <w:sz w:val="16"/>
                                <w:szCs w:val="16"/>
                                <w:lang w:val="es-MX"/>
                              </w:rPr>
                              <w:t xml:space="preserve">El material atribuido a titulares de derechos de autor distintos de Amnistía Internacional no está protegido por la licencia Creative </w:t>
                            </w:r>
                            <w:proofErr w:type="spellStart"/>
                            <w:r w:rsidRPr="007876DD">
                              <w:rPr>
                                <w:sz w:val="16"/>
                                <w:szCs w:val="16"/>
                                <w:lang w:val="es-MX"/>
                              </w:rPr>
                              <w:t>Commons</w:t>
                            </w:r>
                            <w:proofErr w:type="spellEnd"/>
                            <w:r w:rsidRPr="007876DD">
                              <w:rPr>
                                <w:sz w:val="16"/>
                                <w:szCs w:val="16"/>
                                <w:lang w:val="es-MX"/>
                              </w:rPr>
                              <w:t>.</w:t>
                            </w:r>
                          </w:p>
                          <w:p w14:paraId="699A5A48" w14:textId="77777777" w:rsidR="007876DD" w:rsidRPr="007876DD" w:rsidRDefault="007876DD" w:rsidP="007876DD">
                            <w:pPr>
                              <w:pStyle w:val="BCopyrightsmallprint"/>
                              <w:rPr>
                                <w:sz w:val="16"/>
                                <w:szCs w:val="16"/>
                                <w:lang w:val="es-MX"/>
                              </w:rPr>
                            </w:pPr>
                            <w:r w:rsidRPr="007876DD">
                              <w:rPr>
                                <w:sz w:val="16"/>
                                <w:szCs w:val="16"/>
                                <w:lang w:val="es-MX"/>
                              </w:rPr>
                              <w:t xml:space="preserve">Para más información, visiten la </w:t>
                            </w:r>
                            <w:hyperlink r:id="rId25" w:history="1">
                              <w:r w:rsidRPr="007876DD">
                                <w:rPr>
                                  <w:rStyle w:val="Hyperlink"/>
                                  <w:sz w:val="16"/>
                                  <w:szCs w:val="16"/>
                                  <w:lang w:val="es-MX"/>
                                </w:rPr>
                                <w:t xml:space="preserve">página </w:t>
                              </w:r>
                              <w:r w:rsidRPr="007876DD">
                                <w:rPr>
                                  <w:rStyle w:val="Hyperlink"/>
                                  <w:i/>
                                  <w:iCs/>
                                  <w:sz w:val="16"/>
                                  <w:szCs w:val="16"/>
                                  <w:lang w:val="es-MX"/>
                                </w:rPr>
                                <w:t>Permisos</w:t>
                              </w:r>
                            </w:hyperlink>
                            <w:r w:rsidRPr="007876DD">
                              <w:rPr>
                                <w:lang w:val="es-MX"/>
                              </w:rPr>
                              <w:t xml:space="preserve"> </w:t>
                            </w:r>
                            <w:r w:rsidRPr="007876DD">
                              <w:rPr>
                                <w:sz w:val="16"/>
                                <w:szCs w:val="16"/>
                                <w:lang w:val="es-MX"/>
                              </w:rPr>
                              <w:t xml:space="preserve">del sitio web de Amnistía Internacional.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31C70" id="Text Box 45" o:spid="_x0000_s1030" type="#_x0000_t202" style="position:absolute;margin-left:309pt;margin-top:428.5pt;width:177pt;height:164.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" fillcolor="#f2f2f2" stroked="f" strokeweight=".5pt">
                <o:lock v:ext="edit" aspectratio="t"/>
                <v:textbox>
                  <w:txbxContent>
                    <w:p w14:paraId="765B95EE" w14:textId="77777777" w:rsidR="007876DD" w:rsidRPr="007876DD" w:rsidRDefault="007876DD" w:rsidP="007876DD">
                      <w:pPr>
                        <w:pStyle w:val="BCopyrightsmallprint"/>
                        <w:rPr>
                          <w:sz w:val="16"/>
                          <w:szCs w:val="16"/>
                          <w:lang w:val="es-MX"/>
                        </w:rPr>
                      </w:pPr>
                      <w:r w:rsidRPr="007876DD">
                        <w:rPr>
                          <w:sz w:val="16"/>
                          <w:szCs w:val="16"/>
                          <w:lang w:val="es-MX"/>
                        </w:rPr>
                        <w:t xml:space="preserve">Salvo cuando se indique lo contrario, el contenido de este documento está protegido por una licencia 4.0 de Creative </w:t>
                      </w:r>
                      <w:proofErr w:type="spellStart"/>
                      <w:r w:rsidRPr="007876DD">
                        <w:rPr>
                          <w:sz w:val="16"/>
                          <w:szCs w:val="16"/>
                          <w:lang w:val="es-MX"/>
                        </w:rPr>
                        <w:t>Commons</w:t>
                      </w:r>
                      <w:proofErr w:type="spellEnd"/>
                      <w:r w:rsidRPr="007876DD">
                        <w:rPr>
                          <w:sz w:val="16"/>
                          <w:szCs w:val="16"/>
                          <w:lang w:val="es-MX"/>
                        </w:rPr>
                        <w:t xml:space="preserve"> (atribución, no comercial, sin obra derivada, internacional) (véase https://creativecommons.org/licenses/by-nc-nd/4.0/legalcode.es)</w:t>
                      </w:r>
                    </w:p>
                    <w:p w14:paraId="3293C286" w14:textId="77777777" w:rsidR="007876DD" w:rsidRPr="007876DD" w:rsidRDefault="007876DD" w:rsidP="007876DD">
                      <w:pPr>
                        <w:pStyle w:val="BCopyrightsmallprint"/>
                        <w:rPr>
                          <w:sz w:val="16"/>
                          <w:szCs w:val="16"/>
                          <w:lang w:val="es-MX"/>
                        </w:rPr>
                      </w:pPr>
                      <w:r w:rsidRPr="007876DD">
                        <w:rPr>
                          <w:sz w:val="16"/>
                          <w:szCs w:val="16"/>
                          <w:lang w:val="es-MX"/>
                        </w:rPr>
                        <w:t xml:space="preserve">El material atribuido a titulares de derechos de autor distintos de Amnistía Internacional no está protegido por la licencia Creative </w:t>
                      </w:r>
                      <w:proofErr w:type="spellStart"/>
                      <w:r w:rsidRPr="007876DD">
                        <w:rPr>
                          <w:sz w:val="16"/>
                          <w:szCs w:val="16"/>
                          <w:lang w:val="es-MX"/>
                        </w:rPr>
                        <w:t>Commons</w:t>
                      </w:r>
                      <w:proofErr w:type="spellEnd"/>
                      <w:r w:rsidRPr="007876DD">
                        <w:rPr>
                          <w:sz w:val="16"/>
                          <w:szCs w:val="16"/>
                          <w:lang w:val="es-MX"/>
                        </w:rPr>
                        <w:t>.</w:t>
                      </w:r>
                    </w:p>
                    <w:p w14:paraId="699A5A48" w14:textId="77777777" w:rsidR="007876DD" w:rsidRPr="007876DD" w:rsidRDefault="007876DD" w:rsidP="007876DD">
                      <w:pPr>
                        <w:pStyle w:val="BCopyrightsmallprint"/>
                        <w:rPr>
                          <w:sz w:val="16"/>
                          <w:szCs w:val="16"/>
                          <w:lang w:val="es-MX"/>
                        </w:rPr>
                      </w:pPr>
                      <w:r w:rsidRPr="007876DD">
                        <w:rPr>
                          <w:sz w:val="16"/>
                          <w:szCs w:val="16"/>
                          <w:lang w:val="es-MX"/>
                        </w:rPr>
                        <w:t xml:space="preserve">Para más información, visiten la </w:t>
                      </w:r>
                      <w:hyperlink r:id="rId26" w:history="1">
                        <w:r w:rsidRPr="007876DD">
                          <w:rPr>
                            <w:rStyle w:val="Hyperlink"/>
                            <w:sz w:val="16"/>
                            <w:szCs w:val="16"/>
                            <w:lang w:val="es-MX"/>
                          </w:rPr>
                          <w:t xml:space="preserve">página </w:t>
                        </w:r>
                        <w:r w:rsidRPr="007876DD">
                          <w:rPr>
                            <w:rStyle w:val="Hyperlink"/>
                            <w:i/>
                            <w:iCs/>
                            <w:sz w:val="16"/>
                            <w:szCs w:val="16"/>
                            <w:lang w:val="es-MX"/>
                          </w:rPr>
                          <w:t>Permisos</w:t>
                        </w:r>
                      </w:hyperlink>
                      <w:r w:rsidRPr="007876DD">
                        <w:rPr>
                          <w:lang w:val="es-MX"/>
                        </w:rPr>
                        <w:t xml:space="preserve"> </w:t>
                      </w:r>
                      <w:r w:rsidRPr="007876DD">
                        <w:rPr>
                          <w:sz w:val="16"/>
                          <w:szCs w:val="16"/>
                          <w:lang w:val="es-MX"/>
                        </w:rPr>
                        <w:t xml:space="preserve">del sitio web de Amnistía Internacional. </w:t>
                      </w:r>
                    </w:p>
                  </w:txbxContent>
                </v:textbox>
              </v:shape>
            </w:pict>
          </mc:Fallback>
        </mc:AlternateContent>
      </w:r>
      <w:r>
        <w:rPr>
          <w:noProof/>
        </w:rPr>
        <w:drawing>
          <wp:anchor distT="0" distB="0" distL="114300" distR="114300" simplePos="0" relativeHeight="251658247" behindDoc="0" locked="0" layoutInCell="1" allowOverlap="1" wp14:anchorId="5AB9AED0" wp14:editId="042D4D42">
            <wp:simplePos x="0" y="0"/>
            <wp:positionH relativeFrom="column">
              <wp:posOffset>1997075</wp:posOffset>
            </wp:positionH>
            <wp:positionV relativeFrom="paragraph">
              <wp:posOffset>5634990</wp:posOffset>
            </wp:positionV>
            <wp:extent cx="464820" cy="464820"/>
            <wp:effectExtent l="0" t="0" r="0" b="0"/>
            <wp:wrapNone/>
            <wp:docPr id="17" name="Graphic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3" descr="A black background with a black square&#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l="-9294" t="-7465" r="-8012" b="-6377"/>
                    <a:stretch>
                      <a:fillRect/>
                    </a:stretch>
                  </pic:blipFill>
                  <pic:spPr bwMode="auto">
                    <a:xfrm>
                      <a:off x="0" y="0"/>
                      <a:ext cx="46482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5" behindDoc="0" locked="0" layoutInCell="1" allowOverlap="1" wp14:anchorId="29A6E718" wp14:editId="02FC5B17">
                <wp:simplePos x="0" y="0"/>
                <wp:positionH relativeFrom="column">
                  <wp:posOffset>1605280</wp:posOffset>
                </wp:positionH>
                <wp:positionV relativeFrom="paragraph">
                  <wp:posOffset>5970905</wp:posOffset>
                </wp:positionV>
                <wp:extent cx="1271905" cy="1659890"/>
                <wp:effectExtent l="635" t="1270" r="3810" b="0"/>
                <wp:wrapNone/>
                <wp:docPr id="95160531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165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333712" w14:textId="77777777" w:rsidR="007876DD" w:rsidRDefault="007876DD" w:rsidP="007876DD">
                            <w:pPr>
                              <w:spacing w:before="40" w:after="120"/>
                              <w:jc w:val="center"/>
                              <w:rPr>
                                <w:rFonts w:ascii="Amnesty Trade Gothic Cn" w:hAnsi="Amnesty Trade Gothic Cn"/>
                                <w:b/>
                                <w:color w:val="auto"/>
                                <w:sz w:val="21"/>
                                <w:szCs w:val="24"/>
                              </w:rPr>
                            </w:pPr>
                            <w:r>
                              <w:rPr>
                                <w:rFonts w:ascii="Amnesty Trade Gothic Cn" w:hAnsi="Amnesty Trade Gothic Cn"/>
                                <w:b/>
                              </w:rPr>
                              <w:t>amnesty.org</w:t>
                            </w:r>
                          </w:p>
                          <w:p w14:paraId="76D4A7AB" w14:textId="77777777" w:rsidR="007876DD" w:rsidRDefault="007876DD" w:rsidP="007876DD">
                            <w:pPr>
                              <w:spacing w:after="120"/>
                              <w:jc w:val="center"/>
                              <w:rPr>
                                <w:rFonts w:ascii="Amnesty Trade Gothic Cn" w:hAnsi="Amnesty Trade Gothic Cn"/>
                                <w:b/>
                                <w:color w:val="auto"/>
                                <w:sz w:val="21"/>
                                <w:szCs w:val="24"/>
                              </w:rPr>
                            </w:pPr>
                            <w:r w:rsidRPr="00BE16B2">
                              <w:rPr>
                                <w:rFonts w:ascii="Amnesty Trade Gothic Cn" w:hAnsi="Amnesty Trade Gothic Cn"/>
                                <w:b/>
                                <w:noProof/>
                                <w:color w:val="auto"/>
                                <w:sz w:val="21"/>
                                <w:szCs w:val="24"/>
                              </w:rPr>
                              <w:drawing>
                                <wp:inline distT="0" distB="0" distL="0" distR="0" wp14:anchorId="78987E38" wp14:editId="0D2F296D">
                                  <wp:extent cx="542925" cy="552450"/>
                                  <wp:effectExtent l="0" t="0" r="0" b="0"/>
                                  <wp:docPr id="9"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2"/>
                                          <pic:cNvPicPr>
                                            <a:picLocks noChangeAspect="1" noChangeArrowheads="1"/>
                                          </pic:cNvPicPr>
                                        </pic:nvPicPr>
                                        <pic:blipFill>
                                          <a:blip r:embed="rId28">
                                            <a:extLst>
                                              <a:ext uri="{28A0092B-C50C-407E-A947-70E740481C1C}">
                                                <a14:useLocalDpi xmlns:a14="http://schemas.microsoft.com/office/drawing/2010/main" val="0"/>
                                              </a:ext>
                                            </a:extLst>
                                          </a:blip>
                                          <a:srcRect l="-7455" t="-10548" r="-5270" b="-9589"/>
                                          <a:stretch>
                                            <a:fillRect/>
                                          </a:stretch>
                                        </pic:blipFill>
                                        <pic:spPr bwMode="auto">
                                          <a:xfrm>
                                            <a:off x="0" y="0"/>
                                            <a:ext cx="542925" cy="552450"/>
                                          </a:xfrm>
                                          <a:prstGeom prst="rect">
                                            <a:avLst/>
                                          </a:prstGeom>
                                          <a:noFill/>
                                          <a:ln>
                                            <a:noFill/>
                                          </a:ln>
                                        </pic:spPr>
                                      </pic:pic>
                                    </a:graphicData>
                                  </a:graphic>
                                </wp:inline>
                              </w:drawing>
                            </w:r>
                          </w:p>
                          <w:p w14:paraId="57314E52" w14:textId="77777777" w:rsidR="007876DD" w:rsidRPr="00D967C8" w:rsidRDefault="007876DD" w:rsidP="007876DD">
                            <w:pPr>
                              <w:rPr>
                                <w:bCs/>
                                <w:color w:val="auto"/>
                                <w:sz w:val="16"/>
                                <w:szCs w:val="16"/>
                                <w:lang w:val="en-US"/>
                              </w:rPr>
                            </w:pPr>
                            <w:r w:rsidRPr="00D967C8">
                              <w:rPr>
                                <w:bCs/>
                                <w:color w:val="auto"/>
                                <w:sz w:val="16"/>
                                <w:szCs w:val="16"/>
                                <w:lang w:val="en-US"/>
                              </w:rPr>
                              <w:t>Amnesty International</w:t>
                            </w:r>
                            <w:r w:rsidRPr="00D967C8">
                              <w:rPr>
                                <w:bCs/>
                                <w:color w:val="auto"/>
                                <w:sz w:val="16"/>
                                <w:szCs w:val="16"/>
                                <w:lang w:val="en-US"/>
                              </w:rPr>
                              <w:br/>
                              <w:t>Peter Benenson House</w:t>
                            </w:r>
                            <w:r w:rsidRPr="00D967C8">
                              <w:rPr>
                                <w:bCs/>
                                <w:color w:val="auto"/>
                                <w:sz w:val="16"/>
                                <w:szCs w:val="16"/>
                                <w:lang w:val="en-US"/>
                              </w:rPr>
                              <w:br/>
                              <w:t>1 Easton Street</w:t>
                            </w:r>
                            <w:r w:rsidRPr="00D967C8">
                              <w:rPr>
                                <w:bCs/>
                                <w:color w:val="auto"/>
                                <w:sz w:val="16"/>
                                <w:szCs w:val="16"/>
                                <w:lang w:val="en-US"/>
                              </w:rPr>
                              <w:br/>
                              <w:t xml:space="preserve">London WC1X 0DW, Reino </w:t>
                            </w:r>
                            <w:proofErr w:type="spellStart"/>
                            <w:r w:rsidRPr="00D967C8">
                              <w:rPr>
                                <w:bCs/>
                                <w:color w:val="auto"/>
                                <w:sz w:val="16"/>
                                <w:szCs w:val="16"/>
                                <w:lang w:val="en-US"/>
                              </w:rPr>
                              <w:t>Unido</w:t>
                            </w:r>
                            <w:proofErr w:type="spellEnd"/>
                          </w:p>
                          <w:p w14:paraId="19967BBB" w14:textId="77777777" w:rsidR="007876DD" w:rsidRPr="00D967C8" w:rsidRDefault="007876DD" w:rsidP="007876DD">
                            <w:pPr>
                              <w:rPr>
                                <w:sz w:val="14"/>
                                <w:szCs w:val="1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A6E718" id="Text Box 26" o:spid="_x0000_s1031" type="#_x0000_t202" style="position:absolute;margin-left:126.4pt;margin-top:470.15pt;width:100.15pt;height:13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" filled="f" stroked="f" strokeweight=".5pt">
                <v:textbox>
                  <w:txbxContent>
                    <w:p w14:paraId="7B333712" w14:textId="77777777" w:rsidR="007876DD" w:rsidRDefault="007876DD" w:rsidP="007876DD">
                      <w:pPr>
                        <w:spacing w:before="40" w:after="120"/>
                        <w:jc w:val="center"/>
                        <w:rPr>
                          <w:rFonts w:ascii="Amnesty Trade Gothic Cn" w:hAnsi="Amnesty Trade Gothic Cn"/>
                          <w:b/>
                          <w:color w:val="auto"/>
                          <w:sz w:val="21"/>
                          <w:szCs w:val="24"/>
                        </w:rPr>
                      </w:pPr>
                      <w:r>
                        <w:rPr>
                          <w:rFonts w:ascii="Amnesty Trade Gothic Cn" w:hAnsi="Amnesty Trade Gothic Cn"/>
                          <w:b/>
                        </w:rPr>
                        <w:t>amnesty.org</w:t>
                      </w:r>
                    </w:p>
                    <w:p w14:paraId="76D4A7AB" w14:textId="77777777" w:rsidR="007876DD" w:rsidRDefault="007876DD" w:rsidP="007876DD">
                      <w:pPr>
                        <w:spacing w:after="120"/>
                        <w:jc w:val="center"/>
                        <w:rPr>
                          <w:rFonts w:ascii="Amnesty Trade Gothic Cn" w:hAnsi="Amnesty Trade Gothic Cn"/>
                          <w:b/>
                          <w:color w:val="auto"/>
                          <w:sz w:val="21"/>
                          <w:szCs w:val="24"/>
                        </w:rPr>
                      </w:pPr>
                      <w:r w:rsidRPr="00BE16B2">
                        <w:rPr>
                          <w:rFonts w:ascii="Amnesty Trade Gothic Cn" w:hAnsi="Amnesty Trade Gothic Cn"/>
                          <w:b/>
                          <w:noProof/>
                          <w:color w:val="auto"/>
                          <w:sz w:val="21"/>
                          <w:szCs w:val="24"/>
                        </w:rPr>
                        <w:drawing>
                          <wp:inline distT="0" distB="0" distL="0" distR="0" wp14:anchorId="78987E38" wp14:editId="0D2F296D">
                            <wp:extent cx="542925" cy="552450"/>
                            <wp:effectExtent l="0" t="0" r="0" b="0"/>
                            <wp:docPr id="9"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2"/>
                                    <pic:cNvPicPr>
                                      <a:picLocks noChangeAspect="1" noChangeArrowheads="1"/>
                                    </pic:cNvPicPr>
                                  </pic:nvPicPr>
                                  <pic:blipFill>
                                    <a:blip r:embed="rId28">
                                      <a:extLst>
                                        <a:ext uri="{28A0092B-C50C-407E-A947-70E740481C1C}">
                                          <a14:useLocalDpi xmlns:a14="http://schemas.microsoft.com/office/drawing/2010/main" val="0"/>
                                        </a:ext>
                                      </a:extLst>
                                    </a:blip>
                                    <a:srcRect l="-7455" t="-10548" r="-5270" b="-9589"/>
                                    <a:stretch>
                                      <a:fillRect/>
                                    </a:stretch>
                                  </pic:blipFill>
                                  <pic:spPr bwMode="auto">
                                    <a:xfrm>
                                      <a:off x="0" y="0"/>
                                      <a:ext cx="542925" cy="552450"/>
                                    </a:xfrm>
                                    <a:prstGeom prst="rect">
                                      <a:avLst/>
                                    </a:prstGeom>
                                    <a:noFill/>
                                    <a:ln>
                                      <a:noFill/>
                                    </a:ln>
                                  </pic:spPr>
                                </pic:pic>
                              </a:graphicData>
                            </a:graphic>
                          </wp:inline>
                        </w:drawing>
                      </w:r>
                    </w:p>
                    <w:p w14:paraId="57314E52" w14:textId="77777777" w:rsidR="007876DD" w:rsidRPr="00D967C8" w:rsidRDefault="007876DD" w:rsidP="007876DD">
                      <w:pPr>
                        <w:rPr>
                          <w:bCs/>
                          <w:color w:val="auto"/>
                          <w:sz w:val="16"/>
                          <w:szCs w:val="16"/>
                          <w:lang w:val="en-US"/>
                        </w:rPr>
                      </w:pPr>
                      <w:r w:rsidRPr="00D967C8">
                        <w:rPr>
                          <w:bCs/>
                          <w:color w:val="auto"/>
                          <w:sz w:val="16"/>
                          <w:szCs w:val="16"/>
                          <w:lang w:val="en-US"/>
                        </w:rPr>
                        <w:t>Amnesty International</w:t>
                      </w:r>
                      <w:r w:rsidRPr="00D967C8">
                        <w:rPr>
                          <w:bCs/>
                          <w:color w:val="auto"/>
                          <w:sz w:val="16"/>
                          <w:szCs w:val="16"/>
                          <w:lang w:val="en-US"/>
                        </w:rPr>
                        <w:br/>
                        <w:t>Peter Benenson House</w:t>
                      </w:r>
                      <w:r w:rsidRPr="00D967C8">
                        <w:rPr>
                          <w:bCs/>
                          <w:color w:val="auto"/>
                          <w:sz w:val="16"/>
                          <w:szCs w:val="16"/>
                          <w:lang w:val="en-US"/>
                        </w:rPr>
                        <w:br/>
                        <w:t>1 Easton Street</w:t>
                      </w:r>
                      <w:r w:rsidRPr="00D967C8">
                        <w:rPr>
                          <w:bCs/>
                          <w:color w:val="auto"/>
                          <w:sz w:val="16"/>
                          <w:szCs w:val="16"/>
                          <w:lang w:val="en-US"/>
                        </w:rPr>
                        <w:br/>
                        <w:t xml:space="preserve">London WC1X 0DW, Reino </w:t>
                      </w:r>
                      <w:proofErr w:type="spellStart"/>
                      <w:r w:rsidRPr="00D967C8">
                        <w:rPr>
                          <w:bCs/>
                          <w:color w:val="auto"/>
                          <w:sz w:val="16"/>
                          <w:szCs w:val="16"/>
                          <w:lang w:val="en-US"/>
                        </w:rPr>
                        <w:t>Unido</w:t>
                      </w:r>
                      <w:proofErr w:type="spellEnd"/>
                    </w:p>
                    <w:p w14:paraId="19967BBB" w14:textId="77777777" w:rsidR="007876DD" w:rsidRPr="00D967C8" w:rsidRDefault="007876DD" w:rsidP="007876DD">
                      <w:pPr>
                        <w:rPr>
                          <w:sz w:val="14"/>
                          <w:szCs w:val="14"/>
                          <w:lang w:val="en-US"/>
                        </w:rPr>
                      </w:pPr>
                    </w:p>
                  </w:txbxContent>
                </v:textbox>
              </v:shape>
            </w:pict>
          </mc:Fallback>
        </mc:AlternateContent>
      </w:r>
      <w:r>
        <w:rPr>
          <w:noProof/>
        </w:rPr>
        <mc:AlternateContent>
          <mc:Choice Requires="wps">
            <w:drawing>
              <wp:anchor distT="0" distB="0" distL="114300" distR="114300" simplePos="0" relativeHeight="251658248" behindDoc="0" locked="0" layoutInCell="1" allowOverlap="1" wp14:anchorId="263F2CE4" wp14:editId="60A9EEC3">
                <wp:simplePos x="0" y="0"/>
                <wp:positionH relativeFrom="column">
                  <wp:posOffset>321310</wp:posOffset>
                </wp:positionH>
                <wp:positionV relativeFrom="paragraph">
                  <wp:posOffset>5414645</wp:posOffset>
                </wp:positionV>
                <wp:extent cx="2256790" cy="327025"/>
                <wp:effectExtent l="2540" t="0" r="0" b="0"/>
                <wp:wrapNone/>
                <wp:docPr id="57291643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79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554F078" w14:textId="77777777" w:rsidR="007876DD" w:rsidRPr="00D90830" w:rsidRDefault="007876DD" w:rsidP="007876DD">
                            <w:pPr>
                              <w:spacing w:after="80"/>
                              <w:jc w:val="center"/>
                              <w:rPr>
                                <w:rFonts w:ascii="Amnesty Trade Gothic Cn" w:hAnsi="Amnesty Trade Gothic Cn"/>
                                <w:b/>
                                <w:bCs/>
                                <w:sz w:val="35"/>
                                <w:szCs w:val="35"/>
                              </w:rPr>
                            </w:pPr>
                            <w:proofErr w:type="spellStart"/>
                            <w:r>
                              <w:rPr>
                                <w:rFonts w:ascii="Amnesty Trade Gothic Cn" w:hAnsi="Amnesty Trade Gothic Cn"/>
                                <w:b/>
                                <w:sz w:val="35"/>
                                <w:szCs w:val="35"/>
                              </w:rPr>
                              <w:t>Contacto</w:t>
                            </w:r>
                            <w:proofErr w:type="spellEnd"/>
                          </w:p>
                          <w:p w14:paraId="069A1C71" w14:textId="77777777" w:rsidR="007876DD" w:rsidRDefault="007876DD" w:rsidP="007876DD"/>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63F2CE4" id="Text Box 12" o:spid="_x0000_s1032" type="#_x0000_t202" style="position:absolute;margin-left:25.3pt;margin-top:426.35pt;width:177.7pt;height:25.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" filled="f" stroked="f" strokeweight=".5pt">
                <v:textbox>
                  <w:txbxContent>
                    <w:p w14:paraId="6554F078" w14:textId="77777777" w:rsidR="007876DD" w:rsidRPr="00D90830" w:rsidRDefault="007876DD" w:rsidP="007876DD">
                      <w:pPr>
                        <w:spacing w:after="80"/>
                        <w:jc w:val="center"/>
                        <w:rPr>
                          <w:rFonts w:ascii="Amnesty Trade Gothic Cn" w:hAnsi="Amnesty Trade Gothic Cn"/>
                          <w:b/>
                          <w:bCs/>
                          <w:sz w:val="35"/>
                          <w:szCs w:val="35"/>
                        </w:rPr>
                      </w:pPr>
                      <w:proofErr w:type="spellStart"/>
                      <w:r>
                        <w:rPr>
                          <w:rFonts w:ascii="Amnesty Trade Gothic Cn" w:hAnsi="Amnesty Trade Gothic Cn"/>
                          <w:b/>
                          <w:sz w:val="35"/>
                          <w:szCs w:val="35"/>
                        </w:rPr>
                        <w:t>Contacto</w:t>
                      </w:r>
                      <w:proofErr w:type="spellEnd"/>
                    </w:p>
                    <w:p w14:paraId="069A1C71" w14:textId="77777777" w:rsidR="007876DD" w:rsidRDefault="007876DD" w:rsidP="007876DD"/>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723987B4" wp14:editId="2417EE91">
                <wp:simplePos x="0" y="0"/>
                <wp:positionH relativeFrom="column">
                  <wp:posOffset>-254635</wp:posOffset>
                </wp:positionH>
                <wp:positionV relativeFrom="paragraph">
                  <wp:posOffset>8333105</wp:posOffset>
                </wp:positionV>
                <wp:extent cx="2267585" cy="930275"/>
                <wp:effectExtent l="0" t="1270" r="1270" b="1905"/>
                <wp:wrapNone/>
                <wp:docPr id="1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7585" cy="93027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0933245" w14:textId="77777777" w:rsidR="001F7299" w:rsidRPr="00853F8B" w:rsidRDefault="007876DD" w:rsidP="007876DD">
                            <w:pPr>
                              <w:pStyle w:val="BCopyrightsmallprint"/>
                              <w:rPr>
                                <w:rStyle w:val="Boldbodycharacter"/>
                                <w:sz w:val="21"/>
                                <w:szCs w:val="21"/>
                                <w:lang w:val="es-MX"/>
                              </w:rPr>
                            </w:pPr>
                            <w:r w:rsidRPr="00853F8B">
                              <w:rPr>
                                <w:sz w:val="21"/>
                                <w:szCs w:val="21"/>
                                <w:lang w:val="es-MX"/>
                              </w:rPr>
                              <w:t xml:space="preserve">Índice: </w:t>
                            </w:r>
                            <w:r w:rsidR="001F7299" w:rsidRPr="00853F8B">
                              <w:rPr>
                                <w:rStyle w:val="Boldbodycharacter"/>
                                <w:sz w:val="21"/>
                                <w:szCs w:val="21"/>
                                <w:lang w:val="es-MX"/>
                              </w:rPr>
                              <w:t>AMR 46/8866/2024</w:t>
                            </w:r>
                          </w:p>
                          <w:p w14:paraId="6E6F3D04" w14:textId="73C4DADD" w:rsidR="007876DD" w:rsidRPr="007876DD" w:rsidRDefault="007876DD" w:rsidP="007876DD">
                            <w:pPr>
                              <w:pStyle w:val="BCopyrightsmallprint"/>
                              <w:rPr>
                                <w:sz w:val="21"/>
                                <w:szCs w:val="21"/>
                                <w:lang w:val="es-MX"/>
                              </w:rPr>
                            </w:pPr>
                            <w:r w:rsidRPr="007876DD">
                              <w:rPr>
                                <w:sz w:val="21"/>
                                <w:szCs w:val="21"/>
                                <w:lang w:val="es-MX"/>
                              </w:rPr>
                              <w:t xml:space="preserve">Publicación: </w:t>
                            </w:r>
                            <w:r w:rsidR="003014A1">
                              <w:rPr>
                                <w:rStyle w:val="Boldbodycharacter"/>
                                <w:sz w:val="21"/>
                                <w:szCs w:val="21"/>
                                <w:lang w:val="es-MX"/>
                              </w:rPr>
                              <w:t>diciembre</w:t>
                            </w:r>
                            <w:r w:rsidRPr="007876DD">
                              <w:rPr>
                                <w:rStyle w:val="Boldbodycharacter"/>
                                <w:sz w:val="21"/>
                                <w:szCs w:val="21"/>
                                <w:lang w:val="es-MX"/>
                              </w:rPr>
                              <w:t xml:space="preserve"> de 20</w:t>
                            </w:r>
                            <w:r w:rsidR="00172DCC">
                              <w:rPr>
                                <w:rStyle w:val="Boldbodycharacter"/>
                                <w:sz w:val="21"/>
                                <w:szCs w:val="21"/>
                                <w:lang w:val="es-MX"/>
                              </w:rPr>
                              <w:t>24</w:t>
                            </w:r>
                          </w:p>
                          <w:p w14:paraId="3C84AD9A" w14:textId="4D604BF9" w:rsidR="007876DD" w:rsidRPr="007876DD" w:rsidRDefault="007876DD" w:rsidP="007876DD">
                            <w:pPr>
                              <w:pStyle w:val="BCopyrightsmallprint"/>
                              <w:rPr>
                                <w:sz w:val="21"/>
                                <w:szCs w:val="21"/>
                                <w:lang w:val="es-MX"/>
                              </w:rPr>
                            </w:pPr>
                            <w:r w:rsidRPr="007876DD">
                              <w:rPr>
                                <w:sz w:val="21"/>
                                <w:szCs w:val="21"/>
                                <w:lang w:val="es-MX"/>
                              </w:rPr>
                              <w:t xml:space="preserve">Idioma original: </w:t>
                            </w:r>
                            <w:r w:rsidR="00152EAE">
                              <w:rPr>
                                <w:rFonts w:ascii="Amnesty Trade Gothic" w:hAnsi="Amnesty Trade Gothic"/>
                                <w:b/>
                                <w:sz w:val="21"/>
                                <w:szCs w:val="21"/>
                                <w:lang w:val="es-MX"/>
                              </w:rPr>
                              <w:t>español</w:t>
                            </w:r>
                          </w:p>
                          <w:p w14:paraId="4904BD31" w14:textId="429E551E" w:rsidR="007876DD" w:rsidRPr="000A7574" w:rsidRDefault="007876DD" w:rsidP="007876DD">
                            <w:pPr>
                              <w:pStyle w:val="BCopyrightsmallprint"/>
                              <w:rPr>
                                <w:sz w:val="16"/>
                                <w:szCs w:val="16"/>
                                <w:lang w:val="es-MX"/>
                              </w:rPr>
                            </w:pPr>
                            <w:r w:rsidRPr="000A7574">
                              <w:rPr>
                                <w:sz w:val="16"/>
                                <w:szCs w:val="16"/>
                                <w:lang w:val="es-MX"/>
                              </w:rPr>
                              <w:t>© Amnesty International 20</w:t>
                            </w:r>
                            <w:r w:rsidR="00172DCC">
                              <w:rPr>
                                <w:sz w:val="16"/>
                                <w:szCs w:val="16"/>
                                <w:lang w:val="es-MX"/>
                              </w:rPr>
                              <w:t>2</w:t>
                            </w:r>
                            <w:r w:rsidR="003014A1">
                              <w:rPr>
                                <w:sz w:val="16"/>
                                <w:szCs w:val="16"/>
                                <w:lang w:val="es-MX"/>
                              </w:rPr>
                              <w:t>4</w:t>
                            </w:r>
                          </w:p>
                          <w:p w14:paraId="55DAEF3E" w14:textId="77777777" w:rsidR="007876DD" w:rsidRPr="000A7574" w:rsidRDefault="007876DD" w:rsidP="007876DD">
                            <w:pPr>
                              <w:rPr>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23987B4" id="Text Box 25" o:spid="_x0000_s1033" type="#_x0000_t202" style="position:absolute;margin-left:-20.05pt;margin-top:656.15pt;width:178.55pt;height:73.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" stroked="f" strokeweight=".5pt">
                <v:textbox>
                  <w:txbxContent>
                    <w:p w14:paraId="00933245" w14:textId="77777777" w:rsidR="001F7299" w:rsidRPr="00853F8B" w:rsidRDefault="007876DD" w:rsidP="007876DD">
                      <w:pPr>
                        <w:pStyle w:val="BCopyrightsmallprint"/>
                        <w:rPr>
                          <w:rStyle w:val="Boldbodycharacter"/>
                          <w:sz w:val="21"/>
                          <w:szCs w:val="21"/>
                          <w:lang w:val="es-MX"/>
                        </w:rPr>
                      </w:pPr>
                      <w:r w:rsidRPr="00853F8B">
                        <w:rPr>
                          <w:sz w:val="21"/>
                          <w:szCs w:val="21"/>
                          <w:lang w:val="es-MX"/>
                        </w:rPr>
                        <w:t xml:space="preserve">Índice: </w:t>
                      </w:r>
                      <w:r w:rsidR="001F7299" w:rsidRPr="00853F8B">
                        <w:rPr>
                          <w:rStyle w:val="Boldbodycharacter"/>
                          <w:sz w:val="21"/>
                          <w:szCs w:val="21"/>
                          <w:lang w:val="es-MX"/>
                        </w:rPr>
                        <w:t>AMR 46/8866/2024</w:t>
                      </w:r>
                    </w:p>
                    <w:p w14:paraId="6E6F3D04" w14:textId="73C4DADD" w:rsidR="007876DD" w:rsidRPr="007876DD" w:rsidRDefault="007876DD" w:rsidP="007876DD">
                      <w:pPr>
                        <w:pStyle w:val="BCopyrightsmallprint"/>
                        <w:rPr>
                          <w:sz w:val="21"/>
                          <w:szCs w:val="21"/>
                          <w:lang w:val="es-MX"/>
                        </w:rPr>
                      </w:pPr>
                      <w:r w:rsidRPr="007876DD">
                        <w:rPr>
                          <w:sz w:val="21"/>
                          <w:szCs w:val="21"/>
                          <w:lang w:val="es-MX"/>
                        </w:rPr>
                        <w:t xml:space="preserve">Publicación: </w:t>
                      </w:r>
                      <w:r w:rsidR="003014A1">
                        <w:rPr>
                          <w:rStyle w:val="Boldbodycharacter"/>
                          <w:sz w:val="21"/>
                          <w:szCs w:val="21"/>
                          <w:lang w:val="es-MX"/>
                        </w:rPr>
                        <w:t>diciembre</w:t>
                      </w:r>
                      <w:r w:rsidRPr="007876DD">
                        <w:rPr>
                          <w:rStyle w:val="Boldbodycharacter"/>
                          <w:sz w:val="21"/>
                          <w:szCs w:val="21"/>
                          <w:lang w:val="es-MX"/>
                        </w:rPr>
                        <w:t xml:space="preserve"> de 20</w:t>
                      </w:r>
                      <w:r w:rsidR="00172DCC">
                        <w:rPr>
                          <w:rStyle w:val="Boldbodycharacter"/>
                          <w:sz w:val="21"/>
                          <w:szCs w:val="21"/>
                          <w:lang w:val="es-MX"/>
                        </w:rPr>
                        <w:t>24</w:t>
                      </w:r>
                    </w:p>
                    <w:p w14:paraId="3C84AD9A" w14:textId="4D604BF9" w:rsidR="007876DD" w:rsidRPr="007876DD" w:rsidRDefault="007876DD" w:rsidP="007876DD">
                      <w:pPr>
                        <w:pStyle w:val="BCopyrightsmallprint"/>
                        <w:rPr>
                          <w:sz w:val="21"/>
                          <w:szCs w:val="21"/>
                          <w:lang w:val="es-MX"/>
                        </w:rPr>
                      </w:pPr>
                      <w:r w:rsidRPr="007876DD">
                        <w:rPr>
                          <w:sz w:val="21"/>
                          <w:szCs w:val="21"/>
                          <w:lang w:val="es-MX"/>
                        </w:rPr>
                        <w:t xml:space="preserve">Idioma original: </w:t>
                      </w:r>
                      <w:r w:rsidR="00152EAE">
                        <w:rPr>
                          <w:rFonts w:ascii="Amnesty Trade Gothic" w:hAnsi="Amnesty Trade Gothic"/>
                          <w:b/>
                          <w:sz w:val="21"/>
                          <w:szCs w:val="21"/>
                          <w:lang w:val="es-MX"/>
                        </w:rPr>
                        <w:t>español</w:t>
                      </w:r>
                    </w:p>
                    <w:p w14:paraId="4904BD31" w14:textId="429E551E" w:rsidR="007876DD" w:rsidRPr="000A7574" w:rsidRDefault="007876DD" w:rsidP="007876DD">
                      <w:pPr>
                        <w:pStyle w:val="BCopyrightsmallprint"/>
                        <w:rPr>
                          <w:sz w:val="16"/>
                          <w:szCs w:val="16"/>
                          <w:lang w:val="es-MX"/>
                        </w:rPr>
                      </w:pPr>
                      <w:r w:rsidRPr="000A7574">
                        <w:rPr>
                          <w:sz w:val="16"/>
                          <w:szCs w:val="16"/>
                          <w:lang w:val="es-MX"/>
                        </w:rPr>
                        <w:t>© Amnesty International 20</w:t>
                      </w:r>
                      <w:r w:rsidR="00172DCC">
                        <w:rPr>
                          <w:sz w:val="16"/>
                          <w:szCs w:val="16"/>
                          <w:lang w:val="es-MX"/>
                        </w:rPr>
                        <w:t>2</w:t>
                      </w:r>
                      <w:r w:rsidR="003014A1">
                        <w:rPr>
                          <w:sz w:val="16"/>
                          <w:szCs w:val="16"/>
                          <w:lang w:val="es-MX"/>
                        </w:rPr>
                        <w:t>4</w:t>
                      </w:r>
                    </w:p>
                    <w:p w14:paraId="55DAEF3E" w14:textId="77777777" w:rsidR="007876DD" w:rsidRPr="000A7574" w:rsidRDefault="007876DD" w:rsidP="007876DD">
                      <w:pPr>
                        <w:rPr>
                          <w:lang w:val="es-MX"/>
                        </w:rPr>
                      </w:pPr>
                    </w:p>
                  </w:txbxContent>
                </v:textbox>
              </v:shape>
            </w:pict>
          </mc:Fallback>
        </mc:AlternateContent>
      </w:r>
    </w:p>
    <w:sectPr w:rsidR="007876DD" w:rsidRPr="007876DD" w:rsidSect="00331F17">
      <w:headerReference w:type="default" r:id="rId29"/>
      <w:footerReference w:type="default" r:id="rId30"/>
      <w:headerReference w:type="first" r:id="rId31"/>
      <w:type w:val="continuous"/>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13045" w14:textId="77777777" w:rsidR="00F805C0" w:rsidRDefault="00F805C0" w:rsidP="003A7195">
      <w:r>
        <w:separator/>
      </w:r>
    </w:p>
  </w:endnote>
  <w:endnote w:type="continuationSeparator" w:id="0">
    <w:p w14:paraId="0CCDC77D" w14:textId="77777777" w:rsidR="00F805C0" w:rsidRDefault="00F805C0" w:rsidP="003A7195">
      <w:r>
        <w:continuationSeparator/>
      </w:r>
    </w:p>
  </w:endnote>
  <w:endnote w:type="continuationNotice" w:id="1">
    <w:p w14:paraId="132D8258" w14:textId="77777777" w:rsidR="00F805C0" w:rsidRDefault="00F805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Calibri"/>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599EB" w14:textId="2E1E3938" w:rsidR="005B4CE5" w:rsidRPr="00DB3CFE" w:rsidRDefault="00172DCC" w:rsidP="005B4CE5">
    <w:pPr>
      <w:pStyle w:val="BFootertitle"/>
      <w:spacing w:before="160"/>
      <w:rPr>
        <w:lang w:val="es-MX"/>
      </w:rPr>
    </w:pPr>
    <w:r w:rsidRPr="00DB3CFE">
      <w:rPr>
        <w:lang w:val="es-MX"/>
      </w:rPr>
      <w:t>PER</w:t>
    </w:r>
    <w:r w:rsidR="00DB3CFE" w:rsidRPr="00DB3CFE">
      <w:rPr>
        <w:lang w:val="es-MX"/>
      </w:rPr>
      <w:t>Ú</w:t>
    </w:r>
  </w:p>
  <w:p w14:paraId="674E9281" w14:textId="48EBF610" w:rsidR="005B4CE5" w:rsidRPr="00DB3CFE" w:rsidRDefault="4715141E" w:rsidP="005B4CE5">
    <w:pPr>
      <w:pStyle w:val="BFooterbriefingsubtitle"/>
      <w:rPr>
        <w:lang w:val="es-MX"/>
      </w:rPr>
    </w:pPr>
    <w:r w:rsidRPr="4715141E">
      <w:rPr>
        <w:lang w:val="es-MX"/>
      </w:rPr>
      <w:t>INFORME AL COMITÉ DE DERECHOS ECONÓMICOS, SOCIALES, Y CULTURALES DE NACIONES UNIDAS</w:t>
    </w:r>
    <w:r w:rsidR="00DB3CFE" w:rsidRPr="00D20288">
      <w:rPr>
        <w:lang w:val="es-MX"/>
      </w:rPr>
      <w:tab/>
    </w:r>
  </w:p>
  <w:p w14:paraId="4C5744CE" w14:textId="3F53E33F" w:rsidR="005B4CE5" w:rsidRPr="00DB3CFE" w:rsidRDefault="007876DD" w:rsidP="005B4CE5">
    <w:pPr>
      <w:tabs>
        <w:tab w:val="center" w:pos="4423"/>
        <w:tab w:val="right" w:pos="9923"/>
      </w:tabs>
      <w:rPr>
        <w:rFonts w:ascii="Amnesty Trade Gothic Cn" w:hAnsi="Amnesty Trade Gothic Cn"/>
        <w:lang w:val="es-MX"/>
      </w:rPr>
    </w:pPr>
    <w:r w:rsidRPr="00DB3CFE">
      <w:rPr>
        <w:rFonts w:ascii="Amnesty Trade Gothic Cn" w:hAnsi="Amnesty Trade Gothic Cn"/>
        <w:lang w:val="es-MX"/>
      </w:rPr>
      <w:t>Amnistía Internacional</w:t>
    </w:r>
    <w:r w:rsidR="005B4CE5" w:rsidRPr="00DB3CFE">
      <w:rPr>
        <w:rFonts w:ascii="Amnesty Trade Gothic Cn" w:hAnsi="Amnesty Trade Gothic Cn"/>
        <w:lang w:val="es-MX"/>
      </w:rPr>
      <w:tab/>
    </w:r>
    <w:r w:rsidR="005B4CE5" w:rsidRPr="003E2AA1">
      <w:rPr>
        <w:rFonts w:ascii="Amnesty Trade Gothic Cn" w:hAnsi="Amnesty Trade Gothic Cn"/>
      </w:rPr>
      <w:fldChar w:fldCharType="begin"/>
    </w:r>
    <w:r w:rsidR="005B4CE5" w:rsidRPr="00DB3CFE">
      <w:rPr>
        <w:rFonts w:ascii="Amnesty Trade Gothic Cn" w:hAnsi="Amnesty Trade Gothic Cn"/>
        <w:lang w:val="es-MX"/>
      </w:rPr>
      <w:instrText xml:space="preserve"> PAGE   \* MERGEFORMAT </w:instrText>
    </w:r>
    <w:r w:rsidR="005B4CE5" w:rsidRPr="003E2AA1">
      <w:rPr>
        <w:rFonts w:ascii="Amnesty Trade Gothic Cn" w:hAnsi="Amnesty Trade Gothic Cn"/>
      </w:rPr>
      <w:fldChar w:fldCharType="separate"/>
    </w:r>
    <w:r w:rsidR="005B4CE5" w:rsidRPr="00DB3CFE">
      <w:rPr>
        <w:rFonts w:ascii="Amnesty Trade Gothic Cn" w:hAnsi="Amnesty Trade Gothic Cn"/>
        <w:lang w:val="es-MX"/>
      </w:rPr>
      <w:t>2</w:t>
    </w:r>
    <w:r w:rsidR="005B4CE5"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6337C" w14:textId="29488341" w:rsidR="003A7195" w:rsidRDefault="007876DD">
    <w:pPr>
      <w:pStyle w:val="Footer"/>
    </w:pPr>
    <w:r>
      <w:rPr>
        <w:rFonts w:ascii="Amnesty Trade Gothic Cn" w:hAnsi="Amnesty Trade Gothic Cn"/>
        <w:caps/>
        <w:noProof/>
        <w:color w:val="AEAAAA"/>
        <w:sz w:val="52"/>
        <w:szCs w:val="52"/>
      </w:rPr>
      <w:drawing>
        <wp:anchor distT="0" distB="0" distL="114300" distR="114300" simplePos="0" relativeHeight="251658240" behindDoc="0" locked="0" layoutInCell="1" allowOverlap="0" wp14:anchorId="5DE01846" wp14:editId="774D19CD">
          <wp:simplePos x="0" y="0"/>
          <wp:positionH relativeFrom="margin">
            <wp:posOffset>4581525</wp:posOffset>
          </wp:positionH>
          <wp:positionV relativeFrom="bottomMargin">
            <wp:posOffset>-276225</wp:posOffset>
          </wp:positionV>
          <wp:extent cx="1472565" cy="619125"/>
          <wp:effectExtent l="0" t="0" r="0" b="9525"/>
          <wp:wrapSquare wrapText="bothSides"/>
          <wp:docPr id="1369229340" name="Imagen 15" descr="A yellow sign with blac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0804102" name="Imagen 15" descr="A yellow sign with black text&#10;&#10;Description automatically generated"/>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256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D5786" w14:textId="77777777" w:rsidR="00336A64" w:rsidRPr="00DB3CFE" w:rsidRDefault="4715141E" w:rsidP="00336A64">
    <w:pPr>
      <w:pStyle w:val="BFootertitle"/>
      <w:spacing w:before="160"/>
      <w:rPr>
        <w:lang w:val="es-MX"/>
      </w:rPr>
    </w:pPr>
    <w:r w:rsidRPr="4715141E">
      <w:rPr>
        <w:lang w:val="es-MX"/>
      </w:rPr>
      <w:t>PERÚ</w:t>
    </w:r>
  </w:p>
  <w:p w14:paraId="51638300" w14:textId="77777777" w:rsidR="00336A64" w:rsidRPr="00DB3CFE" w:rsidRDefault="4715141E" w:rsidP="00336A64">
    <w:pPr>
      <w:pStyle w:val="BFooterbriefingsubtitle"/>
      <w:rPr>
        <w:lang w:val="es-MX"/>
      </w:rPr>
    </w:pPr>
    <w:r w:rsidRPr="4715141E">
      <w:rPr>
        <w:lang w:val="es-MX"/>
      </w:rPr>
      <w:t>INFORME AL COMITÉ DE DERECHOS ECONÓMICOS, SOCIALES, Y CULTURALES DE NACIONES UNIDAS</w:t>
    </w:r>
    <w:r w:rsidR="00336A64" w:rsidRPr="00D20288">
      <w:rPr>
        <w:lang w:val="es-MX"/>
      </w:rPr>
      <w:tab/>
    </w:r>
  </w:p>
  <w:p w14:paraId="1A9E2268" w14:textId="0A77F604" w:rsidR="003014A1" w:rsidRPr="00DB3CFE" w:rsidRDefault="4715141E" w:rsidP="4715141E">
    <w:pPr>
      <w:pStyle w:val="BFootertitle"/>
      <w:tabs>
        <w:tab w:val="clear" w:pos="8278"/>
        <w:tab w:val="left" w:pos="1859"/>
      </w:tabs>
      <w:spacing w:before="160"/>
      <w:rPr>
        <w:lang w:val="es-MX"/>
      </w:rPr>
    </w:pPr>
    <w:r w:rsidRPr="4715141E">
      <w:rPr>
        <w:lang w:val="es-MX"/>
      </w:rPr>
      <w:t>Amnistía Internacional</w:t>
    </w:r>
    <w:r w:rsidR="003014A1">
      <w:tab/>
    </w:r>
    <w:r w:rsidR="003014A1">
      <w:fldChar w:fldCharType="begin"/>
    </w:r>
    <w:r w:rsidR="003014A1" w:rsidRPr="4715141E">
      <w:rPr>
        <w:lang w:val="es-MX"/>
      </w:rPr>
      <w:instrText xml:space="preserve"> PAGE   \* MERGEFORMAT </w:instrText>
    </w:r>
    <w:r w:rsidR="003014A1">
      <w:fldChar w:fldCharType="separate"/>
    </w:r>
    <w:r>
      <w:t>2</w:t>
    </w:r>
    <w:r w:rsidR="003014A1">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4DD83" w14:textId="52CED989" w:rsidR="00901DB7" w:rsidRPr="00DB3CFE" w:rsidRDefault="4715141E" w:rsidP="00901DB7">
    <w:pPr>
      <w:pStyle w:val="BFootertitle"/>
      <w:spacing w:before="160"/>
      <w:rPr>
        <w:lang w:val="es-MX"/>
      </w:rPr>
    </w:pPr>
    <w:r w:rsidRPr="00DB3CFE">
      <w:rPr>
        <w:lang w:val="es-MX"/>
      </w:rPr>
      <w:t>PERÚ</w:t>
    </w:r>
  </w:p>
  <w:p w14:paraId="59B2D68F" w14:textId="77777777" w:rsidR="00901DB7" w:rsidRPr="00DB3CFE" w:rsidRDefault="4715141E" w:rsidP="00901DB7">
    <w:pPr>
      <w:pStyle w:val="BFooterbriefingsubtitle"/>
      <w:rPr>
        <w:lang w:val="es-MX"/>
      </w:rPr>
    </w:pPr>
    <w:r w:rsidRPr="4715141E">
      <w:rPr>
        <w:lang w:val="es-MX"/>
      </w:rPr>
      <w:t>INFORME AL COMITÉ DE DERECHOS ECONÓMICOS, SOCIALES, Y CULTURALES DE NACIONES UNIDAS</w:t>
    </w:r>
    <w:r w:rsidR="00901DB7" w:rsidRPr="00D20288">
      <w:rPr>
        <w:lang w:val="es-MX"/>
      </w:rPr>
      <w:tab/>
    </w:r>
  </w:p>
  <w:p w14:paraId="4BF80BD8" w14:textId="1B3B3B64" w:rsidR="0081658E" w:rsidRPr="0023512B" w:rsidRDefault="4715141E" w:rsidP="4715141E">
    <w:pPr>
      <w:tabs>
        <w:tab w:val="center" w:pos="4423"/>
        <w:tab w:val="right" w:pos="9923"/>
      </w:tabs>
      <w:rPr>
        <w:rFonts w:ascii="Amnesty Trade Gothic Cn" w:hAnsi="Amnesty Trade Gothic Cn"/>
        <w:lang w:val="es-MX"/>
      </w:rPr>
    </w:pPr>
    <w:r w:rsidRPr="4715141E">
      <w:rPr>
        <w:rFonts w:ascii="Amnesty Trade Gothic Cn" w:hAnsi="Amnesty Trade Gothic Cn"/>
        <w:lang w:val="es-MX"/>
      </w:rPr>
      <w:t>Amnistía Internacional</w:t>
    </w:r>
    <w:r w:rsidR="00901DB7">
      <w:tab/>
    </w:r>
    <w:r w:rsidR="00901DB7" w:rsidRPr="4715141E">
      <w:rPr>
        <w:rFonts w:ascii="Amnesty Trade Gothic Cn" w:hAnsi="Amnesty Trade Gothic Cn"/>
      </w:rPr>
      <w:fldChar w:fldCharType="begin"/>
    </w:r>
    <w:r w:rsidR="00901DB7" w:rsidRPr="4715141E">
      <w:rPr>
        <w:rFonts w:ascii="Amnesty Trade Gothic Cn" w:hAnsi="Amnesty Trade Gothic Cn"/>
        <w:lang w:val="es-MX"/>
      </w:rPr>
      <w:instrText xml:space="preserve"> PAGE   \* MERGEFORMAT </w:instrText>
    </w:r>
    <w:r w:rsidR="00901DB7" w:rsidRPr="4715141E">
      <w:rPr>
        <w:rFonts w:ascii="Amnesty Trade Gothic Cn" w:hAnsi="Amnesty Trade Gothic Cn"/>
      </w:rPr>
      <w:fldChar w:fldCharType="separate"/>
    </w:r>
    <w:r w:rsidRPr="4715141E">
      <w:rPr>
        <w:rFonts w:ascii="Amnesty Trade Gothic Cn" w:hAnsi="Amnesty Trade Gothic Cn"/>
      </w:rPr>
      <w:t>2</w:t>
    </w:r>
    <w:r w:rsidR="00901DB7" w:rsidRPr="4715141E">
      <w:rPr>
        <w:rFonts w:ascii="Amnesty Trade Gothic Cn" w:hAnsi="Amnesty Trade Gothic C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C57DD" w14:textId="655C9A34" w:rsidR="00331F17" w:rsidRPr="00DB3CFE" w:rsidRDefault="00331F17" w:rsidP="4715141E">
    <w:pPr>
      <w:pStyle w:val="BFootertitle"/>
      <w:spacing w:before="160"/>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7E6B8D" w14:textId="77777777" w:rsidR="00F805C0" w:rsidRDefault="00F805C0" w:rsidP="003A7195">
      <w:r>
        <w:separator/>
      </w:r>
    </w:p>
  </w:footnote>
  <w:footnote w:type="continuationSeparator" w:id="0">
    <w:p w14:paraId="2AC8168C" w14:textId="77777777" w:rsidR="00F805C0" w:rsidRDefault="00F805C0" w:rsidP="003A7195">
      <w:r>
        <w:continuationSeparator/>
      </w:r>
    </w:p>
  </w:footnote>
  <w:footnote w:type="continuationNotice" w:id="1">
    <w:p w14:paraId="3452596F" w14:textId="77777777" w:rsidR="00F805C0" w:rsidRDefault="00F805C0"/>
  </w:footnote>
  <w:footnote w:id="2">
    <w:p w14:paraId="2F59D400" w14:textId="45FDE224" w:rsidR="000B20F9" w:rsidRPr="00AB492D" w:rsidRDefault="000B20F9" w:rsidP="000B20F9">
      <w:pPr>
        <w:pStyle w:val="FootnoteText"/>
        <w:rPr>
          <w:lang w:val="es-MX"/>
        </w:rPr>
      </w:pPr>
      <w:r>
        <w:rPr>
          <w:rStyle w:val="FootnoteReference"/>
        </w:rPr>
        <w:footnoteRef/>
      </w:r>
      <w:r w:rsidRPr="00AB492D">
        <w:rPr>
          <w:lang w:val="es-MX"/>
        </w:rPr>
        <w:t xml:space="preserve"> </w:t>
      </w:r>
      <w:r>
        <w:rPr>
          <w:lang w:val="es-MX"/>
        </w:rPr>
        <w:t xml:space="preserve">Amnistía Internacional. “Perú: Derecho a la salud, Privilegio de pocos: Análisis del sistema de salud desde un enfoque de derechos humanos.” AMR46/ 8603/2023. 29 de octubre de 2024. Disponible en: </w:t>
      </w:r>
      <w:hyperlink r:id="rId1" w:history="1">
        <w:r w:rsidRPr="000E4D49">
          <w:rPr>
            <w:rStyle w:val="Hyperlink"/>
            <w:lang w:val="es-MX"/>
          </w:rPr>
          <w:t>https://www.amnesty.org/es/documents/amr46/8603/2024/es/</w:t>
        </w:r>
      </w:hyperlink>
      <w:r>
        <w:rPr>
          <w:lang w:val="es-MX"/>
        </w:rPr>
        <w:t>. P. 29.</w:t>
      </w:r>
    </w:p>
  </w:footnote>
  <w:footnote w:id="3">
    <w:p w14:paraId="41FB7733" w14:textId="690EE35E" w:rsidR="00687D8F" w:rsidRPr="006C36E9" w:rsidRDefault="00687D8F">
      <w:pPr>
        <w:pStyle w:val="FootnoteText"/>
        <w:rPr>
          <w:lang w:val="en-US"/>
        </w:rPr>
      </w:pPr>
      <w:r>
        <w:rPr>
          <w:rStyle w:val="FootnoteReference"/>
        </w:rPr>
        <w:footnoteRef/>
      </w:r>
      <w:r w:rsidRPr="00687D8F">
        <w:rPr>
          <w:lang w:val="es-MX"/>
        </w:rPr>
        <w:t xml:space="preserve"> </w:t>
      </w:r>
      <w:r w:rsidR="420C8BBE">
        <w:rPr>
          <w:lang w:val="es-MX"/>
        </w:rPr>
        <w:t>Organización Panamericana de la Salud.</w:t>
      </w:r>
      <w:r>
        <w:rPr>
          <w:lang w:val="es-MX"/>
        </w:rPr>
        <w:t xml:space="preserve"> “</w:t>
      </w:r>
      <w:r w:rsidR="00A312D4">
        <w:rPr>
          <w:lang w:val="es-MX"/>
        </w:rPr>
        <w:t>Espacio fiscal para la Salud en América Latina y el Caribe</w:t>
      </w:r>
      <w:r>
        <w:rPr>
          <w:lang w:val="es-MX"/>
        </w:rPr>
        <w:t>”</w:t>
      </w:r>
      <w:r w:rsidR="00A312D4">
        <w:rPr>
          <w:lang w:val="es-MX"/>
        </w:rPr>
        <w:t xml:space="preserve">. </w:t>
      </w:r>
      <w:r w:rsidR="00043A1E" w:rsidRPr="007E4BF2">
        <w:rPr>
          <w:lang w:val="sv-SE"/>
        </w:rPr>
        <w:t xml:space="preserve">2018. </w:t>
      </w:r>
      <w:r w:rsidR="00043A1E">
        <w:fldChar w:fldCharType="begin"/>
      </w:r>
      <w:r w:rsidR="00043A1E" w:rsidRPr="007E4BF2">
        <w:rPr>
          <w:lang w:val="sv-SE"/>
        </w:rPr>
        <w:instrText>HYPERLINK "https://iris.paho.org/bitstream/handle/10665.2/34947/9789275320006_spa.pdf?sequence=1&amp;isAllowed=y"</w:instrText>
      </w:r>
      <w:r w:rsidR="00043A1E">
        <w:fldChar w:fldCharType="separate"/>
      </w:r>
      <w:r w:rsidR="00043A1E" w:rsidRPr="007E4BF2">
        <w:rPr>
          <w:rStyle w:val="Hyperlink"/>
          <w:lang w:val="sv-SE"/>
        </w:rPr>
        <w:t>https://iris.paho.org/bitstream/handle/10665.2/34947/9789275320006_spa.pdf?sequence=1&amp;isAllowed=y</w:t>
      </w:r>
      <w:r w:rsidR="00043A1E">
        <w:rPr>
          <w:rStyle w:val="Hyperlink"/>
          <w:lang w:val="en-US"/>
        </w:rPr>
        <w:fldChar w:fldCharType="end"/>
      </w:r>
      <w:r w:rsidR="00043A1E" w:rsidRPr="007E4BF2">
        <w:rPr>
          <w:lang w:val="sv-SE"/>
        </w:rPr>
        <w:t xml:space="preserve"> </w:t>
      </w:r>
      <w:r w:rsidR="003C1E20" w:rsidRPr="007E4BF2">
        <w:rPr>
          <w:lang w:val="sv-SE"/>
        </w:rPr>
        <w:t xml:space="preserve">, pp. </w:t>
      </w:r>
      <w:r w:rsidR="00645317" w:rsidRPr="007E4BF2">
        <w:rPr>
          <w:lang w:val="sv-SE"/>
        </w:rPr>
        <w:t>11-12</w:t>
      </w:r>
      <w:r w:rsidR="00760B1B" w:rsidRPr="007E4BF2">
        <w:rPr>
          <w:lang w:val="sv-SE"/>
        </w:rPr>
        <w:t xml:space="preserve">. </w:t>
      </w:r>
      <w:r w:rsidR="00760B1B">
        <w:rPr>
          <w:lang w:val="en-US"/>
        </w:rPr>
        <w:t xml:space="preserve">Ver </w:t>
      </w:r>
      <w:proofErr w:type="spellStart"/>
      <w:r w:rsidR="00760B1B">
        <w:rPr>
          <w:lang w:val="en-US"/>
        </w:rPr>
        <w:t>más</w:t>
      </w:r>
      <w:proofErr w:type="spellEnd"/>
      <w:r w:rsidR="00760B1B">
        <w:rPr>
          <w:lang w:val="en-US"/>
        </w:rPr>
        <w:t xml:space="preserve">: </w:t>
      </w:r>
      <w:r w:rsidR="00A6541D">
        <w:rPr>
          <w:lang w:val="en-US"/>
        </w:rPr>
        <w:t>WHO, “</w:t>
      </w:r>
      <w:r w:rsidR="001A3496">
        <w:rPr>
          <w:lang w:val="en-US"/>
        </w:rPr>
        <w:t>Exploring the thresholds of health expenditure for protecting against financial risk</w:t>
      </w:r>
      <w:r w:rsidR="00A6541D">
        <w:rPr>
          <w:lang w:val="en-US"/>
        </w:rPr>
        <w:t>”</w:t>
      </w:r>
      <w:r w:rsidR="001A3496">
        <w:rPr>
          <w:lang w:val="en-US"/>
        </w:rPr>
        <w:t xml:space="preserve">. </w:t>
      </w:r>
      <w:r w:rsidR="004854DC" w:rsidRPr="006C36E9">
        <w:rPr>
          <w:lang w:val="en-US"/>
        </w:rPr>
        <w:t>2010</w:t>
      </w:r>
      <w:r w:rsidR="00940DCE" w:rsidRPr="006C36E9">
        <w:rPr>
          <w:lang w:val="en-US"/>
        </w:rPr>
        <w:t xml:space="preserve">. </w:t>
      </w:r>
      <w:hyperlink r:id="rId2" w:history="1">
        <w:r w:rsidR="00C970F9" w:rsidRPr="006C36E9">
          <w:rPr>
            <w:rStyle w:val="Hyperlink"/>
            <w:lang w:val="en-US"/>
          </w:rPr>
          <w:t>https://cdn.who.int/media/docs/default-source/health-financing/whr-2010-background-paper-19.pdf</w:t>
        </w:r>
      </w:hyperlink>
      <w:r w:rsidR="00C970F9" w:rsidRPr="006C36E9">
        <w:rPr>
          <w:lang w:val="en-US"/>
        </w:rPr>
        <w:t xml:space="preserve"> </w:t>
      </w:r>
    </w:p>
  </w:footnote>
  <w:footnote w:id="4">
    <w:p w14:paraId="6BCB505C" w14:textId="461D1221" w:rsidR="004F7AF6" w:rsidRPr="004F7AF6" w:rsidRDefault="004F7AF6">
      <w:pPr>
        <w:pStyle w:val="FootnoteText"/>
        <w:rPr>
          <w:lang w:val="es-MX"/>
        </w:rPr>
      </w:pPr>
      <w:r>
        <w:rPr>
          <w:rStyle w:val="FootnoteReference"/>
        </w:rPr>
        <w:footnoteRef/>
      </w:r>
      <w:r w:rsidRPr="00C970F9">
        <w:rPr>
          <w:lang w:val="es-MX"/>
        </w:rPr>
        <w:t xml:space="preserve"> Amnistía Internacional. </w:t>
      </w:r>
      <w:r>
        <w:rPr>
          <w:lang w:val="es-MX"/>
        </w:rPr>
        <w:t>“Perú: Derecho a la salud, Privilegio de pocos</w:t>
      </w:r>
      <w:r w:rsidR="003E24B5">
        <w:rPr>
          <w:lang w:val="es-MX"/>
        </w:rPr>
        <w:t>”, ante</w:t>
      </w:r>
      <w:r w:rsidR="00406B05">
        <w:rPr>
          <w:lang w:val="es-MX"/>
        </w:rPr>
        <w:t>riormente</w:t>
      </w:r>
      <w:r w:rsidR="003E24B5">
        <w:rPr>
          <w:lang w:val="es-MX"/>
        </w:rPr>
        <w:t xml:space="preserve"> citado</w:t>
      </w:r>
      <w:r w:rsidR="00624884">
        <w:rPr>
          <w:lang w:val="es-MX"/>
        </w:rPr>
        <w:t xml:space="preserve">, </w:t>
      </w:r>
      <w:proofErr w:type="spellStart"/>
      <w:r w:rsidR="00406B05">
        <w:rPr>
          <w:lang w:val="es-MX"/>
        </w:rPr>
        <w:t>p</w:t>
      </w:r>
      <w:r>
        <w:rPr>
          <w:lang w:val="es-MX"/>
        </w:rPr>
        <w:t>p</w:t>
      </w:r>
      <w:proofErr w:type="spellEnd"/>
      <w:r>
        <w:rPr>
          <w:lang w:val="es-MX"/>
        </w:rPr>
        <w:t xml:space="preserve"> 26-32.</w:t>
      </w:r>
    </w:p>
  </w:footnote>
  <w:footnote w:id="5">
    <w:p w14:paraId="54196A4A" w14:textId="7329B5B8" w:rsidR="004F7AF6" w:rsidRPr="007E4BF2" w:rsidRDefault="004F7AF6">
      <w:pPr>
        <w:pStyle w:val="FootnoteText"/>
        <w:rPr>
          <w:lang w:val="es-ES"/>
        </w:rPr>
      </w:pPr>
      <w:r>
        <w:rPr>
          <w:rStyle w:val="FootnoteReference"/>
        </w:rPr>
        <w:footnoteRef/>
      </w:r>
      <w:r w:rsidRPr="004F7AF6">
        <w:rPr>
          <w:lang w:val="es-MX"/>
        </w:rPr>
        <w:t xml:space="preserve"> </w:t>
      </w:r>
      <w:r>
        <w:rPr>
          <w:lang w:val="es-MX"/>
        </w:rPr>
        <w:t>Amnistía Internacional</w:t>
      </w:r>
      <w:r w:rsidRPr="004F7AF6">
        <w:rPr>
          <w:lang w:val="es-MX"/>
        </w:rPr>
        <w:t>, </w:t>
      </w:r>
      <w:r w:rsidRPr="004F7AF6">
        <w:rPr>
          <w:i/>
          <w:iCs/>
          <w:lang w:val="es-MX"/>
        </w:rPr>
        <w:t>Desigual y letal (Índice AMR 01/5483/2022)</w:t>
      </w:r>
      <w:r w:rsidRPr="004F7AF6">
        <w:rPr>
          <w:lang w:val="es-MX"/>
        </w:rPr>
        <w:t>, 27 de abril de 2022, </w:t>
      </w:r>
      <w:hyperlink r:id="rId3" w:anchor=":~:text=Este%20informe%20conjunto%20entre%20Amnist%C3%ADa%20Internacional%20y%20el,y%20social%2C%20y%20a%20la%20debilidad%20en%20%5D" w:tgtFrame="_blank" w:history="1">
        <w:r w:rsidRPr="004F7AF6">
          <w:rPr>
            <w:rStyle w:val="Hyperlink"/>
            <w:lang w:val="es-MX"/>
          </w:rPr>
          <w:t>https://www.amnesty.org/es/documents/amr01/5483/2022/es/#:~:text=Este%20informe%20conjunto%20entre%20Amnist%C3%ADa%20Internacional%20y%20el,y%20social%2C%20y%20a%20la%20debilidad%20en%20%5D</w:t>
        </w:r>
      </w:hyperlink>
      <w:r w:rsidRPr="004F7AF6">
        <w:rPr>
          <w:lang w:val="es-MX"/>
        </w:rPr>
        <w:t>, página 69. </w:t>
      </w:r>
      <w:r w:rsidRPr="007E4BF2">
        <w:rPr>
          <w:lang w:val="es-MX"/>
        </w:rPr>
        <w:t>Ver más: Nora </w:t>
      </w:r>
      <w:proofErr w:type="spellStart"/>
      <w:r w:rsidRPr="007E4BF2">
        <w:rPr>
          <w:lang w:val="es-MX"/>
        </w:rPr>
        <w:t>Lusting</w:t>
      </w:r>
      <w:proofErr w:type="spellEnd"/>
      <w:r w:rsidRPr="007E4BF2">
        <w:rPr>
          <w:lang w:val="es-MX"/>
        </w:rPr>
        <w:t>, </w:t>
      </w:r>
      <w:proofErr w:type="spellStart"/>
      <w:r w:rsidRPr="007E4BF2">
        <w:rPr>
          <w:lang w:val="es-MX"/>
        </w:rPr>
        <w:t>Inequality</w:t>
      </w:r>
      <w:proofErr w:type="spellEnd"/>
      <w:r w:rsidRPr="007E4BF2">
        <w:rPr>
          <w:lang w:val="es-MX"/>
        </w:rPr>
        <w:t> and Fiscal </w:t>
      </w:r>
      <w:proofErr w:type="spellStart"/>
      <w:r w:rsidRPr="007E4BF2">
        <w:rPr>
          <w:lang w:val="es-MX"/>
        </w:rPr>
        <w:t>Redistribution</w:t>
      </w:r>
      <w:proofErr w:type="spellEnd"/>
      <w:r w:rsidRPr="007E4BF2">
        <w:rPr>
          <w:lang w:val="es-MX"/>
        </w:rPr>
        <w:t> in </w:t>
      </w:r>
      <w:proofErr w:type="spellStart"/>
      <w:r w:rsidRPr="007E4BF2">
        <w:rPr>
          <w:lang w:val="es-MX"/>
        </w:rPr>
        <w:t>Middle</w:t>
      </w:r>
      <w:proofErr w:type="spellEnd"/>
      <w:r w:rsidRPr="007E4BF2">
        <w:rPr>
          <w:lang w:val="es-MX"/>
        </w:rPr>
        <w:t> </w:t>
      </w:r>
      <w:proofErr w:type="spellStart"/>
      <w:r w:rsidRPr="007E4BF2">
        <w:rPr>
          <w:lang w:val="es-MX"/>
        </w:rPr>
        <w:t>income</w:t>
      </w:r>
      <w:proofErr w:type="spellEnd"/>
      <w:r w:rsidRPr="007E4BF2">
        <w:rPr>
          <w:lang w:val="es-MX"/>
        </w:rPr>
        <w:t> </w:t>
      </w:r>
      <w:proofErr w:type="spellStart"/>
      <w:r w:rsidRPr="007E4BF2">
        <w:rPr>
          <w:lang w:val="es-MX"/>
        </w:rPr>
        <w:t>countries</w:t>
      </w:r>
      <w:proofErr w:type="spellEnd"/>
      <w:r w:rsidRPr="007E4BF2">
        <w:rPr>
          <w:lang w:val="es-MX"/>
        </w:rPr>
        <w:t>: </w:t>
      </w:r>
      <w:proofErr w:type="spellStart"/>
      <w:r w:rsidRPr="007E4BF2">
        <w:rPr>
          <w:lang w:val="es-MX"/>
        </w:rPr>
        <w:t>Brazil</w:t>
      </w:r>
      <w:proofErr w:type="spellEnd"/>
      <w:r w:rsidRPr="007E4BF2">
        <w:rPr>
          <w:lang w:val="es-MX"/>
        </w:rPr>
        <w:t>, Chile, Colombia, </w:t>
      </w:r>
      <w:proofErr w:type="spellStart"/>
      <w:r w:rsidRPr="007E4BF2">
        <w:rPr>
          <w:lang w:val="es-MX"/>
        </w:rPr>
        <w:t>Indoseia</w:t>
      </w:r>
      <w:proofErr w:type="spellEnd"/>
      <w:r w:rsidRPr="007E4BF2">
        <w:rPr>
          <w:lang w:val="es-MX"/>
        </w:rPr>
        <w:t>, </w:t>
      </w:r>
      <w:proofErr w:type="spellStart"/>
      <w:r w:rsidRPr="007E4BF2">
        <w:rPr>
          <w:lang w:val="es-MX"/>
        </w:rPr>
        <w:t>Mexico</w:t>
      </w:r>
      <w:proofErr w:type="spellEnd"/>
      <w:r w:rsidRPr="007E4BF2">
        <w:rPr>
          <w:lang w:val="es-MX"/>
        </w:rPr>
        <w:t>, </w:t>
      </w:r>
      <w:proofErr w:type="spellStart"/>
      <w:r w:rsidRPr="007E4BF2">
        <w:rPr>
          <w:lang w:val="es-MX"/>
        </w:rPr>
        <w:t>Peru</w:t>
      </w:r>
      <w:proofErr w:type="spellEnd"/>
      <w:r w:rsidRPr="007E4BF2">
        <w:rPr>
          <w:lang w:val="es-MX"/>
        </w:rPr>
        <w:t> and South </w:t>
      </w:r>
      <w:proofErr w:type="spellStart"/>
      <w:r w:rsidRPr="007E4BF2">
        <w:rPr>
          <w:lang w:val="es-MX"/>
        </w:rPr>
        <w:t>Africa</w:t>
      </w:r>
      <w:proofErr w:type="spellEnd"/>
      <w:r w:rsidRPr="007E4BF2">
        <w:rPr>
          <w:lang w:val="es-MX"/>
        </w:rPr>
        <w:t> en </w:t>
      </w:r>
      <w:proofErr w:type="spellStart"/>
      <w:r w:rsidRPr="007E4BF2">
        <w:rPr>
          <w:i/>
          <w:lang w:val="es-MX"/>
        </w:rPr>
        <w:t>Gruyter</w:t>
      </w:r>
      <w:proofErr w:type="spellEnd"/>
      <w:r w:rsidRPr="007E4BF2">
        <w:rPr>
          <w:i/>
          <w:lang w:val="es-MX"/>
        </w:rPr>
        <w:t> JGD 2016</w:t>
      </w:r>
      <w:r w:rsidRPr="007E4BF2">
        <w:rPr>
          <w:lang w:val="es-MX"/>
        </w:rPr>
        <w:t>. </w:t>
      </w:r>
      <w:proofErr w:type="spellStart"/>
      <w:r w:rsidRPr="007E4BF2">
        <w:rPr>
          <w:lang w:val="es-ES"/>
        </w:rPr>
        <w:t>Vol</w:t>
      </w:r>
      <w:proofErr w:type="spellEnd"/>
      <w:r w:rsidRPr="007E4BF2">
        <w:rPr>
          <w:lang w:val="es-ES"/>
        </w:rPr>
        <w:t> 7. Páginas 17</w:t>
      </w:r>
      <w:r w:rsidR="007E4BF2">
        <w:rPr>
          <w:lang w:val="es-ES"/>
        </w:rPr>
        <w:t>-6</w:t>
      </w:r>
      <w:r w:rsidRPr="007E4BF2">
        <w:rPr>
          <w:lang w:val="es-ES"/>
        </w:rPr>
        <w:t>0, </w:t>
      </w:r>
      <w:hyperlink r:id="rId4" w:tgtFrame="_blank" w:history="1">
        <w:r w:rsidRPr="007E4BF2">
          <w:rPr>
            <w:rStyle w:val="Hyperlink"/>
            <w:lang w:val="es-ES"/>
          </w:rPr>
          <w:t>https://www.bing.com/ck/a?!&amp;&amp;p=f1bcba4d234ac7f46d2f8f9fbbfb56677bcbad044e75a2a38b341261e3cf087bJmltdHM9MTczMjQ5MjgwMA&amp;ptn=3&amp;ver=2&amp;hsh=4&amp;fclid=26bb7490-987a-6f93-0582-604b99d46e67&amp;psq=Lustig+2016+inequality+gini&amp;u=a1aHR0cHM6Ly93d3cuZGVncnV5dGVyLmNvbS9kb2N1bWVudC9kb2kvMTAuMTUxNS9qZ2QtMjAxNi0wMDE1L3BkZg&amp;ntb=1</w:t>
        </w:r>
      </w:hyperlink>
      <w:r w:rsidRPr="007E4BF2">
        <w:rPr>
          <w:lang w:val="es-ES"/>
        </w:rPr>
        <w:t>  </w:t>
      </w:r>
    </w:p>
  </w:footnote>
  <w:footnote w:id="6">
    <w:p w14:paraId="154B11EA" w14:textId="70769E02" w:rsidR="004F7AF6" w:rsidRPr="004F7AF6" w:rsidRDefault="004F7AF6">
      <w:pPr>
        <w:pStyle w:val="FootnoteText"/>
        <w:rPr>
          <w:lang w:val="es-MX"/>
        </w:rPr>
      </w:pPr>
      <w:r>
        <w:rPr>
          <w:rStyle w:val="FootnoteReference"/>
        </w:rPr>
        <w:footnoteRef/>
      </w:r>
      <w:r w:rsidRPr="004F7AF6">
        <w:rPr>
          <w:lang w:val="es-MX"/>
        </w:rPr>
        <w:t xml:space="preserve">  El coeficiente de Gini mide el grado de desigualdad en un país. El coeficiente toma valores entre 01 y 1: entre más cercano sea al 1, hay una mayor concentración del ingreso; mientras más cercano sea al 0, hay una distribución más equitativa del ingreso.</w:t>
      </w:r>
    </w:p>
  </w:footnote>
  <w:footnote w:id="7">
    <w:p w14:paraId="65DB4257" w14:textId="6D91097A" w:rsidR="004F7AF6" w:rsidRPr="00C34BBD" w:rsidRDefault="004F7AF6">
      <w:pPr>
        <w:pStyle w:val="FootnoteText"/>
        <w:rPr>
          <w:lang w:val="es-MX"/>
        </w:rPr>
      </w:pPr>
      <w:r>
        <w:rPr>
          <w:rStyle w:val="FootnoteReference"/>
        </w:rPr>
        <w:footnoteRef/>
      </w:r>
      <w:r w:rsidRPr="00C34BBD">
        <w:rPr>
          <w:lang w:val="es-MX"/>
        </w:rPr>
        <w:t xml:space="preserve"> </w:t>
      </w:r>
      <w:r w:rsidR="00C34BBD">
        <w:rPr>
          <w:lang w:val="es-MX"/>
        </w:rPr>
        <w:t>Amnistía Internacional,</w:t>
      </w:r>
      <w:r w:rsidR="00C34BBD" w:rsidRPr="00C34BBD">
        <w:rPr>
          <w:lang w:val="es-MX"/>
        </w:rPr>
        <w:t> </w:t>
      </w:r>
      <w:r w:rsidR="00C34BBD" w:rsidRPr="00C34BBD">
        <w:rPr>
          <w:i/>
          <w:iCs/>
          <w:lang w:val="es-MX"/>
        </w:rPr>
        <w:t>Desigual y letal (Índice AMR 01/5483/2022)</w:t>
      </w:r>
      <w:r w:rsidR="00C34BBD" w:rsidRPr="00C34BBD">
        <w:rPr>
          <w:lang w:val="es-MX"/>
        </w:rPr>
        <w:t>, 27 de abril de 2022, </w:t>
      </w:r>
      <w:hyperlink r:id="rId5" w:anchor=":~:text=Este%20informe%20conjunto%20entre%20Amnist%C3%ADa%20Internacional%20y%20el,y%20social%2C%20y%20a%20la%20debilidad%20en%20%5D" w:tgtFrame="_blank" w:history="1">
        <w:r w:rsidR="00C34BBD" w:rsidRPr="00C34BBD">
          <w:rPr>
            <w:rStyle w:val="Hyperlink"/>
            <w:lang w:val="es-MX"/>
          </w:rPr>
          <w:t>https://www.amnesty.org/es/documents/amr01/5483/2022/es/#:~:text=Este%20informe%20conjunto%20entre%20Amnist%C3%ADa%20Internacional%20y%20el,y%20social%2C%20y%20a%20la%20debilidad%20en%20%5D</w:t>
        </w:r>
      </w:hyperlink>
      <w:r w:rsidR="00C34BBD" w:rsidRPr="00C34BBD">
        <w:rPr>
          <w:lang w:val="es-MX"/>
        </w:rPr>
        <w:t>, página 69. Ver más: Juan Pablo Jiménez. Desigualdad, concentración del ingreso y tributación sobre las altas rentas en América Latina, abril 2015, </w:t>
      </w:r>
      <w:hyperlink r:id="rId6" w:tgtFrame="_blank" w:history="1">
        <w:r w:rsidR="00C34BBD" w:rsidRPr="00C34BBD">
          <w:rPr>
            <w:rStyle w:val="Hyperlink"/>
            <w:lang w:val="es-MX"/>
          </w:rPr>
          <w:t>https://www.cepal.org/sites/default/files/publication/files/37881/S1420855_es.pdf</w:t>
        </w:r>
      </w:hyperlink>
      <w:r w:rsidR="00C34BBD" w:rsidRPr="00C34BBD">
        <w:rPr>
          <w:lang w:val="es-MX"/>
        </w:rPr>
        <w:t>, páginas 25, 26. </w:t>
      </w:r>
    </w:p>
  </w:footnote>
  <w:footnote w:id="8">
    <w:p w14:paraId="4188422D" w14:textId="12F13D13" w:rsidR="00C34BBD" w:rsidRPr="003759A3" w:rsidRDefault="00C34BBD">
      <w:pPr>
        <w:pStyle w:val="FootnoteText"/>
        <w:rPr>
          <w:lang w:val="es-MX"/>
        </w:rPr>
      </w:pPr>
      <w:r>
        <w:rPr>
          <w:rStyle w:val="FootnoteReference"/>
        </w:rPr>
        <w:footnoteRef/>
      </w:r>
      <w:r w:rsidRPr="00C34BBD">
        <w:rPr>
          <w:lang w:val="es-MX"/>
        </w:rPr>
        <w:t xml:space="preserve"> </w:t>
      </w:r>
      <w:r w:rsidR="0074642A">
        <w:rPr>
          <w:lang w:val="es-MX"/>
        </w:rPr>
        <w:t>OECD</w:t>
      </w:r>
      <w:r w:rsidR="003759A3">
        <w:rPr>
          <w:lang w:val="es-MX"/>
        </w:rPr>
        <w:t xml:space="preserve">. </w:t>
      </w:r>
      <w:r w:rsidR="003759A3" w:rsidRPr="00D5493E">
        <w:rPr>
          <w:lang w:val="es-MX"/>
        </w:rPr>
        <w:t xml:space="preserve">OECD Data. </w:t>
      </w:r>
      <w:r w:rsidR="003759A3" w:rsidRPr="003759A3">
        <w:rPr>
          <w:lang w:val="es-MX"/>
        </w:rPr>
        <w:t>Consulta</w:t>
      </w:r>
      <w:r w:rsidR="003759A3">
        <w:rPr>
          <w:lang w:val="es-MX"/>
        </w:rPr>
        <w:t xml:space="preserve">do el 27 de noviembre de 2024. </w:t>
      </w:r>
      <w:r w:rsidR="003759A3" w:rsidRPr="003759A3">
        <w:rPr>
          <w:lang w:val="es-MX"/>
        </w:rPr>
        <w:t>Disponib</w:t>
      </w:r>
      <w:r w:rsidR="003759A3">
        <w:rPr>
          <w:lang w:val="es-MX"/>
        </w:rPr>
        <w:t xml:space="preserve">le en: </w:t>
      </w:r>
      <w:r w:rsidR="0074642A" w:rsidRPr="003759A3">
        <w:rPr>
          <w:lang w:val="es-MX"/>
        </w:rPr>
        <w:t xml:space="preserve"> </w:t>
      </w:r>
      <w:r w:rsidR="009C0917">
        <w:rPr>
          <w:lang w:val="es-MX"/>
        </w:rPr>
        <w:fldChar w:fldCharType="begin"/>
      </w:r>
      <w:r w:rsidR="009C0917">
        <w:rPr>
          <w:lang w:val="es-MX"/>
        </w:rPr>
        <w:instrText>HYPERLINK "</w:instrText>
      </w:r>
      <w:r w:rsidR="009C0917" w:rsidRPr="003759A3">
        <w:rPr>
          <w:lang w:val="es-MX"/>
        </w:rPr>
        <w:instrText>https://data-explorer.oecd.org/vis?tenant=archive&amp;df[ds]=DisseminateArchiveDMZ&amp;df[id]=DF_RS_GBL&amp;df[ag]=OECD&amp;dq=...&amp;lom=LASTNPERIODS&amp;lo=5&amp;to[TIME_PERIOD]=false</w:instrText>
      </w:r>
      <w:r w:rsidR="009C0917">
        <w:rPr>
          <w:lang w:val="es-MX"/>
        </w:rPr>
        <w:instrText>"</w:instrText>
      </w:r>
      <w:r w:rsidR="009C0917">
        <w:rPr>
          <w:lang w:val="es-MX"/>
        </w:rPr>
        <w:fldChar w:fldCharType="separate"/>
      </w:r>
      <w:r w:rsidR="009C0917" w:rsidRPr="00333489">
        <w:rPr>
          <w:rStyle w:val="Hyperlink"/>
          <w:lang w:val="es-MX"/>
        </w:rPr>
        <w:t>https://data-explorer.oecd.org/vis?tenant=archive&amp;df[ds]=DisseminateArchiveDMZ&amp;df[id]=DF_RS_GBL&amp;df[ag]=OECD&amp;dq=...&amp;lom=LASTNPERIODS&amp;lo=5&amp;to[TIME_PERIOD]=false</w:t>
      </w:r>
      <w:r w:rsidR="009C0917">
        <w:rPr>
          <w:lang w:val="es-MX"/>
        </w:rPr>
        <w:fldChar w:fldCharType="end"/>
      </w:r>
      <w:r w:rsidR="009C0917">
        <w:rPr>
          <w:lang w:val="es-MX"/>
        </w:rPr>
        <w:t xml:space="preserve"> </w:t>
      </w:r>
    </w:p>
  </w:footnote>
  <w:footnote w:id="9">
    <w:p w14:paraId="377B52DA" w14:textId="59D487F0" w:rsidR="00C34BBD" w:rsidRPr="00C34BBD" w:rsidRDefault="00C34BBD">
      <w:pPr>
        <w:pStyle w:val="FootnoteText"/>
        <w:rPr>
          <w:lang w:val="es-MX"/>
        </w:rPr>
      </w:pPr>
      <w:r>
        <w:rPr>
          <w:rStyle w:val="FootnoteReference"/>
        </w:rPr>
        <w:footnoteRef/>
      </w:r>
      <w:r w:rsidRPr="00C34BBD">
        <w:rPr>
          <w:lang w:val="es-MX"/>
        </w:rPr>
        <w:t xml:space="preserve"> CEPAL. CEPALSTAT. Portal de desigualdades en América Latina, Participación del 1% de mayores ingresos y el 50% de menores ingresos en el ingreso bruto nacional. Consultado el 25 de noviembre de 2024. Disponible en: </w:t>
      </w:r>
      <w:r w:rsidR="009C0917">
        <w:rPr>
          <w:lang w:val="es-MX"/>
        </w:rPr>
        <w:fldChar w:fldCharType="begin"/>
      </w:r>
      <w:r w:rsidR="009C0917">
        <w:rPr>
          <w:lang w:val="es-MX"/>
        </w:rPr>
        <w:instrText>HYPERLINK "</w:instrText>
      </w:r>
      <w:r w:rsidR="009C0917" w:rsidRPr="00C34BBD">
        <w:rPr>
          <w:lang w:val="es-MX"/>
        </w:rPr>
        <w:instrText>https://statistics.cepal.org/portal/inequalities/incomes.html?lang=es&amp;indicator=4665</w:instrText>
      </w:r>
      <w:r w:rsidR="009C0917">
        <w:rPr>
          <w:lang w:val="es-MX"/>
        </w:rPr>
        <w:instrText>"</w:instrText>
      </w:r>
      <w:r w:rsidR="009C0917">
        <w:rPr>
          <w:lang w:val="es-MX"/>
        </w:rPr>
        <w:fldChar w:fldCharType="separate"/>
      </w:r>
      <w:r w:rsidR="009C0917" w:rsidRPr="00333489">
        <w:rPr>
          <w:rStyle w:val="Hyperlink"/>
          <w:lang w:val="es-MX"/>
        </w:rPr>
        <w:t>https://statistics.cepal.org/portal/inequalities/incomes.html?lang=es&amp;indicator=4665</w:t>
      </w:r>
      <w:r w:rsidR="009C0917">
        <w:rPr>
          <w:lang w:val="es-MX"/>
        </w:rPr>
        <w:fldChar w:fldCharType="end"/>
      </w:r>
      <w:r w:rsidR="009C0917">
        <w:rPr>
          <w:lang w:val="es-MX"/>
        </w:rPr>
        <w:t xml:space="preserve"> </w:t>
      </w:r>
    </w:p>
  </w:footnote>
  <w:footnote w:id="10">
    <w:p w14:paraId="664CD490" w14:textId="51B84749" w:rsidR="003A098B" w:rsidRPr="00E774D7" w:rsidRDefault="003A098B" w:rsidP="003A098B">
      <w:pPr>
        <w:pStyle w:val="FootnoteText"/>
        <w:rPr>
          <w:lang w:val="es-MX"/>
        </w:rPr>
      </w:pPr>
      <w:r>
        <w:rPr>
          <w:rStyle w:val="FootnoteReference"/>
        </w:rPr>
        <w:footnoteRef/>
      </w:r>
      <w:r w:rsidRPr="00C34BBD">
        <w:rPr>
          <w:lang w:val="es-MX"/>
        </w:rPr>
        <w:t xml:space="preserve"> Amnistía Internacional</w:t>
      </w:r>
      <w:r w:rsidR="00E3727B" w:rsidRPr="00C34BBD">
        <w:rPr>
          <w:lang w:val="es-MX"/>
        </w:rPr>
        <w:t>.</w:t>
      </w:r>
      <w:r w:rsidRPr="00C34BBD">
        <w:rPr>
          <w:lang w:val="es-MX"/>
        </w:rPr>
        <w:t xml:space="preserve"> </w:t>
      </w:r>
      <w:r>
        <w:rPr>
          <w:lang w:val="es-MX"/>
        </w:rPr>
        <w:t>“Perú: Derecho a la salud, Privilegio de pocos</w:t>
      </w:r>
      <w:r w:rsidR="00BF5C27" w:rsidRPr="00BF5C27">
        <w:rPr>
          <w:lang w:val="es-MX"/>
        </w:rPr>
        <w:t xml:space="preserve"> </w:t>
      </w:r>
      <w:r w:rsidR="00BF5C27">
        <w:rPr>
          <w:lang w:val="es-MX"/>
        </w:rPr>
        <w:t>anteriormente citado, p.</w:t>
      </w:r>
      <w:r w:rsidR="00E774D7">
        <w:rPr>
          <w:lang w:val="es-MX"/>
        </w:rPr>
        <w:t xml:space="preserve"> 4</w:t>
      </w:r>
      <w:r w:rsidR="00BF5C27">
        <w:rPr>
          <w:lang w:val="es-MX"/>
        </w:rPr>
        <w:t xml:space="preserve"> </w:t>
      </w:r>
      <w:r w:rsidRPr="00E774D7">
        <w:rPr>
          <w:lang w:val="es-MX"/>
        </w:rPr>
        <w:t xml:space="preserve"> </w:t>
      </w:r>
    </w:p>
  </w:footnote>
  <w:footnote w:id="11">
    <w:p w14:paraId="2EC72563" w14:textId="398FB4EF" w:rsidR="003A098B" w:rsidRPr="00E3727B" w:rsidRDefault="003A098B">
      <w:pPr>
        <w:pStyle w:val="FootnoteText"/>
        <w:rPr>
          <w:lang w:val="es-MX"/>
        </w:rPr>
      </w:pPr>
      <w:r>
        <w:rPr>
          <w:rStyle w:val="FootnoteReference"/>
        </w:rPr>
        <w:footnoteRef/>
      </w:r>
      <w:r>
        <w:t xml:space="preserve"> </w:t>
      </w:r>
      <w:r w:rsidR="00E3727B" w:rsidRPr="00E3727B">
        <w:t xml:space="preserve">World Health Organization, The Global Health Observatory. </w:t>
      </w:r>
      <w:r w:rsidR="00E3727B" w:rsidRPr="00E3727B">
        <w:rPr>
          <w:lang w:val="es-MX"/>
        </w:rPr>
        <w:t xml:space="preserve">Hospital </w:t>
      </w:r>
      <w:proofErr w:type="spellStart"/>
      <w:r w:rsidR="00E3727B" w:rsidRPr="00E3727B">
        <w:rPr>
          <w:lang w:val="es-MX"/>
        </w:rPr>
        <w:t>beds</w:t>
      </w:r>
      <w:proofErr w:type="spellEnd"/>
      <w:r w:rsidR="00E3727B" w:rsidRPr="00E3727B">
        <w:rPr>
          <w:lang w:val="es-MX"/>
        </w:rPr>
        <w:t xml:space="preserve"> (</w:t>
      </w:r>
      <w:proofErr w:type="gramStart"/>
      <w:r w:rsidR="00E3727B" w:rsidRPr="00E3727B">
        <w:rPr>
          <w:lang w:val="es-MX"/>
        </w:rPr>
        <w:t>per 10,000</w:t>
      </w:r>
      <w:proofErr w:type="gramEnd"/>
      <w:r w:rsidR="00E3727B" w:rsidRPr="00E3727B">
        <w:rPr>
          <w:lang w:val="es-MX"/>
        </w:rPr>
        <w:t xml:space="preserve"> </w:t>
      </w:r>
      <w:proofErr w:type="spellStart"/>
      <w:r w:rsidR="00E3727B" w:rsidRPr="00E3727B">
        <w:rPr>
          <w:lang w:val="es-MX"/>
        </w:rPr>
        <w:t>population</w:t>
      </w:r>
      <w:proofErr w:type="spellEnd"/>
      <w:r w:rsidR="00E3727B" w:rsidRPr="00E3727B">
        <w:rPr>
          <w:lang w:val="es-MX"/>
        </w:rPr>
        <w:t xml:space="preserve">), estimaciones realizadas por Amnistía Internacional utilizando la base de datos de la fuente, </w:t>
      </w:r>
      <w:r w:rsidR="00152EAE">
        <w:rPr>
          <w:lang w:val="es-MX"/>
        </w:rPr>
        <w:fldChar w:fldCharType="begin"/>
      </w:r>
      <w:r w:rsidR="00152EAE">
        <w:rPr>
          <w:lang w:val="es-MX"/>
        </w:rPr>
        <w:instrText>HYPERLINK "</w:instrText>
      </w:r>
      <w:r w:rsidR="00152EAE" w:rsidRPr="00E3727B">
        <w:rPr>
          <w:lang w:val="es-MX"/>
        </w:rPr>
        <w:instrText>https://www.who.int/data/gho/data/indicators/indicator-details/GHO/hospital-beds-(per-10-000-population)</w:instrText>
      </w:r>
      <w:r w:rsidR="00152EAE">
        <w:rPr>
          <w:lang w:val="es-MX"/>
        </w:rPr>
        <w:instrText>"</w:instrText>
      </w:r>
      <w:r w:rsidR="00152EAE">
        <w:rPr>
          <w:lang w:val="es-MX"/>
        </w:rPr>
        <w:fldChar w:fldCharType="separate"/>
      </w:r>
      <w:r w:rsidR="00152EAE" w:rsidRPr="00333489">
        <w:rPr>
          <w:rStyle w:val="Hyperlink"/>
          <w:lang w:val="es-MX"/>
        </w:rPr>
        <w:t>https://www.who.int/data/gho/data/indicators/indicator-details/GHO/hospital-beds-(per-10-000-population)</w:t>
      </w:r>
      <w:r w:rsidR="00152EAE">
        <w:rPr>
          <w:lang w:val="es-MX"/>
        </w:rPr>
        <w:fldChar w:fldCharType="end"/>
      </w:r>
      <w:r w:rsidR="00152EAE">
        <w:rPr>
          <w:lang w:val="es-MX"/>
        </w:rPr>
        <w:t xml:space="preserve"> </w:t>
      </w:r>
      <w:r w:rsidR="00E3727B" w:rsidRPr="00E3727B">
        <w:rPr>
          <w:lang w:val="es-MX"/>
        </w:rPr>
        <w:t xml:space="preserve"> (Consultado el 16 de mayo de 2024).</w:t>
      </w:r>
    </w:p>
  </w:footnote>
  <w:footnote w:id="12">
    <w:p w14:paraId="1972CF3B" w14:textId="56D16EAA" w:rsidR="00E3727B" w:rsidRPr="00E3727B" w:rsidRDefault="00E3727B">
      <w:pPr>
        <w:pStyle w:val="FootnoteText"/>
        <w:rPr>
          <w:lang w:val="es-MX"/>
        </w:rPr>
      </w:pPr>
      <w:r>
        <w:rPr>
          <w:rStyle w:val="FootnoteReference"/>
        </w:rPr>
        <w:footnoteRef/>
      </w:r>
      <w:r>
        <w:t xml:space="preserve"> I</w:t>
      </w:r>
      <w:r w:rsidR="004F7AF6" w:rsidRPr="004F7AF6">
        <w:t xml:space="preserve"> </w:t>
      </w:r>
      <w:r w:rsidR="004F7AF6" w:rsidRPr="00E3727B">
        <w:t xml:space="preserve">World Health Organization, The Global Health Observatory. </w:t>
      </w:r>
      <w:r w:rsidR="004F7AF6" w:rsidRPr="00E3727B">
        <w:rPr>
          <w:lang w:val="es-MX"/>
        </w:rPr>
        <w:t xml:space="preserve">Hospital </w:t>
      </w:r>
      <w:proofErr w:type="spellStart"/>
      <w:r w:rsidR="004F7AF6" w:rsidRPr="00E3727B">
        <w:rPr>
          <w:lang w:val="es-MX"/>
        </w:rPr>
        <w:t>beds</w:t>
      </w:r>
      <w:proofErr w:type="spellEnd"/>
      <w:r w:rsidR="004F7AF6" w:rsidRPr="00E3727B">
        <w:rPr>
          <w:lang w:val="es-MX"/>
        </w:rPr>
        <w:t xml:space="preserve"> (</w:t>
      </w:r>
      <w:proofErr w:type="gramStart"/>
      <w:r w:rsidR="004F7AF6" w:rsidRPr="00E3727B">
        <w:rPr>
          <w:lang w:val="es-MX"/>
        </w:rPr>
        <w:t>per 10,000</w:t>
      </w:r>
      <w:proofErr w:type="gramEnd"/>
      <w:r w:rsidR="004F7AF6" w:rsidRPr="00E3727B">
        <w:rPr>
          <w:lang w:val="es-MX"/>
        </w:rPr>
        <w:t xml:space="preserve"> </w:t>
      </w:r>
      <w:proofErr w:type="spellStart"/>
      <w:r w:rsidR="004F7AF6" w:rsidRPr="00E3727B">
        <w:rPr>
          <w:lang w:val="es-MX"/>
        </w:rPr>
        <w:t>population</w:t>
      </w:r>
      <w:proofErr w:type="spellEnd"/>
      <w:r w:rsidR="004F7AF6" w:rsidRPr="00E3727B">
        <w:rPr>
          <w:lang w:val="es-MX"/>
        </w:rPr>
        <w:t xml:space="preserve">), estimaciones realizadas por Amnistía Internacional utilizando la base de datos de la fuente, </w:t>
      </w:r>
      <w:r w:rsidR="00152EAE">
        <w:rPr>
          <w:lang w:val="es-MX"/>
        </w:rPr>
        <w:fldChar w:fldCharType="begin"/>
      </w:r>
      <w:r w:rsidR="00152EAE">
        <w:rPr>
          <w:lang w:val="es-MX"/>
        </w:rPr>
        <w:instrText>HYPERLINK "</w:instrText>
      </w:r>
      <w:r w:rsidR="00152EAE" w:rsidRPr="00E3727B">
        <w:rPr>
          <w:lang w:val="es-MX"/>
        </w:rPr>
        <w:instrText>https://www.who.int/data/gho/data/indicators/indicator-details/GHO/hospital-beds-(per-10-000-population)</w:instrText>
      </w:r>
      <w:r w:rsidR="00152EAE">
        <w:rPr>
          <w:lang w:val="es-MX"/>
        </w:rPr>
        <w:instrText>"</w:instrText>
      </w:r>
      <w:r w:rsidR="00152EAE">
        <w:rPr>
          <w:lang w:val="es-MX"/>
        </w:rPr>
        <w:fldChar w:fldCharType="separate"/>
      </w:r>
      <w:r w:rsidR="00152EAE" w:rsidRPr="00333489">
        <w:rPr>
          <w:rStyle w:val="Hyperlink"/>
          <w:lang w:val="es-MX"/>
        </w:rPr>
        <w:t>https://www.who.int/data/gho/data/indicators/indicator-details/GHO/hospital-beds-(per-10-000-population)</w:t>
      </w:r>
      <w:r w:rsidR="00152EAE">
        <w:rPr>
          <w:lang w:val="es-MX"/>
        </w:rPr>
        <w:fldChar w:fldCharType="end"/>
      </w:r>
      <w:r w:rsidR="00152EAE">
        <w:rPr>
          <w:lang w:val="es-MX"/>
        </w:rPr>
        <w:t xml:space="preserve"> </w:t>
      </w:r>
      <w:r w:rsidR="004F7AF6" w:rsidRPr="00E3727B">
        <w:rPr>
          <w:lang w:val="es-MX"/>
        </w:rPr>
        <w:t xml:space="preserve"> (Consultado el 16 de mayo de 2024).</w:t>
      </w:r>
    </w:p>
  </w:footnote>
  <w:footnote w:id="13">
    <w:p w14:paraId="2BA8616B" w14:textId="64D0272E" w:rsidR="00E3727B" w:rsidRPr="00E3727B" w:rsidRDefault="00E3727B">
      <w:pPr>
        <w:pStyle w:val="FootnoteText"/>
        <w:rPr>
          <w:lang w:val="es-MX"/>
        </w:rPr>
      </w:pPr>
      <w:r>
        <w:rPr>
          <w:rStyle w:val="FootnoteReference"/>
        </w:rPr>
        <w:footnoteRef/>
      </w:r>
      <w:r w:rsidRPr="00E3727B">
        <w:rPr>
          <w:lang w:val="es-MX"/>
        </w:rPr>
        <w:t xml:space="preserve"> </w:t>
      </w:r>
      <w:r>
        <w:rPr>
          <w:lang w:val="es-MX"/>
        </w:rPr>
        <w:t>Mi</w:t>
      </w:r>
      <w:r w:rsidRPr="00E3727B">
        <w:rPr>
          <w:lang w:val="es-MX"/>
        </w:rPr>
        <w:t xml:space="preserve">nisterio de Salud. Repositorio Único Nacional de Información en Salud, </w:t>
      </w:r>
      <w:r w:rsidR="00152EAE">
        <w:rPr>
          <w:lang w:val="es-MX"/>
        </w:rPr>
        <w:fldChar w:fldCharType="begin"/>
      </w:r>
      <w:r w:rsidR="00152EAE">
        <w:rPr>
          <w:lang w:val="es-MX"/>
        </w:rPr>
        <w:instrText>HYPERLINK "</w:instrText>
      </w:r>
      <w:r w:rsidR="00152EAE" w:rsidRPr="00E3727B">
        <w:rPr>
          <w:lang w:val="es-MX"/>
        </w:rPr>
        <w:instrText>https://www.minsa.gob.pe/reunis/data/Monitoreo_Sistema_HISMINSA.asp</w:instrText>
      </w:r>
      <w:r w:rsidR="00152EAE">
        <w:rPr>
          <w:lang w:val="es-MX"/>
        </w:rPr>
        <w:instrText>"</w:instrText>
      </w:r>
      <w:r w:rsidR="00152EAE">
        <w:rPr>
          <w:lang w:val="es-MX"/>
        </w:rPr>
        <w:fldChar w:fldCharType="separate"/>
      </w:r>
      <w:r w:rsidR="00152EAE" w:rsidRPr="00333489">
        <w:rPr>
          <w:rStyle w:val="Hyperlink"/>
          <w:lang w:val="es-MX"/>
        </w:rPr>
        <w:t>https://www.minsa.gob.pe/reunis/data/Monitoreo_Sistema_HISMINSA.asp</w:t>
      </w:r>
      <w:r w:rsidR="00152EAE">
        <w:rPr>
          <w:lang w:val="es-MX"/>
        </w:rPr>
        <w:fldChar w:fldCharType="end"/>
      </w:r>
      <w:r w:rsidR="00152EAE">
        <w:rPr>
          <w:lang w:val="es-MX"/>
        </w:rPr>
        <w:t xml:space="preserve"> </w:t>
      </w:r>
      <w:r w:rsidRPr="00E3727B">
        <w:rPr>
          <w:lang w:val="es-MX"/>
        </w:rPr>
        <w:t>(Consultado el 20 de mayo de 2023)</w:t>
      </w:r>
      <w:r>
        <w:rPr>
          <w:lang w:val="es-MX"/>
        </w:rPr>
        <w:t>.</w:t>
      </w:r>
    </w:p>
  </w:footnote>
  <w:footnote w:id="14">
    <w:p w14:paraId="246960FB" w14:textId="383EC129" w:rsidR="00E3727B" w:rsidRPr="00E3727B" w:rsidRDefault="00E3727B">
      <w:pPr>
        <w:pStyle w:val="FootnoteText"/>
        <w:rPr>
          <w:lang w:val="es-MX"/>
        </w:rPr>
      </w:pPr>
      <w:r>
        <w:rPr>
          <w:rStyle w:val="FootnoteReference"/>
        </w:rPr>
        <w:footnoteRef/>
      </w:r>
      <w:r w:rsidRPr="00E3727B">
        <w:rPr>
          <w:lang w:val="es-MX"/>
        </w:rPr>
        <w:t xml:space="preserve"> Ministerio de Salud. Repositorio Único Nacional de Información en Salud. Tablero de Disponibilidad de camas UCI y de hospitalización. Disponible en </w:t>
      </w:r>
      <w:r w:rsidR="00152EAE">
        <w:rPr>
          <w:lang w:val="es-MX"/>
        </w:rPr>
        <w:fldChar w:fldCharType="begin"/>
      </w:r>
      <w:r w:rsidR="00152EAE">
        <w:rPr>
          <w:lang w:val="es-MX"/>
        </w:rPr>
        <w:instrText>HYPERLINK "</w:instrText>
      </w:r>
      <w:r w:rsidR="00152EAE" w:rsidRPr="00E3727B">
        <w:rPr>
          <w:lang w:val="es-MX"/>
        </w:rPr>
        <w:instrText>https://www.minsa.gob.pe/reunis/data/Monitoreo_Sistema_HISMINSA.asp</w:instrText>
      </w:r>
      <w:r w:rsidR="00152EAE">
        <w:rPr>
          <w:lang w:val="es-MX"/>
        </w:rPr>
        <w:instrText>"</w:instrText>
      </w:r>
      <w:r w:rsidR="00152EAE">
        <w:rPr>
          <w:lang w:val="es-MX"/>
        </w:rPr>
        <w:fldChar w:fldCharType="separate"/>
      </w:r>
      <w:r w:rsidR="00152EAE" w:rsidRPr="00333489">
        <w:rPr>
          <w:rStyle w:val="Hyperlink"/>
          <w:lang w:val="es-MX"/>
        </w:rPr>
        <w:t>https://www.minsa.gob.pe/reunis/data/Monitoreo_Sistema_HISMINSA.asp</w:t>
      </w:r>
      <w:r w:rsidR="00152EAE">
        <w:rPr>
          <w:lang w:val="es-MX"/>
        </w:rPr>
        <w:fldChar w:fldCharType="end"/>
      </w:r>
      <w:r w:rsidR="00152EAE">
        <w:rPr>
          <w:lang w:val="es-MX"/>
        </w:rPr>
        <w:t xml:space="preserve"> </w:t>
      </w:r>
      <w:r w:rsidRPr="00E3727B">
        <w:rPr>
          <w:lang w:val="es-MX"/>
        </w:rPr>
        <w:t>(Consultado el 20 de mayo de 2023)</w:t>
      </w:r>
      <w:r>
        <w:rPr>
          <w:lang w:val="es-MX"/>
        </w:rPr>
        <w:t xml:space="preserve">. </w:t>
      </w:r>
    </w:p>
  </w:footnote>
  <w:footnote w:id="15">
    <w:p w14:paraId="7BB6878E" w14:textId="747B9E63" w:rsidR="004870BB" w:rsidRPr="004870BB" w:rsidRDefault="004870BB">
      <w:pPr>
        <w:pStyle w:val="FootnoteText"/>
        <w:rPr>
          <w:lang w:val="es-MX"/>
        </w:rPr>
      </w:pPr>
      <w:r>
        <w:rPr>
          <w:rStyle w:val="FootnoteReference"/>
        </w:rPr>
        <w:footnoteRef/>
      </w:r>
      <w:r>
        <w:t xml:space="preserve"> </w:t>
      </w:r>
      <w:r w:rsidRPr="004870BB">
        <w:t xml:space="preserve">World Health Organization, The Global Health Observatory. </w:t>
      </w:r>
      <w:r w:rsidRPr="004870BB">
        <w:rPr>
          <w:lang w:val="es-MX"/>
        </w:rPr>
        <w:t xml:space="preserve">Medical </w:t>
      </w:r>
      <w:proofErr w:type="spellStart"/>
      <w:r w:rsidRPr="004870BB">
        <w:rPr>
          <w:lang w:val="es-MX"/>
        </w:rPr>
        <w:t>doctors</w:t>
      </w:r>
      <w:proofErr w:type="spellEnd"/>
      <w:r w:rsidRPr="004870BB">
        <w:rPr>
          <w:lang w:val="es-MX"/>
        </w:rPr>
        <w:t xml:space="preserve"> (</w:t>
      </w:r>
      <w:proofErr w:type="gramStart"/>
      <w:r w:rsidRPr="004870BB">
        <w:rPr>
          <w:lang w:val="es-MX"/>
        </w:rPr>
        <w:t>per 10,000</w:t>
      </w:r>
      <w:proofErr w:type="gramEnd"/>
      <w:r w:rsidRPr="004870BB">
        <w:rPr>
          <w:lang w:val="es-MX"/>
        </w:rPr>
        <w:t xml:space="preserve"> </w:t>
      </w:r>
      <w:proofErr w:type="spellStart"/>
      <w:r w:rsidRPr="004870BB">
        <w:rPr>
          <w:lang w:val="es-MX"/>
        </w:rPr>
        <w:t>population</w:t>
      </w:r>
      <w:proofErr w:type="spellEnd"/>
      <w:r w:rsidRPr="004870BB">
        <w:rPr>
          <w:lang w:val="es-MX"/>
        </w:rPr>
        <w:t xml:space="preserve">), estimaciones realizadas por Amnistía Internacional utilizando la base de datos de la fuente, </w:t>
      </w:r>
      <w:r w:rsidR="00152EAE">
        <w:rPr>
          <w:lang w:val="es-MX"/>
        </w:rPr>
        <w:fldChar w:fldCharType="begin"/>
      </w:r>
      <w:r w:rsidR="00152EAE">
        <w:rPr>
          <w:lang w:val="es-MX"/>
        </w:rPr>
        <w:instrText>HYPERLINK "</w:instrText>
      </w:r>
      <w:r w:rsidR="00152EAE" w:rsidRPr="004870BB">
        <w:rPr>
          <w:lang w:val="es-MX"/>
        </w:rPr>
        <w:instrText>https://www.who.int/data/gho/data/indicators/indicator-details/GHO/medical-doctors-(per-10-000-population)</w:instrText>
      </w:r>
      <w:r w:rsidR="00152EAE">
        <w:rPr>
          <w:lang w:val="es-MX"/>
        </w:rPr>
        <w:instrText>"</w:instrText>
      </w:r>
      <w:r w:rsidR="00152EAE">
        <w:rPr>
          <w:lang w:val="es-MX"/>
        </w:rPr>
        <w:fldChar w:fldCharType="separate"/>
      </w:r>
      <w:r w:rsidR="00152EAE" w:rsidRPr="00333489">
        <w:rPr>
          <w:rStyle w:val="Hyperlink"/>
          <w:lang w:val="es-MX"/>
        </w:rPr>
        <w:t>https://www.who.int/data/gho/data/indicators/indicator-details/GHO/medical-doctors-(per-10-000-population)</w:t>
      </w:r>
      <w:r w:rsidR="00152EAE">
        <w:rPr>
          <w:lang w:val="es-MX"/>
        </w:rPr>
        <w:fldChar w:fldCharType="end"/>
      </w:r>
      <w:r w:rsidR="00152EAE">
        <w:rPr>
          <w:lang w:val="es-MX"/>
        </w:rPr>
        <w:t xml:space="preserve"> </w:t>
      </w:r>
      <w:r w:rsidRPr="004870BB">
        <w:rPr>
          <w:lang w:val="es-MX"/>
        </w:rPr>
        <w:t>(Consultado el 16 de mayo de 2024)</w:t>
      </w:r>
      <w:r>
        <w:rPr>
          <w:lang w:val="es-MX"/>
        </w:rPr>
        <w:t>.</w:t>
      </w:r>
    </w:p>
  </w:footnote>
  <w:footnote w:id="16">
    <w:p w14:paraId="3C8B00AD" w14:textId="26574CF1" w:rsidR="00B94467" w:rsidRPr="00B94467" w:rsidRDefault="00B94467">
      <w:pPr>
        <w:pStyle w:val="FootnoteText"/>
        <w:rPr>
          <w:lang w:val="es-MX"/>
        </w:rPr>
      </w:pPr>
      <w:r>
        <w:rPr>
          <w:rStyle w:val="FootnoteReference"/>
        </w:rPr>
        <w:footnoteRef/>
      </w:r>
      <w:r w:rsidRPr="00B94467">
        <w:rPr>
          <w:lang w:val="es-MX"/>
        </w:rPr>
        <w:t xml:space="preserve"> Instituto Nacional de Estadística e Informática, Sistema de Información Regional para la Toma de Decisiones, https://systems.inei.gob.pe/ SIRTOD/</w:t>
      </w:r>
      <w:proofErr w:type="gramStart"/>
      <w:r w:rsidRPr="00B94467">
        <w:rPr>
          <w:lang w:val="es-MX"/>
        </w:rPr>
        <w:t>app</w:t>
      </w:r>
      <w:proofErr w:type="gramEnd"/>
      <w:r w:rsidRPr="00B94467">
        <w:rPr>
          <w:lang w:val="es-MX"/>
        </w:rPr>
        <w:t>/consulta</w:t>
      </w:r>
      <w:r w:rsidR="00152EAE">
        <w:rPr>
          <w:lang w:val="es-MX"/>
        </w:rPr>
        <w:t xml:space="preserve"> </w:t>
      </w:r>
      <w:r w:rsidRPr="00B94467">
        <w:rPr>
          <w:lang w:val="es-MX"/>
        </w:rPr>
        <w:t>(Consultado el 24 de mayo de 2024)</w:t>
      </w:r>
    </w:p>
  </w:footnote>
  <w:footnote w:id="17">
    <w:p w14:paraId="21CF52F0" w14:textId="18559D33" w:rsidR="00B94467" w:rsidRPr="00B94467" w:rsidRDefault="00B94467">
      <w:pPr>
        <w:pStyle w:val="FootnoteText"/>
        <w:rPr>
          <w:lang w:val="es-MX"/>
        </w:rPr>
      </w:pPr>
      <w:r>
        <w:rPr>
          <w:rStyle w:val="FootnoteReference"/>
        </w:rPr>
        <w:footnoteRef/>
      </w:r>
      <w:r w:rsidRPr="000A7574">
        <w:rPr>
          <w:lang w:val="es-MX"/>
        </w:rPr>
        <w:t xml:space="preserve"> </w:t>
      </w:r>
      <w:r>
        <w:rPr>
          <w:lang w:val="es-MX"/>
        </w:rPr>
        <w:t>Ibidem.</w:t>
      </w:r>
    </w:p>
  </w:footnote>
  <w:footnote w:id="18">
    <w:p w14:paraId="71726AC8" w14:textId="00842888" w:rsidR="00C92AD7" w:rsidRPr="00C92AD7" w:rsidRDefault="00C92AD7">
      <w:pPr>
        <w:pStyle w:val="FootnoteText"/>
        <w:rPr>
          <w:lang w:val="es-MX"/>
        </w:rPr>
      </w:pPr>
      <w:r>
        <w:rPr>
          <w:rStyle w:val="FootnoteReference"/>
        </w:rPr>
        <w:footnoteRef/>
      </w:r>
      <w:r w:rsidRPr="00C92AD7">
        <w:rPr>
          <w:lang w:val="es-MX"/>
        </w:rPr>
        <w:t xml:space="preserve"> Programa de Naciones Unidas para el Desarrollo, Perú: Objetivos de Desarrollo Sustentable: 3 Salud y Bienestar, https://peru.un.org/es/sdgs/3/ </w:t>
      </w:r>
      <w:proofErr w:type="spellStart"/>
      <w:r w:rsidRPr="00C92AD7">
        <w:rPr>
          <w:lang w:val="es-MX"/>
        </w:rPr>
        <w:t>key-activities</w:t>
      </w:r>
      <w:proofErr w:type="spellEnd"/>
      <w:r w:rsidR="00152EAE">
        <w:rPr>
          <w:lang w:val="es-MX"/>
        </w:rPr>
        <w:t xml:space="preserve"> </w:t>
      </w:r>
      <w:r w:rsidRPr="00C92AD7">
        <w:rPr>
          <w:lang w:val="es-MX"/>
        </w:rPr>
        <w:t>(Consultado el 25 de mayo de 2024)</w:t>
      </w:r>
      <w:r>
        <w:rPr>
          <w:lang w:val="es-MX"/>
        </w:rPr>
        <w:t>.</w:t>
      </w:r>
    </w:p>
  </w:footnote>
  <w:footnote w:id="19">
    <w:p w14:paraId="6C2D9714" w14:textId="36DB4214" w:rsidR="003A13CF" w:rsidRPr="00BF5C27" w:rsidRDefault="003A13CF">
      <w:pPr>
        <w:pStyle w:val="FootnoteText"/>
        <w:rPr>
          <w:lang w:val="es-MX"/>
        </w:rPr>
      </w:pPr>
      <w:r w:rsidRPr="00BF5C27">
        <w:rPr>
          <w:rStyle w:val="FootnoteReference"/>
        </w:rPr>
        <w:footnoteRef/>
      </w:r>
      <w:r w:rsidRPr="00BF5C27">
        <w:rPr>
          <w:lang w:val="es-MX"/>
        </w:rPr>
        <w:t xml:space="preserve"> Amnistía Internacional. “Perú: Derecho a la salud, Privilegio de pocos</w:t>
      </w:r>
      <w:r w:rsidR="00BF5C27" w:rsidRPr="00BF5C27">
        <w:rPr>
          <w:lang w:val="es-MX"/>
        </w:rPr>
        <w:t>,</w:t>
      </w:r>
      <w:r w:rsidR="00F32362" w:rsidRPr="00BF5C27">
        <w:rPr>
          <w:lang w:val="es-MX"/>
        </w:rPr>
        <w:t xml:space="preserve"> anteriormente citado,</w:t>
      </w:r>
      <w:r w:rsidRPr="00BF5C27">
        <w:rPr>
          <w:lang w:val="es-MX"/>
        </w:rPr>
        <w:t xml:space="preserve"> pp. 58-63.</w:t>
      </w:r>
    </w:p>
  </w:footnote>
  <w:footnote w:id="20">
    <w:p w14:paraId="1017EF95" w14:textId="7CC324CE" w:rsidR="00AB492D" w:rsidRPr="003A13CF" w:rsidRDefault="00AB492D" w:rsidP="00AB492D">
      <w:pPr>
        <w:pStyle w:val="FootnoteText"/>
        <w:rPr>
          <w:lang w:val="es-MX"/>
        </w:rPr>
      </w:pPr>
      <w:r w:rsidRPr="00BF5C27">
        <w:rPr>
          <w:rStyle w:val="FootnoteReference"/>
        </w:rPr>
        <w:footnoteRef/>
      </w:r>
      <w:r w:rsidRPr="00BF5C27">
        <w:rPr>
          <w:lang w:val="es-MX"/>
        </w:rPr>
        <w:t xml:space="preserve"> Amnistía Internacional. “Perú: Derecho a la salud, Privilegio de pocos</w:t>
      </w:r>
      <w:r w:rsidR="00BF5C27" w:rsidRPr="00BF5C27">
        <w:rPr>
          <w:lang w:val="es-MX"/>
        </w:rPr>
        <w:t>, anteriormente citado,</w:t>
      </w:r>
      <w:r w:rsidRPr="00BF5C27">
        <w:rPr>
          <w:lang w:val="es-MX"/>
        </w:rPr>
        <w:t xml:space="preserve"> pp. 68-72.</w:t>
      </w:r>
    </w:p>
  </w:footnote>
  <w:footnote w:id="21">
    <w:p w14:paraId="334EE20C" w14:textId="6F1C1797" w:rsidR="00AB492D" w:rsidRPr="00AB492D" w:rsidRDefault="00AB492D">
      <w:pPr>
        <w:pStyle w:val="FootnoteText"/>
        <w:rPr>
          <w:lang w:val="es-MX"/>
        </w:rPr>
      </w:pPr>
      <w:r>
        <w:rPr>
          <w:rStyle w:val="FootnoteReference"/>
        </w:rPr>
        <w:footnoteRef/>
      </w:r>
      <w:r w:rsidRPr="00AB492D">
        <w:rPr>
          <w:lang w:val="es-MX"/>
        </w:rPr>
        <w:t xml:space="preserve"> De acuerdo con información del Sistema de Información Regional para la Toma de Decisiones</w:t>
      </w:r>
      <w:r>
        <w:rPr>
          <w:lang w:val="es-MX"/>
        </w:rPr>
        <w:t>.</w:t>
      </w:r>
    </w:p>
  </w:footnote>
  <w:footnote w:id="22">
    <w:p w14:paraId="15D9E405" w14:textId="17B09EC5" w:rsidR="003A4150" w:rsidRPr="003A4150" w:rsidRDefault="003A4150">
      <w:pPr>
        <w:pStyle w:val="FootnoteText"/>
        <w:rPr>
          <w:lang w:val="es-MX"/>
        </w:rPr>
      </w:pPr>
      <w:r>
        <w:rPr>
          <w:rStyle w:val="FootnoteReference"/>
        </w:rPr>
        <w:footnoteRef/>
      </w:r>
      <w:r w:rsidRPr="003A4150">
        <w:rPr>
          <w:lang w:val="es-MX"/>
        </w:rPr>
        <w:t xml:space="preserve"> </w:t>
      </w:r>
      <w:r w:rsidRPr="00BF5C27">
        <w:rPr>
          <w:lang w:val="es-MX"/>
        </w:rPr>
        <w:t>Amnistía Internacional. “Perú: Derecho a la salud, Privilegio de pocos, anteriormente citado, p</w:t>
      </w:r>
      <w:r w:rsidR="0057014B">
        <w:rPr>
          <w:lang w:val="es-MX"/>
        </w:rPr>
        <w:t>. 5</w:t>
      </w:r>
      <w:r w:rsidRPr="00BF5C27">
        <w:rPr>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715141E" w14:paraId="34E363E7" w14:textId="77777777" w:rsidTr="4715141E">
      <w:trPr>
        <w:trHeight w:val="300"/>
      </w:trPr>
      <w:tc>
        <w:tcPr>
          <w:tcW w:w="3020" w:type="dxa"/>
        </w:tcPr>
        <w:p w14:paraId="60036EBB" w14:textId="3B536EDF" w:rsidR="4715141E" w:rsidRDefault="4715141E" w:rsidP="4715141E">
          <w:pPr>
            <w:pStyle w:val="Header"/>
            <w:ind w:left="-115"/>
          </w:pPr>
        </w:p>
      </w:tc>
      <w:tc>
        <w:tcPr>
          <w:tcW w:w="3020" w:type="dxa"/>
        </w:tcPr>
        <w:p w14:paraId="57F0C616" w14:textId="6F99DCBF" w:rsidR="4715141E" w:rsidRDefault="4715141E" w:rsidP="4715141E">
          <w:pPr>
            <w:pStyle w:val="Header"/>
            <w:jc w:val="center"/>
          </w:pPr>
        </w:p>
      </w:tc>
      <w:tc>
        <w:tcPr>
          <w:tcW w:w="3020" w:type="dxa"/>
        </w:tcPr>
        <w:p w14:paraId="0947D12E" w14:textId="771AA91C" w:rsidR="4715141E" w:rsidRDefault="4715141E" w:rsidP="4715141E">
          <w:pPr>
            <w:pStyle w:val="Header"/>
            <w:ind w:right="-115"/>
            <w:jc w:val="right"/>
          </w:pPr>
        </w:p>
      </w:tc>
    </w:tr>
  </w:tbl>
  <w:p w14:paraId="464633F5" w14:textId="44CDDC92" w:rsidR="4715141E" w:rsidRDefault="4715141E" w:rsidP="471514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715141E" w14:paraId="64F4D71D" w14:textId="77777777" w:rsidTr="4715141E">
      <w:trPr>
        <w:trHeight w:val="300"/>
      </w:trPr>
      <w:tc>
        <w:tcPr>
          <w:tcW w:w="3020" w:type="dxa"/>
        </w:tcPr>
        <w:p w14:paraId="1D7333AF" w14:textId="180DFCC3" w:rsidR="4715141E" w:rsidRDefault="4715141E" w:rsidP="4715141E">
          <w:pPr>
            <w:pStyle w:val="Header"/>
            <w:ind w:left="-115"/>
          </w:pPr>
        </w:p>
      </w:tc>
      <w:tc>
        <w:tcPr>
          <w:tcW w:w="3020" w:type="dxa"/>
        </w:tcPr>
        <w:p w14:paraId="43318D94" w14:textId="4DCA2E38" w:rsidR="4715141E" w:rsidRDefault="4715141E" w:rsidP="4715141E">
          <w:pPr>
            <w:pStyle w:val="Header"/>
            <w:jc w:val="center"/>
          </w:pPr>
        </w:p>
      </w:tc>
      <w:tc>
        <w:tcPr>
          <w:tcW w:w="3020" w:type="dxa"/>
        </w:tcPr>
        <w:p w14:paraId="0EB0AFA4" w14:textId="58D9F38A" w:rsidR="4715141E" w:rsidRDefault="4715141E" w:rsidP="4715141E">
          <w:pPr>
            <w:pStyle w:val="Header"/>
            <w:ind w:right="-115"/>
            <w:jc w:val="right"/>
          </w:pPr>
        </w:p>
      </w:tc>
    </w:tr>
  </w:tbl>
  <w:p w14:paraId="0D7D3360" w14:textId="48E3907F" w:rsidR="4715141E" w:rsidRDefault="4715141E" w:rsidP="471514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715141E" w14:paraId="67E2935D" w14:textId="77777777" w:rsidTr="4715141E">
      <w:trPr>
        <w:trHeight w:val="300"/>
      </w:trPr>
      <w:tc>
        <w:tcPr>
          <w:tcW w:w="3020" w:type="dxa"/>
        </w:tcPr>
        <w:p w14:paraId="7091C62D" w14:textId="57447280" w:rsidR="4715141E" w:rsidRDefault="4715141E" w:rsidP="4715141E">
          <w:pPr>
            <w:pStyle w:val="Header"/>
            <w:ind w:left="-115"/>
          </w:pPr>
        </w:p>
      </w:tc>
      <w:tc>
        <w:tcPr>
          <w:tcW w:w="3020" w:type="dxa"/>
        </w:tcPr>
        <w:p w14:paraId="629AE501" w14:textId="1AE8109A" w:rsidR="4715141E" w:rsidRDefault="4715141E" w:rsidP="4715141E">
          <w:pPr>
            <w:pStyle w:val="Header"/>
            <w:jc w:val="center"/>
          </w:pPr>
        </w:p>
      </w:tc>
      <w:tc>
        <w:tcPr>
          <w:tcW w:w="3020" w:type="dxa"/>
        </w:tcPr>
        <w:p w14:paraId="75258C59" w14:textId="741A6984" w:rsidR="4715141E" w:rsidRDefault="4715141E" w:rsidP="4715141E">
          <w:pPr>
            <w:pStyle w:val="Header"/>
            <w:ind w:right="-115"/>
            <w:jc w:val="right"/>
          </w:pPr>
        </w:p>
      </w:tc>
    </w:tr>
  </w:tbl>
  <w:p w14:paraId="6C0FA96C" w14:textId="403CE605" w:rsidR="4715141E" w:rsidRDefault="4715141E" w:rsidP="4715141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715141E" w14:paraId="32D24FFE" w14:textId="77777777" w:rsidTr="4715141E">
      <w:trPr>
        <w:trHeight w:val="300"/>
      </w:trPr>
      <w:tc>
        <w:tcPr>
          <w:tcW w:w="3020" w:type="dxa"/>
        </w:tcPr>
        <w:p w14:paraId="74C44794" w14:textId="0E1FA490" w:rsidR="4715141E" w:rsidRDefault="4715141E" w:rsidP="4715141E">
          <w:pPr>
            <w:pStyle w:val="Header"/>
            <w:ind w:left="-115"/>
          </w:pPr>
        </w:p>
      </w:tc>
      <w:tc>
        <w:tcPr>
          <w:tcW w:w="3020" w:type="dxa"/>
        </w:tcPr>
        <w:p w14:paraId="75F9FECC" w14:textId="33366BB6" w:rsidR="4715141E" w:rsidRDefault="4715141E" w:rsidP="4715141E">
          <w:pPr>
            <w:pStyle w:val="Header"/>
            <w:jc w:val="center"/>
          </w:pPr>
        </w:p>
      </w:tc>
      <w:tc>
        <w:tcPr>
          <w:tcW w:w="3020" w:type="dxa"/>
        </w:tcPr>
        <w:p w14:paraId="599BCFA1" w14:textId="70B2FE26" w:rsidR="4715141E" w:rsidRDefault="4715141E" w:rsidP="4715141E">
          <w:pPr>
            <w:pStyle w:val="Header"/>
            <w:ind w:right="-115"/>
            <w:jc w:val="right"/>
          </w:pPr>
        </w:p>
      </w:tc>
    </w:tr>
  </w:tbl>
  <w:p w14:paraId="60EE718A" w14:textId="57252DC5" w:rsidR="4715141E" w:rsidRDefault="4715141E" w:rsidP="4715141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715141E" w14:paraId="3FECFCA9" w14:textId="77777777" w:rsidTr="4715141E">
      <w:trPr>
        <w:trHeight w:val="300"/>
      </w:trPr>
      <w:tc>
        <w:tcPr>
          <w:tcW w:w="3020" w:type="dxa"/>
        </w:tcPr>
        <w:p w14:paraId="22DF7744" w14:textId="75649BD0" w:rsidR="4715141E" w:rsidRDefault="4715141E" w:rsidP="4715141E">
          <w:pPr>
            <w:pStyle w:val="Header"/>
            <w:ind w:left="-115"/>
          </w:pPr>
        </w:p>
      </w:tc>
      <w:tc>
        <w:tcPr>
          <w:tcW w:w="3020" w:type="dxa"/>
        </w:tcPr>
        <w:p w14:paraId="2B484D09" w14:textId="507E9442" w:rsidR="4715141E" w:rsidRDefault="4715141E" w:rsidP="4715141E">
          <w:pPr>
            <w:pStyle w:val="Header"/>
            <w:jc w:val="center"/>
          </w:pPr>
        </w:p>
      </w:tc>
      <w:tc>
        <w:tcPr>
          <w:tcW w:w="3020" w:type="dxa"/>
        </w:tcPr>
        <w:p w14:paraId="21615298" w14:textId="4AE752A3" w:rsidR="4715141E" w:rsidRDefault="4715141E" w:rsidP="4715141E">
          <w:pPr>
            <w:pStyle w:val="Header"/>
            <w:ind w:right="-115"/>
            <w:jc w:val="right"/>
          </w:pPr>
        </w:p>
      </w:tc>
    </w:tr>
  </w:tbl>
  <w:p w14:paraId="52DAE81A" w14:textId="0B4E0E9A" w:rsidR="4715141E" w:rsidRDefault="4715141E" w:rsidP="4715141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715141E" w14:paraId="1AEEFA66" w14:textId="77777777" w:rsidTr="4715141E">
      <w:trPr>
        <w:trHeight w:val="300"/>
      </w:trPr>
      <w:tc>
        <w:tcPr>
          <w:tcW w:w="3020" w:type="dxa"/>
        </w:tcPr>
        <w:p w14:paraId="472F46B8" w14:textId="313EB4DA" w:rsidR="4715141E" w:rsidRDefault="4715141E" w:rsidP="4715141E">
          <w:pPr>
            <w:pStyle w:val="Header"/>
            <w:ind w:left="-115"/>
          </w:pPr>
        </w:p>
      </w:tc>
      <w:tc>
        <w:tcPr>
          <w:tcW w:w="3020" w:type="dxa"/>
        </w:tcPr>
        <w:p w14:paraId="34E3392E" w14:textId="005F4B50" w:rsidR="4715141E" w:rsidRDefault="4715141E" w:rsidP="4715141E">
          <w:pPr>
            <w:pStyle w:val="Header"/>
            <w:jc w:val="center"/>
          </w:pPr>
        </w:p>
      </w:tc>
      <w:tc>
        <w:tcPr>
          <w:tcW w:w="3020" w:type="dxa"/>
        </w:tcPr>
        <w:p w14:paraId="6CBFA4AC" w14:textId="14D9B486" w:rsidR="4715141E" w:rsidRDefault="4715141E" w:rsidP="4715141E">
          <w:pPr>
            <w:pStyle w:val="Header"/>
            <w:ind w:right="-115"/>
            <w:jc w:val="right"/>
          </w:pPr>
        </w:p>
      </w:tc>
    </w:tr>
  </w:tbl>
  <w:p w14:paraId="63D781F5" w14:textId="3B18C7AA" w:rsidR="4715141E" w:rsidRDefault="4715141E" w:rsidP="471514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4F37E9"/>
    <w:multiLevelType w:val="hybridMultilevel"/>
    <w:tmpl w:val="65B8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103E4E"/>
    <w:multiLevelType w:val="hybridMultilevel"/>
    <w:tmpl w:val="EFBEE63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6D4526"/>
    <w:multiLevelType w:val="multilevel"/>
    <w:tmpl w:val="96C466A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81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21"/>
  </w:num>
  <w:num w:numId="2" w16cid:durableId="1628658648">
    <w:abstractNumId w:val="21"/>
  </w:num>
  <w:num w:numId="3" w16cid:durableId="518859055">
    <w:abstractNumId w:val="21"/>
  </w:num>
  <w:num w:numId="4" w16cid:durableId="615410160">
    <w:abstractNumId w:val="21"/>
  </w:num>
  <w:num w:numId="5" w16cid:durableId="1836338400">
    <w:abstractNumId w:val="21"/>
  </w:num>
  <w:num w:numId="6" w16cid:durableId="1458451027">
    <w:abstractNumId w:val="21"/>
  </w:num>
  <w:num w:numId="7" w16cid:durableId="824736809">
    <w:abstractNumId w:val="21"/>
  </w:num>
  <w:num w:numId="8" w16cid:durableId="109008718">
    <w:abstractNumId w:val="21"/>
  </w:num>
  <w:num w:numId="9" w16cid:durableId="1231191876">
    <w:abstractNumId w:val="20"/>
  </w:num>
  <w:num w:numId="10" w16cid:durableId="1831363340">
    <w:abstractNumId w:val="22"/>
  </w:num>
  <w:num w:numId="11" w16cid:durableId="658000347">
    <w:abstractNumId w:val="24"/>
  </w:num>
  <w:num w:numId="12" w16cid:durableId="354428590">
    <w:abstractNumId w:val="13"/>
  </w:num>
  <w:num w:numId="13" w16cid:durableId="892347323">
    <w:abstractNumId w:val="15"/>
  </w:num>
  <w:num w:numId="14" w16cid:durableId="544489723">
    <w:abstractNumId w:val="10"/>
  </w:num>
  <w:num w:numId="15" w16cid:durableId="1181243798">
    <w:abstractNumId w:val="12"/>
  </w:num>
  <w:num w:numId="16" w16cid:durableId="1145051745">
    <w:abstractNumId w:val="23"/>
  </w:num>
  <w:num w:numId="17" w16cid:durableId="1420101144">
    <w:abstractNumId w:val="19"/>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4"/>
  </w:num>
  <w:num w:numId="29" w16cid:durableId="808207542">
    <w:abstractNumId w:val="18"/>
  </w:num>
  <w:num w:numId="30" w16cid:durableId="312029444">
    <w:abstractNumId w:val="17"/>
  </w:num>
  <w:num w:numId="31" w16cid:durableId="1341543412">
    <w:abstractNumId w:val="11"/>
  </w:num>
  <w:num w:numId="32" w16cid:durableId="6561130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1481A"/>
    <w:rsid w:val="00020E7B"/>
    <w:rsid w:val="00021154"/>
    <w:rsid w:val="00021885"/>
    <w:rsid w:val="00022B80"/>
    <w:rsid w:val="000259F7"/>
    <w:rsid w:val="00025AFD"/>
    <w:rsid w:val="00026013"/>
    <w:rsid w:val="00031C00"/>
    <w:rsid w:val="000337FB"/>
    <w:rsid w:val="000357E2"/>
    <w:rsid w:val="00043A1E"/>
    <w:rsid w:val="00047004"/>
    <w:rsid w:val="0004720A"/>
    <w:rsid w:val="0005087E"/>
    <w:rsid w:val="00055C10"/>
    <w:rsid w:val="000604C6"/>
    <w:rsid w:val="0006502E"/>
    <w:rsid w:val="00065264"/>
    <w:rsid w:val="00065FFC"/>
    <w:rsid w:val="000660E7"/>
    <w:rsid w:val="0006664D"/>
    <w:rsid w:val="0006667A"/>
    <w:rsid w:val="000672A1"/>
    <w:rsid w:val="0006772C"/>
    <w:rsid w:val="00070657"/>
    <w:rsid w:val="00073230"/>
    <w:rsid w:val="0007677B"/>
    <w:rsid w:val="000808AF"/>
    <w:rsid w:val="00081537"/>
    <w:rsid w:val="00082018"/>
    <w:rsid w:val="00082E82"/>
    <w:rsid w:val="0008415F"/>
    <w:rsid w:val="00085AA0"/>
    <w:rsid w:val="00085D30"/>
    <w:rsid w:val="00086D9C"/>
    <w:rsid w:val="00090C3C"/>
    <w:rsid w:val="00090DB1"/>
    <w:rsid w:val="000922C7"/>
    <w:rsid w:val="0009270E"/>
    <w:rsid w:val="000935CB"/>
    <w:rsid w:val="000A1082"/>
    <w:rsid w:val="000A4C82"/>
    <w:rsid w:val="000A7574"/>
    <w:rsid w:val="000A75B9"/>
    <w:rsid w:val="000A77B4"/>
    <w:rsid w:val="000B20F9"/>
    <w:rsid w:val="000B3317"/>
    <w:rsid w:val="000B3AB1"/>
    <w:rsid w:val="000B3BD6"/>
    <w:rsid w:val="000B7EEA"/>
    <w:rsid w:val="000C2825"/>
    <w:rsid w:val="000C5B09"/>
    <w:rsid w:val="000C725F"/>
    <w:rsid w:val="000D2BD5"/>
    <w:rsid w:val="000E4B36"/>
    <w:rsid w:val="000F25D3"/>
    <w:rsid w:val="000F2E5F"/>
    <w:rsid w:val="000F2F08"/>
    <w:rsid w:val="000F5DC9"/>
    <w:rsid w:val="000F62DB"/>
    <w:rsid w:val="000F74F9"/>
    <w:rsid w:val="00102972"/>
    <w:rsid w:val="001045A4"/>
    <w:rsid w:val="00106694"/>
    <w:rsid w:val="001078C8"/>
    <w:rsid w:val="00112CAF"/>
    <w:rsid w:val="00113E91"/>
    <w:rsid w:val="00113EB6"/>
    <w:rsid w:val="001140D3"/>
    <w:rsid w:val="001153D5"/>
    <w:rsid w:val="00116223"/>
    <w:rsid w:val="001172F0"/>
    <w:rsid w:val="001231E9"/>
    <w:rsid w:val="001234B3"/>
    <w:rsid w:val="00124E0C"/>
    <w:rsid w:val="00125850"/>
    <w:rsid w:val="001263C5"/>
    <w:rsid w:val="00126A84"/>
    <w:rsid w:val="00130C4E"/>
    <w:rsid w:val="00131015"/>
    <w:rsid w:val="0013230F"/>
    <w:rsid w:val="00132E35"/>
    <w:rsid w:val="00133535"/>
    <w:rsid w:val="00136468"/>
    <w:rsid w:val="00137621"/>
    <w:rsid w:val="00140418"/>
    <w:rsid w:val="0014349E"/>
    <w:rsid w:val="00144971"/>
    <w:rsid w:val="00146E32"/>
    <w:rsid w:val="0015226A"/>
    <w:rsid w:val="00152EAE"/>
    <w:rsid w:val="00154926"/>
    <w:rsid w:val="00155F8B"/>
    <w:rsid w:val="0016172B"/>
    <w:rsid w:val="00162896"/>
    <w:rsid w:val="00163908"/>
    <w:rsid w:val="0016768A"/>
    <w:rsid w:val="00172DCC"/>
    <w:rsid w:val="001822A9"/>
    <w:rsid w:val="00183E7F"/>
    <w:rsid w:val="00186073"/>
    <w:rsid w:val="00187080"/>
    <w:rsid w:val="0018795D"/>
    <w:rsid w:val="00187ED6"/>
    <w:rsid w:val="00191356"/>
    <w:rsid w:val="0019203A"/>
    <w:rsid w:val="00195520"/>
    <w:rsid w:val="001A03AE"/>
    <w:rsid w:val="001A0E99"/>
    <w:rsid w:val="001A1A6A"/>
    <w:rsid w:val="001A3496"/>
    <w:rsid w:val="001A68EE"/>
    <w:rsid w:val="001B0EBE"/>
    <w:rsid w:val="001B2B26"/>
    <w:rsid w:val="001B4079"/>
    <w:rsid w:val="001C0476"/>
    <w:rsid w:val="001C19FB"/>
    <w:rsid w:val="001C27B1"/>
    <w:rsid w:val="001C36E1"/>
    <w:rsid w:val="001C5866"/>
    <w:rsid w:val="001C7BCC"/>
    <w:rsid w:val="001D411B"/>
    <w:rsid w:val="001D51A7"/>
    <w:rsid w:val="001D5317"/>
    <w:rsid w:val="001D7D31"/>
    <w:rsid w:val="001E449A"/>
    <w:rsid w:val="001E6157"/>
    <w:rsid w:val="001E76B1"/>
    <w:rsid w:val="001E7BBB"/>
    <w:rsid w:val="001F0F4A"/>
    <w:rsid w:val="001F392A"/>
    <w:rsid w:val="001F6ADE"/>
    <w:rsid w:val="001F7299"/>
    <w:rsid w:val="001F7F24"/>
    <w:rsid w:val="0020080F"/>
    <w:rsid w:val="00207FC7"/>
    <w:rsid w:val="00210F45"/>
    <w:rsid w:val="00214391"/>
    <w:rsid w:val="002146C5"/>
    <w:rsid w:val="00217DDF"/>
    <w:rsid w:val="00220669"/>
    <w:rsid w:val="0022451F"/>
    <w:rsid w:val="002278B9"/>
    <w:rsid w:val="00227A2A"/>
    <w:rsid w:val="00231581"/>
    <w:rsid w:val="00232DD3"/>
    <w:rsid w:val="0023512B"/>
    <w:rsid w:val="00242069"/>
    <w:rsid w:val="00243174"/>
    <w:rsid w:val="0024499D"/>
    <w:rsid w:val="002461C9"/>
    <w:rsid w:val="00253A5C"/>
    <w:rsid w:val="002541A8"/>
    <w:rsid w:val="00254FC0"/>
    <w:rsid w:val="00257289"/>
    <w:rsid w:val="002603C2"/>
    <w:rsid w:val="0026103D"/>
    <w:rsid w:val="00262EB8"/>
    <w:rsid w:val="00263834"/>
    <w:rsid w:val="002644AB"/>
    <w:rsid w:val="00266153"/>
    <w:rsid w:val="00266FD6"/>
    <w:rsid w:val="002710FE"/>
    <w:rsid w:val="00272FBA"/>
    <w:rsid w:val="002731B3"/>
    <w:rsid w:val="0027496B"/>
    <w:rsid w:val="00274FDC"/>
    <w:rsid w:val="00276807"/>
    <w:rsid w:val="00284B69"/>
    <w:rsid w:val="00294F14"/>
    <w:rsid w:val="002959EB"/>
    <w:rsid w:val="00295C31"/>
    <w:rsid w:val="0029650E"/>
    <w:rsid w:val="00297B06"/>
    <w:rsid w:val="002A07FC"/>
    <w:rsid w:val="002A4507"/>
    <w:rsid w:val="002A7271"/>
    <w:rsid w:val="002A76CF"/>
    <w:rsid w:val="002A78C6"/>
    <w:rsid w:val="002B5487"/>
    <w:rsid w:val="002B5E67"/>
    <w:rsid w:val="002C1757"/>
    <w:rsid w:val="002C26F6"/>
    <w:rsid w:val="002C4B9C"/>
    <w:rsid w:val="002C4EAA"/>
    <w:rsid w:val="002C6498"/>
    <w:rsid w:val="002D7B5F"/>
    <w:rsid w:val="002E03D8"/>
    <w:rsid w:val="002E05E9"/>
    <w:rsid w:val="002E2B10"/>
    <w:rsid w:val="002E4CC8"/>
    <w:rsid w:val="002E5F9A"/>
    <w:rsid w:val="002E7BF0"/>
    <w:rsid w:val="002E7F19"/>
    <w:rsid w:val="002F23A4"/>
    <w:rsid w:val="002F283E"/>
    <w:rsid w:val="002F5913"/>
    <w:rsid w:val="002F6FCC"/>
    <w:rsid w:val="003002FD"/>
    <w:rsid w:val="003014A1"/>
    <w:rsid w:val="00301EE2"/>
    <w:rsid w:val="00302B6B"/>
    <w:rsid w:val="003047FD"/>
    <w:rsid w:val="00306C0E"/>
    <w:rsid w:val="00307B87"/>
    <w:rsid w:val="00311291"/>
    <w:rsid w:val="00313DC6"/>
    <w:rsid w:val="00315190"/>
    <w:rsid w:val="003159EB"/>
    <w:rsid w:val="00315AAE"/>
    <w:rsid w:val="00317C85"/>
    <w:rsid w:val="00321055"/>
    <w:rsid w:val="0032480A"/>
    <w:rsid w:val="00331F17"/>
    <w:rsid w:val="003345F7"/>
    <w:rsid w:val="00335368"/>
    <w:rsid w:val="00336A64"/>
    <w:rsid w:val="003408CB"/>
    <w:rsid w:val="00342011"/>
    <w:rsid w:val="003454C8"/>
    <w:rsid w:val="00346173"/>
    <w:rsid w:val="0035046C"/>
    <w:rsid w:val="00350C78"/>
    <w:rsid w:val="00352EB8"/>
    <w:rsid w:val="00355567"/>
    <w:rsid w:val="00360A4E"/>
    <w:rsid w:val="003618E5"/>
    <w:rsid w:val="00363BFE"/>
    <w:rsid w:val="00364BCD"/>
    <w:rsid w:val="00365804"/>
    <w:rsid w:val="00372324"/>
    <w:rsid w:val="00372393"/>
    <w:rsid w:val="00373C35"/>
    <w:rsid w:val="003759A3"/>
    <w:rsid w:val="00376059"/>
    <w:rsid w:val="00377004"/>
    <w:rsid w:val="00391D04"/>
    <w:rsid w:val="00392F19"/>
    <w:rsid w:val="003A098B"/>
    <w:rsid w:val="003A1382"/>
    <w:rsid w:val="003A13CF"/>
    <w:rsid w:val="003A412F"/>
    <w:rsid w:val="003A4150"/>
    <w:rsid w:val="003A7195"/>
    <w:rsid w:val="003B1E1B"/>
    <w:rsid w:val="003B366A"/>
    <w:rsid w:val="003B5B56"/>
    <w:rsid w:val="003B751E"/>
    <w:rsid w:val="003C1E20"/>
    <w:rsid w:val="003C499F"/>
    <w:rsid w:val="003C5F3A"/>
    <w:rsid w:val="003C716E"/>
    <w:rsid w:val="003C7A73"/>
    <w:rsid w:val="003D1C80"/>
    <w:rsid w:val="003D3442"/>
    <w:rsid w:val="003D4123"/>
    <w:rsid w:val="003D61B4"/>
    <w:rsid w:val="003E24B5"/>
    <w:rsid w:val="003E2AA1"/>
    <w:rsid w:val="003E7C09"/>
    <w:rsid w:val="003F20BF"/>
    <w:rsid w:val="003F29E9"/>
    <w:rsid w:val="003F4CE6"/>
    <w:rsid w:val="003F57E4"/>
    <w:rsid w:val="003F5ED3"/>
    <w:rsid w:val="003F60C2"/>
    <w:rsid w:val="003F6CBC"/>
    <w:rsid w:val="00401691"/>
    <w:rsid w:val="00406B05"/>
    <w:rsid w:val="00410A85"/>
    <w:rsid w:val="00413312"/>
    <w:rsid w:val="004163E3"/>
    <w:rsid w:val="004172C3"/>
    <w:rsid w:val="004173DB"/>
    <w:rsid w:val="0042150F"/>
    <w:rsid w:val="004222C3"/>
    <w:rsid w:val="00423306"/>
    <w:rsid w:val="00424BBC"/>
    <w:rsid w:val="004253F2"/>
    <w:rsid w:val="00425F1E"/>
    <w:rsid w:val="00425FE9"/>
    <w:rsid w:val="004325EC"/>
    <w:rsid w:val="00435096"/>
    <w:rsid w:val="00437DEF"/>
    <w:rsid w:val="0044168B"/>
    <w:rsid w:val="00442E70"/>
    <w:rsid w:val="00451446"/>
    <w:rsid w:val="00457E73"/>
    <w:rsid w:val="00461301"/>
    <w:rsid w:val="00461E9C"/>
    <w:rsid w:val="0046532B"/>
    <w:rsid w:val="00465463"/>
    <w:rsid w:val="00471BAD"/>
    <w:rsid w:val="004736CE"/>
    <w:rsid w:val="0048111D"/>
    <w:rsid w:val="0048141D"/>
    <w:rsid w:val="00482B32"/>
    <w:rsid w:val="00482BF3"/>
    <w:rsid w:val="004830AE"/>
    <w:rsid w:val="00484563"/>
    <w:rsid w:val="004854DC"/>
    <w:rsid w:val="004864DC"/>
    <w:rsid w:val="00486C42"/>
    <w:rsid w:val="004870BB"/>
    <w:rsid w:val="0049083A"/>
    <w:rsid w:val="004953E8"/>
    <w:rsid w:val="00495B91"/>
    <w:rsid w:val="004A00C9"/>
    <w:rsid w:val="004A3B85"/>
    <w:rsid w:val="004A5972"/>
    <w:rsid w:val="004A5CF5"/>
    <w:rsid w:val="004A6A03"/>
    <w:rsid w:val="004B00C1"/>
    <w:rsid w:val="004B041C"/>
    <w:rsid w:val="004B100E"/>
    <w:rsid w:val="004B24A7"/>
    <w:rsid w:val="004B4C8E"/>
    <w:rsid w:val="004C01CF"/>
    <w:rsid w:val="004C01F4"/>
    <w:rsid w:val="004C33B2"/>
    <w:rsid w:val="004C5F70"/>
    <w:rsid w:val="004C6D9E"/>
    <w:rsid w:val="004C7207"/>
    <w:rsid w:val="004D279E"/>
    <w:rsid w:val="004E0D0A"/>
    <w:rsid w:val="004E3F54"/>
    <w:rsid w:val="004E5B8F"/>
    <w:rsid w:val="004E5E19"/>
    <w:rsid w:val="004F12F4"/>
    <w:rsid w:val="004F2B82"/>
    <w:rsid w:val="004F41F5"/>
    <w:rsid w:val="004F7AF6"/>
    <w:rsid w:val="005027CE"/>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26E8E"/>
    <w:rsid w:val="005309BB"/>
    <w:rsid w:val="00531BAC"/>
    <w:rsid w:val="00542848"/>
    <w:rsid w:val="00543E98"/>
    <w:rsid w:val="00547487"/>
    <w:rsid w:val="00550480"/>
    <w:rsid w:val="00550E4B"/>
    <w:rsid w:val="00552DA7"/>
    <w:rsid w:val="00553C60"/>
    <w:rsid w:val="005542B1"/>
    <w:rsid w:val="00556F7B"/>
    <w:rsid w:val="00560D5E"/>
    <w:rsid w:val="00563341"/>
    <w:rsid w:val="0056387F"/>
    <w:rsid w:val="00564617"/>
    <w:rsid w:val="00564FAA"/>
    <w:rsid w:val="0056576E"/>
    <w:rsid w:val="005664AD"/>
    <w:rsid w:val="005673F7"/>
    <w:rsid w:val="005677FD"/>
    <w:rsid w:val="0057014B"/>
    <w:rsid w:val="00571483"/>
    <w:rsid w:val="00572283"/>
    <w:rsid w:val="0057411A"/>
    <w:rsid w:val="00575CFA"/>
    <w:rsid w:val="005761EA"/>
    <w:rsid w:val="00576EF8"/>
    <w:rsid w:val="00577572"/>
    <w:rsid w:val="005805A9"/>
    <w:rsid w:val="00580C70"/>
    <w:rsid w:val="00581876"/>
    <w:rsid w:val="00585EB1"/>
    <w:rsid w:val="0058680B"/>
    <w:rsid w:val="00594C8A"/>
    <w:rsid w:val="00596471"/>
    <w:rsid w:val="00597411"/>
    <w:rsid w:val="005A2CDF"/>
    <w:rsid w:val="005A2DF7"/>
    <w:rsid w:val="005A4670"/>
    <w:rsid w:val="005A5A7D"/>
    <w:rsid w:val="005A6C3C"/>
    <w:rsid w:val="005B0527"/>
    <w:rsid w:val="005B366E"/>
    <w:rsid w:val="005B3B02"/>
    <w:rsid w:val="005B4CE5"/>
    <w:rsid w:val="005B6A4A"/>
    <w:rsid w:val="005B76D4"/>
    <w:rsid w:val="005B7FA2"/>
    <w:rsid w:val="005C14E2"/>
    <w:rsid w:val="005C1E26"/>
    <w:rsid w:val="005C57D4"/>
    <w:rsid w:val="005C58FF"/>
    <w:rsid w:val="005C759A"/>
    <w:rsid w:val="005D106B"/>
    <w:rsid w:val="005D3676"/>
    <w:rsid w:val="005D3A1B"/>
    <w:rsid w:val="005D5C6F"/>
    <w:rsid w:val="005D6062"/>
    <w:rsid w:val="005E5767"/>
    <w:rsid w:val="005E6F94"/>
    <w:rsid w:val="005F5691"/>
    <w:rsid w:val="00607A4C"/>
    <w:rsid w:val="006103EB"/>
    <w:rsid w:val="006154D8"/>
    <w:rsid w:val="00615A29"/>
    <w:rsid w:val="006164DC"/>
    <w:rsid w:val="00620197"/>
    <w:rsid w:val="0062226F"/>
    <w:rsid w:val="00624209"/>
    <w:rsid w:val="006247AA"/>
    <w:rsid w:val="00624884"/>
    <w:rsid w:val="00625E6A"/>
    <w:rsid w:val="006306FB"/>
    <w:rsid w:val="00636E70"/>
    <w:rsid w:val="0064277D"/>
    <w:rsid w:val="00645317"/>
    <w:rsid w:val="00651242"/>
    <w:rsid w:val="00651A22"/>
    <w:rsid w:val="00656B9B"/>
    <w:rsid w:val="006570CD"/>
    <w:rsid w:val="0065763F"/>
    <w:rsid w:val="006607E4"/>
    <w:rsid w:val="00660EBF"/>
    <w:rsid w:val="00661C0B"/>
    <w:rsid w:val="00662C5D"/>
    <w:rsid w:val="00663152"/>
    <w:rsid w:val="00663EEA"/>
    <w:rsid w:val="006655C0"/>
    <w:rsid w:val="00666420"/>
    <w:rsid w:val="006739C8"/>
    <w:rsid w:val="00676CAC"/>
    <w:rsid w:val="00681143"/>
    <w:rsid w:val="006820C6"/>
    <w:rsid w:val="0068394F"/>
    <w:rsid w:val="006878AC"/>
    <w:rsid w:val="00687D8F"/>
    <w:rsid w:val="00690A68"/>
    <w:rsid w:val="00691739"/>
    <w:rsid w:val="00691C52"/>
    <w:rsid w:val="006934DD"/>
    <w:rsid w:val="0069644B"/>
    <w:rsid w:val="00696B4C"/>
    <w:rsid w:val="006A05B0"/>
    <w:rsid w:val="006A0CDB"/>
    <w:rsid w:val="006A12A3"/>
    <w:rsid w:val="006A2470"/>
    <w:rsid w:val="006A33A9"/>
    <w:rsid w:val="006A3C2A"/>
    <w:rsid w:val="006A3D0F"/>
    <w:rsid w:val="006A5F64"/>
    <w:rsid w:val="006A6639"/>
    <w:rsid w:val="006B1D9C"/>
    <w:rsid w:val="006B273B"/>
    <w:rsid w:val="006B44F3"/>
    <w:rsid w:val="006C0CA6"/>
    <w:rsid w:val="006C36E9"/>
    <w:rsid w:val="006C49F3"/>
    <w:rsid w:val="006C4C2C"/>
    <w:rsid w:val="006D26B1"/>
    <w:rsid w:val="006D6117"/>
    <w:rsid w:val="006D7894"/>
    <w:rsid w:val="006E4064"/>
    <w:rsid w:val="006E5F23"/>
    <w:rsid w:val="006F0AC8"/>
    <w:rsid w:val="006F2A33"/>
    <w:rsid w:val="006F41F0"/>
    <w:rsid w:val="006F4625"/>
    <w:rsid w:val="006F5182"/>
    <w:rsid w:val="006F729A"/>
    <w:rsid w:val="007000E2"/>
    <w:rsid w:val="00700F80"/>
    <w:rsid w:val="00705360"/>
    <w:rsid w:val="00705969"/>
    <w:rsid w:val="00710583"/>
    <w:rsid w:val="00712C7F"/>
    <w:rsid w:val="00715D06"/>
    <w:rsid w:val="0072109E"/>
    <w:rsid w:val="00725146"/>
    <w:rsid w:val="00725475"/>
    <w:rsid w:val="007279B6"/>
    <w:rsid w:val="007304C2"/>
    <w:rsid w:val="00732085"/>
    <w:rsid w:val="00735443"/>
    <w:rsid w:val="0073651F"/>
    <w:rsid w:val="00742EE9"/>
    <w:rsid w:val="00743842"/>
    <w:rsid w:val="00743983"/>
    <w:rsid w:val="0074576F"/>
    <w:rsid w:val="00745DE4"/>
    <w:rsid w:val="0074642A"/>
    <w:rsid w:val="00751603"/>
    <w:rsid w:val="0075296D"/>
    <w:rsid w:val="00752E66"/>
    <w:rsid w:val="0075717A"/>
    <w:rsid w:val="0075741F"/>
    <w:rsid w:val="00760B1B"/>
    <w:rsid w:val="0076197C"/>
    <w:rsid w:val="00762378"/>
    <w:rsid w:val="00764B5A"/>
    <w:rsid w:val="007706BA"/>
    <w:rsid w:val="00772F7D"/>
    <w:rsid w:val="007765EF"/>
    <w:rsid w:val="00777E96"/>
    <w:rsid w:val="00780136"/>
    <w:rsid w:val="0078125C"/>
    <w:rsid w:val="00781CEB"/>
    <w:rsid w:val="00782841"/>
    <w:rsid w:val="00782D0F"/>
    <w:rsid w:val="00784336"/>
    <w:rsid w:val="00785C64"/>
    <w:rsid w:val="007876DD"/>
    <w:rsid w:val="00791E7E"/>
    <w:rsid w:val="007930D0"/>
    <w:rsid w:val="0079376A"/>
    <w:rsid w:val="007942FC"/>
    <w:rsid w:val="00795C79"/>
    <w:rsid w:val="007962E6"/>
    <w:rsid w:val="0079741E"/>
    <w:rsid w:val="007975C7"/>
    <w:rsid w:val="00797AC1"/>
    <w:rsid w:val="00797E0D"/>
    <w:rsid w:val="007A081A"/>
    <w:rsid w:val="007A1863"/>
    <w:rsid w:val="007A4257"/>
    <w:rsid w:val="007A577D"/>
    <w:rsid w:val="007A61A0"/>
    <w:rsid w:val="007A7750"/>
    <w:rsid w:val="007B0778"/>
    <w:rsid w:val="007B4357"/>
    <w:rsid w:val="007B7274"/>
    <w:rsid w:val="007C116E"/>
    <w:rsid w:val="007C2D0D"/>
    <w:rsid w:val="007C3D92"/>
    <w:rsid w:val="007C431D"/>
    <w:rsid w:val="007C528E"/>
    <w:rsid w:val="007C632C"/>
    <w:rsid w:val="007C6C3F"/>
    <w:rsid w:val="007D096D"/>
    <w:rsid w:val="007D1698"/>
    <w:rsid w:val="007D1AE8"/>
    <w:rsid w:val="007D2CC8"/>
    <w:rsid w:val="007D673B"/>
    <w:rsid w:val="007E442C"/>
    <w:rsid w:val="007E4B97"/>
    <w:rsid w:val="007E4BF2"/>
    <w:rsid w:val="007E4C3F"/>
    <w:rsid w:val="007E5AEF"/>
    <w:rsid w:val="007F3308"/>
    <w:rsid w:val="007F36FC"/>
    <w:rsid w:val="007F3C4C"/>
    <w:rsid w:val="007F63B1"/>
    <w:rsid w:val="00800BD5"/>
    <w:rsid w:val="008027CC"/>
    <w:rsid w:val="00802825"/>
    <w:rsid w:val="00803016"/>
    <w:rsid w:val="0080466E"/>
    <w:rsid w:val="00810C01"/>
    <w:rsid w:val="0081119A"/>
    <w:rsid w:val="008129AE"/>
    <w:rsid w:val="0081473E"/>
    <w:rsid w:val="008150CC"/>
    <w:rsid w:val="0081658E"/>
    <w:rsid w:val="00817CB7"/>
    <w:rsid w:val="00820E39"/>
    <w:rsid w:val="00821389"/>
    <w:rsid w:val="00821E10"/>
    <w:rsid w:val="008256C4"/>
    <w:rsid w:val="00830B02"/>
    <w:rsid w:val="0083175A"/>
    <w:rsid w:val="008406E3"/>
    <w:rsid w:val="008424EC"/>
    <w:rsid w:val="00842FBC"/>
    <w:rsid w:val="00844605"/>
    <w:rsid w:val="008453D1"/>
    <w:rsid w:val="00845DD6"/>
    <w:rsid w:val="008518EB"/>
    <w:rsid w:val="008532A2"/>
    <w:rsid w:val="00853F8B"/>
    <w:rsid w:val="0085723D"/>
    <w:rsid w:val="0086029C"/>
    <w:rsid w:val="0086048F"/>
    <w:rsid w:val="0086381A"/>
    <w:rsid w:val="00864E37"/>
    <w:rsid w:val="00865E1A"/>
    <w:rsid w:val="008732DF"/>
    <w:rsid w:val="008767CB"/>
    <w:rsid w:val="00881CC4"/>
    <w:rsid w:val="00882303"/>
    <w:rsid w:val="00885D28"/>
    <w:rsid w:val="00885DDF"/>
    <w:rsid w:val="008946FB"/>
    <w:rsid w:val="00895609"/>
    <w:rsid w:val="008A2963"/>
    <w:rsid w:val="008A4E13"/>
    <w:rsid w:val="008B1D66"/>
    <w:rsid w:val="008B1FF0"/>
    <w:rsid w:val="008B241C"/>
    <w:rsid w:val="008B34FA"/>
    <w:rsid w:val="008B3697"/>
    <w:rsid w:val="008B6571"/>
    <w:rsid w:val="008B7174"/>
    <w:rsid w:val="008C5E2A"/>
    <w:rsid w:val="008D0969"/>
    <w:rsid w:val="008D157E"/>
    <w:rsid w:val="008D2844"/>
    <w:rsid w:val="008D738F"/>
    <w:rsid w:val="008E169D"/>
    <w:rsid w:val="008E60D0"/>
    <w:rsid w:val="008E6226"/>
    <w:rsid w:val="008E7903"/>
    <w:rsid w:val="008E7CF2"/>
    <w:rsid w:val="008E7DC4"/>
    <w:rsid w:val="008F00FC"/>
    <w:rsid w:val="008F1154"/>
    <w:rsid w:val="008F138A"/>
    <w:rsid w:val="008F20A9"/>
    <w:rsid w:val="008F73F6"/>
    <w:rsid w:val="00900248"/>
    <w:rsid w:val="00900962"/>
    <w:rsid w:val="00901646"/>
    <w:rsid w:val="00901C99"/>
    <w:rsid w:val="00901DB7"/>
    <w:rsid w:val="00902A92"/>
    <w:rsid w:val="00902F16"/>
    <w:rsid w:val="009055DA"/>
    <w:rsid w:val="009071EE"/>
    <w:rsid w:val="00915EDE"/>
    <w:rsid w:val="00917A5A"/>
    <w:rsid w:val="00922B96"/>
    <w:rsid w:val="009254DD"/>
    <w:rsid w:val="0094028E"/>
    <w:rsid w:val="00940DCE"/>
    <w:rsid w:val="00941599"/>
    <w:rsid w:val="009418AC"/>
    <w:rsid w:val="0094789C"/>
    <w:rsid w:val="00947912"/>
    <w:rsid w:val="00951603"/>
    <w:rsid w:val="0095511C"/>
    <w:rsid w:val="0095521F"/>
    <w:rsid w:val="009606DF"/>
    <w:rsid w:val="00961312"/>
    <w:rsid w:val="00962784"/>
    <w:rsid w:val="009645AB"/>
    <w:rsid w:val="00970973"/>
    <w:rsid w:val="00970D4C"/>
    <w:rsid w:val="00971ADE"/>
    <w:rsid w:val="009730BD"/>
    <w:rsid w:val="00973C4E"/>
    <w:rsid w:val="00973F85"/>
    <w:rsid w:val="009779D9"/>
    <w:rsid w:val="00981DD2"/>
    <w:rsid w:val="009934EE"/>
    <w:rsid w:val="009964BD"/>
    <w:rsid w:val="009A06B6"/>
    <w:rsid w:val="009A0CBC"/>
    <w:rsid w:val="009A3965"/>
    <w:rsid w:val="009A6D60"/>
    <w:rsid w:val="009A6F95"/>
    <w:rsid w:val="009B0288"/>
    <w:rsid w:val="009B141F"/>
    <w:rsid w:val="009C0917"/>
    <w:rsid w:val="009C1CC3"/>
    <w:rsid w:val="009C24A1"/>
    <w:rsid w:val="009C5580"/>
    <w:rsid w:val="009C6598"/>
    <w:rsid w:val="009C7548"/>
    <w:rsid w:val="009D38F3"/>
    <w:rsid w:val="009E0814"/>
    <w:rsid w:val="009E13C4"/>
    <w:rsid w:val="009E31FD"/>
    <w:rsid w:val="009E3F41"/>
    <w:rsid w:val="009E5B43"/>
    <w:rsid w:val="009E5CD2"/>
    <w:rsid w:val="009E6786"/>
    <w:rsid w:val="009F20B2"/>
    <w:rsid w:val="009F603B"/>
    <w:rsid w:val="009F6BAA"/>
    <w:rsid w:val="009F7136"/>
    <w:rsid w:val="009F756E"/>
    <w:rsid w:val="009F7FE7"/>
    <w:rsid w:val="00A008E9"/>
    <w:rsid w:val="00A02B8E"/>
    <w:rsid w:val="00A0670D"/>
    <w:rsid w:val="00A06A79"/>
    <w:rsid w:val="00A10C25"/>
    <w:rsid w:val="00A131DD"/>
    <w:rsid w:val="00A138BD"/>
    <w:rsid w:val="00A17087"/>
    <w:rsid w:val="00A2033A"/>
    <w:rsid w:val="00A22524"/>
    <w:rsid w:val="00A30871"/>
    <w:rsid w:val="00A30F01"/>
    <w:rsid w:val="00A31034"/>
    <w:rsid w:val="00A312D4"/>
    <w:rsid w:val="00A354A1"/>
    <w:rsid w:val="00A361D0"/>
    <w:rsid w:val="00A373E9"/>
    <w:rsid w:val="00A41BBA"/>
    <w:rsid w:val="00A44D23"/>
    <w:rsid w:val="00A50DFE"/>
    <w:rsid w:val="00A5109B"/>
    <w:rsid w:val="00A52768"/>
    <w:rsid w:val="00A52E32"/>
    <w:rsid w:val="00A576E0"/>
    <w:rsid w:val="00A6153A"/>
    <w:rsid w:val="00A64BD0"/>
    <w:rsid w:val="00A6541D"/>
    <w:rsid w:val="00A65ED7"/>
    <w:rsid w:val="00A72775"/>
    <w:rsid w:val="00A72D4C"/>
    <w:rsid w:val="00A768F8"/>
    <w:rsid w:val="00A80612"/>
    <w:rsid w:val="00A81AB0"/>
    <w:rsid w:val="00A916B2"/>
    <w:rsid w:val="00A92C02"/>
    <w:rsid w:val="00A93A4E"/>
    <w:rsid w:val="00A96594"/>
    <w:rsid w:val="00AA2D9B"/>
    <w:rsid w:val="00AA354E"/>
    <w:rsid w:val="00AA45E1"/>
    <w:rsid w:val="00AA5684"/>
    <w:rsid w:val="00AA6BA7"/>
    <w:rsid w:val="00AA6C22"/>
    <w:rsid w:val="00AB0170"/>
    <w:rsid w:val="00AB05F0"/>
    <w:rsid w:val="00AB05FC"/>
    <w:rsid w:val="00AB0F34"/>
    <w:rsid w:val="00AB224A"/>
    <w:rsid w:val="00AB4821"/>
    <w:rsid w:val="00AB492D"/>
    <w:rsid w:val="00AC2DE0"/>
    <w:rsid w:val="00AC5A52"/>
    <w:rsid w:val="00AC7DC7"/>
    <w:rsid w:val="00AC7F90"/>
    <w:rsid w:val="00AD1D3F"/>
    <w:rsid w:val="00AD2583"/>
    <w:rsid w:val="00AD7989"/>
    <w:rsid w:val="00AD7C55"/>
    <w:rsid w:val="00AE211A"/>
    <w:rsid w:val="00AE5421"/>
    <w:rsid w:val="00AE5EEB"/>
    <w:rsid w:val="00AE6573"/>
    <w:rsid w:val="00AE66D6"/>
    <w:rsid w:val="00AE7D00"/>
    <w:rsid w:val="00AF0168"/>
    <w:rsid w:val="00AF17DE"/>
    <w:rsid w:val="00AF1C48"/>
    <w:rsid w:val="00AF3B21"/>
    <w:rsid w:val="00AF4B66"/>
    <w:rsid w:val="00B00D7A"/>
    <w:rsid w:val="00B0223B"/>
    <w:rsid w:val="00B0467D"/>
    <w:rsid w:val="00B05860"/>
    <w:rsid w:val="00B0644C"/>
    <w:rsid w:val="00B07E94"/>
    <w:rsid w:val="00B11BA0"/>
    <w:rsid w:val="00B124C1"/>
    <w:rsid w:val="00B12535"/>
    <w:rsid w:val="00B13504"/>
    <w:rsid w:val="00B1500F"/>
    <w:rsid w:val="00B15D70"/>
    <w:rsid w:val="00B23230"/>
    <w:rsid w:val="00B2691C"/>
    <w:rsid w:val="00B3222A"/>
    <w:rsid w:val="00B33BCE"/>
    <w:rsid w:val="00B43372"/>
    <w:rsid w:val="00B50609"/>
    <w:rsid w:val="00B52FFF"/>
    <w:rsid w:val="00B551BF"/>
    <w:rsid w:val="00B56B6F"/>
    <w:rsid w:val="00B61AFE"/>
    <w:rsid w:val="00B632E8"/>
    <w:rsid w:val="00B64F84"/>
    <w:rsid w:val="00B702DD"/>
    <w:rsid w:val="00B7100E"/>
    <w:rsid w:val="00B74526"/>
    <w:rsid w:val="00B74F89"/>
    <w:rsid w:val="00B75DFE"/>
    <w:rsid w:val="00B772D5"/>
    <w:rsid w:val="00B80C70"/>
    <w:rsid w:val="00B830F7"/>
    <w:rsid w:val="00B8426D"/>
    <w:rsid w:val="00B9302F"/>
    <w:rsid w:val="00B93717"/>
    <w:rsid w:val="00B94467"/>
    <w:rsid w:val="00B946FF"/>
    <w:rsid w:val="00B97309"/>
    <w:rsid w:val="00B9747E"/>
    <w:rsid w:val="00BA23EB"/>
    <w:rsid w:val="00BA3663"/>
    <w:rsid w:val="00BA69B1"/>
    <w:rsid w:val="00BA6E74"/>
    <w:rsid w:val="00BB031B"/>
    <w:rsid w:val="00BB1654"/>
    <w:rsid w:val="00BB1C71"/>
    <w:rsid w:val="00BB6868"/>
    <w:rsid w:val="00BC3FCB"/>
    <w:rsid w:val="00BC7BD9"/>
    <w:rsid w:val="00BD07B1"/>
    <w:rsid w:val="00BD139E"/>
    <w:rsid w:val="00BD1466"/>
    <w:rsid w:val="00BD175B"/>
    <w:rsid w:val="00BE030D"/>
    <w:rsid w:val="00BE10DC"/>
    <w:rsid w:val="00BE1493"/>
    <w:rsid w:val="00BE3701"/>
    <w:rsid w:val="00BE57D1"/>
    <w:rsid w:val="00BF1CC6"/>
    <w:rsid w:val="00BF1EFF"/>
    <w:rsid w:val="00BF2E8D"/>
    <w:rsid w:val="00BF4869"/>
    <w:rsid w:val="00BF578A"/>
    <w:rsid w:val="00BF5C27"/>
    <w:rsid w:val="00BF799E"/>
    <w:rsid w:val="00C02A18"/>
    <w:rsid w:val="00C058B5"/>
    <w:rsid w:val="00C074C2"/>
    <w:rsid w:val="00C16CC3"/>
    <w:rsid w:val="00C172ED"/>
    <w:rsid w:val="00C219BE"/>
    <w:rsid w:val="00C246D9"/>
    <w:rsid w:val="00C3287C"/>
    <w:rsid w:val="00C3289F"/>
    <w:rsid w:val="00C34BBD"/>
    <w:rsid w:val="00C36179"/>
    <w:rsid w:val="00C37B37"/>
    <w:rsid w:val="00C41D97"/>
    <w:rsid w:val="00C43020"/>
    <w:rsid w:val="00C46866"/>
    <w:rsid w:val="00C478F4"/>
    <w:rsid w:val="00C53C76"/>
    <w:rsid w:val="00C571C7"/>
    <w:rsid w:val="00C6112B"/>
    <w:rsid w:val="00C61BB7"/>
    <w:rsid w:val="00C6391A"/>
    <w:rsid w:val="00C63CDC"/>
    <w:rsid w:val="00C65095"/>
    <w:rsid w:val="00C6674F"/>
    <w:rsid w:val="00C738E5"/>
    <w:rsid w:val="00C824B5"/>
    <w:rsid w:val="00C8441B"/>
    <w:rsid w:val="00C92111"/>
    <w:rsid w:val="00C92AD7"/>
    <w:rsid w:val="00C970F9"/>
    <w:rsid w:val="00C9790D"/>
    <w:rsid w:val="00CA0DA3"/>
    <w:rsid w:val="00CA2524"/>
    <w:rsid w:val="00CB1086"/>
    <w:rsid w:val="00CB4453"/>
    <w:rsid w:val="00CB4F4E"/>
    <w:rsid w:val="00CC014D"/>
    <w:rsid w:val="00CE56F4"/>
    <w:rsid w:val="00CE795F"/>
    <w:rsid w:val="00CF1451"/>
    <w:rsid w:val="00CF1A91"/>
    <w:rsid w:val="00CF2F2F"/>
    <w:rsid w:val="00CF4A36"/>
    <w:rsid w:val="00D008BD"/>
    <w:rsid w:val="00D02EF4"/>
    <w:rsid w:val="00D079C5"/>
    <w:rsid w:val="00D10869"/>
    <w:rsid w:val="00D121AC"/>
    <w:rsid w:val="00D157EC"/>
    <w:rsid w:val="00D15AF7"/>
    <w:rsid w:val="00D16840"/>
    <w:rsid w:val="00D172EF"/>
    <w:rsid w:val="00D20288"/>
    <w:rsid w:val="00D22B76"/>
    <w:rsid w:val="00D3200C"/>
    <w:rsid w:val="00D32933"/>
    <w:rsid w:val="00D35769"/>
    <w:rsid w:val="00D4065A"/>
    <w:rsid w:val="00D464C9"/>
    <w:rsid w:val="00D46DA4"/>
    <w:rsid w:val="00D514FC"/>
    <w:rsid w:val="00D51E44"/>
    <w:rsid w:val="00D52AA7"/>
    <w:rsid w:val="00D53899"/>
    <w:rsid w:val="00D5493E"/>
    <w:rsid w:val="00D60846"/>
    <w:rsid w:val="00D6093F"/>
    <w:rsid w:val="00D6346E"/>
    <w:rsid w:val="00D70E36"/>
    <w:rsid w:val="00D7128C"/>
    <w:rsid w:val="00D73A4B"/>
    <w:rsid w:val="00D80EE1"/>
    <w:rsid w:val="00D81959"/>
    <w:rsid w:val="00D81E9E"/>
    <w:rsid w:val="00D83D23"/>
    <w:rsid w:val="00D83F30"/>
    <w:rsid w:val="00D90830"/>
    <w:rsid w:val="00D917B9"/>
    <w:rsid w:val="00D9181A"/>
    <w:rsid w:val="00D918A7"/>
    <w:rsid w:val="00D929FA"/>
    <w:rsid w:val="00D965B2"/>
    <w:rsid w:val="00DA30C8"/>
    <w:rsid w:val="00DA7998"/>
    <w:rsid w:val="00DB3CFE"/>
    <w:rsid w:val="00DB43E8"/>
    <w:rsid w:val="00DB64F9"/>
    <w:rsid w:val="00DB6939"/>
    <w:rsid w:val="00DB6ED7"/>
    <w:rsid w:val="00DC2B53"/>
    <w:rsid w:val="00DC5C46"/>
    <w:rsid w:val="00DC6BE2"/>
    <w:rsid w:val="00DC7082"/>
    <w:rsid w:val="00DD3CCC"/>
    <w:rsid w:val="00DE06BC"/>
    <w:rsid w:val="00DE19B7"/>
    <w:rsid w:val="00DE641B"/>
    <w:rsid w:val="00DF04F9"/>
    <w:rsid w:val="00DF131C"/>
    <w:rsid w:val="00DF132C"/>
    <w:rsid w:val="00DF2D2B"/>
    <w:rsid w:val="00DF3C9E"/>
    <w:rsid w:val="00DF585A"/>
    <w:rsid w:val="00DF609A"/>
    <w:rsid w:val="00DF7176"/>
    <w:rsid w:val="00DF7982"/>
    <w:rsid w:val="00E02FEE"/>
    <w:rsid w:val="00E049FE"/>
    <w:rsid w:val="00E056B3"/>
    <w:rsid w:val="00E105E7"/>
    <w:rsid w:val="00E11257"/>
    <w:rsid w:val="00E15A38"/>
    <w:rsid w:val="00E226FA"/>
    <w:rsid w:val="00E230C4"/>
    <w:rsid w:val="00E24A2D"/>
    <w:rsid w:val="00E31933"/>
    <w:rsid w:val="00E3223D"/>
    <w:rsid w:val="00E33427"/>
    <w:rsid w:val="00E350B8"/>
    <w:rsid w:val="00E3727B"/>
    <w:rsid w:val="00E3733D"/>
    <w:rsid w:val="00E42FE6"/>
    <w:rsid w:val="00E46ACE"/>
    <w:rsid w:val="00E50346"/>
    <w:rsid w:val="00E50DC9"/>
    <w:rsid w:val="00E60E45"/>
    <w:rsid w:val="00E627A1"/>
    <w:rsid w:val="00E630D5"/>
    <w:rsid w:val="00E64EB5"/>
    <w:rsid w:val="00E65296"/>
    <w:rsid w:val="00E660B6"/>
    <w:rsid w:val="00E672DC"/>
    <w:rsid w:val="00E72568"/>
    <w:rsid w:val="00E764BD"/>
    <w:rsid w:val="00E76CB1"/>
    <w:rsid w:val="00E774D7"/>
    <w:rsid w:val="00E816B7"/>
    <w:rsid w:val="00E91854"/>
    <w:rsid w:val="00E92348"/>
    <w:rsid w:val="00E93F77"/>
    <w:rsid w:val="00E9433D"/>
    <w:rsid w:val="00E96BCC"/>
    <w:rsid w:val="00EA1109"/>
    <w:rsid w:val="00EA243E"/>
    <w:rsid w:val="00EA2767"/>
    <w:rsid w:val="00EA3C51"/>
    <w:rsid w:val="00EA643D"/>
    <w:rsid w:val="00EA6B7F"/>
    <w:rsid w:val="00EB1613"/>
    <w:rsid w:val="00EB4995"/>
    <w:rsid w:val="00EB4A4A"/>
    <w:rsid w:val="00EB5121"/>
    <w:rsid w:val="00EB527B"/>
    <w:rsid w:val="00EB6ED8"/>
    <w:rsid w:val="00EC2B85"/>
    <w:rsid w:val="00EC3E58"/>
    <w:rsid w:val="00EC41A9"/>
    <w:rsid w:val="00EC462E"/>
    <w:rsid w:val="00EC4F29"/>
    <w:rsid w:val="00EC6D67"/>
    <w:rsid w:val="00EC7EA0"/>
    <w:rsid w:val="00ED183A"/>
    <w:rsid w:val="00ED3629"/>
    <w:rsid w:val="00ED4369"/>
    <w:rsid w:val="00ED4D01"/>
    <w:rsid w:val="00ED770F"/>
    <w:rsid w:val="00EE02A8"/>
    <w:rsid w:val="00EE3C56"/>
    <w:rsid w:val="00EE700C"/>
    <w:rsid w:val="00EE7F7B"/>
    <w:rsid w:val="00EF1389"/>
    <w:rsid w:val="00EF1CA2"/>
    <w:rsid w:val="00F06EBF"/>
    <w:rsid w:val="00F1413C"/>
    <w:rsid w:val="00F142C8"/>
    <w:rsid w:val="00F146AD"/>
    <w:rsid w:val="00F15084"/>
    <w:rsid w:val="00F16B15"/>
    <w:rsid w:val="00F234FC"/>
    <w:rsid w:val="00F23ABE"/>
    <w:rsid w:val="00F24972"/>
    <w:rsid w:val="00F26799"/>
    <w:rsid w:val="00F30C72"/>
    <w:rsid w:val="00F32362"/>
    <w:rsid w:val="00F3427D"/>
    <w:rsid w:val="00F374C5"/>
    <w:rsid w:val="00F379E9"/>
    <w:rsid w:val="00F37C94"/>
    <w:rsid w:val="00F407E1"/>
    <w:rsid w:val="00F41217"/>
    <w:rsid w:val="00F41619"/>
    <w:rsid w:val="00F47693"/>
    <w:rsid w:val="00F47ABC"/>
    <w:rsid w:val="00F507D3"/>
    <w:rsid w:val="00F52821"/>
    <w:rsid w:val="00F54B00"/>
    <w:rsid w:val="00F60155"/>
    <w:rsid w:val="00F60EFF"/>
    <w:rsid w:val="00F708A6"/>
    <w:rsid w:val="00F72AB2"/>
    <w:rsid w:val="00F73053"/>
    <w:rsid w:val="00F74420"/>
    <w:rsid w:val="00F805C0"/>
    <w:rsid w:val="00F8479C"/>
    <w:rsid w:val="00F84C25"/>
    <w:rsid w:val="00F876C3"/>
    <w:rsid w:val="00F87828"/>
    <w:rsid w:val="00F90662"/>
    <w:rsid w:val="00F90A74"/>
    <w:rsid w:val="00F91C6C"/>
    <w:rsid w:val="00F95BFA"/>
    <w:rsid w:val="00FA29BD"/>
    <w:rsid w:val="00FA2E84"/>
    <w:rsid w:val="00FA57B9"/>
    <w:rsid w:val="00FA6D39"/>
    <w:rsid w:val="00FB0374"/>
    <w:rsid w:val="00FB0720"/>
    <w:rsid w:val="00FB0EA1"/>
    <w:rsid w:val="00FB1C6C"/>
    <w:rsid w:val="00FB221B"/>
    <w:rsid w:val="00FB246A"/>
    <w:rsid w:val="00FB5FC2"/>
    <w:rsid w:val="00FB7091"/>
    <w:rsid w:val="00FB74B0"/>
    <w:rsid w:val="00FC49C9"/>
    <w:rsid w:val="00FC714D"/>
    <w:rsid w:val="00FD0454"/>
    <w:rsid w:val="00FD29E8"/>
    <w:rsid w:val="00FD5335"/>
    <w:rsid w:val="00FD5EDF"/>
    <w:rsid w:val="00FD5FE8"/>
    <w:rsid w:val="00FE02DC"/>
    <w:rsid w:val="00FE2105"/>
    <w:rsid w:val="00FE27DA"/>
    <w:rsid w:val="00FE371E"/>
    <w:rsid w:val="00FE3EC1"/>
    <w:rsid w:val="00FE7394"/>
    <w:rsid w:val="00FE775D"/>
    <w:rsid w:val="00FE7931"/>
    <w:rsid w:val="00FF0545"/>
    <w:rsid w:val="00FF09EE"/>
    <w:rsid w:val="00FF21F5"/>
    <w:rsid w:val="00FF4A7B"/>
    <w:rsid w:val="00FF571D"/>
    <w:rsid w:val="00FF7D8B"/>
    <w:rsid w:val="0D25ABB9"/>
    <w:rsid w:val="14C05273"/>
    <w:rsid w:val="27B3B4F7"/>
    <w:rsid w:val="2AC43897"/>
    <w:rsid w:val="3452207F"/>
    <w:rsid w:val="3B495790"/>
    <w:rsid w:val="3D748152"/>
    <w:rsid w:val="3E183D5B"/>
    <w:rsid w:val="420C8BBE"/>
    <w:rsid w:val="4715141E"/>
    <w:rsid w:val="480F91E3"/>
    <w:rsid w:val="4D623D82"/>
    <w:rsid w:val="5080FAE8"/>
    <w:rsid w:val="63039211"/>
    <w:rsid w:val="63564C1E"/>
    <w:rsid w:val="6B114DB4"/>
    <w:rsid w:val="7A6E2239"/>
    <w:rsid w:val="7D7FB0AD"/>
    <w:rsid w:val="7E29FF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7876DD"/>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7876DD"/>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character" w:customStyle="1" w:styleId="BHighlightedtext">
    <w:name w:val="B Highlighted text"/>
    <w:basedOn w:val="DefaultParagraphFont"/>
    <w:uiPriority w:val="7"/>
    <w:qFormat/>
    <w:rsid w:val="007876DD"/>
    <w:rPr>
      <w:rFonts w:cs="Times New Roman"/>
      <w:shd w:val="clear" w:color="auto" w:fill="FFFF00"/>
    </w:rPr>
  </w:style>
  <w:style w:type="paragraph" w:customStyle="1" w:styleId="BMissionStatement">
    <w:name w:val="B Mission Statement"/>
    <w:basedOn w:val="Normal"/>
    <w:uiPriority w:val="18"/>
    <w:qFormat/>
    <w:rsid w:val="007876DD"/>
    <w:pPr>
      <w:suppressAutoHyphens/>
      <w:spacing w:after="280" w:line="264" w:lineRule="auto"/>
    </w:pPr>
    <w:rPr>
      <w:rFonts w:ascii="Amnesty Trade Gothic Cn" w:eastAsia="Times New Roman" w:hAnsi="Amnesty Trade Gothic Cn"/>
      <w:b/>
      <w:bCs/>
      <w:noProof/>
      <w:color w:val="000000"/>
      <w:sz w:val="44"/>
      <w:szCs w:val="44"/>
      <w:lang w:val="es-ES" w:eastAsia="en-GB"/>
    </w:rPr>
  </w:style>
  <w:style w:type="paragraph" w:styleId="CommentText">
    <w:name w:val="annotation text"/>
    <w:basedOn w:val="Normal"/>
    <w:link w:val="CommentTextChar"/>
    <w:uiPriority w:val="99"/>
    <w:unhideWhenUsed/>
    <w:rsid w:val="003A13CF"/>
  </w:style>
  <w:style w:type="character" w:customStyle="1" w:styleId="CommentTextChar">
    <w:name w:val="Comment Text Char"/>
    <w:basedOn w:val="DefaultParagraphFont"/>
    <w:link w:val="CommentText"/>
    <w:uiPriority w:val="99"/>
    <w:rsid w:val="003A13CF"/>
  </w:style>
  <w:style w:type="paragraph" w:customStyle="1" w:styleId="Sinespaciado1">
    <w:name w:val="Sin espaciado1"/>
    <w:uiPriority w:val="1"/>
    <w:qFormat/>
    <w:rsid w:val="00EC7EA0"/>
    <w:rPr>
      <w:rFonts w:ascii="Calibri" w:eastAsia="Calibri" w:hAnsi="Calibri" w:cs="Times New Roman"/>
      <w:color w:val="auto"/>
      <w:sz w:val="22"/>
      <w:szCs w:val="22"/>
      <w:lang w:val="en-US"/>
      <w14:ligatures w14:val="standardContextual"/>
    </w:rPr>
  </w:style>
  <w:style w:type="paragraph" w:customStyle="1" w:styleId="RTBodyText">
    <w:name w:val="RT Body Text"/>
    <w:basedOn w:val="Normal"/>
    <w:uiPriority w:val="9"/>
    <w:qFormat/>
    <w:rsid w:val="00725475"/>
    <w:pPr>
      <w:suppressAutoHyphens/>
      <w:spacing w:after="120"/>
    </w:pPr>
    <w:rPr>
      <w:rFonts w:asciiTheme="minorHAnsi" w:eastAsiaTheme="minorEastAsia" w:hAnsiTheme="minorHAnsi"/>
      <w:sz w:val="18"/>
      <w:szCs w:val="24"/>
      <w:lang w:val="es-ES"/>
    </w:rPr>
  </w:style>
  <w:style w:type="character" w:customStyle="1" w:styleId="cf01">
    <w:name w:val="cf01"/>
    <w:basedOn w:val="DefaultParagraphFont"/>
    <w:rsid w:val="00FD5EDF"/>
    <w:rPr>
      <w:rFonts w:ascii="Segoe UI" w:hAnsi="Segoe UI" w:cs="Segoe UI" w:hint="default"/>
      <w:i/>
      <w:iCs/>
      <w:sz w:val="18"/>
      <w:szCs w:val="18"/>
    </w:rPr>
  </w:style>
  <w:style w:type="paragraph" w:customStyle="1" w:styleId="pf0">
    <w:name w:val="pf0"/>
    <w:basedOn w:val="Normal"/>
    <w:rsid w:val="00900962"/>
    <w:pPr>
      <w:spacing w:before="100" w:beforeAutospacing="1" w:after="100" w:afterAutospacing="1"/>
    </w:pPr>
    <w:rPr>
      <w:rFonts w:ascii="Times New Roman" w:eastAsia="Times New Roman" w:hAnsi="Times New Roman" w:cs="Times New Roman"/>
      <w:color w:val="auto"/>
      <w:sz w:val="24"/>
      <w:szCs w:val="24"/>
      <w:lang w:val="en-US"/>
    </w:rPr>
  </w:style>
  <w:style w:type="paragraph" w:styleId="ListParagraph">
    <w:name w:val="List Paragraph"/>
    <w:basedOn w:val="Normal"/>
    <w:uiPriority w:val="34"/>
    <w:semiHidden/>
    <w:qFormat/>
    <w:rsid w:val="009009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183522653">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hyperlink" Target="https://www.amnesty.org/es/permissions/"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s://www.amnesty.org/es/permission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s://www.facebook.com/AmnistiaAmerica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facebook.com/AmnistiaAmerica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file://esma0-vs-dc1ro/ES_Common/Publishing/TRADUCCI&#211;N/PROYECTOS/JUL22-GLO89/es-ES/info@amnesty.org" TargetMode="External"/><Relationship Id="rId28"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hyperlink" Target="file://esma0-vs-dc1ro/ES_Common/Publishing/TRADUCCI&#211;N/PROYECTOS/JUL22-GLO89/es-ES/info@amnesty.org"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6.png"/><Relationship Id="rId27" Type="http://schemas.openxmlformats.org/officeDocument/2006/relationships/image" Target="media/image7.png"/><Relationship Id="rId30" Type="http://schemas.openxmlformats.org/officeDocument/2006/relationships/footer" Target="footer5.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s/documents/amr01/5483/2022/es/" TargetMode="External"/><Relationship Id="rId2" Type="http://schemas.openxmlformats.org/officeDocument/2006/relationships/hyperlink" Target="https://cdn.who.int/media/docs/default-source/health-financing/whr-2010-background-paper-19.pdf" TargetMode="External"/><Relationship Id="rId1" Type="http://schemas.openxmlformats.org/officeDocument/2006/relationships/hyperlink" Target="https://www.amnesty.org/es/documents/amr46/8603/2024/es/" TargetMode="External"/><Relationship Id="rId6" Type="http://schemas.openxmlformats.org/officeDocument/2006/relationships/hyperlink" Target="https://www.cepal.org/sites/default/files/publication/files/37881/S1420855_es.pdf" TargetMode="External"/><Relationship Id="rId5" Type="http://schemas.openxmlformats.org/officeDocument/2006/relationships/hyperlink" Target="https://www.amnesty.org/es/documents/amr01/5483/2022/es/" TargetMode="External"/><Relationship Id="rId4" Type="http://schemas.openxmlformats.org/officeDocument/2006/relationships/hyperlink" Target="https://www.bing.com/ck/a?!&amp;&amp;p=f1bcba4d234ac7f46d2f8f9fbbfb56677bcbad044e75a2a38b341261e3cf087bJmltdHM9MTczMjQ5MjgwMA&amp;ptn=3&amp;ver=2&amp;hsh=4&amp;fclid=26bb7490-987a-6f93-0582-604b99d46e67&amp;psq=Lustig+2016+inequality+gini&amp;u=a1aHR0cHM6Ly93d3cuZGVncnV5dGVyLmNvbS9kb2N1bWVudC9kb2kvMTAuMTUxNS9qZ2QtMjAxNi0wMDE1L3BkZg&amp;ntb=1"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2885</Words>
  <Characters>16450</Characters>
  <Application>Microsoft Office Word</Application>
  <DocSecurity>0</DocSecurity>
  <Lines>137</Lines>
  <Paragraphs>38</Paragraphs>
  <ScaleCrop>false</ScaleCrop>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2024-12-19T23:18:00Z</dcterms:created>
  <dcterms:modified xsi:type="dcterms:W3CDTF">2024-12-19T23:19:00Z</dcterms:modified>
</cp:coreProperties>
</file>