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hart6.xml" ContentType="application/vnd.openxmlformats-officedocument.drawingml.chart+xml"/>
  <Override PartName="/word/theme/theme1.xml" ContentType="application/vnd.openxmlformats-officedocument.theme+xml"/>
  <Override PartName="/word/charts/chart7.xml" ContentType="application/vnd.openxmlformats-officedocument.drawingml.chart+xml"/>
  <Override PartName="/word/charts/chart5.xml" ContentType="application/vnd.openxmlformats-officedocument.drawingml.chart+xml"/>
  <Override PartName="/word/charts/chart4.xml" ContentType="application/vnd.openxmlformats-officedocument.drawingml.chart+xml"/>
  <Override PartName="/word/charts/chart2.xml" ContentType="application/vnd.openxmlformats-officedocument.drawingml.chart+xml"/>
  <Override PartName="/word/theme/themeOverride2.xml" ContentType="application/vnd.openxmlformats-officedocument.themeOverride+xml"/>
  <Override PartName="/word/charts/chart1.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bookmarkStart w:id="0" w:name="_GoBack"/>
      <w:bookmarkEnd w:id="0"/>
    </w:p>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0D0F97">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0D0F97">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0D0F97">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0D0F97">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0D0F97">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0D0F97">
      <w:pPr>
        <w:spacing w:after="0" w:line="240" w:lineRule="auto"/>
        <w:jc w:val="center"/>
        <w:outlineLvl w:val="1"/>
        <w:rPr>
          <w:rFonts w:ascii="Arial Narrow" w:eastAsia="Times New Roman" w:hAnsi="Arial Narrow" w:cs="Times New Roman"/>
          <w:b/>
          <w:bCs/>
          <w:kern w:val="36"/>
          <w:sz w:val="48"/>
          <w:szCs w:val="48"/>
          <w:lang w:eastAsia="fr-FR"/>
        </w:rPr>
      </w:pPr>
    </w:p>
    <w:p w:rsidR="00AF269F" w:rsidRDefault="00AF269F" w:rsidP="000D0F97">
      <w:pPr>
        <w:spacing w:after="0" w:line="240" w:lineRule="auto"/>
        <w:jc w:val="center"/>
        <w:outlineLvl w:val="1"/>
        <w:rPr>
          <w:rFonts w:ascii="Arial Narrow" w:eastAsia="Times New Roman" w:hAnsi="Arial Narrow" w:cs="Times New Roman"/>
          <w:b/>
          <w:bCs/>
          <w:kern w:val="36"/>
          <w:sz w:val="48"/>
          <w:szCs w:val="48"/>
          <w:lang w:eastAsia="fr-FR"/>
        </w:rPr>
      </w:pPr>
      <w:r>
        <w:rPr>
          <w:rFonts w:ascii="Arial Narrow" w:eastAsia="Times New Roman" w:hAnsi="Arial Narrow" w:cs="Times New Roman"/>
          <w:b/>
          <w:bCs/>
          <w:kern w:val="36"/>
          <w:sz w:val="48"/>
          <w:szCs w:val="48"/>
          <w:lang w:eastAsia="fr-FR"/>
        </w:rPr>
        <w:t>RAPPORT SUPPLEMENTAIRE</w:t>
      </w:r>
    </w:p>
    <w:p w:rsidR="00AF269F" w:rsidRDefault="00AF269F" w:rsidP="000D0F97">
      <w:pPr>
        <w:spacing w:after="0" w:line="240" w:lineRule="auto"/>
        <w:jc w:val="center"/>
        <w:outlineLvl w:val="1"/>
        <w:rPr>
          <w:rFonts w:ascii="Arial Narrow" w:eastAsia="Times New Roman" w:hAnsi="Arial Narrow" w:cs="Times New Roman"/>
          <w:b/>
          <w:bCs/>
          <w:kern w:val="36"/>
          <w:sz w:val="48"/>
          <w:szCs w:val="48"/>
          <w:lang w:eastAsia="fr-FR"/>
        </w:rPr>
      </w:pPr>
      <w:r>
        <w:rPr>
          <w:rFonts w:ascii="Arial Narrow" w:eastAsia="Times New Roman" w:hAnsi="Arial Narrow" w:cs="Times New Roman"/>
          <w:b/>
          <w:bCs/>
          <w:kern w:val="36"/>
          <w:sz w:val="48"/>
          <w:szCs w:val="48"/>
          <w:lang w:eastAsia="fr-FR"/>
        </w:rPr>
        <w:t>AU RAPPORT NATIONAL (2000-2010) SUR L’APPLICATION DE LA CONVENTION RELATIVE AUX DROITS DE L’ENFANT EN REPUBLIQUE DU CONGO</w:t>
      </w:r>
    </w:p>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p>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p>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p>
    <w:tbl>
      <w:tblPr>
        <w:tblStyle w:val="TableGrid"/>
        <w:tblW w:w="0" w:type="auto"/>
        <w:tblInd w:w="365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92"/>
        <w:gridCol w:w="1903"/>
      </w:tblGrid>
      <w:tr w:rsidR="00AF269F" w:rsidTr="008E30F4">
        <w:trPr>
          <w:trHeight w:val="1077"/>
        </w:trPr>
        <w:tc>
          <w:tcPr>
            <w:tcW w:w="4192" w:type="dxa"/>
          </w:tcPr>
          <w:p w:rsidR="00AF269F" w:rsidRPr="00AF269F" w:rsidRDefault="00AF269F" w:rsidP="009C1A9B">
            <w:pPr>
              <w:jc w:val="center"/>
              <w:outlineLvl w:val="1"/>
              <w:rPr>
                <w:rFonts w:ascii="Arial Narrow" w:eastAsia="Times New Roman" w:hAnsi="Arial Narrow" w:cs="Times New Roman"/>
                <w:b/>
                <w:bCs/>
                <w:kern w:val="36"/>
                <w:sz w:val="28"/>
                <w:szCs w:val="28"/>
                <w:lang w:eastAsia="fr-FR"/>
              </w:rPr>
            </w:pPr>
            <w:r w:rsidRPr="00AF269F">
              <w:rPr>
                <w:rFonts w:ascii="Arial Narrow" w:eastAsia="Times New Roman" w:hAnsi="Arial Narrow" w:cs="Times New Roman"/>
                <w:b/>
                <w:bCs/>
                <w:kern w:val="36"/>
                <w:sz w:val="28"/>
                <w:szCs w:val="28"/>
                <w:lang w:eastAsia="fr-FR"/>
              </w:rPr>
              <w:t>Rédigé par :</w:t>
            </w:r>
          </w:p>
          <w:p w:rsidR="00AF269F" w:rsidRDefault="00AF269F" w:rsidP="009C1A9B">
            <w:pPr>
              <w:jc w:val="center"/>
              <w:outlineLvl w:val="1"/>
              <w:rPr>
                <w:rFonts w:ascii="Arial Narrow" w:eastAsia="Times New Roman" w:hAnsi="Arial Narrow" w:cs="Times New Roman"/>
                <w:b/>
                <w:bCs/>
                <w:kern w:val="36"/>
                <w:sz w:val="28"/>
                <w:szCs w:val="28"/>
                <w:lang w:eastAsia="fr-FR"/>
              </w:rPr>
            </w:pPr>
            <w:r w:rsidRPr="00AF269F">
              <w:rPr>
                <w:rFonts w:ascii="Arial Narrow" w:eastAsia="Times New Roman" w:hAnsi="Arial Narrow" w:cs="Times New Roman"/>
                <w:b/>
                <w:bCs/>
                <w:kern w:val="36"/>
                <w:sz w:val="28"/>
                <w:szCs w:val="28"/>
                <w:lang w:eastAsia="fr-FR"/>
              </w:rPr>
              <w:t>REIPER</w:t>
            </w:r>
          </w:p>
          <w:p w:rsidR="00AF269F" w:rsidRPr="00AF269F" w:rsidRDefault="00AF269F" w:rsidP="009C1A9B">
            <w:pPr>
              <w:jc w:val="center"/>
              <w:outlineLvl w:val="1"/>
              <w:rPr>
                <w:rFonts w:ascii="Arial Narrow" w:eastAsia="Times New Roman" w:hAnsi="Arial Narrow" w:cs="Times New Roman"/>
                <w:b/>
                <w:bCs/>
                <w:kern w:val="36"/>
                <w:sz w:val="28"/>
                <w:szCs w:val="28"/>
                <w:lang w:eastAsia="fr-FR"/>
              </w:rPr>
            </w:pPr>
            <w:r>
              <w:rPr>
                <w:rFonts w:ascii="Arial Narrow" w:eastAsia="Times New Roman" w:hAnsi="Arial Narrow" w:cs="Times New Roman"/>
                <w:b/>
                <w:bCs/>
                <w:kern w:val="36"/>
                <w:sz w:val="28"/>
                <w:szCs w:val="28"/>
                <w:lang w:eastAsia="fr-FR"/>
              </w:rPr>
              <w:t xml:space="preserve">Réseau des Intervenants sur le Phénomène des Enfants en Rupture </w:t>
            </w:r>
          </w:p>
        </w:tc>
        <w:tc>
          <w:tcPr>
            <w:tcW w:w="1903" w:type="dxa"/>
          </w:tcPr>
          <w:p w:rsidR="00AF269F" w:rsidRDefault="00AF269F" w:rsidP="009C1A9B">
            <w:pPr>
              <w:jc w:val="right"/>
              <w:outlineLvl w:val="1"/>
              <w:rPr>
                <w:rFonts w:ascii="Arial Narrow" w:eastAsia="Times New Roman" w:hAnsi="Arial Narrow" w:cs="Times New Roman"/>
                <w:b/>
                <w:bCs/>
                <w:kern w:val="36"/>
                <w:sz w:val="48"/>
                <w:szCs w:val="48"/>
                <w:lang w:eastAsia="fr-FR"/>
              </w:rPr>
            </w:pPr>
            <w:r w:rsidRPr="00AF269F">
              <w:rPr>
                <w:rFonts w:ascii="Arial Narrow" w:eastAsia="Times New Roman" w:hAnsi="Arial Narrow" w:cs="Times New Roman"/>
                <w:b/>
                <w:bCs/>
                <w:noProof/>
                <w:kern w:val="36"/>
                <w:sz w:val="48"/>
                <w:szCs w:val="48"/>
              </w:rPr>
              <w:drawing>
                <wp:inline distT="0" distB="0" distL="0" distR="0">
                  <wp:extent cx="1052195" cy="784860"/>
                  <wp:effectExtent l="19050" t="0" r="0" b="0"/>
                  <wp:docPr id="1" name="Image 1" descr="msoEBE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msoEBE59"/>
                          <pic:cNvPicPr>
                            <a:picLocks noChangeAspect="1" noChangeArrowheads="1"/>
                          </pic:cNvPicPr>
                        </pic:nvPicPr>
                        <pic:blipFill>
                          <a:blip r:embed="rId9">
                            <a:lum bright="10000"/>
                          </a:blip>
                          <a:srcRect/>
                          <a:stretch>
                            <a:fillRect/>
                          </a:stretch>
                        </pic:blipFill>
                        <pic:spPr bwMode="auto">
                          <a:xfrm>
                            <a:off x="0" y="0"/>
                            <a:ext cx="1052195" cy="784860"/>
                          </a:xfrm>
                          <a:prstGeom prst="rect">
                            <a:avLst/>
                          </a:prstGeom>
                          <a:noFill/>
                          <a:ln w="9525">
                            <a:noFill/>
                            <a:miter lim="800000"/>
                            <a:headEnd/>
                            <a:tailEnd/>
                          </a:ln>
                        </pic:spPr>
                      </pic:pic>
                    </a:graphicData>
                  </a:graphic>
                </wp:inline>
              </w:drawing>
            </w:r>
          </w:p>
        </w:tc>
      </w:tr>
    </w:tbl>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p>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p>
    <w:p w:rsidR="00AF269F" w:rsidRPr="00AF269F" w:rsidRDefault="00AF269F" w:rsidP="009C1A9B">
      <w:pPr>
        <w:spacing w:after="0" w:line="240" w:lineRule="auto"/>
        <w:jc w:val="right"/>
        <w:outlineLvl w:val="1"/>
        <w:rPr>
          <w:rFonts w:ascii="Arial Narrow" w:eastAsia="Times New Roman" w:hAnsi="Arial Narrow" w:cs="Times New Roman"/>
          <w:b/>
          <w:bCs/>
          <w:kern w:val="36"/>
          <w:sz w:val="36"/>
          <w:szCs w:val="36"/>
          <w:lang w:eastAsia="fr-FR"/>
        </w:rPr>
      </w:pPr>
      <w:r w:rsidRPr="00AF269F">
        <w:rPr>
          <w:rFonts w:ascii="Arial Narrow" w:eastAsia="Times New Roman" w:hAnsi="Arial Narrow" w:cs="Times New Roman"/>
          <w:b/>
          <w:bCs/>
          <w:kern w:val="36"/>
          <w:sz w:val="36"/>
          <w:szCs w:val="36"/>
          <w:highlight w:val="yellow"/>
          <w:lang w:eastAsia="fr-FR"/>
        </w:rPr>
        <w:t>26 avril 2013</w:t>
      </w:r>
    </w:p>
    <w:p w:rsidR="00AF269F" w:rsidRDefault="00AF269F" w:rsidP="009C1A9B">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9C1A9B">
      <w:pPr>
        <w:spacing w:after="0" w:line="240" w:lineRule="auto"/>
        <w:jc w:val="center"/>
        <w:outlineLvl w:val="1"/>
        <w:rPr>
          <w:rFonts w:ascii="Arial Narrow" w:eastAsia="Times New Roman" w:hAnsi="Arial Narrow" w:cs="Times New Roman"/>
          <w:b/>
          <w:bCs/>
          <w:kern w:val="36"/>
          <w:sz w:val="48"/>
          <w:szCs w:val="48"/>
          <w:lang w:eastAsia="fr-FR"/>
        </w:rPr>
      </w:pPr>
    </w:p>
    <w:p w:rsidR="000D0F97" w:rsidRDefault="000D0F97" w:rsidP="009C1A9B">
      <w:pPr>
        <w:spacing w:after="0" w:line="240" w:lineRule="auto"/>
        <w:jc w:val="center"/>
        <w:outlineLvl w:val="1"/>
        <w:rPr>
          <w:rFonts w:ascii="Arial Narrow" w:eastAsia="Times New Roman" w:hAnsi="Arial Narrow" w:cs="Times New Roman"/>
          <w:b/>
          <w:bCs/>
          <w:kern w:val="36"/>
          <w:sz w:val="48"/>
          <w:szCs w:val="48"/>
          <w:lang w:eastAsia="fr-FR"/>
        </w:rPr>
      </w:pPr>
    </w:p>
    <w:p w:rsidR="007D5DCC" w:rsidRDefault="007D5DCC" w:rsidP="009C1A9B">
      <w:pPr>
        <w:spacing w:after="0" w:line="240" w:lineRule="auto"/>
        <w:jc w:val="center"/>
        <w:outlineLvl w:val="1"/>
        <w:rPr>
          <w:rFonts w:ascii="Arial Narrow" w:eastAsia="Times New Roman" w:hAnsi="Arial Narrow" w:cs="Times New Roman"/>
          <w:b/>
          <w:bCs/>
          <w:kern w:val="36"/>
          <w:sz w:val="48"/>
          <w:szCs w:val="48"/>
          <w:lang w:eastAsia="fr-FR"/>
        </w:rPr>
      </w:pPr>
    </w:p>
    <w:tbl>
      <w:tblPr>
        <w:tblW w:w="9995" w:type="dxa"/>
        <w:tblBorders>
          <w:insideH w:val="single" w:sz="4" w:space="0" w:color="auto"/>
          <w:insideV w:val="single" w:sz="4" w:space="0" w:color="auto"/>
        </w:tblBorders>
        <w:tblLook w:val="01E0" w:firstRow="1" w:lastRow="1" w:firstColumn="1" w:lastColumn="1" w:noHBand="0" w:noVBand="0"/>
      </w:tblPr>
      <w:tblGrid>
        <w:gridCol w:w="37"/>
        <w:gridCol w:w="2587"/>
        <w:gridCol w:w="1276"/>
        <w:gridCol w:w="1099"/>
        <w:gridCol w:w="1417"/>
        <w:gridCol w:w="1736"/>
        <w:gridCol w:w="1737"/>
        <w:gridCol w:w="106"/>
      </w:tblGrid>
      <w:tr w:rsidR="008E30F4" w:rsidRPr="006229DA" w:rsidTr="009C1A9B">
        <w:trPr>
          <w:gridAfter w:val="1"/>
          <w:wAfter w:w="106" w:type="dxa"/>
          <w:trHeight w:val="20"/>
        </w:trPr>
        <w:tc>
          <w:tcPr>
            <w:tcW w:w="9889" w:type="dxa"/>
            <w:gridSpan w:val="7"/>
          </w:tcPr>
          <w:p w:rsidR="008E30F4" w:rsidRPr="000D0F97" w:rsidRDefault="008E30F4" w:rsidP="009C1A9B">
            <w:pPr>
              <w:spacing w:after="0" w:line="240" w:lineRule="auto"/>
              <w:jc w:val="center"/>
              <w:rPr>
                <w:b/>
                <w:sz w:val="24"/>
                <w:szCs w:val="24"/>
              </w:rPr>
            </w:pPr>
            <w:r w:rsidRPr="000D0F97">
              <w:rPr>
                <w:b/>
                <w:sz w:val="24"/>
                <w:szCs w:val="24"/>
              </w:rPr>
              <w:lastRenderedPageBreak/>
              <w:t>LISTE DES ASSOCIATION</w:t>
            </w:r>
            <w:r w:rsidR="009C1A9B" w:rsidRPr="000D0F97">
              <w:rPr>
                <w:b/>
                <w:sz w:val="24"/>
                <w:szCs w:val="24"/>
              </w:rPr>
              <w:t>S</w:t>
            </w:r>
            <w:r w:rsidRPr="000D0F97">
              <w:rPr>
                <w:b/>
                <w:sz w:val="24"/>
                <w:szCs w:val="24"/>
              </w:rPr>
              <w:t xml:space="preserve"> MEMBRES DU REIPER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trHeight w:val="907"/>
          <w:jc w:val="center"/>
        </w:trPr>
        <w:tc>
          <w:tcPr>
            <w:tcW w:w="2587" w:type="dxa"/>
            <w:shd w:val="clear" w:color="auto" w:fill="auto"/>
            <w:vAlign w:val="center"/>
          </w:tcPr>
          <w:p w:rsidR="008E30F4" w:rsidRPr="009C1A9B" w:rsidRDefault="008E30F4" w:rsidP="009C1A9B">
            <w:pPr>
              <w:autoSpaceDE w:val="0"/>
              <w:autoSpaceDN w:val="0"/>
              <w:adjustRightInd w:val="0"/>
              <w:spacing w:after="0" w:line="240" w:lineRule="auto"/>
              <w:jc w:val="center"/>
              <w:rPr>
                <w:rFonts w:ascii="Arial" w:hAnsi="Arial" w:cs="Arial"/>
                <w:b/>
                <w:bCs/>
                <w:sz w:val="18"/>
                <w:szCs w:val="18"/>
              </w:rPr>
            </w:pPr>
            <w:r w:rsidRPr="009C1A9B">
              <w:rPr>
                <w:rFonts w:ascii="Arial" w:hAnsi="Arial" w:cs="Arial"/>
                <w:b/>
                <w:bCs/>
                <w:sz w:val="18"/>
                <w:szCs w:val="18"/>
              </w:rPr>
              <w:t>Nom OSC</w:t>
            </w:r>
          </w:p>
        </w:tc>
        <w:tc>
          <w:tcPr>
            <w:tcW w:w="1276" w:type="dxa"/>
            <w:shd w:val="clear" w:color="auto" w:fill="auto"/>
            <w:vAlign w:val="center"/>
          </w:tcPr>
          <w:p w:rsidR="008E30F4" w:rsidRPr="009C1A9B" w:rsidRDefault="008E30F4" w:rsidP="009C1A9B">
            <w:pPr>
              <w:autoSpaceDE w:val="0"/>
              <w:autoSpaceDN w:val="0"/>
              <w:adjustRightInd w:val="0"/>
              <w:spacing w:after="0" w:line="240" w:lineRule="auto"/>
              <w:jc w:val="center"/>
              <w:rPr>
                <w:rFonts w:ascii="Arial" w:hAnsi="Arial" w:cs="Arial"/>
                <w:b/>
                <w:bCs/>
                <w:sz w:val="18"/>
                <w:szCs w:val="18"/>
              </w:rPr>
            </w:pPr>
            <w:r w:rsidRPr="009C1A9B">
              <w:rPr>
                <w:rFonts w:ascii="Arial" w:hAnsi="Arial" w:cs="Arial"/>
                <w:b/>
                <w:bCs/>
                <w:sz w:val="18"/>
                <w:szCs w:val="18"/>
              </w:rPr>
              <w:t>Localisation</w:t>
            </w:r>
          </w:p>
        </w:tc>
        <w:tc>
          <w:tcPr>
            <w:tcW w:w="1099" w:type="dxa"/>
            <w:shd w:val="clear" w:color="auto" w:fill="auto"/>
            <w:vAlign w:val="center"/>
          </w:tcPr>
          <w:p w:rsidR="008E30F4" w:rsidRPr="009C1A9B" w:rsidRDefault="008E30F4" w:rsidP="009C1A9B">
            <w:pPr>
              <w:autoSpaceDE w:val="0"/>
              <w:autoSpaceDN w:val="0"/>
              <w:adjustRightInd w:val="0"/>
              <w:spacing w:after="0" w:line="240" w:lineRule="auto"/>
              <w:jc w:val="center"/>
              <w:rPr>
                <w:rFonts w:ascii="Arial" w:hAnsi="Arial" w:cs="Arial"/>
                <w:b/>
                <w:bCs/>
                <w:sz w:val="18"/>
                <w:szCs w:val="18"/>
              </w:rPr>
            </w:pPr>
            <w:r w:rsidRPr="009C1A9B">
              <w:rPr>
                <w:rFonts w:ascii="Arial" w:hAnsi="Arial" w:cs="Arial"/>
                <w:b/>
                <w:bCs/>
                <w:sz w:val="18"/>
                <w:szCs w:val="18"/>
              </w:rPr>
              <w:t>Date de création</w:t>
            </w:r>
          </w:p>
        </w:tc>
        <w:tc>
          <w:tcPr>
            <w:tcW w:w="1417" w:type="dxa"/>
            <w:shd w:val="clear" w:color="auto" w:fill="auto"/>
            <w:vAlign w:val="center"/>
          </w:tcPr>
          <w:p w:rsidR="008E30F4" w:rsidRPr="009C1A9B" w:rsidRDefault="008E30F4" w:rsidP="009C1A9B">
            <w:pPr>
              <w:autoSpaceDE w:val="0"/>
              <w:autoSpaceDN w:val="0"/>
              <w:adjustRightInd w:val="0"/>
              <w:spacing w:after="0" w:line="240" w:lineRule="auto"/>
              <w:jc w:val="center"/>
              <w:rPr>
                <w:rFonts w:ascii="Arial" w:hAnsi="Arial" w:cs="Arial"/>
                <w:b/>
                <w:bCs/>
                <w:sz w:val="18"/>
                <w:szCs w:val="18"/>
              </w:rPr>
            </w:pPr>
            <w:r w:rsidRPr="009C1A9B">
              <w:rPr>
                <w:rFonts w:ascii="Arial" w:hAnsi="Arial" w:cs="Arial"/>
                <w:b/>
                <w:bCs/>
                <w:sz w:val="18"/>
                <w:szCs w:val="18"/>
              </w:rPr>
              <w:t>Date d’adhésion au REIPER</w:t>
            </w:r>
          </w:p>
        </w:tc>
        <w:tc>
          <w:tcPr>
            <w:tcW w:w="1736" w:type="dxa"/>
            <w:shd w:val="clear" w:color="auto" w:fill="auto"/>
            <w:vAlign w:val="center"/>
          </w:tcPr>
          <w:p w:rsidR="008E30F4" w:rsidRPr="009C1A9B" w:rsidRDefault="008E30F4" w:rsidP="009C1A9B">
            <w:pPr>
              <w:autoSpaceDE w:val="0"/>
              <w:autoSpaceDN w:val="0"/>
              <w:adjustRightInd w:val="0"/>
              <w:spacing w:after="0" w:line="240" w:lineRule="auto"/>
              <w:jc w:val="center"/>
              <w:rPr>
                <w:rFonts w:ascii="Arial" w:hAnsi="Arial" w:cs="Arial"/>
                <w:b/>
                <w:bCs/>
                <w:sz w:val="18"/>
                <w:szCs w:val="18"/>
              </w:rPr>
            </w:pPr>
            <w:r w:rsidRPr="009C1A9B">
              <w:rPr>
                <w:rFonts w:ascii="Arial" w:hAnsi="Arial" w:cs="Arial"/>
                <w:b/>
                <w:bCs/>
                <w:sz w:val="18"/>
                <w:szCs w:val="18"/>
              </w:rPr>
              <w:t>Nom du responsable</w:t>
            </w:r>
          </w:p>
        </w:tc>
        <w:tc>
          <w:tcPr>
            <w:tcW w:w="1843" w:type="dxa"/>
            <w:gridSpan w:val="2"/>
            <w:shd w:val="clear" w:color="auto" w:fill="auto"/>
            <w:vAlign w:val="center"/>
          </w:tcPr>
          <w:p w:rsidR="008E30F4" w:rsidRPr="009C1A9B" w:rsidRDefault="008E30F4" w:rsidP="009C1A9B">
            <w:pPr>
              <w:autoSpaceDE w:val="0"/>
              <w:autoSpaceDN w:val="0"/>
              <w:adjustRightInd w:val="0"/>
              <w:spacing w:after="0" w:line="240" w:lineRule="auto"/>
              <w:jc w:val="center"/>
              <w:rPr>
                <w:rFonts w:ascii="Arial" w:hAnsi="Arial" w:cs="Arial"/>
                <w:b/>
                <w:bCs/>
                <w:sz w:val="18"/>
                <w:szCs w:val="18"/>
              </w:rPr>
            </w:pPr>
            <w:r w:rsidRPr="009C1A9B">
              <w:rPr>
                <w:rFonts w:ascii="Arial" w:hAnsi="Arial" w:cs="Arial"/>
                <w:b/>
                <w:bCs/>
                <w:sz w:val="18"/>
                <w:szCs w:val="18"/>
              </w:rPr>
              <w:t>Contacts</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highlight w:val="yellow"/>
              </w:rPr>
            </w:pPr>
            <w:r w:rsidRPr="009C1A9B">
              <w:rPr>
                <w:rFonts w:ascii="Arial" w:hAnsi="Arial" w:cs="Arial"/>
                <w:b/>
                <w:bCs/>
                <w:sz w:val="18"/>
                <w:szCs w:val="18"/>
              </w:rPr>
              <w:t>Handicap Afrique</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1993</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2007</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André KABI</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06 661 24 72</w:t>
            </w:r>
          </w:p>
          <w:p w:rsidR="008E30F4" w:rsidRPr="009C1A9B" w:rsidRDefault="008E30F4" w:rsidP="009C1A9B">
            <w:pPr>
              <w:spacing w:after="0" w:line="240" w:lineRule="auto"/>
              <w:rPr>
                <w:rFonts w:ascii="Arial" w:hAnsi="Arial" w:cs="Arial"/>
                <w:color w:val="000000"/>
                <w:sz w:val="18"/>
                <w:szCs w:val="18"/>
              </w:rPr>
            </w:pPr>
            <w:proofErr w:type="spellStart"/>
            <w:r w:rsidRPr="009C1A9B">
              <w:rPr>
                <w:rFonts w:ascii="Arial" w:hAnsi="Arial" w:cs="Arial"/>
                <w:color w:val="000000"/>
                <w:sz w:val="18"/>
                <w:szCs w:val="18"/>
              </w:rPr>
              <w:t>Handicap_afrique</w:t>
            </w:r>
            <w:proofErr w:type="spellEnd"/>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AJDT</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Association des Jeunes pour de Développement et le Travail</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Sylvain EDOUNGATSO</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05 975 42 13</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ENCRED</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Enfance Créatrice de Développement</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1999</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2009</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Cyr SAMBA</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05 556 38 30</w:t>
            </w:r>
          </w:p>
          <w:p w:rsidR="008E30F4" w:rsidRPr="009C1A9B" w:rsidRDefault="008E30F4" w:rsidP="009C1A9B">
            <w:pPr>
              <w:spacing w:after="0" w:line="240" w:lineRule="auto"/>
              <w:rPr>
                <w:rFonts w:ascii="Arial" w:hAnsi="Arial" w:cs="Arial"/>
                <w:color w:val="000000"/>
                <w:sz w:val="18"/>
                <w:szCs w:val="18"/>
              </w:rPr>
            </w:pPr>
            <w:proofErr w:type="spellStart"/>
            <w:r w:rsidRPr="009C1A9B">
              <w:rPr>
                <w:rFonts w:ascii="Arial" w:hAnsi="Arial" w:cs="Arial"/>
                <w:color w:val="000000"/>
                <w:sz w:val="18"/>
                <w:szCs w:val="18"/>
              </w:rPr>
              <w:t>Encredmafouta</w:t>
            </w:r>
            <w:proofErr w:type="spellEnd"/>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ASI</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 xml:space="preserve">Actions de Solidarité International </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2006</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2008</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Sandrine BUSIERE</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05 349 95 90</w:t>
            </w:r>
          </w:p>
          <w:p w:rsidR="008E30F4" w:rsidRPr="009C1A9B" w:rsidRDefault="008E30F4" w:rsidP="009C1A9B">
            <w:pPr>
              <w:spacing w:after="0" w:line="240" w:lineRule="auto"/>
              <w:rPr>
                <w:rFonts w:ascii="Arial" w:hAnsi="Arial" w:cs="Arial"/>
                <w:color w:val="000000"/>
                <w:sz w:val="18"/>
                <w:szCs w:val="18"/>
              </w:rPr>
            </w:pPr>
            <w:proofErr w:type="spellStart"/>
            <w:r w:rsidRPr="009C1A9B">
              <w:rPr>
                <w:rFonts w:ascii="Arial" w:hAnsi="Arial" w:cs="Arial"/>
                <w:color w:val="000000"/>
                <w:sz w:val="18"/>
                <w:szCs w:val="18"/>
              </w:rPr>
              <w:t>asi_congo</w:t>
            </w:r>
            <w:proofErr w:type="spellEnd"/>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trHeight w:val="794"/>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 xml:space="preserve">Espace </w:t>
            </w:r>
            <w:proofErr w:type="spellStart"/>
            <w:r w:rsidRPr="009C1A9B">
              <w:rPr>
                <w:rFonts w:ascii="Arial" w:hAnsi="Arial" w:cs="Arial"/>
                <w:b/>
                <w:bCs/>
                <w:sz w:val="18"/>
                <w:szCs w:val="18"/>
              </w:rPr>
              <w:t>Jarrot</w:t>
            </w:r>
            <w:proofErr w:type="spellEnd"/>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1997</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Joseph LIKIBI</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05 556 51 23</w:t>
            </w:r>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espacejarrot2</w:t>
            </w:r>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AEED</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 xml:space="preserve">Action Espoir des Enfants en </w:t>
            </w:r>
            <w:r w:rsidR="009C1A9B" w:rsidRPr="009C1A9B">
              <w:rPr>
                <w:rFonts w:ascii="Arial" w:hAnsi="Arial" w:cs="Arial"/>
                <w:b/>
                <w:bCs/>
                <w:sz w:val="18"/>
                <w:szCs w:val="18"/>
              </w:rPr>
              <w:t>Détresse</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2002</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Fernande ILOULOU</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05 524 19 98</w:t>
            </w:r>
          </w:p>
          <w:p w:rsidR="008E30F4" w:rsidRPr="009C1A9B" w:rsidRDefault="008E30F4" w:rsidP="009C1A9B">
            <w:pPr>
              <w:spacing w:after="0" w:line="240" w:lineRule="auto"/>
              <w:rPr>
                <w:rFonts w:ascii="Arial" w:hAnsi="Arial" w:cs="Arial"/>
                <w:color w:val="000000"/>
                <w:sz w:val="18"/>
                <w:szCs w:val="18"/>
              </w:rPr>
            </w:pPr>
            <w:proofErr w:type="spellStart"/>
            <w:r w:rsidRPr="009C1A9B">
              <w:rPr>
                <w:rFonts w:ascii="Arial" w:hAnsi="Arial" w:cs="Arial"/>
                <w:color w:val="000000"/>
                <w:sz w:val="18"/>
                <w:szCs w:val="18"/>
              </w:rPr>
              <w:t>Aeedfoyer</w:t>
            </w:r>
            <w:proofErr w:type="spellEnd"/>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trHeight w:val="397"/>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highlight w:val="yellow"/>
              </w:rPr>
            </w:pPr>
            <w:r w:rsidRPr="009C1A9B">
              <w:rPr>
                <w:rFonts w:ascii="Arial" w:hAnsi="Arial" w:cs="Arial"/>
                <w:b/>
                <w:bCs/>
                <w:sz w:val="18"/>
                <w:szCs w:val="18"/>
              </w:rPr>
              <w:t>Caritas Brazzaville</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1998</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Abbé MATOUMPA</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06 667 93 04</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CIREV</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Centre d’Insertion et de Réinsertion des Enfants Vulnérables</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Barthelemy PEYA</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05 557 49 94</w:t>
            </w:r>
          </w:p>
          <w:p w:rsidR="008E30F4" w:rsidRPr="009C1A9B" w:rsidRDefault="008E30F4" w:rsidP="009C1A9B">
            <w:pPr>
              <w:spacing w:after="0" w:line="240" w:lineRule="auto"/>
              <w:rPr>
                <w:rFonts w:ascii="Arial" w:hAnsi="Arial" w:cs="Arial"/>
                <w:color w:val="000000"/>
                <w:sz w:val="18"/>
                <w:szCs w:val="18"/>
              </w:rPr>
            </w:pPr>
            <w:proofErr w:type="spellStart"/>
            <w:r w:rsidRPr="009C1A9B">
              <w:rPr>
                <w:rFonts w:ascii="Arial" w:hAnsi="Arial" w:cs="Arial"/>
                <w:color w:val="000000"/>
                <w:sz w:val="18"/>
                <w:szCs w:val="18"/>
              </w:rPr>
              <w:t>Peyabarthelemy</w:t>
            </w:r>
            <w:proofErr w:type="spellEnd"/>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ASU</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Association Serment Universel</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Julien MAKAYA</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trHeight w:val="624"/>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Perpétuel secours</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2010</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Sœur Hélène NGANIE</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06 687 60 97</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Gaston Céleste</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2008</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Célestine BOUNDZOUMOU</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05 531 19 83</w:t>
            </w:r>
          </w:p>
          <w:p w:rsidR="008E30F4" w:rsidRPr="009C1A9B" w:rsidRDefault="008E30F4" w:rsidP="009C1A9B">
            <w:pPr>
              <w:spacing w:after="0" w:line="240" w:lineRule="auto"/>
              <w:rPr>
                <w:rFonts w:ascii="Arial" w:hAnsi="Arial" w:cs="Arial"/>
                <w:color w:val="000000"/>
                <w:sz w:val="18"/>
                <w:szCs w:val="18"/>
              </w:rPr>
            </w:pPr>
            <w:proofErr w:type="spellStart"/>
            <w:r w:rsidRPr="009C1A9B">
              <w:rPr>
                <w:rFonts w:ascii="Arial" w:hAnsi="Arial" w:cs="Arial"/>
                <w:color w:val="000000"/>
                <w:sz w:val="18"/>
                <w:szCs w:val="18"/>
              </w:rPr>
              <w:t>Gastonceleste</w:t>
            </w:r>
            <w:proofErr w:type="spellEnd"/>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Cœur Immaculé de Marie</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2007</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Adrien MISSIRI</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06 623 98 71</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ONDDM</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Orphelinat Notre Dame de la Divine Miséricorde</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2009</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Augustine BABINGUI</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05 535 74 48</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3CR</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 xml:space="preserve">Communauté Chemin de </w:t>
            </w:r>
            <w:smartTag w:uri="urn:schemas-microsoft-com:office:smarttags" w:element="PersonName">
              <w:smartTagPr>
                <w:attr w:name="ProductID" w:val="la Croix"/>
              </w:smartTagPr>
              <w:r w:rsidRPr="009C1A9B">
                <w:rPr>
                  <w:rFonts w:ascii="Arial" w:hAnsi="Arial" w:cs="Arial"/>
                  <w:b/>
                  <w:bCs/>
                  <w:sz w:val="18"/>
                  <w:szCs w:val="18"/>
                </w:rPr>
                <w:t>la Croix</w:t>
              </w:r>
            </w:smartTag>
            <w:r w:rsidRPr="009C1A9B">
              <w:rPr>
                <w:rFonts w:ascii="Arial" w:hAnsi="Arial" w:cs="Arial"/>
                <w:b/>
                <w:bCs/>
                <w:sz w:val="18"/>
                <w:szCs w:val="18"/>
              </w:rPr>
              <w:t xml:space="preserve"> et de la Résurrection</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2010</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Charlotte BONGOLO</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05 578 55 90</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EMO</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Education en Milieu Ouvert</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Brazzaville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1981</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2003</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Hervé PALOULOU</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05 568 11 49</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CAM</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Centre d’Accueil des Mineurs</w:t>
            </w:r>
          </w:p>
          <w:p w:rsidR="008E30F4" w:rsidRPr="009C1A9B" w:rsidRDefault="008E30F4" w:rsidP="009C1A9B">
            <w:pPr>
              <w:autoSpaceDE w:val="0"/>
              <w:autoSpaceDN w:val="0"/>
              <w:adjustRightInd w:val="0"/>
              <w:spacing w:after="0" w:line="240" w:lineRule="auto"/>
              <w:rPr>
                <w:rFonts w:ascii="Arial" w:hAnsi="Arial" w:cs="Arial"/>
                <w:b/>
                <w:bCs/>
                <w:sz w:val="18"/>
                <w:szCs w:val="18"/>
              </w:rPr>
            </w:pP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Pointe noire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1995</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2004</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Jean NDALLA</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06 621 38 57</w:t>
            </w:r>
          </w:p>
          <w:p w:rsidR="008E30F4" w:rsidRPr="009C1A9B" w:rsidRDefault="008E30F4" w:rsidP="009C1A9B">
            <w:pPr>
              <w:spacing w:after="0" w:line="240" w:lineRule="auto"/>
              <w:rPr>
                <w:rFonts w:ascii="Arial" w:hAnsi="Arial" w:cs="Arial"/>
                <w:color w:val="000000"/>
                <w:sz w:val="18"/>
                <w:szCs w:val="18"/>
              </w:rPr>
            </w:pP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SSPN</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Samu Social de Pointe Noire</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Pointe noire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2006</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2008</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Anne THIRIET</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06 629 13 77</w:t>
            </w:r>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Samusocial.pn</w:t>
            </w:r>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@googlmail.com</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AEE</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Association Espace Enfants</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Pointe noire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1997</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2008</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Josué LEMVO</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05 557 24 32 ;</w:t>
            </w:r>
          </w:p>
          <w:p w:rsidR="008E30F4" w:rsidRPr="009C1A9B" w:rsidRDefault="008E30F4" w:rsidP="009C1A9B">
            <w:pPr>
              <w:spacing w:after="0" w:line="240" w:lineRule="auto"/>
              <w:rPr>
                <w:rFonts w:ascii="Arial" w:hAnsi="Arial" w:cs="Arial"/>
                <w:color w:val="000000"/>
                <w:sz w:val="18"/>
                <w:szCs w:val="18"/>
              </w:rPr>
            </w:pPr>
            <w:proofErr w:type="spellStart"/>
            <w:r w:rsidRPr="009C1A9B">
              <w:rPr>
                <w:rFonts w:ascii="Arial" w:hAnsi="Arial" w:cs="Arial"/>
                <w:color w:val="000000"/>
                <w:sz w:val="18"/>
                <w:szCs w:val="18"/>
              </w:rPr>
              <w:t>Jnlemvontelo</w:t>
            </w:r>
            <w:proofErr w:type="spellEnd"/>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trHeight w:val="567"/>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Foyer Père Anton</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Pointe noire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2010</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Père</w:t>
            </w:r>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p>
        </w:tc>
      </w:tr>
      <w:tr w:rsidR="008E30F4" w:rsidRPr="009C1A9B" w:rsidTr="009C1A9B">
        <w:tblPrEx>
          <w:jc w:val="center"/>
          <w:tblBorders>
            <w:top w:val="single" w:sz="4" w:space="0" w:color="auto"/>
            <w:left w:val="single" w:sz="4" w:space="0" w:color="auto"/>
            <w:bottom w:val="single" w:sz="4" w:space="0" w:color="auto"/>
            <w:right w:val="single" w:sz="4" w:space="0" w:color="auto"/>
          </w:tblBorders>
        </w:tblPrEx>
        <w:trPr>
          <w:gridBefore w:val="1"/>
          <w:wBefore w:w="37" w:type="dxa"/>
          <w:jc w:val="center"/>
        </w:trPr>
        <w:tc>
          <w:tcPr>
            <w:tcW w:w="2587" w:type="dxa"/>
            <w:shd w:val="clear" w:color="auto" w:fill="auto"/>
          </w:tcPr>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SIMCS</w:t>
            </w:r>
          </w:p>
          <w:p w:rsidR="008E30F4" w:rsidRPr="009C1A9B" w:rsidRDefault="008E30F4" w:rsidP="009C1A9B">
            <w:pPr>
              <w:autoSpaceDE w:val="0"/>
              <w:autoSpaceDN w:val="0"/>
              <w:adjustRightInd w:val="0"/>
              <w:spacing w:after="0" w:line="240" w:lineRule="auto"/>
              <w:rPr>
                <w:rFonts w:ascii="Arial" w:hAnsi="Arial" w:cs="Arial"/>
                <w:b/>
                <w:bCs/>
                <w:sz w:val="18"/>
                <w:szCs w:val="18"/>
              </w:rPr>
            </w:pPr>
            <w:r w:rsidRPr="009C1A9B">
              <w:rPr>
                <w:rFonts w:ascii="Arial" w:hAnsi="Arial" w:cs="Arial"/>
                <w:b/>
                <w:bCs/>
                <w:sz w:val="18"/>
                <w:szCs w:val="18"/>
              </w:rPr>
              <w:t>Secours International du Mouvement Chrétien pour la Solidarité</w:t>
            </w:r>
          </w:p>
        </w:tc>
        <w:tc>
          <w:tcPr>
            <w:tcW w:w="127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Pointe noire</w:t>
            </w:r>
          </w:p>
        </w:tc>
        <w:tc>
          <w:tcPr>
            <w:tcW w:w="1099"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2006</w:t>
            </w:r>
          </w:p>
        </w:tc>
        <w:tc>
          <w:tcPr>
            <w:tcW w:w="1417"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bCs/>
                <w:sz w:val="18"/>
                <w:szCs w:val="18"/>
              </w:rPr>
              <w:t>2010</w:t>
            </w:r>
          </w:p>
        </w:tc>
        <w:tc>
          <w:tcPr>
            <w:tcW w:w="1736" w:type="dxa"/>
            <w:shd w:val="clear" w:color="auto" w:fill="auto"/>
          </w:tcPr>
          <w:p w:rsidR="008E30F4" w:rsidRPr="009C1A9B" w:rsidRDefault="008E30F4" w:rsidP="009C1A9B">
            <w:pPr>
              <w:autoSpaceDE w:val="0"/>
              <w:autoSpaceDN w:val="0"/>
              <w:adjustRightInd w:val="0"/>
              <w:spacing w:after="0" w:line="240" w:lineRule="auto"/>
              <w:rPr>
                <w:rFonts w:ascii="Arial" w:hAnsi="Arial" w:cs="Arial"/>
                <w:bCs/>
                <w:sz w:val="18"/>
                <w:szCs w:val="18"/>
              </w:rPr>
            </w:pPr>
            <w:r w:rsidRPr="009C1A9B">
              <w:rPr>
                <w:rFonts w:ascii="Arial" w:hAnsi="Arial" w:cs="Arial"/>
                <w:sz w:val="18"/>
                <w:szCs w:val="18"/>
              </w:rPr>
              <w:t xml:space="preserve">Hubert </w:t>
            </w:r>
            <w:proofErr w:type="spellStart"/>
            <w:r w:rsidRPr="009C1A9B">
              <w:rPr>
                <w:rFonts w:ascii="Arial" w:hAnsi="Arial" w:cs="Arial"/>
                <w:sz w:val="18"/>
                <w:szCs w:val="18"/>
              </w:rPr>
              <w:t>Koulama</w:t>
            </w:r>
            <w:proofErr w:type="spellEnd"/>
            <w:r w:rsidRPr="009C1A9B">
              <w:rPr>
                <w:rFonts w:ascii="Arial" w:hAnsi="Arial" w:cs="Arial"/>
                <w:sz w:val="18"/>
                <w:szCs w:val="18"/>
              </w:rPr>
              <w:t xml:space="preserve"> </w:t>
            </w:r>
            <w:proofErr w:type="spellStart"/>
            <w:r w:rsidRPr="009C1A9B">
              <w:rPr>
                <w:rFonts w:ascii="Arial" w:hAnsi="Arial" w:cs="Arial"/>
                <w:sz w:val="18"/>
                <w:szCs w:val="18"/>
              </w:rPr>
              <w:t>Mvouama</w:t>
            </w:r>
            <w:proofErr w:type="spellEnd"/>
          </w:p>
        </w:tc>
        <w:tc>
          <w:tcPr>
            <w:tcW w:w="1843" w:type="dxa"/>
            <w:gridSpan w:val="2"/>
            <w:shd w:val="clear" w:color="auto" w:fill="auto"/>
          </w:tcPr>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05 539 65 14</w:t>
            </w:r>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Cimcs2005</w:t>
            </w:r>
          </w:p>
          <w:p w:rsidR="008E30F4" w:rsidRPr="009C1A9B" w:rsidRDefault="008E30F4" w:rsidP="009C1A9B">
            <w:pPr>
              <w:spacing w:after="0" w:line="240" w:lineRule="auto"/>
              <w:rPr>
                <w:rFonts w:ascii="Arial" w:hAnsi="Arial" w:cs="Arial"/>
                <w:color w:val="000000"/>
                <w:sz w:val="18"/>
                <w:szCs w:val="18"/>
              </w:rPr>
            </w:pPr>
            <w:r w:rsidRPr="009C1A9B">
              <w:rPr>
                <w:rFonts w:ascii="Arial" w:hAnsi="Arial" w:cs="Arial"/>
                <w:color w:val="000000"/>
                <w:sz w:val="18"/>
                <w:szCs w:val="18"/>
              </w:rPr>
              <w:t>@yahoo.fr</w:t>
            </w:r>
          </w:p>
        </w:tc>
      </w:tr>
    </w:tbl>
    <w:p w:rsidR="00771A6F" w:rsidRPr="00AF269F" w:rsidRDefault="000D0F97" w:rsidP="007D5DCC">
      <w:pPr>
        <w:spacing w:after="0" w:line="240" w:lineRule="auto"/>
        <w:outlineLvl w:val="1"/>
        <w:rPr>
          <w:rFonts w:ascii="Arial Narrow" w:eastAsia="Times New Roman" w:hAnsi="Arial Narrow" w:cs="Times New Roman"/>
          <w:b/>
          <w:bCs/>
          <w:kern w:val="36"/>
          <w:sz w:val="48"/>
          <w:szCs w:val="48"/>
          <w:lang w:eastAsia="fr-FR"/>
        </w:rPr>
      </w:pPr>
      <w:r>
        <w:rPr>
          <w:rFonts w:ascii="Arial Narrow" w:eastAsia="Times New Roman" w:hAnsi="Arial Narrow" w:cs="Times New Roman"/>
          <w:b/>
          <w:bCs/>
          <w:kern w:val="36"/>
          <w:sz w:val="48"/>
          <w:szCs w:val="48"/>
          <w:lang w:eastAsia="fr-FR"/>
        </w:rPr>
        <w:lastRenderedPageBreak/>
        <w:t>INTRODUCTION</w:t>
      </w:r>
    </w:p>
    <w:p w:rsidR="00771A6F" w:rsidRPr="00E210C3" w:rsidRDefault="00771A6F" w:rsidP="009C1A9B">
      <w:pPr>
        <w:spacing w:after="0" w:line="240" w:lineRule="auto"/>
        <w:jc w:val="both"/>
        <w:rPr>
          <w:rFonts w:ascii="Arial Narrow" w:eastAsia="Times New Roman" w:hAnsi="Arial Narrow" w:cs="Times New Roman"/>
          <w:sz w:val="24"/>
          <w:szCs w:val="24"/>
          <w:lang w:eastAsia="fr-FR"/>
        </w:rPr>
      </w:pPr>
      <w:r>
        <w:rPr>
          <w:rFonts w:ascii="Arial Narrow" w:eastAsia="Times New Roman" w:hAnsi="Arial Narrow" w:cs="Times New Roman"/>
          <w:noProof/>
          <w:sz w:val="24"/>
          <w:szCs w:val="24"/>
        </w:rPr>
        <w:drawing>
          <wp:inline distT="0" distB="0" distL="0" distR="0">
            <wp:extent cx="2571750" cy="2038350"/>
            <wp:effectExtent l="19050" t="0" r="0" b="0"/>
            <wp:docPr id="4" name="Image 3" descr="C:\Users\LIKIBI\Documents\LIKIBI\J. LIKIBI\photos Jarrot\17-02-2012\CIMG0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KIBI\Documents\LIKIBI\J. LIKIBI\photos Jarrot\17-02-2012\CIMG0107.JPG"/>
                    <pic:cNvPicPr>
                      <a:picLocks noChangeAspect="1" noChangeArrowheads="1"/>
                    </pic:cNvPicPr>
                  </pic:nvPicPr>
                  <pic:blipFill>
                    <a:blip r:embed="rId10"/>
                    <a:srcRect/>
                    <a:stretch>
                      <a:fillRect/>
                    </a:stretch>
                  </pic:blipFill>
                  <pic:spPr bwMode="auto">
                    <a:xfrm>
                      <a:off x="0" y="0"/>
                      <a:ext cx="2571750" cy="2038350"/>
                    </a:xfrm>
                    <a:prstGeom prst="rect">
                      <a:avLst/>
                    </a:prstGeom>
                    <a:noFill/>
                    <a:ln w="9525">
                      <a:noFill/>
                      <a:miter lim="800000"/>
                      <a:headEnd/>
                      <a:tailEnd/>
                    </a:ln>
                  </pic:spPr>
                </pic:pic>
              </a:graphicData>
            </a:graphic>
          </wp:inline>
        </w:drawing>
      </w:r>
    </w:p>
    <w:p w:rsidR="00771A6F" w:rsidRPr="00252C16" w:rsidRDefault="00771A6F" w:rsidP="009C1A9B">
      <w:pPr>
        <w:spacing w:after="0" w:line="240" w:lineRule="auto"/>
        <w:jc w:val="both"/>
        <w:rPr>
          <w:rFonts w:ascii="Arial Narrow" w:eastAsia="Times New Roman" w:hAnsi="Arial Narrow" w:cs="Times New Roman"/>
          <w:i/>
          <w:sz w:val="18"/>
          <w:szCs w:val="18"/>
          <w:lang w:eastAsia="fr-FR"/>
        </w:rPr>
      </w:pPr>
      <w:r w:rsidRPr="00E210C3">
        <w:rPr>
          <w:rFonts w:ascii="Arial Narrow" w:eastAsia="Times New Roman" w:hAnsi="Arial Narrow" w:cs="Times New Roman"/>
          <w:i/>
          <w:sz w:val="18"/>
          <w:szCs w:val="18"/>
          <w:lang w:eastAsia="fr-FR"/>
        </w:rPr>
        <w:t>Enfants dansant lors d’une rencontre en leur honneur</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eastAsia="Times New Roman" w:hAnsi="Arial Narrow" w:cs="Times New Roman"/>
          <w:sz w:val="24"/>
          <w:szCs w:val="24"/>
          <w:lang w:eastAsia="fr-FR"/>
        </w:rPr>
        <w:t xml:space="preserve">Au Congo, où </w:t>
      </w:r>
      <w:r w:rsidRPr="00E210C3">
        <w:rPr>
          <w:rFonts w:ascii="Arial Narrow" w:hAnsi="Arial Narrow" w:cs="Calibri"/>
          <w:sz w:val="24"/>
          <w:szCs w:val="24"/>
        </w:rPr>
        <w:t>44% de la population a moins de 15 ans. Le phénomène est plus marqué en milieu rural (48%) qu’en milieu urbain (41%)</w:t>
      </w:r>
      <w:r w:rsidRPr="00E210C3">
        <w:rPr>
          <w:rStyle w:val="FootnoteReference"/>
          <w:rFonts w:ascii="Arial Narrow" w:hAnsi="Arial Narrow" w:cs="Calibri"/>
          <w:sz w:val="24"/>
          <w:szCs w:val="24"/>
        </w:rPr>
        <w:footnoteReference w:id="1"/>
      </w:r>
      <w:r w:rsidRPr="00E210C3">
        <w:rPr>
          <w:rFonts w:ascii="Arial Narrow" w:hAnsi="Arial Narrow" w:cs="Calibri"/>
          <w:sz w:val="24"/>
          <w:szCs w:val="24"/>
        </w:rPr>
        <w:t>.</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L’EDSC II ne livre pas les données concernant les enfants de moins de 18 ans. On se bornera donc à rappeler les informations issues du RGPH</w:t>
      </w:r>
      <w:r w:rsidRPr="00E210C3">
        <w:rPr>
          <w:rStyle w:val="FootnoteReference"/>
          <w:rFonts w:ascii="Arial Narrow" w:hAnsi="Arial Narrow" w:cs="Calibri"/>
          <w:sz w:val="24"/>
          <w:szCs w:val="24"/>
        </w:rPr>
        <w:footnoteReference w:id="2"/>
      </w:r>
      <w:r w:rsidRPr="00E210C3">
        <w:rPr>
          <w:rFonts w:ascii="Arial Narrow" w:hAnsi="Arial Narrow" w:cs="Calibri"/>
          <w:sz w:val="24"/>
          <w:szCs w:val="24"/>
        </w:rPr>
        <w:t> : en 2007, le Congo comptait 3 697 490 habitants, dont 1 659 184 de moins de 18 ans, soit 45% de la population totale. Plus de la moitié des moins de 18 ans (53%) étaient concentrés dans les deux grandes villes du pays.</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filles représentent la moitié des enfants de moins de 18 ans. Parmi ces enfants, 34% sont âgés de 0-4 ans,  28% de 5-9 ans et 39% de 10-17 ans.</w:t>
      </w:r>
    </w:p>
    <w:p w:rsidR="00771A6F" w:rsidRPr="00252C16" w:rsidRDefault="00771A6F" w:rsidP="009C1A9B">
      <w:pPr>
        <w:spacing w:after="0" w:line="240" w:lineRule="auto"/>
        <w:jc w:val="both"/>
        <w:rPr>
          <w:rFonts w:ascii="Arial Narrow" w:hAnsi="Arial Narrow" w:cs="Calibri"/>
          <w:sz w:val="24"/>
          <w:szCs w:val="24"/>
        </w:rPr>
      </w:pPr>
    </w:p>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noProof/>
          <w:sz w:val="24"/>
          <w:szCs w:val="24"/>
          <w:bdr w:val="single" w:sz="4" w:space="0" w:color="auto"/>
        </w:rPr>
        <w:drawing>
          <wp:inline distT="0" distB="0" distL="0" distR="0">
            <wp:extent cx="2832611" cy="2031827"/>
            <wp:effectExtent l="11952" t="6523" r="3412" b="0"/>
            <wp:docPr id="23"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71A6F" w:rsidRPr="00E210C3" w:rsidRDefault="00771A6F" w:rsidP="009C1A9B">
      <w:pPr>
        <w:autoSpaceDE w:val="0"/>
        <w:autoSpaceDN w:val="0"/>
        <w:adjustRightInd w:val="0"/>
        <w:spacing w:after="0" w:line="240" w:lineRule="auto"/>
        <w:rPr>
          <w:rFonts w:ascii="Arial Narrow" w:eastAsia="Times New Roman" w:hAnsi="Arial Narrow" w:cs="Times New Roman"/>
          <w:sz w:val="18"/>
          <w:szCs w:val="18"/>
          <w:lang w:eastAsia="fr-FR"/>
        </w:rPr>
      </w:pPr>
      <w:r w:rsidRPr="00E210C3">
        <w:rPr>
          <w:rFonts w:ascii="Arial Narrow" w:eastAsia="Times New Roman" w:hAnsi="Arial Narrow" w:cs="Times New Roman"/>
          <w:sz w:val="18"/>
          <w:szCs w:val="18"/>
          <w:lang w:eastAsia="fr-FR"/>
        </w:rPr>
        <w:t xml:space="preserve">                                                     Source : </w:t>
      </w:r>
      <w:r w:rsidRPr="00E210C3">
        <w:rPr>
          <w:rFonts w:ascii="Arial Narrow" w:hAnsi="Arial Narrow"/>
          <w:sz w:val="18"/>
          <w:szCs w:val="18"/>
        </w:rPr>
        <w:t>CNSEE</w:t>
      </w:r>
      <w:r w:rsidRPr="00E210C3">
        <w:rPr>
          <w:rStyle w:val="FootnoteReference"/>
          <w:rFonts w:ascii="Arial Narrow" w:hAnsi="Arial Narrow"/>
          <w:sz w:val="18"/>
          <w:szCs w:val="18"/>
        </w:rPr>
        <w:footnoteReference w:id="3"/>
      </w:r>
      <w:r w:rsidRPr="00E210C3">
        <w:rPr>
          <w:rFonts w:ascii="Arial Narrow" w:hAnsi="Arial Narrow"/>
          <w:sz w:val="18"/>
          <w:szCs w:val="18"/>
        </w:rPr>
        <w:t>, RGPH 2007</w:t>
      </w:r>
    </w:p>
    <w:p w:rsidR="00771A6F" w:rsidRPr="00AF269F" w:rsidRDefault="00771A6F" w:rsidP="009C1A9B">
      <w:pPr>
        <w:autoSpaceDE w:val="0"/>
        <w:autoSpaceDN w:val="0"/>
        <w:adjustRightInd w:val="0"/>
        <w:spacing w:after="0" w:line="240" w:lineRule="auto"/>
        <w:rPr>
          <w:rFonts w:ascii="Arial Narrow" w:eastAsia="Times New Roman" w:hAnsi="Arial Narrow" w:cs="Times New Roman"/>
          <w:sz w:val="24"/>
          <w:szCs w:val="24"/>
          <w:lang w:eastAsia="fr-FR"/>
        </w:rPr>
      </w:pP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eastAsia="Times New Roman" w:hAnsi="Arial Narrow" w:cs="Times New Roman"/>
          <w:sz w:val="24"/>
          <w:szCs w:val="24"/>
          <w:lang w:eastAsia="fr-FR"/>
        </w:rPr>
        <w:t xml:space="preserve">Les droits de l’enfant sont une priorité politique affichée. </w:t>
      </w:r>
      <w:r w:rsidRPr="00E210C3">
        <w:rPr>
          <w:rFonts w:ascii="Arial Narrow" w:hAnsi="Arial Narrow" w:cs="Calibri"/>
          <w:sz w:val="24"/>
          <w:szCs w:val="24"/>
          <w:lang w:eastAsia="fr-FR"/>
        </w:rPr>
        <w:t>Selon un document récemment publié par l’UNICEF au Congo</w:t>
      </w:r>
      <w:r w:rsidRPr="00E210C3">
        <w:rPr>
          <w:rStyle w:val="FootnoteReference"/>
          <w:rFonts w:ascii="Arial Narrow" w:hAnsi="Arial Narrow" w:cs="Calibri"/>
          <w:sz w:val="24"/>
          <w:szCs w:val="24"/>
          <w:lang w:eastAsia="fr-FR"/>
        </w:rPr>
        <w:footnoteReference w:id="4"/>
      </w:r>
      <w:r w:rsidRPr="00E210C3">
        <w:rPr>
          <w:rFonts w:ascii="Arial Narrow" w:hAnsi="Arial Narrow" w:cs="Calibri"/>
          <w:sz w:val="24"/>
          <w:szCs w:val="24"/>
          <w:lang w:eastAsia="fr-FR"/>
        </w:rPr>
        <w:t>, la Constitution de 2002 a représenté un tournant important et constitue aujourd’hui l’élément fondamental du cadre législatif concernant les droits des enfants et des femmes. Dans son préambule, le texte qualifie en effet de « </w:t>
      </w:r>
      <w:r w:rsidRPr="00E210C3">
        <w:rPr>
          <w:rFonts w:ascii="Arial Narrow" w:hAnsi="Arial Narrow" w:cs="Calibri"/>
          <w:sz w:val="24"/>
          <w:szCs w:val="24"/>
        </w:rPr>
        <w:t>partie intégrante » de la Constitution les principes fondamentaux proclamés par les instruments internationaux relatifs aux droits de l’homme. De plus, dans son article 184, la Constitution reconnaît la primauté des normes universelles sur le droit national.</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p>
    <w:p w:rsidR="00771A6F" w:rsidRPr="00E210C3" w:rsidRDefault="00771A6F" w:rsidP="009C1A9B">
      <w:pPr>
        <w:autoSpaceDE w:val="0"/>
        <w:autoSpaceDN w:val="0"/>
        <w:adjustRightInd w:val="0"/>
        <w:spacing w:after="0" w:line="240" w:lineRule="auto"/>
        <w:jc w:val="both"/>
        <w:rPr>
          <w:rFonts w:ascii="Arial Narrow" w:hAnsi="Arial Narrow" w:cs="Times New Roman"/>
          <w:sz w:val="24"/>
          <w:szCs w:val="24"/>
        </w:rPr>
      </w:pPr>
      <w:r w:rsidRPr="00E210C3">
        <w:rPr>
          <w:rFonts w:ascii="Arial Narrow" w:hAnsi="Arial Narrow" w:cs="Calibri"/>
          <w:sz w:val="24"/>
          <w:szCs w:val="24"/>
          <w:lang w:eastAsia="fr-FR"/>
        </w:rPr>
        <w:lastRenderedPageBreak/>
        <w:t>La</w:t>
      </w:r>
      <w:r w:rsidRPr="00E210C3">
        <w:rPr>
          <w:rFonts w:ascii="Arial Narrow" w:eastAsia="Times New Roman" w:hAnsi="Arial Narrow" w:cs="Times New Roman"/>
          <w:sz w:val="24"/>
          <w:szCs w:val="24"/>
          <w:lang w:eastAsia="fr-FR"/>
        </w:rPr>
        <w:t xml:space="preserve"> constitution du Congo</w:t>
      </w:r>
      <w:r w:rsidRPr="00E210C3">
        <w:rPr>
          <w:rStyle w:val="FootnoteReference"/>
          <w:rFonts w:ascii="Arial Narrow" w:eastAsia="Times New Roman" w:hAnsi="Arial Narrow" w:cs="Times New Roman"/>
          <w:sz w:val="24"/>
          <w:szCs w:val="24"/>
          <w:lang w:eastAsia="fr-FR"/>
        </w:rPr>
        <w:footnoteReference w:id="5"/>
      </w:r>
      <w:r w:rsidRPr="00E210C3">
        <w:rPr>
          <w:rFonts w:ascii="Arial Narrow" w:hAnsi="Arial Narrow" w:cs="Calibri"/>
          <w:sz w:val="24"/>
          <w:szCs w:val="24"/>
          <w:lang w:eastAsia="fr-FR"/>
        </w:rPr>
        <w:t xml:space="preserve"> garantit « les droits de la mère et de l’enfant », le droit des handicapés à des mesures de protection en rapport avec leurs besoins physiques, moraux ou autres, en vue de leur plein épanouissement ». Elle </w:t>
      </w:r>
      <w:r w:rsidRPr="00E210C3">
        <w:rPr>
          <w:rFonts w:ascii="Arial Narrow" w:eastAsia="Times New Roman" w:hAnsi="Arial Narrow" w:cs="Times New Roman"/>
          <w:sz w:val="24"/>
          <w:szCs w:val="24"/>
          <w:lang w:eastAsia="fr-FR"/>
        </w:rPr>
        <w:t>dispose, en son article 33 : « </w:t>
      </w:r>
      <w:r w:rsidRPr="00E210C3">
        <w:rPr>
          <w:rFonts w:ascii="Arial Narrow" w:hAnsi="Arial Narrow" w:cs="Times New Roman"/>
          <w:sz w:val="24"/>
          <w:szCs w:val="24"/>
        </w:rPr>
        <w:t>Tout enfant, sans discrimination de quelque forme que ce soit, a droit, de la part de sa famille, de la société et de l'Etat, aux mesures de protection qu'exige sa condition ». En son article 34, elle garantit que « l'Etat doit protéger les enfants et les adolescents contre l'exploitation économique ou sociale et interdit  le travail des enfants de moins de seize ans est interdit ».</w:t>
      </w:r>
    </w:p>
    <w:p w:rsidR="00771A6F" w:rsidRPr="00252C16" w:rsidRDefault="00771A6F" w:rsidP="009C1A9B">
      <w:pPr>
        <w:autoSpaceDE w:val="0"/>
        <w:autoSpaceDN w:val="0"/>
        <w:adjustRightInd w:val="0"/>
        <w:spacing w:after="0" w:line="240" w:lineRule="auto"/>
        <w:rPr>
          <w:rFonts w:ascii="Arial Narrow" w:eastAsia="Times New Roman" w:hAnsi="Arial Narrow" w:cs="Times New Roman"/>
          <w:sz w:val="24"/>
          <w:szCs w:val="24"/>
          <w:lang w:eastAsia="fr-FR"/>
        </w:rPr>
      </w:pPr>
    </w:p>
    <w:p w:rsidR="00771A6F" w:rsidRPr="00E210C3" w:rsidRDefault="00771A6F" w:rsidP="009C1A9B">
      <w:pPr>
        <w:spacing w:after="0" w:line="240" w:lineRule="auto"/>
        <w:jc w:val="both"/>
        <w:rPr>
          <w:rFonts w:ascii="Arial Narrow" w:eastAsia="Times New Roman" w:hAnsi="Arial Narrow" w:cs="Times New Roman"/>
          <w:sz w:val="24"/>
          <w:szCs w:val="24"/>
          <w:lang w:eastAsia="fr-FR"/>
        </w:rPr>
      </w:pPr>
      <w:r w:rsidRPr="00E210C3">
        <w:rPr>
          <w:rFonts w:ascii="Arial Narrow" w:eastAsia="Times New Roman" w:hAnsi="Arial Narrow" w:cs="Times New Roman"/>
          <w:sz w:val="24"/>
          <w:szCs w:val="24"/>
          <w:lang w:eastAsia="fr-FR"/>
        </w:rPr>
        <w:t xml:space="preserve">Cependant, les politiques publiques menées pour la protection et la promotion des droits de l’enfant se heurtent à de nombreux obstacles : </w:t>
      </w:r>
      <w:hyperlink r:id="rId12" w:tooltip="Pauvreté" w:history="1">
        <w:r w:rsidRPr="00E210C3">
          <w:rPr>
            <w:rFonts w:ascii="Arial Narrow" w:eastAsia="Times New Roman" w:hAnsi="Arial Narrow" w:cs="Times New Roman"/>
            <w:sz w:val="24"/>
            <w:szCs w:val="24"/>
            <w:lang w:eastAsia="fr-FR"/>
          </w:rPr>
          <w:t>pauvreté</w:t>
        </w:r>
      </w:hyperlink>
      <w:r w:rsidRPr="00E210C3">
        <w:rPr>
          <w:rFonts w:ascii="Arial Narrow" w:eastAsia="Times New Roman" w:hAnsi="Arial Narrow" w:cs="Times New Roman"/>
          <w:sz w:val="24"/>
          <w:szCs w:val="24"/>
          <w:lang w:eastAsia="fr-FR"/>
        </w:rPr>
        <w:t xml:space="preserve"> , persistance de pratiques coutumières, manque de moyens de l’État et des collectivités locales. Malgré les différents programmes mis en œuvre et l’investissement de la </w:t>
      </w:r>
      <w:hyperlink r:id="rId13" w:tooltip="Société civile" w:history="1">
        <w:r w:rsidRPr="00E210C3">
          <w:rPr>
            <w:rFonts w:ascii="Arial Narrow" w:eastAsia="Times New Roman" w:hAnsi="Arial Narrow" w:cs="Times New Roman"/>
            <w:sz w:val="24"/>
            <w:szCs w:val="24"/>
            <w:lang w:eastAsia="fr-FR"/>
          </w:rPr>
          <w:t>société civile</w:t>
        </w:r>
      </w:hyperlink>
      <w:r w:rsidRPr="00E210C3">
        <w:rPr>
          <w:rFonts w:ascii="Arial Narrow" w:eastAsia="Times New Roman" w:hAnsi="Arial Narrow" w:cs="Times New Roman"/>
          <w:sz w:val="24"/>
          <w:szCs w:val="24"/>
          <w:lang w:eastAsia="fr-FR"/>
        </w:rPr>
        <w:t xml:space="preserve"> et des congolaise ou étrangères, la situation des enfants reste difficile dans plusieurs domaines : accès à la </w:t>
      </w:r>
      <w:hyperlink r:id="rId14" w:tooltip="Santé au Mali (page inexistante)" w:history="1">
        <w:r w:rsidRPr="00E210C3">
          <w:rPr>
            <w:rFonts w:ascii="Arial Narrow" w:eastAsia="Times New Roman" w:hAnsi="Arial Narrow" w:cs="Times New Roman"/>
            <w:sz w:val="24"/>
            <w:szCs w:val="24"/>
            <w:lang w:eastAsia="fr-FR"/>
          </w:rPr>
          <w:t>santé</w:t>
        </w:r>
      </w:hyperlink>
      <w:r w:rsidRPr="00E210C3">
        <w:rPr>
          <w:rFonts w:ascii="Arial Narrow" w:eastAsia="Times New Roman" w:hAnsi="Arial Narrow" w:cs="Times New Roman"/>
          <w:sz w:val="24"/>
          <w:szCs w:val="24"/>
          <w:lang w:eastAsia="fr-FR"/>
        </w:rPr>
        <w:t xml:space="preserve"> , </w:t>
      </w:r>
      <w:hyperlink r:id="rId15" w:tooltip="Éducation au Mali" w:history="1">
        <w:r w:rsidRPr="00E210C3">
          <w:rPr>
            <w:rFonts w:ascii="Arial Narrow" w:eastAsia="Times New Roman" w:hAnsi="Arial Narrow" w:cs="Times New Roman"/>
            <w:sz w:val="24"/>
            <w:szCs w:val="24"/>
            <w:lang w:eastAsia="fr-FR"/>
          </w:rPr>
          <w:t>éducation</w:t>
        </w:r>
      </w:hyperlink>
      <w:r w:rsidRPr="00E210C3">
        <w:rPr>
          <w:rFonts w:ascii="Arial Narrow" w:eastAsia="Times New Roman" w:hAnsi="Arial Narrow" w:cs="Times New Roman"/>
          <w:sz w:val="24"/>
          <w:szCs w:val="24"/>
          <w:lang w:eastAsia="fr-FR"/>
        </w:rPr>
        <w:t xml:space="preserve"> ou encore traite des enfants, </w:t>
      </w:r>
      <w:hyperlink r:id="rId16" w:tooltip="Travail des enfants" w:history="1">
        <w:r w:rsidRPr="00E210C3">
          <w:rPr>
            <w:rFonts w:ascii="Arial Narrow" w:eastAsia="Times New Roman" w:hAnsi="Arial Narrow" w:cs="Times New Roman"/>
            <w:sz w:val="24"/>
            <w:szCs w:val="24"/>
            <w:lang w:eastAsia="fr-FR"/>
          </w:rPr>
          <w:t>travail des enfants</w:t>
        </w:r>
      </w:hyperlink>
      <w:r w:rsidRPr="00E210C3">
        <w:rPr>
          <w:rFonts w:ascii="Arial Narrow" w:eastAsia="Times New Roman" w:hAnsi="Arial Narrow" w:cs="Times New Roman"/>
          <w:sz w:val="24"/>
          <w:szCs w:val="24"/>
          <w:lang w:eastAsia="fr-FR"/>
        </w:rPr>
        <w:t xml:space="preserve"> .</w:t>
      </w: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Default="00771A6F"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Default="00EA7E04" w:rsidP="009C1A9B">
      <w:pPr>
        <w:spacing w:after="0" w:line="240" w:lineRule="auto"/>
        <w:jc w:val="both"/>
        <w:rPr>
          <w:rFonts w:ascii="Arial Narrow" w:eastAsia="Times New Roman" w:hAnsi="Arial Narrow" w:cs="Times New Roman"/>
          <w:sz w:val="24"/>
          <w:szCs w:val="24"/>
          <w:lang w:eastAsia="fr-FR"/>
        </w:rPr>
      </w:pPr>
    </w:p>
    <w:p w:rsidR="00EA7E04" w:rsidRPr="00252C16" w:rsidRDefault="00EA7E04"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p w:rsidR="00771A6F" w:rsidRPr="00252C16" w:rsidRDefault="00771A6F" w:rsidP="009C1A9B">
      <w:pPr>
        <w:spacing w:after="0" w:line="240" w:lineRule="auto"/>
        <w:jc w:val="both"/>
        <w:rPr>
          <w:rFonts w:ascii="Arial Narrow" w:eastAsia="Times New Roman" w:hAnsi="Arial Narrow" w:cs="Times New Roman"/>
          <w:sz w:val="24"/>
          <w:szCs w:val="24"/>
          <w:lang w:eastAsia="fr-F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01"/>
      </w:tblGrid>
      <w:tr w:rsidR="00771A6F" w:rsidRPr="00E210C3" w:rsidTr="00681AD7">
        <w:trPr>
          <w:tblCellSpacing w:w="15" w:type="dxa"/>
        </w:trPr>
        <w:tc>
          <w:tcPr>
            <w:tcW w:w="9341" w:type="dxa"/>
            <w:vAlign w:val="center"/>
            <w:hideMark/>
          </w:tcPr>
          <w:p w:rsidR="00771A6F" w:rsidRDefault="00771A6F" w:rsidP="009C1A9B">
            <w:pPr>
              <w:spacing w:after="0" w:line="240" w:lineRule="auto"/>
              <w:jc w:val="both"/>
              <w:outlineLvl w:val="2"/>
              <w:rPr>
                <w:rFonts w:ascii="Arial Narrow" w:eastAsia="Times New Roman" w:hAnsi="Arial Narrow" w:cs="Times New Roman"/>
                <w:bCs/>
                <w:sz w:val="36"/>
                <w:szCs w:val="36"/>
                <w:lang w:eastAsia="fr-FR"/>
              </w:rPr>
            </w:pPr>
            <w:r w:rsidRPr="00E210C3">
              <w:rPr>
                <w:rFonts w:ascii="Arial Narrow" w:eastAsia="Times New Roman" w:hAnsi="Arial Narrow" w:cs="Times New Roman"/>
                <w:bCs/>
                <w:sz w:val="36"/>
                <w:szCs w:val="36"/>
                <w:lang w:eastAsia="fr-FR"/>
              </w:rPr>
              <w:lastRenderedPageBreak/>
              <w:t>Sommaire</w:t>
            </w:r>
            <w:r w:rsidR="007D5DCC">
              <w:rPr>
                <w:rFonts w:ascii="Arial Narrow" w:eastAsia="Times New Roman" w:hAnsi="Arial Narrow" w:cs="Times New Roman"/>
                <w:bCs/>
                <w:sz w:val="36"/>
                <w:szCs w:val="36"/>
                <w:lang w:eastAsia="fr-FR"/>
              </w:rPr>
              <w:t xml:space="preserve">                                                                              </w:t>
            </w:r>
            <w:r w:rsidR="007013CD">
              <w:rPr>
                <w:rFonts w:ascii="Arial Narrow" w:eastAsia="Times New Roman" w:hAnsi="Arial Narrow" w:cs="Times New Roman"/>
                <w:bCs/>
                <w:sz w:val="36"/>
                <w:szCs w:val="36"/>
                <w:lang w:eastAsia="fr-FR"/>
              </w:rPr>
              <w:t xml:space="preserve">   </w:t>
            </w:r>
            <w:r w:rsidR="007D5DCC">
              <w:rPr>
                <w:rFonts w:ascii="Arial Narrow" w:eastAsia="Times New Roman" w:hAnsi="Arial Narrow" w:cs="Times New Roman"/>
                <w:bCs/>
                <w:sz w:val="36"/>
                <w:szCs w:val="36"/>
                <w:lang w:eastAsia="fr-FR"/>
              </w:rPr>
              <w:t>Page</w:t>
            </w:r>
          </w:p>
          <w:p w:rsidR="00BB5EC9" w:rsidRPr="00E210C3" w:rsidRDefault="00BB5EC9" w:rsidP="009C1A9B">
            <w:pPr>
              <w:spacing w:after="0" w:line="240" w:lineRule="auto"/>
              <w:jc w:val="both"/>
              <w:outlineLvl w:val="2"/>
              <w:rPr>
                <w:rFonts w:ascii="Arial Narrow" w:eastAsia="Times New Roman" w:hAnsi="Arial Narrow" w:cs="Times New Roman"/>
                <w:bCs/>
                <w:sz w:val="36"/>
                <w:szCs w:val="36"/>
                <w:lang w:eastAsia="fr-FR"/>
              </w:rPr>
            </w:pPr>
          </w:p>
          <w:p w:rsidR="00771A6F" w:rsidRPr="00BB5EC9" w:rsidRDefault="00771A6F" w:rsidP="009C1A9B">
            <w:pPr>
              <w:spacing w:after="0" w:line="240" w:lineRule="auto"/>
              <w:jc w:val="both"/>
              <w:rPr>
                <w:rFonts w:ascii="Arial Narrow" w:hAnsi="Arial Narrow" w:cs="Calibri"/>
                <w:b/>
                <w:caps/>
                <w:sz w:val="24"/>
                <w:szCs w:val="24"/>
                <w:u w:val="single"/>
              </w:rPr>
            </w:pPr>
            <w:r w:rsidRPr="00E210C3">
              <w:rPr>
                <w:rFonts w:ascii="Arial Narrow" w:hAnsi="Arial Narrow" w:cs="Calibri"/>
                <w:caps/>
                <w:sz w:val="28"/>
                <w:szCs w:val="28"/>
              </w:rPr>
              <w:t>1</w:t>
            </w:r>
            <w:r w:rsidR="007D5DCC">
              <w:rPr>
                <w:rFonts w:ascii="Arial Narrow" w:hAnsi="Arial Narrow" w:cs="Calibri"/>
                <w:caps/>
                <w:sz w:val="28"/>
                <w:szCs w:val="28"/>
              </w:rPr>
              <w:t>–</w:t>
            </w:r>
            <w:r w:rsidRPr="00BB5EC9">
              <w:rPr>
                <w:rFonts w:ascii="Arial Narrow" w:hAnsi="Arial Narrow" w:cs="Calibri"/>
                <w:b/>
                <w:caps/>
                <w:sz w:val="24"/>
                <w:szCs w:val="24"/>
                <w:u w:val="single"/>
              </w:rPr>
              <w:t>CONTEXTE</w:t>
            </w:r>
            <w:r w:rsidR="007D5DCC" w:rsidRPr="00BB5EC9">
              <w:rPr>
                <w:rFonts w:ascii="Arial Narrow" w:hAnsi="Arial Narrow" w:cs="Calibri"/>
                <w:b/>
                <w:caps/>
                <w:sz w:val="24"/>
                <w:szCs w:val="24"/>
                <w:u w:val="single"/>
              </w:rPr>
              <w:t xml:space="preserve">                                                                                                             </w:t>
            </w:r>
            <w:r w:rsidR="007013CD" w:rsidRPr="00BB5EC9">
              <w:rPr>
                <w:rFonts w:ascii="Arial Narrow" w:hAnsi="Arial Narrow" w:cs="Calibri"/>
                <w:b/>
                <w:caps/>
                <w:sz w:val="24"/>
                <w:szCs w:val="24"/>
                <w:u w:val="single"/>
              </w:rPr>
              <w:t xml:space="preserve">               </w:t>
            </w:r>
            <w:r w:rsidR="00280344" w:rsidRPr="00BB5EC9">
              <w:rPr>
                <w:rFonts w:ascii="Arial Narrow" w:hAnsi="Arial Narrow" w:cs="Calibri"/>
                <w:b/>
                <w:caps/>
                <w:sz w:val="24"/>
                <w:szCs w:val="24"/>
                <w:u w:val="single"/>
              </w:rPr>
              <w:t xml:space="preserve">  </w:t>
            </w:r>
            <w:r w:rsidR="00681AD7" w:rsidRPr="00BB5EC9">
              <w:rPr>
                <w:rFonts w:ascii="Arial Narrow" w:hAnsi="Arial Narrow" w:cs="Calibri"/>
                <w:b/>
                <w:caps/>
                <w:sz w:val="24"/>
                <w:szCs w:val="24"/>
                <w:u w:val="single"/>
              </w:rPr>
              <w:t xml:space="preserve">  </w:t>
            </w:r>
            <w:r w:rsidR="007013CD" w:rsidRPr="00BB5EC9">
              <w:rPr>
                <w:rFonts w:ascii="Arial Narrow" w:hAnsi="Arial Narrow" w:cs="Calibri"/>
                <w:b/>
                <w:caps/>
                <w:sz w:val="24"/>
                <w:szCs w:val="24"/>
                <w:u w:val="single"/>
              </w:rPr>
              <w:t xml:space="preserve">  6</w:t>
            </w:r>
            <w:r w:rsidR="007D5DCC" w:rsidRPr="00BB5EC9">
              <w:rPr>
                <w:rFonts w:ascii="Arial Narrow" w:hAnsi="Arial Narrow" w:cs="Calibri"/>
                <w:b/>
                <w:caps/>
                <w:sz w:val="24"/>
                <w:szCs w:val="24"/>
                <w:u w:val="single"/>
              </w:rPr>
              <w:t xml:space="preserve">     </w:t>
            </w:r>
          </w:p>
          <w:p w:rsidR="00BB5EC9" w:rsidRDefault="00BB5EC9" w:rsidP="009C1A9B">
            <w:pPr>
              <w:spacing w:after="0" w:line="240" w:lineRule="auto"/>
              <w:jc w:val="both"/>
              <w:rPr>
                <w:rFonts w:ascii="Arial Narrow" w:hAnsi="Arial Narrow" w:cs="Calibri"/>
                <w:b/>
                <w:caps/>
                <w:sz w:val="24"/>
                <w:szCs w:val="24"/>
              </w:rPr>
            </w:pPr>
          </w:p>
          <w:p w:rsidR="00771A6F" w:rsidRPr="00E210C3" w:rsidRDefault="00771A6F" w:rsidP="009C1A9B">
            <w:pPr>
              <w:spacing w:after="0" w:line="240" w:lineRule="auto"/>
              <w:jc w:val="both"/>
              <w:rPr>
                <w:rFonts w:ascii="Arial Narrow" w:hAnsi="Arial Narrow" w:cs="Calibri"/>
                <w:caps/>
                <w:sz w:val="24"/>
                <w:szCs w:val="24"/>
                <w:u w:val="single"/>
              </w:rPr>
            </w:pPr>
            <w:r w:rsidRPr="00BB5EC9">
              <w:rPr>
                <w:rFonts w:ascii="Arial Narrow" w:hAnsi="Arial Narrow" w:cs="Calibri"/>
                <w:b/>
                <w:caps/>
                <w:sz w:val="24"/>
                <w:szCs w:val="24"/>
              </w:rPr>
              <w:t>2 -</w:t>
            </w:r>
            <w:r w:rsidRPr="00BB5EC9">
              <w:rPr>
                <w:rFonts w:ascii="Arial Narrow" w:hAnsi="Arial Narrow" w:cs="Calibri"/>
                <w:b/>
                <w:caps/>
                <w:sz w:val="24"/>
                <w:szCs w:val="24"/>
                <w:u w:val="single"/>
              </w:rPr>
              <w:t xml:space="preserve"> Politique du Gouvernement</w:t>
            </w:r>
            <w:r w:rsidR="007013CD" w:rsidRPr="00BB5EC9">
              <w:rPr>
                <w:rFonts w:ascii="Arial Narrow" w:hAnsi="Arial Narrow" w:cs="Calibri"/>
                <w:b/>
                <w:caps/>
                <w:sz w:val="24"/>
                <w:szCs w:val="24"/>
                <w:u w:val="single"/>
              </w:rPr>
              <w:t xml:space="preserve">                                                                                             </w:t>
            </w:r>
            <w:r w:rsidR="00681AD7" w:rsidRPr="00BB5EC9">
              <w:rPr>
                <w:rFonts w:ascii="Arial Narrow" w:hAnsi="Arial Narrow" w:cs="Calibri"/>
                <w:b/>
                <w:caps/>
                <w:sz w:val="24"/>
                <w:szCs w:val="24"/>
                <w:u w:val="single"/>
              </w:rPr>
              <w:t xml:space="preserve">  </w:t>
            </w:r>
            <w:r w:rsidR="007013CD">
              <w:rPr>
                <w:rFonts w:ascii="Arial Narrow" w:hAnsi="Arial Narrow" w:cs="Calibri"/>
                <w:caps/>
                <w:sz w:val="24"/>
                <w:szCs w:val="24"/>
                <w:u w:val="single"/>
              </w:rPr>
              <w:t>8</w:t>
            </w:r>
          </w:p>
          <w:p w:rsidR="00771A6F" w:rsidRPr="00BB5EC9" w:rsidRDefault="00BB5EC9" w:rsidP="00BB5EC9">
            <w:pPr>
              <w:spacing w:after="0" w:line="240" w:lineRule="auto"/>
              <w:jc w:val="both"/>
              <w:rPr>
                <w:rFonts w:ascii="Arial Narrow" w:hAnsi="Arial Narrow" w:cs="Calibri"/>
                <w:caps/>
                <w:sz w:val="24"/>
                <w:szCs w:val="24"/>
                <w:u w:val="single"/>
              </w:rPr>
            </w:pPr>
            <w:r w:rsidRPr="00BB5EC9">
              <w:rPr>
                <w:rFonts w:ascii="Arial Narrow" w:hAnsi="Arial Narrow" w:cs="Calibri"/>
                <w:sz w:val="24"/>
                <w:szCs w:val="24"/>
              </w:rPr>
              <w:t xml:space="preserve">           </w:t>
            </w:r>
            <w:r w:rsidR="000B0E36" w:rsidRPr="00BB5EC9">
              <w:rPr>
                <w:rFonts w:ascii="Arial Narrow" w:hAnsi="Arial Narrow" w:cs="Calibri"/>
                <w:sz w:val="24"/>
                <w:szCs w:val="24"/>
                <w:u w:val="single"/>
              </w:rPr>
              <w:t xml:space="preserve">2.1 </w:t>
            </w:r>
            <w:r w:rsidR="00771A6F" w:rsidRPr="00BB5EC9">
              <w:rPr>
                <w:rFonts w:ascii="Arial Narrow" w:hAnsi="Arial Narrow" w:cs="Calibri"/>
                <w:sz w:val="24"/>
                <w:szCs w:val="24"/>
                <w:u w:val="single"/>
              </w:rPr>
              <w:t>Cadre législatif et institutionnel</w:t>
            </w:r>
            <w:r w:rsidR="007013CD" w:rsidRPr="00BB5EC9">
              <w:rPr>
                <w:rFonts w:ascii="Arial Narrow" w:hAnsi="Arial Narrow" w:cs="Calibri"/>
                <w:sz w:val="24"/>
                <w:szCs w:val="24"/>
                <w:u w:val="single"/>
              </w:rPr>
              <w:t xml:space="preserve">                                                                                               8</w:t>
            </w:r>
          </w:p>
          <w:p w:rsidR="00771A6F" w:rsidRPr="00E210C3" w:rsidRDefault="00771A6F" w:rsidP="009C1A9B">
            <w:pPr>
              <w:pStyle w:val="ListParagraph"/>
              <w:spacing w:after="0" w:line="240" w:lineRule="auto"/>
              <w:ind w:left="1416"/>
              <w:jc w:val="both"/>
              <w:rPr>
                <w:rFonts w:ascii="Arial Narrow" w:hAnsi="Arial Narrow" w:cs="Calibri"/>
                <w:caps/>
                <w:sz w:val="24"/>
                <w:szCs w:val="24"/>
                <w:u w:val="single"/>
              </w:rPr>
            </w:pPr>
            <w:r w:rsidRPr="00E210C3">
              <w:rPr>
                <w:rFonts w:ascii="Arial Narrow" w:hAnsi="Arial Narrow" w:cs="Calibri"/>
                <w:sz w:val="24"/>
                <w:szCs w:val="24"/>
                <w:u w:val="single"/>
              </w:rPr>
              <w:t>-traites et conventions internationales</w:t>
            </w:r>
          </w:p>
          <w:p w:rsidR="00771A6F" w:rsidRPr="00E210C3" w:rsidRDefault="00771A6F" w:rsidP="009C1A9B">
            <w:pPr>
              <w:pStyle w:val="ListParagraph"/>
              <w:spacing w:after="0" w:line="240" w:lineRule="auto"/>
              <w:ind w:left="1416"/>
              <w:jc w:val="both"/>
              <w:rPr>
                <w:rFonts w:ascii="Arial Narrow" w:hAnsi="Arial Narrow" w:cs="Calibri"/>
                <w:caps/>
                <w:sz w:val="24"/>
                <w:szCs w:val="24"/>
                <w:u w:val="single"/>
              </w:rPr>
            </w:pPr>
            <w:r w:rsidRPr="00E210C3">
              <w:rPr>
                <w:rFonts w:ascii="Arial Narrow" w:hAnsi="Arial Narrow" w:cs="Calibri"/>
                <w:sz w:val="24"/>
                <w:szCs w:val="24"/>
                <w:u w:val="single"/>
              </w:rPr>
              <w:t>-principaux engagements du Congo</w:t>
            </w:r>
          </w:p>
          <w:p w:rsidR="00771A6F" w:rsidRPr="00E210C3" w:rsidRDefault="00771A6F" w:rsidP="009C1A9B">
            <w:pPr>
              <w:spacing w:after="0" w:line="240" w:lineRule="auto"/>
              <w:jc w:val="both"/>
              <w:rPr>
                <w:rFonts w:ascii="Arial Narrow" w:hAnsi="Arial Narrow" w:cs="Calibri"/>
                <w:caps/>
                <w:sz w:val="24"/>
                <w:szCs w:val="24"/>
                <w:u w:val="single"/>
              </w:rPr>
            </w:pPr>
            <w:r w:rsidRPr="00E210C3">
              <w:rPr>
                <w:rFonts w:ascii="Arial Narrow" w:hAnsi="Arial Narrow" w:cs="Calibri"/>
                <w:sz w:val="24"/>
                <w:szCs w:val="24"/>
              </w:rPr>
              <w:t xml:space="preserve">      </w:t>
            </w:r>
            <w:r w:rsidR="000B0E36">
              <w:rPr>
                <w:rFonts w:ascii="Arial Narrow" w:hAnsi="Arial Narrow" w:cs="Calibri"/>
                <w:sz w:val="24"/>
                <w:szCs w:val="24"/>
              </w:rPr>
              <w:t xml:space="preserve">    </w:t>
            </w:r>
            <w:r w:rsidRPr="00E210C3">
              <w:rPr>
                <w:rFonts w:ascii="Arial Narrow" w:hAnsi="Arial Narrow" w:cs="Calibri"/>
                <w:sz w:val="24"/>
                <w:szCs w:val="24"/>
              </w:rPr>
              <w:t xml:space="preserve"> </w:t>
            </w:r>
            <w:r w:rsidR="000B0E36" w:rsidRPr="000B0E36">
              <w:rPr>
                <w:rFonts w:ascii="Arial Narrow" w:hAnsi="Arial Narrow" w:cs="Calibri"/>
                <w:sz w:val="24"/>
                <w:szCs w:val="24"/>
                <w:u w:val="single"/>
              </w:rPr>
              <w:t xml:space="preserve">2 .2 </w:t>
            </w:r>
            <w:r w:rsidR="000B0E36">
              <w:rPr>
                <w:rFonts w:ascii="Arial Narrow" w:hAnsi="Arial Narrow" w:cs="Calibri"/>
                <w:sz w:val="24"/>
                <w:szCs w:val="24"/>
                <w:u w:val="single"/>
              </w:rPr>
              <w:t>C</w:t>
            </w:r>
            <w:r w:rsidRPr="000B0E36">
              <w:rPr>
                <w:rFonts w:ascii="Arial Narrow" w:hAnsi="Arial Narrow" w:cs="Calibri"/>
                <w:sz w:val="24"/>
                <w:szCs w:val="24"/>
                <w:u w:val="single"/>
              </w:rPr>
              <w:t>adre</w:t>
            </w:r>
            <w:r w:rsidRPr="00E210C3">
              <w:rPr>
                <w:rFonts w:ascii="Arial Narrow" w:hAnsi="Arial Narrow" w:cs="Calibri"/>
                <w:sz w:val="24"/>
                <w:szCs w:val="24"/>
                <w:u w:val="single"/>
              </w:rPr>
              <w:t xml:space="preserve"> législatif national</w:t>
            </w:r>
            <w:r w:rsidR="007013CD">
              <w:rPr>
                <w:rFonts w:ascii="Arial Narrow" w:hAnsi="Arial Narrow" w:cs="Calibri"/>
                <w:sz w:val="24"/>
                <w:szCs w:val="24"/>
                <w:u w:val="single"/>
              </w:rPr>
              <w:t xml:space="preserve">                                                                                                         9</w:t>
            </w:r>
          </w:p>
          <w:p w:rsidR="00771A6F" w:rsidRPr="00252C16" w:rsidRDefault="00771A6F" w:rsidP="009C1A9B">
            <w:pPr>
              <w:spacing w:after="0" w:line="240" w:lineRule="auto"/>
              <w:jc w:val="both"/>
              <w:rPr>
                <w:rFonts w:ascii="Arial Narrow" w:hAnsi="Arial Narrow" w:cs="Calibri"/>
                <w:caps/>
                <w:sz w:val="24"/>
                <w:szCs w:val="24"/>
                <w:u w:val="single"/>
              </w:rPr>
            </w:pPr>
            <w:r w:rsidRPr="00E210C3">
              <w:rPr>
                <w:rFonts w:ascii="Arial Narrow" w:hAnsi="Arial Narrow" w:cs="Calibri"/>
                <w:sz w:val="24"/>
                <w:szCs w:val="24"/>
              </w:rPr>
              <w:t xml:space="preserve">           </w:t>
            </w:r>
            <w:r w:rsidR="000B0E36" w:rsidRPr="000B0E36">
              <w:rPr>
                <w:rFonts w:ascii="Arial Narrow" w:hAnsi="Arial Narrow" w:cs="Calibri"/>
                <w:sz w:val="24"/>
                <w:szCs w:val="24"/>
                <w:u w:val="single"/>
              </w:rPr>
              <w:t>2.6  I</w:t>
            </w:r>
            <w:r w:rsidRPr="000B0E36">
              <w:rPr>
                <w:rFonts w:ascii="Arial Narrow" w:hAnsi="Arial Narrow" w:cs="Calibri"/>
                <w:sz w:val="24"/>
                <w:szCs w:val="24"/>
                <w:u w:val="single"/>
              </w:rPr>
              <w:t>nvestissements</w:t>
            </w:r>
            <w:r w:rsidRPr="00E210C3">
              <w:rPr>
                <w:rFonts w:ascii="Arial Narrow" w:hAnsi="Arial Narrow" w:cs="Calibri"/>
                <w:sz w:val="24"/>
                <w:szCs w:val="24"/>
                <w:u w:val="single"/>
              </w:rPr>
              <w:t xml:space="preserve"> publics en faveur des enfants</w:t>
            </w:r>
            <w:r w:rsidR="007013CD">
              <w:rPr>
                <w:rFonts w:ascii="Arial Narrow" w:hAnsi="Arial Narrow" w:cs="Calibri"/>
                <w:sz w:val="24"/>
                <w:szCs w:val="24"/>
                <w:u w:val="single"/>
              </w:rPr>
              <w:t xml:space="preserve">                                                                     1</w:t>
            </w:r>
            <w:r w:rsidR="004B0D69">
              <w:rPr>
                <w:rFonts w:ascii="Arial Narrow" w:hAnsi="Arial Narrow" w:cs="Calibri"/>
                <w:sz w:val="24"/>
                <w:szCs w:val="24"/>
                <w:u w:val="single"/>
              </w:rPr>
              <w:t>3</w:t>
            </w:r>
          </w:p>
          <w:p w:rsidR="00BB5EC9" w:rsidRDefault="00BB5EC9" w:rsidP="009C1A9B">
            <w:pPr>
              <w:spacing w:after="0" w:line="240" w:lineRule="auto"/>
              <w:jc w:val="both"/>
              <w:rPr>
                <w:rFonts w:ascii="Arial Narrow" w:hAnsi="Arial Narrow" w:cs="Calibri"/>
                <w:caps/>
                <w:sz w:val="24"/>
                <w:szCs w:val="24"/>
              </w:rPr>
            </w:pPr>
          </w:p>
          <w:p w:rsidR="00771A6F" w:rsidRPr="00252C16" w:rsidRDefault="00771A6F" w:rsidP="009C1A9B">
            <w:pPr>
              <w:spacing w:after="0" w:line="240" w:lineRule="auto"/>
              <w:jc w:val="both"/>
              <w:rPr>
                <w:rFonts w:ascii="Arial Narrow" w:hAnsi="Arial Narrow" w:cs="Calibri"/>
                <w:caps/>
                <w:sz w:val="24"/>
                <w:szCs w:val="24"/>
                <w:u w:val="single"/>
              </w:rPr>
            </w:pPr>
            <w:r w:rsidRPr="00E210C3">
              <w:rPr>
                <w:rFonts w:ascii="Arial Narrow" w:hAnsi="Arial Narrow" w:cs="Calibri"/>
                <w:caps/>
                <w:sz w:val="24"/>
                <w:szCs w:val="24"/>
              </w:rPr>
              <w:t>3 –</w:t>
            </w:r>
            <w:r w:rsidRPr="00E210C3">
              <w:rPr>
                <w:rFonts w:ascii="Arial Narrow" w:hAnsi="Arial Narrow" w:cs="Calibri"/>
                <w:caps/>
                <w:sz w:val="24"/>
                <w:szCs w:val="24"/>
                <w:u w:val="single"/>
              </w:rPr>
              <w:t xml:space="preserve"> </w:t>
            </w:r>
            <w:r w:rsidRPr="00BB5EC9">
              <w:rPr>
                <w:rFonts w:ascii="Arial Narrow" w:hAnsi="Arial Narrow" w:cs="Calibri"/>
                <w:b/>
                <w:caps/>
                <w:sz w:val="24"/>
                <w:szCs w:val="24"/>
                <w:u w:val="single"/>
              </w:rPr>
              <w:t>droit a la survie de la mere et de l’enfant</w:t>
            </w:r>
            <w:r w:rsidR="007013CD" w:rsidRPr="00BB5EC9">
              <w:rPr>
                <w:rFonts w:ascii="Arial Narrow" w:hAnsi="Arial Narrow" w:cs="Calibri"/>
                <w:b/>
                <w:caps/>
                <w:sz w:val="24"/>
                <w:szCs w:val="24"/>
                <w:u w:val="single"/>
              </w:rPr>
              <w:t xml:space="preserve">                                                             </w:t>
            </w:r>
            <w:r w:rsidR="00681AD7" w:rsidRPr="00BB5EC9">
              <w:rPr>
                <w:rFonts w:ascii="Arial Narrow" w:hAnsi="Arial Narrow" w:cs="Calibri"/>
                <w:b/>
                <w:caps/>
                <w:sz w:val="24"/>
                <w:szCs w:val="24"/>
                <w:u w:val="single"/>
              </w:rPr>
              <w:t xml:space="preserve">  </w:t>
            </w:r>
            <w:r w:rsidR="007013CD" w:rsidRPr="00BB5EC9">
              <w:rPr>
                <w:rFonts w:ascii="Arial Narrow" w:hAnsi="Arial Narrow" w:cs="Calibri"/>
                <w:b/>
                <w:caps/>
                <w:sz w:val="24"/>
                <w:szCs w:val="24"/>
                <w:u w:val="single"/>
              </w:rPr>
              <w:t xml:space="preserve"> </w:t>
            </w:r>
            <w:r w:rsidR="007013CD">
              <w:rPr>
                <w:rFonts w:ascii="Arial Narrow" w:hAnsi="Arial Narrow" w:cs="Calibri"/>
                <w:caps/>
                <w:sz w:val="24"/>
                <w:szCs w:val="24"/>
                <w:u w:val="single"/>
              </w:rPr>
              <w:t>14</w:t>
            </w:r>
          </w:p>
          <w:p w:rsidR="00771A6F" w:rsidRPr="00E210C3" w:rsidRDefault="00681AD7" w:rsidP="00681AD7">
            <w:pPr>
              <w:pStyle w:val="ListParagraph"/>
              <w:spacing w:after="0" w:line="240" w:lineRule="auto"/>
              <w:ind w:left="0"/>
              <w:jc w:val="both"/>
              <w:rPr>
                <w:rFonts w:ascii="Arial Narrow" w:hAnsi="Arial Narrow" w:cs="Calibri"/>
                <w:caps/>
                <w:sz w:val="24"/>
                <w:szCs w:val="24"/>
                <w:u w:val="single"/>
              </w:rPr>
            </w:pPr>
            <w:r w:rsidRPr="00681AD7">
              <w:rPr>
                <w:rFonts w:ascii="Arial Narrow" w:hAnsi="Arial Narrow" w:cs="Calibri"/>
                <w:sz w:val="24"/>
                <w:szCs w:val="24"/>
              </w:rPr>
              <w:t xml:space="preserve">          </w:t>
            </w:r>
            <w:r>
              <w:rPr>
                <w:rFonts w:ascii="Arial Narrow" w:hAnsi="Arial Narrow" w:cs="Calibri"/>
                <w:sz w:val="24"/>
                <w:szCs w:val="24"/>
                <w:u w:val="single"/>
              </w:rPr>
              <w:t xml:space="preserve"> </w:t>
            </w:r>
            <w:r w:rsidR="000B0E36">
              <w:rPr>
                <w:rFonts w:ascii="Arial Narrow" w:hAnsi="Arial Narrow" w:cs="Calibri"/>
                <w:sz w:val="24"/>
                <w:szCs w:val="24"/>
                <w:u w:val="single"/>
              </w:rPr>
              <w:t xml:space="preserve">3.1  </w:t>
            </w:r>
            <w:r w:rsidR="00771A6F" w:rsidRPr="00E210C3">
              <w:rPr>
                <w:rFonts w:ascii="Arial Narrow" w:hAnsi="Arial Narrow" w:cs="Calibri"/>
                <w:sz w:val="24"/>
                <w:szCs w:val="24"/>
                <w:u w:val="single"/>
              </w:rPr>
              <w:t>Politique et stratégie</w:t>
            </w:r>
            <w:r w:rsidR="007013CD">
              <w:rPr>
                <w:rFonts w:ascii="Arial Narrow" w:hAnsi="Arial Narrow" w:cs="Calibri"/>
                <w:sz w:val="24"/>
                <w:szCs w:val="24"/>
                <w:u w:val="single"/>
              </w:rPr>
              <w:t xml:space="preserve">                                                                                                            14</w:t>
            </w:r>
          </w:p>
          <w:p w:rsidR="00771A6F" w:rsidRPr="00681AD7" w:rsidRDefault="00681AD7" w:rsidP="00681AD7">
            <w:pPr>
              <w:spacing w:after="0" w:line="240" w:lineRule="auto"/>
              <w:jc w:val="both"/>
              <w:rPr>
                <w:rFonts w:ascii="Arial Narrow" w:hAnsi="Arial Narrow" w:cs="Calibri"/>
                <w:caps/>
                <w:sz w:val="24"/>
                <w:szCs w:val="24"/>
                <w:u w:val="single"/>
              </w:rPr>
            </w:pPr>
            <w:r w:rsidRPr="00681AD7">
              <w:rPr>
                <w:rFonts w:ascii="Arial Narrow" w:hAnsi="Arial Narrow" w:cs="Calibri"/>
                <w:sz w:val="24"/>
                <w:szCs w:val="24"/>
              </w:rPr>
              <w:t xml:space="preserve">           </w:t>
            </w:r>
            <w:r w:rsidR="000B0E36" w:rsidRPr="00681AD7">
              <w:rPr>
                <w:rFonts w:ascii="Arial Narrow" w:hAnsi="Arial Narrow" w:cs="Calibri"/>
                <w:sz w:val="24"/>
                <w:szCs w:val="24"/>
                <w:u w:val="single"/>
              </w:rPr>
              <w:t xml:space="preserve">3.2  </w:t>
            </w:r>
            <w:r w:rsidR="00771A6F" w:rsidRPr="00681AD7">
              <w:rPr>
                <w:rFonts w:ascii="Arial Narrow" w:hAnsi="Arial Narrow" w:cs="Calibri"/>
                <w:sz w:val="24"/>
                <w:szCs w:val="24"/>
                <w:u w:val="single"/>
              </w:rPr>
              <w:t xml:space="preserve">Droit </w:t>
            </w:r>
            <w:proofErr w:type="spellStart"/>
            <w:r w:rsidR="00771A6F" w:rsidRPr="00681AD7">
              <w:rPr>
                <w:rFonts w:ascii="Arial Narrow" w:hAnsi="Arial Narrow" w:cs="Calibri"/>
                <w:sz w:val="24"/>
                <w:szCs w:val="24"/>
                <w:u w:val="single"/>
              </w:rPr>
              <w:t>a</w:t>
            </w:r>
            <w:proofErr w:type="spellEnd"/>
            <w:r w:rsidR="00771A6F" w:rsidRPr="00681AD7">
              <w:rPr>
                <w:rFonts w:ascii="Arial Narrow" w:hAnsi="Arial Narrow" w:cs="Calibri"/>
                <w:sz w:val="24"/>
                <w:szCs w:val="24"/>
                <w:u w:val="single"/>
              </w:rPr>
              <w:t xml:space="preserve"> la sante de l’enfant</w:t>
            </w:r>
            <w:r w:rsidR="007013CD" w:rsidRPr="00681AD7">
              <w:rPr>
                <w:rFonts w:ascii="Arial Narrow" w:hAnsi="Arial Narrow" w:cs="Calibri"/>
                <w:sz w:val="24"/>
                <w:szCs w:val="24"/>
                <w:u w:val="single"/>
              </w:rPr>
              <w:t xml:space="preserve">                                                                                                    15</w:t>
            </w:r>
          </w:p>
          <w:p w:rsidR="00771A6F" w:rsidRPr="00681AD7" w:rsidRDefault="00681AD7" w:rsidP="00681AD7">
            <w:pPr>
              <w:spacing w:after="0" w:line="240" w:lineRule="auto"/>
              <w:jc w:val="both"/>
              <w:rPr>
                <w:rFonts w:ascii="Arial Narrow" w:hAnsi="Arial Narrow" w:cs="Calibri"/>
                <w:caps/>
                <w:sz w:val="24"/>
                <w:szCs w:val="24"/>
                <w:u w:val="single"/>
              </w:rPr>
            </w:pPr>
            <w:r w:rsidRPr="00681AD7">
              <w:rPr>
                <w:rFonts w:ascii="Arial Narrow" w:hAnsi="Arial Narrow" w:cs="Calibri"/>
                <w:sz w:val="24"/>
                <w:szCs w:val="24"/>
              </w:rPr>
              <w:t xml:space="preserve">           </w:t>
            </w:r>
            <w:r w:rsidR="000B0E36" w:rsidRPr="00681AD7">
              <w:rPr>
                <w:rFonts w:ascii="Arial Narrow" w:hAnsi="Arial Narrow" w:cs="Calibri"/>
                <w:sz w:val="24"/>
                <w:szCs w:val="24"/>
                <w:u w:val="single"/>
              </w:rPr>
              <w:t xml:space="preserve">3.3  </w:t>
            </w:r>
            <w:r w:rsidR="00771A6F" w:rsidRPr="00681AD7">
              <w:rPr>
                <w:rFonts w:ascii="Arial Narrow" w:hAnsi="Arial Narrow" w:cs="Calibri"/>
                <w:sz w:val="24"/>
                <w:szCs w:val="24"/>
                <w:u w:val="single"/>
              </w:rPr>
              <w:t xml:space="preserve">Droit </w:t>
            </w:r>
            <w:proofErr w:type="spellStart"/>
            <w:r w:rsidR="00771A6F" w:rsidRPr="00681AD7">
              <w:rPr>
                <w:rFonts w:ascii="Arial Narrow" w:hAnsi="Arial Narrow" w:cs="Calibri"/>
                <w:sz w:val="24"/>
                <w:szCs w:val="24"/>
                <w:u w:val="single"/>
              </w:rPr>
              <w:t>a</w:t>
            </w:r>
            <w:proofErr w:type="spellEnd"/>
            <w:r w:rsidR="00771A6F" w:rsidRPr="00681AD7">
              <w:rPr>
                <w:rFonts w:ascii="Arial Narrow" w:hAnsi="Arial Narrow" w:cs="Calibri"/>
                <w:sz w:val="24"/>
                <w:szCs w:val="24"/>
                <w:u w:val="single"/>
              </w:rPr>
              <w:t xml:space="preserve"> </w:t>
            </w:r>
            <w:proofErr w:type="spellStart"/>
            <w:r w:rsidR="00771A6F" w:rsidRPr="00681AD7">
              <w:rPr>
                <w:rFonts w:ascii="Arial Narrow" w:hAnsi="Arial Narrow" w:cs="Calibri"/>
                <w:sz w:val="24"/>
                <w:szCs w:val="24"/>
                <w:u w:val="single"/>
              </w:rPr>
              <w:t>la</w:t>
            </w:r>
            <w:proofErr w:type="spellEnd"/>
            <w:r w:rsidR="00771A6F" w:rsidRPr="00681AD7">
              <w:rPr>
                <w:rFonts w:ascii="Arial Narrow" w:hAnsi="Arial Narrow" w:cs="Calibri"/>
                <w:sz w:val="24"/>
                <w:szCs w:val="24"/>
                <w:u w:val="single"/>
              </w:rPr>
              <w:t xml:space="preserve"> l’éducation de l’enfant</w:t>
            </w:r>
            <w:r w:rsidR="007013CD" w:rsidRPr="00681AD7">
              <w:rPr>
                <w:rFonts w:ascii="Arial Narrow" w:hAnsi="Arial Narrow" w:cs="Calibri"/>
                <w:sz w:val="24"/>
                <w:szCs w:val="24"/>
                <w:u w:val="single"/>
              </w:rPr>
              <w:t xml:space="preserve">                                                                                             21</w:t>
            </w:r>
          </w:p>
          <w:p w:rsidR="00771A6F" w:rsidRPr="00681AD7" w:rsidRDefault="00681AD7" w:rsidP="00681AD7">
            <w:pPr>
              <w:spacing w:after="0" w:line="240" w:lineRule="auto"/>
              <w:jc w:val="both"/>
              <w:rPr>
                <w:rFonts w:ascii="Arial Narrow" w:hAnsi="Arial Narrow" w:cs="Calibri"/>
                <w:caps/>
                <w:sz w:val="24"/>
                <w:szCs w:val="24"/>
                <w:u w:val="single"/>
              </w:rPr>
            </w:pPr>
            <w:r w:rsidRPr="00681AD7">
              <w:rPr>
                <w:rFonts w:ascii="Arial Narrow" w:hAnsi="Arial Narrow" w:cs="Calibri"/>
                <w:sz w:val="24"/>
                <w:szCs w:val="24"/>
              </w:rPr>
              <w:t xml:space="preserve">           </w:t>
            </w:r>
            <w:r w:rsidR="000B0E36" w:rsidRPr="00681AD7">
              <w:rPr>
                <w:rFonts w:ascii="Arial Narrow" w:hAnsi="Arial Narrow" w:cs="Calibri"/>
                <w:sz w:val="24"/>
                <w:szCs w:val="24"/>
                <w:u w:val="single"/>
              </w:rPr>
              <w:t xml:space="preserve">3.4 </w:t>
            </w:r>
            <w:r w:rsidR="00771A6F" w:rsidRPr="00681AD7">
              <w:rPr>
                <w:rFonts w:ascii="Arial Narrow" w:hAnsi="Arial Narrow" w:cs="Calibri"/>
                <w:sz w:val="24"/>
                <w:szCs w:val="24"/>
                <w:u w:val="single"/>
              </w:rPr>
              <w:t>Cadre stratégique et institutionnel</w:t>
            </w:r>
            <w:r w:rsidR="007013CD" w:rsidRPr="00681AD7">
              <w:rPr>
                <w:rFonts w:ascii="Arial Narrow" w:hAnsi="Arial Narrow" w:cs="Calibri"/>
                <w:sz w:val="24"/>
                <w:szCs w:val="24"/>
                <w:u w:val="single"/>
              </w:rPr>
              <w:t xml:space="preserve">                                                                                          22</w:t>
            </w:r>
          </w:p>
          <w:p w:rsidR="00BB5EC9" w:rsidRDefault="00BB5EC9" w:rsidP="009C1A9B">
            <w:pPr>
              <w:spacing w:after="0" w:line="240" w:lineRule="auto"/>
              <w:jc w:val="both"/>
              <w:rPr>
                <w:rFonts w:ascii="Arial Narrow" w:hAnsi="Arial Narrow" w:cs="Calibri"/>
                <w:caps/>
                <w:sz w:val="24"/>
                <w:szCs w:val="24"/>
              </w:rPr>
            </w:pPr>
          </w:p>
          <w:p w:rsidR="00771A6F" w:rsidRPr="00252C16" w:rsidRDefault="00771A6F" w:rsidP="009C1A9B">
            <w:pPr>
              <w:spacing w:after="0" w:line="240" w:lineRule="auto"/>
              <w:jc w:val="both"/>
              <w:rPr>
                <w:rFonts w:ascii="Arial Narrow" w:hAnsi="Arial Narrow" w:cs="Calibri"/>
                <w:caps/>
                <w:sz w:val="24"/>
                <w:szCs w:val="24"/>
                <w:u w:val="single"/>
              </w:rPr>
            </w:pPr>
            <w:r w:rsidRPr="00E210C3">
              <w:rPr>
                <w:rFonts w:ascii="Arial Narrow" w:hAnsi="Arial Narrow" w:cs="Calibri"/>
                <w:caps/>
                <w:sz w:val="24"/>
                <w:szCs w:val="24"/>
              </w:rPr>
              <w:t>4 –</w:t>
            </w:r>
            <w:r w:rsidRPr="00E210C3">
              <w:rPr>
                <w:rFonts w:ascii="Arial Narrow" w:hAnsi="Arial Narrow" w:cs="Calibri"/>
                <w:caps/>
                <w:sz w:val="24"/>
                <w:szCs w:val="24"/>
                <w:u w:val="single"/>
              </w:rPr>
              <w:t xml:space="preserve"> </w:t>
            </w:r>
            <w:r w:rsidRPr="00BB5EC9">
              <w:rPr>
                <w:rFonts w:ascii="Arial Narrow" w:hAnsi="Arial Narrow" w:cs="Calibri"/>
                <w:b/>
                <w:caps/>
                <w:sz w:val="24"/>
                <w:szCs w:val="24"/>
                <w:u w:val="single"/>
              </w:rPr>
              <w:t>droit a la protection des enfants et des femmes</w:t>
            </w:r>
            <w:r w:rsidR="007013CD">
              <w:rPr>
                <w:rFonts w:ascii="Arial Narrow" w:hAnsi="Arial Narrow" w:cs="Calibri"/>
                <w:caps/>
                <w:sz w:val="24"/>
                <w:szCs w:val="24"/>
                <w:u w:val="single"/>
              </w:rPr>
              <w:t xml:space="preserve">                                                  </w:t>
            </w:r>
            <w:r w:rsidR="00681AD7">
              <w:rPr>
                <w:rFonts w:ascii="Arial Narrow" w:hAnsi="Arial Narrow" w:cs="Calibri"/>
                <w:caps/>
                <w:sz w:val="24"/>
                <w:szCs w:val="24"/>
                <w:u w:val="single"/>
              </w:rPr>
              <w:t xml:space="preserve"> </w:t>
            </w:r>
            <w:r w:rsidR="007013CD">
              <w:rPr>
                <w:rFonts w:ascii="Arial Narrow" w:hAnsi="Arial Narrow" w:cs="Calibri"/>
                <w:caps/>
                <w:sz w:val="24"/>
                <w:szCs w:val="24"/>
                <w:u w:val="single"/>
              </w:rPr>
              <w:t>32</w:t>
            </w:r>
          </w:p>
          <w:p w:rsidR="00BB5EC9" w:rsidRDefault="00681AD7" w:rsidP="00681AD7">
            <w:pPr>
              <w:pStyle w:val="ListParagraph"/>
              <w:spacing w:after="0" w:line="240" w:lineRule="auto"/>
              <w:ind w:left="0"/>
              <w:jc w:val="both"/>
              <w:rPr>
                <w:rFonts w:ascii="Arial Narrow" w:hAnsi="Arial Narrow" w:cs="Calibri"/>
                <w:sz w:val="24"/>
                <w:szCs w:val="24"/>
              </w:rPr>
            </w:pPr>
            <w:r w:rsidRPr="00681AD7">
              <w:rPr>
                <w:rFonts w:ascii="Arial Narrow" w:hAnsi="Arial Narrow" w:cs="Calibri"/>
                <w:sz w:val="24"/>
                <w:szCs w:val="24"/>
              </w:rPr>
              <w:t xml:space="preserve">          </w:t>
            </w:r>
          </w:p>
          <w:p w:rsidR="00771A6F" w:rsidRPr="00BB5EC9" w:rsidRDefault="00BB5EC9" w:rsidP="00681AD7">
            <w:pPr>
              <w:pStyle w:val="ListParagraph"/>
              <w:spacing w:after="0" w:line="240" w:lineRule="auto"/>
              <w:ind w:left="0"/>
              <w:jc w:val="both"/>
              <w:rPr>
                <w:rFonts w:ascii="Arial Narrow" w:hAnsi="Arial Narrow" w:cs="Calibri"/>
                <w:caps/>
                <w:sz w:val="24"/>
                <w:szCs w:val="24"/>
                <w:u w:val="single"/>
              </w:rPr>
            </w:pPr>
            <w:r>
              <w:rPr>
                <w:rFonts w:ascii="Arial Narrow" w:hAnsi="Arial Narrow" w:cs="Calibri"/>
                <w:sz w:val="24"/>
                <w:szCs w:val="24"/>
              </w:rPr>
              <w:t xml:space="preserve">          </w:t>
            </w:r>
            <w:r w:rsidR="000B0E36" w:rsidRPr="00BB5EC9">
              <w:rPr>
                <w:rFonts w:ascii="Arial Narrow" w:hAnsi="Arial Narrow" w:cs="Calibri"/>
                <w:sz w:val="24"/>
                <w:szCs w:val="24"/>
                <w:u w:val="single"/>
              </w:rPr>
              <w:t xml:space="preserve">4 1 </w:t>
            </w:r>
            <w:r w:rsidR="00771A6F" w:rsidRPr="00BB5EC9">
              <w:rPr>
                <w:rFonts w:ascii="Arial Narrow" w:hAnsi="Arial Narrow" w:cs="Calibri"/>
                <w:sz w:val="24"/>
                <w:szCs w:val="24"/>
                <w:u w:val="single"/>
              </w:rPr>
              <w:t>Principaux engagements internationaux</w:t>
            </w:r>
            <w:r w:rsidR="007013CD" w:rsidRPr="00BB5EC9">
              <w:rPr>
                <w:rFonts w:ascii="Arial Narrow" w:hAnsi="Arial Narrow" w:cs="Calibri"/>
                <w:sz w:val="24"/>
                <w:szCs w:val="24"/>
                <w:u w:val="single"/>
              </w:rPr>
              <w:t xml:space="preserve">                                                                                32</w:t>
            </w:r>
          </w:p>
          <w:p w:rsidR="00771A6F" w:rsidRPr="00BB5EC9" w:rsidRDefault="00681AD7" w:rsidP="00681AD7">
            <w:pPr>
              <w:pStyle w:val="ListParagraph"/>
              <w:spacing w:after="0" w:line="240" w:lineRule="auto"/>
              <w:ind w:left="0"/>
              <w:jc w:val="both"/>
              <w:rPr>
                <w:rFonts w:ascii="Arial Narrow" w:hAnsi="Arial Narrow" w:cs="Calibri"/>
                <w:caps/>
                <w:sz w:val="24"/>
                <w:szCs w:val="24"/>
                <w:u w:val="single"/>
              </w:rPr>
            </w:pPr>
            <w:r w:rsidRPr="00BB5EC9">
              <w:rPr>
                <w:rFonts w:ascii="Arial Narrow" w:hAnsi="Arial Narrow" w:cs="Calibri"/>
                <w:sz w:val="24"/>
                <w:szCs w:val="24"/>
              </w:rPr>
              <w:t xml:space="preserve">          </w:t>
            </w:r>
            <w:r w:rsidR="000B0E36" w:rsidRPr="00BB5EC9">
              <w:rPr>
                <w:rFonts w:ascii="Arial Narrow" w:hAnsi="Arial Narrow" w:cs="Calibri"/>
                <w:sz w:val="24"/>
                <w:szCs w:val="24"/>
                <w:u w:val="single"/>
              </w:rPr>
              <w:t>4.2</w:t>
            </w:r>
            <w:r w:rsidR="00771A6F" w:rsidRPr="00BB5EC9">
              <w:rPr>
                <w:rFonts w:ascii="Arial Narrow" w:hAnsi="Arial Narrow" w:cs="Calibri"/>
                <w:sz w:val="24"/>
                <w:szCs w:val="24"/>
                <w:u w:val="single"/>
              </w:rPr>
              <w:t>Cadre stratégique et institutionnel de la protection</w:t>
            </w:r>
            <w:r w:rsidR="007013CD" w:rsidRPr="00BB5EC9">
              <w:rPr>
                <w:rFonts w:ascii="Arial Narrow" w:hAnsi="Arial Narrow" w:cs="Calibri"/>
                <w:sz w:val="24"/>
                <w:szCs w:val="24"/>
                <w:u w:val="single"/>
              </w:rPr>
              <w:t xml:space="preserve">                                                                  32</w:t>
            </w:r>
          </w:p>
          <w:p w:rsidR="000B0E36" w:rsidRPr="000B0E36" w:rsidRDefault="00681AD7" w:rsidP="00681AD7">
            <w:pPr>
              <w:pStyle w:val="ListParagraph"/>
              <w:spacing w:after="0" w:line="240" w:lineRule="auto"/>
              <w:ind w:left="0"/>
              <w:jc w:val="both"/>
              <w:rPr>
                <w:rFonts w:ascii="Arial Narrow" w:hAnsi="Arial Narrow" w:cs="Calibri"/>
                <w:caps/>
                <w:sz w:val="24"/>
                <w:szCs w:val="24"/>
                <w:u w:val="single"/>
              </w:rPr>
            </w:pPr>
            <w:r w:rsidRPr="00BB5EC9">
              <w:rPr>
                <w:rFonts w:ascii="Arial Narrow" w:hAnsi="Arial Narrow" w:cs="Calibri"/>
                <w:caps/>
                <w:sz w:val="24"/>
                <w:szCs w:val="24"/>
              </w:rPr>
              <w:t xml:space="preserve">         </w:t>
            </w:r>
            <w:r w:rsidR="00BB5EC9" w:rsidRPr="00BB5EC9">
              <w:rPr>
                <w:rFonts w:ascii="Arial Narrow" w:hAnsi="Arial Narrow" w:cs="Calibri"/>
                <w:caps/>
                <w:sz w:val="24"/>
                <w:szCs w:val="24"/>
              </w:rPr>
              <w:t xml:space="preserve"> </w:t>
            </w:r>
            <w:r w:rsidR="000B0E36" w:rsidRPr="00BB5EC9">
              <w:rPr>
                <w:rFonts w:ascii="Arial Narrow" w:hAnsi="Arial Narrow" w:cs="Calibri"/>
                <w:caps/>
                <w:sz w:val="24"/>
                <w:szCs w:val="24"/>
                <w:u w:val="single"/>
              </w:rPr>
              <w:t xml:space="preserve">4.3 </w:t>
            </w:r>
            <w:r w:rsidR="00BB5EC9">
              <w:rPr>
                <w:rFonts w:ascii="Arial Narrow" w:hAnsi="Arial Narrow" w:cs="Calibri"/>
                <w:caps/>
                <w:sz w:val="24"/>
                <w:szCs w:val="24"/>
                <w:u w:val="single"/>
              </w:rPr>
              <w:t>E</w:t>
            </w:r>
            <w:r w:rsidR="00BB5EC9" w:rsidRPr="00BB5EC9">
              <w:rPr>
                <w:rFonts w:ascii="Arial Narrow" w:hAnsi="Arial Narrow" w:cs="Calibri"/>
                <w:sz w:val="24"/>
                <w:szCs w:val="24"/>
                <w:u w:val="single"/>
              </w:rPr>
              <w:t>tat des lieux</w:t>
            </w:r>
            <w:r w:rsidRPr="00BB5EC9">
              <w:rPr>
                <w:rFonts w:ascii="Arial Narrow" w:hAnsi="Arial Narrow" w:cs="Calibri"/>
                <w:caps/>
                <w:sz w:val="24"/>
                <w:szCs w:val="24"/>
                <w:u w:val="single"/>
              </w:rPr>
              <w:t xml:space="preserve">                                                                                                              </w:t>
            </w:r>
            <w:r w:rsidR="00BB5EC9">
              <w:rPr>
                <w:rFonts w:ascii="Arial Narrow" w:hAnsi="Arial Narrow" w:cs="Calibri"/>
                <w:caps/>
                <w:sz w:val="24"/>
                <w:szCs w:val="24"/>
                <w:u w:val="single"/>
              </w:rPr>
              <w:t xml:space="preserve">      </w:t>
            </w:r>
            <w:r>
              <w:rPr>
                <w:rFonts w:ascii="Arial Narrow" w:hAnsi="Arial Narrow" w:cs="Calibri"/>
                <w:caps/>
                <w:sz w:val="24"/>
                <w:szCs w:val="24"/>
                <w:u w:val="single"/>
              </w:rPr>
              <w:t>34</w:t>
            </w:r>
          </w:p>
          <w:p w:rsidR="00771A6F" w:rsidRPr="00681AD7" w:rsidRDefault="00681AD7" w:rsidP="00681AD7">
            <w:pPr>
              <w:spacing w:after="0" w:line="240" w:lineRule="auto"/>
              <w:jc w:val="both"/>
              <w:rPr>
                <w:rFonts w:ascii="Arial Narrow" w:hAnsi="Arial Narrow" w:cs="Calibri"/>
                <w:caps/>
                <w:sz w:val="24"/>
                <w:szCs w:val="24"/>
                <w:u w:val="single"/>
              </w:rPr>
            </w:pPr>
            <w:r w:rsidRPr="00681AD7">
              <w:rPr>
                <w:rFonts w:ascii="Arial Narrow" w:hAnsi="Arial Narrow" w:cs="Calibri"/>
                <w:sz w:val="24"/>
                <w:szCs w:val="24"/>
              </w:rPr>
              <w:t xml:space="preserve">            </w:t>
            </w:r>
            <w:r>
              <w:rPr>
                <w:rFonts w:ascii="Arial Narrow" w:hAnsi="Arial Narrow" w:cs="Calibri"/>
                <w:sz w:val="24"/>
                <w:szCs w:val="24"/>
                <w:u w:val="single"/>
              </w:rPr>
              <w:t>4.3.1Enfants</w:t>
            </w:r>
            <w:r w:rsidR="00771A6F" w:rsidRPr="00681AD7">
              <w:rPr>
                <w:rFonts w:ascii="Arial Narrow" w:hAnsi="Arial Narrow" w:cs="Calibri"/>
                <w:sz w:val="24"/>
                <w:szCs w:val="24"/>
                <w:u w:val="single"/>
              </w:rPr>
              <w:t>prives d’état civil</w:t>
            </w:r>
            <w:r w:rsidR="007013CD" w:rsidRPr="00681AD7">
              <w:rPr>
                <w:rFonts w:ascii="Arial Narrow" w:hAnsi="Arial Narrow" w:cs="Calibri"/>
                <w:sz w:val="24"/>
                <w:szCs w:val="24"/>
                <w:u w:val="single"/>
              </w:rPr>
              <w:t xml:space="preserve">                                                                                             </w:t>
            </w:r>
            <w:r w:rsidR="00BB5EC9">
              <w:rPr>
                <w:rFonts w:ascii="Arial Narrow" w:hAnsi="Arial Narrow" w:cs="Calibri"/>
                <w:sz w:val="24"/>
                <w:szCs w:val="24"/>
                <w:u w:val="single"/>
              </w:rPr>
              <w:t xml:space="preserve">  </w:t>
            </w:r>
            <w:r w:rsidR="007013CD" w:rsidRPr="00681AD7">
              <w:rPr>
                <w:rFonts w:ascii="Arial Narrow" w:hAnsi="Arial Narrow" w:cs="Calibri"/>
                <w:sz w:val="24"/>
                <w:szCs w:val="24"/>
                <w:u w:val="single"/>
              </w:rPr>
              <w:t xml:space="preserve">  34</w:t>
            </w:r>
          </w:p>
          <w:p w:rsidR="00771A6F" w:rsidRPr="00E210C3" w:rsidRDefault="00681AD7" w:rsidP="00681AD7">
            <w:pPr>
              <w:pStyle w:val="ListParagraph"/>
              <w:spacing w:after="0" w:line="240" w:lineRule="auto"/>
              <w:jc w:val="both"/>
              <w:rPr>
                <w:rFonts w:ascii="Arial Narrow" w:hAnsi="Arial Narrow" w:cs="Calibri"/>
                <w:caps/>
                <w:sz w:val="24"/>
                <w:szCs w:val="24"/>
                <w:u w:val="single"/>
              </w:rPr>
            </w:pPr>
            <w:r>
              <w:rPr>
                <w:rFonts w:ascii="Arial Narrow" w:hAnsi="Arial Narrow" w:cs="Calibri"/>
                <w:sz w:val="24"/>
                <w:szCs w:val="24"/>
                <w:u w:val="single"/>
              </w:rPr>
              <w:t>4.3.2</w:t>
            </w:r>
            <w:r w:rsidR="00771A6F" w:rsidRPr="00E210C3">
              <w:rPr>
                <w:rFonts w:ascii="Arial Narrow" w:hAnsi="Arial Narrow" w:cs="Calibri"/>
                <w:sz w:val="24"/>
                <w:szCs w:val="24"/>
                <w:u w:val="single"/>
              </w:rPr>
              <w:t>Enfants autochtones</w:t>
            </w:r>
            <w:r w:rsidR="007013CD">
              <w:rPr>
                <w:rFonts w:ascii="Arial Narrow" w:hAnsi="Arial Narrow" w:cs="Calibri"/>
                <w:sz w:val="24"/>
                <w:szCs w:val="24"/>
                <w:u w:val="single"/>
              </w:rPr>
              <w:t xml:space="preserve">                                                                                                            35</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 xml:space="preserve">4.3.3 </w:t>
            </w:r>
            <w:r w:rsidR="00771A6F" w:rsidRPr="00E210C3">
              <w:rPr>
                <w:rFonts w:ascii="Arial Narrow" w:hAnsi="Arial Narrow" w:cs="Calibri"/>
                <w:sz w:val="24"/>
                <w:szCs w:val="24"/>
                <w:u w:val="single"/>
              </w:rPr>
              <w:t>Enfants</w:t>
            </w:r>
            <w:r>
              <w:rPr>
                <w:rFonts w:ascii="Arial Narrow" w:hAnsi="Arial Narrow" w:cs="Calibri"/>
                <w:sz w:val="24"/>
                <w:szCs w:val="24"/>
                <w:u w:val="single"/>
              </w:rPr>
              <w:t xml:space="preserve"> </w:t>
            </w:r>
            <w:r w:rsidR="00771A6F" w:rsidRPr="00E210C3">
              <w:rPr>
                <w:rFonts w:ascii="Arial Narrow" w:hAnsi="Arial Narrow" w:cs="Calibri"/>
                <w:sz w:val="24"/>
                <w:szCs w:val="24"/>
                <w:u w:val="single"/>
              </w:rPr>
              <w:t>sans environnement</w:t>
            </w:r>
            <w:r>
              <w:rPr>
                <w:rFonts w:ascii="Arial Narrow" w:hAnsi="Arial Narrow" w:cs="Calibri"/>
                <w:sz w:val="24"/>
                <w:szCs w:val="24"/>
                <w:u w:val="single"/>
              </w:rPr>
              <w:t xml:space="preserve"> </w:t>
            </w:r>
            <w:r w:rsidR="00771A6F" w:rsidRPr="00E210C3">
              <w:rPr>
                <w:rFonts w:ascii="Arial Narrow" w:hAnsi="Arial Narrow" w:cs="Calibri"/>
                <w:sz w:val="24"/>
                <w:szCs w:val="24"/>
                <w:u w:val="single"/>
              </w:rPr>
              <w:t>familial</w:t>
            </w:r>
            <w:r w:rsidR="007013CD">
              <w:rPr>
                <w:rFonts w:ascii="Arial Narrow" w:hAnsi="Arial Narrow" w:cs="Calibri"/>
                <w:sz w:val="24"/>
                <w:szCs w:val="24"/>
                <w:u w:val="single"/>
              </w:rPr>
              <w:t xml:space="preserve">                                                                                 </w:t>
            </w:r>
            <w:r>
              <w:rPr>
                <w:rFonts w:ascii="Arial Narrow" w:hAnsi="Arial Narrow" w:cs="Calibri"/>
                <w:sz w:val="24"/>
                <w:szCs w:val="24"/>
                <w:u w:val="single"/>
              </w:rPr>
              <w:t xml:space="preserve">     </w:t>
            </w:r>
            <w:r w:rsidR="007013CD">
              <w:rPr>
                <w:rFonts w:ascii="Arial Narrow" w:hAnsi="Arial Narrow" w:cs="Calibri"/>
                <w:sz w:val="24"/>
                <w:szCs w:val="24"/>
                <w:u w:val="single"/>
              </w:rPr>
              <w:t>37</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4.3.4</w:t>
            </w:r>
            <w:r w:rsidR="00771A6F" w:rsidRPr="00E210C3">
              <w:rPr>
                <w:rFonts w:ascii="Arial Narrow" w:hAnsi="Arial Narrow" w:cs="Calibri"/>
                <w:sz w:val="24"/>
                <w:szCs w:val="24"/>
                <w:u w:val="single"/>
              </w:rPr>
              <w:t>Enfants orphelins</w:t>
            </w:r>
            <w:r w:rsidR="007013CD">
              <w:rPr>
                <w:rFonts w:ascii="Arial Narrow" w:hAnsi="Arial Narrow" w:cs="Calibri"/>
                <w:sz w:val="24"/>
                <w:szCs w:val="24"/>
                <w:u w:val="single"/>
              </w:rPr>
              <w:t xml:space="preserve">                                                                                                                  </w:t>
            </w:r>
            <w:r>
              <w:rPr>
                <w:rFonts w:ascii="Arial Narrow" w:hAnsi="Arial Narrow" w:cs="Calibri"/>
                <w:sz w:val="24"/>
                <w:szCs w:val="24"/>
                <w:u w:val="single"/>
              </w:rPr>
              <w:t xml:space="preserve"> </w:t>
            </w:r>
            <w:r w:rsidR="00BB5EC9">
              <w:rPr>
                <w:rFonts w:ascii="Arial Narrow" w:hAnsi="Arial Narrow" w:cs="Calibri"/>
                <w:sz w:val="24"/>
                <w:szCs w:val="24"/>
                <w:u w:val="single"/>
              </w:rPr>
              <w:t xml:space="preserve"> </w:t>
            </w:r>
            <w:r>
              <w:rPr>
                <w:rFonts w:ascii="Arial Narrow" w:hAnsi="Arial Narrow" w:cs="Calibri"/>
                <w:sz w:val="24"/>
                <w:szCs w:val="24"/>
                <w:u w:val="single"/>
              </w:rPr>
              <w:t xml:space="preserve"> </w:t>
            </w:r>
            <w:r w:rsidR="007013CD">
              <w:rPr>
                <w:rFonts w:ascii="Arial Narrow" w:hAnsi="Arial Narrow" w:cs="Calibri"/>
                <w:sz w:val="24"/>
                <w:szCs w:val="24"/>
                <w:u w:val="single"/>
              </w:rPr>
              <w:t>37</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4.3.5</w:t>
            </w:r>
            <w:r w:rsidR="00771A6F" w:rsidRPr="00E210C3">
              <w:rPr>
                <w:rFonts w:ascii="Arial Narrow" w:hAnsi="Arial Narrow" w:cs="Calibri"/>
                <w:sz w:val="24"/>
                <w:szCs w:val="24"/>
                <w:u w:val="single"/>
              </w:rPr>
              <w:t>Enfants confies</w:t>
            </w:r>
            <w:r w:rsidR="007013CD">
              <w:rPr>
                <w:rFonts w:ascii="Arial Narrow" w:hAnsi="Arial Narrow" w:cs="Calibri"/>
                <w:sz w:val="24"/>
                <w:szCs w:val="24"/>
                <w:u w:val="single"/>
              </w:rPr>
              <w:t xml:space="preserve">                                                                                                                       </w:t>
            </w:r>
            <w:r>
              <w:rPr>
                <w:rFonts w:ascii="Arial Narrow" w:hAnsi="Arial Narrow" w:cs="Calibri"/>
                <w:sz w:val="24"/>
                <w:szCs w:val="24"/>
                <w:u w:val="single"/>
              </w:rPr>
              <w:t xml:space="preserve"> </w:t>
            </w:r>
            <w:r w:rsidR="007013CD">
              <w:rPr>
                <w:rFonts w:ascii="Arial Narrow" w:hAnsi="Arial Narrow" w:cs="Calibri"/>
                <w:sz w:val="24"/>
                <w:szCs w:val="24"/>
                <w:u w:val="single"/>
              </w:rPr>
              <w:t>37</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4.3.6</w:t>
            </w:r>
            <w:r w:rsidR="00771A6F" w:rsidRPr="00E210C3">
              <w:rPr>
                <w:rFonts w:ascii="Arial Narrow" w:hAnsi="Arial Narrow" w:cs="Calibri"/>
                <w:sz w:val="24"/>
                <w:szCs w:val="24"/>
                <w:u w:val="single"/>
              </w:rPr>
              <w:t>Enfant des rues</w:t>
            </w:r>
            <w:r w:rsidR="007013CD">
              <w:rPr>
                <w:rFonts w:ascii="Arial Narrow" w:hAnsi="Arial Narrow" w:cs="Calibri"/>
                <w:sz w:val="24"/>
                <w:szCs w:val="24"/>
                <w:u w:val="single"/>
              </w:rPr>
              <w:t xml:space="preserve">                                                                                                                    </w:t>
            </w:r>
            <w:r>
              <w:rPr>
                <w:rFonts w:ascii="Arial Narrow" w:hAnsi="Arial Narrow" w:cs="Calibri"/>
                <w:sz w:val="24"/>
                <w:szCs w:val="24"/>
                <w:u w:val="single"/>
              </w:rPr>
              <w:t xml:space="preserve">  </w:t>
            </w:r>
            <w:r w:rsidR="007013CD">
              <w:rPr>
                <w:rFonts w:ascii="Arial Narrow" w:hAnsi="Arial Narrow" w:cs="Calibri"/>
                <w:sz w:val="24"/>
                <w:szCs w:val="24"/>
                <w:u w:val="single"/>
              </w:rPr>
              <w:t xml:space="preserve"> 38</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4.3.7</w:t>
            </w:r>
            <w:r w:rsidR="00771A6F" w:rsidRPr="00E210C3">
              <w:rPr>
                <w:rFonts w:ascii="Arial Narrow" w:hAnsi="Arial Narrow" w:cs="Calibri"/>
                <w:sz w:val="24"/>
                <w:szCs w:val="24"/>
                <w:u w:val="single"/>
              </w:rPr>
              <w:t>Enfants en famille</w:t>
            </w:r>
            <w:r w:rsidR="007013CD">
              <w:rPr>
                <w:rFonts w:ascii="Arial Narrow" w:hAnsi="Arial Narrow" w:cs="Calibri"/>
                <w:sz w:val="24"/>
                <w:szCs w:val="24"/>
                <w:u w:val="single"/>
              </w:rPr>
              <w:t xml:space="preserve">                                                                                                                   </w:t>
            </w:r>
            <w:r>
              <w:rPr>
                <w:rFonts w:ascii="Arial Narrow" w:hAnsi="Arial Narrow" w:cs="Calibri"/>
                <w:sz w:val="24"/>
                <w:szCs w:val="24"/>
                <w:u w:val="single"/>
              </w:rPr>
              <w:t xml:space="preserve"> </w:t>
            </w:r>
            <w:r w:rsidR="007013CD">
              <w:rPr>
                <w:rFonts w:ascii="Arial Narrow" w:hAnsi="Arial Narrow" w:cs="Calibri"/>
                <w:sz w:val="24"/>
                <w:szCs w:val="24"/>
                <w:u w:val="single"/>
              </w:rPr>
              <w:t>39</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4.3.8</w:t>
            </w:r>
            <w:r w:rsidR="00771A6F" w:rsidRPr="00E210C3">
              <w:rPr>
                <w:rFonts w:ascii="Arial Narrow" w:hAnsi="Arial Narrow" w:cs="Calibri"/>
                <w:sz w:val="24"/>
                <w:szCs w:val="24"/>
                <w:u w:val="single"/>
              </w:rPr>
              <w:t xml:space="preserve">Enfants </w:t>
            </w:r>
            <w:proofErr w:type="spellStart"/>
            <w:r w:rsidR="00771A6F" w:rsidRPr="00E210C3">
              <w:rPr>
                <w:rFonts w:ascii="Arial Narrow" w:hAnsi="Arial Narrow" w:cs="Calibri"/>
                <w:sz w:val="24"/>
                <w:szCs w:val="24"/>
                <w:u w:val="single"/>
              </w:rPr>
              <w:t>a</w:t>
            </w:r>
            <w:proofErr w:type="spellEnd"/>
            <w:r w:rsidR="00771A6F" w:rsidRPr="00E210C3">
              <w:rPr>
                <w:rFonts w:ascii="Arial Narrow" w:hAnsi="Arial Narrow" w:cs="Calibri"/>
                <w:sz w:val="24"/>
                <w:szCs w:val="24"/>
                <w:u w:val="single"/>
              </w:rPr>
              <w:t xml:space="preserve"> l’école</w:t>
            </w:r>
            <w:r w:rsidR="007013CD">
              <w:rPr>
                <w:rFonts w:ascii="Arial Narrow" w:hAnsi="Arial Narrow" w:cs="Calibri"/>
                <w:sz w:val="24"/>
                <w:szCs w:val="24"/>
                <w:u w:val="single"/>
              </w:rPr>
              <w:t xml:space="preserve">                                                                                                                   </w:t>
            </w:r>
            <w:r>
              <w:rPr>
                <w:rFonts w:ascii="Arial Narrow" w:hAnsi="Arial Narrow" w:cs="Calibri"/>
                <w:sz w:val="24"/>
                <w:szCs w:val="24"/>
                <w:u w:val="single"/>
              </w:rPr>
              <w:t xml:space="preserve">  </w:t>
            </w:r>
            <w:r w:rsidR="007013CD">
              <w:rPr>
                <w:rFonts w:ascii="Arial Narrow" w:hAnsi="Arial Narrow" w:cs="Calibri"/>
                <w:sz w:val="24"/>
                <w:szCs w:val="24"/>
                <w:u w:val="single"/>
              </w:rPr>
              <w:t xml:space="preserve"> 39</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4.3.9</w:t>
            </w:r>
            <w:r w:rsidR="00771A6F" w:rsidRPr="00E210C3">
              <w:rPr>
                <w:rFonts w:ascii="Arial Narrow" w:hAnsi="Arial Narrow" w:cs="Calibri"/>
                <w:sz w:val="24"/>
                <w:szCs w:val="24"/>
                <w:u w:val="single"/>
              </w:rPr>
              <w:t>Enfants avec handicap</w:t>
            </w:r>
            <w:r w:rsidR="007013CD">
              <w:rPr>
                <w:rFonts w:ascii="Arial Narrow" w:hAnsi="Arial Narrow" w:cs="Calibri"/>
                <w:sz w:val="24"/>
                <w:szCs w:val="24"/>
                <w:u w:val="single"/>
              </w:rPr>
              <w:t xml:space="preserve">     </w:t>
            </w:r>
            <w:r>
              <w:rPr>
                <w:rFonts w:ascii="Arial Narrow" w:hAnsi="Arial Narrow" w:cs="Calibri"/>
                <w:sz w:val="24"/>
                <w:szCs w:val="24"/>
                <w:u w:val="single"/>
              </w:rPr>
              <w:t xml:space="preserve">   </w:t>
            </w:r>
            <w:r w:rsidR="007013CD">
              <w:rPr>
                <w:rFonts w:ascii="Arial Narrow" w:hAnsi="Arial Narrow" w:cs="Calibri"/>
                <w:sz w:val="24"/>
                <w:szCs w:val="24"/>
                <w:u w:val="single"/>
              </w:rPr>
              <w:t xml:space="preserve">                                                                                                    39</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4.3.10</w:t>
            </w:r>
            <w:r w:rsidR="00771A6F" w:rsidRPr="00E210C3">
              <w:rPr>
                <w:rFonts w:ascii="Arial Narrow" w:hAnsi="Arial Narrow" w:cs="Calibri"/>
                <w:sz w:val="24"/>
                <w:szCs w:val="24"/>
                <w:u w:val="single"/>
              </w:rPr>
              <w:t>Travail des enfants</w:t>
            </w:r>
            <w:r w:rsidR="007013CD">
              <w:rPr>
                <w:rFonts w:ascii="Arial Narrow" w:hAnsi="Arial Narrow" w:cs="Calibri"/>
                <w:sz w:val="24"/>
                <w:szCs w:val="24"/>
                <w:u w:val="single"/>
              </w:rPr>
              <w:t xml:space="preserve">                                                                                                                40</w:t>
            </w:r>
          </w:p>
          <w:p w:rsidR="00771A6F" w:rsidRPr="00E210C3"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sz w:val="24"/>
                <w:szCs w:val="24"/>
                <w:u w:val="single"/>
              </w:rPr>
              <w:t>4.3.11</w:t>
            </w:r>
            <w:r w:rsidR="00771A6F" w:rsidRPr="00E210C3">
              <w:rPr>
                <w:rFonts w:ascii="Arial Narrow" w:hAnsi="Arial Narrow" w:cs="Calibri"/>
                <w:sz w:val="24"/>
                <w:szCs w:val="24"/>
                <w:u w:val="single"/>
              </w:rPr>
              <w:t>Enfants victime de traite</w:t>
            </w:r>
            <w:r w:rsidR="007013CD">
              <w:rPr>
                <w:rFonts w:ascii="Arial Narrow" w:hAnsi="Arial Narrow" w:cs="Calibri"/>
                <w:sz w:val="24"/>
                <w:szCs w:val="24"/>
                <w:u w:val="single"/>
              </w:rPr>
              <w:t xml:space="preserve">                                                                                                        41</w:t>
            </w:r>
          </w:p>
          <w:p w:rsidR="00771A6F" w:rsidRPr="00E210C3" w:rsidRDefault="00771A6F" w:rsidP="00681AD7">
            <w:pPr>
              <w:pStyle w:val="ListParagraph"/>
              <w:spacing w:after="0" w:line="240" w:lineRule="auto"/>
              <w:rPr>
                <w:rFonts w:ascii="Arial Narrow" w:hAnsi="Arial Narrow" w:cs="Calibri"/>
                <w:caps/>
                <w:sz w:val="24"/>
                <w:szCs w:val="24"/>
                <w:u w:val="single"/>
              </w:rPr>
            </w:pPr>
            <w:r w:rsidRPr="00E210C3">
              <w:rPr>
                <w:rFonts w:ascii="Arial Narrow" w:hAnsi="Arial Narrow" w:cs="Calibri"/>
                <w:caps/>
                <w:sz w:val="24"/>
                <w:szCs w:val="24"/>
                <w:u w:val="single"/>
              </w:rPr>
              <w:t>E</w:t>
            </w:r>
            <w:r w:rsidRPr="00E210C3">
              <w:rPr>
                <w:rFonts w:ascii="Arial Narrow" w:hAnsi="Arial Narrow" w:cs="Calibri"/>
                <w:sz w:val="24"/>
                <w:szCs w:val="24"/>
                <w:u w:val="single"/>
              </w:rPr>
              <w:t>nfants</w:t>
            </w:r>
            <w:r w:rsidRPr="00E210C3">
              <w:rPr>
                <w:rFonts w:ascii="Arial Narrow" w:hAnsi="Arial Narrow" w:cs="Calibri"/>
                <w:caps/>
                <w:sz w:val="24"/>
                <w:szCs w:val="24"/>
                <w:u w:val="single"/>
              </w:rPr>
              <w:t xml:space="preserve"> </w:t>
            </w:r>
            <w:r w:rsidRPr="00E210C3">
              <w:rPr>
                <w:rFonts w:ascii="Arial Narrow" w:hAnsi="Arial Narrow" w:cs="Calibri"/>
                <w:sz w:val="24"/>
                <w:szCs w:val="24"/>
                <w:u w:val="single"/>
              </w:rPr>
              <w:t>refugies</w:t>
            </w:r>
            <w:r w:rsidR="007013CD">
              <w:rPr>
                <w:rFonts w:ascii="Arial Narrow" w:hAnsi="Arial Narrow" w:cs="Calibri"/>
                <w:sz w:val="24"/>
                <w:szCs w:val="24"/>
                <w:u w:val="single"/>
              </w:rPr>
              <w:t xml:space="preserve">                                                                                                                     </w:t>
            </w:r>
            <w:r w:rsidR="00681AD7">
              <w:rPr>
                <w:rFonts w:ascii="Arial Narrow" w:hAnsi="Arial Narrow" w:cs="Calibri"/>
                <w:sz w:val="24"/>
                <w:szCs w:val="24"/>
                <w:u w:val="single"/>
              </w:rPr>
              <w:t xml:space="preserve">         42</w:t>
            </w:r>
          </w:p>
          <w:p w:rsidR="00771A6F" w:rsidRPr="00252C16" w:rsidRDefault="00681AD7" w:rsidP="00681AD7">
            <w:pPr>
              <w:pStyle w:val="ListParagraph"/>
              <w:spacing w:after="0" w:line="240" w:lineRule="auto"/>
              <w:rPr>
                <w:rFonts w:ascii="Arial Narrow" w:hAnsi="Arial Narrow" w:cs="Calibri"/>
                <w:caps/>
                <w:sz w:val="24"/>
                <w:szCs w:val="24"/>
                <w:u w:val="single"/>
              </w:rPr>
            </w:pPr>
            <w:r>
              <w:rPr>
                <w:rFonts w:ascii="Arial Narrow" w:hAnsi="Arial Narrow" w:cs="Calibri"/>
                <w:caps/>
                <w:sz w:val="24"/>
                <w:szCs w:val="24"/>
                <w:u w:val="single"/>
              </w:rPr>
              <w:t>4.3.12</w:t>
            </w:r>
            <w:r w:rsidR="00771A6F" w:rsidRPr="00E210C3">
              <w:rPr>
                <w:rFonts w:ascii="Arial Narrow" w:hAnsi="Arial Narrow" w:cs="Calibri"/>
                <w:caps/>
                <w:sz w:val="24"/>
                <w:szCs w:val="24"/>
                <w:u w:val="single"/>
              </w:rPr>
              <w:t>E</w:t>
            </w:r>
            <w:r w:rsidR="00771A6F" w:rsidRPr="00E210C3">
              <w:rPr>
                <w:rFonts w:ascii="Arial Narrow" w:hAnsi="Arial Narrow" w:cs="Calibri"/>
                <w:sz w:val="24"/>
                <w:szCs w:val="24"/>
                <w:u w:val="single"/>
              </w:rPr>
              <w:t>nfants</w:t>
            </w:r>
            <w:r w:rsidR="00771A6F" w:rsidRPr="00E210C3">
              <w:rPr>
                <w:rFonts w:ascii="Arial Narrow" w:hAnsi="Arial Narrow" w:cs="Calibri"/>
                <w:caps/>
                <w:sz w:val="24"/>
                <w:szCs w:val="24"/>
                <w:u w:val="single"/>
              </w:rPr>
              <w:t xml:space="preserve"> </w:t>
            </w:r>
            <w:r w:rsidR="00771A6F" w:rsidRPr="00E210C3">
              <w:rPr>
                <w:rFonts w:ascii="Arial Narrow" w:hAnsi="Arial Narrow" w:cs="Calibri"/>
                <w:sz w:val="24"/>
                <w:szCs w:val="24"/>
                <w:u w:val="single"/>
              </w:rPr>
              <w:t>en</w:t>
            </w:r>
            <w:r w:rsidR="00771A6F" w:rsidRPr="00E210C3">
              <w:rPr>
                <w:rFonts w:ascii="Arial Narrow" w:hAnsi="Arial Narrow" w:cs="Calibri"/>
                <w:caps/>
                <w:sz w:val="24"/>
                <w:szCs w:val="24"/>
                <w:u w:val="single"/>
              </w:rPr>
              <w:t xml:space="preserve"> </w:t>
            </w:r>
            <w:r w:rsidR="00771A6F" w:rsidRPr="00E210C3">
              <w:rPr>
                <w:rFonts w:ascii="Arial Narrow" w:hAnsi="Arial Narrow" w:cs="Calibri"/>
                <w:sz w:val="24"/>
                <w:szCs w:val="24"/>
                <w:u w:val="single"/>
              </w:rPr>
              <w:t>conflit</w:t>
            </w:r>
            <w:r w:rsidR="00771A6F" w:rsidRPr="00E210C3">
              <w:rPr>
                <w:rFonts w:ascii="Arial Narrow" w:hAnsi="Arial Narrow" w:cs="Calibri"/>
                <w:caps/>
                <w:sz w:val="24"/>
                <w:szCs w:val="24"/>
                <w:u w:val="single"/>
              </w:rPr>
              <w:t xml:space="preserve"> </w:t>
            </w:r>
            <w:r w:rsidR="00771A6F" w:rsidRPr="00E210C3">
              <w:rPr>
                <w:rFonts w:ascii="Arial Narrow" w:hAnsi="Arial Narrow" w:cs="Calibri"/>
                <w:sz w:val="24"/>
                <w:szCs w:val="24"/>
                <w:u w:val="single"/>
              </w:rPr>
              <w:t>avec</w:t>
            </w:r>
            <w:r w:rsidR="00771A6F" w:rsidRPr="00E210C3">
              <w:rPr>
                <w:rFonts w:ascii="Arial Narrow" w:hAnsi="Arial Narrow" w:cs="Calibri"/>
                <w:caps/>
                <w:sz w:val="24"/>
                <w:szCs w:val="24"/>
                <w:u w:val="single"/>
              </w:rPr>
              <w:t xml:space="preserve"> </w:t>
            </w:r>
            <w:r w:rsidR="00771A6F" w:rsidRPr="00E210C3">
              <w:rPr>
                <w:rFonts w:ascii="Arial Narrow" w:hAnsi="Arial Narrow" w:cs="Calibri"/>
                <w:sz w:val="24"/>
                <w:szCs w:val="24"/>
                <w:u w:val="single"/>
              </w:rPr>
              <w:t>la</w:t>
            </w:r>
            <w:r w:rsidR="00771A6F" w:rsidRPr="00E210C3">
              <w:rPr>
                <w:rFonts w:ascii="Arial Narrow" w:hAnsi="Arial Narrow" w:cs="Calibri"/>
                <w:caps/>
                <w:sz w:val="24"/>
                <w:szCs w:val="24"/>
                <w:u w:val="single"/>
              </w:rPr>
              <w:t xml:space="preserve"> </w:t>
            </w:r>
            <w:r w:rsidR="00771A6F" w:rsidRPr="00E210C3">
              <w:rPr>
                <w:rFonts w:ascii="Arial Narrow" w:hAnsi="Arial Narrow" w:cs="Calibri"/>
                <w:sz w:val="24"/>
                <w:szCs w:val="24"/>
                <w:u w:val="single"/>
              </w:rPr>
              <w:t>loi</w:t>
            </w:r>
            <w:r w:rsidR="007013CD">
              <w:rPr>
                <w:rFonts w:ascii="Arial Narrow" w:hAnsi="Arial Narrow" w:cs="Calibri"/>
                <w:sz w:val="24"/>
                <w:szCs w:val="24"/>
                <w:u w:val="single"/>
              </w:rPr>
              <w:t xml:space="preserve">                                                                                                  42</w:t>
            </w:r>
          </w:p>
          <w:p w:rsidR="00771A6F" w:rsidRPr="00CC3862" w:rsidRDefault="00681AD7" w:rsidP="00681AD7">
            <w:pPr>
              <w:pStyle w:val="ListParagraph"/>
              <w:spacing w:after="0" w:line="240" w:lineRule="auto"/>
              <w:rPr>
                <w:rFonts w:ascii="Arial Narrow" w:hAnsi="Arial Narrow" w:cs="Calibri"/>
                <w:caps/>
                <w:sz w:val="28"/>
                <w:szCs w:val="28"/>
              </w:rPr>
            </w:pPr>
            <w:r>
              <w:rPr>
                <w:rFonts w:ascii="Arial Narrow" w:hAnsi="Arial Narrow" w:cs="Calibri"/>
                <w:caps/>
                <w:sz w:val="24"/>
                <w:szCs w:val="24"/>
                <w:u w:val="single"/>
              </w:rPr>
              <w:t>4.3.13</w:t>
            </w:r>
            <w:r w:rsidR="00771A6F" w:rsidRPr="00E210C3">
              <w:rPr>
                <w:rFonts w:ascii="Arial Narrow" w:hAnsi="Arial Narrow" w:cs="Calibri"/>
                <w:caps/>
                <w:sz w:val="24"/>
                <w:szCs w:val="24"/>
                <w:u w:val="single"/>
              </w:rPr>
              <w:t>p</w:t>
            </w:r>
            <w:r w:rsidR="00771A6F" w:rsidRPr="00E210C3">
              <w:rPr>
                <w:rFonts w:ascii="Arial Narrow" w:hAnsi="Arial Narrow" w:cs="Calibri"/>
                <w:sz w:val="24"/>
                <w:szCs w:val="24"/>
                <w:u w:val="single"/>
              </w:rPr>
              <w:t>articipation</w:t>
            </w:r>
            <w:r w:rsidR="00771A6F" w:rsidRPr="00E210C3">
              <w:rPr>
                <w:rFonts w:ascii="Arial Narrow" w:hAnsi="Arial Narrow" w:cs="Calibri"/>
                <w:caps/>
                <w:sz w:val="24"/>
                <w:szCs w:val="24"/>
                <w:u w:val="single"/>
              </w:rPr>
              <w:t xml:space="preserve"> </w:t>
            </w:r>
            <w:r w:rsidR="00771A6F" w:rsidRPr="00E210C3">
              <w:rPr>
                <w:rFonts w:ascii="Arial Narrow" w:hAnsi="Arial Narrow" w:cs="Calibri"/>
                <w:sz w:val="24"/>
                <w:szCs w:val="24"/>
                <w:u w:val="single"/>
              </w:rPr>
              <w:t>des</w:t>
            </w:r>
            <w:r w:rsidR="00771A6F" w:rsidRPr="00E210C3">
              <w:rPr>
                <w:rFonts w:ascii="Arial Narrow" w:hAnsi="Arial Narrow" w:cs="Calibri"/>
                <w:caps/>
                <w:sz w:val="24"/>
                <w:szCs w:val="24"/>
                <w:u w:val="single"/>
              </w:rPr>
              <w:t xml:space="preserve"> </w:t>
            </w:r>
            <w:r w:rsidR="00771A6F" w:rsidRPr="00E210C3">
              <w:rPr>
                <w:rFonts w:ascii="Arial Narrow" w:hAnsi="Arial Narrow" w:cs="Calibri"/>
                <w:sz w:val="24"/>
                <w:szCs w:val="24"/>
                <w:u w:val="single"/>
              </w:rPr>
              <w:t>enfants</w:t>
            </w:r>
            <w:r w:rsidR="007013CD">
              <w:rPr>
                <w:rFonts w:ascii="Arial Narrow" w:hAnsi="Arial Narrow" w:cs="Calibri"/>
                <w:sz w:val="24"/>
                <w:szCs w:val="24"/>
                <w:u w:val="single"/>
              </w:rPr>
              <w:t xml:space="preserve">                                                                                                       43</w:t>
            </w:r>
          </w:p>
          <w:p w:rsidR="00BB5EC9" w:rsidRDefault="00BB5EC9" w:rsidP="00681AD7">
            <w:pPr>
              <w:spacing w:after="0" w:line="240" w:lineRule="auto"/>
              <w:jc w:val="both"/>
              <w:rPr>
                <w:rFonts w:ascii="Arial Narrow" w:hAnsi="Arial Narrow" w:cs="Calibri"/>
                <w:caps/>
                <w:sz w:val="24"/>
                <w:szCs w:val="24"/>
              </w:rPr>
            </w:pPr>
          </w:p>
          <w:p w:rsidR="00CC3862" w:rsidRPr="00CC3862" w:rsidRDefault="00CC3862" w:rsidP="00681AD7">
            <w:pPr>
              <w:spacing w:after="0" w:line="240" w:lineRule="auto"/>
              <w:jc w:val="both"/>
              <w:rPr>
                <w:rFonts w:ascii="Arial Narrow" w:hAnsi="Arial Narrow" w:cs="Calibri"/>
                <w:caps/>
                <w:sz w:val="24"/>
                <w:szCs w:val="24"/>
              </w:rPr>
            </w:pPr>
            <w:r w:rsidRPr="00CC3862">
              <w:rPr>
                <w:rFonts w:ascii="Arial Narrow" w:hAnsi="Arial Narrow" w:cs="Calibri"/>
                <w:caps/>
                <w:sz w:val="24"/>
                <w:szCs w:val="24"/>
              </w:rPr>
              <w:t xml:space="preserve">5 </w:t>
            </w:r>
            <w:r>
              <w:rPr>
                <w:rFonts w:ascii="Arial Narrow" w:hAnsi="Arial Narrow" w:cs="Calibri"/>
                <w:caps/>
                <w:sz w:val="24"/>
                <w:szCs w:val="24"/>
              </w:rPr>
              <w:t>–</w:t>
            </w:r>
            <w:r w:rsidRPr="00CC3862">
              <w:rPr>
                <w:rFonts w:ascii="Arial Narrow" w:hAnsi="Arial Narrow" w:cs="Calibri"/>
                <w:caps/>
                <w:sz w:val="24"/>
                <w:szCs w:val="24"/>
              </w:rPr>
              <w:t xml:space="preserve"> </w:t>
            </w:r>
            <w:r w:rsidRPr="00BB5EC9">
              <w:rPr>
                <w:rFonts w:ascii="Arial Narrow" w:hAnsi="Arial Narrow" w:cs="Calibri"/>
                <w:b/>
                <w:caps/>
                <w:sz w:val="24"/>
                <w:szCs w:val="24"/>
                <w:u w:val="single"/>
              </w:rPr>
              <w:t>RECOMMANDATIONS</w:t>
            </w:r>
            <w:r w:rsidRPr="00CC3862">
              <w:rPr>
                <w:rFonts w:ascii="Arial Narrow" w:hAnsi="Arial Narrow" w:cs="Calibri"/>
                <w:caps/>
                <w:sz w:val="24"/>
                <w:szCs w:val="24"/>
                <w:u w:val="single"/>
              </w:rPr>
              <w:t xml:space="preserve">                                                                                                              4</w:t>
            </w:r>
            <w:r w:rsidR="00681AD7">
              <w:rPr>
                <w:rFonts w:ascii="Arial Narrow" w:hAnsi="Arial Narrow" w:cs="Calibri"/>
                <w:caps/>
                <w:sz w:val="24"/>
                <w:szCs w:val="24"/>
                <w:u w:val="single"/>
              </w:rPr>
              <w:t>3</w:t>
            </w:r>
          </w:p>
        </w:tc>
      </w:tr>
    </w:tbl>
    <w:p w:rsidR="00771A6F" w:rsidRDefault="00771A6F" w:rsidP="009C1A9B">
      <w:pPr>
        <w:spacing w:after="0" w:line="240" w:lineRule="auto"/>
        <w:jc w:val="both"/>
        <w:rPr>
          <w:rFonts w:ascii="Arial Narrow" w:hAnsi="Arial Narrow" w:cs="Calibri"/>
          <w:b/>
          <w:caps/>
          <w:sz w:val="28"/>
          <w:szCs w:val="28"/>
        </w:rPr>
      </w:pPr>
    </w:p>
    <w:p w:rsidR="00771A6F" w:rsidRDefault="00771A6F" w:rsidP="009C1A9B">
      <w:pPr>
        <w:spacing w:after="0" w:line="240" w:lineRule="auto"/>
        <w:jc w:val="both"/>
        <w:rPr>
          <w:rFonts w:ascii="Arial Narrow" w:hAnsi="Arial Narrow" w:cs="Calibri"/>
          <w:b/>
          <w:caps/>
          <w:sz w:val="28"/>
          <w:szCs w:val="28"/>
        </w:rPr>
      </w:pPr>
    </w:p>
    <w:p w:rsidR="00EA7E04" w:rsidRDefault="00EA7E04" w:rsidP="009C1A9B">
      <w:pPr>
        <w:spacing w:after="0" w:line="240" w:lineRule="auto"/>
        <w:jc w:val="both"/>
        <w:rPr>
          <w:rFonts w:ascii="Arial Narrow" w:hAnsi="Arial Narrow" w:cs="Calibri"/>
          <w:b/>
          <w:caps/>
          <w:sz w:val="28"/>
          <w:szCs w:val="28"/>
        </w:rPr>
      </w:pPr>
    </w:p>
    <w:p w:rsidR="00EA7E04" w:rsidRDefault="00EA7E04" w:rsidP="009C1A9B">
      <w:pPr>
        <w:spacing w:after="0" w:line="240" w:lineRule="auto"/>
        <w:jc w:val="both"/>
        <w:rPr>
          <w:rFonts w:ascii="Arial Narrow" w:hAnsi="Arial Narrow" w:cs="Calibri"/>
          <w:b/>
          <w:caps/>
          <w:sz w:val="28"/>
          <w:szCs w:val="28"/>
        </w:rPr>
      </w:pPr>
    </w:p>
    <w:p w:rsidR="00EA7E04" w:rsidRDefault="00EA7E04" w:rsidP="009C1A9B">
      <w:pPr>
        <w:spacing w:after="0" w:line="240" w:lineRule="auto"/>
        <w:jc w:val="both"/>
        <w:rPr>
          <w:rFonts w:ascii="Arial Narrow" w:hAnsi="Arial Narrow" w:cs="Calibri"/>
          <w:b/>
          <w:caps/>
          <w:sz w:val="28"/>
          <w:szCs w:val="28"/>
        </w:rPr>
      </w:pPr>
    </w:p>
    <w:p w:rsidR="00EA7E04" w:rsidRDefault="00EA7E04" w:rsidP="009C1A9B">
      <w:pPr>
        <w:spacing w:after="0" w:line="240" w:lineRule="auto"/>
        <w:jc w:val="both"/>
        <w:rPr>
          <w:rFonts w:ascii="Arial Narrow" w:hAnsi="Arial Narrow" w:cs="Calibri"/>
          <w:b/>
          <w:caps/>
          <w:sz w:val="28"/>
          <w:szCs w:val="28"/>
        </w:rPr>
      </w:pPr>
    </w:p>
    <w:p w:rsidR="00EA7E04" w:rsidRDefault="00EA7E04" w:rsidP="009C1A9B">
      <w:pPr>
        <w:spacing w:after="0" w:line="240" w:lineRule="auto"/>
        <w:jc w:val="both"/>
        <w:rPr>
          <w:rFonts w:ascii="Arial Narrow" w:hAnsi="Arial Narrow" w:cs="Calibri"/>
          <w:b/>
          <w:caps/>
          <w:sz w:val="28"/>
          <w:szCs w:val="28"/>
        </w:rPr>
      </w:pPr>
    </w:p>
    <w:p w:rsidR="00EA7E04" w:rsidRDefault="00EA7E04" w:rsidP="009C1A9B">
      <w:pPr>
        <w:spacing w:after="0" w:line="240" w:lineRule="auto"/>
        <w:jc w:val="both"/>
        <w:rPr>
          <w:rFonts w:ascii="Arial Narrow" w:hAnsi="Arial Narrow" w:cs="Calibri"/>
          <w:b/>
          <w:caps/>
          <w:sz w:val="28"/>
          <w:szCs w:val="28"/>
        </w:rPr>
      </w:pPr>
    </w:p>
    <w:p w:rsidR="00EA7E04" w:rsidRDefault="00EA7E04" w:rsidP="009C1A9B">
      <w:pPr>
        <w:spacing w:after="0" w:line="240" w:lineRule="auto"/>
        <w:jc w:val="both"/>
        <w:rPr>
          <w:rFonts w:ascii="Arial Narrow" w:hAnsi="Arial Narrow" w:cs="Calibri"/>
          <w:b/>
          <w:caps/>
          <w:sz w:val="28"/>
          <w:szCs w:val="28"/>
        </w:rPr>
      </w:pPr>
    </w:p>
    <w:p w:rsidR="00771A6F" w:rsidRPr="00E210C3" w:rsidRDefault="00771A6F" w:rsidP="009C1A9B">
      <w:pPr>
        <w:spacing w:after="0" w:line="240" w:lineRule="auto"/>
        <w:jc w:val="both"/>
        <w:rPr>
          <w:rFonts w:ascii="Arial Narrow" w:hAnsi="Arial Narrow" w:cs="Calibri"/>
          <w:b/>
          <w:caps/>
          <w:sz w:val="28"/>
          <w:szCs w:val="28"/>
        </w:rPr>
      </w:pPr>
      <w:r>
        <w:rPr>
          <w:rFonts w:ascii="Arial Narrow" w:hAnsi="Arial Narrow" w:cs="Calibri"/>
          <w:b/>
          <w:caps/>
          <w:sz w:val="28"/>
          <w:szCs w:val="28"/>
        </w:rPr>
        <w:lastRenderedPageBreak/>
        <w:t xml:space="preserve">1 - </w:t>
      </w:r>
      <w:r w:rsidRPr="00E210C3">
        <w:rPr>
          <w:rFonts w:ascii="Arial Narrow" w:hAnsi="Arial Narrow" w:cs="Calibri"/>
          <w:b/>
          <w:caps/>
          <w:sz w:val="28"/>
          <w:szCs w:val="28"/>
        </w:rPr>
        <w:t>CONTEXTE</w:t>
      </w:r>
    </w:p>
    <w:p w:rsidR="00771A6F" w:rsidRPr="007013CD" w:rsidRDefault="00771A6F" w:rsidP="009C1A9B">
      <w:pPr>
        <w:spacing w:after="0" w:line="240" w:lineRule="auto"/>
        <w:jc w:val="both"/>
        <w:rPr>
          <w:rFonts w:ascii="Arial Narrow" w:hAnsi="Arial Narrow" w:cs="Calibri"/>
          <w:b/>
          <w:caps/>
          <w:sz w:val="28"/>
          <w:szCs w:val="28"/>
        </w:rPr>
      </w:pPr>
    </w:p>
    <w:p w:rsidR="00771A6F" w:rsidRPr="00E210C3" w:rsidRDefault="00771A6F" w:rsidP="001D456C">
      <w:pPr>
        <w:autoSpaceDE w:val="0"/>
        <w:autoSpaceDN w:val="0"/>
        <w:adjustRightInd w:val="0"/>
        <w:spacing w:after="0" w:line="240" w:lineRule="auto"/>
        <w:jc w:val="both"/>
        <w:rPr>
          <w:rFonts w:ascii="Arial Narrow" w:hAnsi="Arial Narrow" w:cs="Calibri"/>
          <w:sz w:val="24"/>
          <w:szCs w:val="24"/>
        </w:rPr>
      </w:pPr>
      <w:r w:rsidRPr="00AA1F1E">
        <w:rPr>
          <w:rFonts w:ascii="Arial Narrow" w:hAnsi="Arial Narrow" w:cs="Verdana"/>
          <w:sz w:val="24"/>
          <w:szCs w:val="24"/>
        </w:rPr>
        <w:t>Malgré les efforts de reconstruction engagés au cours de ces dernières années, le pays reste</w:t>
      </w:r>
      <w:r w:rsidR="00AA1F1E">
        <w:rPr>
          <w:rFonts w:ascii="Arial Narrow" w:hAnsi="Arial Narrow" w:cs="Verdana"/>
          <w:sz w:val="24"/>
          <w:szCs w:val="24"/>
        </w:rPr>
        <w:t xml:space="preserve"> </w:t>
      </w:r>
      <w:r w:rsidRPr="00AA1F1E">
        <w:rPr>
          <w:rFonts w:ascii="Arial Narrow" w:hAnsi="Arial Narrow" w:cs="Verdana"/>
          <w:sz w:val="24"/>
          <w:szCs w:val="24"/>
        </w:rPr>
        <w:t xml:space="preserve">profondément marqué par les conséquences de la </w:t>
      </w:r>
      <w:r w:rsidRPr="00AA1F1E">
        <w:rPr>
          <w:rFonts w:ascii="Arial Narrow" w:hAnsi="Arial Narrow" w:cs="Calibri"/>
          <w:sz w:val="24"/>
          <w:szCs w:val="24"/>
        </w:rPr>
        <w:t>succession d’épisodes de violences et de crises politico-ethniques qui ont engendré plusieurs changements de régime. Les années qui ont suivi l’instauration du multipartisme et les</w:t>
      </w:r>
      <w:r w:rsidRPr="00E210C3">
        <w:rPr>
          <w:rFonts w:ascii="Arial Narrow" w:hAnsi="Arial Narrow" w:cs="Calibri"/>
          <w:sz w:val="24"/>
          <w:szCs w:val="24"/>
        </w:rPr>
        <w:t xml:space="preserve"> premières élections présidentielles de 1992 ont été marquées par des troubles et un conflit armé qui a occasionné la perte de milliers de vies humaines et d’importants préjudices pour la population.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Le bilan de ces années de guerre civile et d’insécurité est lourd. Suite à l’accord de cessez-le-feu du 29 décembre 1999, près de 810 000 déplacés internes ont regagné Brazzaville dans un état sanitaire, nutritionnel et psychologique précaire. Certains d’entre eux avaient participé aux violences ou en avaient été victimes, la plupart avaient perdu tous leurs biens et beaucoup ne pouvaient plus prendre en charge leurs enfants. Les ruptures familiales se sont multipliées, occasionnant l’émergence de multiples catégories d’enfants vulnérables</w:t>
      </w:r>
      <w:r w:rsidRPr="00E210C3">
        <w:rPr>
          <w:rStyle w:val="FootnoteReference"/>
          <w:rFonts w:ascii="Arial Narrow" w:hAnsi="Arial Narrow"/>
          <w:sz w:val="24"/>
          <w:szCs w:val="24"/>
        </w:rPr>
        <w:footnoteReference w:id="6"/>
      </w:r>
      <w:r w:rsidRPr="00E210C3">
        <w:rPr>
          <w:rFonts w:ascii="Arial Narrow" w:hAnsi="Arial Narrow" w:cs="Calibri"/>
          <w:sz w:val="24"/>
          <w:szCs w:val="24"/>
        </w:rPr>
        <w:t> : orphelins, enfants traumatisés, enfants dits « sorciers », enfants abandonnés, enfants de la rue, enfants victimes d’exploitation, etc.</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Durant cette période, la malnutrition est devenue un problème majeur de santé publique et les maladies infantiles se sont répandues. Dans les deux premières villes du pays, un lit d’hôpital sur 3 était occupé par un malade du sida à la fin des années 1990. La fréquentation scolaire a fortement reculé entre 1990 et 1998. Dans le sud du pays, près de quatre enfants sur dix avaient été exposés à des scènes de violence extrême et 25% d’entre eux en étaient ressortis traumatisés</w:t>
      </w:r>
      <w:r w:rsidRPr="00E210C3">
        <w:rPr>
          <w:rStyle w:val="FootnoteReference"/>
          <w:rFonts w:ascii="Arial Narrow" w:hAnsi="Arial Narrow" w:cs="Calibri"/>
          <w:sz w:val="24"/>
          <w:szCs w:val="24"/>
        </w:rPr>
        <w:footnoteReference w:id="7"/>
      </w:r>
      <w:r w:rsidRPr="00E210C3">
        <w:rPr>
          <w:rFonts w:ascii="Arial Narrow" w:hAnsi="Arial Narrow" w:cs="Calibri"/>
          <w:sz w:val="24"/>
          <w:szCs w:val="24"/>
        </w:rPr>
        <w:t>.</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Même si le gouvernement et la communauté internationale se sont mobilisés pour faire face à cette crise humanitaire et rétablir des conditions de vie meilleures pour les populations, les séquelles de cette période noire sont encore palpables dans la société congolaise et continuent de peser lourdement sur la situation des enfants et des femmes.</w:t>
      </w:r>
    </w:p>
    <w:p w:rsidR="007D5DCC" w:rsidRDefault="007D5DCC" w:rsidP="009C1A9B">
      <w:pPr>
        <w:autoSpaceDE w:val="0"/>
        <w:autoSpaceDN w:val="0"/>
        <w:adjustRightInd w:val="0"/>
        <w:spacing w:after="0" w:line="240" w:lineRule="auto"/>
        <w:jc w:val="both"/>
        <w:rPr>
          <w:rFonts w:ascii="Arial Narrow" w:hAnsi="Arial Narrow" w:cs="Calibri"/>
          <w:b/>
          <w:bCs/>
          <w:sz w:val="26"/>
          <w:szCs w:val="26"/>
        </w:rPr>
      </w:pP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b/>
          <w:bCs/>
          <w:sz w:val="26"/>
          <w:szCs w:val="26"/>
        </w:rPr>
        <w:t>Crise humanitaire et situations d’urgence</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En dehors des épisodes de conflit politique interne, d’autres facteurs occasionnent l’émergence de crises humanitaires et de situations d’urgence au Congo, notamment l’afflux de réfugiés, l’apparition d’épidémies et les catastrophes naturelles.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Aujourd’hui, la présence de réfugiés de la RDC constitue le plus grand défi sur le plan humanitaire. Selon le HCR (2011), quelque 170 000 personnes, dont de nombreux enfants, sont stationnées au nord du pays, pour la plupart dans la Likouala. La majorité des familles et des enfants vivent dans des camps d'urgence et ont besoin de services de base, de soins et de protection. Les filles et les femmes sont particulièrement vulnérables à la violence et aux abus sexuels. Un accord tripartite a été signé par la République du Congo, la RDC et le HCR en juin 2010 en vue du rapatriement de ces réfugiés mais tarde à se concrétiser.</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Par ailleurs, des épidémies provoquent régulièrement des situations d’urgence. </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En ce qui concerne les maladies évitables par la vaccination, la poliomyélite est réapparue en 2010 après dix années d’absence : 583 cas ont été répertoriés, dont 203 décès.</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Plusieurs épidémies de rougeole successives ont aussi touché la capitale Brazzaville et les départements environnants au cours des dernières années, dont la dernière en 2012.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En ce qui concerne les maladies non évitables par la vaccination, des épidémies de choléra sont apparues, en particulier dans la Likouala, à Brazzaville et dans les départements situés le long du fleuve. En 2012, la maladie a fait plusieurs dizaines de victimes. De plus, des maladies comme la trypanosomiase ou le pian, qui touche de nombreux autochtones, apparaissent de façon récurrente.</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D’autres situations d’urgence émergent enfin du fait des catastrophes naturelles et des accidents, comme les tornades, l’érosion, les inondations, les déraillements de train, les crashs d’avion ou encore la récente </w:t>
      </w:r>
      <w:r w:rsidRPr="00E210C3">
        <w:rPr>
          <w:rFonts w:ascii="Arial Narrow" w:hAnsi="Arial Narrow" w:cs="Calibri"/>
          <w:sz w:val="24"/>
          <w:szCs w:val="24"/>
        </w:rPr>
        <w:lastRenderedPageBreak/>
        <w:t xml:space="preserve">catastrophe de </w:t>
      </w:r>
      <w:proofErr w:type="spellStart"/>
      <w:r w:rsidRPr="00E210C3">
        <w:rPr>
          <w:rFonts w:ascii="Arial Narrow" w:hAnsi="Arial Narrow" w:cs="Calibri"/>
          <w:sz w:val="24"/>
          <w:szCs w:val="24"/>
        </w:rPr>
        <w:t>Mpila</w:t>
      </w:r>
      <w:proofErr w:type="spellEnd"/>
      <w:r w:rsidRPr="00E210C3">
        <w:rPr>
          <w:rFonts w:ascii="Arial Narrow" w:hAnsi="Arial Narrow" w:cs="Calibri"/>
          <w:sz w:val="24"/>
          <w:szCs w:val="24"/>
        </w:rPr>
        <w:t xml:space="preserve"> du 4 mars 2012</w:t>
      </w:r>
      <w:r w:rsidRPr="00E210C3">
        <w:rPr>
          <w:rStyle w:val="FootnoteReference"/>
          <w:rFonts w:ascii="Arial Narrow" w:hAnsi="Arial Narrow"/>
          <w:sz w:val="24"/>
          <w:szCs w:val="24"/>
        </w:rPr>
        <w:footnoteReference w:id="8"/>
      </w:r>
      <w:r w:rsidRPr="00E210C3">
        <w:rPr>
          <w:rFonts w:ascii="Arial Narrow" w:hAnsi="Arial Narrow" w:cs="Calibri"/>
          <w:sz w:val="24"/>
          <w:szCs w:val="24"/>
        </w:rPr>
        <w:t>. Même si ces désastres n’ont généralement pas d’impact humanitaire à grande échelle, ils provoquent des dégâts matériels comme la destruction d’habitations ou la perte de biens et peuvent avoir des conséquences sur la santé physique et psychologique. Ils affectent en particulier le développement des enfants du fait des risques d’épidémies et de l’interruption des activités scolaires.</w:t>
      </w:r>
    </w:p>
    <w:p w:rsidR="00771A6F" w:rsidRPr="00252C16" w:rsidRDefault="00771A6F" w:rsidP="009C1A9B">
      <w:pPr>
        <w:autoSpaceDE w:val="0"/>
        <w:autoSpaceDN w:val="0"/>
        <w:adjustRightInd w:val="0"/>
        <w:spacing w:after="0" w:line="240" w:lineRule="auto"/>
        <w:jc w:val="both"/>
        <w:rPr>
          <w:rFonts w:ascii="Arial Narrow" w:hAnsi="Arial Narrow" w:cs="Calibri"/>
          <w:b/>
          <w:bCs/>
          <w:sz w:val="26"/>
          <w:szCs w:val="26"/>
          <w:lang w:eastAsia="fr-FR"/>
        </w:rPr>
      </w:pPr>
    </w:p>
    <w:p w:rsidR="00771A6F" w:rsidRPr="00E210C3" w:rsidRDefault="00771A6F" w:rsidP="009C1A9B">
      <w:pPr>
        <w:spacing w:after="0" w:line="240" w:lineRule="auto"/>
        <w:jc w:val="both"/>
        <w:rPr>
          <w:rFonts w:ascii="Arial Narrow" w:hAnsi="Arial Narrow" w:cs="Calibri"/>
          <w:b/>
          <w:caps/>
          <w:sz w:val="24"/>
          <w:szCs w:val="24"/>
        </w:rPr>
      </w:pPr>
      <w:r w:rsidRPr="00E210C3">
        <w:rPr>
          <w:rFonts w:ascii="Arial Narrow" w:hAnsi="Arial Narrow" w:cs="Calibri"/>
          <w:b/>
          <w:sz w:val="24"/>
          <w:szCs w:val="24"/>
        </w:rPr>
        <w:t>Pauvreté et privations multiples</w:t>
      </w:r>
    </w:p>
    <w:p w:rsidR="00771A6F" w:rsidRPr="00E210C3" w:rsidRDefault="00771A6F" w:rsidP="009C1A9B">
      <w:pPr>
        <w:spacing w:after="0" w:line="240" w:lineRule="auto"/>
        <w:jc w:val="both"/>
        <w:rPr>
          <w:rFonts w:ascii="Arial Narrow" w:hAnsi="Arial Narrow"/>
          <w:sz w:val="24"/>
          <w:szCs w:val="24"/>
        </w:rPr>
      </w:pPr>
      <w:r w:rsidRPr="00E210C3">
        <w:rPr>
          <w:rStyle w:val="Emphasis"/>
          <w:rFonts w:ascii="Arial Narrow" w:hAnsi="Arial Narrow"/>
          <w:i w:val="0"/>
          <w:iCs w:val="0"/>
          <w:sz w:val="24"/>
          <w:szCs w:val="24"/>
        </w:rPr>
        <w:t xml:space="preserve">Un fort contraste existe entre le statut </w:t>
      </w:r>
      <w:r w:rsidRPr="00E210C3">
        <w:rPr>
          <w:rStyle w:val="st"/>
          <w:rFonts w:ascii="Arial Narrow" w:hAnsi="Arial Narrow"/>
          <w:sz w:val="24"/>
          <w:szCs w:val="24"/>
        </w:rPr>
        <w:t xml:space="preserve">du Congo, </w:t>
      </w:r>
      <w:r w:rsidRPr="00E210C3">
        <w:rPr>
          <w:rStyle w:val="Emphasis"/>
          <w:rFonts w:ascii="Arial Narrow" w:hAnsi="Arial Narrow"/>
          <w:i w:val="0"/>
          <w:iCs w:val="0"/>
          <w:sz w:val="24"/>
          <w:szCs w:val="24"/>
        </w:rPr>
        <w:t>pays à revenu intermédiaire</w:t>
      </w:r>
      <w:r w:rsidRPr="00E210C3">
        <w:rPr>
          <w:rStyle w:val="st"/>
          <w:rFonts w:ascii="Arial Narrow" w:hAnsi="Arial Narrow"/>
          <w:sz w:val="24"/>
          <w:szCs w:val="24"/>
        </w:rPr>
        <w:t xml:space="preserve"> et producteur de pétrole, et les niveaux de pauvreté et d’inégalités élevés constatés dans la population. </w:t>
      </w:r>
      <w:r w:rsidRPr="00E210C3">
        <w:rPr>
          <w:rFonts w:ascii="Arial Narrow" w:hAnsi="Arial Narrow"/>
          <w:sz w:val="24"/>
          <w:szCs w:val="24"/>
        </w:rPr>
        <w:t>Sur la période 2005-2011, l’économie congolaise a enregistré un taux de croissance solide de l’ordre de 6% en moyenne annuelle. Dans le même temps, et confirmant les estimations antérieures, la population a cru de 2,7%. Le revenu annuel par tête a donc connu une croissance substantielle de 4,4% en moyenne annuelle, ce qui situe le Congo parmi les pays les plus performants d’Afrique subsaharienne en termes de croissance.</w:t>
      </w:r>
    </w:p>
    <w:p w:rsidR="007D5DCC" w:rsidRDefault="007D5DCC" w:rsidP="009C1A9B">
      <w:pPr>
        <w:spacing w:after="0" w:line="240" w:lineRule="auto"/>
        <w:jc w:val="both"/>
        <w:rPr>
          <w:rStyle w:val="st"/>
          <w:rFonts w:ascii="Arial Narrow" w:hAnsi="Arial Narrow"/>
          <w:b/>
          <w:bCs/>
          <w:sz w:val="26"/>
          <w:szCs w:val="26"/>
        </w:rPr>
      </w:pPr>
    </w:p>
    <w:p w:rsidR="00771A6F" w:rsidRPr="00E210C3" w:rsidRDefault="00771A6F" w:rsidP="009C1A9B">
      <w:pPr>
        <w:spacing w:after="0" w:line="240" w:lineRule="auto"/>
        <w:jc w:val="both"/>
        <w:rPr>
          <w:rStyle w:val="st"/>
          <w:rFonts w:ascii="Arial Narrow" w:hAnsi="Arial Narrow"/>
          <w:b/>
          <w:bCs/>
          <w:sz w:val="26"/>
          <w:szCs w:val="26"/>
        </w:rPr>
      </w:pPr>
      <w:r w:rsidRPr="00E210C3">
        <w:rPr>
          <w:rStyle w:val="st"/>
          <w:rFonts w:ascii="Arial Narrow" w:hAnsi="Arial Narrow"/>
          <w:b/>
          <w:bCs/>
          <w:sz w:val="26"/>
          <w:szCs w:val="26"/>
        </w:rPr>
        <w:t>Creusement des disparités</w:t>
      </w:r>
    </w:p>
    <w:p w:rsidR="00771A6F" w:rsidRPr="00252C16" w:rsidRDefault="00771A6F" w:rsidP="009C1A9B">
      <w:pPr>
        <w:spacing w:after="0" w:line="240" w:lineRule="auto"/>
        <w:jc w:val="both"/>
        <w:rPr>
          <w:rStyle w:val="st"/>
          <w:rFonts w:ascii="Arial Narrow" w:hAnsi="Arial Narrow"/>
          <w:sz w:val="24"/>
          <w:szCs w:val="24"/>
        </w:rPr>
      </w:pPr>
      <w:r w:rsidRPr="00E210C3">
        <w:rPr>
          <w:rStyle w:val="st"/>
          <w:rFonts w:ascii="Arial Narrow" w:hAnsi="Arial Narrow"/>
          <w:sz w:val="24"/>
          <w:szCs w:val="24"/>
        </w:rPr>
        <w:t>Mais alors que les conditions macroéconomiques se sont grandement améliorées au cours des dernières années, les niveaux de pauvreté monétaire ont faiblement reculé, comme le montrent les résultats des enquêtes ECOM</w:t>
      </w:r>
      <w:r w:rsidRPr="00E210C3">
        <w:rPr>
          <w:rStyle w:val="FootnoteReference"/>
          <w:rFonts w:ascii="Arial Narrow" w:hAnsi="Arial Narrow"/>
          <w:sz w:val="24"/>
          <w:szCs w:val="24"/>
        </w:rPr>
        <w:footnoteReference w:id="9"/>
      </w:r>
      <w:r w:rsidRPr="00E210C3">
        <w:rPr>
          <w:rStyle w:val="st"/>
          <w:rFonts w:ascii="Arial Narrow" w:hAnsi="Arial Narrow"/>
          <w:sz w:val="24"/>
          <w:szCs w:val="24"/>
        </w:rPr>
        <w:t>.</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Ainsi, la pauvreté monétaire n’a reculé que de quatre points entre 2005 et 2011, passant de 51% à 47%. Le seuil de pauvreté était établi à 839 FCFA par jour en 2005 (ECOM 1). En 2011, il se situait à 956 FCFA par jour (ECOM 2), soit environ 1,9 dollar.</w:t>
      </w:r>
    </w:p>
    <w:p w:rsidR="00771A6F" w:rsidRPr="00252C16" w:rsidRDefault="00771A6F" w:rsidP="009C1A9B">
      <w:pPr>
        <w:spacing w:after="0" w:line="240" w:lineRule="auto"/>
        <w:rPr>
          <w:rFonts w:ascii="Arial Narrow" w:hAnsi="Arial Narrow"/>
          <w:sz w:val="24"/>
          <w:szCs w:val="24"/>
        </w:rPr>
      </w:pPr>
    </w:p>
    <w:p w:rsidR="00771A6F" w:rsidRPr="00252C16" w:rsidRDefault="00771A6F" w:rsidP="009C1A9B">
      <w:pPr>
        <w:autoSpaceDE w:val="0"/>
        <w:autoSpaceDN w:val="0"/>
        <w:adjustRightInd w:val="0"/>
        <w:spacing w:after="0" w:line="240" w:lineRule="auto"/>
        <w:rPr>
          <w:rFonts w:ascii="Arial Narrow" w:hAnsi="Arial Narrow"/>
          <w:b/>
          <w:bCs/>
          <w:color w:val="19171B"/>
          <w:sz w:val="26"/>
          <w:szCs w:val="26"/>
        </w:rPr>
      </w:pPr>
      <w:r w:rsidRPr="00E210C3">
        <w:rPr>
          <w:rFonts w:ascii="Arial Narrow" w:hAnsi="Arial Narrow"/>
          <w:b/>
          <w:bCs/>
          <w:color w:val="19171B"/>
          <w:sz w:val="26"/>
          <w:szCs w:val="26"/>
        </w:rPr>
        <w:t xml:space="preserve">Les enfants, premières victimes des privations et de la pauvreté multidimensionnelle </w:t>
      </w:r>
    </w:p>
    <w:p w:rsidR="00771A6F" w:rsidRPr="00E210C3" w:rsidRDefault="00771A6F" w:rsidP="009C1A9B">
      <w:pPr>
        <w:autoSpaceDE w:val="0"/>
        <w:autoSpaceDN w:val="0"/>
        <w:adjustRightInd w:val="0"/>
        <w:spacing w:after="0" w:line="240" w:lineRule="auto"/>
        <w:jc w:val="both"/>
        <w:rPr>
          <w:rFonts w:ascii="Arial Narrow" w:hAnsi="Arial Narrow"/>
          <w:sz w:val="24"/>
          <w:szCs w:val="24"/>
        </w:rPr>
      </w:pPr>
      <w:r w:rsidRPr="00E210C3">
        <w:rPr>
          <w:rFonts w:ascii="Arial Narrow" w:hAnsi="Arial Narrow"/>
          <w:sz w:val="24"/>
          <w:szCs w:val="24"/>
        </w:rPr>
        <w:t>La mesure conventionnelle de la pauvreté basée sur le niveau de richesse monétaire des ménages, ne permet pas de capter les privations et les disparités multiples dont souffrent plus spécifiquement les enfants.</w:t>
      </w:r>
      <w:r w:rsidRPr="00E210C3">
        <w:rPr>
          <w:rFonts w:ascii="Arial Narrow" w:hAnsi="Arial Narrow"/>
          <w:color w:val="000000"/>
          <w:sz w:val="24"/>
          <w:szCs w:val="24"/>
        </w:rPr>
        <w:t xml:space="preserve"> Ainsi, </w:t>
      </w:r>
      <w:r w:rsidRPr="00E210C3">
        <w:rPr>
          <w:rFonts w:ascii="Arial Narrow" w:hAnsi="Arial Narrow"/>
          <w:sz w:val="24"/>
          <w:szCs w:val="24"/>
        </w:rPr>
        <w:t xml:space="preserve">la mesure de la pauvreté ne doit pas se limiter au bien-être économique du ménage vu comme un tout homogène mais intégrer aussi la réalisation des droits sociaux, et ce, au niveau des différents catégories d’individus composant le ménage. </w:t>
      </w:r>
    </w:p>
    <w:p w:rsidR="00771A6F" w:rsidRPr="00E210C3" w:rsidRDefault="00771A6F" w:rsidP="009C1A9B">
      <w:pPr>
        <w:autoSpaceDE w:val="0"/>
        <w:autoSpaceDN w:val="0"/>
        <w:adjustRightInd w:val="0"/>
        <w:spacing w:after="0" w:line="240" w:lineRule="auto"/>
        <w:jc w:val="both"/>
        <w:rPr>
          <w:rFonts w:ascii="Arial Narrow" w:hAnsi="Arial Narrow"/>
          <w:color w:val="000000"/>
          <w:sz w:val="24"/>
          <w:szCs w:val="24"/>
        </w:rPr>
      </w:pPr>
      <w:r w:rsidRPr="00E210C3">
        <w:rPr>
          <w:rFonts w:ascii="Arial Narrow" w:hAnsi="Arial Narrow"/>
          <w:sz w:val="24"/>
          <w:szCs w:val="24"/>
        </w:rPr>
        <w:t xml:space="preserve">En raison de l’indisponibilité des résultats complets de l’ECOM 2011, </w:t>
      </w:r>
      <w:r w:rsidRPr="00E210C3">
        <w:rPr>
          <w:rFonts w:ascii="Arial Narrow" w:hAnsi="Arial Narrow"/>
          <w:color w:val="19171B"/>
          <w:sz w:val="24"/>
          <w:szCs w:val="24"/>
        </w:rPr>
        <w:t>il est impossible à ce jour de produire une analyse actualisée de la pauvreté multidimensionnelle des enfants.. On se bornera donc à rappeler les grandes tendances qui s’étaient dégagées de l’étude publiée en 2008</w:t>
      </w:r>
      <w:r w:rsidRPr="00E210C3">
        <w:rPr>
          <w:rStyle w:val="FootnoteReference"/>
          <w:rFonts w:ascii="Arial Narrow" w:hAnsi="Arial Narrow"/>
          <w:color w:val="19171B"/>
          <w:sz w:val="24"/>
          <w:szCs w:val="24"/>
        </w:rPr>
        <w:footnoteReference w:id="10"/>
      </w:r>
      <w:r w:rsidRPr="00E210C3">
        <w:rPr>
          <w:rFonts w:ascii="Arial Narrow" w:hAnsi="Arial Narrow"/>
          <w:color w:val="19171B"/>
          <w:sz w:val="24"/>
          <w:szCs w:val="24"/>
        </w:rPr>
        <w:t xml:space="preserve"> sur la base des données de l’ECOM 2005. </w:t>
      </w:r>
    </w:p>
    <w:p w:rsidR="00771A6F" w:rsidRPr="00E210C3" w:rsidRDefault="00771A6F" w:rsidP="009C1A9B">
      <w:pPr>
        <w:autoSpaceDE w:val="0"/>
        <w:autoSpaceDN w:val="0"/>
        <w:adjustRightInd w:val="0"/>
        <w:spacing w:after="0" w:line="240" w:lineRule="auto"/>
        <w:jc w:val="both"/>
        <w:rPr>
          <w:rFonts w:ascii="Arial Narrow" w:hAnsi="Arial Narrow"/>
          <w:sz w:val="24"/>
          <w:szCs w:val="24"/>
        </w:rPr>
      </w:pPr>
      <w:r w:rsidRPr="00E210C3">
        <w:rPr>
          <w:rFonts w:ascii="Arial Narrow" w:hAnsi="Arial Narrow"/>
          <w:sz w:val="24"/>
          <w:szCs w:val="24"/>
        </w:rPr>
        <w:t>Cette analyse multidimensionnelle de la pauvreté des enfants et des femmes au Congo s’est articulée autour de 8 domaines dans lesquels ont été analysées les privations dont souffrent les individus. Ces 8 domaines sont les suivants : (i) monétaire ; (ii) éducation ; (iii) nutrition ; (iv) santé ; (v) travail ; (vi) eau et assainissement ; (vii) habitation et (viii) enclavement/intégration. Les privations ont été évaluées sur la base d’indicateurs composites intégrant plusieurs dimensions : par exemple, la mesure de la privation dans le domaine de l’éducation ne s’est pas basée que sur la fréquentation scolaire mais a aussi pris en compte le redoublement.</w:t>
      </w:r>
    </w:p>
    <w:p w:rsidR="00771A6F" w:rsidRPr="00E210C3" w:rsidRDefault="00771A6F" w:rsidP="009C1A9B">
      <w:pPr>
        <w:autoSpaceDE w:val="0"/>
        <w:autoSpaceDN w:val="0"/>
        <w:adjustRightInd w:val="0"/>
        <w:spacing w:after="0" w:line="240" w:lineRule="auto"/>
        <w:jc w:val="both"/>
        <w:rPr>
          <w:rFonts w:ascii="Arial Narrow" w:hAnsi="Arial Narrow"/>
          <w:sz w:val="24"/>
          <w:szCs w:val="24"/>
        </w:rPr>
      </w:pPr>
      <w:r w:rsidRPr="00E210C3">
        <w:rPr>
          <w:rFonts w:ascii="Arial Narrow" w:hAnsi="Arial Narrow"/>
          <w:sz w:val="24"/>
          <w:szCs w:val="24"/>
        </w:rPr>
        <w:t>Les résultats de cette étude ont montré que les enfants sont plus privés que les adultes dans tous les domaines sauf le travail. Les disparités sont particulièrement importantes dans les domaines de la pauvreté monétaire et de l’éducation.</w:t>
      </w:r>
    </w:p>
    <w:p w:rsidR="00771A6F" w:rsidRPr="00E210C3" w:rsidRDefault="00771A6F" w:rsidP="009C1A9B">
      <w:pPr>
        <w:autoSpaceDE w:val="0"/>
        <w:autoSpaceDN w:val="0"/>
        <w:adjustRightInd w:val="0"/>
        <w:spacing w:after="0" w:line="240" w:lineRule="auto"/>
        <w:jc w:val="both"/>
        <w:rPr>
          <w:rFonts w:ascii="Arial Narrow" w:hAnsi="Arial Narrow"/>
          <w:sz w:val="24"/>
          <w:szCs w:val="24"/>
        </w:rPr>
      </w:pPr>
      <w:r w:rsidRPr="00E210C3">
        <w:rPr>
          <w:rFonts w:ascii="Arial Narrow" w:hAnsi="Arial Narrow"/>
          <w:sz w:val="24"/>
          <w:szCs w:val="24"/>
        </w:rPr>
        <w:t xml:space="preserve">Dans le domaine monétaire, l’étude a montré que le taux de pauvreté des enfants (54%) était largement supérieur à celui des adultes (47%), notamment du fait de la plus grande vulnérabilité des ménages comptant </w:t>
      </w:r>
      <w:r w:rsidRPr="00E210C3">
        <w:rPr>
          <w:rFonts w:ascii="Arial Narrow" w:hAnsi="Arial Narrow"/>
          <w:sz w:val="24"/>
          <w:szCs w:val="24"/>
        </w:rPr>
        <w:lastRenderedPageBreak/>
        <w:t xml:space="preserve">beaucoup d’enfants. En ce qui concerne l’éducation, 37% des congolais en sont privés mais ce taux atteint 52% chez les enfants. </w:t>
      </w:r>
    </w:p>
    <w:p w:rsidR="00771A6F" w:rsidRPr="00252C16" w:rsidRDefault="00771A6F" w:rsidP="009C1A9B">
      <w:pPr>
        <w:spacing w:after="0" w:line="240" w:lineRule="auto"/>
        <w:rPr>
          <w:rFonts w:ascii="Arial Narrow" w:hAnsi="Arial Narrow"/>
          <w:bCs/>
          <w:color w:val="000000"/>
          <w:sz w:val="24"/>
          <w:szCs w:val="24"/>
        </w:rPr>
      </w:pPr>
      <w:r w:rsidRPr="00E210C3">
        <w:rPr>
          <w:rFonts w:ascii="Arial Narrow" w:hAnsi="Arial Narrow"/>
          <w:b/>
          <w:bCs/>
          <w:color w:val="000000"/>
          <w:sz w:val="24"/>
          <w:szCs w:val="24"/>
          <w:lang w:eastAsia="fr-FR"/>
        </w:rPr>
        <w:t xml:space="preserve">Incidence de pauvreté dans les différents domaines de </w:t>
      </w:r>
      <w:r w:rsidRPr="00E210C3">
        <w:rPr>
          <w:rFonts w:ascii="Arial Narrow" w:hAnsi="Arial Narrow"/>
          <w:b/>
          <w:bCs/>
          <w:color w:val="000000"/>
          <w:sz w:val="24"/>
          <w:szCs w:val="24"/>
        </w:rPr>
        <w:t>prévalence (%</w:t>
      </w:r>
      <w:r w:rsidRPr="00E210C3">
        <w:rPr>
          <w:rFonts w:ascii="Arial Narrow" w:hAnsi="Arial Narrow"/>
          <w:bCs/>
          <w:color w:val="000000"/>
          <w:sz w:val="24"/>
          <w:szCs w:val="24"/>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4"/>
        <w:gridCol w:w="1674"/>
        <w:gridCol w:w="1675"/>
        <w:gridCol w:w="1674"/>
        <w:gridCol w:w="1785"/>
      </w:tblGrid>
      <w:tr w:rsidR="00771A6F" w:rsidRPr="00E210C3" w:rsidTr="00AF269F">
        <w:tc>
          <w:tcPr>
            <w:tcW w:w="251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Domaines</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Population</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Enfants</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Femmes adultes</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Hommes adultes</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Monétaire</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50,7</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 xml:space="preserve">  53,71</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47,8</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46,2</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Education</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37,9</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 xml:space="preserve">  52,52</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36,7</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21,9</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Nutrition</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42,9</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43,7</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43,6</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40,8</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Santé</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 xml:space="preserve">  60,23</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60,9</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58,5</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60,5</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Travail</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21,0</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5,64</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28,3</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24,5</w:t>
            </w:r>
          </w:p>
        </w:tc>
      </w:tr>
      <w:tr w:rsidR="00771A6F" w:rsidRPr="00E210C3" w:rsidTr="00AF269F">
        <w:trPr>
          <w:trHeight w:val="241"/>
        </w:trPr>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Eau et assainissement</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67,5</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69,9</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66,1</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64,9</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Habitation</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58,7</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61,6</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57,4</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54,8</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Enclavement</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32,1</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33,8</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34,6</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26,4</w:t>
            </w:r>
          </w:p>
        </w:tc>
      </w:tr>
      <w:tr w:rsidR="00771A6F" w:rsidRPr="00E210C3" w:rsidTr="00AF269F">
        <w:tc>
          <w:tcPr>
            <w:tcW w:w="2514" w:type="dxa"/>
          </w:tcPr>
          <w:p w:rsidR="00771A6F" w:rsidRPr="00E210C3" w:rsidRDefault="00771A6F" w:rsidP="009C1A9B">
            <w:pPr>
              <w:spacing w:after="0" w:line="240" w:lineRule="auto"/>
              <w:rPr>
                <w:rFonts w:ascii="Arial Narrow" w:hAnsi="Arial Narrow"/>
                <w:sz w:val="24"/>
                <w:szCs w:val="24"/>
              </w:rPr>
            </w:pPr>
            <w:r w:rsidRPr="00E210C3">
              <w:rPr>
                <w:rFonts w:ascii="Arial Narrow" w:hAnsi="Arial Narrow"/>
                <w:sz w:val="24"/>
                <w:szCs w:val="24"/>
              </w:rPr>
              <w:t>Part de la population</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100</w:t>
            </w:r>
          </w:p>
        </w:tc>
        <w:tc>
          <w:tcPr>
            <w:tcW w:w="167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46,2</w:t>
            </w:r>
          </w:p>
        </w:tc>
        <w:tc>
          <w:tcPr>
            <w:tcW w:w="1674"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28,6</w:t>
            </w:r>
          </w:p>
        </w:tc>
        <w:tc>
          <w:tcPr>
            <w:tcW w:w="1785" w:type="dxa"/>
          </w:tcPr>
          <w:p w:rsidR="00771A6F" w:rsidRPr="00E210C3" w:rsidRDefault="00771A6F" w:rsidP="009C1A9B">
            <w:pPr>
              <w:spacing w:after="0" w:line="240" w:lineRule="auto"/>
              <w:jc w:val="center"/>
              <w:rPr>
                <w:rFonts w:ascii="Arial Narrow" w:hAnsi="Arial Narrow"/>
                <w:sz w:val="24"/>
                <w:szCs w:val="24"/>
              </w:rPr>
            </w:pPr>
            <w:r w:rsidRPr="00E210C3">
              <w:rPr>
                <w:rFonts w:ascii="Arial Narrow" w:hAnsi="Arial Narrow"/>
                <w:sz w:val="24"/>
                <w:szCs w:val="24"/>
              </w:rPr>
              <w:t>25,2</w:t>
            </w:r>
          </w:p>
        </w:tc>
      </w:tr>
    </w:tbl>
    <w:p w:rsidR="00771A6F" w:rsidRPr="00252C16" w:rsidRDefault="00771A6F" w:rsidP="009C1A9B">
      <w:pPr>
        <w:autoSpaceDE w:val="0"/>
        <w:autoSpaceDN w:val="0"/>
        <w:adjustRightInd w:val="0"/>
        <w:spacing w:after="0" w:line="240" w:lineRule="auto"/>
        <w:rPr>
          <w:rFonts w:ascii="Arial Narrow" w:hAnsi="Arial Narrow"/>
          <w:iCs/>
          <w:color w:val="19171B"/>
          <w:sz w:val="20"/>
          <w:szCs w:val="20"/>
        </w:rPr>
      </w:pPr>
      <w:r w:rsidRPr="00E210C3">
        <w:rPr>
          <w:rFonts w:ascii="Arial Narrow" w:hAnsi="Arial Narrow"/>
          <w:iCs/>
          <w:color w:val="19171B"/>
          <w:sz w:val="20"/>
          <w:szCs w:val="20"/>
        </w:rPr>
        <w:t>Source : Etude pauvreté multidimensionnelle à partir des résultats de l’ECOM 2005, UNICEF 2008</w:t>
      </w:r>
    </w:p>
    <w:p w:rsidR="00771A6F" w:rsidRPr="00E210C3" w:rsidRDefault="00771A6F" w:rsidP="009C1A9B">
      <w:pPr>
        <w:pStyle w:val="ListParagraph"/>
        <w:spacing w:after="0" w:line="240" w:lineRule="auto"/>
        <w:ind w:left="0"/>
        <w:jc w:val="both"/>
        <w:rPr>
          <w:rFonts w:ascii="Arial Narrow" w:hAnsi="Arial Narrow"/>
          <w:sz w:val="24"/>
          <w:szCs w:val="24"/>
        </w:rPr>
      </w:pPr>
      <w:bookmarkStart w:id="1" w:name="_Toc326861581"/>
      <w:r w:rsidRPr="00E210C3">
        <w:rPr>
          <w:rFonts w:ascii="Arial Narrow" w:hAnsi="Arial Narrow"/>
          <w:sz w:val="24"/>
          <w:szCs w:val="24"/>
        </w:rPr>
        <w:t xml:space="preserve">Selon l’étude, les enfants qui ont le plus de risques d’être privés dans de multiples domaines sont ceux qui vivent en milieu rural. </w:t>
      </w:r>
    </w:p>
    <w:bookmarkEnd w:id="1"/>
    <w:p w:rsidR="00771A6F" w:rsidRPr="00252C16" w:rsidRDefault="00771A6F" w:rsidP="009C1A9B">
      <w:pPr>
        <w:autoSpaceDE w:val="0"/>
        <w:autoSpaceDN w:val="0"/>
        <w:adjustRightInd w:val="0"/>
        <w:spacing w:after="0" w:line="240" w:lineRule="auto"/>
        <w:jc w:val="both"/>
        <w:rPr>
          <w:rFonts w:ascii="Arial Narrow" w:hAnsi="Arial Narrow" w:cs="Calibri"/>
          <w:b/>
          <w:bCs/>
          <w:sz w:val="28"/>
          <w:szCs w:val="28"/>
          <w:lang w:eastAsia="fr-FR"/>
        </w:rPr>
      </w:pPr>
    </w:p>
    <w:p w:rsidR="00771A6F" w:rsidRPr="00E210C3" w:rsidRDefault="00771A6F" w:rsidP="009C1A9B">
      <w:pPr>
        <w:autoSpaceDE w:val="0"/>
        <w:autoSpaceDN w:val="0"/>
        <w:adjustRightInd w:val="0"/>
        <w:spacing w:after="0" w:line="240" w:lineRule="auto"/>
        <w:jc w:val="both"/>
        <w:rPr>
          <w:rFonts w:ascii="Arial Narrow" w:hAnsi="Arial Narrow" w:cs="Calibri"/>
          <w:b/>
          <w:bCs/>
          <w:sz w:val="28"/>
          <w:szCs w:val="28"/>
          <w:lang w:eastAsia="fr-FR"/>
        </w:rPr>
      </w:pPr>
      <w:r>
        <w:rPr>
          <w:rFonts w:ascii="Arial Narrow" w:hAnsi="Arial Narrow" w:cs="Calibri"/>
          <w:b/>
          <w:bCs/>
          <w:sz w:val="28"/>
          <w:szCs w:val="28"/>
          <w:lang w:eastAsia="fr-FR"/>
        </w:rPr>
        <w:t xml:space="preserve">2 - </w:t>
      </w:r>
      <w:r w:rsidRPr="00E210C3">
        <w:rPr>
          <w:rFonts w:ascii="Arial Narrow" w:hAnsi="Arial Narrow" w:cs="Calibri"/>
          <w:b/>
          <w:bCs/>
          <w:sz w:val="28"/>
          <w:szCs w:val="28"/>
          <w:lang w:eastAsia="fr-FR"/>
        </w:rPr>
        <w:t>POLITIQUE DU GOUVERNEMENT</w:t>
      </w:r>
    </w:p>
    <w:p w:rsidR="00771A6F" w:rsidRPr="00252C16" w:rsidRDefault="00771A6F" w:rsidP="009C1A9B">
      <w:pPr>
        <w:autoSpaceDE w:val="0"/>
        <w:autoSpaceDN w:val="0"/>
        <w:adjustRightInd w:val="0"/>
        <w:spacing w:after="0" w:line="240" w:lineRule="auto"/>
        <w:jc w:val="both"/>
        <w:rPr>
          <w:rFonts w:ascii="Arial Narrow" w:hAnsi="Arial Narrow" w:cs="Calibri"/>
          <w:b/>
          <w:bCs/>
          <w:sz w:val="28"/>
          <w:szCs w:val="28"/>
          <w:lang w:eastAsia="fr-FR"/>
        </w:rPr>
      </w:pPr>
    </w:p>
    <w:p w:rsidR="00771A6F" w:rsidRPr="00E210C3" w:rsidRDefault="00771A6F" w:rsidP="009C1A9B">
      <w:pPr>
        <w:spacing w:after="0" w:line="240" w:lineRule="auto"/>
        <w:ind w:firstLine="708"/>
        <w:jc w:val="both"/>
        <w:rPr>
          <w:rFonts w:ascii="Arial Narrow" w:hAnsi="Arial Narrow" w:cs="Calibri"/>
          <w:b/>
          <w:caps/>
          <w:sz w:val="28"/>
          <w:szCs w:val="28"/>
        </w:rPr>
      </w:pPr>
      <w:r>
        <w:rPr>
          <w:rFonts w:ascii="Arial Narrow" w:hAnsi="Arial Narrow" w:cs="Calibri"/>
          <w:b/>
          <w:sz w:val="28"/>
          <w:szCs w:val="28"/>
        </w:rPr>
        <w:t xml:space="preserve">2.1  </w:t>
      </w:r>
      <w:r w:rsidRPr="00E210C3">
        <w:rPr>
          <w:rFonts w:ascii="Arial Narrow" w:hAnsi="Arial Narrow" w:cs="Calibri"/>
          <w:b/>
          <w:sz w:val="28"/>
          <w:szCs w:val="28"/>
        </w:rPr>
        <w:t>Cadre législatif et institutionnel</w:t>
      </w:r>
    </w:p>
    <w:p w:rsidR="00771A6F" w:rsidRPr="00E210C3" w:rsidRDefault="00771A6F" w:rsidP="009C1A9B">
      <w:pPr>
        <w:spacing w:after="0" w:line="240" w:lineRule="auto"/>
        <w:ind w:firstLine="708"/>
        <w:jc w:val="both"/>
        <w:outlineLvl w:val="2"/>
        <w:rPr>
          <w:rFonts w:ascii="Arial Narrow" w:eastAsia="Times New Roman" w:hAnsi="Arial Narrow" w:cs="Times New Roman"/>
          <w:b/>
          <w:bCs/>
          <w:sz w:val="24"/>
          <w:szCs w:val="24"/>
          <w:lang w:eastAsia="fr-FR"/>
        </w:rPr>
      </w:pPr>
      <w:r>
        <w:rPr>
          <w:rFonts w:ascii="Arial Narrow" w:eastAsia="Times New Roman" w:hAnsi="Arial Narrow" w:cs="Times New Roman"/>
          <w:b/>
          <w:bCs/>
          <w:sz w:val="24"/>
          <w:szCs w:val="24"/>
          <w:lang w:eastAsia="fr-FR"/>
        </w:rPr>
        <w:t xml:space="preserve">2.1.1 </w:t>
      </w:r>
      <w:r w:rsidRPr="00E210C3">
        <w:rPr>
          <w:rFonts w:ascii="Arial Narrow" w:eastAsia="Times New Roman" w:hAnsi="Arial Narrow" w:cs="Times New Roman"/>
          <w:b/>
          <w:bCs/>
          <w:sz w:val="24"/>
          <w:szCs w:val="24"/>
          <w:lang w:eastAsia="fr-FR"/>
        </w:rPr>
        <w:t>Traites et conventions internationales</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 Congo a ratifié les principales conventions internationales en matière de droits humains, dont la Convention relative aux droits de l’enfant (CDE) en 1993 et la Convention sur l’élimination de toutes les formes de discrimination à l’égard des femmes (CEDEF) en 1982</w:t>
      </w:r>
      <w:r w:rsidRPr="00E210C3">
        <w:rPr>
          <w:rStyle w:val="FootnoteReference"/>
          <w:rFonts w:ascii="Arial Narrow" w:hAnsi="Arial Narrow" w:cs="Calibri"/>
          <w:sz w:val="24"/>
          <w:szCs w:val="24"/>
        </w:rPr>
        <w:footnoteReference w:id="11"/>
      </w:r>
      <w:r w:rsidRPr="00E210C3">
        <w:rPr>
          <w:rFonts w:ascii="Arial Narrow" w:hAnsi="Arial Narrow" w:cs="Calibri"/>
          <w:sz w:val="24"/>
          <w:szCs w:val="24"/>
        </w:rPr>
        <w:t>.</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Il a également ratifié les principaux instruments internationaux suivants :</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la Charte africaine des droits et du bien-être de l’enfant (2006)</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les Conventions n°138 sur l’âge minimum d’admission à l’emploi (2006) et la Convention n°182 sur les pires formes du travail des enfants (2002) ;</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le Protocole facultatif à la CDE sur la vente d’enfants, la prostitution des enfants et la pornographie mettant en scène des enfants (2006),</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le Protocole facultatif à la CDE sur les enfants dans les conflits armés (2006),</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les conventions de Genève sur le statut des réfugiés (1970) et ses protocoles 1 et 2 (1996),</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lang w:eastAsia="fr-FR"/>
        </w:rPr>
        <w:t>la Convention contre la torture et autres peines ou traitements cruels, inhumains ou dégradants (2003)</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lang w:eastAsia="fr-FR"/>
        </w:rPr>
        <w:t>le Statut de Rome portant création de la Cour Pénale Internationale (2004)</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sz w:val="24"/>
          <w:szCs w:val="24"/>
        </w:rPr>
        <w:t>le protocole à la Charte africaine des droits de l’homme et des peuples relatif aux droits de la femme (2007)</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le protocole facultatif se rapportant à la CEDEF (2008)</w:t>
      </w:r>
    </w:p>
    <w:p w:rsidR="00771A6F" w:rsidRPr="00252C16" w:rsidRDefault="00771A6F" w:rsidP="009C1A9B">
      <w:pPr>
        <w:numPr>
          <w:ilvl w:val="0"/>
          <w:numId w:val="1"/>
        </w:numPr>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La Convention contre la criminalité transnationale organisée et son protocole additionnel visant à prévenir, punir et réprimer la traite des personnes, en particulier des femmes et des enfants (2012)</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Depuis 1993, le Congo a présenté deux rapports, initial et périodique, sur l’application de la CDE en 2005 et 2010.</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Il a également présenté son rapport initial</w:t>
      </w:r>
      <w:r w:rsidRPr="00E210C3">
        <w:rPr>
          <w:rFonts w:ascii="Arial Narrow" w:hAnsi="Arial Narrow" w:cs="Calibri"/>
          <w:bCs/>
          <w:sz w:val="24"/>
          <w:szCs w:val="24"/>
          <w:lang w:eastAsia="fr-FR"/>
        </w:rPr>
        <w:t xml:space="preserve"> et deuxième, troisième, quatrième et cinquième rapports périodiques</w:t>
      </w:r>
      <w:r w:rsidRPr="00E210C3">
        <w:rPr>
          <w:rFonts w:ascii="Arial Narrow" w:hAnsi="Arial Narrow" w:cs="Calibri"/>
          <w:sz w:val="24"/>
          <w:szCs w:val="24"/>
        </w:rPr>
        <w:t xml:space="preserve"> à la CEDEF en 2002.</w:t>
      </w:r>
    </w:p>
    <w:p w:rsidR="00771A6F" w:rsidRPr="00252C16" w:rsidRDefault="00771A6F" w:rsidP="009C1A9B">
      <w:pPr>
        <w:autoSpaceDE w:val="0"/>
        <w:autoSpaceDN w:val="0"/>
        <w:adjustRightInd w:val="0"/>
        <w:spacing w:after="0" w:line="240" w:lineRule="auto"/>
        <w:jc w:val="both"/>
        <w:rPr>
          <w:rFonts w:ascii="Arial Narrow" w:hAnsi="Arial Narrow" w:cs="Calibri"/>
          <w:b/>
          <w:bCs/>
          <w:sz w:val="26"/>
          <w:szCs w:val="26"/>
          <w:lang w:eastAsia="fr-FR"/>
        </w:rPr>
      </w:pPr>
    </w:p>
    <w:p w:rsidR="00771A6F" w:rsidRPr="00E210C3" w:rsidRDefault="00771A6F" w:rsidP="009C1A9B">
      <w:pPr>
        <w:spacing w:after="0" w:line="240" w:lineRule="auto"/>
        <w:ind w:firstLine="708"/>
        <w:jc w:val="both"/>
        <w:rPr>
          <w:rFonts w:ascii="Arial Narrow" w:hAnsi="Arial Narrow" w:cs="Calibri"/>
          <w:b/>
          <w:caps/>
          <w:sz w:val="24"/>
          <w:szCs w:val="24"/>
        </w:rPr>
      </w:pPr>
      <w:r>
        <w:rPr>
          <w:rFonts w:ascii="Arial Narrow" w:hAnsi="Arial Narrow" w:cs="Calibri"/>
          <w:b/>
          <w:sz w:val="24"/>
          <w:szCs w:val="24"/>
        </w:rPr>
        <w:t xml:space="preserve">2.1.2 </w:t>
      </w:r>
      <w:r w:rsidRPr="00E210C3">
        <w:rPr>
          <w:rFonts w:ascii="Arial Narrow" w:hAnsi="Arial Narrow" w:cs="Calibri"/>
          <w:b/>
          <w:sz w:val="24"/>
          <w:szCs w:val="24"/>
        </w:rPr>
        <w:t>Principaux engagements du Congo</w:t>
      </w:r>
    </w:p>
    <w:p w:rsidR="00771A6F" w:rsidRPr="00252C16" w:rsidRDefault="00771A6F" w:rsidP="009C1A9B">
      <w:pPr>
        <w:autoSpaceDE w:val="0"/>
        <w:autoSpaceDN w:val="0"/>
        <w:adjustRightInd w:val="0"/>
        <w:spacing w:after="0" w:line="240" w:lineRule="auto"/>
        <w:jc w:val="both"/>
        <w:rPr>
          <w:rFonts w:ascii="Arial Narrow" w:hAnsi="Arial Narrow"/>
          <w:sz w:val="24"/>
          <w:szCs w:val="24"/>
        </w:rPr>
      </w:pPr>
      <w:r w:rsidRPr="00E210C3">
        <w:rPr>
          <w:rFonts w:ascii="Arial Narrow" w:hAnsi="Arial Narrow"/>
          <w:sz w:val="24"/>
          <w:szCs w:val="24"/>
        </w:rPr>
        <w:t xml:space="preserve">Le droit à la survie de l’enfant et de la mère est reconnu par un ensemble de conventions internationales ratifiées par le Congo : CDE (art. </w:t>
      </w:r>
      <w:r w:rsidRPr="00252C16">
        <w:rPr>
          <w:rFonts w:ascii="Arial Narrow" w:hAnsi="Arial Narrow"/>
          <w:sz w:val="24"/>
          <w:szCs w:val="24"/>
        </w:rPr>
        <w:t xml:space="preserve">6 et 24), CEDEF (art. 11, 12, 14), Pacte international relatif aux droits </w:t>
      </w:r>
      <w:r w:rsidRPr="00252C16">
        <w:rPr>
          <w:rFonts w:ascii="Arial Narrow" w:hAnsi="Arial Narrow"/>
          <w:sz w:val="24"/>
          <w:szCs w:val="24"/>
        </w:rPr>
        <w:lastRenderedPageBreak/>
        <w:t>économiques, sociaux et culturels (art. 10 et 12), Pacte international relatif aux droits civils et politiques (art. 6).</w:t>
      </w:r>
    </w:p>
    <w:p w:rsidR="00771A6F" w:rsidRPr="00252C16" w:rsidRDefault="00771A6F" w:rsidP="009C1A9B">
      <w:pPr>
        <w:autoSpaceDE w:val="0"/>
        <w:autoSpaceDN w:val="0"/>
        <w:adjustRightInd w:val="0"/>
        <w:spacing w:after="0" w:line="240" w:lineRule="auto"/>
        <w:jc w:val="both"/>
        <w:rPr>
          <w:rFonts w:ascii="Arial Narrow" w:hAnsi="Arial Narrow"/>
          <w:sz w:val="24"/>
          <w:szCs w:val="24"/>
        </w:rPr>
      </w:pPr>
      <w:r w:rsidRPr="00E210C3">
        <w:rPr>
          <w:rFonts w:ascii="Arial Narrow" w:hAnsi="Arial Narrow"/>
          <w:sz w:val="24"/>
          <w:szCs w:val="24"/>
        </w:rPr>
        <w:t>De plus, en tant que signataire de la Déclaration du Millénaire, le Congo ans s’est engagé à :</w:t>
      </w:r>
    </w:p>
    <w:p w:rsidR="00771A6F" w:rsidRPr="00E210C3" w:rsidRDefault="00771A6F" w:rsidP="009C1A9B">
      <w:pPr>
        <w:autoSpaceDE w:val="0"/>
        <w:autoSpaceDN w:val="0"/>
        <w:adjustRightInd w:val="0"/>
        <w:spacing w:after="0" w:line="240" w:lineRule="auto"/>
        <w:jc w:val="both"/>
        <w:rPr>
          <w:rFonts w:ascii="Arial Narrow" w:hAnsi="Arial Narrow"/>
          <w:sz w:val="24"/>
          <w:szCs w:val="24"/>
          <w:u w:val="single"/>
        </w:rPr>
      </w:pPr>
      <w:r w:rsidRPr="00E210C3">
        <w:rPr>
          <w:rFonts w:ascii="Arial Narrow" w:hAnsi="Arial Narrow"/>
          <w:sz w:val="24"/>
          <w:szCs w:val="24"/>
          <w:u w:val="single"/>
        </w:rPr>
        <w:t>OMD4</w:t>
      </w:r>
    </w:p>
    <w:p w:rsidR="00771A6F" w:rsidRPr="00252C16" w:rsidRDefault="00771A6F" w:rsidP="009C1A9B">
      <w:pPr>
        <w:numPr>
          <w:ilvl w:val="0"/>
          <w:numId w:val="5"/>
        </w:numPr>
        <w:tabs>
          <w:tab w:val="clear" w:pos="720"/>
          <w:tab w:val="num" w:pos="360"/>
        </w:tabs>
        <w:autoSpaceDE w:val="0"/>
        <w:autoSpaceDN w:val="0"/>
        <w:adjustRightInd w:val="0"/>
        <w:spacing w:after="0" w:line="240" w:lineRule="auto"/>
        <w:ind w:left="357" w:hanging="357"/>
        <w:jc w:val="both"/>
        <w:rPr>
          <w:rFonts w:ascii="Arial Narrow" w:hAnsi="Arial Narrow"/>
          <w:sz w:val="24"/>
          <w:szCs w:val="24"/>
        </w:rPr>
      </w:pPr>
      <w:r w:rsidRPr="00E210C3">
        <w:rPr>
          <w:rFonts w:ascii="Arial Narrow" w:hAnsi="Arial Narrow"/>
          <w:sz w:val="24"/>
          <w:szCs w:val="24"/>
        </w:rPr>
        <w:t>réduire des deux tiers la mortalité des enfants de moins de cinq ans entre 1990 et 2015, soit à 39‰ en 2015 </w:t>
      </w:r>
    </w:p>
    <w:p w:rsidR="00771A6F" w:rsidRPr="00E210C3" w:rsidRDefault="00771A6F" w:rsidP="009C1A9B">
      <w:pPr>
        <w:autoSpaceDE w:val="0"/>
        <w:autoSpaceDN w:val="0"/>
        <w:adjustRightInd w:val="0"/>
        <w:spacing w:after="0" w:line="240" w:lineRule="auto"/>
        <w:jc w:val="both"/>
        <w:rPr>
          <w:rFonts w:ascii="Arial Narrow" w:hAnsi="Arial Narrow"/>
          <w:sz w:val="24"/>
          <w:szCs w:val="24"/>
        </w:rPr>
      </w:pPr>
      <w:r w:rsidRPr="00E210C3">
        <w:rPr>
          <w:rFonts w:ascii="Arial Narrow" w:hAnsi="Arial Narrow"/>
          <w:sz w:val="24"/>
          <w:szCs w:val="24"/>
          <w:u w:val="single"/>
        </w:rPr>
        <w:t>OMD 5</w:t>
      </w:r>
    </w:p>
    <w:p w:rsidR="00771A6F" w:rsidRPr="00252C16" w:rsidRDefault="00771A6F" w:rsidP="009C1A9B">
      <w:pPr>
        <w:numPr>
          <w:ilvl w:val="0"/>
          <w:numId w:val="5"/>
        </w:numPr>
        <w:tabs>
          <w:tab w:val="clear" w:pos="720"/>
          <w:tab w:val="num" w:pos="360"/>
        </w:tabs>
        <w:autoSpaceDE w:val="0"/>
        <w:autoSpaceDN w:val="0"/>
        <w:adjustRightInd w:val="0"/>
        <w:spacing w:after="0" w:line="240" w:lineRule="auto"/>
        <w:ind w:left="357" w:hanging="357"/>
        <w:jc w:val="both"/>
        <w:rPr>
          <w:rFonts w:ascii="Arial Narrow" w:hAnsi="Arial Narrow"/>
          <w:sz w:val="24"/>
          <w:szCs w:val="24"/>
        </w:rPr>
      </w:pPr>
      <w:r w:rsidRPr="00E210C3">
        <w:rPr>
          <w:rFonts w:ascii="Arial Narrow" w:hAnsi="Arial Narrow"/>
          <w:sz w:val="24"/>
          <w:szCs w:val="24"/>
        </w:rPr>
        <w:t>réduire des trois quarts la mortalité maternelle entre 1990 et 2015 - soit à 223 décès pour 100 000 naissances vivantes en 2015</w:t>
      </w:r>
    </w:p>
    <w:p w:rsidR="00771A6F" w:rsidRPr="00252C16" w:rsidRDefault="00771A6F" w:rsidP="009C1A9B">
      <w:pPr>
        <w:numPr>
          <w:ilvl w:val="0"/>
          <w:numId w:val="5"/>
        </w:numPr>
        <w:tabs>
          <w:tab w:val="clear" w:pos="720"/>
          <w:tab w:val="num" w:pos="360"/>
        </w:tabs>
        <w:autoSpaceDE w:val="0"/>
        <w:autoSpaceDN w:val="0"/>
        <w:adjustRightInd w:val="0"/>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Réaliser l’accès universel à la santé de la reproduction d’ici 2015</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u w:val="single"/>
        </w:rPr>
      </w:pPr>
      <w:r w:rsidRPr="00E210C3">
        <w:rPr>
          <w:rFonts w:ascii="Arial Narrow" w:hAnsi="Arial Narrow" w:cs="Calibri"/>
          <w:sz w:val="24"/>
          <w:szCs w:val="24"/>
          <w:u w:val="single"/>
        </w:rPr>
        <w:t>OMD 6</w:t>
      </w:r>
    </w:p>
    <w:p w:rsidR="00771A6F" w:rsidRPr="00252C16" w:rsidRDefault="00771A6F" w:rsidP="009C1A9B">
      <w:pPr>
        <w:numPr>
          <w:ilvl w:val="0"/>
          <w:numId w:val="5"/>
        </w:numPr>
        <w:tabs>
          <w:tab w:val="clear" w:pos="720"/>
          <w:tab w:val="num" w:pos="360"/>
        </w:tabs>
        <w:autoSpaceDE w:val="0"/>
        <w:autoSpaceDN w:val="0"/>
        <w:adjustRightInd w:val="0"/>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Stopper la propagation du VIH/Sida et commencer à inverser la tendance actuelle</w:t>
      </w:r>
    </w:p>
    <w:p w:rsidR="00771A6F" w:rsidRPr="00252C16" w:rsidRDefault="00771A6F" w:rsidP="009C1A9B">
      <w:pPr>
        <w:numPr>
          <w:ilvl w:val="0"/>
          <w:numId w:val="5"/>
        </w:numPr>
        <w:tabs>
          <w:tab w:val="clear" w:pos="720"/>
          <w:tab w:val="num" w:pos="360"/>
        </w:tabs>
        <w:autoSpaceDE w:val="0"/>
        <w:autoSpaceDN w:val="0"/>
        <w:adjustRightInd w:val="0"/>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lang w:eastAsia="fr-FR"/>
        </w:rPr>
        <w:t>D’ici à 2010, assurer à tous ceux qui en ont besoin l’accès aux traitements contre le VIH/sida</w:t>
      </w:r>
      <w:r w:rsidRPr="00E210C3">
        <w:rPr>
          <w:rFonts w:ascii="Arial Narrow" w:hAnsi="Arial Narrow" w:cs="Calibri"/>
          <w:sz w:val="24"/>
          <w:szCs w:val="24"/>
        </w:rPr>
        <w:t xml:space="preserve"> accès aux traitements </w:t>
      </w:r>
    </w:p>
    <w:p w:rsidR="00771A6F" w:rsidRPr="00252C16" w:rsidRDefault="00771A6F" w:rsidP="009C1A9B">
      <w:pPr>
        <w:numPr>
          <w:ilvl w:val="0"/>
          <w:numId w:val="5"/>
        </w:numPr>
        <w:tabs>
          <w:tab w:val="clear" w:pos="720"/>
          <w:tab w:val="num" w:pos="360"/>
        </w:tabs>
        <w:autoSpaceDE w:val="0"/>
        <w:autoSpaceDN w:val="0"/>
        <w:adjustRightInd w:val="0"/>
        <w:spacing w:after="0" w:line="240" w:lineRule="auto"/>
        <w:ind w:left="357" w:hanging="357"/>
        <w:jc w:val="both"/>
        <w:rPr>
          <w:rFonts w:ascii="Arial Narrow" w:hAnsi="Arial Narrow" w:cs="Calibri"/>
          <w:sz w:val="24"/>
          <w:szCs w:val="24"/>
        </w:rPr>
      </w:pPr>
      <w:r w:rsidRPr="00E210C3">
        <w:rPr>
          <w:rFonts w:ascii="Arial Narrow" w:hAnsi="Arial Narrow" w:cs="Calibri"/>
          <w:sz w:val="24"/>
          <w:szCs w:val="24"/>
        </w:rPr>
        <w:t>D</w:t>
      </w:r>
      <w:r w:rsidRPr="00E210C3">
        <w:rPr>
          <w:rFonts w:ascii="Arial Narrow" w:hAnsi="Arial Narrow" w:cs="Calibri"/>
          <w:sz w:val="24"/>
          <w:szCs w:val="24"/>
          <w:lang w:eastAsia="fr-FR"/>
        </w:rPr>
        <w:t>’ici à 2015, avoir maîtrisé le paludisme et d’autres grandes maladies et avoir commencé à inverser la tendance actuelle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u w:val="single"/>
        </w:rPr>
      </w:pPr>
      <w:r w:rsidRPr="00E210C3">
        <w:rPr>
          <w:rFonts w:ascii="Arial Narrow" w:hAnsi="Arial Narrow" w:cs="Calibri"/>
          <w:sz w:val="24"/>
          <w:szCs w:val="24"/>
          <w:u w:val="single"/>
          <w:lang w:eastAsia="fr-FR"/>
        </w:rPr>
        <w:t>OMD 7</w:t>
      </w:r>
    </w:p>
    <w:p w:rsidR="00771A6F" w:rsidRPr="00252C16" w:rsidRDefault="00771A6F" w:rsidP="009C1A9B">
      <w:pPr>
        <w:numPr>
          <w:ilvl w:val="0"/>
          <w:numId w:val="5"/>
        </w:numPr>
        <w:tabs>
          <w:tab w:val="clear" w:pos="720"/>
          <w:tab w:val="num" w:pos="360"/>
        </w:tabs>
        <w:autoSpaceDE w:val="0"/>
        <w:autoSpaceDN w:val="0"/>
        <w:adjustRightInd w:val="0"/>
        <w:spacing w:after="0" w:line="240" w:lineRule="auto"/>
        <w:ind w:left="357" w:hanging="357"/>
        <w:jc w:val="both"/>
        <w:rPr>
          <w:rFonts w:ascii="Arial Narrow" w:hAnsi="Arial Narrow" w:cs="Calibri"/>
          <w:b/>
          <w:sz w:val="28"/>
          <w:szCs w:val="28"/>
        </w:rPr>
      </w:pPr>
      <w:r w:rsidRPr="00E210C3">
        <w:rPr>
          <w:rFonts w:ascii="Arial Narrow" w:hAnsi="Arial Narrow"/>
          <w:sz w:val="24"/>
          <w:szCs w:val="24"/>
        </w:rPr>
        <w:t>Réduire de moitié, d’ici à 2015, le pourcentage de la population qui n’a pas accès de façon durable à un approvisionnement en eau potable salubre</w:t>
      </w:r>
    </w:p>
    <w:p w:rsidR="00771A6F" w:rsidRPr="00252C16" w:rsidRDefault="00771A6F" w:rsidP="009C1A9B">
      <w:pPr>
        <w:autoSpaceDE w:val="0"/>
        <w:autoSpaceDN w:val="0"/>
        <w:adjustRightInd w:val="0"/>
        <w:spacing w:after="0" w:line="240" w:lineRule="auto"/>
        <w:jc w:val="both"/>
        <w:rPr>
          <w:rFonts w:ascii="Arial Narrow" w:hAnsi="Arial Narrow" w:cs="Calibri"/>
          <w:b/>
          <w:bCs/>
          <w:sz w:val="26"/>
          <w:szCs w:val="26"/>
          <w:lang w:eastAsia="fr-FR"/>
        </w:rPr>
      </w:pPr>
    </w:p>
    <w:p w:rsidR="00771A6F" w:rsidRPr="00E210C3" w:rsidRDefault="00771A6F" w:rsidP="009C1A9B">
      <w:pPr>
        <w:autoSpaceDE w:val="0"/>
        <w:autoSpaceDN w:val="0"/>
        <w:adjustRightInd w:val="0"/>
        <w:spacing w:after="0" w:line="240" w:lineRule="auto"/>
        <w:jc w:val="both"/>
        <w:rPr>
          <w:rFonts w:ascii="Arial Narrow" w:hAnsi="Arial Narrow" w:cs="Calibri"/>
          <w:b/>
          <w:bCs/>
          <w:sz w:val="26"/>
          <w:szCs w:val="26"/>
          <w:lang w:eastAsia="fr-FR"/>
        </w:rPr>
      </w:pPr>
      <w:r>
        <w:rPr>
          <w:rFonts w:ascii="Arial Narrow" w:hAnsi="Arial Narrow" w:cs="Calibri"/>
          <w:b/>
          <w:bCs/>
          <w:sz w:val="26"/>
          <w:szCs w:val="26"/>
          <w:lang w:eastAsia="fr-FR"/>
        </w:rPr>
        <w:t xml:space="preserve">2.2 </w:t>
      </w:r>
      <w:r w:rsidRPr="00E210C3">
        <w:rPr>
          <w:rFonts w:ascii="Arial Narrow" w:hAnsi="Arial Narrow" w:cs="Calibri"/>
          <w:b/>
          <w:bCs/>
          <w:sz w:val="26"/>
          <w:szCs w:val="26"/>
          <w:lang w:eastAsia="fr-FR"/>
        </w:rPr>
        <w:t>Cadre législatif national</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 cadre législatif national concernant les droits des enfants et des femmes s’est renforcé au cours de la dernière décennie.</w:t>
      </w:r>
      <w:r w:rsidRPr="00E210C3">
        <w:rPr>
          <w:rFonts w:ascii="Arial Narrow" w:hAnsi="Arial Narrow" w:cs="Calibri"/>
          <w:sz w:val="24"/>
          <w:szCs w:val="24"/>
        </w:rPr>
        <w:t xml:space="preserve"> Grâce à un processus de réforme législative, des progrès importants ont été faits en vue d’harmoniser la législation nationale avec les engagements internationaux du pays, même si le chantier est encore inachevé, en particulier en ce qui concerne les droits des femmes.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rPr>
        <w:t>L</w:t>
      </w:r>
      <w:r w:rsidRPr="00E210C3">
        <w:rPr>
          <w:rFonts w:ascii="Arial Narrow" w:hAnsi="Arial Narrow" w:cs="Calibri"/>
          <w:sz w:val="24"/>
          <w:szCs w:val="24"/>
          <w:lang w:eastAsia="fr-FR"/>
        </w:rPr>
        <w:t>a Constitution du Congo consacre la reconnaissance des droits fondamentaux des citoyens En son article 8, « tous les citoyens sont égaux devant la loi. Est interdite toute discrimination fondée sur l’origine, la situation sociale ou matérielle, l’appartenance raciale, ethnique ou départementale, le sexe, l’instruction, la langue, la religion, la philosophie ou le lieu de résidence ».</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Elle garantit par ailleurs « les droits de la mère et de l’enfant », le droit des handicapés à des mesures de protection en rapport avec leurs besoins physiques, moraux ou autres, en vue de leur plein épanouissement ». </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Ces dispositions fondamentales de la Constitution sont complétées par d’autres, plus détaillées, dans le Code de la famille, le Code pénal et le Code du travail</w:t>
      </w:r>
      <w:r w:rsidRPr="00E210C3">
        <w:rPr>
          <w:rStyle w:val="FootnoteReference"/>
          <w:rFonts w:ascii="Arial Narrow" w:hAnsi="Arial Narrow" w:cs="Calibri"/>
          <w:sz w:val="24"/>
          <w:szCs w:val="24"/>
          <w:lang w:eastAsia="fr-FR"/>
        </w:rPr>
        <w:footnoteReference w:id="12"/>
      </w:r>
      <w:r w:rsidRPr="00E210C3">
        <w:rPr>
          <w:rFonts w:ascii="Arial Narrow" w:hAnsi="Arial Narrow" w:cs="Calibri"/>
          <w:sz w:val="24"/>
          <w:szCs w:val="24"/>
          <w:lang w:eastAsia="fr-FR"/>
        </w:rPr>
        <w:t>.</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Le Code de la famille adopté en 1984 (loi n°07/84), est généralement compatible avec la </w:t>
      </w:r>
      <w:r w:rsidRPr="00E210C3">
        <w:rPr>
          <w:rFonts w:ascii="Arial Narrow" w:hAnsi="Arial Narrow" w:cs="Calibri"/>
          <w:b/>
          <w:sz w:val="24"/>
          <w:szCs w:val="24"/>
          <w:lang w:eastAsia="fr-FR"/>
        </w:rPr>
        <w:t xml:space="preserve">CDE </w:t>
      </w:r>
      <w:r w:rsidRPr="00E210C3">
        <w:rPr>
          <w:rFonts w:ascii="Arial Narrow" w:hAnsi="Arial Narrow" w:cs="Calibri"/>
          <w:sz w:val="24"/>
          <w:szCs w:val="24"/>
          <w:lang w:eastAsia="fr-FR"/>
        </w:rPr>
        <w:t xml:space="preserve">en ce qui concerne la déchéance des parents reconnus non compétents et les possibilités de </w:t>
      </w:r>
      <w:proofErr w:type="spellStart"/>
      <w:r w:rsidRPr="00E210C3">
        <w:rPr>
          <w:rFonts w:ascii="Arial Narrow" w:hAnsi="Arial Narrow" w:cs="Calibri"/>
          <w:sz w:val="24"/>
          <w:szCs w:val="24"/>
          <w:lang w:eastAsia="fr-FR"/>
        </w:rPr>
        <w:t>confiage</w:t>
      </w:r>
      <w:proofErr w:type="spellEnd"/>
      <w:r w:rsidRPr="00E210C3">
        <w:rPr>
          <w:rFonts w:ascii="Arial Narrow" w:hAnsi="Arial Narrow" w:cs="Calibri"/>
          <w:sz w:val="24"/>
          <w:szCs w:val="24"/>
          <w:lang w:eastAsia="fr-FR"/>
        </w:rPr>
        <w:t xml:space="preserve"> et d’adoption de l’enfant.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 Code du travail</w:t>
      </w:r>
      <w:r w:rsidRPr="00E210C3">
        <w:rPr>
          <w:rStyle w:val="FootnoteReference"/>
          <w:rFonts w:ascii="Arial Narrow" w:hAnsi="Arial Narrow" w:cs="Calibri"/>
          <w:sz w:val="24"/>
          <w:szCs w:val="24"/>
          <w:lang w:eastAsia="fr-FR"/>
        </w:rPr>
        <w:footnoteReference w:id="13"/>
      </w:r>
      <w:r w:rsidRPr="00E210C3">
        <w:rPr>
          <w:rFonts w:ascii="Arial Narrow" w:hAnsi="Arial Narrow" w:cs="Calibri"/>
          <w:sz w:val="24"/>
          <w:szCs w:val="24"/>
          <w:lang w:eastAsia="fr-FR"/>
        </w:rPr>
        <w:t xml:space="preserve"> proscrit le travail des enfants, stipulant que « les enfants ne peuvent être employés dans aucune entreprise même comme apprentis avant l’âge de 16 ans » (article 116). Cependant il reste muet sur le travail informel des enfants qui prolifère surtout dans les grandes villes.</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Quant au Code pénal, il comporte aussi des articles visant la protection des enfants, surtout contre les crimes sexuels : les « attentats à la pudeur » des enfants de moins de 13 ans (article 331) et le viol (article 332).</w:t>
      </w:r>
    </w:p>
    <w:p w:rsidR="00771A6F" w:rsidRPr="00252C16" w:rsidRDefault="00771A6F" w:rsidP="009C1A9B">
      <w:pPr>
        <w:autoSpaceDE w:val="0"/>
        <w:autoSpaceDN w:val="0"/>
        <w:adjustRightInd w:val="0"/>
        <w:spacing w:after="0" w:line="240" w:lineRule="auto"/>
        <w:jc w:val="both"/>
        <w:rPr>
          <w:rFonts w:ascii="Arial Narrow" w:hAnsi="Arial Narrow" w:cs="Garamond"/>
          <w:sz w:val="24"/>
          <w:szCs w:val="24"/>
          <w:lang w:eastAsia="fr-FR"/>
        </w:rPr>
      </w:pPr>
      <w:r w:rsidRPr="00E210C3">
        <w:rPr>
          <w:rFonts w:ascii="Arial Narrow" w:hAnsi="Arial Narrow" w:cs="Calibri"/>
          <w:sz w:val="24"/>
          <w:szCs w:val="24"/>
          <w:lang w:eastAsia="fr-FR"/>
        </w:rPr>
        <w:t xml:space="preserve">De plus, le code prévoit au sein de </w:t>
      </w:r>
      <w:r w:rsidRPr="00E210C3">
        <w:rPr>
          <w:rFonts w:ascii="Arial Narrow" w:hAnsi="Arial Narrow" w:cs="Garamond"/>
          <w:sz w:val="24"/>
          <w:szCs w:val="24"/>
          <w:lang w:eastAsia="fr-FR"/>
        </w:rPr>
        <w:t xml:space="preserve">chaque Tribunal de Grande Instance (TGI) </w:t>
      </w:r>
      <w:r w:rsidRPr="00E210C3">
        <w:rPr>
          <w:rFonts w:ascii="Arial Narrow" w:hAnsi="Arial Narrow" w:cs="Calibri"/>
          <w:sz w:val="24"/>
          <w:szCs w:val="24"/>
          <w:lang w:eastAsia="fr-FR"/>
        </w:rPr>
        <w:t>l’instauration d’</w:t>
      </w:r>
      <w:r w:rsidRPr="00E210C3">
        <w:rPr>
          <w:rFonts w:ascii="Arial Narrow" w:hAnsi="Arial Narrow" w:cs="Garamond"/>
          <w:sz w:val="24"/>
          <w:szCs w:val="24"/>
          <w:lang w:eastAsia="fr-FR"/>
        </w:rPr>
        <w:t xml:space="preserve">un tribunal pour enfants, seul compétent pour juger des crimes et délits imputables aux mineurs, ainsi que des situations où la santé, la moralité et l’éducation des enfants sont en danger. </w:t>
      </w:r>
    </w:p>
    <w:p w:rsidR="00771A6F" w:rsidRPr="00E210C3" w:rsidRDefault="00771A6F" w:rsidP="009C1A9B">
      <w:pPr>
        <w:autoSpaceDE w:val="0"/>
        <w:autoSpaceDN w:val="0"/>
        <w:adjustRightInd w:val="0"/>
        <w:spacing w:after="0" w:line="240" w:lineRule="auto"/>
        <w:jc w:val="both"/>
        <w:rPr>
          <w:rFonts w:ascii="Arial Narrow" w:hAnsi="Arial Narrow" w:cs="Garamond"/>
          <w:sz w:val="24"/>
          <w:szCs w:val="24"/>
          <w:lang w:eastAsia="fr-FR"/>
        </w:rPr>
      </w:pPr>
      <w:r w:rsidRPr="00E210C3">
        <w:rPr>
          <w:rFonts w:ascii="Arial Narrow" w:hAnsi="Arial Narrow" w:cs="Calibri"/>
          <w:sz w:val="24"/>
          <w:szCs w:val="24"/>
          <w:lang w:eastAsia="fr-FR"/>
        </w:rPr>
        <w:t>Toutefois, le code pénal contient certaines dispositions contraires à la CDE, dont l’application de lourdes peines à des personnes âgées de moins de 18 ans au moment des faits</w:t>
      </w:r>
      <w:r w:rsidRPr="00E210C3">
        <w:rPr>
          <w:rStyle w:val="FootnoteReference"/>
          <w:rFonts w:ascii="Arial Narrow" w:hAnsi="Arial Narrow" w:cs="Calibri"/>
          <w:sz w:val="24"/>
          <w:szCs w:val="24"/>
          <w:lang w:eastAsia="fr-FR"/>
        </w:rPr>
        <w:footnoteReference w:id="14"/>
      </w:r>
      <w:r w:rsidRPr="00E210C3">
        <w:rPr>
          <w:rFonts w:ascii="Arial Narrow" w:hAnsi="Arial Narrow" w:cs="Calibri"/>
          <w:sz w:val="24"/>
          <w:szCs w:val="24"/>
          <w:lang w:eastAsia="fr-FR"/>
        </w:rPr>
        <w:t xml:space="preserve">. </w:t>
      </w:r>
      <w:r w:rsidRPr="00E210C3">
        <w:rPr>
          <w:rFonts w:ascii="Arial Narrow" w:hAnsi="Arial Narrow" w:cs="Garamond"/>
          <w:sz w:val="24"/>
          <w:szCs w:val="24"/>
          <w:lang w:eastAsia="fr-FR"/>
        </w:rPr>
        <w:t xml:space="preserve">En effet, s’il fixe l’âge de la majorité </w:t>
      </w:r>
      <w:r w:rsidRPr="00E210C3">
        <w:rPr>
          <w:rFonts w:ascii="Arial Narrow" w:hAnsi="Arial Narrow" w:cs="Garamond"/>
          <w:sz w:val="24"/>
          <w:szCs w:val="24"/>
          <w:lang w:eastAsia="fr-FR"/>
        </w:rPr>
        <w:lastRenderedPageBreak/>
        <w:t>pénale à 18 ans, le code prévoit que dans certaines circonstances, un enfant âgé de 13 ans ou plus peut faire l’objet d’une condamnation pénale. Par exemple, pour les mineurs dont la peine encourue pour le crime commis peut être la peine de mort, la déportation ou les travaux forcés à perpétuité, la peine sera plutôt commuée en 10 à 20 ans d’emprisonnement.</w:t>
      </w:r>
    </w:p>
    <w:p w:rsidR="00771A6F" w:rsidRPr="00252C16" w:rsidRDefault="00771A6F" w:rsidP="009C1A9B">
      <w:pPr>
        <w:autoSpaceDE w:val="0"/>
        <w:autoSpaceDN w:val="0"/>
        <w:adjustRightInd w:val="0"/>
        <w:spacing w:after="0" w:line="240" w:lineRule="auto"/>
        <w:jc w:val="both"/>
        <w:rPr>
          <w:rFonts w:ascii="Arial Narrow" w:hAnsi="Arial Narrow" w:cs="Garamond"/>
          <w:sz w:val="24"/>
          <w:szCs w:val="24"/>
          <w:lang w:eastAsia="fr-FR"/>
        </w:rPr>
      </w:pPr>
      <w:r w:rsidRPr="00E210C3">
        <w:rPr>
          <w:rFonts w:ascii="Arial Narrow" w:hAnsi="Arial Narrow" w:cs="Garamond"/>
          <w:sz w:val="24"/>
          <w:szCs w:val="24"/>
          <w:lang w:eastAsia="fr-FR"/>
        </w:rPr>
        <w:t xml:space="preserve">Le Code de procédure pénale qui crée les juridictions des mineurs avec une procédure spéciale pose le principe de la primauté des mesures éducatives sur la sanction pénale. </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252C16">
        <w:rPr>
          <w:rFonts w:ascii="Arial Narrow" w:hAnsi="Arial Narrow" w:cs="Garamond"/>
          <w:sz w:val="24"/>
          <w:szCs w:val="24"/>
          <w:lang w:eastAsia="fr-FR"/>
        </w:rPr>
        <w:t xml:space="preserve"> </w:t>
      </w:r>
      <w:r w:rsidRPr="00E210C3">
        <w:rPr>
          <w:rFonts w:ascii="Arial Narrow" w:hAnsi="Arial Narrow" w:cs="Garamond"/>
          <w:sz w:val="24"/>
          <w:szCs w:val="24"/>
          <w:lang w:eastAsia="fr-FR"/>
        </w:rPr>
        <w:t>Cette loi a cependant  de nombreuses limites : le principe d’un seul juge par tribunal de grande instance sans tenir compte du volume des affaires ; la mandat des juges assesseurs qui n’est pas renouvelé a temps et qui siègent au-delà du terme avec risque de nullité des jugements rendus ; le juge des enfants est à la fois juge d’instruction et juge du prononcé du jugement…</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En dehors de ces grands textes, le Congo dispose de lois plus récentes qui protègent les droits de certaines catégories vulnérables de la population dont les enfants, les handicapés et les populations autochtones.</w:t>
      </w:r>
    </w:p>
    <w:p w:rsidR="007D5DCC" w:rsidRDefault="007D5DCC" w:rsidP="009C1A9B">
      <w:pPr>
        <w:autoSpaceDE w:val="0"/>
        <w:autoSpaceDN w:val="0"/>
        <w:adjustRightInd w:val="0"/>
        <w:spacing w:after="0" w:line="240" w:lineRule="auto"/>
        <w:jc w:val="both"/>
        <w:rPr>
          <w:rFonts w:ascii="Arial Narrow" w:hAnsi="Arial Narrow" w:cs="Calibri"/>
          <w:sz w:val="24"/>
          <w:szCs w:val="24"/>
          <w:lang w:eastAsia="fr-FR"/>
        </w:rPr>
      </w:pPr>
    </w:p>
    <w:p w:rsidR="00771A6F" w:rsidRPr="00252C16" w:rsidRDefault="00771A6F" w:rsidP="009C1A9B">
      <w:pPr>
        <w:autoSpaceDE w:val="0"/>
        <w:autoSpaceDN w:val="0"/>
        <w:adjustRightInd w:val="0"/>
        <w:spacing w:after="0" w:line="240" w:lineRule="auto"/>
        <w:jc w:val="both"/>
        <w:rPr>
          <w:rFonts w:ascii="Arial Narrow" w:hAnsi="Arial Narrow" w:cs="Calibri"/>
          <w:b/>
          <w:sz w:val="24"/>
          <w:szCs w:val="24"/>
          <w:lang w:eastAsia="fr-FR"/>
        </w:rPr>
      </w:pPr>
      <w:r w:rsidRPr="00E210C3">
        <w:rPr>
          <w:rFonts w:ascii="Arial Narrow" w:hAnsi="Arial Narrow" w:cs="Calibri"/>
          <w:sz w:val="24"/>
          <w:szCs w:val="24"/>
          <w:lang w:eastAsia="fr-FR"/>
        </w:rPr>
        <w:t xml:space="preserve">La </w:t>
      </w:r>
      <w:r w:rsidRPr="00E210C3">
        <w:rPr>
          <w:rFonts w:ascii="Arial Narrow" w:hAnsi="Arial Narrow" w:cs="Calibri"/>
          <w:b/>
          <w:sz w:val="24"/>
          <w:szCs w:val="24"/>
          <w:lang w:eastAsia="fr-FR"/>
        </w:rPr>
        <w:t>loi n° 10-2012 du 4 juillet 2012 portant institution du régime de la famille et de l’enfance en difficulté</w:t>
      </w:r>
    </w:p>
    <w:p w:rsidR="007D5DCC" w:rsidRDefault="007D5DCC" w:rsidP="009C1A9B">
      <w:pPr>
        <w:pStyle w:val="CommentText"/>
        <w:spacing w:after="0"/>
        <w:jc w:val="both"/>
        <w:rPr>
          <w:rFonts w:ascii="Arial Narrow" w:hAnsi="Arial Narrow" w:cs="Calibri"/>
          <w:sz w:val="24"/>
          <w:szCs w:val="24"/>
          <w:lang w:eastAsia="fr-FR"/>
        </w:rPr>
      </w:pPr>
    </w:p>
    <w:p w:rsidR="00771A6F" w:rsidRPr="00E210C3" w:rsidRDefault="00771A6F" w:rsidP="009C1A9B">
      <w:pPr>
        <w:pStyle w:val="CommentText"/>
        <w:spacing w:after="0"/>
        <w:jc w:val="both"/>
        <w:rPr>
          <w:rFonts w:ascii="Arial Narrow" w:hAnsi="Arial Narrow" w:cs="Arial"/>
          <w:sz w:val="24"/>
          <w:szCs w:val="24"/>
          <w:lang w:eastAsia="ja-JP"/>
        </w:rPr>
      </w:pPr>
      <w:r w:rsidRPr="00E210C3">
        <w:rPr>
          <w:rFonts w:ascii="Arial Narrow" w:hAnsi="Arial Narrow" w:cs="Calibri"/>
          <w:sz w:val="24"/>
          <w:szCs w:val="24"/>
          <w:lang w:eastAsia="fr-FR"/>
        </w:rPr>
        <w:t xml:space="preserve">La </w:t>
      </w:r>
      <w:r w:rsidRPr="00E210C3">
        <w:rPr>
          <w:rFonts w:ascii="Arial Narrow" w:hAnsi="Arial Narrow" w:cs="Calibri"/>
          <w:b/>
          <w:bCs/>
          <w:sz w:val="24"/>
          <w:szCs w:val="24"/>
          <w:lang w:eastAsia="fr-FR"/>
        </w:rPr>
        <w:t>Loi n°4-2010 du 14 juin 2010 portant protection de l’enfant</w:t>
      </w:r>
      <w:r w:rsidRPr="00E210C3">
        <w:rPr>
          <w:rFonts w:ascii="Arial Narrow" w:hAnsi="Arial Narrow" w:cs="Calibri"/>
          <w:sz w:val="24"/>
          <w:szCs w:val="24"/>
          <w:lang w:eastAsia="fr-FR"/>
        </w:rPr>
        <w:t xml:space="preserve"> s’applique à toute personne de moins de 18 ans, et se base entre autres sur les principes de « l’intérêt supérieur de l’enfant » (article 3), son maintien dans la cellule familiale sauf lorsque celui-ci est contraire à son intérêt (article 4), l’égalité de tous les enfants en droits et devoirs (article 5) et l’attention spéciale à l’enfant particulièrement vulnérable (article 6). A la suite des dispositions générales et de l’articulation des droits et devoirs de l’enfant, la loi se focalise sur la protection contre la violence, la négligence et l’exploitation, et sur la protection de l’enfant dans le système d’administration de la justice. </w:t>
      </w:r>
      <w:r w:rsidRPr="00E210C3">
        <w:rPr>
          <w:rFonts w:ascii="Arial Narrow" w:hAnsi="Arial Narrow"/>
          <w:sz w:val="24"/>
          <w:szCs w:val="24"/>
        </w:rPr>
        <w:t>Ainsi, le placement en détention n’est possible qu’à partir de l’âge de 15 ans (article 74</w:t>
      </w:r>
      <w:r w:rsidRPr="00E210C3">
        <w:rPr>
          <w:rFonts w:ascii="Arial Narrow" w:hAnsi="Arial Narrow" w:cs="Arial"/>
          <w:sz w:val="24"/>
          <w:szCs w:val="24"/>
          <w:lang w:eastAsia="ja-JP"/>
        </w:rPr>
        <w:t>) et ne peut pas dépasser 24h. En matière criminelle, la détention préventive des enfants de plus de 15 ans ne doit pas excéder 6 mois. Toutefois, cette loi ne dispose pas encore de décrets d’application.</w:t>
      </w:r>
    </w:p>
    <w:p w:rsidR="00771A6F" w:rsidRPr="00E210C3" w:rsidRDefault="00771A6F" w:rsidP="009C1A9B">
      <w:pPr>
        <w:spacing w:after="0" w:line="240" w:lineRule="auto"/>
        <w:jc w:val="both"/>
        <w:rPr>
          <w:rFonts w:ascii="Arial Narrow" w:hAnsi="Arial Narrow" w:cstheme="minorHAnsi"/>
          <w:sz w:val="24"/>
          <w:szCs w:val="24"/>
        </w:rPr>
      </w:pPr>
      <w:r w:rsidRPr="00E210C3">
        <w:rPr>
          <w:rFonts w:ascii="Arial Narrow" w:hAnsi="Arial Narrow" w:cstheme="minorHAnsi"/>
          <w:sz w:val="24"/>
          <w:szCs w:val="24"/>
        </w:rPr>
        <w:t>Le Ministère de la justice et des droit humains à mis en place, en 2011, un comité de mise en œuvre pour la proposition des textes d’application de cette loi auquel fait partie le REIPER (Organisation de la société civile) avec l’implication de plusieurs Ministères, avec l’appui de l’Unicef. Les travaux de ce comité ont du mal à aboutir en raison des problèmes logistiques.</w:t>
      </w:r>
    </w:p>
    <w:p w:rsidR="00771A6F" w:rsidRPr="00252C16" w:rsidRDefault="00771A6F" w:rsidP="009C1A9B">
      <w:pPr>
        <w:pStyle w:val="CommentText"/>
        <w:spacing w:after="0"/>
        <w:jc w:val="both"/>
        <w:rPr>
          <w:rFonts w:ascii="Arial Narrow" w:hAnsi="Arial Narrow" w:cs="Arial"/>
          <w:sz w:val="24"/>
          <w:szCs w:val="24"/>
          <w:lang w:eastAsia="ja-JP"/>
        </w:rPr>
      </w:pP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La </w:t>
      </w:r>
      <w:r w:rsidRPr="00E210C3">
        <w:rPr>
          <w:rFonts w:ascii="Arial Narrow" w:hAnsi="Arial Narrow" w:cs="Calibri"/>
          <w:b/>
          <w:bCs/>
          <w:sz w:val="24"/>
          <w:szCs w:val="24"/>
          <w:lang w:eastAsia="fr-FR"/>
        </w:rPr>
        <w:t>Loi n°009/92 du 22 avril 1992 portant statut, promotion et protection de la personne handicapée</w:t>
      </w:r>
      <w:r w:rsidRPr="00E210C3">
        <w:rPr>
          <w:rFonts w:ascii="Arial Narrow" w:hAnsi="Arial Narrow" w:cs="Calibri"/>
          <w:sz w:val="24"/>
          <w:szCs w:val="24"/>
          <w:lang w:eastAsia="fr-FR"/>
        </w:rPr>
        <w:t xml:space="preserve"> définit les notions de personne handicapée, de déficience et d’incapacité et décrit les actions sous-tendant la prévention, le dépistage et la solidarité. Elle fixe des avantages divers devant assurer une meilleure égalité des chances à travers les aides, les abattements sur certains produits essentiels, les exonérations, les aménagements spéciaux, le recul de la limite d’âge pour la scolarité obligatoire, les mécanismes d’intégration scolaire, d’insertion et de prise en charge, et l’institution d’une carte d’invalidité donnant droit à de multiples avantages.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La plus récente de ces lois protectrices est la </w:t>
      </w:r>
      <w:r w:rsidRPr="00E210C3">
        <w:rPr>
          <w:rFonts w:ascii="Arial Narrow" w:hAnsi="Arial Narrow" w:cs="Calibri"/>
          <w:b/>
          <w:bCs/>
          <w:sz w:val="24"/>
          <w:szCs w:val="24"/>
          <w:lang w:eastAsia="fr-FR"/>
        </w:rPr>
        <w:t>Loi N°5-2011 portant promotion et protection des populations autochtones</w:t>
      </w:r>
      <w:r w:rsidRPr="00E210C3">
        <w:rPr>
          <w:rFonts w:ascii="Arial Narrow" w:hAnsi="Arial Narrow" w:cs="Calibri"/>
          <w:sz w:val="24"/>
          <w:szCs w:val="24"/>
          <w:lang w:eastAsia="fr-FR"/>
        </w:rPr>
        <w:t xml:space="preserve">, qui a été promulguée le 25 février 2011. Cette loi vise à protéger leurs droits fondamentaux, tout en accordant une attention particulière à la préservation de leur culture et en leur garantissant un statut de citoyen à part entière. Ainsi, elle interdit  toute forme de discrimination à l’égard des populations autochtones et assure qu’elles soient consultées avant toute considération, formulation ou mise en œuvre de mesures, programmes ou projets susceptibles de les affecter directement ou indirectement. Les décrets d’application de cette loi ont fait l’objet d’un atelier national de validation participatif en juillet 2012. Ils concernent les mécanismes de reconnaissance de la citoyenneté des populations autochtones, la création, l’organisation et le fonctionnement du comité interministériel de suivi et d’évaluation de la promotion et de la protection des populations autochtones, les modalités de protection des biens culturels et sites sacrés ou spirituels, les modalités d’accès au partage des bénéfices  résultant  de l’utilisation et de l’exploitation des savoirs traditionnels, les mesures spéciales visant à faciliter l’accès des populations autochtones aux services </w:t>
      </w:r>
      <w:r w:rsidRPr="00E210C3">
        <w:rPr>
          <w:rFonts w:ascii="Arial Narrow" w:hAnsi="Arial Narrow" w:cs="Calibri"/>
          <w:sz w:val="24"/>
          <w:szCs w:val="24"/>
          <w:lang w:eastAsia="fr-FR"/>
        </w:rPr>
        <w:lastRenderedPageBreak/>
        <w:t xml:space="preserve">sociaux de santé et à protéger leur pharmacopée, les procédures de participation autochtone dans la mise en œuvre des programmes de développement socioéconomique et les mesures spéciales facilitant l’accès des enfants autochtones à l’éducation.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A ce jour, c</w:t>
      </w:r>
      <w:r w:rsidRPr="00E210C3">
        <w:rPr>
          <w:rFonts w:ascii="Arial Narrow" w:hAnsi="Arial Narrow" w:cs="Calibri"/>
          <w:sz w:val="24"/>
          <w:szCs w:val="24"/>
        </w:rPr>
        <w:t xml:space="preserve">es décrets d’application n’ont toutefois pas été finalisés. Et </w:t>
      </w:r>
      <w:r w:rsidRPr="00E210C3">
        <w:rPr>
          <w:rFonts w:ascii="Arial Narrow" w:hAnsi="Arial Narrow" w:cs="Calibri"/>
          <w:sz w:val="24"/>
          <w:szCs w:val="24"/>
          <w:lang w:eastAsia="fr-FR"/>
        </w:rPr>
        <w:t>la révision de certains textes, comme le Code de la famille, le Code pénal et le Code de procédure pénal, apparaît nécessaire pour renforcer la cohérence de la législation nationale et la rendre compatible avec les conventions internationales ratifiées par le Congo.</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Le gouvernement a créé, en 2009, des commissions chargées de la rédaction et de la révision du Code de la Famille et du Code pénal </w:t>
      </w:r>
      <w:r w:rsidRPr="00E210C3">
        <w:rPr>
          <w:rFonts w:ascii="Arial Narrow" w:hAnsi="Arial Narrow"/>
          <w:color w:val="000000"/>
          <w:sz w:val="24"/>
          <w:szCs w:val="24"/>
        </w:rPr>
        <w:t>en vue de combler les vides juridiques et de réformer certaines dispositions discriminatoires</w:t>
      </w:r>
      <w:r w:rsidRPr="00E210C3">
        <w:rPr>
          <w:rFonts w:ascii="Arial Narrow" w:hAnsi="Arial Narrow" w:cs="Calibri"/>
          <w:sz w:val="24"/>
          <w:szCs w:val="24"/>
          <w:lang w:eastAsia="fr-FR"/>
        </w:rPr>
        <w:t>. Les travaux de cette commission n’ont pas abouti à ce jour.</w:t>
      </w:r>
    </w:p>
    <w:p w:rsidR="00EA7E04" w:rsidRDefault="00EA7E04" w:rsidP="009C1A9B">
      <w:pPr>
        <w:autoSpaceDE w:val="0"/>
        <w:autoSpaceDN w:val="0"/>
        <w:adjustRightInd w:val="0"/>
        <w:spacing w:after="0" w:line="240" w:lineRule="auto"/>
        <w:ind w:firstLine="708"/>
        <w:jc w:val="both"/>
        <w:rPr>
          <w:rFonts w:ascii="Arial Narrow" w:hAnsi="Arial Narrow" w:cs="Calibri"/>
          <w:b/>
          <w:bCs/>
          <w:sz w:val="26"/>
          <w:szCs w:val="26"/>
          <w:lang w:eastAsia="fr-FR"/>
        </w:rPr>
      </w:pPr>
    </w:p>
    <w:p w:rsidR="00771A6F" w:rsidRPr="00252C16" w:rsidRDefault="00771A6F" w:rsidP="009C1A9B">
      <w:pPr>
        <w:autoSpaceDE w:val="0"/>
        <w:autoSpaceDN w:val="0"/>
        <w:adjustRightInd w:val="0"/>
        <w:spacing w:after="0" w:line="240" w:lineRule="auto"/>
        <w:ind w:firstLine="708"/>
        <w:jc w:val="both"/>
        <w:rPr>
          <w:rFonts w:ascii="Arial Narrow" w:hAnsi="Arial Narrow" w:cs="Calibri"/>
          <w:b/>
          <w:bCs/>
          <w:sz w:val="26"/>
          <w:szCs w:val="26"/>
          <w:lang w:eastAsia="fr-FR"/>
        </w:rPr>
      </w:pPr>
      <w:r>
        <w:rPr>
          <w:rFonts w:ascii="Arial Narrow" w:hAnsi="Arial Narrow" w:cs="Calibri"/>
          <w:b/>
          <w:bCs/>
          <w:sz w:val="26"/>
          <w:szCs w:val="26"/>
          <w:lang w:eastAsia="fr-FR"/>
        </w:rPr>
        <w:t xml:space="preserve">2.3 </w:t>
      </w:r>
      <w:r w:rsidRPr="00E210C3">
        <w:rPr>
          <w:rFonts w:ascii="Arial Narrow" w:hAnsi="Arial Narrow" w:cs="Calibri"/>
          <w:b/>
          <w:bCs/>
          <w:sz w:val="26"/>
          <w:szCs w:val="26"/>
          <w:lang w:eastAsia="fr-FR"/>
        </w:rPr>
        <w:t>Des lois souvent méconnues ou pas appliquées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Comme le soulignent de nombreuses analyses, le problème ne réside pas tant dans les failles des textes, soient-elles réelles, que dans l’insuffisance de leur application. Les lois congolaises demeurent souvent des vœux pieux.</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Plusieurs facteurs concourent à cet état de fait. Le manque de ressources humaines et financières des institutions de l’Etat et de la société, les lourdeurs administratives, la centralisation des dispositifs existants, le manque de communication autour des lois existantes, entre autres, empêchent les citoyens de connaître les lois existantes et de faire valoir leurs droits.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De plus, les populations restent visiblement soumises à deux régimes juridiques distincts et souvent contradictoires, l’un écrit et moderne, l’autre oral ou coutumier. Or, le système moderne ne parvient pas à supplanter le droit coutumier, facile d’accès et plus familier pour les populations.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Par ailleurs, des coutumes défavorables, des préjugés négatifs comme par exemple la supé- </w:t>
      </w:r>
      <w:proofErr w:type="spellStart"/>
      <w:r w:rsidRPr="00E210C3">
        <w:rPr>
          <w:rFonts w:ascii="Arial Narrow" w:hAnsi="Arial Narrow" w:cs="Calibri"/>
          <w:sz w:val="24"/>
          <w:szCs w:val="24"/>
          <w:lang w:eastAsia="fr-FR"/>
        </w:rPr>
        <w:t>riorité</w:t>
      </w:r>
      <w:proofErr w:type="spellEnd"/>
      <w:r w:rsidRPr="00E210C3">
        <w:rPr>
          <w:rFonts w:ascii="Arial Narrow" w:hAnsi="Arial Narrow" w:cs="Calibri"/>
          <w:sz w:val="24"/>
          <w:szCs w:val="24"/>
          <w:lang w:eastAsia="fr-FR"/>
        </w:rPr>
        <w:t xml:space="preserve"> des hommes sur les femmes </w:t>
      </w:r>
      <w:proofErr w:type="spellStart"/>
      <w:r w:rsidRPr="00E210C3">
        <w:rPr>
          <w:rFonts w:ascii="Arial Narrow" w:hAnsi="Arial Narrow" w:cs="Calibri"/>
          <w:sz w:val="24"/>
          <w:szCs w:val="24"/>
          <w:lang w:eastAsia="fr-FR"/>
        </w:rPr>
        <w:t>etc</w:t>
      </w:r>
      <w:proofErr w:type="spellEnd"/>
      <w:r w:rsidRPr="00E210C3">
        <w:rPr>
          <w:rFonts w:ascii="Arial Narrow" w:hAnsi="Arial Narrow" w:cs="Calibri"/>
          <w:sz w:val="24"/>
          <w:szCs w:val="24"/>
          <w:lang w:eastAsia="fr-FR"/>
        </w:rPr>
        <w:t xml:space="preserve"> ne contribuent pas à la promotion et à l’émancipation des femmes. On peut notamment citer :</w:t>
      </w:r>
    </w:p>
    <w:p w:rsidR="00771A6F" w:rsidRPr="00252C16" w:rsidRDefault="00771A6F" w:rsidP="009C1A9B">
      <w:pPr>
        <w:pStyle w:val="ListParagraph"/>
        <w:numPr>
          <w:ilvl w:val="0"/>
          <w:numId w:val="2"/>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les difficultés d’accès à la succession ;</w:t>
      </w:r>
    </w:p>
    <w:p w:rsidR="00771A6F" w:rsidRPr="00E210C3" w:rsidRDefault="00771A6F" w:rsidP="009C1A9B">
      <w:pPr>
        <w:pStyle w:val="ListParagraph"/>
        <w:numPr>
          <w:ilvl w:val="0"/>
          <w:numId w:val="2"/>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 lévirat ;</w:t>
      </w:r>
    </w:p>
    <w:p w:rsidR="00771A6F" w:rsidRPr="00E210C3" w:rsidRDefault="00771A6F" w:rsidP="009C1A9B">
      <w:pPr>
        <w:pStyle w:val="ListParagraph"/>
        <w:numPr>
          <w:ilvl w:val="0"/>
          <w:numId w:val="2"/>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les violences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Enfin, l’autre grande défaillance identifiée en matière législative est l’absence de cadre juridique régissant l’action sociale. Les programmes existants évoluent dans un vide juridique et même les services déconcentrés de proximité du Ministère </w:t>
      </w:r>
      <w:r w:rsidRPr="00E210C3">
        <w:rPr>
          <w:rFonts w:ascii="Arial Narrow" w:hAnsi="Arial Narrow" w:cs="Calibri"/>
          <w:sz w:val="24"/>
          <w:szCs w:val="24"/>
        </w:rPr>
        <w:t>des Affaires Sociales, de l’Action Humanitaire et de la Solidarité (MASAHS)</w:t>
      </w:r>
      <w:r w:rsidRPr="00E210C3">
        <w:rPr>
          <w:rFonts w:ascii="Arial Narrow" w:hAnsi="Arial Narrow" w:cs="Calibri"/>
          <w:sz w:val="24"/>
          <w:szCs w:val="24"/>
          <w:lang w:eastAsia="fr-FR"/>
        </w:rPr>
        <w:t>, notamment les circonscriptions d’action sociale (CAS) ne sont pas institutionnalisées. C’est à cause de cela que ces services sociaux de proximité étaient dépourvues de dotations budgétaires jusqu’en 2012.</w:t>
      </w:r>
    </w:p>
    <w:p w:rsidR="00EA7E04" w:rsidRDefault="00EA7E04" w:rsidP="009C1A9B">
      <w:pPr>
        <w:autoSpaceDE w:val="0"/>
        <w:autoSpaceDN w:val="0"/>
        <w:adjustRightInd w:val="0"/>
        <w:spacing w:after="0" w:line="240" w:lineRule="auto"/>
        <w:ind w:firstLine="708"/>
        <w:jc w:val="both"/>
        <w:rPr>
          <w:rFonts w:ascii="Arial Narrow" w:hAnsi="Arial Narrow" w:cs="Calibri"/>
          <w:b/>
          <w:bCs/>
          <w:sz w:val="26"/>
          <w:szCs w:val="26"/>
          <w:lang w:eastAsia="fr-FR"/>
        </w:rPr>
      </w:pPr>
    </w:p>
    <w:p w:rsidR="00771A6F" w:rsidRPr="00252C16" w:rsidRDefault="00771A6F" w:rsidP="009C1A9B">
      <w:pPr>
        <w:autoSpaceDE w:val="0"/>
        <w:autoSpaceDN w:val="0"/>
        <w:adjustRightInd w:val="0"/>
        <w:spacing w:after="0" w:line="240" w:lineRule="auto"/>
        <w:ind w:firstLine="708"/>
        <w:jc w:val="both"/>
        <w:rPr>
          <w:rFonts w:ascii="Arial Narrow" w:hAnsi="Arial Narrow" w:cs="Calibri"/>
          <w:b/>
          <w:bCs/>
          <w:sz w:val="26"/>
          <w:szCs w:val="26"/>
          <w:lang w:eastAsia="fr-FR"/>
        </w:rPr>
      </w:pPr>
      <w:r>
        <w:rPr>
          <w:rFonts w:ascii="Arial Narrow" w:hAnsi="Arial Narrow" w:cs="Calibri"/>
          <w:b/>
          <w:bCs/>
          <w:sz w:val="26"/>
          <w:szCs w:val="26"/>
          <w:lang w:eastAsia="fr-FR"/>
        </w:rPr>
        <w:t xml:space="preserve">2.4 </w:t>
      </w:r>
      <w:r w:rsidRPr="00E210C3">
        <w:rPr>
          <w:rFonts w:ascii="Arial Narrow" w:hAnsi="Arial Narrow" w:cs="Calibri"/>
          <w:b/>
          <w:bCs/>
          <w:sz w:val="26"/>
          <w:szCs w:val="26"/>
          <w:lang w:eastAsia="fr-FR"/>
        </w:rPr>
        <w:t>Cadres institutionnel et stratégique faiblement coordonné</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La politique de l’enfance du gouvernement est pilotée par le MASAHS tandis que les politiques sectorielles (Santé, Education, Justice et droits humains…) sont du ressort de leurs ministères respectifs.</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Comme déjà évoqué, le ministère des Affaires sociales souffre notamment d’une forte centralisation et la faiblesse des unités opérationnelles que sont les CAS</w:t>
      </w:r>
      <w:r w:rsidR="0090315F">
        <w:rPr>
          <w:rFonts w:ascii="Arial Narrow" w:hAnsi="Arial Narrow" w:cs="Calibri"/>
          <w:sz w:val="24"/>
          <w:szCs w:val="24"/>
        </w:rPr>
        <w:t xml:space="preserve"> ou Circonscriptions d’Action Sociale</w:t>
      </w:r>
      <w:r w:rsidRPr="00E210C3">
        <w:rPr>
          <w:rFonts w:ascii="Arial Narrow" w:hAnsi="Arial Narrow" w:cs="Calibri"/>
          <w:sz w:val="24"/>
          <w:szCs w:val="24"/>
        </w:rPr>
        <w:t>.</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De plus, le Comité des droits de l’enfant a souligné dans son dernier rapport que les politiques de l’enfance souffraient d’un fort déficit de coordination.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La Commission nationale de l’enfance mise en place dans les années 1970 a disparu il y a une quinzaine d’années. Elle était réglementée par des textes organiques et disposait d’une ligne budgétaire annuelle. Placée sous la tutelle de la Présidence de la République, elle avait assez d’autorité pour réunir toutes les parties nationales concernées. Elle constituait un espace privilégié de concertation, de communication, de diffusion et de vulgarisation des instruments nationaux et internationaux de protection de l’enfance et de coordination des actions et mobilisation des ressources en faveur des enfants.</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Aujourd’hui, le seul espace de coordination des politiques et des programmes de l’enfance est le Comité interministériel des directeurs généraux de suivi et de coordination des programmes de coopération Congo-UNICEF institué par décret présidentiel. Ce comité regroupe les directeurs généraux des institutions </w:t>
      </w:r>
      <w:r w:rsidRPr="00E210C3">
        <w:rPr>
          <w:rFonts w:ascii="Arial Narrow" w:hAnsi="Arial Narrow" w:cs="Calibri"/>
          <w:sz w:val="24"/>
          <w:szCs w:val="24"/>
        </w:rPr>
        <w:lastRenderedPageBreak/>
        <w:t>suivantes : Plan, Santé, Affaires sociales, Jeunesse, Promotion de la Femme, Administration du territoire (état civil) et le secrétaire général de la Justice. Il bénéficie d’une ligne budgétaire et de fonds de l’UNICEF qui lui permettent d’assurer l’organisation de réunions de concertation mais manque de capacités en matière de productions de données et de suivi-évaluation</w:t>
      </w:r>
      <w:r w:rsidRPr="00E210C3">
        <w:rPr>
          <w:rStyle w:val="FootnoteReference"/>
          <w:rFonts w:ascii="Arial Narrow" w:hAnsi="Arial Narrow" w:cs="Calibri"/>
          <w:sz w:val="24"/>
          <w:szCs w:val="24"/>
        </w:rPr>
        <w:footnoteReference w:id="15"/>
      </w:r>
      <w:r w:rsidRPr="00E210C3">
        <w:rPr>
          <w:rFonts w:ascii="Arial Narrow" w:hAnsi="Arial Narrow" w:cs="Calibri"/>
          <w:sz w:val="24"/>
          <w:szCs w:val="24"/>
        </w:rPr>
        <w:t>. De plus, l’article 61 de la loi portant protection de l’enfant recommande la mise en place d’un système d’alerte rapide ainsi qu’un observatoire de l’enfance en danger afin d’exercer les missions d’observation, d’analyse et de prévention de mauvais traitements et de protection des enfants maltraités.</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De même, le Congo ne dispose pas d’un cadre stratégique global ni d’un plan d’action national pour la mise en œuvre concertée et l’évaluation des différents programmes concernant l’enfance. </w:t>
      </w:r>
    </w:p>
    <w:p w:rsidR="00771A6F" w:rsidRPr="00252C16" w:rsidRDefault="00771A6F" w:rsidP="009C1A9B">
      <w:pPr>
        <w:autoSpaceDE w:val="0"/>
        <w:autoSpaceDN w:val="0"/>
        <w:adjustRightInd w:val="0"/>
        <w:spacing w:after="0" w:line="240" w:lineRule="auto"/>
        <w:jc w:val="both"/>
        <w:rPr>
          <w:rFonts w:ascii="Arial Narrow" w:hAnsi="Arial Narrow" w:cs="Calibri"/>
          <w:b/>
          <w:sz w:val="24"/>
          <w:szCs w:val="24"/>
          <w:lang w:eastAsia="fr-FR"/>
        </w:rPr>
      </w:pPr>
    </w:p>
    <w:p w:rsidR="00771A6F" w:rsidRPr="00E210C3" w:rsidRDefault="00771A6F" w:rsidP="009C1A9B">
      <w:pPr>
        <w:autoSpaceDE w:val="0"/>
        <w:autoSpaceDN w:val="0"/>
        <w:adjustRightInd w:val="0"/>
        <w:spacing w:after="0" w:line="240" w:lineRule="auto"/>
        <w:jc w:val="both"/>
        <w:rPr>
          <w:rFonts w:ascii="Arial Narrow" w:hAnsi="Arial Narrow" w:cs="Calibri"/>
          <w:b/>
          <w:sz w:val="24"/>
          <w:szCs w:val="24"/>
          <w:lang w:eastAsia="fr-FR"/>
        </w:rPr>
      </w:pPr>
      <w:r w:rsidRPr="00252C16">
        <w:rPr>
          <w:rFonts w:ascii="Arial Narrow" w:hAnsi="Arial Narrow" w:cs="Calibri"/>
          <w:b/>
          <w:sz w:val="24"/>
          <w:szCs w:val="24"/>
          <w:lang w:eastAsia="fr-FR"/>
        </w:rPr>
        <w:t xml:space="preserve"> </w:t>
      </w:r>
      <w:r w:rsidRPr="00252C16">
        <w:rPr>
          <w:rFonts w:ascii="Arial Narrow" w:hAnsi="Arial Narrow" w:cs="Calibri"/>
          <w:b/>
          <w:sz w:val="24"/>
          <w:szCs w:val="24"/>
          <w:lang w:eastAsia="fr-FR"/>
        </w:rPr>
        <w:tab/>
      </w:r>
      <w:r>
        <w:rPr>
          <w:rFonts w:ascii="Arial Narrow" w:hAnsi="Arial Narrow" w:cs="Calibri"/>
          <w:b/>
          <w:sz w:val="24"/>
          <w:szCs w:val="24"/>
          <w:lang w:eastAsia="fr-FR"/>
        </w:rPr>
        <w:t xml:space="preserve">2.5 </w:t>
      </w:r>
      <w:r w:rsidRPr="00E210C3">
        <w:rPr>
          <w:rFonts w:ascii="Arial Narrow" w:hAnsi="Arial Narrow" w:cs="Calibri"/>
          <w:b/>
          <w:sz w:val="24"/>
          <w:szCs w:val="24"/>
          <w:lang w:eastAsia="fr-FR"/>
        </w:rPr>
        <w:t>La société civile</w:t>
      </w:r>
    </w:p>
    <w:p w:rsidR="00771A6F" w:rsidRPr="00AF269F" w:rsidRDefault="00771A6F" w:rsidP="009C1A9B">
      <w:pPr>
        <w:autoSpaceDE w:val="0"/>
        <w:autoSpaceDN w:val="0"/>
        <w:adjustRightInd w:val="0"/>
        <w:spacing w:after="0" w:line="240" w:lineRule="auto"/>
        <w:jc w:val="both"/>
        <w:rPr>
          <w:rFonts w:ascii="Arial Narrow" w:hAnsi="Arial Narrow" w:cs="Verdana"/>
          <w:sz w:val="24"/>
          <w:szCs w:val="24"/>
        </w:rPr>
      </w:pPr>
    </w:p>
    <w:p w:rsidR="00771A6F" w:rsidRPr="00E210C3" w:rsidRDefault="00771A6F" w:rsidP="009C1A9B">
      <w:pPr>
        <w:autoSpaceDE w:val="0"/>
        <w:autoSpaceDN w:val="0"/>
        <w:adjustRightInd w:val="0"/>
        <w:spacing w:after="0" w:line="240" w:lineRule="auto"/>
        <w:jc w:val="both"/>
        <w:rPr>
          <w:rFonts w:ascii="Arial Narrow" w:hAnsi="Arial Narrow" w:cs="Verdana"/>
          <w:sz w:val="24"/>
          <w:szCs w:val="24"/>
        </w:rPr>
      </w:pPr>
      <w:r w:rsidRPr="00E210C3">
        <w:rPr>
          <w:rFonts w:ascii="Arial Narrow" w:hAnsi="Arial Narrow" w:cs="Verdana"/>
          <w:sz w:val="24"/>
          <w:szCs w:val="24"/>
        </w:rPr>
        <w:t xml:space="preserve">La société civile congolaise commence à s’organiser dans la période d’accession à l’indépendance et les années 50. Les syndicats (de cheminots notamment) apparaissent les premiers. Ils participent aux protestations </w:t>
      </w:r>
      <w:proofErr w:type="spellStart"/>
      <w:r w:rsidRPr="00E210C3">
        <w:rPr>
          <w:rFonts w:ascii="Arial Narrow" w:hAnsi="Arial Narrow" w:cs="Verdana"/>
          <w:sz w:val="24"/>
          <w:szCs w:val="24"/>
        </w:rPr>
        <w:t>anti-colonialistes</w:t>
      </w:r>
      <w:proofErr w:type="spellEnd"/>
      <w:r w:rsidRPr="00E210C3">
        <w:rPr>
          <w:rFonts w:ascii="Arial Narrow" w:hAnsi="Arial Narrow" w:cs="Verdana"/>
          <w:sz w:val="24"/>
          <w:szCs w:val="24"/>
        </w:rPr>
        <w:t xml:space="preserve"> et manifestent contre les excès</w:t>
      </w:r>
    </w:p>
    <w:p w:rsidR="00771A6F" w:rsidRPr="00E210C3" w:rsidRDefault="00771A6F" w:rsidP="009C1A9B">
      <w:pPr>
        <w:autoSpaceDE w:val="0"/>
        <w:autoSpaceDN w:val="0"/>
        <w:adjustRightInd w:val="0"/>
        <w:spacing w:after="0" w:line="240" w:lineRule="auto"/>
        <w:jc w:val="both"/>
        <w:rPr>
          <w:rFonts w:ascii="Arial Narrow" w:hAnsi="Arial Narrow" w:cs="Verdana"/>
          <w:sz w:val="24"/>
          <w:szCs w:val="24"/>
        </w:rPr>
      </w:pPr>
      <w:r w:rsidRPr="00E210C3">
        <w:rPr>
          <w:rFonts w:ascii="Arial Narrow" w:hAnsi="Arial Narrow" w:cs="Verdana"/>
          <w:sz w:val="24"/>
          <w:szCs w:val="24"/>
        </w:rPr>
        <w:t>des compagnies coloniales dans l’exploitation du chemin de fer. Dès les années d’indépendances, les associations (notamment des associations d’étudiants à l’étranger) se développent aux côtés des syndicats et des partis politiques existants.</w:t>
      </w:r>
    </w:p>
    <w:p w:rsidR="00771A6F" w:rsidRPr="00E210C3" w:rsidRDefault="00771A6F" w:rsidP="009C1A9B">
      <w:pPr>
        <w:autoSpaceDE w:val="0"/>
        <w:autoSpaceDN w:val="0"/>
        <w:adjustRightInd w:val="0"/>
        <w:spacing w:after="0" w:line="240" w:lineRule="auto"/>
        <w:jc w:val="both"/>
        <w:rPr>
          <w:rFonts w:ascii="Arial Narrow" w:hAnsi="Arial Narrow" w:cs="Verdana"/>
          <w:sz w:val="24"/>
          <w:szCs w:val="24"/>
        </w:rPr>
      </w:pPr>
      <w:r w:rsidRPr="00E210C3">
        <w:rPr>
          <w:rFonts w:ascii="Arial Narrow" w:hAnsi="Arial Narrow" w:cs="Verdana"/>
          <w:sz w:val="24"/>
          <w:szCs w:val="24"/>
        </w:rPr>
        <w:t>Ce mouvement va ralentir avec l’entrée du Congo dans l’ère marxiste – léniniste en 1964. Les associations et toutes les autres formes d’organisation de la société civile sont interdites sauf celles proches du parti au pouvoir : mouvements de jeunesse, mouvements féministes, associations de relais ou satellites, etc. Les associations plus libres sont associations « de fait », elles agissent en sourdine, sous le couvert de l’église (en particulier de l’église de</w:t>
      </w:r>
    </w:p>
    <w:p w:rsidR="00771A6F" w:rsidRPr="00E210C3" w:rsidRDefault="00771A6F" w:rsidP="009C1A9B">
      <w:pPr>
        <w:autoSpaceDE w:val="0"/>
        <w:autoSpaceDN w:val="0"/>
        <w:adjustRightInd w:val="0"/>
        <w:spacing w:after="0" w:line="240" w:lineRule="auto"/>
        <w:jc w:val="both"/>
        <w:rPr>
          <w:rFonts w:ascii="Arial Narrow" w:hAnsi="Arial Narrow" w:cs="Verdana"/>
          <w:sz w:val="24"/>
          <w:szCs w:val="24"/>
        </w:rPr>
      </w:pPr>
      <w:r w:rsidRPr="00E210C3">
        <w:rPr>
          <w:rFonts w:ascii="Arial Narrow" w:hAnsi="Arial Narrow" w:cs="Verdana"/>
          <w:sz w:val="24"/>
          <w:szCs w:val="24"/>
        </w:rPr>
        <w:t>Catholique souvent accusée de collusion). La société civile congolaise plonge dans une sorte d’éteignoir jusqu’au début des années 1990.</w:t>
      </w:r>
    </w:p>
    <w:p w:rsidR="00771A6F" w:rsidRPr="00252C16" w:rsidRDefault="00771A6F" w:rsidP="009C1A9B">
      <w:pPr>
        <w:autoSpaceDE w:val="0"/>
        <w:autoSpaceDN w:val="0"/>
        <w:adjustRightInd w:val="0"/>
        <w:spacing w:after="0" w:line="240" w:lineRule="auto"/>
        <w:jc w:val="both"/>
        <w:rPr>
          <w:rFonts w:ascii="Arial Narrow" w:hAnsi="Arial Narrow" w:cs="Verdana"/>
          <w:sz w:val="24"/>
          <w:szCs w:val="24"/>
        </w:rPr>
      </w:pPr>
    </w:p>
    <w:p w:rsidR="00771A6F" w:rsidRPr="00E210C3" w:rsidRDefault="00771A6F" w:rsidP="009C1A9B">
      <w:pPr>
        <w:autoSpaceDE w:val="0"/>
        <w:autoSpaceDN w:val="0"/>
        <w:adjustRightInd w:val="0"/>
        <w:spacing w:after="0" w:line="240" w:lineRule="auto"/>
        <w:jc w:val="both"/>
        <w:rPr>
          <w:rFonts w:ascii="Arial Narrow" w:hAnsi="Arial Narrow" w:cs="Verdana"/>
          <w:sz w:val="24"/>
          <w:szCs w:val="24"/>
        </w:rPr>
      </w:pPr>
      <w:r w:rsidRPr="00E210C3">
        <w:rPr>
          <w:rFonts w:ascii="Arial Narrow" w:hAnsi="Arial Narrow" w:cs="Verdana"/>
          <w:sz w:val="24"/>
          <w:szCs w:val="24"/>
        </w:rPr>
        <w:t xml:space="preserve">Les organisations de la société civile ne bénéficient pas d’un contexte très favorable. Les relations avec l’Etat sont complexes. Au sortir des situations de violence,  les OSC ont été affaiblies.  Dans ce contexte, toutes les postures vis-à-vis du gouvernement </w:t>
      </w:r>
      <w:proofErr w:type="spellStart"/>
      <w:r w:rsidRPr="00E210C3">
        <w:rPr>
          <w:rFonts w:ascii="Arial Narrow" w:hAnsi="Arial Narrow" w:cs="Verdana"/>
          <w:sz w:val="24"/>
          <w:szCs w:val="24"/>
        </w:rPr>
        <w:t>co-existent</w:t>
      </w:r>
      <w:proofErr w:type="spellEnd"/>
      <w:r w:rsidRPr="00E210C3">
        <w:rPr>
          <w:rFonts w:ascii="Arial Narrow" w:hAnsi="Arial Narrow" w:cs="Verdana"/>
          <w:sz w:val="24"/>
          <w:szCs w:val="24"/>
        </w:rPr>
        <w:t xml:space="preserve"> au sein de la société civile, de la collusion à l’opposition systématique. </w:t>
      </w:r>
    </w:p>
    <w:p w:rsidR="00771A6F" w:rsidRPr="00252C16" w:rsidRDefault="00771A6F" w:rsidP="009C1A9B">
      <w:pPr>
        <w:autoSpaceDE w:val="0"/>
        <w:autoSpaceDN w:val="0"/>
        <w:adjustRightInd w:val="0"/>
        <w:spacing w:after="0" w:line="240" w:lineRule="auto"/>
        <w:jc w:val="both"/>
        <w:rPr>
          <w:rFonts w:ascii="Arial Narrow" w:hAnsi="Arial Narrow" w:cs="Verdana"/>
          <w:sz w:val="24"/>
          <w:szCs w:val="24"/>
        </w:rPr>
      </w:pPr>
    </w:p>
    <w:p w:rsidR="00771A6F" w:rsidRPr="00E210C3" w:rsidRDefault="00771A6F" w:rsidP="009C1A9B">
      <w:pPr>
        <w:autoSpaceDE w:val="0"/>
        <w:autoSpaceDN w:val="0"/>
        <w:adjustRightInd w:val="0"/>
        <w:spacing w:after="0" w:line="240" w:lineRule="auto"/>
        <w:jc w:val="both"/>
        <w:rPr>
          <w:rFonts w:ascii="Arial Narrow" w:hAnsi="Arial Narrow" w:cs="Verdana"/>
          <w:sz w:val="24"/>
          <w:szCs w:val="24"/>
        </w:rPr>
      </w:pPr>
      <w:r w:rsidRPr="00E210C3">
        <w:rPr>
          <w:rFonts w:ascii="Arial Narrow" w:hAnsi="Arial Narrow" w:cs="Verdana"/>
          <w:sz w:val="24"/>
          <w:szCs w:val="24"/>
        </w:rPr>
        <w:t>Les pouvoirs publics sont à la fois des interlocuteurs d’un dialogue politique en reconstruction, des commanditaires d’expertises, et des pourvoyeurs d’influences et de ressources auxquels il n’est pas toujours facile de résister. Ces relations sont d’autant plus complexes qu’elles sont encore peu organisées faute de tradition et d’instance de concertation, faute aussi, côté OSC, d’organisations collectives suffisamment fortes et représentatives.</w:t>
      </w:r>
    </w:p>
    <w:p w:rsidR="00771A6F" w:rsidRPr="00252C16" w:rsidRDefault="00771A6F" w:rsidP="009C1A9B">
      <w:pPr>
        <w:autoSpaceDE w:val="0"/>
        <w:autoSpaceDN w:val="0"/>
        <w:adjustRightInd w:val="0"/>
        <w:spacing w:after="0" w:line="240" w:lineRule="auto"/>
        <w:jc w:val="both"/>
        <w:rPr>
          <w:rFonts w:ascii="Arial Narrow" w:hAnsi="Arial Narrow" w:cs="Verdana"/>
          <w:sz w:val="24"/>
          <w:szCs w:val="24"/>
        </w:rPr>
      </w:pP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cs="Verdana"/>
          <w:sz w:val="24"/>
          <w:szCs w:val="24"/>
        </w:rPr>
        <w:t>Cependant, le Réseau des Intervenants sur le Phénomène des Enfants en Rupture (REIPER) a contribué à mettre en place, avec le Ministère des Affaires sociales et l’Unicef, une cadre de concertation appelé « </w:t>
      </w:r>
      <w:proofErr w:type="spellStart"/>
      <w:r w:rsidRPr="00E210C3">
        <w:rPr>
          <w:rFonts w:ascii="Arial Narrow" w:hAnsi="Arial Narrow" w:cs="Verdana"/>
          <w:sz w:val="24"/>
          <w:szCs w:val="24"/>
        </w:rPr>
        <w:t>Plate forme</w:t>
      </w:r>
      <w:proofErr w:type="spellEnd"/>
      <w:r w:rsidRPr="00E210C3">
        <w:rPr>
          <w:rFonts w:ascii="Arial Narrow" w:hAnsi="Arial Narrow" w:cs="Verdana"/>
          <w:sz w:val="24"/>
          <w:szCs w:val="24"/>
        </w:rPr>
        <w:t xml:space="preserve"> Nationale de Concertation des acteurs étatique et non étatique »  qui est </w:t>
      </w:r>
      <w:r w:rsidRPr="00E210C3">
        <w:rPr>
          <w:rFonts w:ascii="Arial Narrow" w:eastAsia="Calibri" w:hAnsi="Arial Narrow" w:cs="Times New Roman"/>
          <w:sz w:val="24"/>
          <w:szCs w:val="24"/>
        </w:rPr>
        <w:t xml:space="preserve"> un espace d’échange d’expériences, de pratiques professionnelles d’approches stratégiques et de développement de concertations multiformes entre les structures étatiques et non étatiques.</w:t>
      </w:r>
      <w:r w:rsidRPr="00E210C3">
        <w:rPr>
          <w:rFonts w:ascii="Arial Narrow" w:hAnsi="Arial Narrow"/>
          <w:sz w:val="24"/>
          <w:szCs w:val="24"/>
        </w:rPr>
        <w:t xml:space="preserve"> Elle a pour objectifs de :</w:t>
      </w:r>
    </w:p>
    <w:p w:rsidR="00771A6F" w:rsidRPr="00252C16" w:rsidRDefault="00771A6F" w:rsidP="009C1A9B">
      <w:pPr>
        <w:pStyle w:val="ListParagraph"/>
        <w:numPr>
          <w:ilvl w:val="0"/>
          <w:numId w:val="4"/>
        </w:numPr>
        <w:spacing w:after="0" w:line="240" w:lineRule="auto"/>
        <w:jc w:val="both"/>
        <w:rPr>
          <w:rFonts w:ascii="Arial Narrow" w:hAnsi="Arial Narrow"/>
          <w:strike/>
          <w:sz w:val="24"/>
          <w:szCs w:val="24"/>
        </w:rPr>
      </w:pPr>
      <w:r w:rsidRPr="00E210C3">
        <w:rPr>
          <w:rFonts w:ascii="Arial Narrow" w:hAnsi="Arial Narrow"/>
          <w:sz w:val="24"/>
          <w:szCs w:val="24"/>
        </w:rPr>
        <w:t xml:space="preserve">Analyser, adopter et vulgariser les pratiques professionnelles  de prévention, de prise en charge et de réinsertion des enfants en situation de rue ;  </w:t>
      </w:r>
    </w:p>
    <w:p w:rsidR="00771A6F" w:rsidRPr="00252C16" w:rsidRDefault="00771A6F" w:rsidP="009C1A9B">
      <w:pPr>
        <w:numPr>
          <w:ilvl w:val="0"/>
          <w:numId w:val="3"/>
        </w:numPr>
        <w:spacing w:after="0" w:line="240" w:lineRule="auto"/>
        <w:jc w:val="both"/>
        <w:rPr>
          <w:rFonts w:ascii="Arial Narrow" w:eastAsia="Calibri" w:hAnsi="Arial Narrow" w:cs="Times New Roman"/>
          <w:sz w:val="24"/>
          <w:szCs w:val="24"/>
        </w:rPr>
      </w:pPr>
      <w:r w:rsidRPr="00E210C3">
        <w:rPr>
          <w:rFonts w:ascii="Arial Narrow" w:eastAsia="Calibri" w:hAnsi="Arial Narrow" w:cs="Times New Roman"/>
          <w:sz w:val="24"/>
          <w:szCs w:val="24"/>
        </w:rPr>
        <w:t>Favoriser la concertation, les échanges de bonnes pratiques et la collaboration entre les membres ;</w:t>
      </w:r>
    </w:p>
    <w:p w:rsidR="00771A6F" w:rsidRPr="00252C16" w:rsidRDefault="00771A6F" w:rsidP="009C1A9B">
      <w:pPr>
        <w:numPr>
          <w:ilvl w:val="0"/>
          <w:numId w:val="3"/>
        </w:numPr>
        <w:spacing w:after="0" w:line="240" w:lineRule="auto"/>
        <w:jc w:val="both"/>
        <w:rPr>
          <w:rFonts w:ascii="Arial Narrow" w:hAnsi="Arial Narrow"/>
          <w:sz w:val="24"/>
          <w:szCs w:val="24"/>
        </w:rPr>
      </w:pPr>
      <w:r w:rsidRPr="00E210C3">
        <w:rPr>
          <w:rFonts w:ascii="Arial Narrow" w:eastAsia="Calibri" w:hAnsi="Arial Narrow" w:cs="Times New Roman"/>
          <w:sz w:val="24"/>
          <w:szCs w:val="24"/>
        </w:rPr>
        <w:t>Appuyer la formation et le renforcement des capacités des acteurs étatiques et non étatiques</w:t>
      </w:r>
    </w:p>
    <w:p w:rsidR="00771A6F" w:rsidRPr="00252C16" w:rsidRDefault="00771A6F" w:rsidP="009C1A9B">
      <w:pPr>
        <w:spacing w:after="0" w:line="240" w:lineRule="auto"/>
        <w:jc w:val="both"/>
        <w:rPr>
          <w:rFonts w:ascii="Arial Narrow" w:eastAsia="Calibri" w:hAnsi="Arial Narrow" w:cs="Times New Roman"/>
          <w:sz w:val="24"/>
          <w:szCs w:val="24"/>
        </w:rPr>
      </w:pPr>
      <w:r w:rsidRPr="00E210C3">
        <w:rPr>
          <w:rFonts w:ascii="Arial Narrow" w:hAnsi="Arial Narrow"/>
          <w:sz w:val="24"/>
          <w:szCs w:val="24"/>
        </w:rPr>
        <w:t xml:space="preserve">Cette </w:t>
      </w:r>
      <w:proofErr w:type="spellStart"/>
      <w:r w:rsidRPr="00E210C3">
        <w:rPr>
          <w:rFonts w:ascii="Arial Narrow" w:hAnsi="Arial Narrow"/>
          <w:sz w:val="24"/>
          <w:szCs w:val="24"/>
        </w:rPr>
        <w:t>plate forme</w:t>
      </w:r>
      <w:proofErr w:type="spellEnd"/>
      <w:r w:rsidRPr="00E210C3">
        <w:rPr>
          <w:rFonts w:ascii="Arial Narrow" w:hAnsi="Arial Narrow"/>
          <w:sz w:val="24"/>
          <w:szCs w:val="24"/>
        </w:rPr>
        <w:t xml:space="preserve"> n’a cependant plus fonctionné depuis la catastrophe du 4 mars 2012</w:t>
      </w:r>
      <w:r w:rsidRPr="00E210C3">
        <w:rPr>
          <w:rFonts w:ascii="Arial Narrow" w:eastAsia="Calibri" w:hAnsi="Arial Narrow" w:cs="Times New Roman"/>
          <w:sz w:val="24"/>
          <w:szCs w:val="24"/>
        </w:rPr>
        <w:t xml:space="preserve"> </w:t>
      </w:r>
    </w:p>
    <w:p w:rsidR="00771A6F" w:rsidRPr="00252C16" w:rsidRDefault="00771A6F" w:rsidP="009C1A9B">
      <w:pPr>
        <w:spacing w:after="0" w:line="240" w:lineRule="auto"/>
        <w:jc w:val="both"/>
        <w:rPr>
          <w:rFonts w:ascii="Arial Narrow" w:eastAsia="Calibri" w:hAnsi="Arial Narrow" w:cs="Times New Roman"/>
          <w:sz w:val="24"/>
          <w:szCs w:val="24"/>
        </w:rPr>
      </w:pPr>
    </w:p>
    <w:p w:rsidR="00771A6F" w:rsidRPr="00252C16" w:rsidRDefault="00771A6F" w:rsidP="009C1A9B">
      <w:pPr>
        <w:spacing w:after="0" w:line="240" w:lineRule="auto"/>
        <w:ind w:firstLine="708"/>
        <w:jc w:val="both"/>
        <w:rPr>
          <w:rFonts w:ascii="Arial Narrow" w:hAnsi="Arial Narrow" w:cs="Calibri"/>
          <w:b/>
          <w:caps/>
          <w:sz w:val="28"/>
          <w:szCs w:val="28"/>
        </w:rPr>
      </w:pPr>
      <w:r>
        <w:rPr>
          <w:rFonts w:ascii="Arial Narrow" w:hAnsi="Arial Narrow" w:cs="Calibri"/>
          <w:b/>
          <w:sz w:val="28"/>
          <w:szCs w:val="28"/>
        </w:rPr>
        <w:lastRenderedPageBreak/>
        <w:t xml:space="preserve">2.6 </w:t>
      </w:r>
      <w:r w:rsidRPr="00E210C3">
        <w:rPr>
          <w:rFonts w:ascii="Arial Narrow" w:hAnsi="Arial Narrow" w:cs="Calibri"/>
          <w:b/>
          <w:sz w:val="28"/>
          <w:szCs w:val="28"/>
        </w:rPr>
        <w:t>Investissements publics en faveur des enfants</w:t>
      </w:r>
    </w:p>
    <w:p w:rsidR="00771A6F" w:rsidRPr="00252C16" w:rsidRDefault="00771A6F" w:rsidP="009C1A9B">
      <w:pPr>
        <w:pStyle w:val="Default"/>
        <w:jc w:val="both"/>
        <w:rPr>
          <w:rFonts w:ascii="Arial Narrow" w:hAnsi="Arial Narrow"/>
          <w:color w:val="auto"/>
        </w:rPr>
      </w:pPr>
      <w:r w:rsidRPr="00E210C3">
        <w:rPr>
          <w:rFonts w:ascii="Arial Narrow" w:hAnsi="Arial Narrow"/>
          <w:color w:val="auto"/>
        </w:rPr>
        <w:t>Comme exposé plus haut, le contexte économique apparaît favorable au financement et à la mise en œuvre de politiques et programmes susceptibles d’améliorer la situation des enfants.</w:t>
      </w:r>
    </w:p>
    <w:p w:rsidR="00771A6F" w:rsidRPr="00E210C3" w:rsidRDefault="00771A6F" w:rsidP="009C1A9B">
      <w:pPr>
        <w:pStyle w:val="Default"/>
        <w:jc w:val="both"/>
        <w:rPr>
          <w:rFonts w:ascii="Arial Narrow" w:hAnsi="Arial Narrow"/>
          <w:color w:val="auto"/>
        </w:rPr>
      </w:pPr>
      <w:r w:rsidRPr="00E210C3">
        <w:rPr>
          <w:rFonts w:ascii="Arial Narrow" w:hAnsi="Arial Narrow"/>
          <w:color w:val="auto"/>
        </w:rPr>
        <w:t>Le Congo dispose d’un espace fiscal suffisant pour accroître les investissements en faveur des enfants et les transferts sociaux en direction des catégories vulnérables. En effet, le solde global excédentaire des finances publiques s’élevait à 23% du PIB en 2008 selon le FMI</w:t>
      </w:r>
      <w:r w:rsidRPr="00E210C3">
        <w:rPr>
          <w:rStyle w:val="FootnoteReference"/>
          <w:rFonts w:ascii="Arial Narrow" w:hAnsi="Arial Narrow"/>
          <w:color w:val="auto"/>
        </w:rPr>
        <w:footnoteReference w:id="16"/>
      </w:r>
      <w:r w:rsidRPr="00E210C3">
        <w:rPr>
          <w:rFonts w:ascii="Arial Narrow" w:hAnsi="Arial Narrow"/>
          <w:color w:val="auto"/>
        </w:rPr>
        <w:t xml:space="preserve"> et à 16,7% du PIB en 2011, selon le ministère des Finances, du Budget et du Portefeuille public.</w:t>
      </w:r>
    </w:p>
    <w:p w:rsidR="007D5DCC" w:rsidRDefault="007D5DCC" w:rsidP="009C1A9B">
      <w:pPr>
        <w:pStyle w:val="Default"/>
        <w:jc w:val="both"/>
        <w:rPr>
          <w:rFonts w:ascii="Arial Narrow" w:hAnsi="Arial Narrow"/>
          <w:b/>
          <w:bCs/>
          <w:sz w:val="26"/>
          <w:szCs w:val="26"/>
        </w:rPr>
      </w:pPr>
    </w:p>
    <w:p w:rsidR="00771A6F" w:rsidRPr="00252C16" w:rsidRDefault="00771A6F" w:rsidP="009C1A9B">
      <w:pPr>
        <w:pStyle w:val="Default"/>
        <w:jc w:val="both"/>
        <w:rPr>
          <w:rFonts w:ascii="Arial Narrow" w:hAnsi="Arial Narrow"/>
          <w:b/>
          <w:bCs/>
          <w:sz w:val="26"/>
          <w:szCs w:val="26"/>
        </w:rPr>
      </w:pPr>
      <w:r w:rsidRPr="00E210C3">
        <w:rPr>
          <w:rFonts w:ascii="Arial Narrow" w:hAnsi="Arial Narrow"/>
          <w:b/>
          <w:bCs/>
          <w:sz w:val="26"/>
          <w:szCs w:val="26"/>
        </w:rPr>
        <w:t>Insuffisance du financement des secteurs sociaux</w:t>
      </w:r>
    </w:p>
    <w:p w:rsidR="00771A6F" w:rsidRPr="00E210C3" w:rsidRDefault="00771A6F" w:rsidP="009C1A9B">
      <w:pPr>
        <w:pStyle w:val="Default"/>
        <w:jc w:val="both"/>
        <w:rPr>
          <w:rFonts w:ascii="Arial Narrow" w:hAnsi="Arial Narrow"/>
        </w:rPr>
      </w:pPr>
      <w:r w:rsidRPr="00E210C3">
        <w:rPr>
          <w:rFonts w:ascii="Arial Narrow" w:hAnsi="Arial Narrow"/>
        </w:rPr>
        <w:t>La nomenclature budgétaire au Congo ne permet pas toujours de disposer des données qui permettraient d’analyser l’évolution de tous les types de dépenses ayant un impact sur la situation des enfants. Notamment, l’évolution du financement du secteur de l’Eau et de l’assainissement, qui influence grandement la santé et la mortalité de l’enfant, n’est pas facile à évaluer. Ces problèmes constituent en soi un goulot d’étranglement qui limite l’analyse et les investissements en faveur des enfants.</w:t>
      </w:r>
    </w:p>
    <w:p w:rsidR="00771A6F" w:rsidRPr="00252C16" w:rsidRDefault="00771A6F" w:rsidP="009C1A9B">
      <w:pPr>
        <w:pStyle w:val="ListParagraph"/>
        <w:spacing w:after="0" w:line="240" w:lineRule="auto"/>
        <w:ind w:left="0"/>
        <w:rPr>
          <w:rFonts w:ascii="Arial Narrow" w:hAnsi="Arial Narrow"/>
          <w:b/>
        </w:rPr>
      </w:pPr>
      <w:r w:rsidRPr="00E210C3">
        <w:rPr>
          <w:rFonts w:ascii="Arial Narrow" w:hAnsi="Arial Narrow" w:cs="Calibri"/>
          <w:b/>
          <w:sz w:val="24"/>
          <w:szCs w:val="24"/>
        </w:rPr>
        <w:t>Tableau : Budget des principaux ministères sociaux (en milliards de FCFA)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1"/>
        <w:gridCol w:w="2126"/>
        <w:gridCol w:w="851"/>
        <w:gridCol w:w="850"/>
        <w:gridCol w:w="851"/>
        <w:gridCol w:w="708"/>
      </w:tblGrid>
      <w:tr w:rsidR="00771A6F" w:rsidRPr="00E210C3" w:rsidTr="00AF269F">
        <w:trPr>
          <w:trHeight w:val="303"/>
        </w:trPr>
        <w:tc>
          <w:tcPr>
            <w:tcW w:w="4361" w:type="dxa"/>
          </w:tcPr>
          <w:p w:rsidR="00771A6F" w:rsidRPr="00E210C3" w:rsidRDefault="00771A6F" w:rsidP="009C1A9B">
            <w:pPr>
              <w:pStyle w:val="ListParagraph"/>
              <w:spacing w:after="0" w:line="240" w:lineRule="auto"/>
              <w:ind w:left="0"/>
              <w:jc w:val="center"/>
              <w:rPr>
                <w:rFonts w:ascii="Arial Narrow" w:hAnsi="Arial Narrow"/>
                <w:b/>
              </w:rPr>
            </w:pPr>
            <w:r w:rsidRPr="00E210C3">
              <w:rPr>
                <w:rFonts w:ascii="Arial Narrow" w:hAnsi="Arial Narrow"/>
                <w:b/>
              </w:rPr>
              <w:t>Secteurs</w:t>
            </w:r>
          </w:p>
        </w:tc>
        <w:tc>
          <w:tcPr>
            <w:tcW w:w="2126" w:type="dxa"/>
          </w:tcPr>
          <w:p w:rsidR="00771A6F" w:rsidRPr="00E210C3" w:rsidRDefault="00771A6F" w:rsidP="009C1A9B">
            <w:pPr>
              <w:pStyle w:val="ListParagraph"/>
              <w:spacing w:after="0" w:line="240" w:lineRule="auto"/>
              <w:ind w:left="0"/>
              <w:jc w:val="center"/>
              <w:rPr>
                <w:rFonts w:ascii="Arial Narrow" w:hAnsi="Arial Narrow"/>
                <w:b/>
              </w:rPr>
            </w:pPr>
            <w:r w:rsidRPr="00E210C3">
              <w:rPr>
                <w:rFonts w:ascii="Arial Narrow" w:hAnsi="Arial Narrow"/>
                <w:b/>
              </w:rPr>
              <w:t>Rubriques</w:t>
            </w:r>
          </w:p>
        </w:tc>
        <w:tc>
          <w:tcPr>
            <w:tcW w:w="851" w:type="dxa"/>
            <w:vAlign w:val="center"/>
          </w:tcPr>
          <w:p w:rsidR="00771A6F" w:rsidRPr="00E210C3" w:rsidRDefault="00771A6F" w:rsidP="009C1A9B">
            <w:pPr>
              <w:pStyle w:val="ListParagraph"/>
              <w:spacing w:after="0" w:line="240" w:lineRule="auto"/>
              <w:ind w:left="0"/>
              <w:jc w:val="center"/>
              <w:rPr>
                <w:rFonts w:ascii="Arial Narrow" w:hAnsi="Arial Narrow" w:cs="Calibri"/>
                <w:b/>
              </w:rPr>
            </w:pPr>
            <w:r w:rsidRPr="00E210C3">
              <w:rPr>
                <w:rFonts w:ascii="Arial Narrow" w:hAnsi="Arial Narrow" w:cs="Calibri"/>
                <w:b/>
              </w:rPr>
              <w:t>2008</w:t>
            </w:r>
          </w:p>
        </w:tc>
        <w:tc>
          <w:tcPr>
            <w:tcW w:w="850" w:type="dxa"/>
            <w:vAlign w:val="center"/>
          </w:tcPr>
          <w:p w:rsidR="00771A6F" w:rsidRPr="00E210C3" w:rsidRDefault="00771A6F" w:rsidP="009C1A9B">
            <w:pPr>
              <w:pStyle w:val="ListParagraph"/>
              <w:spacing w:after="0" w:line="240" w:lineRule="auto"/>
              <w:ind w:left="0"/>
              <w:jc w:val="center"/>
              <w:rPr>
                <w:rFonts w:ascii="Arial Narrow" w:hAnsi="Arial Narrow" w:cs="Calibri"/>
                <w:b/>
              </w:rPr>
            </w:pPr>
            <w:r w:rsidRPr="00E210C3">
              <w:rPr>
                <w:rFonts w:ascii="Arial Narrow" w:hAnsi="Arial Narrow" w:cs="Calibri"/>
                <w:b/>
              </w:rPr>
              <w:t>2009</w:t>
            </w:r>
          </w:p>
        </w:tc>
        <w:tc>
          <w:tcPr>
            <w:tcW w:w="851" w:type="dxa"/>
            <w:vAlign w:val="center"/>
          </w:tcPr>
          <w:p w:rsidR="00771A6F" w:rsidRPr="00E210C3" w:rsidRDefault="00771A6F" w:rsidP="009C1A9B">
            <w:pPr>
              <w:pStyle w:val="ListParagraph"/>
              <w:spacing w:after="0" w:line="240" w:lineRule="auto"/>
              <w:ind w:left="0"/>
              <w:jc w:val="center"/>
              <w:rPr>
                <w:rFonts w:ascii="Arial Narrow" w:hAnsi="Arial Narrow" w:cs="Calibri"/>
                <w:b/>
              </w:rPr>
            </w:pPr>
            <w:r w:rsidRPr="00E210C3">
              <w:rPr>
                <w:rFonts w:ascii="Arial Narrow" w:hAnsi="Arial Narrow" w:cs="Calibri"/>
                <w:b/>
              </w:rPr>
              <w:t>2010</w:t>
            </w:r>
          </w:p>
        </w:tc>
        <w:tc>
          <w:tcPr>
            <w:tcW w:w="708" w:type="dxa"/>
            <w:vAlign w:val="center"/>
          </w:tcPr>
          <w:p w:rsidR="00771A6F" w:rsidRPr="00E210C3" w:rsidRDefault="00771A6F" w:rsidP="009C1A9B">
            <w:pPr>
              <w:pStyle w:val="ListParagraph"/>
              <w:spacing w:after="0" w:line="240" w:lineRule="auto"/>
              <w:ind w:left="0"/>
              <w:jc w:val="center"/>
              <w:rPr>
                <w:rFonts w:ascii="Arial Narrow" w:hAnsi="Arial Narrow" w:cs="Calibri"/>
                <w:b/>
              </w:rPr>
            </w:pPr>
            <w:r w:rsidRPr="00E210C3">
              <w:rPr>
                <w:rFonts w:ascii="Arial Narrow" w:hAnsi="Arial Narrow" w:cs="Calibri"/>
                <w:b/>
              </w:rPr>
              <w:t>2011</w:t>
            </w:r>
          </w:p>
        </w:tc>
      </w:tr>
      <w:tr w:rsidR="00771A6F" w:rsidRPr="00E210C3" w:rsidTr="00AF269F">
        <w:trPr>
          <w:trHeight w:val="258"/>
        </w:trPr>
        <w:tc>
          <w:tcPr>
            <w:tcW w:w="4361" w:type="dxa"/>
            <w:vMerge w:val="restart"/>
            <w:vAlign w:val="center"/>
          </w:tcPr>
          <w:p w:rsidR="00771A6F" w:rsidRPr="00E210C3" w:rsidRDefault="00771A6F" w:rsidP="009C1A9B">
            <w:pPr>
              <w:pStyle w:val="ListParagraph"/>
              <w:spacing w:after="0" w:line="240" w:lineRule="auto"/>
              <w:ind w:left="0"/>
              <w:rPr>
                <w:rFonts w:ascii="Arial Narrow" w:hAnsi="Arial Narrow"/>
                <w:b/>
                <w:bCs/>
                <w:color w:val="000000"/>
                <w:sz w:val="20"/>
                <w:szCs w:val="20"/>
              </w:rPr>
            </w:pPr>
            <w:r w:rsidRPr="00E210C3">
              <w:rPr>
                <w:rFonts w:ascii="Arial Narrow" w:hAnsi="Arial Narrow"/>
                <w:b/>
                <w:bCs/>
                <w:color w:val="000000"/>
                <w:sz w:val="20"/>
                <w:szCs w:val="20"/>
              </w:rPr>
              <w:t>Education*</w:t>
            </w:r>
          </w:p>
        </w:tc>
        <w:tc>
          <w:tcPr>
            <w:tcW w:w="2126" w:type="dxa"/>
          </w:tcPr>
          <w:p w:rsidR="00771A6F" w:rsidRPr="00E210C3" w:rsidRDefault="00771A6F" w:rsidP="009C1A9B">
            <w:pPr>
              <w:pStyle w:val="ListParagraph"/>
              <w:spacing w:after="0" w:line="240" w:lineRule="auto"/>
              <w:ind w:left="0"/>
              <w:rPr>
                <w:rFonts w:ascii="Arial Narrow" w:hAnsi="Arial Narrow"/>
                <w:color w:val="000000"/>
                <w:sz w:val="18"/>
                <w:szCs w:val="18"/>
              </w:rPr>
            </w:pPr>
            <w:r w:rsidRPr="00E210C3">
              <w:rPr>
                <w:rFonts w:ascii="Arial Narrow" w:hAnsi="Arial Narrow"/>
                <w:color w:val="000000"/>
                <w:sz w:val="18"/>
                <w:szCs w:val="18"/>
              </w:rPr>
              <w:t>Fonctionnement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98,3</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81,6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104,9</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116,8</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color w:val="000000"/>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color w:val="000000"/>
                <w:sz w:val="18"/>
                <w:szCs w:val="18"/>
              </w:rPr>
            </w:pPr>
            <w:r w:rsidRPr="00E210C3">
              <w:rPr>
                <w:rFonts w:ascii="Arial Narrow" w:hAnsi="Arial Narrow"/>
                <w:color w:val="000000"/>
                <w:sz w:val="18"/>
                <w:szCs w:val="18"/>
              </w:rPr>
              <w:t xml:space="preserve">  Salaires et traitements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50,0</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51,6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52,1</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61,6</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color w:val="000000"/>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color w:val="000000"/>
                <w:sz w:val="18"/>
                <w:szCs w:val="18"/>
              </w:rPr>
            </w:pPr>
            <w:r w:rsidRPr="00E210C3">
              <w:rPr>
                <w:rFonts w:ascii="Arial Narrow" w:hAnsi="Arial Narrow"/>
                <w:color w:val="000000"/>
                <w:sz w:val="18"/>
                <w:szCs w:val="18"/>
              </w:rPr>
              <w:t xml:space="preserve">  Biens et services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25,1</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7,4</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28,3</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26,1</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color w:val="000000"/>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color w:val="000000"/>
                <w:sz w:val="18"/>
                <w:szCs w:val="18"/>
              </w:rPr>
            </w:pPr>
            <w:r w:rsidRPr="00E210C3">
              <w:rPr>
                <w:rFonts w:ascii="Arial Narrow" w:hAnsi="Arial Narrow"/>
                <w:color w:val="000000"/>
                <w:sz w:val="18"/>
                <w:szCs w:val="18"/>
              </w:rPr>
              <w:t xml:space="preserve">  Transferts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23,2</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22,6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24,5</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29,1</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color w:val="000000"/>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color w:val="000000"/>
                <w:sz w:val="18"/>
                <w:szCs w:val="18"/>
              </w:rPr>
            </w:pPr>
            <w:r w:rsidRPr="00E210C3">
              <w:rPr>
                <w:rFonts w:ascii="Arial Narrow" w:hAnsi="Arial Narrow"/>
                <w:color w:val="000000"/>
                <w:sz w:val="18"/>
                <w:szCs w:val="18"/>
              </w:rPr>
              <w:t>Investissement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10,6</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29,3</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20,5</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color w:val="000000"/>
                <w:sz w:val="18"/>
                <w:szCs w:val="18"/>
              </w:rPr>
              <w:t>41,0</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color w:val="000000"/>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b/>
                <w:bCs/>
                <w:color w:val="000000"/>
                <w:sz w:val="18"/>
                <w:szCs w:val="18"/>
              </w:rPr>
            </w:pPr>
            <w:r w:rsidRPr="00E210C3">
              <w:rPr>
                <w:rFonts w:ascii="Arial Narrow" w:hAnsi="Arial Narrow"/>
                <w:b/>
                <w:bCs/>
                <w:color w:val="000000"/>
                <w:sz w:val="18"/>
                <w:szCs w:val="18"/>
              </w:rPr>
              <w:t>Total</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b/>
                <w:bCs/>
                <w:color w:val="000000"/>
                <w:sz w:val="18"/>
                <w:szCs w:val="18"/>
              </w:rPr>
              <w:t>108,9</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b/>
                <w:bCs/>
                <w:color w:val="000000"/>
                <w:sz w:val="18"/>
                <w:szCs w:val="18"/>
              </w:rPr>
              <w:t>110,9</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b/>
                <w:bCs/>
                <w:color w:val="000000"/>
                <w:sz w:val="18"/>
                <w:szCs w:val="18"/>
              </w:rPr>
              <w:t>125,5</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color w:val="000000"/>
                <w:sz w:val="18"/>
                <w:szCs w:val="18"/>
              </w:rPr>
            </w:pPr>
            <w:r w:rsidRPr="00E210C3">
              <w:rPr>
                <w:rFonts w:ascii="Arial Narrow" w:hAnsi="Arial Narrow" w:cs="Calibri"/>
                <w:b/>
                <w:bCs/>
                <w:color w:val="000000"/>
                <w:sz w:val="18"/>
                <w:szCs w:val="18"/>
              </w:rPr>
              <w:t>157,8</w:t>
            </w:r>
          </w:p>
        </w:tc>
      </w:tr>
      <w:tr w:rsidR="00771A6F" w:rsidRPr="00E210C3" w:rsidTr="00AF269F">
        <w:trPr>
          <w:trHeight w:val="258"/>
        </w:trPr>
        <w:tc>
          <w:tcPr>
            <w:tcW w:w="4361" w:type="dxa"/>
            <w:vMerge w:val="restart"/>
            <w:vAlign w:val="center"/>
          </w:tcPr>
          <w:p w:rsidR="00771A6F" w:rsidRPr="00E210C3" w:rsidRDefault="00771A6F" w:rsidP="009C1A9B">
            <w:pPr>
              <w:pStyle w:val="ListParagraph"/>
              <w:spacing w:after="0" w:line="240" w:lineRule="auto"/>
              <w:ind w:left="0"/>
              <w:rPr>
                <w:rFonts w:ascii="Arial Narrow" w:hAnsi="Arial Narrow"/>
                <w:b/>
                <w:bCs/>
                <w:sz w:val="20"/>
                <w:szCs w:val="20"/>
              </w:rPr>
            </w:pPr>
            <w:r w:rsidRPr="00E210C3">
              <w:rPr>
                <w:rFonts w:ascii="Arial Narrow" w:hAnsi="Arial Narrow"/>
                <w:b/>
                <w:bCs/>
                <w:sz w:val="20"/>
                <w:szCs w:val="20"/>
              </w:rPr>
              <w:t>Santé</w:t>
            </w: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Fonctionnement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68,4</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42,3</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62,2</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61,3</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Salaires et traitements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16,8</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15,5</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15,7</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14,6</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Biens et services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29,8</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9,2</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25,5</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22,6</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Transferts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21,8</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17,6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21,0</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24,1</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Investissement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30,8</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20,5</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24,7</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42,5</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Total</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99,2</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62,8</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86,9</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103,7</w:t>
            </w:r>
          </w:p>
        </w:tc>
      </w:tr>
      <w:tr w:rsidR="00771A6F" w:rsidRPr="00E210C3" w:rsidTr="00AF269F">
        <w:trPr>
          <w:trHeight w:val="243"/>
        </w:trPr>
        <w:tc>
          <w:tcPr>
            <w:tcW w:w="4361" w:type="dxa"/>
            <w:vMerge w:val="restart"/>
            <w:vAlign w:val="center"/>
          </w:tcPr>
          <w:p w:rsidR="00771A6F" w:rsidRPr="00E210C3" w:rsidRDefault="00771A6F" w:rsidP="009C1A9B">
            <w:pPr>
              <w:pStyle w:val="ListParagraph"/>
              <w:spacing w:after="0" w:line="240" w:lineRule="auto"/>
              <w:ind w:left="0"/>
              <w:rPr>
                <w:rFonts w:ascii="Arial Narrow" w:hAnsi="Arial Narrow"/>
                <w:b/>
                <w:bCs/>
                <w:sz w:val="20"/>
                <w:szCs w:val="20"/>
              </w:rPr>
            </w:pPr>
            <w:r w:rsidRPr="00E210C3">
              <w:rPr>
                <w:rFonts w:ascii="Arial Narrow" w:hAnsi="Arial Narrow"/>
                <w:b/>
                <w:bCs/>
                <w:sz w:val="20"/>
                <w:szCs w:val="20"/>
              </w:rPr>
              <w:t>Affaires sociales</w:t>
            </w: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Fonctionnement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0,0</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4,6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6,4</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10,8</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Salaires et traitements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Cs/>
                <w:sz w:val="18"/>
                <w:szCs w:val="18"/>
              </w:rPr>
            </w:pPr>
            <w:r w:rsidRPr="00E210C3">
              <w:rPr>
                <w:rFonts w:ascii="Arial Narrow" w:hAnsi="Arial Narrow" w:cs="Calibri"/>
                <w:bCs/>
                <w:sz w:val="18"/>
                <w:szCs w:val="18"/>
              </w:rPr>
              <w:t>ND</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2,9</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3,1</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7,2</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Biens et services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Cs/>
                <w:sz w:val="18"/>
                <w:szCs w:val="18"/>
              </w:rPr>
            </w:pPr>
            <w:r w:rsidRPr="00E210C3">
              <w:rPr>
                <w:rFonts w:ascii="Arial Narrow" w:hAnsi="Arial Narrow" w:cs="Calibri"/>
                <w:bCs/>
                <w:sz w:val="18"/>
                <w:szCs w:val="18"/>
              </w:rPr>
              <w:t>ND</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2,2</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2,0</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Transferts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Cs/>
                <w:sz w:val="18"/>
                <w:szCs w:val="18"/>
              </w:rPr>
            </w:pPr>
            <w:r w:rsidRPr="00E210C3">
              <w:rPr>
                <w:rFonts w:ascii="Arial Narrow" w:hAnsi="Arial Narrow" w:cs="Calibri"/>
                <w:bCs/>
                <w:sz w:val="18"/>
                <w:szCs w:val="18"/>
              </w:rPr>
              <w:t>ND</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1,0</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1,2</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1,6</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Investissement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0,3</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1,5</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3,3</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4,8</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b/>
                <w:bCs/>
                <w:sz w:val="18"/>
                <w:szCs w:val="18"/>
              </w:rPr>
            </w:pPr>
            <w:r w:rsidRPr="00E210C3">
              <w:rPr>
                <w:rFonts w:ascii="Arial Narrow" w:hAnsi="Arial Narrow"/>
                <w:b/>
                <w:bCs/>
                <w:sz w:val="18"/>
                <w:szCs w:val="18"/>
              </w:rPr>
              <w:t>Total</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0,3</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6,0</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9,7</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15,6</w:t>
            </w:r>
          </w:p>
        </w:tc>
      </w:tr>
      <w:tr w:rsidR="00771A6F" w:rsidRPr="00E210C3" w:rsidTr="00AF269F">
        <w:trPr>
          <w:trHeight w:val="243"/>
        </w:trPr>
        <w:tc>
          <w:tcPr>
            <w:tcW w:w="4361" w:type="dxa"/>
            <w:vMerge w:val="restart"/>
            <w:vAlign w:val="center"/>
          </w:tcPr>
          <w:p w:rsidR="00771A6F" w:rsidRPr="00E210C3" w:rsidRDefault="00771A6F" w:rsidP="009C1A9B">
            <w:pPr>
              <w:pStyle w:val="ListParagraph"/>
              <w:spacing w:after="0" w:line="240" w:lineRule="auto"/>
              <w:ind w:left="0"/>
              <w:rPr>
                <w:rFonts w:ascii="Arial Narrow" w:hAnsi="Arial Narrow"/>
                <w:b/>
                <w:bCs/>
                <w:sz w:val="20"/>
                <w:szCs w:val="20"/>
              </w:rPr>
            </w:pPr>
            <w:r w:rsidRPr="00E210C3">
              <w:rPr>
                <w:rFonts w:ascii="Arial Narrow" w:hAnsi="Arial Narrow"/>
                <w:b/>
                <w:bCs/>
                <w:sz w:val="20"/>
                <w:szCs w:val="20"/>
              </w:rPr>
              <w:t>Sports et culture</w:t>
            </w: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Fonctionnement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7,3</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14,6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12,7</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22,3</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Salaires et traitements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1,1</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5,5</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5,4</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6,6</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Biens et services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1,3</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1,9</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1,6</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Transferts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5,0</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8,4</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5,3</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14,1</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Investissement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11,2</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12,4</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9,3</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5,6</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bCs/>
                <w:sz w:val="20"/>
                <w:szCs w:val="20"/>
              </w:rPr>
            </w:pPr>
          </w:p>
        </w:tc>
        <w:tc>
          <w:tcPr>
            <w:tcW w:w="2126" w:type="dxa"/>
          </w:tcPr>
          <w:p w:rsidR="00771A6F" w:rsidRPr="00E210C3" w:rsidRDefault="00771A6F" w:rsidP="009C1A9B">
            <w:pPr>
              <w:pStyle w:val="ListParagraph"/>
              <w:spacing w:after="0" w:line="240" w:lineRule="auto"/>
              <w:ind w:left="0"/>
              <w:rPr>
                <w:rFonts w:ascii="Arial Narrow" w:hAnsi="Arial Narrow"/>
                <w:b/>
                <w:bCs/>
                <w:sz w:val="18"/>
                <w:szCs w:val="18"/>
              </w:rPr>
            </w:pPr>
            <w:r w:rsidRPr="00E210C3">
              <w:rPr>
                <w:rFonts w:ascii="Arial Narrow" w:hAnsi="Arial Narrow"/>
                <w:b/>
                <w:bCs/>
                <w:sz w:val="18"/>
                <w:szCs w:val="18"/>
              </w:rPr>
              <w:t>Total</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18,5</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27,0</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21,9</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27,9</w:t>
            </w:r>
          </w:p>
        </w:tc>
      </w:tr>
      <w:tr w:rsidR="00771A6F" w:rsidRPr="00E210C3" w:rsidTr="00AF269F">
        <w:trPr>
          <w:trHeight w:val="243"/>
        </w:trPr>
        <w:tc>
          <w:tcPr>
            <w:tcW w:w="4361" w:type="dxa"/>
            <w:vMerge w:val="restart"/>
            <w:vAlign w:val="center"/>
          </w:tcPr>
          <w:p w:rsidR="00771A6F" w:rsidRPr="00252C16" w:rsidRDefault="00771A6F" w:rsidP="009C1A9B">
            <w:pPr>
              <w:pStyle w:val="ListParagraph"/>
              <w:spacing w:after="0" w:line="240" w:lineRule="auto"/>
              <w:ind w:left="0"/>
              <w:rPr>
                <w:rFonts w:ascii="Arial Narrow" w:hAnsi="Arial Narrow"/>
                <w:b/>
                <w:bCs/>
                <w:sz w:val="20"/>
                <w:szCs w:val="20"/>
              </w:rPr>
            </w:pPr>
            <w:r w:rsidRPr="00E210C3">
              <w:rPr>
                <w:rFonts w:ascii="Arial Narrow" w:hAnsi="Arial Narrow"/>
                <w:b/>
                <w:bCs/>
                <w:sz w:val="20"/>
                <w:szCs w:val="20"/>
              </w:rPr>
              <w:t>Promotion de la femme et intégration de la femme au développement</w:t>
            </w: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Fonctionnement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sz w:val="18"/>
                <w:szCs w:val="18"/>
              </w:rPr>
            </w:pPr>
            <w:r w:rsidRPr="00E210C3">
              <w:rPr>
                <w:rFonts w:ascii="Arial Narrow" w:hAnsi="Arial Narrow" w:cs="Calibri"/>
                <w:color w:val="000000"/>
                <w:sz w:val="18"/>
                <w:szCs w:val="18"/>
              </w:rPr>
              <w:t>1,1</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sz w:val="18"/>
                <w:szCs w:val="18"/>
              </w:rPr>
            </w:pPr>
            <w:r w:rsidRPr="00E210C3">
              <w:rPr>
                <w:rFonts w:ascii="Arial Narrow" w:hAnsi="Arial Narrow" w:cs="Calibri"/>
                <w:color w:val="000000"/>
                <w:sz w:val="18"/>
                <w:szCs w:val="18"/>
              </w:rPr>
              <w:t>1,2</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sz w:val="18"/>
                <w:szCs w:val="18"/>
              </w:rPr>
            </w:pPr>
            <w:r w:rsidRPr="00E210C3">
              <w:rPr>
                <w:rFonts w:ascii="Arial Narrow" w:hAnsi="Arial Narrow" w:cs="Calibri"/>
                <w:color w:val="000000"/>
                <w:sz w:val="18"/>
                <w:szCs w:val="18"/>
              </w:rPr>
              <w:t>1,8</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sz w:val="18"/>
                <w:szCs w:val="18"/>
              </w:rPr>
            </w:pPr>
            <w:r w:rsidRPr="00E210C3">
              <w:rPr>
                <w:rFonts w:ascii="Arial Narrow" w:hAnsi="Arial Narrow" w:cs="Calibri"/>
                <w:color w:val="000000"/>
                <w:sz w:val="18"/>
                <w:szCs w:val="18"/>
              </w:rPr>
              <w:t>1,1</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Salaires et traitements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0,2</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0,5</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0,5</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Cs/>
                <w:sz w:val="18"/>
                <w:szCs w:val="18"/>
              </w:rPr>
            </w:pPr>
            <w:r w:rsidRPr="00E210C3">
              <w:rPr>
                <w:rFonts w:ascii="Arial Narrow" w:hAnsi="Arial Narrow" w:cs="Calibri"/>
                <w:bCs/>
                <w:sz w:val="18"/>
                <w:szCs w:val="18"/>
              </w:rPr>
              <w:t>ND</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Biens et services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0,7</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0,5</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1,1</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0,8</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 xml:space="preserve">  Transferts</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0,2</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0,2</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0,2</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0,3</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rPr>
            </w:pPr>
          </w:p>
        </w:tc>
        <w:tc>
          <w:tcPr>
            <w:tcW w:w="2126" w:type="dxa"/>
          </w:tcPr>
          <w:p w:rsidR="00771A6F" w:rsidRPr="00E210C3" w:rsidRDefault="00771A6F" w:rsidP="009C1A9B">
            <w:pPr>
              <w:pStyle w:val="ListParagraph"/>
              <w:spacing w:after="0" w:line="240" w:lineRule="auto"/>
              <w:ind w:left="0"/>
              <w:rPr>
                <w:rFonts w:ascii="Arial Narrow" w:hAnsi="Arial Narrow"/>
                <w:sz w:val="18"/>
                <w:szCs w:val="18"/>
              </w:rPr>
            </w:pPr>
            <w:r w:rsidRPr="00E210C3">
              <w:rPr>
                <w:rFonts w:ascii="Arial Narrow" w:hAnsi="Arial Narrow"/>
                <w:sz w:val="18"/>
                <w:szCs w:val="18"/>
              </w:rPr>
              <w:t>Investissement</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0,3</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0,6</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0,6</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color w:val="000000"/>
                <w:sz w:val="18"/>
                <w:szCs w:val="18"/>
              </w:rPr>
              <w:t>0,8</w:t>
            </w:r>
          </w:p>
        </w:tc>
      </w:tr>
      <w:tr w:rsidR="00771A6F" w:rsidRPr="00E210C3" w:rsidTr="00AF269F">
        <w:trPr>
          <w:trHeight w:val="146"/>
        </w:trPr>
        <w:tc>
          <w:tcPr>
            <w:tcW w:w="4361" w:type="dxa"/>
            <w:vMerge/>
          </w:tcPr>
          <w:p w:rsidR="00771A6F" w:rsidRPr="00E210C3" w:rsidRDefault="00771A6F" w:rsidP="009C1A9B">
            <w:pPr>
              <w:pStyle w:val="ListParagraph"/>
              <w:spacing w:after="0" w:line="240" w:lineRule="auto"/>
              <w:ind w:left="0"/>
              <w:rPr>
                <w:rFonts w:ascii="Arial Narrow" w:hAnsi="Arial Narrow"/>
                <w:b/>
              </w:rPr>
            </w:pPr>
          </w:p>
        </w:tc>
        <w:tc>
          <w:tcPr>
            <w:tcW w:w="2126" w:type="dxa"/>
          </w:tcPr>
          <w:p w:rsidR="00771A6F" w:rsidRPr="00E210C3" w:rsidRDefault="00771A6F" w:rsidP="009C1A9B">
            <w:pPr>
              <w:pStyle w:val="ListParagraph"/>
              <w:spacing w:after="0" w:line="240" w:lineRule="auto"/>
              <w:ind w:left="0"/>
              <w:rPr>
                <w:rFonts w:ascii="Arial Narrow" w:hAnsi="Arial Narrow"/>
                <w:b/>
                <w:bCs/>
                <w:sz w:val="18"/>
                <w:szCs w:val="18"/>
              </w:rPr>
            </w:pPr>
            <w:r w:rsidRPr="00E210C3">
              <w:rPr>
                <w:rFonts w:ascii="Arial Narrow" w:hAnsi="Arial Narrow"/>
                <w:b/>
                <w:bCs/>
                <w:sz w:val="18"/>
                <w:szCs w:val="18"/>
              </w:rPr>
              <w:t>Total</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1,4</w:t>
            </w:r>
          </w:p>
        </w:tc>
        <w:tc>
          <w:tcPr>
            <w:tcW w:w="850"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1,8</w:t>
            </w:r>
          </w:p>
        </w:tc>
        <w:tc>
          <w:tcPr>
            <w:tcW w:w="851"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2,5</w:t>
            </w:r>
          </w:p>
        </w:tc>
        <w:tc>
          <w:tcPr>
            <w:tcW w:w="708" w:type="dxa"/>
            <w:vAlign w:val="center"/>
          </w:tcPr>
          <w:p w:rsidR="00771A6F" w:rsidRPr="00E210C3" w:rsidRDefault="00771A6F" w:rsidP="009C1A9B">
            <w:pPr>
              <w:pStyle w:val="ListParagraph"/>
              <w:spacing w:after="0" w:line="240" w:lineRule="auto"/>
              <w:ind w:left="0"/>
              <w:jc w:val="right"/>
              <w:rPr>
                <w:rFonts w:ascii="Arial Narrow" w:hAnsi="Arial Narrow" w:cs="Calibri"/>
                <w:b/>
                <w:sz w:val="18"/>
                <w:szCs w:val="18"/>
              </w:rPr>
            </w:pPr>
            <w:r w:rsidRPr="00E210C3">
              <w:rPr>
                <w:rFonts w:ascii="Arial Narrow" w:hAnsi="Arial Narrow" w:cs="Calibri"/>
                <w:b/>
                <w:bCs/>
                <w:color w:val="000000"/>
                <w:sz w:val="18"/>
                <w:szCs w:val="18"/>
              </w:rPr>
              <w:t>1,9</w:t>
            </w:r>
          </w:p>
        </w:tc>
      </w:tr>
    </w:tbl>
    <w:p w:rsidR="00771A6F" w:rsidRPr="00252C16" w:rsidRDefault="00771A6F" w:rsidP="009C1A9B">
      <w:pPr>
        <w:pStyle w:val="ListParagraph"/>
        <w:spacing w:after="0" w:line="240" w:lineRule="auto"/>
        <w:ind w:left="0"/>
        <w:rPr>
          <w:rFonts w:ascii="Arial Narrow" w:hAnsi="Arial Narrow"/>
          <w:iCs/>
          <w:sz w:val="18"/>
          <w:szCs w:val="18"/>
        </w:rPr>
      </w:pPr>
      <w:r w:rsidRPr="00E210C3">
        <w:rPr>
          <w:rFonts w:ascii="Arial Narrow" w:hAnsi="Arial Narrow"/>
          <w:iCs/>
          <w:sz w:val="18"/>
          <w:szCs w:val="18"/>
        </w:rPr>
        <w:t xml:space="preserve">* Les données de l’éducation regroupent celles de trois départements: (i) le ministère de l’Enseignement primaire, secondaire et de l’Alphabétisation, (ii) le ministère de l’Enseignement supérieur et le ministère de l’Enseignement technique, professionnel, de la Formation qualifiante et de l’Emploi. </w:t>
      </w:r>
    </w:p>
    <w:p w:rsidR="007D5DCC" w:rsidRDefault="007D5DCC" w:rsidP="009C1A9B">
      <w:pPr>
        <w:spacing w:after="0" w:line="240" w:lineRule="auto"/>
        <w:jc w:val="both"/>
        <w:rPr>
          <w:rFonts w:ascii="Arial Narrow" w:hAnsi="Arial Narrow" w:cs="Calibri"/>
          <w:sz w:val="24"/>
          <w:szCs w:val="24"/>
        </w:rPr>
      </w:pP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 secteur de l’Education, qui a absorbé en moyenne 12,3% du budget de l’Etat sur la période 2008-2011. Cette part est largement inférieure à l’allocation de 20% préconisée par la Conférence de Dakar sur </w:t>
      </w:r>
      <w:r w:rsidRPr="00E210C3">
        <w:rPr>
          <w:rFonts w:ascii="Arial Narrow" w:hAnsi="Arial Narrow" w:cs="Calibri"/>
          <w:sz w:val="24"/>
          <w:szCs w:val="24"/>
        </w:rPr>
        <w:lastRenderedPageBreak/>
        <w:t xml:space="preserve">l’éducation pour tous (2000) en vue d’assurer aux enfants un enseignement primaire universel de qualité. En pourcentage du PIB, la part de l’Education n’a représenté que 2,3% sur la même période.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Les crédits alloués à la Santé ont représenté en moyenne 8,4% du budget au cours de la période 2008-2011, soit un taux très inférieur à la cible de 15% inscrite par l’Union africaine dans la déclaration d’Abuja. Au total, la part des dépenses allouées à la santé a même baissé entre 2008 et 2011, de 9,2% à 7,3%. On notera cependant une reprise des dépenses d’investissement dans la santé en 2011 après le fléchissement observé en 2009 et 2010. En pourcentage du PIB, la part de la Santé s’est limitée à 1,6% en moyenne entre 2008 et 2011.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 budget des Affaires sociales est resté très modique, représentant en moyenne 0,8% des dépenses publiques durant la période 2008-2011. Enfin, les deux autres secteurs sociaux – Sports et Culture et Promotion de la femme ont représenté respectivement 1,7% et 0,2% du budget national entre 2008 et 2011.</w:t>
      </w:r>
    </w:p>
    <w:p w:rsidR="007D5DCC" w:rsidRDefault="007D5DCC" w:rsidP="009C1A9B">
      <w:pPr>
        <w:pStyle w:val="Default"/>
        <w:jc w:val="both"/>
        <w:rPr>
          <w:rFonts w:ascii="Arial Narrow" w:hAnsi="Arial Narrow"/>
          <w:b/>
          <w:bCs/>
          <w:sz w:val="26"/>
          <w:szCs w:val="26"/>
        </w:rPr>
      </w:pPr>
    </w:p>
    <w:p w:rsidR="00771A6F" w:rsidRPr="00252C16" w:rsidRDefault="00771A6F" w:rsidP="009C1A9B">
      <w:pPr>
        <w:pStyle w:val="Default"/>
        <w:jc w:val="both"/>
        <w:rPr>
          <w:rFonts w:ascii="Arial Narrow" w:hAnsi="Arial Narrow"/>
          <w:b/>
          <w:bCs/>
          <w:sz w:val="26"/>
          <w:szCs w:val="26"/>
        </w:rPr>
      </w:pPr>
      <w:r w:rsidRPr="00E210C3">
        <w:rPr>
          <w:rFonts w:ascii="Arial Narrow" w:hAnsi="Arial Narrow"/>
          <w:b/>
          <w:bCs/>
          <w:sz w:val="26"/>
          <w:szCs w:val="26"/>
        </w:rPr>
        <w:t xml:space="preserve">Prévisions budgétaires décevantes au regard des engagements </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le PND 2012-2016</w:t>
      </w:r>
      <w:r w:rsidRPr="00E210C3">
        <w:rPr>
          <w:rStyle w:val="FootnoteReference"/>
          <w:rFonts w:ascii="Arial Narrow" w:hAnsi="Arial Narrow"/>
          <w:sz w:val="24"/>
          <w:szCs w:val="24"/>
        </w:rPr>
        <w:footnoteReference w:id="17"/>
      </w:r>
      <w:r w:rsidRPr="00E210C3">
        <w:rPr>
          <w:rFonts w:ascii="Arial Narrow" w:hAnsi="Arial Narrow" w:cs="Calibri"/>
          <w:sz w:val="24"/>
          <w:szCs w:val="24"/>
        </w:rPr>
        <w:t>, « un accent devrait être mis sur le développement du capital humain avec le renforcement du système éducatif et l’amélioration du système de santé, qui constituent un objectif spécifique mais également un moyen efficace et indispensable en vue d’améliorer le développement des autres secteurs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Au niveau de l’éducation, le gouvernement s’engage à renforcer la construction des écoles, des collèges, des lycées et des centres de formation professionnelle. Parallèlement, il entend « renforcer la couverture sanitaire nationale en soins de santé de base par la construction, la réhabilitation des infrastructures sanitaires et l’équipement des formations sanitaires en unités cliniques modernes. En outre, la stratégie gouvernementale en matière de santé consistera également à mettre en œuvre une série de mesures visant à promouvoir la lutte contre les grandes endémies et pandémies ainsi que les maladies invalidantes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La part des Affaires sociales dans les dépenses paraît largement sous-dimensionnée si l’on considère l’engagement à « restructurer la protection sociale pour l’étendre, dans ses aspects de base, à l’ensemble de la population » selon la vision du « Chemin d’avenir » du président de la République. Cet engagement a pourtant été réaffirmé en décembre 2011 dans la Lettre de politique nationale d’action sociale, qui envisage les mesures à prendre en vue de construire un système de protection sociale non contributive à large échelle pour remplacer le système actuel « qui protège de manière limitée et ponctuelle un nombre très réduit de bénéficiaires ». Or, comme le souligne une récente étude</w:t>
      </w:r>
      <w:r w:rsidRPr="00E210C3">
        <w:rPr>
          <w:rStyle w:val="FootnoteReference"/>
          <w:rFonts w:ascii="Arial Narrow" w:hAnsi="Arial Narrow" w:cs="Calibri"/>
          <w:sz w:val="24"/>
          <w:szCs w:val="24"/>
        </w:rPr>
        <w:footnoteReference w:id="18"/>
      </w:r>
      <w:r w:rsidRPr="00E210C3">
        <w:rPr>
          <w:rFonts w:ascii="Arial Narrow" w:hAnsi="Arial Narrow" w:cs="Calibri"/>
          <w:sz w:val="24"/>
          <w:szCs w:val="24"/>
        </w:rPr>
        <w:t xml:space="preserve">, sans une large augmentation de la part de la protection sociale dans les dépenses publiques, ce projet risque de demeurer au stade de la déclaration d’intention. </w:t>
      </w:r>
    </w:p>
    <w:p w:rsidR="00771A6F" w:rsidRPr="00252C16" w:rsidRDefault="00771A6F" w:rsidP="009C1A9B">
      <w:pPr>
        <w:spacing w:after="0" w:line="240" w:lineRule="auto"/>
        <w:jc w:val="both"/>
        <w:rPr>
          <w:rFonts w:ascii="Arial Narrow" w:hAnsi="Arial Narrow" w:cs="Calibri"/>
          <w:b/>
          <w:caps/>
          <w:color w:val="00B050"/>
          <w:sz w:val="32"/>
          <w:szCs w:val="32"/>
        </w:rPr>
      </w:pPr>
    </w:p>
    <w:p w:rsidR="00771A6F" w:rsidRPr="00252C16" w:rsidRDefault="00771A6F" w:rsidP="009C1A9B">
      <w:pPr>
        <w:spacing w:after="0" w:line="240" w:lineRule="auto"/>
        <w:jc w:val="both"/>
        <w:rPr>
          <w:rFonts w:ascii="Arial Narrow" w:hAnsi="Arial Narrow" w:cs="Calibri"/>
          <w:b/>
          <w:smallCaps/>
          <w:sz w:val="32"/>
          <w:szCs w:val="32"/>
        </w:rPr>
      </w:pPr>
      <w:r>
        <w:rPr>
          <w:rFonts w:ascii="Arial Narrow" w:hAnsi="Arial Narrow" w:cs="Calibri"/>
          <w:b/>
          <w:caps/>
          <w:sz w:val="32"/>
          <w:szCs w:val="32"/>
        </w:rPr>
        <w:t xml:space="preserve">3 - </w:t>
      </w:r>
      <w:r w:rsidRPr="00E210C3">
        <w:rPr>
          <w:rFonts w:ascii="Arial Narrow" w:hAnsi="Arial Narrow" w:cs="Calibri"/>
          <w:b/>
          <w:caps/>
          <w:sz w:val="32"/>
          <w:szCs w:val="32"/>
        </w:rPr>
        <w:t>Droit à la survie de la mère et de l’enfant</w:t>
      </w:r>
      <w:r w:rsidRPr="00E210C3">
        <w:rPr>
          <w:rFonts w:ascii="Arial Narrow" w:hAnsi="Arial Narrow" w:cs="Calibri"/>
          <w:b/>
          <w:smallCaps/>
          <w:sz w:val="32"/>
          <w:szCs w:val="32"/>
        </w:rPr>
        <w:t> </w:t>
      </w:r>
    </w:p>
    <w:p w:rsidR="00771A6F" w:rsidRPr="00E210C3" w:rsidRDefault="00771A6F" w:rsidP="009C1A9B">
      <w:pPr>
        <w:shd w:val="clear" w:color="auto" w:fill="FFFFFF" w:themeFill="background1"/>
        <w:spacing w:after="0" w:line="240" w:lineRule="auto"/>
        <w:ind w:firstLine="708"/>
        <w:jc w:val="both"/>
        <w:rPr>
          <w:rFonts w:ascii="Arial Narrow" w:hAnsi="Arial Narrow" w:cs="Calibri"/>
          <w:b/>
          <w:caps/>
          <w:sz w:val="28"/>
          <w:szCs w:val="28"/>
        </w:rPr>
      </w:pPr>
      <w:r>
        <w:rPr>
          <w:rFonts w:ascii="Arial Narrow" w:hAnsi="Arial Narrow" w:cs="Calibri"/>
          <w:b/>
          <w:caps/>
          <w:sz w:val="28"/>
          <w:szCs w:val="28"/>
        </w:rPr>
        <w:t xml:space="preserve">3.1 </w:t>
      </w:r>
      <w:r w:rsidRPr="00E210C3">
        <w:rPr>
          <w:rFonts w:ascii="Arial Narrow" w:hAnsi="Arial Narrow" w:cs="Calibri"/>
          <w:b/>
          <w:sz w:val="28"/>
          <w:szCs w:val="28"/>
        </w:rPr>
        <w:t>Politiques et stratégies</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Le droit à la vie (art. 7) et la responsabilité de l’Etat en tant que « garant de la santé publique » (art.30) sont reconnus par la Constitution.</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En l’absence d’un document spécifique pour la période actuelle, le Plan national de développement sanitaire 2007-2011 (PNDS), adopté en juin 2007, fait encore figure de cadre stratégique de référence pour le développement de la politique de santé au Congo. </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matière de vaccination, le PEV</w:t>
      </w:r>
      <w:r w:rsidRPr="00E210C3">
        <w:rPr>
          <w:rStyle w:val="FootnoteReference"/>
          <w:rFonts w:ascii="Arial Narrow" w:hAnsi="Arial Narrow" w:cs="Calibri"/>
          <w:sz w:val="24"/>
          <w:szCs w:val="24"/>
        </w:rPr>
        <w:footnoteReference w:id="19"/>
      </w:r>
      <w:r w:rsidRPr="00E210C3">
        <w:rPr>
          <w:rFonts w:ascii="Arial Narrow" w:hAnsi="Arial Narrow" w:cs="Calibri"/>
          <w:sz w:val="24"/>
          <w:szCs w:val="24"/>
        </w:rPr>
        <w:t xml:space="preserve"> est assorti d’une Stratégie nationale de communication et d’un Plan pluriannuel complet.</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matière de diagnostic et de prise en charge des maladies de l’enfant, la stratégie nationale s’appuie sur l’approche de la PCIME qui est mise en œuvre depuis 2009.</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lastRenderedPageBreak/>
        <w:t>Des Directives nationales encadrent la prise en charge de la tuberculose et du paludisme. La prévention et la prise en charge du paludisme chez la femme enceinte et l’enfant font également l’objet de directives de gratuité.</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cs="Calibri"/>
          <w:sz w:val="24"/>
          <w:szCs w:val="24"/>
        </w:rPr>
        <w:t xml:space="preserve">La riposte nationale au VIH/SIDA est coordonnée dans le cadre du </w:t>
      </w:r>
      <w:r w:rsidRPr="00E210C3">
        <w:rPr>
          <w:rFonts w:ascii="Arial Narrow" w:hAnsi="Arial Narrow"/>
          <w:sz w:val="24"/>
          <w:szCs w:val="24"/>
        </w:rPr>
        <w:t>deuxième Cadre stratégique national 2009-2013 du Plan national de lutte contre le sida (PNLS).</w:t>
      </w:r>
      <w:r w:rsidRPr="00E210C3">
        <w:rPr>
          <w:rFonts w:ascii="Arial Narrow" w:hAnsi="Arial Narrow" w:cs="Calibri"/>
          <w:sz w:val="24"/>
          <w:szCs w:val="24"/>
        </w:rPr>
        <w:t xml:space="preserve"> Un plan d’élimination de la transmission du VIH de la mère à l’enfant 2012-2016 a également été élaboré. En 2008,</w:t>
      </w:r>
      <w:r w:rsidRPr="00E210C3">
        <w:rPr>
          <w:rFonts w:ascii="Arial Narrow" w:hAnsi="Arial Narrow"/>
          <w:sz w:val="24"/>
          <w:szCs w:val="24"/>
        </w:rPr>
        <w:t xml:space="preserve"> la gratuité du dépistage, du bilan biologique et du traitement aux ARV a été instituée par décret.</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En matière de nutrition, un premier document de Politique nationale pour la nutrition a été élaboré avec l’appui des partenaires internationaux dont l’UNICEF, mais n’a pas encore été validé.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 cadre stratégique utilisé est le Document national de lutte contre la malnutrition 2012-2016. Un Plan d’action stratégique spécifique à la malnutrition chronique est par ailleurs en cours d’élaboration ainsi qu’un Plan d’action pour l’alimentation du nourrisson et du jeune enfant. De même, un ensemble de mesures et de programmes institutionnels ont été développés pour appuyer la fortification des aliments en micronutriments. En 2006, un décret a instauré la consommation du sel iodé. En 2012, suite à la signature d’un décret présidentiel, une commission nationale pour la fortification des aliments a été créée et des normes et standards ont été élaborés notamment pour la farine et le sucre. Toutefois, les décrets d’application ne sont pas encore sortis.</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ce qui concerne la réponse aux urgences, le Congo s’est récemment doté d’un Cadre logique et plan stratégique de préparation et de réponse sanitaires aux catastrophes et autres urgences de santé publique 2012-2016.</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Enfin, une Politique nationale de promotion de la santé a été adoptée en 2011 afin de compléter le PNDS, qui n’accordait pas une place suffisante à l’approche communautaire. </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principaux déficits à combler sur le plan législatif et stratégique pour renforcer le droit des enfants à la santé sont, entre autres :</w:t>
      </w:r>
    </w:p>
    <w:p w:rsidR="00771A6F" w:rsidRPr="00252C16" w:rsidRDefault="00771A6F" w:rsidP="009C1A9B">
      <w:pPr>
        <w:pStyle w:val="ListParagraph"/>
        <w:numPr>
          <w:ilvl w:val="0"/>
          <w:numId w:val="7"/>
        </w:numPr>
        <w:spacing w:after="0" w:line="240" w:lineRule="auto"/>
        <w:ind w:left="720"/>
        <w:jc w:val="both"/>
        <w:rPr>
          <w:rFonts w:ascii="Arial Narrow" w:hAnsi="Arial Narrow" w:cs="Calibri"/>
          <w:sz w:val="24"/>
          <w:szCs w:val="24"/>
        </w:rPr>
      </w:pPr>
      <w:r w:rsidRPr="00E210C3">
        <w:rPr>
          <w:rFonts w:ascii="Arial Narrow" w:hAnsi="Arial Narrow" w:cs="Calibri"/>
          <w:sz w:val="24"/>
          <w:szCs w:val="24"/>
        </w:rPr>
        <w:t>L’absence d’un nouveau document de PNDS pour la période 2012-2016 ;</w:t>
      </w:r>
    </w:p>
    <w:p w:rsidR="00771A6F" w:rsidRPr="00252C16" w:rsidRDefault="00771A6F" w:rsidP="009C1A9B">
      <w:pPr>
        <w:pStyle w:val="ListParagraph"/>
        <w:numPr>
          <w:ilvl w:val="0"/>
          <w:numId w:val="7"/>
        </w:numPr>
        <w:spacing w:after="0" w:line="240" w:lineRule="auto"/>
        <w:ind w:left="720"/>
        <w:jc w:val="both"/>
        <w:rPr>
          <w:rFonts w:ascii="Arial Narrow" w:hAnsi="Arial Narrow" w:cs="Calibri"/>
          <w:sz w:val="24"/>
          <w:szCs w:val="24"/>
        </w:rPr>
      </w:pPr>
      <w:r w:rsidRPr="00E210C3">
        <w:rPr>
          <w:rFonts w:ascii="Arial Narrow" w:hAnsi="Arial Narrow" w:cs="Calibri"/>
          <w:sz w:val="24"/>
          <w:szCs w:val="24"/>
        </w:rPr>
        <w:t>L’absence des textes organisant la PCIME-C ;</w:t>
      </w:r>
    </w:p>
    <w:p w:rsidR="00771A6F" w:rsidRPr="00252C16" w:rsidRDefault="00771A6F" w:rsidP="009C1A9B">
      <w:pPr>
        <w:pStyle w:val="ListParagraph"/>
        <w:numPr>
          <w:ilvl w:val="0"/>
          <w:numId w:val="7"/>
        </w:numPr>
        <w:spacing w:after="0" w:line="240" w:lineRule="auto"/>
        <w:ind w:left="720"/>
        <w:jc w:val="both"/>
        <w:rPr>
          <w:rFonts w:ascii="Arial Narrow" w:hAnsi="Arial Narrow" w:cs="Calibri"/>
          <w:sz w:val="24"/>
          <w:szCs w:val="24"/>
        </w:rPr>
      </w:pPr>
      <w:r w:rsidRPr="00E210C3">
        <w:rPr>
          <w:rFonts w:ascii="Arial Narrow" w:hAnsi="Arial Narrow" w:cs="Calibri"/>
          <w:sz w:val="24"/>
          <w:szCs w:val="24"/>
        </w:rPr>
        <w:t>L’absence de politique nationale sur la nutrition ;</w:t>
      </w:r>
    </w:p>
    <w:p w:rsidR="00771A6F" w:rsidRPr="00252C16" w:rsidRDefault="00771A6F" w:rsidP="009C1A9B">
      <w:pPr>
        <w:pStyle w:val="ListParagraph"/>
        <w:numPr>
          <w:ilvl w:val="0"/>
          <w:numId w:val="7"/>
        </w:numPr>
        <w:spacing w:after="0" w:line="240" w:lineRule="auto"/>
        <w:ind w:left="720"/>
        <w:jc w:val="both"/>
        <w:rPr>
          <w:rFonts w:ascii="Arial Narrow" w:hAnsi="Arial Narrow" w:cs="Calibri"/>
          <w:sz w:val="24"/>
          <w:szCs w:val="24"/>
        </w:rPr>
      </w:pPr>
      <w:r w:rsidRPr="00E210C3">
        <w:rPr>
          <w:rFonts w:ascii="Arial Narrow" w:hAnsi="Arial Narrow" w:cs="Calibri"/>
          <w:sz w:val="24"/>
          <w:szCs w:val="24"/>
        </w:rPr>
        <w:t>L’absence</w:t>
      </w:r>
      <w:r w:rsidRPr="00E210C3">
        <w:rPr>
          <w:rFonts w:ascii="Arial Narrow" w:hAnsi="Arial Narrow"/>
          <w:sz w:val="24"/>
          <w:szCs w:val="24"/>
        </w:rPr>
        <w:t xml:space="preserve"> de stratégie nationale de prévention du VIH chez les jeunes ;</w:t>
      </w:r>
    </w:p>
    <w:p w:rsidR="00771A6F" w:rsidRPr="00252C16" w:rsidRDefault="00771A6F" w:rsidP="009C1A9B">
      <w:pPr>
        <w:pStyle w:val="ListParagraph"/>
        <w:numPr>
          <w:ilvl w:val="0"/>
          <w:numId w:val="7"/>
        </w:numPr>
        <w:spacing w:after="0" w:line="240" w:lineRule="auto"/>
        <w:ind w:left="720"/>
        <w:jc w:val="both"/>
        <w:rPr>
          <w:rFonts w:ascii="Arial Narrow" w:hAnsi="Arial Narrow" w:cs="Calibri"/>
          <w:sz w:val="24"/>
          <w:szCs w:val="24"/>
        </w:rPr>
      </w:pPr>
      <w:r w:rsidRPr="00E210C3">
        <w:rPr>
          <w:rFonts w:ascii="Arial Narrow" w:hAnsi="Arial Narrow" w:cs="Calibri"/>
          <w:sz w:val="24"/>
          <w:szCs w:val="24"/>
        </w:rPr>
        <w:t>L’absence</w:t>
      </w:r>
      <w:r w:rsidRPr="00E210C3">
        <w:rPr>
          <w:rFonts w:ascii="Arial Narrow" w:hAnsi="Arial Narrow"/>
          <w:sz w:val="24"/>
          <w:szCs w:val="24"/>
        </w:rPr>
        <w:t xml:space="preserve"> de stratégie nationale de prise en charge des adolescents et des jeunes vivant avec le VIH.</w:t>
      </w:r>
    </w:p>
    <w:p w:rsidR="00771A6F" w:rsidRPr="00252C16" w:rsidRDefault="00771A6F" w:rsidP="009C1A9B">
      <w:pPr>
        <w:pStyle w:val="ListParagraph"/>
        <w:spacing w:after="0" w:line="240" w:lineRule="auto"/>
        <w:ind w:left="0"/>
        <w:jc w:val="both"/>
        <w:rPr>
          <w:rFonts w:ascii="Arial Narrow" w:hAnsi="Arial Narrow" w:cs="Calibri"/>
          <w:sz w:val="24"/>
          <w:szCs w:val="24"/>
        </w:rPr>
      </w:pPr>
    </w:p>
    <w:p w:rsidR="00771A6F" w:rsidRPr="00E210C3" w:rsidRDefault="00771A6F" w:rsidP="009C1A9B">
      <w:pPr>
        <w:spacing w:after="0" w:line="240" w:lineRule="auto"/>
        <w:jc w:val="both"/>
        <w:rPr>
          <w:rFonts w:ascii="Arial Narrow" w:hAnsi="Arial Narrow" w:cs="Calibri"/>
          <w:b/>
          <w:sz w:val="28"/>
          <w:szCs w:val="28"/>
        </w:rPr>
      </w:pPr>
      <w:r>
        <w:rPr>
          <w:rFonts w:ascii="Arial Narrow" w:hAnsi="Arial Narrow" w:cs="Calibri"/>
          <w:b/>
          <w:sz w:val="28"/>
          <w:szCs w:val="28"/>
        </w:rPr>
        <w:t xml:space="preserve">3.2 </w:t>
      </w:r>
      <w:r w:rsidRPr="00E210C3">
        <w:rPr>
          <w:rFonts w:ascii="Arial Narrow" w:hAnsi="Arial Narrow" w:cs="Calibri"/>
          <w:b/>
          <w:sz w:val="28"/>
          <w:szCs w:val="28"/>
        </w:rPr>
        <w:t>Droit à la sant</w:t>
      </w:r>
      <w:r>
        <w:rPr>
          <w:rFonts w:ascii="Arial Narrow" w:hAnsi="Arial Narrow" w:cs="Calibri"/>
          <w:b/>
          <w:sz w:val="28"/>
          <w:szCs w:val="28"/>
        </w:rPr>
        <w:t>é</w:t>
      </w:r>
      <w:r w:rsidRPr="00E210C3">
        <w:rPr>
          <w:rFonts w:ascii="Arial Narrow" w:hAnsi="Arial Narrow" w:cs="Calibri"/>
          <w:b/>
          <w:sz w:val="28"/>
          <w:szCs w:val="28"/>
        </w:rPr>
        <w:t xml:space="preserve"> de l’enfant</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Les principales sources des données utilisées dans le domaine de la survie sont :</w:t>
      </w:r>
    </w:p>
    <w:p w:rsidR="00771A6F" w:rsidRPr="00252C16" w:rsidRDefault="00771A6F" w:rsidP="009C1A9B">
      <w:pPr>
        <w:pStyle w:val="ListParagraph"/>
        <w:numPr>
          <w:ilvl w:val="0"/>
          <w:numId w:val="8"/>
        </w:numPr>
        <w:spacing w:after="0" w:line="240" w:lineRule="auto"/>
        <w:jc w:val="both"/>
        <w:rPr>
          <w:rFonts w:ascii="Arial Narrow" w:hAnsi="Arial Narrow"/>
          <w:sz w:val="24"/>
          <w:szCs w:val="24"/>
        </w:rPr>
      </w:pPr>
      <w:r w:rsidRPr="00E210C3">
        <w:rPr>
          <w:rFonts w:ascii="Arial Narrow" w:hAnsi="Arial Narrow"/>
          <w:sz w:val="24"/>
          <w:szCs w:val="24"/>
        </w:rPr>
        <w:t xml:space="preserve">les Enquêtes nationales sur la démographie et la santé : EDST I/2005 et EDST II/2011-2012 ; </w:t>
      </w:r>
    </w:p>
    <w:p w:rsidR="00771A6F" w:rsidRPr="00252C16" w:rsidRDefault="00771A6F" w:rsidP="009C1A9B">
      <w:pPr>
        <w:pStyle w:val="ListParagraph"/>
        <w:numPr>
          <w:ilvl w:val="0"/>
          <w:numId w:val="8"/>
        </w:numPr>
        <w:spacing w:after="0" w:line="240" w:lineRule="auto"/>
        <w:jc w:val="both"/>
        <w:rPr>
          <w:rFonts w:ascii="Arial Narrow" w:hAnsi="Arial Narrow"/>
          <w:sz w:val="24"/>
          <w:szCs w:val="24"/>
        </w:rPr>
      </w:pPr>
      <w:r w:rsidRPr="00E210C3">
        <w:rPr>
          <w:rFonts w:ascii="Arial Narrow" w:hAnsi="Arial Narrow"/>
          <w:sz w:val="24"/>
          <w:szCs w:val="24"/>
        </w:rPr>
        <w:t xml:space="preserve">les Enquêtes congolaises auprès des ménages : ECOM 1(2005) et ECOM 2(2011) ; </w:t>
      </w:r>
    </w:p>
    <w:p w:rsidR="00771A6F" w:rsidRPr="00252C16" w:rsidRDefault="00771A6F" w:rsidP="009C1A9B">
      <w:pPr>
        <w:pStyle w:val="ListParagraph"/>
        <w:numPr>
          <w:ilvl w:val="0"/>
          <w:numId w:val="8"/>
        </w:numPr>
        <w:spacing w:after="0" w:line="240" w:lineRule="auto"/>
        <w:jc w:val="both"/>
        <w:rPr>
          <w:rFonts w:ascii="Arial Narrow" w:hAnsi="Arial Narrow"/>
          <w:sz w:val="24"/>
          <w:szCs w:val="24"/>
        </w:rPr>
      </w:pPr>
      <w:proofErr w:type="spellStart"/>
      <w:r w:rsidRPr="00E210C3">
        <w:rPr>
          <w:rFonts w:ascii="Arial Narrow" w:hAnsi="Arial Narrow"/>
          <w:sz w:val="24"/>
          <w:szCs w:val="24"/>
        </w:rPr>
        <w:t>unepalette</w:t>
      </w:r>
      <w:proofErr w:type="spellEnd"/>
      <w:r w:rsidRPr="00E210C3">
        <w:rPr>
          <w:rFonts w:ascii="Arial Narrow" w:hAnsi="Arial Narrow"/>
          <w:sz w:val="24"/>
          <w:szCs w:val="24"/>
        </w:rPr>
        <w:t xml:space="preserve"> d’études, évaluations, enquêtes et rapports nationaux ;</w:t>
      </w:r>
    </w:p>
    <w:p w:rsidR="00771A6F" w:rsidRPr="00252C16" w:rsidRDefault="00771A6F" w:rsidP="009C1A9B">
      <w:pPr>
        <w:pStyle w:val="ListParagraph"/>
        <w:numPr>
          <w:ilvl w:val="0"/>
          <w:numId w:val="8"/>
        </w:numPr>
        <w:spacing w:after="0" w:line="240" w:lineRule="auto"/>
        <w:jc w:val="both"/>
        <w:rPr>
          <w:rFonts w:ascii="Arial Narrow" w:hAnsi="Arial Narrow"/>
          <w:sz w:val="24"/>
          <w:szCs w:val="24"/>
        </w:rPr>
      </w:pPr>
      <w:r w:rsidRPr="00E210C3">
        <w:rPr>
          <w:rFonts w:ascii="Arial Narrow" w:hAnsi="Arial Narrow"/>
          <w:sz w:val="24"/>
          <w:szCs w:val="24"/>
        </w:rPr>
        <w:t>une série de publications produites par les organisations de la coopération internationale dont l’UNICEF ;</w:t>
      </w:r>
    </w:p>
    <w:p w:rsidR="00771A6F" w:rsidRPr="00E210C3" w:rsidRDefault="00771A6F" w:rsidP="009C1A9B">
      <w:pPr>
        <w:pStyle w:val="ListParagraph"/>
        <w:numPr>
          <w:ilvl w:val="0"/>
          <w:numId w:val="8"/>
        </w:numPr>
        <w:spacing w:after="0" w:line="240" w:lineRule="auto"/>
        <w:ind w:left="714" w:hanging="357"/>
        <w:jc w:val="both"/>
        <w:rPr>
          <w:rFonts w:ascii="Arial Narrow" w:hAnsi="Arial Narrow" w:cs="Calibri"/>
          <w:b/>
          <w:sz w:val="24"/>
          <w:szCs w:val="24"/>
          <w:lang w:val="en-US"/>
        </w:rPr>
      </w:pPr>
      <w:r w:rsidRPr="00E210C3">
        <w:rPr>
          <w:rFonts w:ascii="Arial Narrow" w:hAnsi="Arial Narrow"/>
          <w:sz w:val="24"/>
          <w:szCs w:val="24"/>
          <w:lang w:val="en-US"/>
        </w:rPr>
        <w:t xml:space="preserve">les sites web </w:t>
      </w:r>
      <w:r w:rsidRPr="00E210C3">
        <w:rPr>
          <w:rFonts w:ascii="Arial Narrow" w:hAnsi="Arial Narrow"/>
          <w:color w:val="0000FF"/>
          <w:sz w:val="24"/>
          <w:szCs w:val="24"/>
          <w:u w:val="single"/>
          <w:lang w:val="en-US"/>
        </w:rPr>
        <w:t>childmortality.org</w:t>
      </w:r>
      <w:r w:rsidRPr="00E210C3">
        <w:rPr>
          <w:rFonts w:ascii="Arial Narrow" w:hAnsi="Arial Narrow"/>
          <w:sz w:val="24"/>
          <w:szCs w:val="24"/>
          <w:lang w:val="en-US"/>
        </w:rPr>
        <w:t xml:space="preserve">  et Countdown to 2015.</w:t>
      </w:r>
    </w:p>
    <w:p w:rsidR="00771A6F" w:rsidRPr="00E210C3" w:rsidRDefault="00771A6F" w:rsidP="009C1A9B">
      <w:pPr>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En 2011-2012, </w:t>
      </w:r>
      <w:r w:rsidRPr="00E210C3">
        <w:rPr>
          <w:rFonts w:ascii="Arial Narrow" w:hAnsi="Arial Narrow" w:cs="Calibri"/>
          <w:sz w:val="24"/>
          <w:szCs w:val="24"/>
        </w:rPr>
        <w:t>20% des femmes en union utilisent une méthode moderne</w:t>
      </w:r>
      <w:r w:rsidRPr="00E210C3">
        <w:rPr>
          <w:rFonts w:ascii="Arial Narrow" w:hAnsi="Arial Narrow" w:cs="Calibri"/>
          <w:sz w:val="24"/>
          <w:szCs w:val="24"/>
          <w:lang w:eastAsia="fr-FR"/>
        </w:rPr>
        <w:t xml:space="preserve">. </w:t>
      </w:r>
      <w:r w:rsidRPr="00E210C3">
        <w:rPr>
          <w:rFonts w:ascii="Arial Narrow" w:hAnsi="Arial Narrow" w:cs="Calibri"/>
          <w:sz w:val="24"/>
          <w:szCs w:val="24"/>
        </w:rPr>
        <w:t>Même s’il est encore limité, ce taux progresse à un rythme rapide, puisqu’il se situait à 13% en 2005. L</w:t>
      </w:r>
      <w:r w:rsidRPr="00E210C3">
        <w:rPr>
          <w:rFonts w:ascii="Arial Narrow" w:hAnsi="Arial Narrow" w:cs="Calibri"/>
          <w:sz w:val="24"/>
          <w:szCs w:val="24"/>
          <w:lang w:eastAsia="fr-FR"/>
        </w:rPr>
        <w:t>e préservatif masculin (12%) est de loin la méthode moderne la plus usuelle suivie de la pilule et des injectables (3%).</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sources d’approvisionnement des femmes en contraceptifs modernes sont variées. Le secteur public de la santé domine pour la pilule (45%) et les injectables (78%). En revanche, les vendeurs ambulants sont la première source d’approvisionnement en condoms masculins (59%).</w:t>
      </w:r>
    </w:p>
    <w:p w:rsidR="00771A6F" w:rsidRPr="00E210C3" w:rsidRDefault="00771A6F" w:rsidP="009C1A9B">
      <w:pPr>
        <w:tabs>
          <w:tab w:val="left" w:pos="2478"/>
        </w:tabs>
        <w:spacing w:after="0" w:line="240" w:lineRule="auto"/>
        <w:jc w:val="both"/>
        <w:rPr>
          <w:rFonts w:ascii="Arial Narrow" w:hAnsi="Arial Narrow" w:cs="Calibri"/>
          <w:b/>
          <w:sz w:val="24"/>
          <w:szCs w:val="24"/>
        </w:rPr>
      </w:pPr>
      <w:r w:rsidRPr="00E210C3">
        <w:rPr>
          <w:rFonts w:ascii="Arial Narrow" w:hAnsi="Arial Narrow" w:cs="Calibri"/>
          <w:sz w:val="24"/>
          <w:szCs w:val="24"/>
        </w:rPr>
        <w:t>L’amélioration de la pratique contraceptive moderne est observée chez l’ensemble des femmes de 15-49 ans, quel que soit le groupe d’âge mais elle est la plus marquée chez les femmes de 20 à 24 ans. L’EDSC II signale également que le taux de femmes utilisant une méthode moderne atteint son maximum (61%) chez les femmes en union qui ont déjà trois enfants.</w:t>
      </w:r>
    </w:p>
    <w:p w:rsidR="00771A6F" w:rsidRPr="00252C16" w:rsidRDefault="00771A6F" w:rsidP="009C1A9B">
      <w:pPr>
        <w:spacing w:after="0" w:line="240" w:lineRule="auto"/>
        <w:jc w:val="both"/>
        <w:rPr>
          <w:rFonts w:ascii="Arial Narrow" w:hAnsi="Arial Narrow" w:cs="Calibri"/>
          <w:b/>
          <w:sz w:val="24"/>
          <w:szCs w:val="24"/>
          <w:u w:val="single"/>
        </w:rPr>
      </w:pPr>
    </w:p>
    <w:p w:rsidR="00771A6F" w:rsidRPr="000B0F30" w:rsidRDefault="00771A6F" w:rsidP="009C1A9B">
      <w:pPr>
        <w:spacing w:after="0" w:line="240" w:lineRule="auto"/>
        <w:jc w:val="both"/>
        <w:rPr>
          <w:rFonts w:ascii="Arial Narrow" w:hAnsi="Arial Narrow" w:cs="Calibri"/>
          <w:b/>
          <w:bCs/>
          <w:iCs/>
          <w:sz w:val="24"/>
          <w:szCs w:val="24"/>
        </w:rPr>
      </w:pPr>
      <w:r w:rsidRPr="000B0F30">
        <w:rPr>
          <w:rFonts w:ascii="Arial Narrow" w:hAnsi="Arial Narrow" w:cs="Calibri"/>
          <w:b/>
          <w:bCs/>
          <w:iCs/>
          <w:sz w:val="24"/>
          <w:szCs w:val="24"/>
        </w:rPr>
        <w:lastRenderedPageBreak/>
        <w:t xml:space="preserve">Accès à la Consultation Prénatale </w:t>
      </w:r>
    </w:p>
    <w:p w:rsidR="00771A6F" w:rsidRPr="00252C16" w:rsidRDefault="00771A6F" w:rsidP="009C1A9B">
      <w:pPr>
        <w:spacing w:after="0" w:line="240" w:lineRule="auto"/>
        <w:jc w:val="both"/>
        <w:rPr>
          <w:rFonts w:ascii="Arial Narrow" w:hAnsi="Arial Narrow" w:cs="Calibri"/>
          <w:sz w:val="24"/>
          <w:szCs w:val="24"/>
          <w:highlight w:val="yellow"/>
        </w:rPr>
      </w:pPr>
      <w:r w:rsidRPr="00E210C3">
        <w:rPr>
          <w:rFonts w:ascii="Arial Narrow" w:hAnsi="Arial Narrow" w:cs="Calibri"/>
          <w:sz w:val="24"/>
          <w:szCs w:val="24"/>
        </w:rPr>
        <w:t>Selon l’EDSC, 93% (vérifier : le premier taux qui avait été communiqué était de 91%) des femmes de 15 à 49 ans ont reçu des soins prénatals par un personnel formé en 2011-2012, contre 88% en 2005.</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Ce taux recouvre d’importantes disparités liées au lieu d’accouchement, au niveau d’instruction et du </w:t>
      </w:r>
      <w:proofErr w:type="spellStart"/>
      <w:r w:rsidRPr="00E210C3">
        <w:rPr>
          <w:rFonts w:ascii="Arial Narrow" w:hAnsi="Arial Narrow"/>
          <w:sz w:val="24"/>
          <w:szCs w:val="24"/>
        </w:rPr>
        <w:t>bien être</w:t>
      </w:r>
      <w:proofErr w:type="spellEnd"/>
      <w:r w:rsidRPr="00E210C3">
        <w:rPr>
          <w:rFonts w:ascii="Arial Narrow" w:hAnsi="Arial Narrow"/>
          <w:sz w:val="24"/>
          <w:szCs w:val="24"/>
        </w:rPr>
        <w:t xml:space="preserve"> économique, au rang de naissance, à l’âge etc. </w:t>
      </w:r>
    </w:p>
    <w:p w:rsidR="00771A6F" w:rsidRPr="00252C16" w:rsidRDefault="00771A6F" w:rsidP="009C1A9B">
      <w:pPr>
        <w:spacing w:after="0" w:line="240" w:lineRule="auto"/>
        <w:jc w:val="both"/>
        <w:rPr>
          <w:rFonts w:ascii="Arial Narrow" w:hAnsi="Arial Narrow" w:cs="Calibri"/>
          <w:b/>
          <w:sz w:val="24"/>
          <w:szCs w:val="24"/>
          <w:u w:val="single"/>
        </w:rPr>
      </w:pPr>
    </w:p>
    <w:p w:rsidR="00EA7E04" w:rsidRDefault="00EA7E04" w:rsidP="009C1A9B">
      <w:pPr>
        <w:spacing w:after="0" w:line="240" w:lineRule="auto"/>
        <w:rPr>
          <w:rFonts w:ascii="Arial Narrow" w:hAnsi="Arial Narrow" w:cs="Calibri"/>
          <w:b/>
          <w:iCs/>
          <w:sz w:val="24"/>
          <w:szCs w:val="24"/>
        </w:rPr>
      </w:pPr>
    </w:p>
    <w:p w:rsidR="00771A6F" w:rsidRPr="000B0F30" w:rsidRDefault="00771A6F" w:rsidP="009C1A9B">
      <w:pPr>
        <w:spacing w:after="0" w:line="240" w:lineRule="auto"/>
        <w:rPr>
          <w:rFonts w:ascii="Arial Narrow" w:hAnsi="Arial Narrow" w:cs="Calibri"/>
          <w:b/>
          <w:iCs/>
          <w:sz w:val="24"/>
          <w:szCs w:val="24"/>
        </w:rPr>
      </w:pPr>
      <w:r w:rsidRPr="000B0F30">
        <w:rPr>
          <w:rFonts w:ascii="Arial Narrow" w:hAnsi="Arial Narrow" w:cs="Calibri"/>
          <w:b/>
          <w:iCs/>
          <w:sz w:val="24"/>
          <w:szCs w:val="24"/>
        </w:rPr>
        <w:t>Utilisation de moustiquaires imprégnées</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Au cours de la CPN, il est distribué aux femmes enceintes des moustiquaires imprégnées (MILDA) pour qu’elles se protègent contre le paludisme.</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Les femmes enceintes ayant un niveau secondaire 2</w:t>
      </w:r>
      <w:r w:rsidRPr="00E210C3">
        <w:rPr>
          <w:rFonts w:ascii="Arial Narrow" w:hAnsi="Arial Narrow"/>
          <w:sz w:val="24"/>
          <w:szCs w:val="24"/>
          <w:vertAlign w:val="superscript"/>
        </w:rPr>
        <w:t>ème</w:t>
      </w:r>
      <w:r w:rsidRPr="00E210C3">
        <w:rPr>
          <w:rFonts w:ascii="Arial Narrow" w:hAnsi="Arial Narrow"/>
          <w:sz w:val="24"/>
          <w:szCs w:val="24"/>
        </w:rPr>
        <w:t xml:space="preserve">cycle ou plus l’utilisent davantage (84%) que celles qui n’ont aucun niveau (60%). </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De même, les femmes vivant dans les ménages les plus riches l’utilisent plus (81%) que les femmes des ménages les plus pauvres (72%).</w:t>
      </w:r>
    </w:p>
    <w:p w:rsidR="00771A6F" w:rsidRPr="00252C16" w:rsidRDefault="00771A6F" w:rsidP="009C1A9B">
      <w:pPr>
        <w:tabs>
          <w:tab w:val="left" w:pos="2478"/>
        </w:tabs>
        <w:spacing w:after="0" w:line="240" w:lineRule="auto"/>
        <w:jc w:val="both"/>
        <w:rPr>
          <w:rFonts w:ascii="Arial Narrow" w:hAnsi="Arial Narrow" w:cs="Tahoma"/>
          <w:sz w:val="18"/>
        </w:rPr>
      </w:pPr>
    </w:p>
    <w:p w:rsidR="00771A6F" w:rsidRPr="00252C16" w:rsidRDefault="00771A6F" w:rsidP="009C1A9B">
      <w:pPr>
        <w:tabs>
          <w:tab w:val="left" w:pos="2478"/>
        </w:tabs>
        <w:spacing w:after="0" w:line="240" w:lineRule="auto"/>
        <w:jc w:val="both"/>
        <w:rPr>
          <w:rFonts w:ascii="Arial Narrow" w:hAnsi="Arial Narrow" w:cs="Tahoma"/>
          <w:sz w:val="18"/>
        </w:rPr>
      </w:pPr>
    </w:p>
    <w:p w:rsidR="00771A6F" w:rsidRPr="00E210C3" w:rsidRDefault="00771A6F" w:rsidP="009C1A9B">
      <w:pPr>
        <w:spacing w:after="0" w:line="240" w:lineRule="auto"/>
        <w:rPr>
          <w:rFonts w:ascii="Arial Narrow" w:hAnsi="Arial Narrow" w:cs="Calibri"/>
          <w:b/>
          <w:sz w:val="24"/>
          <w:szCs w:val="24"/>
        </w:rPr>
      </w:pPr>
      <w:r w:rsidRPr="00E210C3">
        <w:rPr>
          <w:rFonts w:ascii="Arial Narrow" w:hAnsi="Arial Narrow" w:cs="Calibri"/>
          <w:b/>
          <w:sz w:val="24"/>
          <w:szCs w:val="24"/>
        </w:rPr>
        <w:t>Accès à l’accouchement assisté</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l’EDSC, 94% des femmes de 15 à 49 ans ont accès à un accouchement assisté par du personnel formé en 2011-2012, contre 88% en 2005.</w:t>
      </w:r>
    </w:p>
    <w:p w:rsidR="00771A6F" w:rsidRPr="00252C16" w:rsidRDefault="00771A6F" w:rsidP="009C1A9B">
      <w:pPr>
        <w:spacing w:after="0" w:line="240" w:lineRule="auto"/>
        <w:jc w:val="both"/>
        <w:rPr>
          <w:rFonts w:ascii="Arial Narrow" w:hAnsi="Arial Narrow" w:cs="Calibri"/>
          <w:sz w:val="24"/>
          <w:szCs w:val="24"/>
        </w:rPr>
      </w:pP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Ce taux moyen cache néanmoins des disparités liées, comme ci-dessus, au lieu d’accouchement, au niveau d’instruction et du </w:t>
      </w:r>
      <w:proofErr w:type="spellStart"/>
      <w:r w:rsidRPr="00E210C3">
        <w:rPr>
          <w:rFonts w:ascii="Arial Narrow" w:hAnsi="Arial Narrow"/>
          <w:sz w:val="24"/>
          <w:szCs w:val="24"/>
        </w:rPr>
        <w:t>bien être</w:t>
      </w:r>
      <w:proofErr w:type="spellEnd"/>
      <w:r w:rsidRPr="00E210C3">
        <w:rPr>
          <w:rFonts w:ascii="Arial Narrow" w:hAnsi="Arial Narrow"/>
          <w:sz w:val="24"/>
          <w:szCs w:val="24"/>
        </w:rPr>
        <w:t xml:space="preserve"> économique, au rang de naissance, à l’âge etc. </w:t>
      </w:r>
    </w:p>
    <w:p w:rsidR="00771A6F" w:rsidRPr="00252C16" w:rsidRDefault="00771A6F" w:rsidP="009C1A9B">
      <w:pPr>
        <w:spacing w:after="0" w:line="240" w:lineRule="auto"/>
        <w:jc w:val="both"/>
        <w:rPr>
          <w:rFonts w:ascii="Arial Narrow" w:hAnsi="Arial Narrow" w:cs="Calibri"/>
          <w:b/>
          <w:sz w:val="24"/>
          <w:szCs w:val="24"/>
          <w:u w:val="single"/>
        </w:rPr>
      </w:pPr>
    </w:p>
    <w:p w:rsidR="00771A6F" w:rsidRPr="00E210C3" w:rsidRDefault="00771A6F" w:rsidP="009C1A9B">
      <w:pPr>
        <w:spacing w:after="0" w:line="240" w:lineRule="auto"/>
        <w:rPr>
          <w:rFonts w:ascii="Arial Narrow" w:hAnsi="Arial Narrow" w:cs="Calibri"/>
          <w:b/>
          <w:sz w:val="24"/>
          <w:szCs w:val="24"/>
        </w:rPr>
      </w:pPr>
      <w:r w:rsidRPr="00E210C3">
        <w:rPr>
          <w:rFonts w:ascii="Arial Narrow" w:hAnsi="Arial Narrow" w:cs="Calibri"/>
          <w:b/>
          <w:sz w:val="24"/>
          <w:szCs w:val="24"/>
        </w:rPr>
        <w:t>Accès aux soins postnatals</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Selon l’EDSC II (2011-2012), 64% des femmes ont reçu des soins postnatals dans les deux premiers jours après la naissance</w:t>
      </w:r>
      <w:r w:rsidRPr="00E210C3">
        <w:rPr>
          <w:rStyle w:val="FootnoteReference"/>
          <w:rFonts w:ascii="Arial Narrow" w:hAnsi="Arial Narrow"/>
          <w:sz w:val="24"/>
          <w:szCs w:val="24"/>
        </w:rPr>
        <w:footnoteReference w:id="20"/>
      </w:r>
      <w:r w:rsidRPr="00E210C3">
        <w:rPr>
          <w:rFonts w:ascii="Arial Narrow" w:hAnsi="Arial Narrow"/>
          <w:sz w:val="24"/>
          <w:szCs w:val="24"/>
        </w:rPr>
        <w:t>.</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Ce taux national recouvre des disparités identiques à celles que nous avons citées ci-dessus.</w:t>
      </w:r>
    </w:p>
    <w:p w:rsidR="00771A6F" w:rsidRPr="00252C16" w:rsidRDefault="00771A6F" w:rsidP="009C1A9B">
      <w:pPr>
        <w:spacing w:after="0" w:line="240" w:lineRule="auto"/>
        <w:jc w:val="both"/>
        <w:rPr>
          <w:rFonts w:ascii="Arial Narrow" w:hAnsi="Arial Narrow" w:cs="Calibri"/>
          <w:b/>
          <w:sz w:val="24"/>
          <w:szCs w:val="24"/>
          <w:u w:val="single"/>
        </w:rPr>
      </w:pPr>
    </w:p>
    <w:p w:rsidR="00771A6F" w:rsidRPr="00E210C3"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Mortalité de l’enfant</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les résultats de l’EDSC, la mortalité infanto-juvénile (enfants de moins de cinq ans) a été réduite de près de moitié entre 2005 et 2011-2012, de 117‰ à 68‰.</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L’ampleur des progrès a dépassé les prévisions des organisations des Nations unies, qui escomptaient pour 2011 un taux compris entre 84‰ et 107‰</w:t>
      </w:r>
      <w:r w:rsidRPr="00E210C3">
        <w:rPr>
          <w:rStyle w:val="FootnoteReference"/>
          <w:rFonts w:ascii="Arial Narrow" w:hAnsi="Arial Narrow" w:cs="Calibri"/>
          <w:sz w:val="24"/>
          <w:szCs w:val="24"/>
        </w:rPr>
        <w:footnoteReference w:id="21"/>
      </w:r>
      <w:r w:rsidRPr="00E210C3">
        <w:rPr>
          <w:rFonts w:ascii="Arial Narrow" w:hAnsi="Arial Narrow" w:cs="Calibri"/>
          <w:sz w:val="24"/>
          <w:szCs w:val="24"/>
        </w:rPr>
        <w:t>. Toutefois, le graphique ci-dessous montre que le Congo a relativement peu de chances d’atteindre l’OMD 4 avant2015, sauf si des efforts considérables étaient consentis dans les deux années à venir.</w:t>
      </w:r>
    </w:p>
    <w:p w:rsidR="00771A6F" w:rsidRPr="00252C16" w:rsidRDefault="00771A6F" w:rsidP="009C1A9B">
      <w:pPr>
        <w:spacing w:after="0" w:line="240" w:lineRule="auto"/>
        <w:jc w:val="both"/>
        <w:rPr>
          <w:rFonts w:ascii="Arial Narrow" w:hAnsi="Arial Narrow" w:cs="Calibr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D5DCC" w:rsidRDefault="007D5DCC" w:rsidP="009C1A9B">
      <w:pPr>
        <w:spacing w:after="0" w:line="240" w:lineRule="auto"/>
        <w:jc w:val="both"/>
        <w:rPr>
          <w:rFonts w:ascii="Arial Narrow" w:hAnsi="Arial Narrow" w:cs="Calibri"/>
          <w:i/>
          <w:sz w:val="24"/>
          <w:szCs w:val="24"/>
        </w:rPr>
      </w:pPr>
    </w:p>
    <w:p w:rsidR="00771A6F" w:rsidRPr="00252C16" w:rsidRDefault="00771A6F" w:rsidP="009C1A9B">
      <w:pPr>
        <w:spacing w:after="0" w:line="240" w:lineRule="auto"/>
        <w:jc w:val="both"/>
        <w:rPr>
          <w:rFonts w:ascii="Arial Narrow" w:hAnsi="Arial Narrow" w:cs="Tahoma"/>
          <w:i/>
          <w:sz w:val="20"/>
        </w:rPr>
      </w:pPr>
      <w:r w:rsidRPr="00E210C3">
        <w:rPr>
          <w:rFonts w:ascii="Arial Narrow" w:hAnsi="Arial Narrow" w:cs="Calibri"/>
          <w:i/>
          <w:sz w:val="24"/>
          <w:szCs w:val="24"/>
        </w:rPr>
        <w:lastRenderedPageBreak/>
        <w:t>Evolution du taux de mortalité infanto-juvénile</w:t>
      </w:r>
      <w:r w:rsidRPr="00E210C3">
        <w:rPr>
          <w:rFonts w:ascii="Arial Narrow" w:hAnsi="Arial Narrow" w:cs="Tahoma"/>
          <w:i/>
          <w:sz w:val="20"/>
        </w:rPr>
        <w:t xml:space="preserve"> entre 1990 et 2012</w:t>
      </w:r>
    </w:p>
    <w:p w:rsidR="00771A6F" w:rsidRPr="00E210C3" w:rsidRDefault="00771A6F" w:rsidP="009C1A9B">
      <w:pPr>
        <w:spacing w:after="0" w:line="240" w:lineRule="auto"/>
        <w:jc w:val="both"/>
        <w:rPr>
          <w:rFonts w:ascii="Arial Narrow" w:hAnsi="Arial Narrow" w:cs="Tahoma"/>
          <w:b/>
        </w:rPr>
      </w:pPr>
      <w:r w:rsidRPr="00E210C3">
        <w:rPr>
          <w:rFonts w:ascii="Arial Narrow" w:hAnsi="Arial Narrow" w:cs="Tahoma"/>
          <w:b/>
          <w:noProof/>
        </w:rPr>
        <w:drawing>
          <wp:inline distT="0" distB="0" distL="0" distR="0">
            <wp:extent cx="5007993" cy="2051304"/>
            <wp:effectExtent l="12192" t="6096" r="9015" b="0"/>
            <wp:docPr id="37" name="Graphique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71A6F" w:rsidRPr="00E210C3" w:rsidRDefault="00771A6F" w:rsidP="009C1A9B">
      <w:pPr>
        <w:spacing w:after="0" w:line="240" w:lineRule="auto"/>
        <w:jc w:val="both"/>
        <w:rPr>
          <w:rFonts w:ascii="Arial Narrow" w:hAnsi="Arial Narrow" w:cs="Calibri"/>
          <w:sz w:val="24"/>
          <w:szCs w:val="24"/>
        </w:rPr>
      </w:pP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La mortalité infantile (enfants de moins d’un an) a connu une évolution positive dans la même proportion, passant de 75 à 39 décès pour mille.</w:t>
      </w:r>
    </w:p>
    <w:p w:rsidR="00771A6F" w:rsidRPr="00252C16" w:rsidRDefault="00771A6F" w:rsidP="009C1A9B">
      <w:pPr>
        <w:spacing w:after="0" w:line="240" w:lineRule="auto"/>
        <w:rPr>
          <w:rFonts w:ascii="Arial Narrow" w:hAnsi="Arial Narrow" w:cs="Tahoma"/>
          <w:i/>
          <w:sz w:val="20"/>
        </w:rPr>
      </w:pPr>
    </w:p>
    <w:p w:rsidR="00771A6F" w:rsidRPr="00252C16" w:rsidRDefault="00771A6F" w:rsidP="009C1A9B">
      <w:pPr>
        <w:spacing w:after="0" w:line="240" w:lineRule="auto"/>
        <w:rPr>
          <w:rFonts w:ascii="Arial Narrow" w:hAnsi="Arial Narrow" w:cs="Calibri"/>
          <w:b/>
          <w:sz w:val="24"/>
          <w:szCs w:val="24"/>
        </w:rPr>
      </w:pPr>
      <w:r w:rsidRPr="00E210C3">
        <w:rPr>
          <w:rFonts w:ascii="Arial Narrow" w:hAnsi="Arial Narrow" w:cs="Calibri"/>
          <w:b/>
          <w:sz w:val="24"/>
          <w:szCs w:val="24"/>
        </w:rPr>
        <w:t>Evolution du taux de mortalité infantile de 1974 à 2011-2012</w:t>
      </w:r>
    </w:p>
    <w:p w:rsidR="00771A6F" w:rsidRPr="00E210C3" w:rsidRDefault="00771A6F" w:rsidP="009C1A9B">
      <w:pPr>
        <w:spacing w:after="0" w:line="240" w:lineRule="auto"/>
        <w:rPr>
          <w:rFonts w:ascii="Arial Narrow" w:hAnsi="Arial Narrow" w:cs="Tahoma"/>
          <w:i/>
        </w:rPr>
      </w:pPr>
      <w:r w:rsidRPr="00E210C3">
        <w:rPr>
          <w:rFonts w:ascii="Arial Narrow" w:hAnsi="Arial Narrow" w:cs="Tahoma"/>
          <w:i/>
          <w:noProof/>
        </w:rPr>
        <w:drawing>
          <wp:inline distT="0" distB="0" distL="0" distR="0">
            <wp:extent cx="5764532" cy="1792867"/>
            <wp:effectExtent l="12192" t="6096" r="4951" b="1262"/>
            <wp:docPr id="38" name="Image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71A6F" w:rsidRPr="00E210C3" w:rsidRDefault="00771A6F" w:rsidP="009C1A9B">
      <w:pPr>
        <w:spacing w:after="0" w:line="240" w:lineRule="auto"/>
        <w:rPr>
          <w:rFonts w:ascii="Arial Narrow" w:hAnsi="Arial Narrow" w:cs="Tahoma"/>
          <w:sz w:val="18"/>
        </w:rPr>
      </w:pPr>
      <w:r w:rsidRPr="00E210C3">
        <w:rPr>
          <w:rFonts w:ascii="Arial Narrow" w:hAnsi="Arial Narrow" w:cs="Tahoma"/>
          <w:sz w:val="18"/>
        </w:rPr>
        <w:t xml:space="preserve">Source: CNSEE, RGPH (1974, 1984), EDSC (2005, 2011-2012) </w:t>
      </w:r>
    </w:p>
    <w:p w:rsidR="007D5DCC" w:rsidRDefault="007D5DCC" w:rsidP="009C1A9B">
      <w:pPr>
        <w:spacing w:after="0" w:line="240" w:lineRule="auto"/>
        <w:rPr>
          <w:rFonts w:ascii="Arial Narrow" w:hAnsi="Arial Narrow" w:cs="Calibri"/>
          <w:sz w:val="24"/>
          <w:szCs w:val="24"/>
        </w:rPr>
      </w:pP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 xml:space="preserve">Plus de la moitié des décès d’enfants de moins d’un an (56%) interviennent durant la période néonatale </w:t>
      </w:r>
      <w:r w:rsidRPr="00E210C3">
        <w:rPr>
          <w:rFonts w:ascii="Arial Narrow" w:hAnsi="Arial Narrow" w:cs="Calibri"/>
          <w:bCs/>
          <w:sz w:val="24"/>
          <w:szCs w:val="24"/>
        </w:rPr>
        <w:t>(les 28 jours après la naissance)</w:t>
      </w:r>
      <w:r w:rsidRPr="00E210C3">
        <w:rPr>
          <w:rFonts w:ascii="Arial Narrow" w:hAnsi="Arial Narrow" w:cs="Calibri"/>
          <w:sz w:val="24"/>
          <w:szCs w:val="24"/>
        </w:rPr>
        <w:t>.Les quotients de mortalités néonatale et post-néonatale s’établissent, respectivement, à 22 et 18 décès pour mille naissances vivantes.</w:t>
      </w:r>
    </w:p>
    <w:p w:rsidR="00771A6F" w:rsidRPr="00252C16" w:rsidRDefault="00771A6F" w:rsidP="009C1A9B">
      <w:pPr>
        <w:spacing w:after="0" w:line="240" w:lineRule="auto"/>
        <w:rPr>
          <w:rFonts w:ascii="Arial Narrow" w:hAnsi="Arial Narrow" w:cs="Calibri"/>
          <w:b/>
          <w:sz w:val="24"/>
          <w:szCs w:val="24"/>
        </w:rPr>
      </w:pP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 xml:space="preserve">Quotients de mortalité néonatale, post-néonatale, infantile, juvénile et infanto-juvénile (‰) pour la période des cinq années (2007-2011) ayant précédé l'EDSC-II </w:t>
      </w:r>
    </w:p>
    <w:p w:rsidR="00771A6F" w:rsidRPr="00252C16" w:rsidRDefault="00771A6F" w:rsidP="009C1A9B">
      <w:pPr>
        <w:spacing w:after="0" w:line="240" w:lineRule="auto"/>
        <w:rPr>
          <w:rFonts w:ascii="Arial Narrow" w:hAnsi="Arial Narrow" w:cs="Calibri"/>
          <w:b/>
          <w:sz w:val="24"/>
          <w:szCs w:val="24"/>
        </w:rPr>
      </w:pPr>
    </w:p>
    <w:p w:rsidR="00771A6F" w:rsidRPr="00E210C3" w:rsidRDefault="00771A6F" w:rsidP="009C1A9B">
      <w:pPr>
        <w:spacing w:after="0" w:line="240" w:lineRule="auto"/>
        <w:jc w:val="both"/>
        <w:rPr>
          <w:rFonts w:ascii="Arial Narrow" w:hAnsi="Arial Narrow" w:cs="Tahoma"/>
        </w:rPr>
      </w:pPr>
      <w:r w:rsidRPr="00E210C3">
        <w:rPr>
          <w:rFonts w:ascii="Arial Narrow" w:hAnsi="Arial Narrow" w:cs="Tahoma"/>
          <w:noProof/>
        </w:rPr>
        <w:drawing>
          <wp:inline distT="0" distB="0" distL="0" distR="0">
            <wp:extent cx="5675452" cy="1908429"/>
            <wp:effectExtent l="12192" t="6096" r="8306" b="0"/>
            <wp:docPr id="39" name="Image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71A6F" w:rsidRPr="00E210C3" w:rsidRDefault="00771A6F" w:rsidP="009C1A9B">
      <w:pPr>
        <w:tabs>
          <w:tab w:val="left" w:pos="2478"/>
        </w:tabs>
        <w:spacing w:after="0" w:line="240" w:lineRule="auto"/>
        <w:jc w:val="both"/>
        <w:rPr>
          <w:rFonts w:ascii="Arial Narrow" w:hAnsi="Arial Narrow" w:cs="Tahoma"/>
          <w:sz w:val="20"/>
          <w:szCs w:val="20"/>
        </w:rPr>
      </w:pPr>
      <w:r w:rsidRPr="00E210C3">
        <w:rPr>
          <w:rFonts w:ascii="Arial Narrow" w:hAnsi="Arial Narrow" w:cs="Tahoma"/>
          <w:sz w:val="20"/>
          <w:szCs w:val="20"/>
        </w:rPr>
        <w:t>Source : EDSC II.</w:t>
      </w:r>
    </w:p>
    <w:p w:rsidR="00771A6F" w:rsidRPr="00AF269F" w:rsidRDefault="00771A6F" w:rsidP="009C1A9B">
      <w:pPr>
        <w:spacing w:after="0" w:line="240" w:lineRule="auto"/>
        <w:rPr>
          <w:rFonts w:ascii="Arial Narrow" w:hAnsi="Arial Narrow" w:cs="Calibri"/>
          <w:sz w:val="24"/>
          <w:szCs w:val="24"/>
        </w:rPr>
      </w:pPr>
    </w:p>
    <w:p w:rsidR="007D5DCC" w:rsidRDefault="007D5DCC" w:rsidP="009C1A9B">
      <w:pPr>
        <w:spacing w:after="0" w:line="240" w:lineRule="auto"/>
        <w:rPr>
          <w:rFonts w:ascii="Arial Narrow" w:hAnsi="Arial Narrow" w:cs="Calibri"/>
          <w:b/>
          <w:sz w:val="24"/>
          <w:szCs w:val="24"/>
        </w:rPr>
      </w:pPr>
    </w:p>
    <w:p w:rsidR="00771A6F" w:rsidRPr="00E210C3" w:rsidRDefault="00771A6F" w:rsidP="009C1A9B">
      <w:pPr>
        <w:spacing w:after="0" w:line="240" w:lineRule="auto"/>
        <w:rPr>
          <w:rFonts w:ascii="Arial Narrow" w:hAnsi="Arial Narrow" w:cs="Calibri"/>
          <w:b/>
          <w:sz w:val="24"/>
          <w:szCs w:val="24"/>
        </w:rPr>
      </w:pPr>
      <w:r w:rsidRPr="00E210C3">
        <w:rPr>
          <w:rFonts w:ascii="Arial Narrow" w:hAnsi="Arial Narrow" w:cs="Calibri"/>
          <w:b/>
          <w:sz w:val="24"/>
          <w:szCs w:val="24"/>
        </w:rPr>
        <w:lastRenderedPageBreak/>
        <w:t>Vaccination</w:t>
      </w:r>
    </w:p>
    <w:p w:rsidR="00771A6F" w:rsidRPr="00252C16" w:rsidRDefault="00771A6F" w:rsidP="009C1A9B">
      <w:pPr>
        <w:autoSpaceDE w:val="0"/>
        <w:autoSpaceDN w:val="0"/>
        <w:adjustRightInd w:val="0"/>
        <w:spacing w:after="0" w:line="240" w:lineRule="auto"/>
        <w:rPr>
          <w:rFonts w:ascii="Arial Narrow" w:hAnsi="Arial Narrow"/>
          <w:sz w:val="24"/>
          <w:szCs w:val="24"/>
        </w:rPr>
      </w:pPr>
      <w:r w:rsidRPr="00E210C3">
        <w:rPr>
          <w:rFonts w:ascii="Arial Narrow" w:hAnsi="Arial Narrow"/>
          <w:sz w:val="24"/>
          <w:szCs w:val="24"/>
        </w:rPr>
        <w:t>D’après le Programme élargi de vaccination (PEV), tous les enfants devraient recevoir, avant leur premier anniversaire, une dose de vaccin BCG, trois doses de vaccin contre la poliomyélite, trois doses de Pentavalent (contre la diphtérie, le tétanos, la coqueluche, l’hépatite et l’hémophilies influenza B), une dose de vaccin contre la rougeole et une dose de vaccin contre la fièvre jaune depuis l’année où il a été introduit.</w:t>
      </w: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 xml:space="preserve">Entre 2005 et 2011-2012, la couverture vaccinale a augmenté pour tous les antigènes sauf pour Polio 3. </w:t>
      </w:r>
    </w:p>
    <w:p w:rsidR="00771A6F" w:rsidRPr="00E210C3" w:rsidRDefault="00771A6F" w:rsidP="009C1A9B">
      <w:pPr>
        <w:spacing w:after="0" w:line="240" w:lineRule="auto"/>
        <w:rPr>
          <w:rFonts w:ascii="Arial Narrow" w:hAnsi="Arial Narrow" w:cs="Calibri"/>
          <w:sz w:val="24"/>
          <w:szCs w:val="24"/>
        </w:rPr>
      </w:pPr>
      <w:r w:rsidRPr="00E210C3">
        <w:rPr>
          <w:rFonts w:ascii="Arial Narrow" w:hAnsi="Arial Narrow"/>
          <w:sz w:val="24"/>
          <w:szCs w:val="24"/>
        </w:rPr>
        <w:t>Globalement, il y a moins d’enfants qui n’ont reçu aucun vaccin en 2012 (3,6%) qu’en 2005 (4,3%). En revanche, l</w:t>
      </w:r>
      <w:r w:rsidRPr="00E210C3">
        <w:rPr>
          <w:rFonts w:ascii="Arial Narrow" w:hAnsi="Arial Narrow" w:cs="Calibri"/>
          <w:sz w:val="24"/>
          <w:szCs w:val="24"/>
        </w:rPr>
        <w:t xml:space="preserve">a proportion d’enfants complètement vaccinés en 2011-2012 (52%) a baissé par rapport à 2005 (46%). </w:t>
      </w:r>
    </w:p>
    <w:p w:rsidR="00771A6F" w:rsidRPr="00252C16" w:rsidRDefault="00771A6F" w:rsidP="009C1A9B">
      <w:pPr>
        <w:spacing w:after="0" w:line="240" w:lineRule="auto"/>
        <w:jc w:val="both"/>
        <w:rPr>
          <w:rFonts w:ascii="Arial Narrow" w:hAnsi="Arial Narrow" w:cs="Calibri"/>
          <w:b/>
          <w:sz w:val="24"/>
          <w:szCs w:val="24"/>
        </w:rPr>
      </w:pPr>
    </w:p>
    <w:p w:rsidR="00771A6F" w:rsidRPr="00252C16" w:rsidRDefault="00771A6F" w:rsidP="009C1A9B">
      <w:pPr>
        <w:spacing w:after="0" w:line="240" w:lineRule="auto"/>
        <w:jc w:val="both"/>
        <w:rPr>
          <w:rFonts w:ascii="Arial Narrow" w:hAnsi="Arial Narrow" w:cs="Calibri"/>
          <w:b/>
          <w:sz w:val="24"/>
          <w:szCs w:val="24"/>
        </w:rPr>
      </w:pPr>
    </w:p>
    <w:p w:rsidR="00771A6F" w:rsidRPr="00252C16" w:rsidRDefault="00771A6F" w:rsidP="009C1A9B">
      <w:pPr>
        <w:spacing w:after="0" w:line="240" w:lineRule="auto"/>
        <w:jc w:val="both"/>
        <w:rPr>
          <w:rFonts w:ascii="Arial Narrow" w:hAnsi="Arial Narrow" w:cs="Calibri"/>
          <w:i/>
          <w:sz w:val="24"/>
          <w:szCs w:val="24"/>
        </w:rPr>
      </w:pPr>
      <w:r w:rsidRPr="00E210C3">
        <w:rPr>
          <w:rFonts w:ascii="Arial Narrow" w:hAnsi="Arial Narrow" w:cs="Calibri"/>
          <w:i/>
          <w:sz w:val="24"/>
          <w:szCs w:val="24"/>
        </w:rPr>
        <w:t>Couverture vaccinale des enfants de 12-23 mois par type de vaccin selon L’EDSC-I et l’EDSC-II</w:t>
      </w:r>
    </w:p>
    <w:p w:rsidR="00771A6F" w:rsidRPr="00E210C3" w:rsidRDefault="00771A6F" w:rsidP="009C1A9B">
      <w:pPr>
        <w:spacing w:after="0" w:line="240" w:lineRule="auto"/>
        <w:jc w:val="both"/>
        <w:rPr>
          <w:rFonts w:ascii="Arial Narrow" w:hAnsi="Arial Narrow" w:cs="Tahoma"/>
          <w:b/>
          <w:sz w:val="20"/>
        </w:rPr>
      </w:pPr>
      <w:r w:rsidRPr="00E210C3">
        <w:rPr>
          <w:rFonts w:ascii="Arial Narrow" w:hAnsi="Arial Narrow" w:cs="Tahoma"/>
          <w:b/>
          <w:noProof/>
          <w:sz w:val="20"/>
        </w:rPr>
        <w:drawing>
          <wp:inline distT="0" distB="0" distL="0" distR="0">
            <wp:extent cx="5763945" cy="1803654"/>
            <wp:effectExtent l="12192" t="6096" r="5538" b="0"/>
            <wp:docPr id="42" name="Image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71A6F" w:rsidRPr="00252C16" w:rsidRDefault="00771A6F" w:rsidP="009C1A9B">
      <w:pPr>
        <w:tabs>
          <w:tab w:val="left" w:pos="2478"/>
        </w:tabs>
        <w:spacing w:after="0" w:line="240" w:lineRule="auto"/>
        <w:jc w:val="both"/>
        <w:rPr>
          <w:rFonts w:ascii="Arial Narrow" w:hAnsi="Arial Narrow" w:cs="Calibri"/>
          <w:sz w:val="20"/>
          <w:szCs w:val="20"/>
        </w:rPr>
      </w:pPr>
      <w:r w:rsidRPr="00E210C3">
        <w:rPr>
          <w:rFonts w:ascii="Arial Narrow" w:hAnsi="Arial Narrow" w:cs="Calibri"/>
          <w:sz w:val="20"/>
          <w:szCs w:val="20"/>
        </w:rPr>
        <w:t>Source : EDSC I et EDSC II.</w:t>
      </w:r>
    </w:p>
    <w:p w:rsidR="007D5DCC" w:rsidRDefault="007D5DCC" w:rsidP="009C1A9B">
      <w:pPr>
        <w:spacing w:after="0" w:line="240" w:lineRule="auto"/>
        <w:rPr>
          <w:rFonts w:ascii="Arial Narrow" w:hAnsi="Arial Narrow" w:cs="Calibri"/>
          <w:sz w:val="24"/>
          <w:szCs w:val="24"/>
        </w:rPr>
      </w:pPr>
    </w:p>
    <w:p w:rsidR="00771A6F" w:rsidRPr="00E210C3"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A noter que :</w:t>
      </w:r>
    </w:p>
    <w:p w:rsidR="00771A6F" w:rsidRPr="00252C16" w:rsidRDefault="00771A6F" w:rsidP="009C1A9B">
      <w:pPr>
        <w:pStyle w:val="Default"/>
        <w:numPr>
          <w:ilvl w:val="0"/>
          <w:numId w:val="6"/>
        </w:numPr>
        <w:rPr>
          <w:rFonts w:ascii="Arial Narrow" w:hAnsi="Arial Narrow"/>
        </w:rPr>
      </w:pPr>
      <w:r w:rsidRPr="00E210C3">
        <w:rPr>
          <w:rFonts w:ascii="Arial Narrow" w:hAnsi="Arial Narrow"/>
        </w:rPr>
        <w:t>La vaccination contre le BCG approche de la couverture universelle avec seulement 6% des enfants non vaccinés en 2011-2012</w:t>
      </w:r>
    </w:p>
    <w:p w:rsidR="00771A6F" w:rsidRPr="00252C16" w:rsidRDefault="00771A6F" w:rsidP="009C1A9B">
      <w:pPr>
        <w:pStyle w:val="Default"/>
        <w:numPr>
          <w:ilvl w:val="0"/>
          <w:numId w:val="6"/>
        </w:numPr>
        <w:rPr>
          <w:rFonts w:ascii="Arial Narrow" w:hAnsi="Arial Narrow"/>
        </w:rPr>
      </w:pPr>
      <w:r w:rsidRPr="00E210C3">
        <w:rPr>
          <w:rFonts w:ascii="Arial Narrow" w:hAnsi="Arial Narrow"/>
        </w:rPr>
        <w:t xml:space="preserve">Malgré les nombreuses campagnes de vaccination mises en œuvre suite à la réapparition de la polio en 2010, la vaccination complète contre la polio a reculé de 12 points depuis 2005, pour se limiter à 57% en 2011-2012. </w:t>
      </w:r>
    </w:p>
    <w:p w:rsidR="00771A6F" w:rsidRPr="00252C16" w:rsidRDefault="00771A6F" w:rsidP="009C1A9B">
      <w:pPr>
        <w:pStyle w:val="Default"/>
        <w:numPr>
          <w:ilvl w:val="0"/>
          <w:numId w:val="6"/>
        </w:numPr>
        <w:rPr>
          <w:rFonts w:ascii="Arial Narrow" w:hAnsi="Arial Narrow"/>
        </w:rPr>
      </w:pPr>
      <w:r w:rsidRPr="00E210C3">
        <w:rPr>
          <w:rFonts w:ascii="Arial Narrow" w:hAnsi="Arial Narrow"/>
        </w:rPr>
        <w:t xml:space="preserve">L’immunisation par les trois doses de Pentavalent/DTC a progressé entre </w:t>
      </w:r>
      <w:proofErr w:type="spellStart"/>
      <w:r w:rsidRPr="00E210C3">
        <w:rPr>
          <w:rFonts w:ascii="Arial Narrow" w:hAnsi="Arial Narrow"/>
        </w:rPr>
        <w:t>leS</w:t>
      </w:r>
      <w:proofErr w:type="spellEnd"/>
      <w:r w:rsidRPr="00E210C3">
        <w:rPr>
          <w:rFonts w:ascii="Arial Narrow" w:hAnsi="Arial Narrow"/>
        </w:rPr>
        <w:t xml:space="preserve"> deux enquêtes mais 28% des enfants n’en bénéficient toujours pas ;</w:t>
      </w:r>
    </w:p>
    <w:p w:rsidR="00771A6F" w:rsidRPr="00252C16" w:rsidRDefault="00771A6F" w:rsidP="009C1A9B">
      <w:pPr>
        <w:pStyle w:val="Default"/>
        <w:numPr>
          <w:ilvl w:val="0"/>
          <w:numId w:val="6"/>
        </w:numPr>
        <w:rPr>
          <w:rFonts w:ascii="Arial Narrow" w:hAnsi="Arial Narrow"/>
        </w:rPr>
      </w:pPr>
      <w:r w:rsidRPr="00E210C3">
        <w:rPr>
          <w:rFonts w:ascii="Arial Narrow" w:hAnsi="Arial Narrow"/>
        </w:rPr>
        <w:t>La vaccination contre la rougeole a également progressé mais un enfant sur quatre n'y a toujours pas accès.</w:t>
      </w:r>
    </w:p>
    <w:p w:rsidR="00771A6F" w:rsidRPr="00252C16" w:rsidRDefault="00771A6F" w:rsidP="009C1A9B">
      <w:pPr>
        <w:pStyle w:val="Default"/>
        <w:numPr>
          <w:ilvl w:val="0"/>
          <w:numId w:val="6"/>
        </w:numPr>
        <w:rPr>
          <w:rFonts w:ascii="Arial Narrow" w:hAnsi="Arial Narrow"/>
        </w:rPr>
      </w:pPr>
      <w:r w:rsidRPr="00E210C3">
        <w:rPr>
          <w:rFonts w:ascii="Arial Narrow" w:hAnsi="Arial Narrow"/>
        </w:rPr>
        <w:t>La vaccination contre la fièvre jaune concerne plus de la moitié des enfants en 2011-2012.</w:t>
      </w: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 xml:space="preserve">Les disparités d’accès à la vaccination dans le cadre du PEV sont relativement importantes et liées au département de résidence, au </w:t>
      </w:r>
      <w:r w:rsidRPr="00E210C3">
        <w:rPr>
          <w:rFonts w:ascii="Arial Narrow" w:hAnsi="Arial Narrow"/>
          <w:sz w:val="24"/>
          <w:szCs w:val="24"/>
        </w:rPr>
        <w:t>niveau d’instruction de la mère</w:t>
      </w:r>
      <w:r w:rsidRPr="00E210C3">
        <w:rPr>
          <w:rFonts w:ascii="Arial Narrow" w:hAnsi="Arial Narrow" w:cs="Calibri"/>
          <w:sz w:val="24"/>
          <w:szCs w:val="24"/>
        </w:rPr>
        <w:t>, au niveau de bien-être économique  etc.</w:t>
      </w:r>
    </w:p>
    <w:p w:rsidR="00771A6F" w:rsidRPr="00252C16" w:rsidRDefault="00771A6F" w:rsidP="009C1A9B">
      <w:pPr>
        <w:spacing w:after="0" w:line="240" w:lineRule="auto"/>
        <w:rPr>
          <w:rFonts w:ascii="Arial Narrow" w:hAnsi="Arial Narrow" w:cs="Calibri"/>
          <w:sz w:val="24"/>
          <w:szCs w:val="24"/>
        </w:rPr>
      </w:pPr>
    </w:p>
    <w:p w:rsidR="00771A6F" w:rsidRPr="00E210C3" w:rsidRDefault="00771A6F" w:rsidP="009C1A9B">
      <w:pPr>
        <w:spacing w:after="0" w:line="240" w:lineRule="auto"/>
        <w:rPr>
          <w:rFonts w:ascii="Arial Narrow" w:hAnsi="Arial Narrow" w:cs="Calibri"/>
          <w:b/>
          <w:sz w:val="24"/>
          <w:szCs w:val="24"/>
        </w:rPr>
      </w:pPr>
      <w:r w:rsidRPr="00E210C3">
        <w:rPr>
          <w:rFonts w:ascii="Arial Narrow" w:hAnsi="Arial Narrow" w:cs="Calibri"/>
          <w:b/>
          <w:sz w:val="24"/>
          <w:szCs w:val="24"/>
        </w:rPr>
        <w:t>Morbidité de l’enfant</w:t>
      </w:r>
    </w:p>
    <w:p w:rsidR="00771A6F" w:rsidRPr="00AF269F" w:rsidRDefault="00771A6F" w:rsidP="009C1A9B">
      <w:pPr>
        <w:spacing w:after="0" w:line="240" w:lineRule="auto"/>
        <w:rPr>
          <w:rFonts w:ascii="Arial Narrow" w:hAnsi="Arial Narrow" w:cs="Calibri"/>
          <w:b/>
          <w:sz w:val="24"/>
          <w:szCs w:val="24"/>
        </w:rPr>
      </w:pP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 xml:space="preserve">Le paludisme, les infections respiratoires aigües (IRA) et la diarrhée constituent la « triade » morbide et mortelle pour les enfants de moins de 5 ans. </w:t>
      </w:r>
    </w:p>
    <w:p w:rsidR="00771A6F" w:rsidRPr="00252C16" w:rsidRDefault="00771A6F" w:rsidP="009C1A9B">
      <w:pPr>
        <w:spacing w:after="0" w:line="240" w:lineRule="auto"/>
        <w:rPr>
          <w:rFonts w:ascii="Arial Narrow" w:hAnsi="Arial Narrow" w:cs="Calibri"/>
          <w:sz w:val="24"/>
          <w:szCs w:val="24"/>
        </w:rPr>
      </w:pPr>
      <w:r w:rsidRPr="00252C16">
        <w:rPr>
          <w:rFonts w:ascii="Arial Narrow" w:hAnsi="Arial Narrow" w:cs="Calibri"/>
          <w:sz w:val="24"/>
          <w:szCs w:val="24"/>
        </w:rPr>
        <w:t xml:space="preserve">  </w:t>
      </w:r>
    </w:p>
    <w:p w:rsidR="00771A6F" w:rsidRPr="00252C16" w:rsidRDefault="00771A6F" w:rsidP="009C1A9B">
      <w:pPr>
        <w:spacing w:after="0" w:line="240" w:lineRule="auto"/>
        <w:rPr>
          <w:rFonts w:ascii="Arial Narrow" w:hAnsi="Arial Narrow" w:cs="Calibri"/>
          <w:b/>
          <w:sz w:val="24"/>
          <w:szCs w:val="24"/>
        </w:rPr>
      </w:pPr>
      <w:r w:rsidRPr="00E210C3">
        <w:rPr>
          <w:rFonts w:ascii="Arial Narrow" w:hAnsi="Arial Narrow" w:cs="Calibri"/>
          <w:b/>
          <w:sz w:val="24"/>
          <w:szCs w:val="24"/>
        </w:rPr>
        <w:t>Prévalence présumée des maladies de l’enfant</w:t>
      </w: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 xml:space="preserve">Selon l’EDSC II, 25% des enfants de moins de 5 ans ont été touchés par le paludisme, 19% par la diarrhée et 5% présentaient des symptômes d’IRA en 2011-2012. </w:t>
      </w: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sz w:val="24"/>
          <w:szCs w:val="24"/>
        </w:rPr>
        <w:t>A noter que chez les enfants de 12-23 mois, la diarrhée constitue la première cause de morbidité, avant le paludisme.</w:t>
      </w:r>
    </w:p>
    <w:p w:rsidR="00771A6F" w:rsidRPr="00252C16" w:rsidRDefault="00771A6F" w:rsidP="009C1A9B">
      <w:pPr>
        <w:pStyle w:val="TextChar"/>
        <w:ind w:firstLine="0"/>
        <w:rPr>
          <w:rFonts w:ascii="Arial Narrow" w:hAnsi="Arial Narrow"/>
          <w:sz w:val="18"/>
          <w:szCs w:val="18"/>
          <w:lang w:val="fr-FR"/>
        </w:rPr>
      </w:pP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lastRenderedPageBreak/>
        <w:t>La prévalence du paludisme et de la diarrhée apparaissent en augmentation depuis 2005 alors que les IRA reculent.</w:t>
      </w:r>
    </w:p>
    <w:p w:rsidR="00771A6F" w:rsidRPr="00252C16" w:rsidRDefault="00771A6F" w:rsidP="009C1A9B">
      <w:pPr>
        <w:spacing w:after="0" w:line="240" w:lineRule="auto"/>
        <w:jc w:val="both"/>
        <w:rPr>
          <w:rFonts w:ascii="Arial Narrow" w:hAnsi="Arial Narrow" w:cs="Calibri"/>
          <w:b/>
          <w:sz w:val="24"/>
          <w:szCs w:val="24"/>
        </w:rPr>
      </w:pPr>
    </w:p>
    <w:p w:rsidR="00771A6F" w:rsidRPr="00252C16" w:rsidRDefault="00771A6F" w:rsidP="009C1A9B">
      <w:pPr>
        <w:spacing w:after="0" w:line="240" w:lineRule="auto"/>
        <w:jc w:val="both"/>
        <w:rPr>
          <w:rFonts w:ascii="Arial Narrow" w:hAnsi="Arial Narrow" w:cs="Calibri"/>
          <w:i/>
          <w:sz w:val="24"/>
          <w:szCs w:val="24"/>
        </w:rPr>
      </w:pPr>
      <w:r w:rsidRPr="00E210C3">
        <w:rPr>
          <w:rFonts w:ascii="Arial Narrow" w:hAnsi="Arial Narrow" w:cs="Calibri"/>
          <w:i/>
          <w:sz w:val="24"/>
          <w:szCs w:val="24"/>
        </w:rPr>
        <w:t>Prévalence présumée du paludisme, de la diarrhée et des IRA chez les enfants de moins de 5 ans en 2005 et 2011-2012 (%)</w:t>
      </w:r>
    </w:p>
    <w:p w:rsidR="00771A6F" w:rsidRPr="00E210C3" w:rsidRDefault="00771A6F" w:rsidP="009C1A9B">
      <w:pPr>
        <w:spacing w:after="0" w:line="240" w:lineRule="auto"/>
        <w:jc w:val="both"/>
        <w:rPr>
          <w:rFonts w:ascii="Arial Narrow" w:hAnsi="Arial Narrow" w:cs="Tahoma"/>
          <w:sz w:val="20"/>
        </w:rPr>
      </w:pPr>
      <w:r w:rsidRPr="00E210C3">
        <w:rPr>
          <w:rFonts w:ascii="Arial Narrow" w:hAnsi="Arial Narrow" w:cs="Tahoma"/>
          <w:noProof/>
          <w:sz w:val="20"/>
        </w:rPr>
        <w:drawing>
          <wp:inline distT="0" distB="0" distL="0" distR="0">
            <wp:extent cx="5880735" cy="1545348"/>
            <wp:effectExtent l="12192" t="6022" r="3048" b="1205"/>
            <wp:docPr id="46" name="Graphique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71A6F" w:rsidRPr="00252C16" w:rsidRDefault="00771A6F" w:rsidP="009C1A9B">
      <w:pPr>
        <w:spacing w:after="0" w:line="240" w:lineRule="auto"/>
        <w:jc w:val="both"/>
        <w:rPr>
          <w:rFonts w:ascii="Arial Narrow" w:hAnsi="Arial Narrow" w:cs="Tahoma"/>
          <w:sz w:val="20"/>
          <w:szCs w:val="20"/>
        </w:rPr>
      </w:pPr>
      <w:r w:rsidRPr="00E210C3">
        <w:rPr>
          <w:rFonts w:ascii="Arial Narrow" w:hAnsi="Arial Narrow" w:cs="Tahoma"/>
          <w:sz w:val="20"/>
          <w:szCs w:val="20"/>
        </w:rPr>
        <w:t>Source : EDSC I et EDSC II.</w:t>
      </w:r>
    </w:p>
    <w:p w:rsidR="00771A6F" w:rsidRPr="00252C16" w:rsidRDefault="00771A6F" w:rsidP="009C1A9B">
      <w:pPr>
        <w:spacing w:after="0" w:line="240" w:lineRule="auto"/>
        <w:rPr>
          <w:rFonts w:ascii="Arial Narrow" w:hAnsi="Arial Narrow" w:cs="Calibri"/>
          <w:sz w:val="24"/>
          <w:szCs w:val="24"/>
        </w:rPr>
      </w:pPr>
      <w:r w:rsidRPr="00E210C3">
        <w:rPr>
          <w:rFonts w:ascii="Arial Narrow" w:hAnsi="Arial Narrow" w:cs="Calibri"/>
          <w:sz w:val="24"/>
          <w:szCs w:val="24"/>
        </w:rPr>
        <w:t>Les niveaux de prévalence des trois principales maladies tueuses des enfants sont variables selon les départements.</w:t>
      </w:r>
    </w:p>
    <w:p w:rsidR="00771A6F" w:rsidRPr="00252C16" w:rsidRDefault="00771A6F" w:rsidP="009C1A9B">
      <w:pPr>
        <w:spacing w:after="0" w:line="240" w:lineRule="auto"/>
        <w:jc w:val="both"/>
        <w:rPr>
          <w:rFonts w:ascii="Arial Narrow" w:hAnsi="Arial Narrow" w:cs="Calibri"/>
          <w:b/>
          <w:sz w:val="24"/>
          <w:szCs w:val="24"/>
        </w:rPr>
      </w:pPr>
    </w:p>
    <w:p w:rsidR="00771A6F"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Paludisme</w:t>
      </w:r>
    </w:p>
    <w:p w:rsidR="00771A6F" w:rsidRPr="00E210C3" w:rsidRDefault="00771A6F" w:rsidP="009C1A9B">
      <w:pPr>
        <w:spacing w:after="0" w:line="240" w:lineRule="auto"/>
        <w:jc w:val="both"/>
        <w:rPr>
          <w:rFonts w:ascii="Arial Narrow" w:hAnsi="Arial Narrow" w:cs="Calibri"/>
          <w:b/>
          <w:sz w:val="24"/>
          <w:szCs w:val="24"/>
        </w:rPr>
      </w:pPr>
      <w:r>
        <w:rPr>
          <w:rFonts w:ascii="Arial Narrow" w:hAnsi="Arial Narrow" w:cs="Calibri"/>
          <w:b/>
          <w:noProof/>
          <w:sz w:val="24"/>
          <w:szCs w:val="24"/>
        </w:rPr>
        <w:drawing>
          <wp:inline distT="0" distB="0" distL="0" distR="0">
            <wp:extent cx="2581275" cy="2028825"/>
            <wp:effectExtent l="19050" t="0" r="9525" b="0"/>
            <wp:docPr id="9" name="Image 8" descr="C:\Users\LIKIBI\Documents\LIKIBI\J. LIKIBI\photos Jarrot\17-02-2012\CIMG0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IKIBI\Documents\LIKIBI\J. LIKIBI\photos Jarrot\17-02-2012\CIMG0353.JPG"/>
                    <pic:cNvPicPr>
                      <a:picLocks noChangeAspect="1" noChangeArrowheads="1"/>
                    </pic:cNvPicPr>
                  </pic:nvPicPr>
                  <pic:blipFill>
                    <a:blip r:embed="rId22"/>
                    <a:srcRect/>
                    <a:stretch>
                      <a:fillRect/>
                    </a:stretch>
                  </pic:blipFill>
                  <pic:spPr bwMode="auto">
                    <a:xfrm>
                      <a:off x="0" y="0"/>
                      <a:ext cx="2581275" cy="2028825"/>
                    </a:xfrm>
                    <a:prstGeom prst="rect">
                      <a:avLst/>
                    </a:prstGeom>
                    <a:noFill/>
                    <a:ln w="9525">
                      <a:noFill/>
                      <a:miter lim="800000"/>
                      <a:headEnd/>
                      <a:tailEnd/>
                    </a:ln>
                  </pic:spPr>
                </pic:pic>
              </a:graphicData>
            </a:graphic>
          </wp:inline>
        </w:drawing>
      </w:r>
    </w:p>
    <w:p w:rsidR="00771A6F" w:rsidRPr="00E210C3" w:rsidRDefault="00771A6F" w:rsidP="009C1A9B">
      <w:pPr>
        <w:pStyle w:val="TextChar"/>
        <w:ind w:firstLine="0"/>
        <w:rPr>
          <w:rFonts w:ascii="Arial Narrow" w:hAnsi="Arial Narrow"/>
          <w:sz w:val="24"/>
          <w:szCs w:val="24"/>
          <w:lang w:val="fr-FR"/>
        </w:rPr>
      </w:pPr>
      <w:r w:rsidRPr="00E210C3">
        <w:rPr>
          <w:rFonts w:ascii="Arial Narrow" w:hAnsi="Arial Narrow"/>
          <w:sz w:val="24"/>
          <w:szCs w:val="24"/>
          <w:lang w:val="fr-FR"/>
        </w:rPr>
        <w:t xml:space="preserve">Près d’un quart des enfants congolais ont eu de la </w:t>
      </w:r>
      <w:r w:rsidRPr="00E210C3">
        <w:rPr>
          <w:rFonts w:ascii="Arial Narrow" w:hAnsi="Arial Narrow" w:cs="Calibri"/>
          <w:sz w:val="24"/>
          <w:szCs w:val="24"/>
          <w:lang w:val="fr-FR"/>
        </w:rPr>
        <w:t>fièvre au cours des deux semaines ayant précédé l’EDSC II (2011-2012) mais</w:t>
      </w:r>
      <w:r w:rsidRPr="00E210C3">
        <w:rPr>
          <w:rFonts w:ascii="Arial Narrow" w:hAnsi="Arial Narrow"/>
          <w:sz w:val="24"/>
          <w:szCs w:val="24"/>
          <w:lang w:val="fr-FR"/>
        </w:rPr>
        <w:t xml:space="preserve"> seulement 47% d’entre eux ont été conduits dans un établissement de santé ou chez un prestataire de soins. </w:t>
      </w:r>
    </w:p>
    <w:p w:rsidR="00771A6F" w:rsidRPr="00E210C3" w:rsidRDefault="00771A6F" w:rsidP="009C1A9B">
      <w:pPr>
        <w:pStyle w:val="TextChar"/>
        <w:ind w:firstLine="0"/>
        <w:rPr>
          <w:rFonts w:ascii="Arial Narrow" w:hAnsi="Arial Narrow"/>
          <w:sz w:val="24"/>
          <w:szCs w:val="24"/>
          <w:lang w:val="fr-FR"/>
        </w:rPr>
      </w:pPr>
      <w:r w:rsidRPr="00E210C3">
        <w:rPr>
          <w:rFonts w:ascii="Arial Narrow" w:hAnsi="Arial Narrow"/>
          <w:sz w:val="24"/>
          <w:szCs w:val="24"/>
          <w:lang w:val="fr-FR"/>
        </w:rPr>
        <w:t>Au total, seulement un quart des enfants ayant eu de la fièvre ont bénéficié de médicaments antipaludéens. Cette faiblesse dans le recours aux soins et dans l’administration prompte des médicaments s’explique, entre autres, par le fait que la PCIME-C n’est pas encore implémentée au Congo.</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Dans le cadre de la lutte contre le paludisme, le Congo promeut la distribution universelle et l’utilisation de moustiquaires imprégnées d’insecticide (MILDA) par les ménages.</w:t>
      </w:r>
    </w:p>
    <w:p w:rsidR="00771A6F" w:rsidRPr="00E210C3" w:rsidRDefault="00771A6F" w:rsidP="009C1A9B">
      <w:pPr>
        <w:spacing w:after="0" w:line="240" w:lineRule="auto"/>
        <w:jc w:val="both"/>
        <w:rPr>
          <w:rFonts w:ascii="Arial Narrow" w:hAnsi="Arial Narrow" w:cs="Calibri"/>
        </w:rPr>
      </w:pPr>
      <w:r w:rsidRPr="00E210C3">
        <w:rPr>
          <w:rFonts w:ascii="Arial Narrow" w:hAnsi="Arial Narrow"/>
          <w:sz w:val="24"/>
          <w:szCs w:val="24"/>
        </w:rPr>
        <w:t xml:space="preserve">L’EDSC II indique que les enfants vivant en milieu rural utilisent davantage les MILDA (80%) que les enfants du milieu urbain (69%). Les enfants vivant dans les départements de Brazzaville (63%), </w:t>
      </w:r>
      <w:proofErr w:type="spellStart"/>
      <w:r w:rsidRPr="00E210C3">
        <w:rPr>
          <w:rFonts w:ascii="Arial Narrow" w:hAnsi="Arial Narrow"/>
          <w:sz w:val="24"/>
          <w:szCs w:val="24"/>
        </w:rPr>
        <w:t>Lékoumou</w:t>
      </w:r>
      <w:proofErr w:type="spellEnd"/>
      <w:r w:rsidRPr="00E210C3">
        <w:rPr>
          <w:rFonts w:ascii="Arial Narrow" w:hAnsi="Arial Narrow"/>
          <w:sz w:val="24"/>
          <w:szCs w:val="24"/>
        </w:rPr>
        <w:t xml:space="preserve"> (67%) et Bouenza (70%) sont les plus défavorisés en matière d’utilisation des MILDA. Les enfants vivant dans les ménages les plus pauvres utilisent davantage les MILDA (81%) que ceux des ménages les plus riches (61%).</w:t>
      </w:r>
    </w:p>
    <w:p w:rsidR="00771A6F" w:rsidRPr="00252C16" w:rsidRDefault="00771A6F" w:rsidP="009C1A9B">
      <w:pPr>
        <w:spacing w:after="0" w:line="240" w:lineRule="auto"/>
        <w:rPr>
          <w:rFonts w:ascii="Arial Narrow" w:hAnsi="Arial Narrow" w:cs="Calibri"/>
        </w:rPr>
      </w:pPr>
    </w:p>
    <w:p w:rsidR="00771A6F" w:rsidRPr="00AF269F" w:rsidRDefault="00771A6F" w:rsidP="009C1A9B">
      <w:pPr>
        <w:spacing w:after="0" w:line="240" w:lineRule="auto"/>
        <w:rPr>
          <w:rFonts w:ascii="Arial Narrow" w:hAnsi="Arial Narrow" w:cs="Calibri"/>
          <w:b/>
          <w:sz w:val="24"/>
          <w:szCs w:val="24"/>
        </w:rPr>
      </w:pPr>
      <w:r w:rsidRPr="00E210C3">
        <w:rPr>
          <w:rFonts w:ascii="Arial Narrow" w:hAnsi="Arial Narrow" w:cs="Calibri"/>
          <w:b/>
          <w:sz w:val="24"/>
          <w:szCs w:val="24"/>
        </w:rPr>
        <w:t>Réponse nationale au VIH/SIDA</w:t>
      </w:r>
    </w:p>
    <w:p w:rsidR="00771A6F" w:rsidRPr="00252C16" w:rsidRDefault="00771A6F" w:rsidP="009C1A9B">
      <w:pPr>
        <w:widowControl w:val="0"/>
        <w:autoSpaceDE w:val="0"/>
        <w:autoSpaceDN w:val="0"/>
        <w:adjustRightInd w:val="0"/>
        <w:spacing w:after="0" w:line="240" w:lineRule="auto"/>
        <w:ind w:right="272"/>
        <w:jc w:val="both"/>
        <w:rPr>
          <w:rFonts w:ascii="Arial Narrow" w:hAnsi="Arial Narrow" w:cs="Arial"/>
          <w:sz w:val="24"/>
          <w:szCs w:val="24"/>
        </w:rPr>
      </w:pPr>
      <w:r w:rsidRPr="00E210C3">
        <w:rPr>
          <w:rFonts w:ascii="Arial Narrow" w:hAnsi="Arial Narrow" w:cs="Arial"/>
          <w:sz w:val="24"/>
          <w:szCs w:val="24"/>
        </w:rPr>
        <w:t>La République du Congo a été l’un des premiers pays à reconnaître officiellement l’épidémie de SIDA et à organiser une réponse au plan institutionnel.</w:t>
      </w:r>
    </w:p>
    <w:p w:rsidR="00771A6F" w:rsidRPr="00E210C3" w:rsidRDefault="00771A6F" w:rsidP="009C1A9B">
      <w:pPr>
        <w:widowControl w:val="0"/>
        <w:autoSpaceDE w:val="0"/>
        <w:autoSpaceDN w:val="0"/>
        <w:adjustRightInd w:val="0"/>
        <w:spacing w:after="0" w:line="240" w:lineRule="auto"/>
        <w:ind w:right="272"/>
        <w:jc w:val="both"/>
        <w:rPr>
          <w:rFonts w:ascii="Arial Narrow" w:hAnsi="Arial Narrow" w:cs="Arial"/>
          <w:sz w:val="24"/>
          <w:szCs w:val="24"/>
        </w:rPr>
      </w:pPr>
      <w:r w:rsidRPr="00E210C3">
        <w:rPr>
          <w:rFonts w:ascii="Arial Narrow" w:hAnsi="Arial Narrow" w:cs="Arial"/>
          <w:sz w:val="24"/>
          <w:szCs w:val="24"/>
        </w:rPr>
        <w:t>Les premiers cas de SIDA congolais ont été identifiés en 1984 à partir de malades évacués en France. En 1985, un Comité de diagnostic et de lutte contre le SIDA a été mis en place, remplacé en 1987 par le PNLS. Dès sa création, le PNLS a mis en place un plan d’urgence à court terme suivi par deux phases de plans à moyen terme (1989-1991 et 1996-1998). En 1994, le 1</w:t>
      </w:r>
      <w:r w:rsidRPr="00E210C3">
        <w:rPr>
          <w:rFonts w:ascii="Arial Narrow" w:hAnsi="Arial Narrow" w:cs="Arial"/>
          <w:sz w:val="24"/>
          <w:szCs w:val="24"/>
          <w:vertAlign w:val="superscript"/>
        </w:rPr>
        <w:t>er</w:t>
      </w:r>
      <w:r w:rsidRPr="00E210C3">
        <w:rPr>
          <w:rFonts w:ascii="Arial Narrow" w:hAnsi="Arial Narrow" w:cs="Arial"/>
          <w:sz w:val="24"/>
          <w:szCs w:val="24"/>
        </w:rPr>
        <w:t xml:space="preserve">Centre de traitement ambulatoire (CTA) du </w:t>
      </w:r>
      <w:r w:rsidRPr="00E210C3">
        <w:rPr>
          <w:rFonts w:ascii="Arial Narrow" w:hAnsi="Arial Narrow" w:cs="Arial"/>
          <w:sz w:val="24"/>
          <w:szCs w:val="24"/>
        </w:rPr>
        <w:lastRenderedPageBreak/>
        <w:t>SIDA en Afrique a été implanté à Brazzaville. A partir de 1997, les activités de lutte contre le SIDA ont connu un relâchement à la suite des troubles sociopolitiques.</w:t>
      </w:r>
    </w:p>
    <w:p w:rsidR="00771A6F" w:rsidRPr="00E210C3" w:rsidRDefault="00771A6F" w:rsidP="009C1A9B">
      <w:pPr>
        <w:widowControl w:val="0"/>
        <w:autoSpaceDE w:val="0"/>
        <w:autoSpaceDN w:val="0"/>
        <w:adjustRightInd w:val="0"/>
        <w:spacing w:after="0" w:line="240" w:lineRule="auto"/>
        <w:ind w:right="272"/>
        <w:jc w:val="both"/>
        <w:rPr>
          <w:rFonts w:ascii="Arial Narrow" w:hAnsi="Arial Narrow" w:cs="Arial"/>
          <w:sz w:val="24"/>
          <w:szCs w:val="24"/>
        </w:rPr>
      </w:pPr>
      <w:r w:rsidRPr="00E210C3">
        <w:rPr>
          <w:rFonts w:ascii="Arial Narrow" w:hAnsi="Arial Narrow" w:cs="Arial"/>
          <w:sz w:val="24"/>
          <w:szCs w:val="24"/>
        </w:rPr>
        <w:t>Amorcée avec l’implantation d’un deuxième CTA à Pointe-Noire en 1999, la relance effective de la lutte contre le SIDA a eu lieu en 2002 avec l’initiation du processus de planification stratégique. Ce processus a abouti à l’élaboration du 1</w:t>
      </w:r>
      <w:r w:rsidRPr="00E210C3">
        <w:rPr>
          <w:rFonts w:ascii="Arial Narrow" w:hAnsi="Arial Narrow" w:cs="Arial"/>
          <w:sz w:val="24"/>
          <w:szCs w:val="24"/>
          <w:vertAlign w:val="superscript"/>
        </w:rPr>
        <w:t>er</w:t>
      </w:r>
      <w:r w:rsidRPr="00E210C3">
        <w:rPr>
          <w:rFonts w:ascii="Arial Narrow" w:hAnsi="Arial Narrow" w:cs="Arial"/>
          <w:sz w:val="24"/>
          <w:szCs w:val="24"/>
        </w:rPr>
        <w:t xml:space="preserve">CSN pour la période 2003-2007, assorti d’une réforme du cadre institutionnel de réponse nationale au VIH/SIDA. En vue de garantir la multi </w:t>
      </w:r>
      <w:proofErr w:type="spellStart"/>
      <w:r w:rsidRPr="00E210C3">
        <w:rPr>
          <w:rFonts w:ascii="Arial Narrow" w:hAnsi="Arial Narrow" w:cs="Arial"/>
          <w:sz w:val="24"/>
          <w:szCs w:val="24"/>
        </w:rPr>
        <w:t>sectorialité</w:t>
      </w:r>
      <w:proofErr w:type="spellEnd"/>
      <w:r w:rsidRPr="00E210C3">
        <w:rPr>
          <w:rFonts w:ascii="Arial Narrow" w:hAnsi="Arial Narrow" w:cs="Arial"/>
          <w:sz w:val="24"/>
          <w:szCs w:val="24"/>
        </w:rPr>
        <w:t xml:space="preserve"> de la réponse nationale, le Conseil national de lutte contre le sida (CNLS) a été créé et placé sous la haute autorité du Président de la République. Pour garantir la décentralisation de la lutte, il a été mis en place dans les ministères et les départements administratifs des Unités de lutte contre le sida. </w:t>
      </w:r>
    </w:p>
    <w:p w:rsidR="00771A6F" w:rsidRPr="00E210C3" w:rsidRDefault="00771A6F" w:rsidP="009C1A9B">
      <w:pPr>
        <w:widowControl w:val="0"/>
        <w:autoSpaceDE w:val="0"/>
        <w:autoSpaceDN w:val="0"/>
        <w:adjustRightInd w:val="0"/>
        <w:spacing w:after="0" w:line="240" w:lineRule="auto"/>
        <w:ind w:right="272"/>
        <w:jc w:val="both"/>
        <w:rPr>
          <w:rFonts w:ascii="Arial Narrow" w:hAnsi="Arial Narrow" w:cs="Arial"/>
          <w:sz w:val="24"/>
          <w:szCs w:val="24"/>
        </w:rPr>
      </w:pPr>
      <w:r w:rsidRPr="00E210C3">
        <w:rPr>
          <w:rFonts w:ascii="Arial Narrow" w:hAnsi="Arial Narrow" w:cs="Arial"/>
          <w:sz w:val="24"/>
          <w:szCs w:val="24"/>
        </w:rPr>
        <w:t>En 2008, le Congo a initié le 2</w:t>
      </w:r>
      <w:r w:rsidRPr="00E210C3">
        <w:rPr>
          <w:rFonts w:ascii="Arial Narrow" w:hAnsi="Arial Narrow" w:cs="Arial"/>
          <w:sz w:val="24"/>
          <w:szCs w:val="24"/>
          <w:vertAlign w:val="superscript"/>
        </w:rPr>
        <w:t>ème</w:t>
      </w:r>
      <w:r w:rsidRPr="00E210C3">
        <w:rPr>
          <w:rFonts w:ascii="Arial Narrow" w:hAnsi="Arial Narrow" w:cs="Arial"/>
          <w:sz w:val="24"/>
          <w:szCs w:val="24"/>
        </w:rPr>
        <w:t>Cadre stratégique national de lutte contre le sida CSN 2009-2013. Ce cadre a pour but de réduire l’incidence de l’infection à VIH au sein de la population et de réduire la morbidité et la mortalité du VIH et du SIDA. Il s’articule autour des axes stratégiques suivants : (i) Renforcement des services de prévention de l’infection à VIH et des IST; (ii) Renforcement des services de prise en charge médicale et psychosociale des personnes vivant avec le VIH; (iii) Réduction de l’impact du SIDA et Promotion des droits humains; (iv) Amélioration du système de Suivi-Evaluation, Recherche, Surveillance épidémiologique et Gestion des informations stratégiques; (v) Renforcement de la coordination, du partenariat et de la gouvernance.</w:t>
      </w:r>
    </w:p>
    <w:p w:rsidR="00771A6F" w:rsidRPr="00E210C3" w:rsidRDefault="00771A6F" w:rsidP="009C1A9B">
      <w:pPr>
        <w:widowControl w:val="0"/>
        <w:autoSpaceDE w:val="0"/>
        <w:autoSpaceDN w:val="0"/>
        <w:adjustRightInd w:val="0"/>
        <w:spacing w:after="0" w:line="240" w:lineRule="auto"/>
        <w:ind w:right="272"/>
        <w:jc w:val="both"/>
        <w:rPr>
          <w:rFonts w:ascii="Arial Narrow" w:hAnsi="Arial Narrow" w:cs="Calibri"/>
          <w:sz w:val="24"/>
          <w:szCs w:val="24"/>
          <w:lang w:eastAsia="fr-FR"/>
        </w:rPr>
      </w:pPr>
      <w:r w:rsidRPr="00E210C3">
        <w:rPr>
          <w:rFonts w:ascii="Arial Narrow" w:hAnsi="Arial Narrow" w:cs="Arial"/>
          <w:sz w:val="24"/>
          <w:szCs w:val="24"/>
        </w:rPr>
        <w:t>Pour permettre l’accès universel à la prévention et aux soins</w:t>
      </w:r>
      <w:r w:rsidRPr="00E210C3">
        <w:rPr>
          <w:rFonts w:ascii="Arial Narrow" w:hAnsi="Arial Narrow"/>
          <w:sz w:val="24"/>
          <w:szCs w:val="24"/>
        </w:rPr>
        <w:t xml:space="preserve">, le Congo a décrété en 2007 la gratuité du dépistage, du bilan biologique et du traitement aux ARV. </w:t>
      </w:r>
      <w:r w:rsidRPr="00E210C3">
        <w:rPr>
          <w:rFonts w:ascii="Arial Narrow" w:hAnsi="Arial Narrow" w:cs="Calibri"/>
          <w:sz w:val="24"/>
          <w:szCs w:val="24"/>
          <w:lang w:eastAsia="fr-FR"/>
        </w:rPr>
        <w:t>Mais cette mesure salvatrice, qui a considérablement amélioré la survie des personnes infectées, souffre de la non prise en compte des médicaments prescrits pour soigner les infections opportunistes.</w:t>
      </w:r>
    </w:p>
    <w:p w:rsidR="00771A6F" w:rsidRPr="00252C16" w:rsidRDefault="00771A6F" w:rsidP="009C1A9B">
      <w:pPr>
        <w:widowControl w:val="0"/>
        <w:autoSpaceDE w:val="0"/>
        <w:autoSpaceDN w:val="0"/>
        <w:adjustRightInd w:val="0"/>
        <w:spacing w:after="0" w:line="240" w:lineRule="auto"/>
        <w:ind w:right="272"/>
        <w:jc w:val="both"/>
        <w:rPr>
          <w:rFonts w:ascii="Arial Narrow" w:hAnsi="Arial Narrow"/>
          <w:b/>
          <w:sz w:val="24"/>
          <w:szCs w:val="24"/>
        </w:rPr>
      </w:pPr>
    </w:p>
    <w:p w:rsidR="00771A6F" w:rsidRPr="00252C16" w:rsidRDefault="00771A6F" w:rsidP="009C1A9B">
      <w:pPr>
        <w:widowControl w:val="0"/>
        <w:autoSpaceDE w:val="0"/>
        <w:autoSpaceDN w:val="0"/>
        <w:adjustRightInd w:val="0"/>
        <w:spacing w:after="0" w:line="240" w:lineRule="auto"/>
        <w:ind w:right="272"/>
        <w:jc w:val="both"/>
        <w:rPr>
          <w:rFonts w:ascii="Arial Narrow" w:hAnsi="Arial Narrow" w:cs="Calibri"/>
          <w:sz w:val="24"/>
          <w:szCs w:val="24"/>
          <w:lang w:eastAsia="fr-FR"/>
        </w:rPr>
      </w:pPr>
      <w:r w:rsidRPr="00E210C3">
        <w:rPr>
          <w:rFonts w:ascii="Arial Narrow" w:hAnsi="Arial Narrow"/>
          <w:b/>
          <w:sz w:val="24"/>
          <w:szCs w:val="24"/>
        </w:rPr>
        <w:t>Prévention de la transmission mère-enfant</w:t>
      </w:r>
      <w:r w:rsidRPr="00E210C3">
        <w:rPr>
          <w:rFonts w:ascii="Arial Narrow" w:hAnsi="Arial Narrow"/>
          <w:sz w:val="24"/>
          <w:szCs w:val="24"/>
        </w:rPr>
        <w:t> </w:t>
      </w:r>
    </w:p>
    <w:p w:rsidR="00771A6F" w:rsidRPr="00E210C3" w:rsidRDefault="00771A6F" w:rsidP="009C1A9B">
      <w:pPr>
        <w:widowControl w:val="0"/>
        <w:autoSpaceDE w:val="0"/>
        <w:autoSpaceDN w:val="0"/>
        <w:adjustRightInd w:val="0"/>
        <w:spacing w:after="0" w:line="240" w:lineRule="auto"/>
        <w:ind w:right="272"/>
        <w:jc w:val="both"/>
        <w:rPr>
          <w:rFonts w:ascii="Arial Narrow" w:hAnsi="Arial Narrow"/>
          <w:sz w:val="24"/>
          <w:szCs w:val="24"/>
        </w:rPr>
      </w:pPr>
      <w:r w:rsidRPr="00E210C3">
        <w:rPr>
          <w:rFonts w:ascii="Arial Narrow" w:hAnsi="Arial Narrow"/>
          <w:sz w:val="24"/>
          <w:szCs w:val="24"/>
        </w:rPr>
        <w:t>Pour réduire l’incidence de la transmission mère-enfant, le Congo a mis en place par décret présidentiel le projet de prévention de la transmission du VIH de la mère à l’enfant. A ce jour, les activités de la PTME évoluent encore sous forme de projet malgré les efforts réalisés par le gouvernement pour intégrer le dépistage chez la femme enceinte dans tous les départements.</w:t>
      </w:r>
    </w:p>
    <w:p w:rsidR="00771A6F" w:rsidRPr="00252C16" w:rsidRDefault="00771A6F" w:rsidP="009C1A9B">
      <w:pPr>
        <w:widowControl w:val="0"/>
        <w:tabs>
          <w:tab w:val="num" w:pos="720"/>
        </w:tabs>
        <w:autoSpaceDE w:val="0"/>
        <w:autoSpaceDN w:val="0"/>
        <w:adjustRightInd w:val="0"/>
        <w:spacing w:after="0" w:line="240" w:lineRule="auto"/>
        <w:ind w:right="274"/>
        <w:rPr>
          <w:rFonts w:ascii="Arial Narrow" w:hAnsi="Arial Narrow"/>
          <w:b/>
          <w:sz w:val="24"/>
          <w:szCs w:val="24"/>
        </w:rPr>
      </w:pPr>
    </w:p>
    <w:p w:rsidR="00771A6F" w:rsidRPr="00E210C3" w:rsidRDefault="00771A6F" w:rsidP="009C1A9B">
      <w:pPr>
        <w:widowControl w:val="0"/>
        <w:tabs>
          <w:tab w:val="num" w:pos="720"/>
        </w:tabs>
        <w:autoSpaceDE w:val="0"/>
        <w:autoSpaceDN w:val="0"/>
        <w:adjustRightInd w:val="0"/>
        <w:spacing w:after="0" w:line="240" w:lineRule="auto"/>
        <w:ind w:right="274"/>
        <w:rPr>
          <w:rFonts w:ascii="Arial Narrow" w:hAnsi="Arial Narrow"/>
          <w:sz w:val="24"/>
          <w:szCs w:val="24"/>
        </w:rPr>
      </w:pPr>
      <w:r w:rsidRPr="00E210C3">
        <w:rPr>
          <w:rFonts w:ascii="Arial Narrow" w:hAnsi="Arial Narrow"/>
          <w:b/>
          <w:sz w:val="24"/>
          <w:szCs w:val="24"/>
        </w:rPr>
        <w:t>Orphelins et autres enfants vulnérables</w:t>
      </w:r>
    </w:p>
    <w:p w:rsidR="00771A6F" w:rsidRPr="00E210C3" w:rsidRDefault="00771A6F" w:rsidP="009C1A9B">
      <w:pPr>
        <w:widowControl w:val="0"/>
        <w:tabs>
          <w:tab w:val="num" w:pos="720"/>
        </w:tabs>
        <w:autoSpaceDE w:val="0"/>
        <w:autoSpaceDN w:val="0"/>
        <w:adjustRightInd w:val="0"/>
        <w:spacing w:after="0" w:line="240" w:lineRule="auto"/>
        <w:ind w:right="274"/>
        <w:jc w:val="both"/>
        <w:rPr>
          <w:rFonts w:ascii="Arial Narrow" w:hAnsi="Arial Narrow"/>
          <w:sz w:val="24"/>
          <w:szCs w:val="24"/>
        </w:rPr>
      </w:pPr>
      <w:r w:rsidRPr="00E210C3">
        <w:rPr>
          <w:rFonts w:ascii="Arial Narrow" w:hAnsi="Arial Narrow"/>
          <w:sz w:val="24"/>
          <w:szCs w:val="24"/>
        </w:rPr>
        <w:t>Le Cadre stratégique national (CSN) de lutte contre le VIH/SIDA 2009-2013 s’est fixé, entre autres, pour objectif stratégique d’assurer l’accès aux services sociaux de base à 100% des ménages les plus pauvres affectés par le VIH. Il s’agit de poursuivre les efforts initiés avec le Cadre Stratégique précédent concernant la prise en charge des orphelins et autres enfants vulnérables (OEV), en conformité avec la politique nationale de prise en charge de l’enfance vulnérable.</w:t>
      </w:r>
    </w:p>
    <w:p w:rsidR="00771A6F" w:rsidRPr="00E210C3" w:rsidRDefault="00771A6F" w:rsidP="009C1A9B">
      <w:pPr>
        <w:widowControl w:val="0"/>
        <w:tabs>
          <w:tab w:val="num" w:pos="720"/>
        </w:tabs>
        <w:autoSpaceDE w:val="0"/>
        <w:autoSpaceDN w:val="0"/>
        <w:adjustRightInd w:val="0"/>
        <w:spacing w:after="0" w:line="240" w:lineRule="auto"/>
        <w:ind w:right="274"/>
        <w:jc w:val="both"/>
        <w:rPr>
          <w:rFonts w:ascii="Arial Narrow" w:hAnsi="Arial Narrow" w:cs="Calibri"/>
          <w:b/>
          <w:sz w:val="24"/>
          <w:szCs w:val="24"/>
        </w:rPr>
      </w:pPr>
      <w:r w:rsidRPr="00E210C3">
        <w:rPr>
          <w:rFonts w:ascii="Arial Narrow" w:hAnsi="Arial Narrow"/>
          <w:sz w:val="24"/>
          <w:szCs w:val="24"/>
        </w:rPr>
        <w:t>Faute d’appropriation par le gouvernement et du fait de la faiblesse des stratégies de pérennisation, les interventions de prise en charge des OEV se sont arrêtées depuis la clôture des projets  financés par le Fonds mondial (PADEP) et la Banque Mondiale (PLVSS).  Néanmoins, les enfants vulnérables du fait du sida bénéficient d’un soutien psychologique proposés dans des espaces créés par 4 associations, dont 3 à Brazzaville, avec l’appui du SEP/CNLS, de Sidaction et de la Croix-Rouge française.</w:t>
      </w:r>
      <w:r w:rsidRPr="00E210C3">
        <w:rPr>
          <w:rFonts w:ascii="Arial Narrow" w:hAnsi="Arial Narrow" w:cs="Calibri"/>
          <w:b/>
          <w:sz w:val="24"/>
          <w:szCs w:val="24"/>
        </w:rPr>
        <w:t xml:space="preserve"> </w:t>
      </w:r>
    </w:p>
    <w:p w:rsidR="00771A6F" w:rsidRPr="00252C16" w:rsidRDefault="00771A6F" w:rsidP="009C1A9B">
      <w:pPr>
        <w:spacing w:after="0" w:line="240" w:lineRule="auto"/>
        <w:jc w:val="both"/>
        <w:rPr>
          <w:rFonts w:ascii="Arial Narrow" w:hAnsi="Arial Narrow" w:cs="Calibri"/>
          <w:b/>
          <w:caps/>
          <w:sz w:val="28"/>
          <w:szCs w:val="28"/>
        </w:rPr>
      </w:pPr>
    </w:p>
    <w:p w:rsidR="00771A6F" w:rsidRPr="00252C16" w:rsidRDefault="00771A6F" w:rsidP="009C1A9B">
      <w:pPr>
        <w:spacing w:after="0" w:line="240" w:lineRule="auto"/>
        <w:jc w:val="both"/>
        <w:rPr>
          <w:rFonts w:ascii="Arial Narrow" w:hAnsi="Arial Narrow" w:cs="Calibri"/>
          <w:b/>
          <w:sz w:val="32"/>
          <w:szCs w:val="32"/>
          <w:u w:val="single"/>
        </w:rPr>
      </w:pPr>
      <w:r w:rsidRPr="00E210C3">
        <w:rPr>
          <w:rFonts w:ascii="Arial Narrow" w:hAnsi="Arial Narrow" w:cs="Calibri"/>
          <w:b/>
          <w:sz w:val="28"/>
          <w:szCs w:val="28"/>
        </w:rPr>
        <w:t>Principal défi : des niveaux encore trop élevés de mortalité maternelle et infanto</w:t>
      </w:r>
      <w:r w:rsidRPr="00E210C3">
        <w:rPr>
          <w:rFonts w:ascii="Arial Narrow" w:hAnsi="Arial Narrow" w:cs="Calibri"/>
          <w:b/>
          <w:caps/>
          <w:sz w:val="28"/>
          <w:szCs w:val="28"/>
        </w:rPr>
        <w:t>-</w:t>
      </w:r>
      <w:r w:rsidRPr="00E210C3">
        <w:rPr>
          <w:rFonts w:ascii="Arial Narrow" w:hAnsi="Arial Narrow" w:cs="Calibri"/>
          <w:b/>
          <w:sz w:val="28"/>
          <w:szCs w:val="28"/>
        </w:rPr>
        <w:t>juvénile</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Malgré le recul considérable de la mortalité maternelle et infanto-juvénile indiquée par la dernière enquête nationale, le Congo présente encore des niveaux de mortalité très élevés. Ainsi, si rien n’est fait dans les deux prochaines années pour améliorer les taux de couverture des principaux services de base en matière de survie de la mère et de l’enfant, le Congo a peu de chances d’atteindre les cibles fixées dans le cadre des OMD.</w:t>
      </w:r>
    </w:p>
    <w:p w:rsidR="007D5DCC" w:rsidRDefault="007D5DCC" w:rsidP="009C1A9B">
      <w:pPr>
        <w:spacing w:after="0" w:line="240" w:lineRule="auto"/>
        <w:jc w:val="both"/>
        <w:rPr>
          <w:rFonts w:ascii="Arial Narrow" w:hAnsi="Arial Narrow" w:cs="Calibri"/>
          <w:b/>
          <w:sz w:val="28"/>
          <w:szCs w:val="28"/>
        </w:rPr>
      </w:pPr>
    </w:p>
    <w:p w:rsidR="007D5DCC" w:rsidRDefault="007D5DCC" w:rsidP="009C1A9B">
      <w:pPr>
        <w:spacing w:after="0" w:line="240" w:lineRule="auto"/>
        <w:jc w:val="both"/>
        <w:rPr>
          <w:rFonts w:ascii="Arial Narrow" w:hAnsi="Arial Narrow" w:cs="Calibri"/>
          <w:b/>
          <w:sz w:val="28"/>
          <w:szCs w:val="28"/>
        </w:rPr>
      </w:pPr>
    </w:p>
    <w:p w:rsidR="00771A6F" w:rsidRPr="00E210C3" w:rsidRDefault="00771A6F" w:rsidP="009C1A9B">
      <w:pPr>
        <w:spacing w:after="0" w:line="240" w:lineRule="auto"/>
        <w:jc w:val="both"/>
        <w:rPr>
          <w:rFonts w:ascii="Arial Narrow" w:hAnsi="Arial Narrow" w:cs="Calibri"/>
          <w:b/>
          <w:sz w:val="28"/>
          <w:szCs w:val="28"/>
        </w:rPr>
      </w:pPr>
      <w:r w:rsidRPr="00E210C3">
        <w:rPr>
          <w:rFonts w:ascii="Arial Narrow" w:hAnsi="Arial Narrow" w:cs="Calibri"/>
          <w:b/>
          <w:sz w:val="28"/>
          <w:szCs w:val="28"/>
        </w:rPr>
        <w:lastRenderedPageBreak/>
        <w:t>Causes principales</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niveaux importants de mortalité de la mère et l’enfant malgré les performances satisfaisantes de certains indicateurs comme la CPN (93%), l’accouchement assisté (94%) requièrent une analyse approfondie des causes immédiates, sous-jacentes et structurelles de ces hauts niveaux de mortalité.</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principaux défis (</w:t>
      </w:r>
      <w:r w:rsidRPr="00E210C3">
        <w:rPr>
          <w:rFonts w:ascii="Arial Narrow" w:hAnsi="Arial Narrow"/>
          <w:sz w:val="24"/>
          <w:szCs w:val="24"/>
        </w:rPr>
        <w:t>le constat concerne les structures publiques et privées)</w:t>
      </w:r>
      <w:r w:rsidRPr="00E210C3">
        <w:rPr>
          <w:rFonts w:ascii="Arial Narrow" w:hAnsi="Arial Narrow" w:cs="Calibri"/>
          <w:sz w:val="24"/>
          <w:szCs w:val="24"/>
        </w:rPr>
        <w:t xml:space="preserve"> concernant les ressources humaines de la santé sont : la </w:t>
      </w:r>
      <w:r w:rsidRPr="00E210C3">
        <w:rPr>
          <w:rFonts w:ascii="Arial Narrow" w:hAnsi="Arial Narrow"/>
          <w:sz w:val="24"/>
          <w:szCs w:val="24"/>
        </w:rPr>
        <w:t>faiblesse du cadre institutionnel et juridique, La faiblesse en quantité et en qualité du personnel, L’absence de plan de développement des ressources humaines etc.  </w:t>
      </w:r>
    </w:p>
    <w:p w:rsidR="00771A6F" w:rsidRPr="00252C16" w:rsidRDefault="00771A6F" w:rsidP="009C1A9B">
      <w:pPr>
        <w:spacing w:after="0" w:line="240" w:lineRule="auto"/>
        <w:jc w:val="both"/>
        <w:rPr>
          <w:rFonts w:ascii="Arial Narrow" w:hAnsi="Arial Narrow"/>
          <w:b/>
          <w:bCs/>
          <w:color w:val="000000"/>
        </w:rPr>
      </w:pPr>
    </w:p>
    <w:p w:rsidR="00771A6F" w:rsidRPr="00EA7E04" w:rsidRDefault="00771A6F" w:rsidP="009C1A9B">
      <w:pPr>
        <w:spacing w:after="0" w:line="240" w:lineRule="auto"/>
        <w:rPr>
          <w:rFonts w:ascii="Arial Narrow" w:hAnsi="Arial Narrow" w:cstheme="minorHAnsi"/>
          <w:b/>
          <w:sz w:val="28"/>
          <w:szCs w:val="28"/>
        </w:rPr>
      </w:pPr>
      <w:r>
        <w:rPr>
          <w:rFonts w:ascii="Arial Narrow" w:hAnsi="Arial Narrow" w:cstheme="minorHAnsi"/>
          <w:b/>
          <w:sz w:val="28"/>
          <w:szCs w:val="28"/>
        </w:rPr>
        <w:t xml:space="preserve">3.3 </w:t>
      </w:r>
      <w:r w:rsidRPr="00E210C3">
        <w:rPr>
          <w:rFonts w:ascii="Arial Narrow" w:hAnsi="Arial Narrow" w:cstheme="minorHAnsi"/>
          <w:b/>
          <w:sz w:val="28"/>
          <w:szCs w:val="28"/>
        </w:rPr>
        <w:t xml:space="preserve">Droit </w:t>
      </w:r>
      <w:proofErr w:type="spellStart"/>
      <w:r w:rsidRPr="00E210C3">
        <w:rPr>
          <w:rFonts w:ascii="Arial Narrow" w:hAnsi="Arial Narrow" w:cstheme="minorHAnsi"/>
          <w:b/>
          <w:sz w:val="28"/>
          <w:szCs w:val="28"/>
        </w:rPr>
        <w:t>a</w:t>
      </w:r>
      <w:proofErr w:type="spellEnd"/>
      <w:r w:rsidRPr="00E210C3">
        <w:rPr>
          <w:rFonts w:ascii="Arial Narrow" w:hAnsi="Arial Narrow" w:cstheme="minorHAnsi"/>
          <w:b/>
          <w:sz w:val="28"/>
          <w:szCs w:val="28"/>
        </w:rPr>
        <w:t xml:space="preserve"> l’éducation de l’enfant </w:t>
      </w:r>
    </w:p>
    <w:p w:rsidR="00771A6F" w:rsidRPr="00E210C3" w:rsidRDefault="00771A6F" w:rsidP="009C1A9B">
      <w:pPr>
        <w:spacing w:after="0" w:line="240" w:lineRule="auto"/>
        <w:rPr>
          <w:rFonts w:ascii="Arial Narrow" w:hAnsi="Arial Narrow" w:cstheme="minorHAnsi"/>
          <w:b/>
          <w:caps/>
          <w:sz w:val="28"/>
          <w:szCs w:val="28"/>
        </w:rPr>
      </w:pPr>
      <w:r>
        <w:rPr>
          <w:rFonts w:ascii="Arial Narrow" w:hAnsi="Arial Narrow" w:cstheme="minorHAnsi"/>
          <w:b/>
          <w:caps/>
          <w:noProof/>
          <w:sz w:val="28"/>
          <w:szCs w:val="28"/>
        </w:rPr>
        <w:drawing>
          <wp:inline distT="0" distB="0" distL="0" distR="0">
            <wp:extent cx="2276475" cy="1704975"/>
            <wp:effectExtent l="19050" t="0" r="9525" b="0"/>
            <wp:docPr id="2" name="Image 1" descr="C:\Users\LIKIBI\Documents\LIKIBI\J. LIKIBI\E.JARROT\photos rapport\IMG_3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KIBI\Documents\LIKIBI\J. LIKIBI\E.JARROT\photos rapport\IMG_3684.JPG"/>
                    <pic:cNvPicPr>
                      <a:picLocks noChangeAspect="1" noChangeArrowheads="1"/>
                    </pic:cNvPicPr>
                  </pic:nvPicPr>
                  <pic:blipFill>
                    <a:blip r:embed="rId23"/>
                    <a:srcRect/>
                    <a:stretch>
                      <a:fillRect/>
                    </a:stretch>
                  </pic:blipFill>
                  <pic:spPr bwMode="auto">
                    <a:xfrm>
                      <a:off x="0" y="0"/>
                      <a:ext cx="2276475" cy="1704975"/>
                    </a:xfrm>
                    <a:prstGeom prst="rect">
                      <a:avLst/>
                    </a:prstGeom>
                    <a:noFill/>
                    <a:ln w="9525">
                      <a:noFill/>
                      <a:miter lim="800000"/>
                      <a:headEnd/>
                      <a:tailEnd/>
                    </a:ln>
                  </pic:spPr>
                </pic:pic>
              </a:graphicData>
            </a:graphic>
          </wp:inline>
        </w:drawing>
      </w:r>
      <w:r>
        <w:rPr>
          <w:rFonts w:ascii="Arial Narrow" w:hAnsi="Arial Narrow" w:cstheme="minorHAnsi"/>
          <w:b/>
          <w:caps/>
          <w:noProof/>
          <w:sz w:val="28"/>
          <w:szCs w:val="28"/>
        </w:rPr>
        <w:drawing>
          <wp:inline distT="0" distB="0" distL="0" distR="0">
            <wp:extent cx="2200275" cy="1704975"/>
            <wp:effectExtent l="19050" t="0" r="9525" b="0"/>
            <wp:docPr id="3" name="Image 2" descr="C:\Users\LIKIBI\Documents\LIKIBI\J. LIKIBI\E.JARROT\PHOTOS  E J\P1020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KIBI\Documents\LIKIBI\J. LIKIBI\E.JARROT\PHOTOS  E J\P1020514.JPG"/>
                    <pic:cNvPicPr>
                      <a:picLocks noChangeAspect="1" noChangeArrowheads="1"/>
                    </pic:cNvPicPr>
                  </pic:nvPicPr>
                  <pic:blipFill>
                    <a:blip r:embed="rId24"/>
                    <a:srcRect/>
                    <a:stretch>
                      <a:fillRect/>
                    </a:stretch>
                  </pic:blipFill>
                  <pic:spPr bwMode="auto">
                    <a:xfrm>
                      <a:off x="0" y="0"/>
                      <a:ext cx="2200275" cy="1704975"/>
                    </a:xfrm>
                    <a:prstGeom prst="rect">
                      <a:avLst/>
                    </a:prstGeom>
                    <a:noFill/>
                    <a:ln w="9525">
                      <a:noFill/>
                      <a:miter lim="800000"/>
                      <a:headEnd/>
                      <a:tailEnd/>
                    </a:ln>
                  </pic:spPr>
                </pic:pic>
              </a:graphicData>
            </a:graphic>
          </wp:inline>
        </w:drawing>
      </w:r>
    </w:p>
    <w:p w:rsidR="00771A6F" w:rsidRPr="00252C16" w:rsidRDefault="00771A6F" w:rsidP="009C1A9B">
      <w:pPr>
        <w:spacing w:after="0" w:line="240" w:lineRule="auto"/>
        <w:jc w:val="both"/>
        <w:rPr>
          <w:rFonts w:ascii="Arial Narrow" w:hAnsi="Arial Narrow"/>
          <w:i/>
          <w:color w:val="000000"/>
          <w:sz w:val="18"/>
          <w:szCs w:val="18"/>
        </w:rPr>
      </w:pPr>
      <w:r w:rsidRPr="00DB7C80">
        <w:rPr>
          <w:rFonts w:ascii="Arial Narrow" w:hAnsi="Arial Narrow"/>
          <w:i/>
          <w:color w:val="000000"/>
          <w:sz w:val="18"/>
          <w:szCs w:val="18"/>
        </w:rPr>
        <w:t>Une partie de foot des enfants au camp des scouts</w:t>
      </w:r>
      <w:r>
        <w:rPr>
          <w:rFonts w:ascii="Arial Narrow" w:hAnsi="Arial Narrow"/>
          <w:i/>
          <w:color w:val="000000"/>
          <w:sz w:val="18"/>
          <w:szCs w:val="18"/>
        </w:rPr>
        <w:t xml:space="preserve">            une partie de jeu des enfants</w:t>
      </w:r>
    </w:p>
    <w:p w:rsidR="00771A6F" w:rsidRPr="00252C16" w:rsidRDefault="00771A6F" w:rsidP="009C1A9B">
      <w:pPr>
        <w:spacing w:after="0" w:line="240" w:lineRule="auto"/>
        <w:jc w:val="both"/>
        <w:rPr>
          <w:rFonts w:ascii="Arial Narrow" w:hAnsi="Arial Narrow"/>
          <w:color w:val="000000"/>
          <w:sz w:val="24"/>
          <w:szCs w:val="24"/>
        </w:rPr>
      </w:pPr>
      <w:r w:rsidRPr="00E210C3">
        <w:rPr>
          <w:rFonts w:ascii="Arial Narrow" w:hAnsi="Arial Narrow"/>
          <w:color w:val="000000"/>
          <w:sz w:val="24"/>
          <w:szCs w:val="24"/>
        </w:rPr>
        <w:t>En mentionnant l’autonomie de la personnalité de l’enfant et sa capacité de réflexion et d’action, la CDE insiste sur son droit à l’éducation</w:t>
      </w:r>
      <w:r w:rsidRPr="00E210C3">
        <w:rPr>
          <w:rFonts w:ascii="Arial Narrow" w:hAnsi="Arial Narrow"/>
          <w:sz w:val="24"/>
          <w:szCs w:val="24"/>
        </w:rPr>
        <w:t>, « en particulier en vue d'assurer l'exercice de ce droit progressivement et sur la base de l'égalité des chances »</w:t>
      </w:r>
      <w:r w:rsidRPr="00E210C3">
        <w:rPr>
          <w:rFonts w:ascii="Arial Narrow" w:hAnsi="Arial Narrow"/>
          <w:color w:val="000000"/>
          <w:sz w:val="24"/>
          <w:szCs w:val="24"/>
        </w:rPr>
        <w:t xml:space="preserve">. </w:t>
      </w:r>
    </w:p>
    <w:p w:rsidR="00771A6F" w:rsidRPr="00252C16" w:rsidRDefault="00771A6F" w:rsidP="009C1A9B">
      <w:pPr>
        <w:spacing w:after="0" w:line="240" w:lineRule="auto"/>
        <w:jc w:val="both"/>
        <w:rPr>
          <w:rFonts w:ascii="Arial Narrow" w:hAnsi="Arial Narrow"/>
          <w:color w:val="000000"/>
          <w:sz w:val="24"/>
          <w:szCs w:val="24"/>
        </w:rPr>
      </w:pPr>
      <w:r w:rsidRPr="00E210C3">
        <w:rPr>
          <w:rFonts w:ascii="Arial Narrow" w:hAnsi="Arial Narrow"/>
          <w:color w:val="000000"/>
          <w:sz w:val="24"/>
          <w:szCs w:val="24"/>
        </w:rPr>
        <w:t>Les articles 28 et 29 énoncent les obligations l’Etat partie, principal détenteur d’obligation en ce qui concerne la réalisation du droit à l’éducation de l’enfant.</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En tant que signataire de la CDE, l’Etat congolais doit rendre l’enseignement primaire obligatoire et gratuit pour tous. Il doit encourager l’organisation de différentes formes d’enseignement secondaire, tant général que professionnel, les rendre ouvertes et accessibles à tout enfant, et prendre des mesures appropriées telles que l'instauration de la gratuité de l'enseignement et l'offre d'une aide financière en cas de besoin. Il doit prendre des mesures pour encourager la régularité de la fréquentation scolaire et la réduction des taux d'abandon scolaire et veiller à ce que la discipline scolaire soit appliquée d’une manière compatible avec la dignité de l’enfant. </w:t>
      </w:r>
    </w:p>
    <w:p w:rsidR="00771A6F" w:rsidRPr="00252C16"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L’Etat congolais doit également favoriser l’épanouissement de la personnalité de l’enfant et le développement de ses dons et aptitudes mentales et physiques et inculquer à l’enfant le respect de ses parents, de son identité, de sa langue, de ses valeurs culturelles et de celles des autres civilisations. </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tant que signataire de la Déclaration du Millénaire, l’Etat congolais s’est par ailleurs engagé à réaliser l’éducation primaire universelle d’ici 2015</w:t>
      </w:r>
      <w:r w:rsidRPr="00E210C3">
        <w:rPr>
          <w:rStyle w:val="FootnoteReference"/>
          <w:rFonts w:ascii="Arial Narrow" w:hAnsi="Arial Narrow" w:cs="Calibri"/>
          <w:sz w:val="24"/>
          <w:szCs w:val="24"/>
        </w:rPr>
        <w:footnoteReference w:id="22"/>
      </w:r>
      <w:r w:rsidRPr="00E210C3">
        <w:rPr>
          <w:rFonts w:ascii="Arial Narrow" w:hAnsi="Arial Narrow" w:cs="Calibri"/>
          <w:sz w:val="24"/>
          <w:szCs w:val="24"/>
        </w:rPr>
        <w:t>.</w:t>
      </w:r>
    </w:p>
    <w:p w:rsidR="00771A6F" w:rsidRPr="00252C16" w:rsidRDefault="00771A6F" w:rsidP="009C1A9B">
      <w:pPr>
        <w:pStyle w:val="Pa86"/>
        <w:spacing w:before="0" w:line="240" w:lineRule="auto"/>
        <w:jc w:val="both"/>
        <w:rPr>
          <w:rFonts w:ascii="Arial Narrow" w:hAnsi="Arial Narrow" w:cs="Calibri"/>
        </w:rPr>
      </w:pPr>
      <w:r w:rsidRPr="00E210C3">
        <w:rPr>
          <w:rFonts w:ascii="Arial Narrow" w:hAnsi="Arial Narrow" w:cs="Calibri"/>
        </w:rPr>
        <w:t>La présente analyse est adossée au cadre conceptuel basé sur le droit à l’éducation développé par l’UNESCO et l’UNICEF, qui repose sur trois principes fondamentaux :</w:t>
      </w:r>
    </w:p>
    <w:p w:rsidR="00771A6F" w:rsidRPr="00E210C3" w:rsidRDefault="00771A6F" w:rsidP="009C1A9B">
      <w:pPr>
        <w:pStyle w:val="Pa86"/>
        <w:numPr>
          <w:ilvl w:val="0"/>
          <w:numId w:val="13"/>
        </w:numPr>
        <w:spacing w:before="0" w:line="240" w:lineRule="auto"/>
        <w:jc w:val="both"/>
        <w:rPr>
          <w:rFonts w:ascii="Arial Narrow" w:hAnsi="Arial Narrow" w:cs="Calibri"/>
        </w:rPr>
      </w:pPr>
      <w:r w:rsidRPr="00E210C3">
        <w:rPr>
          <w:rFonts w:ascii="Arial Narrow" w:hAnsi="Arial Narrow" w:cs="Calibri"/>
        </w:rPr>
        <w:t>Le droit d’accéder à l’éducation sur la base de l’égalité des chances et sans discrimination d’aucune sorte. Pour assurer ce droit, l’éducation doit être disponible, accessible et inclusive.</w:t>
      </w:r>
    </w:p>
    <w:p w:rsidR="00771A6F" w:rsidRPr="00E210C3" w:rsidRDefault="00771A6F" w:rsidP="009C1A9B">
      <w:pPr>
        <w:pStyle w:val="Pa86"/>
        <w:numPr>
          <w:ilvl w:val="0"/>
          <w:numId w:val="13"/>
        </w:numPr>
        <w:spacing w:before="0" w:line="240" w:lineRule="auto"/>
        <w:jc w:val="both"/>
        <w:rPr>
          <w:rFonts w:ascii="Arial Narrow" w:hAnsi="Arial Narrow" w:cs="Calibri"/>
        </w:rPr>
      </w:pPr>
      <w:r w:rsidRPr="00E210C3">
        <w:rPr>
          <w:rFonts w:ascii="Arial Narrow" w:hAnsi="Arial Narrow" w:cs="Calibri"/>
        </w:rPr>
        <w:t xml:space="preserve">Le droit à une éducation de bonne qualité, afin que les enfants puissent réaliser leur potentiel, avoir une chance d’accéder à l’emploi et développer des compétences de vie. Pour cela, l’éducation doit être centrée sur l’enfant, appropriée, basée sur un large curriculum, dotée de ressources suffisantes et d’un système de suivi. </w:t>
      </w:r>
    </w:p>
    <w:p w:rsidR="00771A6F" w:rsidRPr="00E210C3" w:rsidRDefault="00771A6F" w:rsidP="007D5DCC">
      <w:pPr>
        <w:pStyle w:val="ListParagraph"/>
        <w:numPr>
          <w:ilvl w:val="0"/>
          <w:numId w:val="12"/>
        </w:numPr>
        <w:spacing w:after="0" w:line="240" w:lineRule="auto"/>
        <w:jc w:val="both"/>
        <w:rPr>
          <w:rFonts w:ascii="Arial Narrow" w:hAnsi="Arial Narrow" w:cs="Calibri"/>
          <w:sz w:val="24"/>
          <w:szCs w:val="24"/>
        </w:rPr>
      </w:pPr>
      <w:r w:rsidRPr="00E210C3">
        <w:rPr>
          <w:rFonts w:ascii="Arial Narrow" w:hAnsi="Arial Narrow" w:cs="Calibri"/>
          <w:iCs/>
          <w:color w:val="000000"/>
          <w:sz w:val="24"/>
          <w:szCs w:val="24"/>
        </w:rPr>
        <w:t xml:space="preserve">Le droit au respect dans l’environnement d’apprentissage, de façon à ce que la dignité et les droits humains de chaque enfant soient respectés dans le système éducatif. Pour réaliser ce droit, l’éducation doit être </w:t>
      </w:r>
      <w:r w:rsidRPr="00E210C3">
        <w:rPr>
          <w:rFonts w:ascii="Arial Narrow" w:hAnsi="Arial Narrow" w:cs="Calibri"/>
          <w:color w:val="000000"/>
          <w:sz w:val="24"/>
          <w:szCs w:val="24"/>
        </w:rPr>
        <w:t xml:space="preserve">compatible avec les droits humains, encourager la participation de l’enfant, ne </w:t>
      </w:r>
      <w:r w:rsidRPr="00E210C3">
        <w:rPr>
          <w:rFonts w:ascii="Arial Narrow" w:hAnsi="Arial Narrow" w:cs="Calibri"/>
          <w:color w:val="000000"/>
          <w:sz w:val="24"/>
          <w:szCs w:val="24"/>
        </w:rPr>
        <w:lastRenderedPageBreak/>
        <w:t>recourir à aucune forme de violence et prendre en compte la langue, la culture et la religion des apprenants.</w:t>
      </w:r>
    </w:p>
    <w:p w:rsidR="00771A6F" w:rsidRPr="00252C16" w:rsidRDefault="00771A6F" w:rsidP="009C1A9B">
      <w:pPr>
        <w:spacing w:after="0" w:line="240" w:lineRule="auto"/>
        <w:jc w:val="both"/>
        <w:rPr>
          <w:rFonts w:ascii="Arial Narrow" w:hAnsi="Arial Narrow" w:cs="Calibri"/>
          <w:b/>
          <w:caps/>
          <w:sz w:val="24"/>
          <w:szCs w:val="24"/>
        </w:rPr>
      </w:pPr>
    </w:p>
    <w:p w:rsidR="00771A6F" w:rsidRPr="00E210C3" w:rsidRDefault="00771A6F" w:rsidP="009C1A9B">
      <w:pPr>
        <w:spacing w:after="0" w:line="240" w:lineRule="auto"/>
        <w:rPr>
          <w:rFonts w:ascii="Arial Narrow" w:hAnsi="Arial Narrow" w:cstheme="minorHAnsi"/>
          <w:b/>
          <w:caps/>
          <w:sz w:val="28"/>
          <w:szCs w:val="28"/>
        </w:rPr>
      </w:pPr>
      <w:r>
        <w:rPr>
          <w:rFonts w:ascii="Arial Narrow" w:hAnsi="Arial Narrow" w:cs="Calibri"/>
          <w:b/>
          <w:sz w:val="28"/>
          <w:szCs w:val="28"/>
          <w:lang w:eastAsia="fr-FR"/>
        </w:rPr>
        <w:t xml:space="preserve">3.4  </w:t>
      </w:r>
      <w:r w:rsidRPr="00E210C3">
        <w:rPr>
          <w:rFonts w:ascii="Arial Narrow" w:hAnsi="Arial Narrow" w:cs="Calibri"/>
          <w:b/>
          <w:sz w:val="28"/>
          <w:szCs w:val="28"/>
          <w:lang w:eastAsia="fr-FR"/>
        </w:rPr>
        <w:t>Cadre stratégique et institutionnel</w:t>
      </w:r>
    </w:p>
    <w:p w:rsidR="00771A6F" w:rsidRPr="00E210C3" w:rsidRDefault="00771A6F" w:rsidP="009C1A9B">
      <w:pPr>
        <w:spacing w:after="0" w:line="240" w:lineRule="auto"/>
        <w:jc w:val="both"/>
        <w:rPr>
          <w:rFonts w:ascii="Arial Narrow" w:hAnsi="Arial Narrow" w:cs="Calibri"/>
          <w:b/>
          <w:sz w:val="28"/>
          <w:szCs w:val="28"/>
        </w:rPr>
      </w:pPr>
      <w:r w:rsidRPr="00E210C3">
        <w:rPr>
          <w:rFonts w:ascii="Arial Narrow" w:hAnsi="Arial Narrow" w:cs="Calibri"/>
          <w:b/>
          <w:sz w:val="28"/>
          <w:szCs w:val="28"/>
        </w:rPr>
        <w:t>Principales stratégies</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 droit à l’éducation est garanti par la Constitution qui dispose dans son article</w:t>
      </w:r>
      <w:r w:rsidRPr="00E210C3">
        <w:rPr>
          <w:rFonts w:ascii="Arial Narrow" w:hAnsi="Arial Narrow" w:cs="Calibri"/>
          <w:bCs/>
          <w:sz w:val="24"/>
          <w:szCs w:val="24"/>
          <w:lang w:eastAsia="fr-FR"/>
        </w:rPr>
        <w:t>23 :</w:t>
      </w:r>
      <w:r w:rsidRPr="00E210C3">
        <w:rPr>
          <w:rFonts w:ascii="Arial Narrow" w:hAnsi="Arial Narrow" w:cs="Calibri"/>
          <w:b/>
          <w:bCs/>
          <w:sz w:val="24"/>
          <w:szCs w:val="24"/>
          <w:lang w:eastAsia="fr-FR"/>
        </w:rPr>
        <w:t xml:space="preserve"> « </w:t>
      </w:r>
      <w:r w:rsidRPr="00E210C3">
        <w:rPr>
          <w:rFonts w:ascii="Arial Narrow" w:hAnsi="Arial Narrow" w:cs="Calibri"/>
          <w:sz w:val="24"/>
          <w:szCs w:val="24"/>
          <w:lang w:eastAsia="fr-FR"/>
        </w:rPr>
        <w:t>Le droit à l'éducation est garanti. L'égal accès à l'enseignement et à la formation professionnelle est garanti. L'enseignement, dispensé dans les établissements publics, est gratuit. La scolarité est obligatoire jusqu'à l'âge de seize ans. Le droit de créer des établissements privés d'enseignement, régis par la loi, est garanti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Sur la base d’un diagnostic général du secteur de l’éducation réalisé en 2007</w:t>
      </w:r>
      <w:r w:rsidRPr="00E210C3">
        <w:rPr>
          <w:rStyle w:val="FootnoteReference"/>
          <w:rFonts w:ascii="Arial Narrow" w:hAnsi="Arial Narrow"/>
          <w:sz w:val="24"/>
          <w:szCs w:val="24"/>
        </w:rPr>
        <w:footnoteReference w:id="23"/>
      </w:r>
      <w:r w:rsidRPr="00E210C3">
        <w:rPr>
          <w:rFonts w:ascii="Arial Narrow" w:hAnsi="Arial Narrow" w:cs="Calibri"/>
          <w:sz w:val="24"/>
          <w:szCs w:val="24"/>
        </w:rPr>
        <w:t xml:space="preserve">, le gouvernement s’est doté d’une </w:t>
      </w:r>
      <w:r w:rsidRPr="00E210C3">
        <w:rPr>
          <w:rFonts w:ascii="Arial Narrow" w:hAnsi="Arial Narrow" w:cs="Calibri"/>
          <w:iCs/>
          <w:sz w:val="24"/>
          <w:szCs w:val="24"/>
        </w:rPr>
        <w:t>Stratégie sectorielle de l’éducation</w:t>
      </w:r>
      <w:r w:rsidRPr="00E210C3">
        <w:rPr>
          <w:rFonts w:ascii="Arial Narrow" w:hAnsi="Arial Narrow" w:cs="Calibri"/>
          <w:sz w:val="24"/>
          <w:szCs w:val="24"/>
        </w:rPr>
        <w:t>, qui fixe le cadre global des interventions à l’horizon 2020. Validée par la partie nationale en 2010, cette stratégie n’a pas été endossée par les partenaires techniques et financiers du Congo, qui ont demandé sa révision suite à une évaluation réalisée en 2011. Ce processus devrait être conduit selon une approche participative impliquant notamment la société civile et a pour objectif la mise en conformité de la stratégie nationale par rapport aux standards internationaux. Il n’a pas abouti à ce jour.</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D’autres stratégies et plans d’action visant des catégories vulnérables de la population ont été élaborés. </w:t>
      </w:r>
    </w:p>
    <w:p w:rsidR="00771A6F" w:rsidRPr="00252C16" w:rsidRDefault="00771A6F" w:rsidP="009C1A9B">
      <w:pPr>
        <w:spacing w:after="0" w:line="240" w:lineRule="auto"/>
        <w:jc w:val="both"/>
        <w:rPr>
          <w:rFonts w:ascii="Arial Narrow" w:hAnsi="Arial Narrow" w:cs="Calibri"/>
          <w:sz w:val="24"/>
          <w:szCs w:val="24"/>
        </w:rPr>
      </w:pPr>
    </w:p>
    <w:p w:rsidR="00771A6F" w:rsidRPr="00E210C3" w:rsidRDefault="00771A6F" w:rsidP="009C1A9B">
      <w:pPr>
        <w:pStyle w:val="Default"/>
        <w:jc w:val="both"/>
        <w:rPr>
          <w:rFonts w:ascii="Arial Narrow" w:hAnsi="Arial Narrow"/>
          <w:lang w:eastAsia="fr-FR"/>
        </w:rPr>
      </w:pPr>
      <w:r w:rsidRPr="00E210C3">
        <w:rPr>
          <w:rFonts w:ascii="Arial Narrow" w:hAnsi="Arial Narrow"/>
        </w:rPr>
        <w:t xml:space="preserve">Pour les enfants handicapés, le ministère des Affaires sociales a produit en 2007, avec le soutien de l’UNESCO, un </w:t>
      </w:r>
      <w:r w:rsidRPr="00E210C3">
        <w:rPr>
          <w:rFonts w:ascii="Arial Narrow" w:hAnsi="Arial Narrow"/>
          <w:iCs/>
        </w:rPr>
        <w:t xml:space="preserve">Cadre stratégique sur la scolarisation et la </w:t>
      </w:r>
      <w:proofErr w:type="spellStart"/>
      <w:r w:rsidRPr="00E210C3">
        <w:rPr>
          <w:rFonts w:ascii="Arial Narrow" w:hAnsi="Arial Narrow"/>
          <w:iCs/>
        </w:rPr>
        <w:t>rescolarisation</w:t>
      </w:r>
      <w:proofErr w:type="spellEnd"/>
      <w:r w:rsidRPr="00E210C3">
        <w:rPr>
          <w:rFonts w:ascii="Arial Narrow" w:hAnsi="Arial Narrow"/>
          <w:iCs/>
        </w:rPr>
        <w:t xml:space="preserve"> des enfants handicapés</w:t>
      </w:r>
      <w:r w:rsidRPr="00E210C3">
        <w:rPr>
          <w:rFonts w:ascii="Arial Narrow" w:hAnsi="Arial Narrow"/>
        </w:rPr>
        <w:t xml:space="preserve">. En 2009, </w:t>
      </w:r>
      <w:r w:rsidRPr="00E210C3">
        <w:rPr>
          <w:rFonts w:ascii="Arial Narrow" w:hAnsi="Arial Narrow"/>
          <w:lang w:eastAsia="fr-FR"/>
        </w:rPr>
        <w:t xml:space="preserve">il a aussi adopté le </w:t>
      </w:r>
      <w:r w:rsidRPr="00E210C3">
        <w:rPr>
          <w:rFonts w:ascii="Arial Narrow" w:hAnsi="Arial Narrow"/>
          <w:bCs/>
          <w:lang w:eastAsia="fr-FR"/>
        </w:rPr>
        <w:t xml:space="preserve">Plan d’action national pour les personnes handicapées, qui inclut </w:t>
      </w:r>
      <w:r w:rsidRPr="00E210C3">
        <w:rPr>
          <w:rFonts w:ascii="Arial Narrow" w:hAnsi="Arial Narrow"/>
          <w:lang w:eastAsia="fr-FR"/>
        </w:rPr>
        <w:t xml:space="preserve">la scolarisation et l’alphabétisation des enfants handicapés </w:t>
      </w:r>
      <w:r w:rsidRPr="00E210C3">
        <w:rPr>
          <w:rFonts w:ascii="Arial Narrow" w:hAnsi="Arial Narrow"/>
          <w:bCs/>
          <w:lang w:eastAsia="fr-FR"/>
        </w:rPr>
        <w:t xml:space="preserve">parmi les </w:t>
      </w:r>
      <w:r w:rsidRPr="00E210C3">
        <w:rPr>
          <w:rFonts w:ascii="Arial Narrow" w:hAnsi="Arial Narrow"/>
          <w:lang w:eastAsia="fr-FR"/>
        </w:rPr>
        <w:t>six volets d’activités prioritaires.</w:t>
      </w:r>
    </w:p>
    <w:p w:rsidR="00771A6F" w:rsidRPr="00252C16" w:rsidRDefault="00771A6F" w:rsidP="009C1A9B">
      <w:pPr>
        <w:pStyle w:val="Default"/>
        <w:jc w:val="both"/>
        <w:rPr>
          <w:rFonts w:ascii="Arial Narrow" w:hAnsi="Arial Narrow"/>
          <w:lang w:eastAsia="fr-FR"/>
        </w:rPr>
      </w:pPr>
    </w:p>
    <w:p w:rsidR="00771A6F" w:rsidRPr="00E210C3" w:rsidRDefault="00771A6F" w:rsidP="009C1A9B">
      <w:pPr>
        <w:pStyle w:val="Default"/>
        <w:jc w:val="both"/>
        <w:rPr>
          <w:rFonts w:ascii="Arial Narrow" w:hAnsi="Arial Narrow" w:cs="Arial"/>
          <w:lang w:eastAsia="fr-FR"/>
        </w:rPr>
      </w:pPr>
      <w:r w:rsidRPr="00E210C3">
        <w:rPr>
          <w:rFonts w:ascii="Arial Narrow" w:hAnsi="Arial Narrow"/>
        </w:rPr>
        <w:t xml:space="preserve">De même, en collaboration avec l’UNICEF, le Réseau national des peuples autochtones du Congo (RENAPAC) a conçu en 2008 un </w:t>
      </w:r>
      <w:r w:rsidRPr="00E210C3">
        <w:rPr>
          <w:rFonts w:ascii="Arial Narrow" w:hAnsi="Arial Narrow"/>
          <w:iCs/>
        </w:rPr>
        <w:t>Plan d’action national pour l’amélioration de la qualité de vie des peuples autochtones</w:t>
      </w:r>
      <w:r w:rsidRPr="00E210C3">
        <w:rPr>
          <w:rFonts w:ascii="Arial Narrow" w:hAnsi="Arial Narrow"/>
        </w:rPr>
        <w:t xml:space="preserve"> dont le premier axe prioritaire concerne l’éducation. De la même façon, le Plan d’action national pour l’amélioration de la qualité de vie des populations autochtones adopté par le gouvernement congolais pour la période de 2009 à 2013 prévoit des actions dans le domaine de l’enseignement, entre autres. Enfin, la récente loi de protection des populations autochtones contre la discrimination réaffirme leurs droits à l’éducation, </w:t>
      </w:r>
      <w:r w:rsidRPr="00E210C3">
        <w:rPr>
          <w:rFonts w:ascii="Arial Narrow" w:hAnsi="Arial Narrow"/>
          <w:szCs w:val="22"/>
          <w:lang w:eastAsia="fr-FR"/>
        </w:rPr>
        <w:t>y compris par « des mesures spéciales pour que les enfants bénéficient d’une assistance financière à tous les niveaux du système éducatif ».</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cs="Calibri"/>
          <w:sz w:val="24"/>
          <w:szCs w:val="24"/>
        </w:rPr>
        <w:t xml:space="preserve">Pour lutter contre les discriminations liées au genre, une étude sur la scolarisation des filles assortie de propositions de stratégies </w:t>
      </w:r>
      <w:r w:rsidRPr="00E210C3">
        <w:rPr>
          <w:rFonts w:ascii="Arial Narrow" w:hAnsi="Arial Narrow"/>
          <w:sz w:val="24"/>
          <w:szCs w:val="24"/>
        </w:rPr>
        <w:t>a été élaborée en 2010 avec l’appui de l’UNICEF. Toutefois, elle n’a pas été validée par le gouvernement.</w:t>
      </w:r>
    </w:p>
    <w:p w:rsidR="00771A6F" w:rsidRPr="00252C16"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Théoriquement gratuite en vertu de la loi fondamentale du Congo, l’éducation publique a longtemps continué à faire peser sur les familles des coûts importants, notamment liés aux frais d’écolage et à l’achat des manuels et fournitures scolaires. </w:t>
      </w:r>
    </w:p>
    <w:p w:rsidR="00771A6F" w:rsidRPr="00252C16" w:rsidRDefault="00771A6F" w:rsidP="009C1A9B">
      <w:pPr>
        <w:spacing w:after="0" w:line="240" w:lineRule="auto"/>
        <w:jc w:val="both"/>
        <w:rPr>
          <w:rFonts w:ascii="Arial Narrow" w:hAnsi="Arial Narrow" w:cs="Calibri"/>
          <w:sz w:val="24"/>
          <w:szCs w:val="24"/>
        </w:rPr>
      </w:pPr>
    </w:p>
    <w:p w:rsidR="00771A6F" w:rsidRPr="00252C16" w:rsidRDefault="00771A6F" w:rsidP="009C1A9B">
      <w:pPr>
        <w:spacing w:after="0" w:line="240" w:lineRule="auto"/>
        <w:jc w:val="both"/>
        <w:rPr>
          <w:rFonts w:ascii="Arial Narrow" w:hAnsi="Arial Narrow" w:cs="Calibri"/>
          <w:sz w:val="24"/>
          <w:szCs w:val="24"/>
          <w:lang w:eastAsia="fr-FR"/>
        </w:rPr>
      </w:pPr>
      <w:r w:rsidRPr="00E210C3">
        <w:rPr>
          <w:rFonts w:ascii="Arial Narrow" w:hAnsi="Arial Narrow" w:cs="Calibri"/>
          <w:sz w:val="24"/>
          <w:szCs w:val="24"/>
        </w:rPr>
        <w:t xml:space="preserve">En 2007, </w:t>
      </w:r>
      <w:r w:rsidRPr="00E210C3">
        <w:rPr>
          <w:rFonts w:ascii="Arial Narrow" w:hAnsi="Arial Narrow" w:cs="Calibri"/>
          <w:sz w:val="24"/>
          <w:szCs w:val="24"/>
          <w:lang w:eastAsia="fr-FR"/>
        </w:rPr>
        <w:t>le chef de l’Etat s’est personnellement engagé à assurer l’effectivité de la gratuité de l’enseignement concrétisé par un arrêté ministériel</w:t>
      </w:r>
      <w:r w:rsidRPr="00E210C3">
        <w:rPr>
          <w:rStyle w:val="FootnoteReference"/>
          <w:rFonts w:ascii="Arial Narrow" w:hAnsi="Arial Narrow" w:cs="Calibri"/>
          <w:sz w:val="24"/>
          <w:szCs w:val="24"/>
          <w:lang w:eastAsia="fr-FR"/>
        </w:rPr>
        <w:footnoteReference w:id="24"/>
      </w:r>
      <w:r w:rsidRPr="00E210C3">
        <w:rPr>
          <w:rFonts w:ascii="Arial Narrow" w:hAnsi="Arial Narrow" w:cs="Calibri"/>
          <w:sz w:val="24"/>
          <w:szCs w:val="24"/>
          <w:lang w:eastAsia="fr-FR"/>
        </w:rPr>
        <w:t>.</w:t>
      </w:r>
    </w:p>
    <w:p w:rsidR="00771A6F" w:rsidRPr="00252C16" w:rsidRDefault="00771A6F" w:rsidP="009C1A9B">
      <w:pPr>
        <w:spacing w:after="0" w:line="240" w:lineRule="auto"/>
        <w:jc w:val="both"/>
        <w:rPr>
          <w:rFonts w:ascii="Arial Narrow" w:hAnsi="Arial Narrow"/>
          <w:sz w:val="24"/>
          <w:szCs w:val="24"/>
        </w:rPr>
      </w:pP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Selon le texte, la gratuité concerne l’enseignement primaire et le premier cycle du secondaire, considérés comme cycles d’enseignement obligatoire. Elle recouvre notamment la suppression des frais d’écolage et la mise à la disposition des écoles des livres de lecture et de calcul. A la demande du gouvernement, l’UNICEF a appuyé en 2011 une étude évaluative  sur la mise en œuvre de ces mesures de gratuité</w:t>
      </w:r>
      <w:r w:rsidRPr="00E210C3">
        <w:rPr>
          <w:rStyle w:val="FootnoteReference"/>
          <w:rFonts w:ascii="Arial Narrow" w:hAnsi="Arial Narrow"/>
          <w:sz w:val="24"/>
          <w:szCs w:val="24"/>
        </w:rPr>
        <w:footnoteReference w:id="25"/>
      </w:r>
      <w:r w:rsidRPr="00E210C3">
        <w:rPr>
          <w:rFonts w:ascii="Arial Narrow" w:hAnsi="Arial Narrow"/>
          <w:sz w:val="24"/>
          <w:szCs w:val="24"/>
        </w:rPr>
        <w:t>.</w:t>
      </w:r>
    </w:p>
    <w:p w:rsidR="00771A6F" w:rsidRPr="00252C16" w:rsidRDefault="00771A6F" w:rsidP="009C1A9B">
      <w:pPr>
        <w:autoSpaceDE w:val="0"/>
        <w:autoSpaceDN w:val="0"/>
        <w:adjustRightInd w:val="0"/>
        <w:spacing w:after="0" w:line="240" w:lineRule="auto"/>
        <w:jc w:val="both"/>
        <w:rPr>
          <w:rFonts w:ascii="Arial Narrow" w:hAnsi="Arial Narrow" w:cs="Calibri"/>
          <w:b/>
          <w:sz w:val="28"/>
          <w:szCs w:val="28"/>
          <w:lang w:eastAsia="fr-FR"/>
        </w:rPr>
      </w:pPr>
    </w:p>
    <w:p w:rsidR="00771A6F" w:rsidRPr="00E210C3" w:rsidRDefault="00771A6F" w:rsidP="009C1A9B">
      <w:pPr>
        <w:autoSpaceDE w:val="0"/>
        <w:autoSpaceDN w:val="0"/>
        <w:adjustRightInd w:val="0"/>
        <w:spacing w:after="0" w:line="240" w:lineRule="auto"/>
        <w:jc w:val="both"/>
        <w:rPr>
          <w:rFonts w:ascii="Arial Narrow" w:hAnsi="Arial Narrow" w:cs="Calibri"/>
          <w:b/>
          <w:sz w:val="28"/>
          <w:szCs w:val="28"/>
          <w:lang w:eastAsia="fr-FR"/>
        </w:rPr>
      </w:pPr>
      <w:r w:rsidRPr="00E210C3">
        <w:rPr>
          <w:rFonts w:ascii="Arial Narrow" w:hAnsi="Arial Narrow" w:cs="Calibri"/>
          <w:b/>
          <w:sz w:val="28"/>
          <w:szCs w:val="28"/>
          <w:lang w:eastAsia="fr-FR"/>
        </w:rPr>
        <w:t>Structure du système éducatif</w:t>
      </w:r>
    </w:p>
    <w:p w:rsidR="00771A6F" w:rsidRPr="00252C16" w:rsidRDefault="00771A6F" w:rsidP="009C1A9B">
      <w:pPr>
        <w:spacing w:after="0" w:line="240" w:lineRule="auto"/>
        <w:jc w:val="both"/>
        <w:rPr>
          <w:rFonts w:ascii="Arial Narrow" w:eastAsia="Times New Roman" w:hAnsi="Arial Narrow" w:cs="Calibri"/>
          <w:sz w:val="24"/>
          <w:szCs w:val="24"/>
        </w:rPr>
      </w:pPr>
      <w:r w:rsidRPr="00E210C3">
        <w:rPr>
          <w:rFonts w:ascii="Arial Narrow" w:eastAsia="Times New Roman" w:hAnsi="Arial Narrow" w:cs="Calibri"/>
          <w:sz w:val="24"/>
          <w:szCs w:val="24"/>
        </w:rPr>
        <w:t>Au Congo, la gestion du système éducatif est assurée par trois départements ministériels : le ministère de l’Enseignement primaire et secondaire, chargé de l’Alphabétisation (MEPSA), le  ministère de l’Enseignement technique et professionnel (METP) et le ministère de l’Enseignement supérieur MES).</w:t>
      </w:r>
    </w:p>
    <w:p w:rsidR="00771A6F" w:rsidRPr="00E210C3" w:rsidRDefault="00771A6F" w:rsidP="009C1A9B">
      <w:pPr>
        <w:spacing w:after="0" w:line="240" w:lineRule="auto"/>
        <w:jc w:val="both"/>
        <w:rPr>
          <w:rFonts w:ascii="Arial Narrow" w:eastAsia="Times New Roman" w:hAnsi="Arial Narrow" w:cs="Calibri"/>
          <w:sz w:val="24"/>
          <w:szCs w:val="24"/>
        </w:rPr>
      </w:pPr>
      <w:r w:rsidRPr="00E210C3">
        <w:rPr>
          <w:rFonts w:ascii="Arial Narrow" w:eastAsia="Times New Roman" w:hAnsi="Arial Narrow" w:cs="Calibri"/>
          <w:sz w:val="24"/>
          <w:szCs w:val="24"/>
        </w:rPr>
        <w:t>Le système éducatif national formel est organisé en trois principaux paliers. L’enseignement préscolaire reste embryonnaire et accueille les enfants âgés de 3 à 5 ans. L’enseignement primaire comprend 6 années d’études et reçoit les élèves âgés théoriquement de 6 à 11 ans. Il est sanctionné, à son terme, par le certificat d’études primaires élémentaires (CEPE). Le niveau est composé d’un cycle d’</w:t>
      </w:r>
      <w:r w:rsidRPr="00E210C3">
        <w:rPr>
          <w:rFonts w:ascii="Arial Narrow" w:eastAsia="Times New Roman" w:hAnsi="Arial Narrow" w:cs="Calibri"/>
          <w:iCs/>
          <w:sz w:val="24"/>
          <w:szCs w:val="24"/>
        </w:rPr>
        <w:t>éveil</w:t>
      </w:r>
      <w:r w:rsidRPr="00E210C3">
        <w:rPr>
          <w:rFonts w:ascii="Arial Narrow" w:eastAsia="Times New Roman" w:hAnsi="Arial Narrow" w:cs="Calibri"/>
          <w:sz w:val="24"/>
          <w:szCs w:val="24"/>
        </w:rPr>
        <w:t xml:space="preserve"> (CP1, CP2 et CE1) et d’un cycle de </w:t>
      </w:r>
      <w:r w:rsidRPr="00E210C3">
        <w:rPr>
          <w:rFonts w:ascii="Arial Narrow" w:eastAsia="Times New Roman" w:hAnsi="Arial Narrow" w:cs="Calibri"/>
          <w:iCs/>
          <w:sz w:val="24"/>
          <w:szCs w:val="24"/>
        </w:rPr>
        <w:t>fixation</w:t>
      </w:r>
      <w:r w:rsidRPr="00E210C3">
        <w:rPr>
          <w:rFonts w:ascii="Arial Narrow" w:eastAsia="Times New Roman" w:hAnsi="Arial Narrow" w:cs="Calibri"/>
          <w:sz w:val="24"/>
          <w:szCs w:val="24"/>
        </w:rPr>
        <w:t xml:space="preserve"> (CE2, CM1 et CM2). Un concours d’entrée en sixième autorise le passage au secondaire.</w:t>
      </w:r>
    </w:p>
    <w:p w:rsidR="00771A6F" w:rsidRPr="00E210C3" w:rsidRDefault="00771A6F" w:rsidP="009C1A9B">
      <w:pPr>
        <w:spacing w:after="0" w:line="240" w:lineRule="auto"/>
        <w:jc w:val="both"/>
        <w:rPr>
          <w:rFonts w:ascii="Arial Narrow" w:eastAsia="Times New Roman" w:hAnsi="Arial Narrow" w:cs="Calibri"/>
          <w:sz w:val="24"/>
          <w:szCs w:val="24"/>
        </w:rPr>
      </w:pPr>
      <w:r w:rsidRPr="00E210C3">
        <w:rPr>
          <w:rFonts w:ascii="Arial Narrow" w:eastAsia="Times New Roman" w:hAnsi="Arial Narrow" w:cs="Calibri"/>
          <w:sz w:val="24"/>
          <w:szCs w:val="24"/>
        </w:rPr>
        <w:t>L’enseignement secondaire offre des formations générale et technique. Le secondaire général comprend deux cycles : le premier, composé de 4 années d’études, est sanctionné par le brevet d’études du premier cycle (BEPC); le second, d’une durée de 3 années, est sanctionné par le baccalauréat (BAC).</w:t>
      </w:r>
    </w:p>
    <w:p w:rsidR="00771A6F" w:rsidRPr="00E210C3" w:rsidRDefault="00771A6F" w:rsidP="009C1A9B">
      <w:pPr>
        <w:spacing w:after="0" w:line="240" w:lineRule="auto"/>
        <w:jc w:val="both"/>
        <w:rPr>
          <w:rFonts w:ascii="Arial Narrow" w:eastAsia="Times New Roman" w:hAnsi="Arial Narrow" w:cs="Calibri"/>
          <w:sz w:val="24"/>
          <w:szCs w:val="24"/>
        </w:rPr>
      </w:pPr>
      <w:r w:rsidRPr="00E210C3">
        <w:rPr>
          <w:rFonts w:ascii="Arial Narrow" w:hAnsi="Arial Narrow" w:cs="Calibri"/>
          <w:sz w:val="24"/>
          <w:szCs w:val="24"/>
          <w:lang w:eastAsia="fr-FR"/>
        </w:rPr>
        <w:t xml:space="preserve">Le MEPSA gère également le système non formel, qui concerne l’alphabétisation et la </w:t>
      </w:r>
      <w:proofErr w:type="spellStart"/>
      <w:r w:rsidRPr="00E210C3">
        <w:rPr>
          <w:rFonts w:ascii="Arial Narrow" w:hAnsi="Arial Narrow" w:cs="Calibri"/>
          <w:sz w:val="24"/>
          <w:szCs w:val="24"/>
          <w:lang w:eastAsia="fr-FR"/>
        </w:rPr>
        <w:t>rescolarisation</w:t>
      </w:r>
      <w:proofErr w:type="spellEnd"/>
      <w:r w:rsidRPr="00E210C3">
        <w:rPr>
          <w:rFonts w:ascii="Arial Narrow" w:hAnsi="Arial Narrow" w:cs="Calibri"/>
          <w:sz w:val="24"/>
          <w:szCs w:val="24"/>
          <w:lang w:eastAsia="fr-FR"/>
        </w:rPr>
        <w:t>. L’offre consiste dans un cycle de rattrapage et de remise à niveau des enfants et adolescents déscolarisés et analphabètes en vue de leur insertion ou réinsertion au cycle formel.</w:t>
      </w:r>
    </w:p>
    <w:p w:rsidR="00771A6F" w:rsidRPr="00E210C3" w:rsidRDefault="00771A6F" w:rsidP="009C1A9B">
      <w:pPr>
        <w:spacing w:after="0" w:line="240" w:lineRule="auto"/>
        <w:jc w:val="both"/>
        <w:rPr>
          <w:rFonts w:ascii="Arial Narrow" w:eastAsia="Times New Roman" w:hAnsi="Arial Narrow" w:cs="Calibri"/>
          <w:bCs/>
          <w:sz w:val="24"/>
          <w:szCs w:val="24"/>
        </w:rPr>
      </w:pPr>
      <w:r w:rsidRPr="00E210C3">
        <w:rPr>
          <w:rFonts w:ascii="Arial Narrow" w:eastAsia="Times New Roman" w:hAnsi="Arial Narrow" w:cs="Calibri"/>
          <w:sz w:val="24"/>
          <w:szCs w:val="24"/>
        </w:rPr>
        <w:t>Au niveau du METP, l’enseignement technique et professionnel est structuré en premier et second cycles. Le premier cycle regroupe les collèges d’enseignement technique</w:t>
      </w:r>
      <w:r w:rsidRPr="00E210C3">
        <w:rPr>
          <w:rStyle w:val="FootnoteReference"/>
          <w:rFonts w:ascii="Arial Narrow" w:eastAsia="Times New Roman" w:hAnsi="Arial Narrow"/>
          <w:sz w:val="24"/>
          <w:szCs w:val="24"/>
        </w:rPr>
        <w:footnoteReference w:id="26"/>
      </w:r>
      <w:r w:rsidRPr="00E210C3">
        <w:rPr>
          <w:rFonts w:ascii="Arial Narrow" w:eastAsia="Times New Roman" w:hAnsi="Arial Narrow" w:cs="Calibri"/>
          <w:sz w:val="24"/>
          <w:szCs w:val="24"/>
        </w:rPr>
        <w:t>; ces établissements reçoivent des apprenants du niveau de la 5ème année de l’enseignement secondaire général, pour deux années de formation sanctionnées par un brevet d’études techniques (BET). Le second cycle regroupe les lycées d’enseignement technique (qui reçoivent des apprenants titulaires du BEPC ou du BET, pour trois années sanctionnées par un baccalauréat technique) et des écoles de formation  professionnelle (qui reçoivent, à des degrés divers, les titulaires du BEPC, du Baccalauréat et les fonctionnaires en quête de perfectionnement selon leur spécialité, pour des formations de deux à quatre années sanctionnées par un diplôme professionnel).</w:t>
      </w:r>
    </w:p>
    <w:p w:rsidR="00771A6F" w:rsidRPr="00E210C3" w:rsidRDefault="00771A6F" w:rsidP="009C1A9B">
      <w:pPr>
        <w:spacing w:after="0" w:line="240" w:lineRule="auto"/>
        <w:jc w:val="both"/>
        <w:rPr>
          <w:rFonts w:ascii="Arial Narrow" w:eastAsia="Times New Roman" w:hAnsi="Arial Narrow" w:cs="Calibri"/>
          <w:sz w:val="24"/>
          <w:szCs w:val="24"/>
        </w:rPr>
      </w:pPr>
      <w:r w:rsidRPr="00E210C3">
        <w:rPr>
          <w:rFonts w:ascii="Arial Narrow" w:eastAsia="Times New Roman" w:hAnsi="Arial Narrow" w:cs="Calibri"/>
          <w:sz w:val="24"/>
          <w:szCs w:val="24"/>
        </w:rPr>
        <w:t>L’enseignement supérieur, quant à lui, comprend des formations diversifiées dont la durée varie de 2 à 7 années. Ces formations sont organisées principalement sous la tutelle du ministère de l’Enseignement supérieur, mais d’autres formations plus spécifiques sont organisées par d’autres ministères techniques. L’enseignement supérieur public est dispensé à l’Université Marien NGOUABI, qui compte onze établissements, dont cinq facultés, trois écoles et trois instituts.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eastAsia="Times New Roman" w:hAnsi="Arial Narrow" w:cs="Calibri"/>
          <w:sz w:val="24"/>
          <w:szCs w:val="24"/>
        </w:rPr>
        <w:t xml:space="preserve">En ce qui concerne les enseignants, </w:t>
      </w:r>
      <w:r w:rsidRPr="00E210C3">
        <w:rPr>
          <w:rFonts w:ascii="Arial Narrow" w:hAnsi="Arial Narrow" w:cs="Calibri"/>
          <w:sz w:val="24"/>
          <w:szCs w:val="24"/>
          <w:lang w:eastAsia="fr-FR"/>
        </w:rPr>
        <w:t>la formation des instituteurs est assurée par les Ecoles normales d’instituteurs (ENI) relevant du ministère de l’Enseignement technique et de la formation professionnelle. Les ENI recrutent des titulaires du baccalauréat sur concours, pour une formation initiale de deux ans, et des instituteurs adjoints pour un recyclage. Elles délivrent le Certificat de fin d’études des Ecoles normales (CFEEN) aux instituteurs du primaire, du préscolaire ou des arts ménagers.</w:t>
      </w:r>
    </w:p>
    <w:p w:rsidR="00A662D8" w:rsidRDefault="00A662D8" w:rsidP="009C1A9B">
      <w:pPr>
        <w:autoSpaceDE w:val="0"/>
        <w:autoSpaceDN w:val="0"/>
        <w:adjustRightInd w:val="0"/>
        <w:spacing w:after="0" w:line="240" w:lineRule="auto"/>
        <w:jc w:val="both"/>
        <w:rPr>
          <w:rFonts w:ascii="Arial Narrow" w:hAnsi="Arial Narrow" w:cs="Calibri"/>
          <w:b/>
          <w:sz w:val="28"/>
          <w:szCs w:val="28"/>
          <w:lang w:eastAsia="fr-FR"/>
        </w:rPr>
      </w:pPr>
    </w:p>
    <w:p w:rsidR="00771A6F" w:rsidRPr="00252C16" w:rsidRDefault="00771A6F" w:rsidP="009C1A9B">
      <w:pPr>
        <w:autoSpaceDE w:val="0"/>
        <w:autoSpaceDN w:val="0"/>
        <w:adjustRightInd w:val="0"/>
        <w:spacing w:after="0" w:line="240" w:lineRule="auto"/>
        <w:jc w:val="both"/>
        <w:rPr>
          <w:rFonts w:ascii="Arial Narrow" w:hAnsi="Arial Narrow" w:cs="Calibri"/>
          <w:b/>
          <w:caps/>
          <w:sz w:val="28"/>
          <w:szCs w:val="28"/>
          <w:lang w:eastAsia="fr-FR"/>
        </w:rPr>
      </w:pPr>
      <w:r w:rsidRPr="00E210C3">
        <w:rPr>
          <w:rFonts w:ascii="Arial Narrow" w:hAnsi="Arial Narrow" w:cs="Calibri"/>
          <w:b/>
          <w:sz w:val="28"/>
          <w:szCs w:val="28"/>
          <w:lang w:eastAsia="fr-FR"/>
        </w:rPr>
        <w:t>Etat des lieux et analyse des disparités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La production de données statistiques de qualité dans le secteur de l’éducation n’est pas encore assurée au Congo, comme l’a établi un récent document sur le sujet</w:t>
      </w:r>
      <w:r w:rsidRPr="00E210C3">
        <w:rPr>
          <w:rStyle w:val="FootnoteReference"/>
          <w:rFonts w:ascii="Arial Narrow" w:hAnsi="Arial Narrow"/>
          <w:sz w:val="24"/>
          <w:szCs w:val="24"/>
          <w:lang w:eastAsia="fr-FR"/>
        </w:rPr>
        <w:footnoteReference w:id="27"/>
      </w:r>
      <w:r w:rsidRPr="00E210C3">
        <w:rPr>
          <w:rFonts w:ascii="Arial Narrow" w:hAnsi="Arial Narrow" w:cs="Calibri"/>
          <w:sz w:val="24"/>
          <w:szCs w:val="24"/>
          <w:lang w:eastAsia="fr-FR"/>
        </w:rPr>
        <w:t>. Cette étude a examiné six dimensions de l’appareil statistique du secteur de l’éducation, à savoir les conditions préalables à la qualité statistique, l’intégrité, la robustesse, l’utilité statistique ainsi que l’accessibilité et la fiabilité/exactitude des données.</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 score global de 19%, sur l’ensemble des six dimensions étudiées reflète le manque de capacités nationales qui permettraient de hisser l’appareil statistique de l’éducation au niveau des standards internationaux. Les scores sont particulièrement faibles en ce qui concerne l’utilité statistique – qui concerne notamment le respect d’une périodicité appropriée et la mise en jour régulière des données (7%), l’accessibilité (12%), la fiabilité et l’intégrité statistique (14%).</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Les principales sources de données sur l’éducation utilisées dans la présente étude sont :</w:t>
      </w:r>
    </w:p>
    <w:p w:rsidR="00771A6F" w:rsidRPr="00E210C3" w:rsidRDefault="00771A6F" w:rsidP="009C1A9B">
      <w:pPr>
        <w:pStyle w:val="ListParagraph"/>
        <w:numPr>
          <w:ilvl w:val="0"/>
          <w:numId w:val="10"/>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les documents de stratégie, </w:t>
      </w:r>
    </w:p>
    <w:p w:rsidR="00771A6F" w:rsidRPr="00252C16" w:rsidRDefault="00771A6F" w:rsidP="009C1A9B">
      <w:pPr>
        <w:pStyle w:val="ListParagraph"/>
        <w:numPr>
          <w:ilvl w:val="0"/>
          <w:numId w:val="10"/>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les annuaires et analyses des ministères concernés,</w:t>
      </w:r>
    </w:p>
    <w:p w:rsidR="00771A6F" w:rsidRPr="00E210C3" w:rsidRDefault="00771A6F" w:rsidP="009C1A9B">
      <w:pPr>
        <w:pStyle w:val="ListParagraph"/>
        <w:numPr>
          <w:ilvl w:val="0"/>
          <w:numId w:val="10"/>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l’étude ménages ECOM, </w:t>
      </w:r>
    </w:p>
    <w:p w:rsidR="00771A6F" w:rsidRPr="00252C16" w:rsidRDefault="00771A6F" w:rsidP="009C1A9B">
      <w:pPr>
        <w:pStyle w:val="ListParagraph"/>
        <w:numPr>
          <w:ilvl w:val="0"/>
          <w:numId w:val="10"/>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les rapports RESEN et PASEC (surtout pour les aspects qualitatifs) </w:t>
      </w:r>
    </w:p>
    <w:p w:rsidR="00771A6F" w:rsidRPr="00252C16" w:rsidRDefault="00771A6F" w:rsidP="009C1A9B">
      <w:pPr>
        <w:pStyle w:val="ListParagraph"/>
        <w:numPr>
          <w:ilvl w:val="0"/>
          <w:numId w:val="10"/>
        </w:num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diverses études et évaluations, notamment concernant la gratuité de l’éducation, les populations autochtones et les intrants essentiels.</w:t>
      </w:r>
    </w:p>
    <w:p w:rsidR="00771A6F" w:rsidRPr="00252C16" w:rsidRDefault="00771A6F" w:rsidP="009C1A9B">
      <w:pPr>
        <w:pStyle w:val="ListParagraph"/>
        <w:numPr>
          <w:ilvl w:val="0"/>
          <w:numId w:val="10"/>
        </w:numPr>
        <w:autoSpaceDE w:val="0"/>
        <w:autoSpaceDN w:val="0"/>
        <w:adjustRightInd w:val="0"/>
        <w:spacing w:after="0" w:line="240" w:lineRule="auto"/>
        <w:jc w:val="both"/>
        <w:rPr>
          <w:rFonts w:ascii="Arial Narrow" w:hAnsi="Arial Narrow" w:cs="Calibri"/>
          <w:sz w:val="24"/>
          <w:szCs w:val="24"/>
          <w:lang w:eastAsia="fr-FR"/>
        </w:rPr>
      </w:pPr>
    </w:p>
    <w:p w:rsidR="00771A6F" w:rsidRPr="00E210C3" w:rsidRDefault="00771A6F" w:rsidP="009C1A9B">
      <w:pPr>
        <w:shd w:val="clear" w:color="auto" w:fill="FFFFFF" w:themeFill="background1"/>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Les documents d’analyse et de prospectives dans le domaine de l’éducation sont rares et souvent assez anciens. De plus, la disponibilité et la qualité des données et analyses du MEPSA sont des sources de préoccupation. Elles ne permettent pas de disposer d’une vue d’ensemble des défis auxquels le système est confronté actuellement ni même de certains indicateurs de base comme les taux nets de scolarisation ou l’espérance de vie scolaire.</w:t>
      </w:r>
    </w:p>
    <w:p w:rsidR="00771A6F" w:rsidRPr="00252C16" w:rsidRDefault="00771A6F" w:rsidP="009C1A9B">
      <w:pPr>
        <w:shd w:val="clear" w:color="auto" w:fill="FFFFFF" w:themeFill="background1"/>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Le présent état des lieux est ainsi basé sur la compilation, le tri et le recoupement de données dont la fiabilité est souvent mise en cause, eu égard aux nombreuses erreurs identifiées dans les documents livrés par le MEPSA. </w:t>
      </w:r>
    </w:p>
    <w:p w:rsidR="00771A6F" w:rsidRPr="00252C16" w:rsidRDefault="00771A6F" w:rsidP="009C1A9B">
      <w:pPr>
        <w:shd w:val="clear" w:color="auto" w:fill="FFFFFF" w:themeFill="background1"/>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Par ailleurs, la rareté des documents d’analyse et des données qualitatives ne permet pas de disposer d’éléments suffisants pour interpréter et expliquer les fortes disparités observées dans l’accès à une éducation de qualité.</w:t>
      </w:r>
    </w:p>
    <w:p w:rsidR="00771A6F" w:rsidRPr="00252C16" w:rsidRDefault="00771A6F" w:rsidP="009C1A9B">
      <w:pPr>
        <w:shd w:val="clear" w:color="auto" w:fill="FFFFFF" w:themeFill="background1"/>
        <w:autoSpaceDE w:val="0"/>
        <w:autoSpaceDN w:val="0"/>
        <w:adjustRightInd w:val="0"/>
        <w:spacing w:after="0" w:line="240" w:lineRule="auto"/>
        <w:jc w:val="both"/>
        <w:rPr>
          <w:rFonts w:ascii="Arial Narrow" w:hAnsi="Arial Narrow" w:cs="Calibri"/>
          <w:sz w:val="24"/>
          <w:szCs w:val="24"/>
          <w:lang w:eastAsia="fr-FR"/>
        </w:rPr>
      </w:pPr>
    </w:p>
    <w:p w:rsidR="00771A6F" w:rsidRPr="00252C16" w:rsidRDefault="00771A6F" w:rsidP="009C1A9B">
      <w:pPr>
        <w:autoSpaceDE w:val="0"/>
        <w:autoSpaceDN w:val="0"/>
        <w:adjustRightInd w:val="0"/>
        <w:spacing w:after="0" w:line="240" w:lineRule="auto"/>
        <w:jc w:val="both"/>
        <w:rPr>
          <w:rFonts w:ascii="Arial Narrow" w:hAnsi="Arial Narrow" w:cs="Calibri"/>
          <w:b/>
          <w:sz w:val="28"/>
          <w:szCs w:val="28"/>
          <w:lang w:eastAsia="fr-FR"/>
        </w:rPr>
      </w:pPr>
      <w:r w:rsidRPr="00E210C3">
        <w:rPr>
          <w:rFonts w:ascii="Arial Narrow" w:hAnsi="Arial Narrow" w:cs="Calibri"/>
          <w:b/>
          <w:sz w:val="28"/>
          <w:szCs w:val="28"/>
          <w:lang w:eastAsia="fr-FR"/>
        </w:rPr>
        <w:t>Croissance et fortes pressions sur le système</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Selon les projections disponibles</w:t>
      </w:r>
      <w:r w:rsidRPr="00E210C3">
        <w:rPr>
          <w:rStyle w:val="FootnoteReference"/>
          <w:rFonts w:ascii="Arial Narrow" w:hAnsi="Arial Narrow" w:cs="Calibri"/>
          <w:sz w:val="24"/>
          <w:szCs w:val="24"/>
        </w:rPr>
        <w:footnoteReference w:id="28"/>
      </w:r>
      <w:r w:rsidRPr="00E210C3">
        <w:rPr>
          <w:rFonts w:ascii="Arial Narrow" w:hAnsi="Arial Narrow" w:cs="Calibri"/>
          <w:sz w:val="24"/>
          <w:szCs w:val="24"/>
        </w:rPr>
        <w:t>, le système éducatif devrait subir une forte pression dans les années à venir du fait de l’augmentation de la population d’âge scolaire.</w:t>
      </w:r>
    </w:p>
    <w:p w:rsidR="00771A6F" w:rsidRPr="00252C16" w:rsidRDefault="00771A6F" w:rsidP="009C1A9B">
      <w:pPr>
        <w:pStyle w:val="BodyText0"/>
        <w:numPr>
          <w:ilvl w:val="0"/>
          <w:numId w:val="9"/>
        </w:numPr>
        <w:tabs>
          <w:tab w:val="left" w:pos="1440"/>
        </w:tabs>
        <w:spacing w:after="0"/>
        <w:jc w:val="both"/>
        <w:rPr>
          <w:rFonts w:ascii="Arial Narrow" w:hAnsi="Arial Narrow" w:cs="Calibri"/>
        </w:rPr>
      </w:pPr>
      <w:r w:rsidRPr="00E210C3">
        <w:rPr>
          <w:rFonts w:ascii="Arial Narrow" w:hAnsi="Arial Narrow" w:cs="Calibri"/>
        </w:rPr>
        <w:t>au préscolaire, les effectifs devraient doubler entre 2007 et 2020, passant de 6 306 à 13 000 dans le secteur public et de 25 323 à 47 750 dans le privé ; dans les structures préscolaires communautaires, les effectifs devraient connaître une véritable explosion, de 884 en 2008 à 80 000 en 2020 ;</w:t>
      </w:r>
    </w:p>
    <w:p w:rsidR="00771A6F" w:rsidRPr="00252C16" w:rsidRDefault="00771A6F" w:rsidP="009C1A9B">
      <w:pPr>
        <w:pStyle w:val="BodyText0"/>
        <w:numPr>
          <w:ilvl w:val="0"/>
          <w:numId w:val="9"/>
        </w:numPr>
        <w:spacing w:after="0"/>
        <w:jc w:val="both"/>
        <w:rPr>
          <w:rFonts w:ascii="Arial Narrow" w:hAnsi="Arial Narrow" w:cs="Calibri"/>
        </w:rPr>
      </w:pPr>
      <w:r w:rsidRPr="00E210C3">
        <w:rPr>
          <w:rFonts w:ascii="Arial Narrow" w:hAnsi="Arial Narrow" w:cs="Calibri"/>
        </w:rPr>
        <w:t>au primaire, les effectifs devraient croître de près de 50% entre 2007 et 2020, passant de 621 700 à 926 600 ;</w:t>
      </w:r>
    </w:p>
    <w:p w:rsidR="00771A6F" w:rsidRPr="00252C16" w:rsidRDefault="00771A6F" w:rsidP="009C1A9B">
      <w:pPr>
        <w:pStyle w:val="BodyText0"/>
        <w:numPr>
          <w:ilvl w:val="0"/>
          <w:numId w:val="9"/>
        </w:numPr>
        <w:spacing w:after="0"/>
        <w:jc w:val="both"/>
        <w:rPr>
          <w:rFonts w:ascii="Arial Narrow" w:hAnsi="Arial Narrow" w:cs="Calibri"/>
        </w:rPr>
      </w:pPr>
      <w:r w:rsidRPr="00E210C3">
        <w:rPr>
          <w:rFonts w:ascii="Arial Narrow" w:hAnsi="Arial Narrow" w:cs="Calibri"/>
        </w:rPr>
        <w:t>au collège (secondaire 1</w:t>
      </w:r>
      <w:r w:rsidRPr="00E210C3">
        <w:rPr>
          <w:rFonts w:ascii="Arial Narrow" w:hAnsi="Arial Narrow" w:cs="Calibri"/>
          <w:vertAlign w:val="superscript"/>
        </w:rPr>
        <w:t>er</w:t>
      </w:r>
      <w:r w:rsidRPr="00E210C3">
        <w:rPr>
          <w:rFonts w:ascii="Arial Narrow" w:hAnsi="Arial Narrow" w:cs="Calibri"/>
        </w:rPr>
        <w:t xml:space="preserve"> cycle), les effectifs devraient croître de 62% entre 2007 et 2020, passant de 201 300 à 326 500 ;</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L’analyse des données statistiques nationales montre que les effectifs du préscolaire ont augmenté très rapidement au cours des dernières années : + 70% entre 2004-2005 et 2008-2009.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Dans les autres cycles, les effectifs ont augmenté de 10% entre 2004-2005 et 2008-2009 au primaire, de 8% au collège et 54% au lycée. Selon le MEPSA, la croissance « anormale » des effectifs au lycée est liée aux entrées parallèles et tardives des élèves qui avaient abandonnés leurs études pour diverses raisons et qui les reprennent en vue d’obtenir le bac et s’ouvrir de meilleures perspectives d’emploi. Il faut noter que malgré tout le tôt de couverture au lycée demeure bas. Il est de l’ordre de 27%.</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Sur l’ensemble de la période, l’augmentation des effectifs dans le préscolaire et le primaire a été absorbée en grande partie par le secteur privé, qui a connu un développement important au  cours des dernières années. </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Dans le primaire, les écoles publiques ont enregistré une légère décroissance de leurs effectifs entre 2004-2005 et 2008-2009 alors que ceux du privé ont augmenté de 40% durant la même période, selon les données gouvernementales</w:t>
      </w:r>
      <w:r w:rsidRPr="00E210C3">
        <w:rPr>
          <w:rStyle w:val="FootnoteReference"/>
          <w:rFonts w:ascii="Arial Narrow" w:hAnsi="Arial Narrow"/>
          <w:sz w:val="24"/>
          <w:szCs w:val="24"/>
          <w:lang w:eastAsia="fr-FR"/>
        </w:rPr>
        <w:footnoteReference w:id="29"/>
      </w:r>
      <w:r w:rsidRPr="00E210C3">
        <w:rPr>
          <w:rFonts w:ascii="Arial Narrow" w:hAnsi="Arial Narrow" w:cs="Calibri"/>
          <w:sz w:val="24"/>
          <w:szCs w:val="24"/>
          <w:lang w:eastAsia="fr-FR"/>
        </w:rPr>
        <w:t>.Toutefois, la tendance semble s’inverser depuis deux ans : les effectifs du public repartent à la hausse alors que ceux du privé amorcent un recul (-3% entre 2009-2010 et 2010-2011).</w:t>
      </w:r>
    </w:p>
    <w:p w:rsidR="00771A6F" w:rsidRPr="00252C16"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En moyenne en 2010-2011 selon les données du MEPSA, le secteur privé accueille deux enfants sur trois au préscolaire, un enfant sur trois dans le primaire et au collège et moins d’un adolescent sur 10 au lycée.</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lastRenderedPageBreak/>
        <w:t>Le nombre total d’établissements scolaires a fortement augmenté au cours des dernières années, passant d’un total de 3 893 en 2003-2004 à 5 322 en 2010-2011. C’est dans le préscolaire et le secondaire 1</w:t>
      </w:r>
      <w:r w:rsidRPr="00E210C3">
        <w:rPr>
          <w:rFonts w:ascii="Arial Narrow" w:hAnsi="Arial Narrow" w:cs="Calibri"/>
          <w:sz w:val="24"/>
          <w:szCs w:val="24"/>
          <w:vertAlign w:val="superscript"/>
          <w:lang w:eastAsia="fr-FR"/>
        </w:rPr>
        <w:t>er</w:t>
      </w:r>
      <w:r w:rsidRPr="00E210C3">
        <w:rPr>
          <w:rFonts w:ascii="Arial Narrow" w:hAnsi="Arial Narrow" w:cs="Calibri"/>
          <w:sz w:val="24"/>
          <w:szCs w:val="24"/>
          <w:lang w:eastAsia="fr-FR"/>
        </w:rPr>
        <w:t xml:space="preserve"> cycle que le nombre d’établissements a augmenté le plus rapidement. Une grande partie de ces investissements a été consentie par le secteur privé. De plus, le gouvernement s’est engagé à partir de 2003 dans un programme de réhabilitation et de construction d’infrastructures scolaires, avec l’appui de la Banque Mondiale</w:t>
      </w:r>
      <w:r w:rsidRPr="00E210C3">
        <w:rPr>
          <w:rStyle w:val="FootnoteReference"/>
          <w:rFonts w:ascii="Arial Narrow" w:hAnsi="Arial Narrow"/>
          <w:sz w:val="24"/>
          <w:szCs w:val="24"/>
          <w:lang w:eastAsia="fr-FR"/>
        </w:rPr>
        <w:footnoteReference w:id="30"/>
      </w:r>
      <w:r w:rsidRPr="00E210C3">
        <w:rPr>
          <w:rFonts w:ascii="Arial Narrow" w:hAnsi="Arial Narrow" w:cs="Calibri"/>
          <w:sz w:val="24"/>
          <w:szCs w:val="24"/>
          <w:lang w:eastAsia="fr-FR"/>
        </w:rPr>
        <w:t>.</w:t>
      </w:r>
    </w:p>
    <w:p w:rsidR="007D5DCC" w:rsidRDefault="007D5DCC" w:rsidP="009C1A9B">
      <w:pPr>
        <w:autoSpaceDE w:val="0"/>
        <w:autoSpaceDN w:val="0"/>
        <w:adjustRightInd w:val="0"/>
        <w:spacing w:after="0" w:line="240" w:lineRule="auto"/>
        <w:rPr>
          <w:rFonts w:ascii="Arial Narrow" w:hAnsi="Arial Narrow" w:cs="Calibri"/>
          <w:b/>
          <w:sz w:val="24"/>
          <w:szCs w:val="24"/>
          <w:lang w:eastAsia="fr-FR"/>
        </w:rPr>
      </w:pPr>
    </w:p>
    <w:p w:rsidR="00771A6F" w:rsidRPr="00252C16" w:rsidRDefault="00771A6F" w:rsidP="009C1A9B">
      <w:pPr>
        <w:autoSpaceDE w:val="0"/>
        <w:autoSpaceDN w:val="0"/>
        <w:adjustRightInd w:val="0"/>
        <w:spacing w:after="0" w:line="240" w:lineRule="auto"/>
        <w:rPr>
          <w:rFonts w:ascii="Arial Narrow" w:hAnsi="Arial Narrow" w:cs="Calibri"/>
          <w:b/>
          <w:sz w:val="24"/>
          <w:szCs w:val="24"/>
          <w:lang w:eastAsia="fr-FR"/>
        </w:rPr>
      </w:pPr>
      <w:r w:rsidRPr="00E210C3">
        <w:rPr>
          <w:rFonts w:ascii="Arial Narrow" w:hAnsi="Arial Narrow" w:cs="Calibri"/>
          <w:b/>
          <w:sz w:val="24"/>
          <w:szCs w:val="24"/>
          <w:lang w:eastAsia="fr-FR"/>
        </w:rPr>
        <w:t>Tableau : Evolution du nombre d’établissements par cycle entre 2003-2004 et 2010-2011</w:t>
      </w:r>
    </w:p>
    <w:tbl>
      <w:tblPr>
        <w:tblStyle w:val="TableGrid"/>
        <w:tblW w:w="0" w:type="auto"/>
        <w:tblLook w:val="04A0" w:firstRow="1" w:lastRow="0" w:firstColumn="1" w:lastColumn="0" w:noHBand="0" w:noVBand="1"/>
      </w:tblPr>
      <w:tblGrid>
        <w:gridCol w:w="1535"/>
        <w:gridCol w:w="767"/>
        <w:gridCol w:w="768"/>
        <w:gridCol w:w="767"/>
        <w:gridCol w:w="768"/>
        <w:gridCol w:w="767"/>
        <w:gridCol w:w="768"/>
        <w:gridCol w:w="768"/>
        <w:gridCol w:w="768"/>
        <w:gridCol w:w="768"/>
        <w:gridCol w:w="768"/>
      </w:tblGrid>
      <w:tr w:rsidR="00771A6F" w:rsidRPr="00E210C3" w:rsidTr="00AF269F">
        <w:tc>
          <w:tcPr>
            <w:tcW w:w="1535"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Secteur</w:t>
            </w:r>
          </w:p>
        </w:tc>
        <w:tc>
          <w:tcPr>
            <w:tcW w:w="1535" w:type="dxa"/>
            <w:gridSpan w:val="2"/>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Préscolaire</w:t>
            </w:r>
          </w:p>
        </w:tc>
        <w:tc>
          <w:tcPr>
            <w:tcW w:w="1535" w:type="dxa"/>
            <w:gridSpan w:val="2"/>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Primaire</w:t>
            </w:r>
          </w:p>
        </w:tc>
        <w:tc>
          <w:tcPr>
            <w:tcW w:w="1535" w:type="dxa"/>
            <w:gridSpan w:val="2"/>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Collège</w:t>
            </w:r>
          </w:p>
        </w:tc>
        <w:tc>
          <w:tcPr>
            <w:tcW w:w="1536" w:type="dxa"/>
            <w:gridSpan w:val="2"/>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Lycée</w:t>
            </w:r>
          </w:p>
        </w:tc>
        <w:tc>
          <w:tcPr>
            <w:tcW w:w="1536" w:type="dxa"/>
            <w:gridSpan w:val="2"/>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Total</w:t>
            </w:r>
          </w:p>
        </w:tc>
      </w:tr>
      <w:tr w:rsidR="00771A6F" w:rsidRPr="00E210C3" w:rsidTr="00AF269F">
        <w:tc>
          <w:tcPr>
            <w:tcW w:w="1535"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p>
        </w:tc>
        <w:tc>
          <w:tcPr>
            <w:tcW w:w="767"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Total</w:t>
            </w:r>
          </w:p>
        </w:tc>
        <w:tc>
          <w:tcPr>
            <w:tcW w:w="768"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Privé</w:t>
            </w:r>
          </w:p>
        </w:tc>
        <w:tc>
          <w:tcPr>
            <w:tcW w:w="767"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Total</w:t>
            </w:r>
          </w:p>
        </w:tc>
        <w:tc>
          <w:tcPr>
            <w:tcW w:w="768"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Privé</w:t>
            </w:r>
          </w:p>
        </w:tc>
        <w:tc>
          <w:tcPr>
            <w:tcW w:w="767"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Total</w:t>
            </w:r>
          </w:p>
        </w:tc>
        <w:tc>
          <w:tcPr>
            <w:tcW w:w="768"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Privé</w:t>
            </w:r>
          </w:p>
        </w:tc>
        <w:tc>
          <w:tcPr>
            <w:tcW w:w="768"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Total</w:t>
            </w:r>
          </w:p>
        </w:tc>
        <w:tc>
          <w:tcPr>
            <w:tcW w:w="768"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Privé</w:t>
            </w:r>
          </w:p>
        </w:tc>
        <w:tc>
          <w:tcPr>
            <w:tcW w:w="768"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Total</w:t>
            </w:r>
          </w:p>
        </w:tc>
        <w:tc>
          <w:tcPr>
            <w:tcW w:w="768" w:type="dxa"/>
            <w:shd w:val="clear" w:color="auto" w:fill="DBE5F1" w:themeFill="accent1" w:themeFillTint="33"/>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Privé</w:t>
            </w:r>
          </w:p>
        </w:tc>
      </w:tr>
      <w:tr w:rsidR="00771A6F" w:rsidRPr="00E210C3" w:rsidTr="00AF269F">
        <w:tc>
          <w:tcPr>
            <w:tcW w:w="1535"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2003-2004</w:t>
            </w:r>
          </w:p>
        </w:tc>
        <w:tc>
          <w:tcPr>
            <w:tcW w:w="767"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469</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384</w:t>
            </w:r>
          </w:p>
        </w:tc>
        <w:tc>
          <w:tcPr>
            <w:tcW w:w="767"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2652</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846</w:t>
            </w:r>
          </w:p>
        </w:tc>
        <w:tc>
          <w:tcPr>
            <w:tcW w:w="767"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696</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411</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76</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43</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3893</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1684</w:t>
            </w:r>
          </w:p>
        </w:tc>
      </w:tr>
      <w:tr w:rsidR="00771A6F" w:rsidRPr="00E210C3" w:rsidTr="00AF269F">
        <w:tc>
          <w:tcPr>
            <w:tcW w:w="1535"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b/>
                <w:sz w:val="24"/>
                <w:szCs w:val="24"/>
                <w:lang w:eastAsia="fr-FR"/>
              </w:rPr>
            </w:pPr>
            <w:r w:rsidRPr="00E210C3">
              <w:rPr>
                <w:rFonts w:ascii="Arial Narrow" w:hAnsi="Arial Narrow" w:cs="Calibri"/>
                <w:b/>
                <w:sz w:val="24"/>
                <w:szCs w:val="24"/>
                <w:lang w:eastAsia="fr-FR"/>
              </w:rPr>
              <w:t>2010-2011</w:t>
            </w:r>
          </w:p>
        </w:tc>
        <w:tc>
          <w:tcPr>
            <w:tcW w:w="767"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804</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703</w:t>
            </w:r>
          </w:p>
        </w:tc>
        <w:tc>
          <w:tcPr>
            <w:tcW w:w="767"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3365</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1480</w:t>
            </w:r>
          </w:p>
        </w:tc>
        <w:tc>
          <w:tcPr>
            <w:tcW w:w="767"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1047</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739</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106</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69</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5322</w:t>
            </w:r>
          </w:p>
        </w:tc>
        <w:tc>
          <w:tcPr>
            <w:tcW w:w="768" w:type="dxa"/>
            <w:shd w:val="clear" w:color="auto" w:fill="F2F2F2" w:themeFill="background1" w:themeFillShade="F2"/>
          </w:tcPr>
          <w:p w:rsidR="00771A6F" w:rsidRPr="00E210C3" w:rsidRDefault="00771A6F" w:rsidP="009C1A9B">
            <w:pPr>
              <w:autoSpaceDE w:val="0"/>
              <w:autoSpaceDN w:val="0"/>
              <w:adjustRightInd w:val="0"/>
              <w:rPr>
                <w:rFonts w:ascii="Arial Narrow" w:hAnsi="Arial Narrow" w:cs="Calibri"/>
                <w:sz w:val="24"/>
                <w:szCs w:val="24"/>
                <w:lang w:eastAsia="fr-FR"/>
              </w:rPr>
            </w:pPr>
            <w:r w:rsidRPr="00E210C3">
              <w:rPr>
                <w:rFonts w:ascii="Arial Narrow" w:hAnsi="Arial Narrow" w:cs="Calibri"/>
                <w:sz w:val="24"/>
                <w:szCs w:val="24"/>
                <w:lang w:eastAsia="fr-FR"/>
              </w:rPr>
              <w:t>2991</w:t>
            </w:r>
          </w:p>
        </w:tc>
      </w:tr>
    </w:tbl>
    <w:p w:rsidR="00771A6F" w:rsidRPr="00E210C3" w:rsidRDefault="00771A6F" w:rsidP="009C1A9B">
      <w:pPr>
        <w:autoSpaceDE w:val="0"/>
        <w:autoSpaceDN w:val="0"/>
        <w:adjustRightInd w:val="0"/>
        <w:spacing w:after="0" w:line="240" w:lineRule="auto"/>
        <w:rPr>
          <w:rFonts w:ascii="Arial Narrow" w:hAnsi="Arial Narrow" w:cs="Calibri"/>
          <w:sz w:val="20"/>
          <w:szCs w:val="20"/>
          <w:lang w:eastAsia="fr-FR"/>
        </w:rPr>
      </w:pPr>
      <w:r w:rsidRPr="00E210C3">
        <w:rPr>
          <w:rFonts w:ascii="Arial Narrow" w:hAnsi="Arial Narrow" w:cs="Calibri"/>
          <w:sz w:val="20"/>
          <w:szCs w:val="20"/>
          <w:lang w:eastAsia="fr-FR"/>
        </w:rPr>
        <w:t>Source : MEPSA.</w:t>
      </w:r>
    </w:p>
    <w:p w:rsidR="00A662D8" w:rsidRDefault="00A662D8" w:rsidP="009C1A9B">
      <w:pPr>
        <w:spacing w:after="0" w:line="240" w:lineRule="auto"/>
        <w:jc w:val="both"/>
        <w:rPr>
          <w:rFonts w:ascii="Arial Narrow" w:hAnsi="Arial Narrow" w:cstheme="minorHAnsi"/>
          <w:b/>
          <w:sz w:val="28"/>
          <w:szCs w:val="28"/>
        </w:rPr>
      </w:pPr>
    </w:p>
    <w:p w:rsidR="00771A6F" w:rsidRPr="009414E1" w:rsidRDefault="00771A6F" w:rsidP="009C1A9B">
      <w:pPr>
        <w:spacing w:after="0" w:line="240" w:lineRule="auto"/>
        <w:jc w:val="both"/>
        <w:rPr>
          <w:rFonts w:ascii="Arial Narrow" w:hAnsi="Arial Narrow" w:cstheme="minorHAnsi"/>
          <w:b/>
          <w:sz w:val="28"/>
          <w:szCs w:val="28"/>
        </w:rPr>
      </w:pPr>
      <w:r w:rsidRPr="00E210C3">
        <w:rPr>
          <w:rFonts w:ascii="Arial Narrow" w:hAnsi="Arial Narrow" w:cstheme="minorHAnsi"/>
          <w:b/>
          <w:sz w:val="28"/>
          <w:szCs w:val="28"/>
        </w:rPr>
        <w:t xml:space="preserve">Accès à la scolarisation : une forte dynamique </w:t>
      </w:r>
    </w:p>
    <w:p w:rsidR="00771A6F" w:rsidRPr="00E210C3" w:rsidRDefault="00771A6F" w:rsidP="009C1A9B">
      <w:pPr>
        <w:spacing w:after="0" w:line="240" w:lineRule="auto"/>
        <w:jc w:val="both"/>
        <w:rPr>
          <w:rFonts w:ascii="Arial Narrow" w:hAnsi="Arial Narrow" w:cstheme="minorHAnsi"/>
          <w:b/>
          <w:sz w:val="26"/>
          <w:szCs w:val="26"/>
        </w:rPr>
      </w:pPr>
      <w:r w:rsidRPr="00E210C3">
        <w:rPr>
          <w:rFonts w:ascii="Arial Narrow" w:hAnsi="Arial Narrow" w:cstheme="minorHAnsi"/>
          <w:b/>
          <w:sz w:val="26"/>
          <w:szCs w:val="26"/>
        </w:rPr>
        <w:t>Education préscolaire</w:t>
      </w:r>
    </w:p>
    <w:p w:rsidR="00771A6F" w:rsidRPr="009414E1" w:rsidRDefault="00771A6F" w:rsidP="009C1A9B">
      <w:pPr>
        <w:pStyle w:val="Default"/>
        <w:jc w:val="both"/>
        <w:rPr>
          <w:rFonts w:ascii="Arial Narrow" w:hAnsi="Arial Narrow"/>
        </w:rPr>
      </w:pPr>
      <w:r w:rsidRPr="00E210C3">
        <w:rPr>
          <w:rFonts w:ascii="Arial Narrow" w:hAnsi="Arial Narrow"/>
        </w:rPr>
        <w:t>Malgré la forte croissance des effectifs, le taux de couverture de l’enseignement préscolaire reste faible, à 12,3% en 2009 selon le MEPSA.</w:t>
      </w:r>
    </w:p>
    <w:p w:rsidR="00771A6F" w:rsidRPr="00E210C3" w:rsidRDefault="00771A6F" w:rsidP="009C1A9B">
      <w:pPr>
        <w:pStyle w:val="Default"/>
        <w:jc w:val="both"/>
        <w:rPr>
          <w:rFonts w:ascii="Arial Narrow" w:hAnsi="Arial Narrow"/>
        </w:rPr>
      </w:pPr>
      <w:r w:rsidRPr="00E210C3">
        <w:rPr>
          <w:rFonts w:ascii="Arial Narrow" w:hAnsi="Arial Narrow"/>
        </w:rPr>
        <w:t xml:space="preserve">A ce jour, l’éducation préscolaire est encore réservée à une élite d’enfants vivant en milieu urbain. Quelque 86% des enfants préscolarisés vivent ainsi à Brazzaville (58%) et à Pointe-Noire (28%). </w:t>
      </w:r>
    </w:p>
    <w:p w:rsidR="00771A6F" w:rsidRPr="009414E1" w:rsidRDefault="00771A6F" w:rsidP="009C1A9B">
      <w:pPr>
        <w:pStyle w:val="Default"/>
        <w:jc w:val="both"/>
        <w:rPr>
          <w:rFonts w:ascii="Arial Narrow" w:hAnsi="Arial Narrow"/>
        </w:rPr>
      </w:pPr>
      <w:r w:rsidRPr="00E210C3">
        <w:rPr>
          <w:rFonts w:ascii="Arial Narrow" w:hAnsi="Arial Narrow"/>
        </w:rPr>
        <w:t>De plus, l’offre étant payante aussi bien dans les structures publiques que privées, l’éducation préscolaire est réservée aux enfants bénéficiant d’un certain niveau de bien-être économique.</w:t>
      </w:r>
    </w:p>
    <w:p w:rsidR="00771A6F" w:rsidRPr="009414E1" w:rsidRDefault="00771A6F" w:rsidP="009C1A9B">
      <w:pPr>
        <w:pStyle w:val="Default"/>
        <w:jc w:val="both"/>
        <w:rPr>
          <w:rFonts w:ascii="Arial Narrow" w:hAnsi="Arial Narrow"/>
        </w:rPr>
      </w:pPr>
      <w:r w:rsidRPr="00E210C3">
        <w:rPr>
          <w:rFonts w:ascii="Arial Narrow" w:hAnsi="Arial Narrow"/>
        </w:rPr>
        <w:t xml:space="preserve">Selon les analyses institutionnelles, l’éducation préscolaire est confrontée aux problèmes suivants: </w:t>
      </w:r>
    </w:p>
    <w:p w:rsidR="00771A6F" w:rsidRPr="009414E1" w:rsidRDefault="00771A6F" w:rsidP="009C1A9B">
      <w:pPr>
        <w:pStyle w:val="Default"/>
        <w:jc w:val="both"/>
        <w:rPr>
          <w:rFonts w:ascii="Arial Narrow" w:hAnsi="Arial Narrow"/>
        </w:rPr>
      </w:pPr>
      <w:r w:rsidRPr="00E210C3">
        <w:rPr>
          <w:rFonts w:ascii="Arial Narrow" w:hAnsi="Arial Narrow"/>
        </w:rPr>
        <w:t xml:space="preserve">- l’insuffisance des ressources financières et matérielles allouées à l’éducation </w:t>
      </w:r>
      <w:proofErr w:type="spellStart"/>
      <w:r w:rsidRPr="00E210C3">
        <w:rPr>
          <w:rFonts w:ascii="Arial Narrow" w:hAnsi="Arial Narrow"/>
        </w:rPr>
        <w:t>préscolaire,qui</w:t>
      </w:r>
      <w:proofErr w:type="spellEnd"/>
      <w:r w:rsidRPr="00E210C3">
        <w:rPr>
          <w:rFonts w:ascii="Arial Narrow" w:hAnsi="Arial Narrow"/>
        </w:rPr>
        <w:t xml:space="preserve"> n’est pas concernée par la gratuité scolaire ; </w:t>
      </w:r>
    </w:p>
    <w:p w:rsidR="00771A6F" w:rsidRPr="009414E1" w:rsidRDefault="00771A6F" w:rsidP="009C1A9B">
      <w:pPr>
        <w:pStyle w:val="Default"/>
        <w:jc w:val="both"/>
        <w:rPr>
          <w:rFonts w:ascii="Arial Narrow" w:hAnsi="Arial Narrow"/>
        </w:rPr>
      </w:pPr>
      <w:r w:rsidRPr="00E210C3">
        <w:rPr>
          <w:rFonts w:ascii="Arial Narrow" w:hAnsi="Arial Narrow"/>
        </w:rPr>
        <w:t xml:space="preserve">- l’insuffisance des équipements et des supports didactiques ; </w:t>
      </w:r>
    </w:p>
    <w:p w:rsidR="00771A6F" w:rsidRPr="009414E1" w:rsidRDefault="00771A6F" w:rsidP="009C1A9B">
      <w:pPr>
        <w:pStyle w:val="Default"/>
        <w:jc w:val="both"/>
        <w:rPr>
          <w:rFonts w:ascii="Arial Narrow" w:hAnsi="Arial Narrow"/>
        </w:rPr>
      </w:pPr>
      <w:r w:rsidRPr="00E210C3">
        <w:rPr>
          <w:rFonts w:ascii="Arial Narrow" w:hAnsi="Arial Narrow"/>
        </w:rPr>
        <w:t xml:space="preserve">- l’inadaptation des objectifs, des contenus et des méthodes d’éducation par rapport aux besoins affectifs, psychomoteurs et intellectuels des enfants; </w:t>
      </w:r>
    </w:p>
    <w:p w:rsidR="00771A6F" w:rsidRPr="009414E1" w:rsidRDefault="00771A6F" w:rsidP="009C1A9B">
      <w:pPr>
        <w:pStyle w:val="Default"/>
        <w:jc w:val="both"/>
        <w:rPr>
          <w:rFonts w:ascii="Arial Narrow" w:hAnsi="Arial Narrow"/>
        </w:rPr>
      </w:pPr>
      <w:r w:rsidRPr="00E210C3">
        <w:rPr>
          <w:rFonts w:ascii="Arial Narrow" w:hAnsi="Arial Narrow"/>
        </w:rPr>
        <w:t xml:space="preserve">- l’inadaptation des centres d’éducation préscolaire au milieu socioculturel où ils sont implantés ; </w:t>
      </w:r>
    </w:p>
    <w:p w:rsidR="00771A6F" w:rsidRPr="009414E1" w:rsidRDefault="00771A6F" w:rsidP="009C1A9B">
      <w:pPr>
        <w:pStyle w:val="Default"/>
        <w:jc w:val="both"/>
        <w:rPr>
          <w:rFonts w:ascii="Arial Narrow" w:hAnsi="Arial Narrow"/>
        </w:rPr>
      </w:pPr>
      <w:r w:rsidRPr="00E210C3">
        <w:rPr>
          <w:rFonts w:ascii="Arial Narrow" w:hAnsi="Arial Narrow"/>
        </w:rPr>
        <w:t xml:space="preserve">- l’insuffisance de la formation des éducateurs des écoles privées et le manque de formation continue des éducateurs du secteur public ; </w:t>
      </w:r>
    </w:p>
    <w:p w:rsidR="00771A6F" w:rsidRPr="009414E1" w:rsidRDefault="00771A6F" w:rsidP="009C1A9B">
      <w:pPr>
        <w:pStyle w:val="Default"/>
        <w:jc w:val="both"/>
        <w:rPr>
          <w:rFonts w:ascii="Arial Narrow" w:hAnsi="Arial Narrow"/>
        </w:rPr>
      </w:pPr>
      <w:r w:rsidRPr="00E210C3">
        <w:rPr>
          <w:rFonts w:ascii="Arial Narrow" w:hAnsi="Arial Narrow"/>
        </w:rPr>
        <w:t xml:space="preserve">- la non prise en compte du développement holistique intégrant les volets santé, nutrition et éducation ; </w:t>
      </w:r>
    </w:p>
    <w:p w:rsidR="00771A6F" w:rsidRPr="009414E1" w:rsidRDefault="00771A6F" w:rsidP="009C1A9B">
      <w:pPr>
        <w:pStyle w:val="Default"/>
        <w:jc w:val="both"/>
        <w:rPr>
          <w:rFonts w:ascii="Arial Narrow" w:hAnsi="Arial Narrow"/>
        </w:rPr>
      </w:pPr>
      <w:r w:rsidRPr="00E210C3">
        <w:rPr>
          <w:rFonts w:ascii="Arial Narrow" w:hAnsi="Arial Narrow"/>
        </w:rPr>
        <w:t xml:space="preserve">- l’absence de synergie des différentes interventions des ministères impliqués dans le développement de la petite enfance ; </w:t>
      </w:r>
    </w:p>
    <w:p w:rsidR="00771A6F" w:rsidRPr="009414E1" w:rsidRDefault="00771A6F" w:rsidP="009C1A9B">
      <w:pPr>
        <w:pStyle w:val="Default"/>
        <w:jc w:val="both"/>
        <w:rPr>
          <w:rFonts w:ascii="Arial Narrow" w:hAnsi="Arial Narrow"/>
        </w:rPr>
      </w:pPr>
      <w:r w:rsidRPr="00E210C3">
        <w:rPr>
          <w:rFonts w:ascii="Arial Narrow" w:hAnsi="Arial Narrow"/>
        </w:rPr>
        <w:t>- l’insuffisance de qualification des personnels chargés de la petite enfance</w:t>
      </w:r>
      <w:r w:rsidRPr="00E210C3">
        <w:rPr>
          <w:rStyle w:val="FootnoteReference"/>
          <w:rFonts w:ascii="Arial Narrow" w:hAnsi="Arial Narrow"/>
          <w:color w:val="auto"/>
        </w:rPr>
        <w:footnoteReference w:id="31"/>
      </w:r>
      <w:r w:rsidRPr="00E210C3">
        <w:rPr>
          <w:rFonts w:ascii="Arial Narrow" w:hAnsi="Arial Narrow"/>
        </w:rPr>
        <w:t>.</w:t>
      </w:r>
    </w:p>
    <w:p w:rsidR="00771A6F" w:rsidRPr="009414E1" w:rsidRDefault="00771A6F" w:rsidP="009C1A9B">
      <w:pPr>
        <w:pStyle w:val="Default"/>
        <w:jc w:val="both"/>
        <w:rPr>
          <w:rFonts w:ascii="Arial Narrow" w:hAnsi="Arial Narrow"/>
        </w:rPr>
      </w:pPr>
    </w:p>
    <w:p w:rsidR="00771A6F" w:rsidRPr="00E210C3" w:rsidRDefault="00771A6F" w:rsidP="009C1A9B">
      <w:pPr>
        <w:pStyle w:val="Default"/>
        <w:rPr>
          <w:rFonts w:ascii="Arial Narrow" w:hAnsi="Arial Narrow"/>
          <w:b/>
          <w:sz w:val="26"/>
          <w:szCs w:val="26"/>
          <w:lang w:eastAsia="fr-FR"/>
        </w:rPr>
      </w:pPr>
      <w:r w:rsidRPr="00E210C3">
        <w:rPr>
          <w:rFonts w:ascii="Arial Narrow" w:hAnsi="Arial Narrow"/>
          <w:b/>
          <w:sz w:val="26"/>
          <w:szCs w:val="26"/>
          <w:lang w:eastAsia="fr-FR"/>
        </w:rPr>
        <w:t>Education primaire</w:t>
      </w:r>
    </w:p>
    <w:p w:rsidR="00771A6F" w:rsidRPr="009414E1" w:rsidRDefault="00771A6F" w:rsidP="009C1A9B">
      <w:pPr>
        <w:pStyle w:val="Default"/>
        <w:jc w:val="both"/>
        <w:rPr>
          <w:rFonts w:ascii="Arial Narrow" w:hAnsi="Arial Narrow"/>
          <w:b/>
          <w:color w:val="auto"/>
          <w:sz w:val="22"/>
          <w:szCs w:val="22"/>
          <w:u w:val="single"/>
        </w:rPr>
      </w:pPr>
      <w:r w:rsidRPr="00E210C3">
        <w:rPr>
          <w:rFonts w:ascii="Arial Narrow" w:hAnsi="Arial Narrow"/>
          <w:bCs/>
          <w:lang w:eastAsia="fr-FR"/>
        </w:rPr>
        <w:t>Selon le rapport national sur les objectifs du millénaire pour le développement, l’OMD 2 concernant l’accès à l’éducation primaire universel</w:t>
      </w:r>
      <w:r w:rsidRPr="00E210C3">
        <w:rPr>
          <w:rFonts w:ascii="Arial Narrow" w:hAnsi="Arial Narrow"/>
          <w:lang w:eastAsia="fr-FR"/>
        </w:rPr>
        <w:t xml:space="preserve"> est « à portée de main »du </w:t>
      </w:r>
      <w:proofErr w:type="spellStart"/>
      <w:r w:rsidRPr="00E210C3">
        <w:rPr>
          <w:rFonts w:ascii="Arial Narrow" w:hAnsi="Arial Narrow"/>
          <w:lang w:eastAsia="fr-FR"/>
        </w:rPr>
        <w:t>Congo.Toutefois</w:t>
      </w:r>
      <w:proofErr w:type="spellEnd"/>
      <w:r w:rsidRPr="00E210C3">
        <w:rPr>
          <w:rFonts w:ascii="Arial Narrow" w:hAnsi="Arial Narrow"/>
          <w:lang w:eastAsia="fr-FR"/>
        </w:rPr>
        <w:t xml:space="preserve">, il souligne que la question de l’accès à l’éducation des populations autochtones et de l’insertion des enfants non scolarisés et déscolarisés dans le </w:t>
      </w:r>
      <w:proofErr w:type="spellStart"/>
      <w:r w:rsidRPr="00E210C3">
        <w:rPr>
          <w:rFonts w:ascii="Arial Narrow" w:hAnsi="Arial Narrow"/>
          <w:lang w:eastAsia="fr-FR"/>
        </w:rPr>
        <w:t>systèmereste</w:t>
      </w:r>
      <w:proofErr w:type="spellEnd"/>
      <w:r w:rsidRPr="00E210C3">
        <w:rPr>
          <w:rFonts w:ascii="Arial Narrow" w:hAnsi="Arial Narrow"/>
          <w:lang w:eastAsia="fr-FR"/>
        </w:rPr>
        <w:t xml:space="preserve"> à résoudre</w:t>
      </w:r>
      <w:r w:rsidRPr="00E210C3">
        <w:rPr>
          <w:rStyle w:val="FootnoteReference"/>
          <w:rFonts w:ascii="Arial Narrow" w:hAnsi="Arial Narrow"/>
          <w:lang w:eastAsia="fr-FR"/>
        </w:rPr>
        <w:footnoteReference w:id="32"/>
      </w:r>
      <w:r w:rsidRPr="00E210C3">
        <w:rPr>
          <w:rFonts w:ascii="Arial Narrow" w:hAnsi="Arial Narrow"/>
          <w:lang w:eastAsia="fr-FR"/>
        </w:rPr>
        <w:t>.</w:t>
      </w:r>
    </w:p>
    <w:p w:rsidR="00A662D8" w:rsidRDefault="00A662D8" w:rsidP="009C1A9B">
      <w:pPr>
        <w:spacing w:after="0" w:line="240" w:lineRule="auto"/>
        <w:jc w:val="both"/>
        <w:rPr>
          <w:rFonts w:ascii="Arial Narrow" w:hAnsi="Arial Narrow" w:cs="Calibri"/>
          <w:b/>
          <w:sz w:val="24"/>
          <w:szCs w:val="24"/>
        </w:rPr>
      </w:pPr>
    </w:p>
    <w:p w:rsidR="00771A6F" w:rsidRPr="009414E1"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 xml:space="preserve">Une forte croissance des taux bruts de scolarisation </w:t>
      </w:r>
    </w:p>
    <w:p w:rsidR="00771A6F" w:rsidRPr="009414E1"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lang w:eastAsia="fr-FR"/>
        </w:rPr>
        <w:t>Au niveau national, les taux bruts de scolarisation (TBS) élevés au</w:t>
      </w:r>
      <w:r w:rsidRPr="00E210C3">
        <w:rPr>
          <w:rFonts w:ascii="Arial Narrow" w:hAnsi="Arial Narrow" w:cs="Calibri"/>
          <w:sz w:val="24"/>
          <w:szCs w:val="24"/>
        </w:rPr>
        <w:t xml:space="preserve"> primaire traduisent la capacité théorique du système éducatif congolais d’accueillir tous les enfants en âge de fréquenter l’école primaire.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lastRenderedPageBreak/>
        <w:t>Ils sont passés de 106% en 2004-2005, à 123% en 2010-2011. Cette forte augmentation du TBS est associée à un important taux de redoublement : l’école primaire accueille ainsi de nombreux enfants qui ont dépassé l’âge de s’y trouver.</w:t>
      </w:r>
    </w:p>
    <w:p w:rsidR="00771A6F" w:rsidRPr="009414E1"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Tous les départements du pays ont la capacité théorique de scolariser les enfants en âge d’aller au primaire : les TBS varient selon les départements de 141% dans la Cuvette Ouest à 110% dans la Likouala en 2010-2011. </w:t>
      </w:r>
    </w:p>
    <w:p w:rsidR="00A662D8" w:rsidRDefault="00A662D8" w:rsidP="009C1A9B">
      <w:pPr>
        <w:spacing w:after="0" w:line="240" w:lineRule="auto"/>
        <w:jc w:val="both"/>
        <w:rPr>
          <w:rFonts w:ascii="Arial Narrow" w:hAnsi="Arial Narrow" w:cs="Calibri"/>
          <w:b/>
          <w:sz w:val="24"/>
          <w:szCs w:val="24"/>
        </w:rPr>
      </w:pPr>
    </w:p>
    <w:p w:rsidR="00771A6F" w:rsidRPr="009414E1"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Tableau : TBS par année selon le genre au primaire entre 2005 et 2011 (%)</w:t>
      </w:r>
    </w:p>
    <w:tbl>
      <w:tblPr>
        <w:tblW w:w="7425" w:type="dxa"/>
        <w:tblInd w:w="58" w:type="dxa"/>
        <w:tblCellMar>
          <w:left w:w="70" w:type="dxa"/>
          <w:right w:w="70" w:type="dxa"/>
        </w:tblCellMar>
        <w:tblLook w:val="04A0" w:firstRow="1" w:lastRow="0" w:firstColumn="1" w:lastColumn="0" w:noHBand="0" w:noVBand="1"/>
      </w:tblPr>
      <w:tblGrid>
        <w:gridCol w:w="1485"/>
        <w:gridCol w:w="1485"/>
        <w:gridCol w:w="1485"/>
        <w:gridCol w:w="1485"/>
        <w:gridCol w:w="1485"/>
      </w:tblGrid>
      <w:tr w:rsidR="00771A6F" w:rsidRPr="00E210C3" w:rsidTr="00AF269F">
        <w:trPr>
          <w:trHeight w:val="339"/>
        </w:trPr>
        <w:tc>
          <w:tcPr>
            <w:tcW w:w="1485"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771A6F" w:rsidRPr="00E210C3" w:rsidRDefault="00771A6F" w:rsidP="009C1A9B">
            <w:pPr>
              <w:spacing w:after="0" w:line="240" w:lineRule="auto"/>
              <w:rPr>
                <w:rFonts w:ascii="Arial Narrow" w:eastAsia="Times New Roman" w:hAnsi="Arial Narrow" w:cs="Calibri"/>
                <w:bCs/>
                <w:color w:val="000000"/>
                <w:sz w:val="24"/>
                <w:szCs w:val="24"/>
                <w:lang w:eastAsia="fr-FR"/>
              </w:rPr>
            </w:pPr>
            <w:r w:rsidRPr="009414E1">
              <w:rPr>
                <w:rFonts w:ascii="Arial Narrow" w:eastAsia="Times New Roman" w:hAnsi="Arial Narrow" w:cs="Calibri"/>
                <w:bCs/>
                <w:color w:val="000000"/>
                <w:sz w:val="24"/>
                <w:szCs w:val="24"/>
                <w:lang w:eastAsia="fr-FR"/>
              </w:rPr>
              <w:t> </w:t>
            </w:r>
            <w:r w:rsidRPr="00E210C3">
              <w:rPr>
                <w:rFonts w:ascii="Arial Narrow" w:eastAsia="Times New Roman" w:hAnsi="Arial Narrow" w:cs="Calibri"/>
                <w:bCs/>
                <w:color w:val="000000"/>
                <w:sz w:val="24"/>
                <w:szCs w:val="24"/>
                <w:lang w:eastAsia="fr-FR"/>
              </w:rPr>
              <w:t>Année</w:t>
            </w:r>
          </w:p>
        </w:tc>
        <w:tc>
          <w:tcPr>
            <w:tcW w:w="148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771A6F" w:rsidRPr="00E210C3" w:rsidRDefault="00771A6F" w:rsidP="009C1A9B">
            <w:pPr>
              <w:spacing w:after="0" w:line="240" w:lineRule="auto"/>
              <w:jc w:val="both"/>
              <w:rPr>
                <w:rFonts w:ascii="Arial Narrow" w:eastAsia="Times New Roman" w:hAnsi="Arial Narrow" w:cs="Calibri"/>
                <w:color w:val="000000"/>
                <w:sz w:val="24"/>
                <w:szCs w:val="24"/>
                <w:lang w:eastAsia="fr-FR"/>
              </w:rPr>
            </w:pPr>
            <w:r w:rsidRPr="00E210C3">
              <w:rPr>
                <w:rFonts w:ascii="Arial Narrow" w:eastAsia="Times New Roman" w:hAnsi="Arial Narrow" w:cs="Calibri"/>
                <w:color w:val="000000"/>
                <w:sz w:val="24"/>
                <w:szCs w:val="24"/>
                <w:lang w:eastAsia="fr-FR"/>
              </w:rPr>
              <w:t>Garçon</w:t>
            </w:r>
          </w:p>
        </w:tc>
        <w:tc>
          <w:tcPr>
            <w:tcW w:w="148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771A6F" w:rsidRPr="00E210C3" w:rsidRDefault="00771A6F" w:rsidP="009C1A9B">
            <w:pPr>
              <w:spacing w:after="0" w:line="240" w:lineRule="auto"/>
              <w:jc w:val="both"/>
              <w:rPr>
                <w:rFonts w:ascii="Arial Narrow" w:eastAsia="Times New Roman" w:hAnsi="Arial Narrow" w:cs="Calibri"/>
                <w:color w:val="000000"/>
                <w:sz w:val="24"/>
                <w:szCs w:val="24"/>
                <w:lang w:eastAsia="fr-FR"/>
              </w:rPr>
            </w:pPr>
            <w:r w:rsidRPr="00E210C3">
              <w:rPr>
                <w:rFonts w:ascii="Arial Narrow" w:eastAsia="Times New Roman" w:hAnsi="Arial Narrow" w:cs="Calibri"/>
                <w:color w:val="000000"/>
                <w:sz w:val="24"/>
                <w:szCs w:val="24"/>
                <w:lang w:eastAsia="fr-FR"/>
              </w:rPr>
              <w:t>Fille</w:t>
            </w:r>
          </w:p>
        </w:tc>
        <w:tc>
          <w:tcPr>
            <w:tcW w:w="148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771A6F" w:rsidRPr="00E210C3" w:rsidRDefault="00771A6F" w:rsidP="009C1A9B">
            <w:pPr>
              <w:spacing w:after="0" w:line="240" w:lineRule="auto"/>
              <w:jc w:val="both"/>
              <w:rPr>
                <w:rFonts w:ascii="Arial Narrow" w:eastAsia="Times New Roman" w:hAnsi="Arial Narrow" w:cs="Calibri"/>
                <w:color w:val="000000"/>
                <w:sz w:val="24"/>
                <w:szCs w:val="24"/>
                <w:lang w:eastAsia="fr-FR"/>
              </w:rPr>
            </w:pPr>
            <w:r w:rsidRPr="00E210C3">
              <w:rPr>
                <w:rFonts w:ascii="Arial Narrow" w:eastAsia="Times New Roman" w:hAnsi="Arial Narrow" w:cs="Calibri"/>
                <w:color w:val="000000"/>
                <w:sz w:val="24"/>
                <w:szCs w:val="24"/>
                <w:lang w:eastAsia="fr-FR"/>
              </w:rPr>
              <w:t>Total</w:t>
            </w:r>
          </w:p>
        </w:tc>
        <w:tc>
          <w:tcPr>
            <w:tcW w:w="148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IP</w:t>
            </w:r>
          </w:p>
        </w:tc>
      </w:tr>
      <w:tr w:rsidR="00771A6F" w:rsidRPr="00E210C3" w:rsidTr="00AF269F">
        <w:trPr>
          <w:trHeight w:val="339"/>
        </w:trPr>
        <w:tc>
          <w:tcPr>
            <w:tcW w:w="148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2005</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110,40</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102,40</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106,40</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0,93</w:t>
            </w:r>
          </w:p>
        </w:tc>
      </w:tr>
      <w:tr w:rsidR="00771A6F" w:rsidRPr="00E210C3" w:rsidTr="00AF269F">
        <w:trPr>
          <w:trHeight w:val="339"/>
        </w:trPr>
        <w:tc>
          <w:tcPr>
            <w:tcW w:w="148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2006</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113,40</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102,34</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107,89</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0,90</w:t>
            </w:r>
          </w:p>
        </w:tc>
      </w:tr>
      <w:tr w:rsidR="00771A6F" w:rsidRPr="00E210C3" w:rsidTr="00AF269F">
        <w:trPr>
          <w:trHeight w:val="339"/>
        </w:trPr>
        <w:tc>
          <w:tcPr>
            <w:tcW w:w="148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2007</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122,45</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114,15</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118,32</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0,93</w:t>
            </w:r>
          </w:p>
        </w:tc>
      </w:tr>
      <w:tr w:rsidR="00771A6F" w:rsidRPr="00E210C3" w:rsidTr="00AF269F">
        <w:trPr>
          <w:trHeight w:val="339"/>
        </w:trPr>
        <w:tc>
          <w:tcPr>
            <w:tcW w:w="148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2008</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120,49</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112,03</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116,28</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0,93</w:t>
            </w:r>
          </w:p>
        </w:tc>
      </w:tr>
      <w:tr w:rsidR="00771A6F" w:rsidRPr="00E210C3" w:rsidTr="00AF269F">
        <w:trPr>
          <w:trHeight w:val="339"/>
        </w:trPr>
        <w:tc>
          <w:tcPr>
            <w:tcW w:w="148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2009</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124,59</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115,62</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120,12</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0,93</w:t>
            </w:r>
          </w:p>
        </w:tc>
      </w:tr>
      <w:tr w:rsidR="00771A6F" w:rsidRPr="00E210C3" w:rsidTr="00AF269F">
        <w:trPr>
          <w:trHeight w:val="339"/>
        </w:trPr>
        <w:tc>
          <w:tcPr>
            <w:tcW w:w="148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2010</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125,97</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118,33</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122,16</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0,94</w:t>
            </w:r>
          </w:p>
        </w:tc>
      </w:tr>
      <w:tr w:rsidR="00771A6F" w:rsidRPr="00E210C3" w:rsidTr="00AF269F">
        <w:trPr>
          <w:trHeight w:val="339"/>
        </w:trPr>
        <w:tc>
          <w:tcPr>
            <w:tcW w:w="148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2011</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125,02</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121,54</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123,28</w:t>
            </w:r>
          </w:p>
        </w:tc>
        <w:tc>
          <w:tcPr>
            <w:tcW w:w="1485" w:type="dxa"/>
            <w:tcBorders>
              <w:top w:val="nil"/>
              <w:left w:val="nil"/>
              <w:bottom w:val="single" w:sz="4" w:space="0" w:color="auto"/>
              <w:right w:val="single" w:sz="4" w:space="0" w:color="auto"/>
            </w:tcBorders>
            <w:shd w:val="clear" w:color="auto" w:fill="F2F2F2" w:themeFill="background1" w:themeFillShade="F2"/>
            <w:noWrap/>
            <w:vAlign w:val="bottom"/>
            <w:hideMark/>
          </w:tcPr>
          <w:p w:rsidR="00771A6F" w:rsidRPr="00E210C3" w:rsidRDefault="00771A6F" w:rsidP="009C1A9B">
            <w:pPr>
              <w:spacing w:after="0" w:line="240" w:lineRule="auto"/>
              <w:jc w:val="both"/>
              <w:rPr>
                <w:rFonts w:ascii="Arial Narrow" w:eastAsia="Times New Roman" w:hAnsi="Arial Narrow" w:cs="Calibri"/>
                <w:bCs/>
                <w:color w:val="000000"/>
                <w:sz w:val="24"/>
                <w:szCs w:val="24"/>
                <w:lang w:eastAsia="fr-FR"/>
              </w:rPr>
            </w:pPr>
            <w:r w:rsidRPr="00E210C3">
              <w:rPr>
                <w:rFonts w:ascii="Arial Narrow" w:eastAsia="Times New Roman" w:hAnsi="Arial Narrow" w:cs="Calibri"/>
                <w:bCs/>
                <w:color w:val="000000"/>
                <w:sz w:val="24"/>
                <w:szCs w:val="24"/>
                <w:lang w:eastAsia="fr-FR"/>
              </w:rPr>
              <w:t>0,97</w:t>
            </w:r>
          </w:p>
        </w:tc>
      </w:tr>
    </w:tbl>
    <w:p w:rsidR="00771A6F" w:rsidRPr="00E210C3" w:rsidRDefault="00771A6F" w:rsidP="009C1A9B">
      <w:pPr>
        <w:spacing w:after="0" w:line="240" w:lineRule="auto"/>
        <w:jc w:val="both"/>
        <w:rPr>
          <w:rFonts w:ascii="Arial Narrow" w:hAnsi="Arial Narrow" w:cs="Calibri"/>
          <w:sz w:val="20"/>
          <w:szCs w:val="20"/>
        </w:rPr>
      </w:pPr>
      <w:r w:rsidRPr="00E210C3">
        <w:rPr>
          <w:rFonts w:ascii="Arial Narrow" w:hAnsi="Arial Narrow" w:cs="Calibri"/>
          <w:sz w:val="20"/>
          <w:szCs w:val="20"/>
        </w:rPr>
        <w:t>Source : MEPSA, 2012.</w:t>
      </w:r>
    </w:p>
    <w:p w:rsidR="00A662D8" w:rsidRDefault="00A662D8" w:rsidP="009C1A9B">
      <w:pPr>
        <w:spacing w:after="0" w:line="240" w:lineRule="auto"/>
        <w:jc w:val="both"/>
        <w:rPr>
          <w:rFonts w:ascii="Arial Narrow" w:hAnsi="Arial Narrow" w:cs="Calibri"/>
          <w:sz w:val="24"/>
          <w:szCs w:val="24"/>
        </w:rPr>
      </w:pP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disparités de genre au primaire se sont fortement réduites et tendent à disparaître, avec un indice de parité de 0,97 en 2011 contre 0,93 en 2005. En effet, entre 2005 et 2011, le TBS des filles a augmenté de 9% par an, contre seulement 6% pour les garçons. L’IP dans le primaire au Congo se situe ainsi au-dessus de la moyenne pour l’Afrique subsaharienne (0,93 selon l’UNESCO).</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inégalités de genre au primaire se réduisent partout mais varient selon les départements. Alors qu’elles semblent jugulées dans certaines régions, elles persistent ailleurs, notamment dans les Plateaux et le Pool.</w:t>
      </w:r>
    </w:p>
    <w:p w:rsidR="00771A6F" w:rsidRPr="009414E1"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Selon les analyses nationales, les progrès réalisés en matière de couverture scolaire au primaire seraient associés au renforcement de l’offre du fait de : </w:t>
      </w:r>
    </w:p>
    <w:p w:rsidR="00771A6F" w:rsidRPr="009414E1" w:rsidRDefault="00771A6F" w:rsidP="009C1A9B">
      <w:pPr>
        <w:pStyle w:val="ListParagraph"/>
        <w:numPr>
          <w:ilvl w:val="0"/>
          <w:numId w:val="11"/>
        </w:num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l’instauration de la gratuité scolaire à partir de 2007, </w:t>
      </w:r>
    </w:p>
    <w:p w:rsidR="00771A6F" w:rsidRPr="009414E1" w:rsidRDefault="00771A6F" w:rsidP="009C1A9B">
      <w:pPr>
        <w:pStyle w:val="ListParagraph"/>
        <w:numPr>
          <w:ilvl w:val="0"/>
          <w:numId w:val="11"/>
        </w:numPr>
        <w:spacing w:after="0" w:line="240" w:lineRule="auto"/>
        <w:jc w:val="both"/>
        <w:rPr>
          <w:rFonts w:ascii="Arial Narrow" w:hAnsi="Arial Narrow" w:cs="Calibri"/>
          <w:sz w:val="24"/>
          <w:szCs w:val="24"/>
        </w:rPr>
      </w:pPr>
      <w:r w:rsidRPr="00E210C3">
        <w:rPr>
          <w:rFonts w:ascii="Arial Narrow" w:hAnsi="Arial Narrow" w:cs="Calibri"/>
          <w:sz w:val="24"/>
          <w:szCs w:val="24"/>
        </w:rPr>
        <w:t>le recrutement de milliers d’enseignants depuis 2002,</w:t>
      </w:r>
    </w:p>
    <w:p w:rsidR="00771A6F" w:rsidRPr="009414E1" w:rsidRDefault="00771A6F" w:rsidP="009C1A9B">
      <w:pPr>
        <w:pStyle w:val="ListParagraph"/>
        <w:numPr>
          <w:ilvl w:val="0"/>
          <w:numId w:val="11"/>
        </w:num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la motivation des enseignants par l’octroi de primes, </w:t>
      </w:r>
    </w:p>
    <w:p w:rsidR="00771A6F" w:rsidRPr="009414E1" w:rsidRDefault="00771A6F" w:rsidP="009C1A9B">
      <w:pPr>
        <w:pStyle w:val="ListParagraph"/>
        <w:numPr>
          <w:ilvl w:val="0"/>
          <w:numId w:val="11"/>
        </w:numPr>
        <w:spacing w:after="0" w:line="240" w:lineRule="auto"/>
        <w:jc w:val="both"/>
        <w:rPr>
          <w:rFonts w:ascii="Arial Narrow" w:hAnsi="Arial Narrow" w:cs="Calibri"/>
          <w:sz w:val="24"/>
          <w:szCs w:val="24"/>
        </w:rPr>
      </w:pPr>
      <w:r w:rsidRPr="00E210C3">
        <w:rPr>
          <w:rFonts w:ascii="Arial Narrow" w:hAnsi="Arial Narrow" w:cs="Calibri"/>
          <w:sz w:val="24"/>
          <w:szCs w:val="24"/>
        </w:rPr>
        <w:t>le remplacement progressif des enseignants volontaires,</w:t>
      </w:r>
    </w:p>
    <w:p w:rsidR="00771A6F" w:rsidRPr="009414E1" w:rsidRDefault="00771A6F" w:rsidP="009C1A9B">
      <w:pPr>
        <w:pStyle w:val="ListParagraph"/>
        <w:numPr>
          <w:ilvl w:val="0"/>
          <w:numId w:val="11"/>
        </w:numPr>
        <w:spacing w:after="0" w:line="240" w:lineRule="auto"/>
        <w:jc w:val="both"/>
        <w:rPr>
          <w:rFonts w:ascii="Arial Narrow" w:hAnsi="Arial Narrow" w:cs="Calibri"/>
          <w:sz w:val="24"/>
          <w:szCs w:val="24"/>
        </w:rPr>
      </w:pPr>
      <w:r w:rsidRPr="00E210C3">
        <w:rPr>
          <w:rFonts w:ascii="Arial Narrow" w:hAnsi="Arial Narrow" w:cs="Calibri"/>
          <w:sz w:val="24"/>
          <w:szCs w:val="24"/>
        </w:rPr>
        <w:t>l’appui des partenaires de la coopération internationale.</w:t>
      </w:r>
    </w:p>
    <w:p w:rsidR="00A662D8" w:rsidRDefault="00A662D8" w:rsidP="009C1A9B">
      <w:pPr>
        <w:spacing w:after="0" w:line="240" w:lineRule="auto"/>
        <w:jc w:val="both"/>
        <w:rPr>
          <w:rFonts w:ascii="Arial Narrow" w:hAnsi="Arial Narrow" w:cs="Calibri"/>
          <w:b/>
          <w:sz w:val="24"/>
          <w:szCs w:val="24"/>
        </w:rPr>
      </w:pPr>
    </w:p>
    <w:p w:rsidR="00771A6F" w:rsidRPr="00E210C3"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Une faible efficacité interne</w:t>
      </w:r>
    </w:p>
    <w:p w:rsidR="00771A6F" w:rsidRPr="009414E1" w:rsidRDefault="00771A6F" w:rsidP="009C1A9B">
      <w:pPr>
        <w:autoSpaceDE w:val="0"/>
        <w:autoSpaceDN w:val="0"/>
        <w:adjustRightInd w:val="0"/>
        <w:spacing w:after="0" w:line="240" w:lineRule="auto"/>
        <w:jc w:val="both"/>
        <w:rPr>
          <w:rFonts w:ascii="Arial Narrow" w:hAnsi="Arial Narrow" w:cs="Calibri"/>
          <w:b/>
          <w:sz w:val="24"/>
          <w:szCs w:val="24"/>
        </w:rPr>
      </w:pPr>
      <w:r w:rsidRPr="00E210C3">
        <w:rPr>
          <w:rFonts w:ascii="Arial Narrow" w:hAnsi="Arial Narrow" w:cs="Calibri"/>
          <w:sz w:val="24"/>
          <w:szCs w:val="24"/>
          <w:lang w:eastAsia="fr-FR"/>
        </w:rPr>
        <w:t>Comme l’explique l’étude RESEN de 2007, l’analyse en termes d’efficacité interne regarde ce qui se passe à l’intérieur des différents cycles scolaires selon deux perspectives  complémentaires : d’un côté, en examinant les flux d’élèves, redoublements et abandons et, de l’autre côté, en examinant les résultats tangibles des processus éducatifs mis en place, à savoir les acquisitions des élèves.</w:t>
      </w:r>
    </w:p>
    <w:p w:rsidR="00A662D8" w:rsidRDefault="00A662D8" w:rsidP="009C1A9B">
      <w:pPr>
        <w:autoSpaceDE w:val="0"/>
        <w:autoSpaceDN w:val="0"/>
        <w:adjustRightInd w:val="0"/>
        <w:spacing w:after="0" w:line="240" w:lineRule="auto"/>
        <w:jc w:val="both"/>
        <w:rPr>
          <w:rFonts w:ascii="Arial Narrow" w:hAnsi="Arial Narrow" w:cs="Calibri"/>
          <w:b/>
          <w:sz w:val="24"/>
          <w:szCs w:val="24"/>
          <w:lang w:eastAsia="fr-FR"/>
        </w:rPr>
      </w:pPr>
    </w:p>
    <w:p w:rsidR="00771A6F" w:rsidRPr="00E210C3" w:rsidRDefault="00771A6F" w:rsidP="009C1A9B">
      <w:pPr>
        <w:autoSpaceDE w:val="0"/>
        <w:autoSpaceDN w:val="0"/>
        <w:adjustRightInd w:val="0"/>
        <w:spacing w:after="0" w:line="240" w:lineRule="auto"/>
        <w:jc w:val="both"/>
        <w:rPr>
          <w:rFonts w:ascii="Arial Narrow" w:hAnsi="Arial Narrow" w:cs="Calibri"/>
          <w:b/>
          <w:sz w:val="24"/>
          <w:szCs w:val="24"/>
          <w:lang w:eastAsia="fr-FR"/>
        </w:rPr>
      </w:pPr>
      <w:r w:rsidRPr="00E210C3">
        <w:rPr>
          <w:rFonts w:ascii="Arial Narrow" w:hAnsi="Arial Narrow" w:cs="Calibri"/>
          <w:b/>
          <w:sz w:val="24"/>
          <w:szCs w:val="24"/>
          <w:lang w:eastAsia="fr-FR"/>
        </w:rPr>
        <w:t>Un taux de redoublement trop élevé</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lang w:eastAsia="fr-FR"/>
        </w:rPr>
        <w:t>Les taux de redoublement induisent un gaspillage important puisque l’Etat et les familles doivent utiliser le double ou le triple de ressources pour valider une année d’</w:t>
      </w:r>
      <w:proofErr w:type="spellStart"/>
      <w:r w:rsidRPr="00E210C3">
        <w:rPr>
          <w:rFonts w:ascii="Arial Narrow" w:hAnsi="Arial Narrow" w:cs="Calibri"/>
          <w:sz w:val="24"/>
          <w:szCs w:val="24"/>
          <w:lang w:eastAsia="fr-FR"/>
        </w:rPr>
        <w:t>études.</w:t>
      </w:r>
      <w:r w:rsidRPr="00E210C3">
        <w:rPr>
          <w:rFonts w:ascii="Arial Narrow" w:hAnsi="Arial Narrow" w:cs="Myriad Pro Light"/>
          <w:bCs/>
          <w:color w:val="000000"/>
          <w:sz w:val="24"/>
          <w:szCs w:val="24"/>
        </w:rPr>
        <w:t>Selon</w:t>
      </w:r>
      <w:proofErr w:type="spellEnd"/>
      <w:r w:rsidRPr="00E210C3">
        <w:rPr>
          <w:rFonts w:ascii="Arial Narrow" w:hAnsi="Arial Narrow" w:cs="Myriad Pro Light"/>
          <w:bCs/>
          <w:color w:val="000000"/>
          <w:sz w:val="24"/>
          <w:szCs w:val="24"/>
        </w:rPr>
        <w:t xml:space="preserve"> une récente publication, les familles congolaises « peuvent estimer que le redoublement imposé à leur enfant est un échec scolaire et qu’il est inutile de le scolariser plus longtemps ». Cet impact négatif du redoublement « est encore plus fort lorsque la demande de scolarisation est plus faible (scolarisation des filles, minorités et enfants économiquement défavorisés) »</w:t>
      </w:r>
      <w:r w:rsidRPr="00E210C3">
        <w:rPr>
          <w:rStyle w:val="FootnoteReference"/>
          <w:rFonts w:ascii="Arial Narrow" w:hAnsi="Arial Narrow"/>
          <w:bCs/>
          <w:color w:val="000000"/>
          <w:sz w:val="24"/>
          <w:szCs w:val="24"/>
        </w:rPr>
        <w:footnoteReference w:id="33"/>
      </w:r>
      <w:r w:rsidRPr="00E210C3">
        <w:rPr>
          <w:rFonts w:ascii="Arial Narrow" w:hAnsi="Arial Narrow" w:cs="Myriad Pro Light"/>
          <w:bCs/>
          <w:color w:val="000000"/>
          <w:sz w:val="24"/>
          <w:szCs w:val="24"/>
        </w:rPr>
        <w:t>.</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lastRenderedPageBreak/>
        <w:t>Au Congo, le taux de redoublement a fortement baissé au cours de la dernière décennie mais reste très élevé, à 20% en 2010</w:t>
      </w:r>
      <w:r w:rsidRPr="00E210C3">
        <w:rPr>
          <w:rStyle w:val="FootnoteReference"/>
          <w:rFonts w:ascii="Arial Narrow" w:hAnsi="Arial Narrow"/>
          <w:sz w:val="24"/>
          <w:szCs w:val="24"/>
          <w:lang w:eastAsia="fr-FR"/>
        </w:rPr>
        <w:footnoteReference w:id="34"/>
      </w:r>
      <w:r w:rsidRPr="00E210C3">
        <w:rPr>
          <w:rFonts w:ascii="Arial Narrow" w:hAnsi="Arial Narrow" w:cs="Calibri"/>
          <w:sz w:val="24"/>
          <w:szCs w:val="24"/>
          <w:lang w:eastAsia="fr-FR"/>
        </w:rPr>
        <w:t>. Il est un peu plus fort chez les garçons que chez les filles.</w:t>
      </w:r>
    </w:p>
    <w:p w:rsidR="00771A6F" w:rsidRPr="009414E1"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Le taux de redoublement est particulièrement élevé au CE1, classe réputée difficile et qualifiée de « goulot d’étranglement » du cycle primaire.</w:t>
      </w:r>
    </w:p>
    <w:p w:rsidR="00A662D8" w:rsidRDefault="00A662D8" w:rsidP="009C1A9B">
      <w:pPr>
        <w:autoSpaceDE w:val="0"/>
        <w:autoSpaceDN w:val="0"/>
        <w:adjustRightInd w:val="0"/>
        <w:spacing w:after="0" w:line="240" w:lineRule="auto"/>
        <w:jc w:val="both"/>
        <w:rPr>
          <w:rFonts w:ascii="Arial Narrow" w:hAnsi="Arial Narrow" w:cs="Calibri"/>
          <w:b/>
          <w:sz w:val="24"/>
          <w:szCs w:val="24"/>
          <w:lang w:eastAsia="fr-FR"/>
        </w:rPr>
      </w:pPr>
    </w:p>
    <w:p w:rsidR="00771A6F" w:rsidRPr="009414E1" w:rsidRDefault="00771A6F" w:rsidP="009C1A9B">
      <w:pPr>
        <w:autoSpaceDE w:val="0"/>
        <w:autoSpaceDN w:val="0"/>
        <w:adjustRightInd w:val="0"/>
        <w:spacing w:after="0" w:line="240" w:lineRule="auto"/>
        <w:jc w:val="both"/>
        <w:rPr>
          <w:rFonts w:ascii="Arial Narrow" w:hAnsi="Arial Narrow" w:cs="Calibri"/>
          <w:b/>
          <w:sz w:val="24"/>
          <w:szCs w:val="24"/>
          <w:lang w:eastAsia="fr-FR"/>
        </w:rPr>
      </w:pPr>
      <w:r w:rsidRPr="00E210C3">
        <w:rPr>
          <w:rFonts w:ascii="Arial Narrow" w:hAnsi="Arial Narrow" w:cs="Calibri"/>
          <w:b/>
          <w:sz w:val="24"/>
          <w:szCs w:val="24"/>
          <w:lang w:eastAsia="fr-FR"/>
        </w:rPr>
        <w:t>Tableau : Taux de redoublement dans le primaire par sexe entre 2003 et 2010.</w:t>
      </w:r>
    </w:p>
    <w:tbl>
      <w:tblPr>
        <w:tblStyle w:val="TableGrid"/>
        <w:tblW w:w="0" w:type="auto"/>
        <w:tblLook w:val="04A0" w:firstRow="1" w:lastRow="0" w:firstColumn="1" w:lastColumn="0" w:noHBand="0" w:noVBand="1"/>
      </w:tblPr>
      <w:tblGrid>
        <w:gridCol w:w="1092"/>
        <w:gridCol w:w="1023"/>
        <w:gridCol w:w="1023"/>
        <w:gridCol w:w="1023"/>
        <w:gridCol w:w="1024"/>
        <w:gridCol w:w="1024"/>
        <w:gridCol w:w="1024"/>
        <w:gridCol w:w="1024"/>
        <w:gridCol w:w="1024"/>
      </w:tblGrid>
      <w:tr w:rsidR="00771A6F" w:rsidRPr="00E210C3" w:rsidTr="00AF269F">
        <w:tc>
          <w:tcPr>
            <w:tcW w:w="1023" w:type="dxa"/>
            <w:shd w:val="clear" w:color="auto" w:fill="DBE5F1" w:themeFill="accent1" w:themeFillTint="33"/>
          </w:tcPr>
          <w:p w:rsidR="00771A6F" w:rsidRPr="009414E1" w:rsidRDefault="00771A6F" w:rsidP="009C1A9B">
            <w:pPr>
              <w:autoSpaceDE w:val="0"/>
              <w:autoSpaceDN w:val="0"/>
              <w:adjustRightInd w:val="0"/>
              <w:jc w:val="both"/>
              <w:rPr>
                <w:rFonts w:ascii="Arial Narrow" w:hAnsi="Arial Narrow" w:cs="Calibri"/>
                <w:sz w:val="24"/>
                <w:szCs w:val="24"/>
                <w:lang w:eastAsia="fr-FR"/>
              </w:rPr>
            </w:pPr>
          </w:p>
        </w:tc>
        <w:tc>
          <w:tcPr>
            <w:tcW w:w="1023"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2003</w:t>
            </w:r>
          </w:p>
        </w:tc>
        <w:tc>
          <w:tcPr>
            <w:tcW w:w="1023"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2004</w:t>
            </w:r>
          </w:p>
        </w:tc>
        <w:tc>
          <w:tcPr>
            <w:tcW w:w="1023"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2005</w:t>
            </w:r>
          </w:p>
        </w:tc>
        <w:tc>
          <w:tcPr>
            <w:tcW w:w="1024"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2006</w:t>
            </w:r>
          </w:p>
        </w:tc>
        <w:tc>
          <w:tcPr>
            <w:tcW w:w="1024"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2007</w:t>
            </w:r>
          </w:p>
        </w:tc>
        <w:tc>
          <w:tcPr>
            <w:tcW w:w="1024"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2008</w:t>
            </w:r>
          </w:p>
        </w:tc>
        <w:tc>
          <w:tcPr>
            <w:tcW w:w="1024"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2009</w:t>
            </w:r>
          </w:p>
        </w:tc>
        <w:tc>
          <w:tcPr>
            <w:tcW w:w="1024" w:type="dxa"/>
            <w:shd w:val="clear" w:color="auto" w:fill="DBE5F1" w:themeFill="accent1" w:themeFillTint="33"/>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2010</w:t>
            </w:r>
          </w:p>
        </w:tc>
      </w:tr>
      <w:tr w:rsidR="00771A6F" w:rsidRPr="00E210C3" w:rsidTr="00AF269F">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Garçons</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33</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30</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30</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26</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26</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25</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21</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21</w:t>
            </w:r>
          </w:p>
        </w:tc>
      </w:tr>
      <w:tr w:rsidR="00771A6F" w:rsidRPr="00E210C3" w:rsidTr="00AF269F">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Filles</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31</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28</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26</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24</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24</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24</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19</w:t>
            </w:r>
          </w:p>
        </w:tc>
      </w:tr>
      <w:tr w:rsidR="00771A6F" w:rsidRPr="00E210C3" w:rsidTr="00AF269F">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Ensemble</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32</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29</w:t>
            </w:r>
          </w:p>
        </w:tc>
        <w:tc>
          <w:tcPr>
            <w:tcW w:w="1023"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28</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25</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25</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24</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21</w:t>
            </w:r>
          </w:p>
        </w:tc>
        <w:tc>
          <w:tcPr>
            <w:tcW w:w="1024" w:type="dxa"/>
            <w:shd w:val="clear" w:color="auto" w:fill="F2F2F2" w:themeFill="background1" w:themeFillShade="F2"/>
          </w:tcPr>
          <w:p w:rsidR="00771A6F" w:rsidRPr="00E210C3" w:rsidRDefault="00771A6F" w:rsidP="009C1A9B">
            <w:pPr>
              <w:autoSpaceDE w:val="0"/>
              <w:autoSpaceDN w:val="0"/>
              <w:adjustRightInd w:val="0"/>
              <w:jc w:val="both"/>
              <w:rPr>
                <w:rFonts w:ascii="Arial Narrow" w:hAnsi="Arial Narrow" w:cs="Calibri"/>
                <w:sz w:val="24"/>
                <w:szCs w:val="24"/>
                <w:lang w:eastAsia="fr-FR"/>
              </w:rPr>
            </w:pPr>
            <w:r w:rsidRPr="00E210C3">
              <w:rPr>
                <w:rFonts w:ascii="Arial Narrow" w:hAnsi="Arial Narrow" w:cs="Calibri"/>
                <w:sz w:val="24"/>
                <w:szCs w:val="24"/>
                <w:lang w:eastAsia="fr-FR"/>
              </w:rPr>
              <w:t>20</w:t>
            </w:r>
          </w:p>
        </w:tc>
      </w:tr>
    </w:tbl>
    <w:p w:rsidR="00771A6F" w:rsidRPr="009414E1" w:rsidRDefault="00771A6F" w:rsidP="009C1A9B">
      <w:pPr>
        <w:autoSpaceDE w:val="0"/>
        <w:autoSpaceDN w:val="0"/>
        <w:adjustRightInd w:val="0"/>
        <w:spacing w:after="0" w:line="240" w:lineRule="auto"/>
        <w:jc w:val="both"/>
        <w:rPr>
          <w:rFonts w:ascii="Arial Narrow" w:hAnsi="Arial Narrow" w:cs="Calibri"/>
          <w:sz w:val="20"/>
          <w:szCs w:val="20"/>
          <w:lang w:eastAsia="fr-FR"/>
        </w:rPr>
      </w:pPr>
      <w:r w:rsidRPr="00E210C3">
        <w:rPr>
          <w:rFonts w:ascii="Arial Narrow" w:hAnsi="Arial Narrow" w:cs="Calibri"/>
          <w:sz w:val="20"/>
          <w:szCs w:val="20"/>
          <w:lang w:eastAsia="fr-FR"/>
        </w:rPr>
        <w:t>Source : Institut statistique de l’UNESCO.</w:t>
      </w:r>
    </w:p>
    <w:p w:rsidR="00771A6F" w:rsidRPr="009414E1"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rPr>
        <w:t xml:space="preserve">Comparé à des pays ayant un niveau de développement similaire ou moindre, </w:t>
      </w:r>
      <w:r w:rsidRPr="00E210C3">
        <w:rPr>
          <w:rFonts w:ascii="Arial Narrow" w:hAnsi="Arial Narrow" w:cs="Calibri"/>
          <w:sz w:val="24"/>
          <w:szCs w:val="24"/>
          <w:lang w:eastAsia="fr-FR"/>
        </w:rPr>
        <w:t>le système éducatif congolais se classe parmi les plus enclins au redoublement, aussi bien au niveau du cycle primaire que du cycle secondaire.</w:t>
      </w:r>
    </w:p>
    <w:p w:rsidR="00A662D8" w:rsidRDefault="00A662D8" w:rsidP="009C1A9B">
      <w:pPr>
        <w:autoSpaceDE w:val="0"/>
        <w:autoSpaceDN w:val="0"/>
        <w:adjustRightInd w:val="0"/>
        <w:spacing w:after="0" w:line="240" w:lineRule="auto"/>
        <w:jc w:val="both"/>
        <w:rPr>
          <w:rFonts w:ascii="Arial Narrow" w:hAnsi="Arial Narrow" w:cs="Calibri"/>
          <w:b/>
          <w:sz w:val="24"/>
          <w:szCs w:val="24"/>
        </w:rPr>
      </w:pPr>
    </w:p>
    <w:p w:rsidR="00771A6F" w:rsidRPr="00E210C3" w:rsidRDefault="00771A6F" w:rsidP="009C1A9B">
      <w:pPr>
        <w:autoSpaceDE w:val="0"/>
        <w:autoSpaceDN w:val="0"/>
        <w:adjustRightInd w:val="0"/>
        <w:spacing w:after="0" w:line="240" w:lineRule="auto"/>
        <w:jc w:val="both"/>
        <w:rPr>
          <w:rFonts w:ascii="Arial Narrow" w:hAnsi="Arial Narrow" w:cs="Calibri"/>
          <w:b/>
          <w:sz w:val="24"/>
          <w:szCs w:val="24"/>
        </w:rPr>
      </w:pPr>
      <w:r w:rsidRPr="00E210C3">
        <w:rPr>
          <w:rFonts w:ascii="Arial Narrow" w:hAnsi="Arial Narrow" w:cs="Calibri"/>
          <w:b/>
          <w:sz w:val="24"/>
          <w:szCs w:val="24"/>
        </w:rPr>
        <w:t>Un abandon scolaire important</w:t>
      </w:r>
    </w:p>
    <w:p w:rsidR="00771A6F" w:rsidRPr="009414E1"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Parce qu’il décourage les apprenants et renchérit les coûts pour les familles, le taux de redoublement élevé participe, avec d’autres facteurs, à l’abandon scolaire observé au primaire.</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Selon les données du MEPSA, seulement 73% des enfants parviennent à terminer le cycle primaire en 2010-2011 - soit une augmentation de 4 points par rapport à 2010 (69%). Ainsi, plus d’un enfant sur quatre quitte l’école avant la fin du cycle.</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Les disparités selon les régions sont importantes. Un enfant vivant dans la Cuvette-Ouest a deux fois moins de chances de terminer le cycle primaire que ses camarades de Brazzaville, de Pointe-Noire, de la Likouala et de la Sangha. Les taux de rétention sont également très bas dans la </w:t>
      </w:r>
      <w:proofErr w:type="spellStart"/>
      <w:r w:rsidRPr="00E210C3">
        <w:rPr>
          <w:rFonts w:ascii="Arial Narrow" w:hAnsi="Arial Narrow" w:cs="Calibri"/>
          <w:sz w:val="24"/>
          <w:szCs w:val="24"/>
        </w:rPr>
        <w:t>Lékoumou</w:t>
      </w:r>
      <w:proofErr w:type="spellEnd"/>
      <w:r w:rsidRPr="00E210C3">
        <w:rPr>
          <w:rFonts w:ascii="Arial Narrow" w:hAnsi="Arial Narrow" w:cs="Calibri"/>
          <w:sz w:val="24"/>
          <w:szCs w:val="24"/>
        </w:rPr>
        <w:t xml:space="preserve"> et les Plateaux.</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forts taux d’abandon dans les départements les moins favorisés pourraient être liés, en partie, à la proportion élevée d’écoles à cycle incomplet (3 classes au lieu de 6), qui pose la question de la continuité scolaire. En effet, les écoles à trois classes obligent à des pratiques de double vacation, double flux, auxquels les enseignants ne sont pas nécessairement préparés. Il s’en suit une faiblesse du niveau d’encadrement et la démotivation de l’apprenant. Dans d’autres cas, l’abandon élevé peut être lié aux distances importantes que l’enfant doit parcourir pour accéder à l’école.</w:t>
      </w:r>
    </w:p>
    <w:p w:rsidR="00771A6F" w:rsidRPr="009414E1" w:rsidRDefault="00771A6F" w:rsidP="009C1A9B">
      <w:pPr>
        <w:shd w:val="clear" w:color="auto" w:fill="FFFFFF" w:themeFill="background1"/>
        <w:spacing w:after="0" w:line="240" w:lineRule="auto"/>
        <w:jc w:val="both"/>
        <w:rPr>
          <w:rFonts w:ascii="Arial Narrow" w:hAnsi="Arial Narrow" w:cs="Calibri"/>
          <w:sz w:val="24"/>
          <w:szCs w:val="24"/>
        </w:rPr>
      </w:pPr>
    </w:p>
    <w:p w:rsidR="00771A6F" w:rsidRPr="00AF269F"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Une forte rétention au collèg</w:t>
      </w:r>
      <w:r>
        <w:rPr>
          <w:rFonts w:ascii="Arial Narrow" w:hAnsi="Arial Narrow" w:cs="Calibri"/>
          <w:b/>
          <w:sz w:val="24"/>
          <w:szCs w:val="24"/>
        </w:rPr>
        <w:t>e</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les données du MEPSA, plus de neuf collégiens sur dix parviennent à achever le cycle secondaire 1</w:t>
      </w:r>
      <w:r w:rsidRPr="00E210C3">
        <w:rPr>
          <w:rFonts w:ascii="Arial Narrow" w:hAnsi="Arial Narrow" w:cs="Calibri"/>
          <w:sz w:val="24"/>
          <w:szCs w:val="24"/>
          <w:vertAlign w:val="superscript"/>
        </w:rPr>
        <w:t>er</w:t>
      </w:r>
      <w:r w:rsidRPr="00E210C3">
        <w:rPr>
          <w:rFonts w:ascii="Arial Narrow" w:hAnsi="Arial Narrow" w:cs="Calibri"/>
          <w:sz w:val="24"/>
          <w:szCs w:val="24"/>
        </w:rPr>
        <w:t xml:space="preserve"> degré (91%). L’amélioration du taux de rétention au niveau national est surtout imputable aux départements de la </w:t>
      </w:r>
      <w:proofErr w:type="spellStart"/>
      <w:r w:rsidRPr="00E210C3">
        <w:rPr>
          <w:rFonts w:ascii="Arial Narrow" w:hAnsi="Arial Narrow" w:cs="Calibri"/>
          <w:sz w:val="24"/>
          <w:szCs w:val="24"/>
        </w:rPr>
        <w:t>Lékoumou</w:t>
      </w:r>
      <w:proofErr w:type="spellEnd"/>
      <w:r w:rsidRPr="00E210C3">
        <w:rPr>
          <w:rFonts w:ascii="Arial Narrow" w:hAnsi="Arial Narrow" w:cs="Calibri"/>
          <w:sz w:val="24"/>
          <w:szCs w:val="24"/>
        </w:rPr>
        <w:t>, du Niari et Brazzaville. En revanche, le taux de rétention au collège reste très bas dans la Cuvette-Ouest.</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On remarque également des fortes disparités selon le genre dans certains départements. Le déficit de parité en termes de rétention au collège est très marqué dans la </w:t>
      </w:r>
      <w:proofErr w:type="spellStart"/>
      <w:r w:rsidRPr="00E210C3">
        <w:rPr>
          <w:rFonts w:ascii="Arial Narrow" w:hAnsi="Arial Narrow" w:cs="Calibri"/>
          <w:sz w:val="24"/>
          <w:szCs w:val="24"/>
        </w:rPr>
        <w:t>Lékoumou</w:t>
      </w:r>
      <w:proofErr w:type="spellEnd"/>
      <w:r w:rsidRPr="00E210C3">
        <w:rPr>
          <w:rFonts w:ascii="Arial Narrow" w:hAnsi="Arial Narrow" w:cs="Calibri"/>
          <w:sz w:val="24"/>
          <w:szCs w:val="24"/>
        </w:rPr>
        <w:t>. Il est également notable dans la Sangha, la Bouenza et la Cuvette-Ouest.</w:t>
      </w:r>
    </w:p>
    <w:p w:rsidR="00771A6F" w:rsidRPr="009414E1" w:rsidRDefault="00771A6F" w:rsidP="009C1A9B">
      <w:pPr>
        <w:spacing w:after="0" w:line="240" w:lineRule="auto"/>
        <w:jc w:val="both"/>
        <w:rPr>
          <w:rFonts w:ascii="Arial Narrow" w:hAnsi="Arial Narrow" w:cs="Calibri"/>
          <w:b/>
          <w:sz w:val="26"/>
          <w:szCs w:val="26"/>
          <w:u w:val="single"/>
        </w:rPr>
      </w:pPr>
    </w:p>
    <w:p w:rsidR="00771A6F" w:rsidRPr="009414E1"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Après s’être creusées tout au long du parcours scolaire, les disparités de genre atteignent des niveaux très importants au lycée, avec un indice de parité de 0,68.</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sz w:val="24"/>
          <w:szCs w:val="24"/>
        </w:rPr>
        <w:t>Comme le signale le Plan national de développement, c</w:t>
      </w:r>
      <w:r w:rsidRPr="00E210C3">
        <w:rPr>
          <w:rFonts w:ascii="Arial Narrow" w:hAnsi="Arial Narrow" w:cs="Calibri"/>
          <w:sz w:val="24"/>
          <w:szCs w:val="24"/>
        </w:rPr>
        <w:t>omparé à d’autres pays, le taux de scolarisation au secondaire au Congo reste faible. L’ineffi</w:t>
      </w:r>
      <w:r w:rsidRPr="00E210C3">
        <w:rPr>
          <w:rFonts w:ascii="Arial Narrow" w:hAnsi="Arial Narrow"/>
          <w:sz w:val="24"/>
          <w:szCs w:val="24"/>
        </w:rPr>
        <w:t>cacité du système préoccupe le g</w:t>
      </w:r>
      <w:r w:rsidRPr="00E210C3">
        <w:rPr>
          <w:rFonts w:ascii="Arial Narrow" w:hAnsi="Arial Narrow" w:cs="Calibri"/>
          <w:sz w:val="24"/>
          <w:szCs w:val="24"/>
        </w:rPr>
        <w:t xml:space="preserve">ouvernement car, un taux relativement bas signifie un capital humain en nombre et en qualité moins apte à absorber les nouvelles technologies, à accroître la productivité et à contribuer à la modernisation de l’économie. Etant donné la faible </w:t>
      </w:r>
      <w:r w:rsidRPr="00E210C3">
        <w:rPr>
          <w:rFonts w:ascii="Arial Narrow" w:hAnsi="Arial Narrow" w:cs="Calibri"/>
          <w:sz w:val="24"/>
          <w:szCs w:val="24"/>
        </w:rPr>
        <w:lastRenderedPageBreak/>
        <w:t xml:space="preserve">taille de sa population, le gouvernement devra cibler la scolarisation universelle tant au primaire qu’au secondaire. </w:t>
      </w:r>
    </w:p>
    <w:p w:rsidR="00771A6F" w:rsidRPr="009414E1" w:rsidRDefault="00771A6F" w:rsidP="009C1A9B">
      <w:pPr>
        <w:spacing w:after="0" w:line="240" w:lineRule="auto"/>
        <w:jc w:val="both"/>
        <w:rPr>
          <w:rFonts w:ascii="Arial Narrow" w:hAnsi="Arial Narrow" w:cs="Calibri"/>
          <w:sz w:val="24"/>
          <w:szCs w:val="24"/>
        </w:rPr>
      </w:pPr>
      <w:r w:rsidRPr="00E210C3">
        <w:rPr>
          <w:rFonts w:ascii="Arial Narrow" w:hAnsi="Arial Narrow"/>
          <w:sz w:val="24"/>
          <w:szCs w:val="24"/>
        </w:rPr>
        <w:t xml:space="preserve">Selon le Plan national de développement, l’enseignement secondaire est confronté aux problèmes suivants : </w:t>
      </w:r>
    </w:p>
    <w:p w:rsidR="00771A6F" w:rsidRPr="00AF269F" w:rsidRDefault="00771A6F" w:rsidP="009C1A9B">
      <w:pPr>
        <w:pStyle w:val="Default"/>
        <w:jc w:val="both"/>
        <w:rPr>
          <w:rFonts w:ascii="Arial Narrow" w:hAnsi="Arial Narrow"/>
        </w:rPr>
      </w:pPr>
      <w:r w:rsidRPr="00E210C3">
        <w:rPr>
          <w:rFonts w:ascii="Arial Narrow" w:hAnsi="Arial Narrow"/>
        </w:rPr>
        <w:t xml:space="preserve">- la vétusté des établissements ; </w:t>
      </w:r>
    </w:p>
    <w:p w:rsidR="00771A6F" w:rsidRPr="009414E1" w:rsidRDefault="00771A6F" w:rsidP="009C1A9B">
      <w:pPr>
        <w:pStyle w:val="Default"/>
        <w:jc w:val="both"/>
        <w:rPr>
          <w:rFonts w:ascii="Arial Narrow" w:hAnsi="Arial Narrow"/>
          <w:color w:val="auto"/>
        </w:rPr>
      </w:pPr>
      <w:r w:rsidRPr="00E210C3">
        <w:rPr>
          <w:rFonts w:ascii="Arial Narrow" w:hAnsi="Arial Narrow"/>
        </w:rPr>
        <w:t xml:space="preserve">- l’insuffisance des structures d’accueil, particulièrement dans les zones urbaines ; </w:t>
      </w:r>
    </w:p>
    <w:p w:rsidR="00771A6F" w:rsidRPr="009414E1" w:rsidRDefault="00771A6F" w:rsidP="009C1A9B">
      <w:pPr>
        <w:pStyle w:val="Default"/>
        <w:jc w:val="both"/>
        <w:rPr>
          <w:rFonts w:ascii="Arial Narrow" w:hAnsi="Arial Narrow"/>
        </w:rPr>
      </w:pPr>
      <w:r w:rsidRPr="00E210C3">
        <w:rPr>
          <w:rFonts w:ascii="Arial Narrow" w:hAnsi="Arial Narrow"/>
        </w:rPr>
        <w:t xml:space="preserve">- l’absence et/ou le sous équipement des laboratoires dans la quasi-totalité des établissements, d’où le caractère théorique des enseignements des sciences dispensés aux élèves ; </w:t>
      </w:r>
    </w:p>
    <w:p w:rsidR="00771A6F" w:rsidRPr="009414E1" w:rsidRDefault="00771A6F" w:rsidP="009C1A9B">
      <w:pPr>
        <w:pStyle w:val="Default"/>
        <w:jc w:val="both"/>
        <w:rPr>
          <w:rFonts w:ascii="Arial Narrow" w:hAnsi="Arial Narrow"/>
        </w:rPr>
      </w:pPr>
      <w:r w:rsidRPr="00E210C3">
        <w:rPr>
          <w:rFonts w:ascii="Arial Narrow" w:hAnsi="Arial Narrow"/>
        </w:rPr>
        <w:t xml:space="preserve">- le déficit en personnel enseignant, notamment dans les disciplines scientifiques ; </w:t>
      </w:r>
    </w:p>
    <w:p w:rsidR="00771A6F" w:rsidRPr="009414E1" w:rsidRDefault="00771A6F" w:rsidP="009C1A9B">
      <w:pPr>
        <w:pStyle w:val="Default"/>
        <w:jc w:val="both"/>
        <w:rPr>
          <w:rFonts w:ascii="Arial Narrow" w:hAnsi="Arial Narrow"/>
        </w:rPr>
      </w:pPr>
      <w:r w:rsidRPr="00E210C3">
        <w:rPr>
          <w:rFonts w:ascii="Arial Narrow" w:hAnsi="Arial Narrow"/>
        </w:rPr>
        <w:t xml:space="preserve">- la qualification insuffisante des enseignants ; </w:t>
      </w:r>
    </w:p>
    <w:p w:rsidR="00771A6F" w:rsidRPr="009414E1" w:rsidRDefault="00771A6F" w:rsidP="009C1A9B">
      <w:pPr>
        <w:pStyle w:val="Default"/>
        <w:jc w:val="both"/>
        <w:rPr>
          <w:rFonts w:ascii="Arial Narrow" w:hAnsi="Arial Narrow"/>
        </w:rPr>
      </w:pPr>
      <w:r w:rsidRPr="00E210C3">
        <w:rPr>
          <w:rFonts w:ascii="Arial Narrow" w:hAnsi="Arial Narrow"/>
        </w:rPr>
        <w:t xml:space="preserve">- l’utilisation excessive de personnels d’appui (non enseignants dans les établissements) d’où le recours aux vacataires, prestataires et bénévoles. </w:t>
      </w:r>
    </w:p>
    <w:p w:rsidR="00771A6F" w:rsidRPr="009414E1" w:rsidRDefault="00771A6F" w:rsidP="009C1A9B">
      <w:pPr>
        <w:spacing w:after="0" w:line="240" w:lineRule="auto"/>
        <w:jc w:val="both"/>
        <w:rPr>
          <w:rFonts w:ascii="Arial Narrow" w:hAnsi="Arial Narrow" w:cs="Calibri"/>
          <w:b/>
          <w:sz w:val="26"/>
          <w:szCs w:val="26"/>
        </w:rPr>
      </w:pPr>
    </w:p>
    <w:p w:rsidR="00771A6F" w:rsidRPr="00E210C3" w:rsidRDefault="00771A6F" w:rsidP="009C1A9B">
      <w:pPr>
        <w:spacing w:after="0" w:line="240" w:lineRule="auto"/>
        <w:jc w:val="both"/>
        <w:rPr>
          <w:rFonts w:ascii="Arial Narrow" w:hAnsi="Arial Narrow" w:cs="Calibri"/>
          <w:b/>
          <w:sz w:val="26"/>
          <w:szCs w:val="26"/>
        </w:rPr>
      </w:pPr>
      <w:r w:rsidRPr="00E210C3">
        <w:rPr>
          <w:rFonts w:ascii="Arial Narrow" w:hAnsi="Arial Narrow" w:cs="Calibri"/>
          <w:b/>
          <w:sz w:val="26"/>
          <w:szCs w:val="26"/>
        </w:rPr>
        <w:t>Enseignement technique et professionnel</w:t>
      </w:r>
    </w:p>
    <w:p w:rsidR="00771A6F" w:rsidRPr="00E210C3" w:rsidRDefault="00771A6F" w:rsidP="009C1A9B">
      <w:pPr>
        <w:pStyle w:val="Default"/>
        <w:jc w:val="both"/>
        <w:rPr>
          <w:rFonts w:ascii="Arial Narrow" w:hAnsi="Arial Narrow"/>
        </w:rPr>
      </w:pPr>
      <w:r w:rsidRPr="00E210C3">
        <w:rPr>
          <w:rFonts w:ascii="Arial Narrow" w:hAnsi="Arial Narrow"/>
        </w:rPr>
        <w:t xml:space="preserve">Comme l’enseignement secondaire de base, l’enseignement technique et la formation professionnelle sont essentiels pour contribuer au renforcement du capital humain. Ils complètent l’enseignement de base, font le pont avec les besoins de l’économie et préparent les jeunes à intégrer le marché du travail. </w:t>
      </w:r>
    </w:p>
    <w:p w:rsidR="00771A6F" w:rsidRPr="00E210C3" w:rsidRDefault="00771A6F" w:rsidP="009C1A9B">
      <w:pPr>
        <w:pStyle w:val="Default"/>
        <w:jc w:val="both"/>
        <w:rPr>
          <w:rFonts w:ascii="Arial Narrow" w:hAnsi="Arial Narrow"/>
        </w:rPr>
      </w:pPr>
      <w:r w:rsidRPr="00E210C3">
        <w:rPr>
          <w:rFonts w:ascii="Arial Narrow" w:hAnsi="Arial Narrow"/>
        </w:rPr>
        <w:t>Dans la pratique, les autorités reconnaissent que les efforts ont été relativement insuffisants et les résultats très en-deçà des attentes</w:t>
      </w:r>
      <w:r w:rsidRPr="00E210C3">
        <w:rPr>
          <w:rStyle w:val="FootnoteReference"/>
          <w:rFonts w:ascii="Arial Narrow" w:hAnsi="Arial Narrow"/>
          <w:b/>
          <w:bCs/>
        </w:rPr>
        <w:footnoteReference w:id="35"/>
      </w:r>
      <w:r w:rsidRPr="00E210C3">
        <w:rPr>
          <w:rFonts w:ascii="Arial Narrow" w:hAnsi="Arial Narrow"/>
          <w:b/>
        </w:rPr>
        <w:t xml:space="preserve">. </w:t>
      </w:r>
      <w:r w:rsidRPr="00E210C3">
        <w:rPr>
          <w:rFonts w:ascii="Arial Narrow" w:hAnsi="Arial Narrow"/>
        </w:rPr>
        <w:t xml:space="preserve">Le sous-secteur de l’enseignement technique et professionnel (ETP) connaît encore des faiblesses, dans son fonctionnement et dans ses résultats. Il compte à peine 74 établissements (dont plus de 60% sont concentrés à Brazzaville et Pointe-Noire) et 2 344 enseignants fonctionnaires. Il représente 10% des effectifs au collège et 37% des lycéens. En raison d’un réseau d’établissements de faible capacité d’accueil, l’ETP n’est pas en mesure de répondre aux besoins croissants de l’économie congolaise en main-d’œuvre et de techniciens qualifiés. </w:t>
      </w:r>
    </w:p>
    <w:p w:rsidR="00A662D8" w:rsidRDefault="00A662D8" w:rsidP="009C1A9B">
      <w:pPr>
        <w:spacing w:after="0" w:line="240" w:lineRule="auto"/>
        <w:jc w:val="both"/>
        <w:rPr>
          <w:rFonts w:ascii="Arial Narrow" w:hAnsi="Arial Narrow" w:cs="Calibri"/>
          <w:b/>
          <w:sz w:val="26"/>
          <w:szCs w:val="26"/>
        </w:rPr>
      </w:pPr>
    </w:p>
    <w:p w:rsidR="00771A6F" w:rsidRPr="00E210C3" w:rsidRDefault="00771A6F" w:rsidP="009C1A9B">
      <w:pPr>
        <w:spacing w:after="0" w:line="240" w:lineRule="auto"/>
        <w:jc w:val="both"/>
        <w:rPr>
          <w:rFonts w:ascii="Arial Narrow" w:hAnsi="Arial Narrow"/>
          <w:b/>
          <w:sz w:val="26"/>
          <w:szCs w:val="26"/>
        </w:rPr>
      </w:pPr>
      <w:r w:rsidRPr="00E210C3">
        <w:rPr>
          <w:rFonts w:ascii="Arial Narrow" w:hAnsi="Arial Narrow" w:cs="Calibri"/>
          <w:b/>
          <w:sz w:val="26"/>
          <w:szCs w:val="26"/>
        </w:rPr>
        <w:t>Alphabétisation et éducation non formelle</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bCs/>
          <w:sz w:val="24"/>
          <w:szCs w:val="24"/>
        </w:rPr>
        <w:t>L’éducation non formelle au Congo</w:t>
      </w:r>
      <w:r w:rsidRPr="00E210C3">
        <w:rPr>
          <w:rFonts w:ascii="Arial Narrow" w:hAnsi="Arial Narrow" w:cs="Calibri"/>
          <w:sz w:val="24"/>
          <w:szCs w:val="24"/>
        </w:rPr>
        <w:t xml:space="preserve"> concerne l’alphabétisation et la </w:t>
      </w:r>
      <w:proofErr w:type="spellStart"/>
      <w:r w:rsidRPr="00E210C3">
        <w:rPr>
          <w:rFonts w:ascii="Arial Narrow" w:hAnsi="Arial Narrow" w:cs="Calibri"/>
          <w:sz w:val="24"/>
          <w:szCs w:val="24"/>
        </w:rPr>
        <w:t>rescolarisation</w:t>
      </w:r>
      <w:proofErr w:type="spellEnd"/>
      <w:r w:rsidRPr="00E210C3">
        <w:rPr>
          <w:rFonts w:ascii="Arial Narrow" w:hAnsi="Arial Narrow" w:cs="Calibri"/>
          <w:sz w:val="24"/>
          <w:szCs w:val="24"/>
        </w:rPr>
        <w:t xml:space="preserve">. Officiellement, la </w:t>
      </w:r>
      <w:proofErr w:type="spellStart"/>
      <w:r w:rsidRPr="00E210C3">
        <w:rPr>
          <w:rFonts w:ascii="Arial Narrow" w:hAnsi="Arial Narrow" w:cs="Calibri"/>
          <w:sz w:val="24"/>
          <w:szCs w:val="24"/>
        </w:rPr>
        <w:t>rescolarisation</w:t>
      </w:r>
      <w:proofErr w:type="spellEnd"/>
      <w:r w:rsidRPr="00E210C3">
        <w:rPr>
          <w:rFonts w:ascii="Arial Narrow" w:hAnsi="Arial Narrow" w:cs="Calibri"/>
          <w:sz w:val="24"/>
          <w:szCs w:val="24"/>
        </w:rPr>
        <w:t xml:space="preserve"> consiste en un cycle de rattrapage et de remise à niveau des enfants et adolescents déscolarisés en vue de leur insertion au cycle formel, professionnel ou dans les ateliers d’apprentissage.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Les données concernant la </w:t>
      </w:r>
      <w:proofErr w:type="spellStart"/>
      <w:r w:rsidRPr="00E210C3">
        <w:rPr>
          <w:rFonts w:ascii="Arial Narrow" w:hAnsi="Arial Narrow" w:cs="Calibri"/>
          <w:sz w:val="24"/>
          <w:szCs w:val="24"/>
        </w:rPr>
        <w:t>rescolarisation</w:t>
      </w:r>
      <w:proofErr w:type="spellEnd"/>
      <w:r w:rsidRPr="00E210C3">
        <w:rPr>
          <w:rFonts w:ascii="Arial Narrow" w:hAnsi="Arial Narrow" w:cs="Calibri"/>
          <w:sz w:val="24"/>
          <w:szCs w:val="24"/>
        </w:rPr>
        <w:t xml:space="preserve"> ne sont disponibles que pour le département de Brazzaville et sont anciennes. En 2004-2005, on comptait environ 1 000 auditeurs (âgés de 8 à 14 ans, dont 5% de filles) </w:t>
      </w:r>
      <w:proofErr w:type="spellStart"/>
      <w:r w:rsidRPr="00E210C3">
        <w:rPr>
          <w:rFonts w:ascii="Arial Narrow" w:hAnsi="Arial Narrow" w:cs="Calibri"/>
          <w:sz w:val="24"/>
          <w:szCs w:val="24"/>
        </w:rPr>
        <w:t>repartis</w:t>
      </w:r>
      <w:proofErr w:type="spellEnd"/>
      <w:r w:rsidRPr="00E210C3">
        <w:rPr>
          <w:rFonts w:ascii="Arial Narrow" w:hAnsi="Arial Narrow" w:cs="Calibri"/>
          <w:sz w:val="24"/>
          <w:szCs w:val="24"/>
        </w:rPr>
        <w:t xml:space="preserve"> dans 12 centres. En 2003-2004, 20% des auditeurs à Brazzaville ont pu réintégrer le système formel. L’initiative est louable, mais le manque de culture dans le suivi des données, l’absence de pilotage par les résultats et la faiblesse de la couverture sont préoccupants.</w:t>
      </w:r>
    </w:p>
    <w:p w:rsidR="00771A6F" w:rsidRPr="00E210C3" w:rsidRDefault="00771A6F" w:rsidP="009C1A9B">
      <w:pPr>
        <w:pStyle w:val="Default"/>
        <w:jc w:val="both"/>
        <w:rPr>
          <w:rFonts w:ascii="Arial Narrow" w:hAnsi="Arial Narrow"/>
          <w:color w:val="auto"/>
        </w:rPr>
      </w:pPr>
      <w:r w:rsidRPr="00E210C3">
        <w:rPr>
          <w:rFonts w:ascii="Arial Narrow" w:hAnsi="Arial Narrow"/>
        </w:rPr>
        <w:t xml:space="preserve">Dans le secteur de l’alphabétisation, le nombre d’auditeurs des centres d’alphabétisation a augmenté de 68% entre 1993-1994 et 2003-2004, passant de 4 100 auditeurs à 6 900 respectivement. L’offre est inégalement répartie sur le territoire. En 2004, le département de Brazzaville qui abritait un quart des 160 centres d’alphabétisation existants regroupait la moitié des auditeurs. Et avec près de 20% des centres d’alphabétisation chacun, les départements du Pool et de la Cuvette-ouest n’accueillaient respectivement que 8% et 2% des auditeurs. </w:t>
      </w:r>
    </w:p>
    <w:p w:rsidR="00771A6F" w:rsidRPr="009414E1" w:rsidRDefault="00771A6F" w:rsidP="009C1A9B">
      <w:pPr>
        <w:spacing w:after="0" w:line="240" w:lineRule="auto"/>
        <w:jc w:val="both"/>
        <w:rPr>
          <w:rFonts w:ascii="Arial Narrow" w:hAnsi="Arial Narrow" w:cs="Calibri"/>
          <w:b/>
          <w:sz w:val="24"/>
          <w:szCs w:val="24"/>
        </w:rPr>
      </w:pPr>
    </w:p>
    <w:p w:rsidR="00771A6F" w:rsidRPr="00E210C3"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Les jeunes filles rurales défavorisées</w:t>
      </w:r>
    </w:p>
    <w:p w:rsidR="00771A6F" w:rsidRPr="009414E1"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Les jeunes du milieu rural apparaissent largement défavorisés, avec un taux de 77%, contre 95% en milieu urbain.</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Les disparités de genre diminuent mais persistent chez les jeunes, avec un taux de 93% chez les garçons pour 89% chez les filles en 2011 (88,7% contre 96,6% en 2005). Cette situation est liée au </w:t>
      </w:r>
      <w:r w:rsidRPr="00E210C3">
        <w:rPr>
          <w:rFonts w:ascii="Arial Narrow" w:hAnsi="Arial Narrow" w:cs="Calibri"/>
          <w:b/>
          <w:sz w:val="24"/>
          <w:szCs w:val="24"/>
        </w:rPr>
        <w:t>déficit de parité important en milieu rural (14 points d’écart au détriment des filles), alors que la</w:t>
      </w:r>
      <w:r w:rsidRPr="00E210C3">
        <w:rPr>
          <w:rFonts w:ascii="Arial Narrow" w:hAnsi="Arial Narrow" w:cs="Calibri"/>
          <w:sz w:val="24"/>
          <w:szCs w:val="24"/>
        </w:rPr>
        <w:t xml:space="preserve"> situation est quasiment paritaire en milieu urbain.</w:t>
      </w:r>
    </w:p>
    <w:p w:rsidR="00771A6F" w:rsidRPr="009414E1" w:rsidRDefault="00771A6F" w:rsidP="009C1A9B">
      <w:pPr>
        <w:spacing w:after="0" w:line="240" w:lineRule="auto"/>
        <w:jc w:val="both"/>
        <w:rPr>
          <w:rFonts w:ascii="Arial Narrow" w:hAnsi="Arial Narrow" w:cs="Calibri"/>
          <w:b/>
          <w:sz w:val="24"/>
          <w:szCs w:val="24"/>
        </w:rPr>
      </w:pPr>
    </w:p>
    <w:p w:rsidR="00771A6F" w:rsidRPr="009414E1" w:rsidRDefault="00771A6F" w:rsidP="009C1A9B">
      <w:pPr>
        <w:spacing w:after="0" w:line="240" w:lineRule="auto"/>
        <w:jc w:val="center"/>
        <w:rPr>
          <w:rFonts w:ascii="Arial Narrow" w:hAnsi="Arial Narrow" w:cs="Calibri"/>
          <w:b/>
          <w:sz w:val="24"/>
          <w:szCs w:val="24"/>
        </w:rPr>
      </w:pPr>
      <w:r w:rsidRPr="00E210C3">
        <w:rPr>
          <w:rFonts w:ascii="Arial Narrow" w:hAnsi="Arial Narrow" w:cs="Calibri"/>
          <w:b/>
          <w:sz w:val="24"/>
          <w:szCs w:val="24"/>
        </w:rPr>
        <w:lastRenderedPageBreak/>
        <w:t>Tableau: Taux d’alphabétisation par milieu de résidence et par</w:t>
      </w:r>
    </w:p>
    <w:p w:rsidR="00771A6F" w:rsidRPr="009414E1" w:rsidRDefault="00771A6F" w:rsidP="009C1A9B">
      <w:pPr>
        <w:spacing w:after="0" w:line="240" w:lineRule="auto"/>
        <w:jc w:val="center"/>
        <w:rPr>
          <w:rFonts w:ascii="Arial Narrow" w:hAnsi="Arial Narrow" w:cs="Calibri"/>
          <w:b/>
          <w:sz w:val="24"/>
          <w:szCs w:val="24"/>
        </w:rPr>
      </w:pPr>
      <w:r w:rsidRPr="00E210C3">
        <w:rPr>
          <w:rFonts w:ascii="Arial Narrow" w:hAnsi="Arial Narrow" w:cs="Calibri"/>
          <w:b/>
          <w:sz w:val="24"/>
          <w:szCs w:val="24"/>
        </w:rPr>
        <w:t>âge selon le sexe chez les 15-24 ans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66"/>
        <w:gridCol w:w="1898"/>
        <w:gridCol w:w="1898"/>
      </w:tblGrid>
      <w:tr w:rsidR="00771A6F" w:rsidRPr="00E210C3" w:rsidTr="00AF269F">
        <w:trPr>
          <w:trHeight w:hRule="exact" w:val="284"/>
          <w:jc w:val="center"/>
        </w:trPr>
        <w:tc>
          <w:tcPr>
            <w:tcW w:w="2066" w:type="dxa"/>
            <w:shd w:val="clear" w:color="auto" w:fill="DBE5F1" w:themeFill="accent1" w:themeFillTint="33"/>
            <w:noWrap/>
            <w:vAlign w:val="bottom"/>
            <w:hideMark/>
          </w:tcPr>
          <w:p w:rsidR="00771A6F" w:rsidRPr="009414E1" w:rsidRDefault="00771A6F" w:rsidP="009C1A9B">
            <w:pPr>
              <w:spacing w:after="0" w:line="240" w:lineRule="auto"/>
              <w:jc w:val="center"/>
              <w:rPr>
                <w:rFonts w:ascii="Arial Narrow" w:hAnsi="Arial Narrow" w:cs="Calibri"/>
                <w:b/>
                <w:bCs/>
                <w:sz w:val="24"/>
                <w:szCs w:val="24"/>
              </w:rPr>
            </w:pPr>
          </w:p>
        </w:tc>
        <w:tc>
          <w:tcPr>
            <w:tcW w:w="1898" w:type="dxa"/>
            <w:shd w:val="clear" w:color="auto" w:fill="DBE5F1" w:themeFill="accent1" w:themeFillTint="33"/>
            <w:noWrap/>
            <w:vAlign w:val="bottom"/>
            <w:hideMark/>
          </w:tcPr>
          <w:p w:rsidR="00771A6F" w:rsidRPr="00E210C3" w:rsidRDefault="00771A6F" w:rsidP="009C1A9B">
            <w:pPr>
              <w:spacing w:after="0" w:line="240" w:lineRule="auto"/>
              <w:jc w:val="center"/>
              <w:rPr>
                <w:rFonts w:ascii="Arial Narrow" w:hAnsi="Arial Narrow" w:cs="Calibri"/>
                <w:b/>
                <w:sz w:val="24"/>
                <w:szCs w:val="24"/>
              </w:rPr>
            </w:pPr>
            <w:r w:rsidRPr="00E210C3">
              <w:rPr>
                <w:rFonts w:ascii="Arial Narrow" w:hAnsi="Arial Narrow" w:cs="Calibri"/>
                <w:b/>
                <w:sz w:val="24"/>
                <w:szCs w:val="24"/>
              </w:rPr>
              <w:t>Homme</w:t>
            </w:r>
          </w:p>
        </w:tc>
        <w:tc>
          <w:tcPr>
            <w:tcW w:w="1898" w:type="dxa"/>
            <w:shd w:val="clear" w:color="auto" w:fill="DBE5F1" w:themeFill="accent1" w:themeFillTint="33"/>
            <w:noWrap/>
            <w:vAlign w:val="bottom"/>
            <w:hideMark/>
          </w:tcPr>
          <w:p w:rsidR="00771A6F" w:rsidRPr="00E210C3" w:rsidRDefault="00771A6F" w:rsidP="009C1A9B">
            <w:pPr>
              <w:spacing w:after="0" w:line="240" w:lineRule="auto"/>
              <w:jc w:val="center"/>
              <w:rPr>
                <w:rFonts w:ascii="Arial Narrow" w:hAnsi="Arial Narrow" w:cs="Calibri"/>
                <w:b/>
                <w:sz w:val="24"/>
                <w:szCs w:val="24"/>
              </w:rPr>
            </w:pPr>
            <w:r w:rsidRPr="00E210C3">
              <w:rPr>
                <w:rFonts w:ascii="Arial Narrow" w:hAnsi="Arial Narrow" w:cs="Calibri"/>
                <w:b/>
                <w:sz w:val="24"/>
                <w:szCs w:val="24"/>
              </w:rPr>
              <w:t>Femme</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b/>
                <w:bCs/>
                <w:sz w:val="24"/>
                <w:szCs w:val="24"/>
              </w:rPr>
            </w:pPr>
            <w:bookmarkStart w:id="2" w:name="RANGE!A3:D7"/>
            <w:r w:rsidRPr="00E210C3">
              <w:rPr>
                <w:rFonts w:ascii="Arial Narrow" w:hAnsi="Arial Narrow" w:cs="Calibri"/>
                <w:b/>
                <w:bCs/>
                <w:sz w:val="24"/>
                <w:szCs w:val="24"/>
              </w:rPr>
              <w:t>Total</w:t>
            </w:r>
            <w:bookmarkEnd w:id="2"/>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93,0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88,7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15-16</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93,7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91,3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17-19</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93,7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89,0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20-21</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91,1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86,6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22-24</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92,7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87,6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b/>
                <w:bCs/>
                <w:sz w:val="24"/>
                <w:szCs w:val="24"/>
              </w:rPr>
            </w:pPr>
            <w:r w:rsidRPr="00E210C3">
              <w:rPr>
                <w:rFonts w:ascii="Arial Narrow" w:hAnsi="Arial Narrow" w:cs="Calibri"/>
                <w:b/>
                <w:bCs/>
                <w:sz w:val="24"/>
                <w:szCs w:val="24"/>
              </w:rPr>
              <w:t>Rural</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84,0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70,1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15-16</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86,1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80,4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17-19</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85,3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72,1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20-21</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83,7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62,5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22-24</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78,7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66,4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b/>
                <w:bCs/>
                <w:sz w:val="24"/>
                <w:szCs w:val="24"/>
              </w:rPr>
            </w:pPr>
            <w:r w:rsidRPr="00E210C3">
              <w:rPr>
                <w:rFonts w:ascii="Arial Narrow" w:hAnsi="Arial Narrow" w:cs="Calibri"/>
                <w:b/>
                <w:bCs/>
                <w:sz w:val="24"/>
                <w:szCs w:val="24"/>
              </w:rPr>
              <w:t>Urbain</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95,9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94,8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15-16</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96,9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94,4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17-19</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96,6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94,4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20-21</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93,2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96,4       </w:t>
            </w:r>
          </w:p>
        </w:tc>
      </w:tr>
      <w:tr w:rsidR="00771A6F" w:rsidRPr="00E210C3" w:rsidTr="00AF269F">
        <w:trPr>
          <w:trHeight w:hRule="exact" w:val="284"/>
          <w:jc w:val="center"/>
        </w:trPr>
        <w:tc>
          <w:tcPr>
            <w:tcW w:w="2066" w:type="dxa"/>
            <w:shd w:val="clear" w:color="auto" w:fill="auto"/>
            <w:noWrap/>
            <w:vAlign w:val="bottom"/>
            <w:hideMark/>
          </w:tcPr>
          <w:p w:rsidR="00771A6F" w:rsidRPr="00E210C3" w:rsidRDefault="00771A6F" w:rsidP="009C1A9B">
            <w:pPr>
              <w:spacing w:after="0" w:line="240" w:lineRule="auto"/>
              <w:jc w:val="center"/>
              <w:rPr>
                <w:rFonts w:ascii="Arial Narrow" w:hAnsi="Arial Narrow" w:cs="Calibri"/>
                <w:sz w:val="24"/>
                <w:szCs w:val="24"/>
              </w:rPr>
            </w:pPr>
            <w:r w:rsidRPr="00E210C3">
              <w:rPr>
                <w:rFonts w:ascii="Arial Narrow" w:hAnsi="Arial Narrow" w:cs="Calibri"/>
                <w:sz w:val="24"/>
                <w:szCs w:val="24"/>
              </w:rPr>
              <w:t>22-24</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96,2       </w:t>
            </w:r>
          </w:p>
        </w:tc>
        <w:tc>
          <w:tcPr>
            <w:tcW w:w="1898" w:type="dxa"/>
            <w:shd w:val="clear" w:color="auto" w:fill="auto"/>
            <w:noWrap/>
            <w:vAlign w:val="bottom"/>
            <w:hideMark/>
          </w:tcPr>
          <w:p w:rsidR="00771A6F" w:rsidRPr="00E210C3" w:rsidRDefault="00771A6F" w:rsidP="009C1A9B">
            <w:pPr>
              <w:spacing w:after="0" w:line="240" w:lineRule="auto"/>
              <w:jc w:val="right"/>
              <w:rPr>
                <w:rFonts w:ascii="Arial Narrow" w:hAnsi="Arial Narrow" w:cs="Calibri"/>
                <w:sz w:val="24"/>
                <w:szCs w:val="24"/>
              </w:rPr>
            </w:pPr>
            <w:r w:rsidRPr="00E210C3">
              <w:rPr>
                <w:rFonts w:ascii="Arial Narrow" w:hAnsi="Arial Narrow" w:cs="Calibri"/>
                <w:sz w:val="24"/>
                <w:szCs w:val="24"/>
              </w:rPr>
              <w:t xml:space="preserve">94,4       </w:t>
            </w:r>
          </w:p>
        </w:tc>
      </w:tr>
    </w:tbl>
    <w:p w:rsidR="00771A6F" w:rsidRPr="00E210C3" w:rsidRDefault="00771A6F" w:rsidP="009C1A9B">
      <w:pPr>
        <w:spacing w:after="0" w:line="240" w:lineRule="auto"/>
        <w:rPr>
          <w:rFonts w:ascii="Arial Narrow" w:hAnsi="Arial Narrow" w:cs="Calibri"/>
          <w:sz w:val="20"/>
          <w:szCs w:val="20"/>
        </w:rPr>
      </w:pPr>
      <w:r w:rsidRPr="00E210C3">
        <w:rPr>
          <w:rFonts w:ascii="Arial Narrow" w:hAnsi="Arial Narrow" w:cs="Calibri"/>
          <w:sz w:val="20"/>
          <w:szCs w:val="20"/>
        </w:rPr>
        <w:t xml:space="preserve">                                                Source : ECOM 2 (2011).</w:t>
      </w:r>
    </w:p>
    <w:p w:rsidR="00A662D8" w:rsidRDefault="00A662D8" w:rsidP="009C1A9B">
      <w:pPr>
        <w:spacing w:after="0" w:line="240" w:lineRule="auto"/>
        <w:jc w:val="both"/>
        <w:rPr>
          <w:rFonts w:ascii="Arial Narrow" w:hAnsi="Arial Narrow" w:cs="Calibri"/>
          <w:b/>
          <w:sz w:val="26"/>
          <w:szCs w:val="26"/>
        </w:rPr>
      </w:pPr>
    </w:p>
    <w:p w:rsidR="00771A6F" w:rsidRPr="00F62CA2" w:rsidRDefault="00771A6F" w:rsidP="009C1A9B">
      <w:pPr>
        <w:spacing w:after="0" w:line="240" w:lineRule="auto"/>
        <w:jc w:val="both"/>
        <w:rPr>
          <w:rFonts w:ascii="Arial Narrow" w:hAnsi="Arial Narrow" w:cs="Calibri"/>
          <w:b/>
          <w:sz w:val="26"/>
          <w:szCs w:val="26"/>
        </w:rPr>
      </w:pPr>
      <w:r w:rsidRPr="00E210C3">
        <w:rPr>
          <w:rFonts w:ascii="Arial Narrow" w:hAnsi="Arial Narrow" w:cs="Calibri"/>
          <w:b/>
          <w:sz w:val="26"/>
          <w:szCs w:val="26"/>
        </w:rPr>
        <w:t>Accès à l’éducation des catégories vulnérables et marginalisées</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Les données des ministères de l’Education ne permettent pas de réaliser des analyses fines par catégories de population et laissent dans l’ombre les graves iniquités dont sont victimes les enfants et les jeunes les plus vulnérables. </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Bien qu’encore faiblement documentées, ces questions commencent à être mises en lumière grâce à quelques études réalisées par l’UNICEF, la Banque Mondiale et des organisations de la société civile.</w:t>
      </w:r>
    </w:p>
    <w:p w:rsidR="00A662D8" w:rsidRDefault="00A662D8" w:rsidP="009C1A9B">
      <w:pPr>
        <w:spacing w:after="0" w:line="240" w:lineRule="auto"/>
        <w:jc w:val="both"/>
        <w:rPr>
          <w:rFonts w:ascii="Arial Narrow" w:hAnsi="Arial Narrow" w:cs="Calibri"/>
          <w:b/>
          <w:sz w:val="24"/>
          <w:szCs w:val="24"/>
        </w:rPr>
      </w:pPr>
    </w:p>
    <w:p w:rsidR="00771A6F" w:rsidRPr="00E210C3"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Enfants autochtones</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les données du recensement de 2007, le taux net de scolarisation primaire des enfants autochtones de 6 à 11 ans est de 44%, soit deux fois moins élevé que celui de l’ensemble des enfants de cette classe d’âge. De plus, moins de 4% des élèves autochtones se trouvent dans l’enseignement secondaire et il n’y aurait aucun autochtone dans l’enseignement supérieur</w:t>
      </w:r>
      <w:r w:rsidRPr="00E210C3">
        <w:rPr>
          <w:rStyle w:val="FootnoteReference"/>
          <w:rFonts w:ascii="Arial Narrow" w:hAnsi="Arial Narrow" w:cs="Calibri"/>
          <w:sz w:val="24"/>
          <w:szCs w:val="24"/>
        </w:rPr>
        <w:footnoteReference w:id="36"/>
      </w:r>
      <w:r w:rsidRPr="00E210C3">
        <w:rPr>
          <w:rFonts w:ascii="Arial Narrow" w:hAnsi="Arial Narrow" w:cs="Calibri"/>
          <w:sz w:val="24"/>
          <w:szCs w:val="24"/>
        </w:rPr>
        <w:t xml:space="preserve"> en 2007.</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Dans les écoles, les enfants autochtones souffrent de la discrimination. Comme le souligne une récente étude</w:t>
      </w:r>
      <w:r w:rsidRPr="00E210C3">
        <w:rPr>
          <w:rStyle w:val="FootnoteReference"/>
          <w:rFonts w:ascii="Arial Narrow" w:hAnsi="Arial Narrow"/>
          <w:sz w:val="24"/>
          <w:szCs w:val="24"/>
        </w:rPr>
        <w:footnoteReference w:id="37"/>
      </w:r>
      <w:r w:rsidRPr="00E210C3">
        <w:rPr>
          <w:rFonts w:ascii="Arial Narrow" w:hAnsi="Arial Narrow" w:cs="Calibri"/>
          <w:sz w:val="24"/>
          <w:szCs w:val="24"/>
        </w:rPr>
        <w:t xml:space="preserve">, les insultes proférées à leur encontre par les enseignants ainsi que la violence physique et les brimades que leur infligent certains élèves bantous représentent la principale raison qui les maintient éloignés de l’école. Le programme PRAEBASE financé par la Banque mondiale et mis en œuvre dans le cadre de la coopération entre le Congo et le PNUD a tenté de limiter le phénomène mais sans grand succès. De plus, les rythmes, les curricula et l’environnement scolaires ne sont pas adaptés au mode de vie semi nomade et à la culture des autochtones.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Selon la même étude, la demande d’éducation formelle dans les communautés autochtones est également limitée. L’école est perçue comme un moyen d’acquérir des compétences de base en calcul et en lecture mais les normes éducatives autochtones sont considérées comme plus importantes dès lors que l’enfant entre dans la puberté et doit dès lors contribuer à l’entretien de sa communauté.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lastRenderedPageBreak/>
        <w:t>En 2004,  le Congo a inscrit dans son plan national d’éducation pour tous des actions en faveur de l’éducation des enfants autochtones. Quelques années après, il a élaboré une stratégie nationale d’éducation des populations autochtones(2007).La mise en œuvre de cette stratégie reposait, entre autres, sur la mobilisation de partenariats dynamiques. Dans ce cadre, trois organisations non gouvernementales – l’Association des pères spiritains du Congo (ASPC), l’Association générale des intervenants retraités (AGIR) et le Groupement des retraités éducateurs sans frontière(GREF) – ont lancé dans les départements de la Sangha et de la Likouala, des écoles préparatoires pour enfants autochtones, appelées ORA (Observer, Réfléchir Agir)</w:t>
      </w:r>
      <w:r w:rsidRPr="00E210C3">
        <w:rPr>
          <w:rStyle w:val="FootnoteReference"/>
          <w:rFonts w:ascii="Arial Narrow" w:hAnsi="Arial Narrow"/>
          <w:sz w:val="24"/>
          <w:szCs w:val="24"/>
        </w:rPr>
        <w:footnoteReference w:id="38"/>
      </w:r>
      <w:r w:rsidRPr="00E210C3">
        <w:rPr>
          <w:rFonts w:ascii="Arial Narrow" w:hAnsi="Arial Narrow" w:cs="Calibri"/>
          <w:sz w:val="24"/>
          <w:szCs w:val="24"/>
        </w:rPr>
        <w:t>.</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 programme de coopération UNICEF-Congo accompagne les efforts de ces ONG depuis quelques années et a procédé récemment à l’évaluation des écoles ORA. Cette étude finalisée en juillet 2012 a notamment établi que ces écoles passerelles représentent souvent la seule opportunité pour les enfants autochtones d’accéder à la scolarisation mais qu’elles souffrent de nombreuses lacunes. Pour améliorer leur qualité et leur efficacité, l’étude recommande de les </w:t>
      </w:r>
      <w:proofErr w:type="spellStart"/>
      <w:r w:rsidRPr="00E210C3">
        <w:rPr>
          <w:rFonts w:ascii="Arial Narrow" w:hAnsi="Arial Narrow" w:cs="Calibri"/>
          <w:sz w:val="24"/>
          <w:szCs w:val="24"/>
        </w:rPr>
        <w:t>intégrerà</w:t>
      </w:r>
      <w:proofErr w:type="spellEnd"/>
      <w:r w:rsidRPr="00E210C3">
        <w:rPr>
          <w:rFonts w:ascii="Arial Narrow" w:hAnsi="Arial Narrow" w:cs="Calibri"/>
          <w:sz w:val="24"/>
          <w:szCs w:val="24"/>
        </w:rPr>
        <w:t xml:space="preserve"> la carte scolaire. Elles requièrent aussi une forte assistance technique et financière du gouvernement et des collectivités locales d</w:t>
      </w:r>
      <w:r w:rsidRPr="00E210C3">
        <w:rPr>
          <w:rFonts w:ascii="Arial Narrow" w:hAnsi="Arial Narrow" w:cs="Calibri"/>
          <w:color w:val="000000"/>
          <w:sz w:val="24"/>
          <w:szCs w:val="24"/>
          <w:lang w:eastAsia="fr-FR"/>
        </w:rPr>
        <w:t xml:space="preserve">es trois départements où les populations autochtones sont les plus nombreuses, à savoir la Likouala, la Sangha et les Plateaux. </w:t>
      </w:r>
    </w:p>
    <w:p w:rsidR="00A662D8" w:rsidRDefault="00A662D8" w:rsidP="009C1A9B">
      <w:pPr>
        <w:spacing w:after="0" w:line="240" w:lineRule="auto"/>
        <w:jc w:val="both"/>
        <w:rPr>
          <w:rFonts w:ascii="Arial Narrow" w:hAnsi="Arial Narrow" w:cs="Calibri"/>
          <w:b/>
          <w:sz w:val="24"/>
          <w:szCs w:val="24"/>
        </w:rPr>
      </w:pPr>
    </w:p>
    <w:p w:rsidR="00771A6F" w:rsidRPr="00E210C3" w:rsidRDefault="00771A6F" w:rsidP="009C1A9B">
      <w:pPr>
        <w:spacing w:after="0" w:line="240" w:lineRule="auto"/>
        <w:jc w:val="both"/>
        <w:rPr>
          <w:rFonts w:ascii="Arial Narrow" w:hAnsi="Arial Narrow" w:cs="Calibri"/>
          <w:b/>
          <w:sz w:val="24"/>
          <w:szCs w:val="24"/>
        </w:rPr>
      </w:pPr>
      <w:r w:rsidRPr="00E210C3">
        <w:rPr>
          <w:rFonts w:ascii="Arial Narrow" w:hAnsi="Arial Narrow" w:cs="Calibri"/>
          <w:b/>
          <w:sz w:val="24"/>
          <w:szCs w:val="24"/>
        </w:rPr>
        <w:t>Enfants handicapés</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Les enfants handicapés se trouvent aussi victimes de désavantages et de discriminations qui les mettent globalement en situation de vulnérabilité, notamment en ce qui concerne la scolarisation</w:t>
      </w:r>
      <w:r w:rsidRPr="00E210C3">
        <w:rPr>
          <w:rStyle w:val="FootnoteReference"/>
          <w:rFonts w:ascii="Arial Narrow" w:hAnsi="Arial Narrow"/>
          <w:sz w:val="24"/>
          <w:szCs w:val="24"/>
        </w:rPr>
        <w:footnoteReference w:id="39"/>
      </w:r>
      <w:r w:rsidRPr="00E210C3">
        <w:rPr>
          <w:rFonts w:ascii="Arial Narrow" w:hAnsi="Arial Narrow"/>
          <w:sz w:val="24"/>
          <w:szCs w:val="24"/>
        </w:rPr>
        <w:t xml:space="preserve">. L’environnement socioculturel est défavorable aux personnes handicapées dans la mesure où elles sont souvent vues comme des personnes de rang inférieur ou, en raison de leur besoin de surveillance particulière, exclues des rencontres et de la vie sociale et culturelle. Les albinos, bien que n’étant pas dans une situation d’incapacité en tant que telle, souffrent souvent du même type de rejet social. Cette mise à l’écart dès l’enfance engendre souvent, à l’âge adulte, un comportement de timidité, d’isolement et de frustration. </w:t>
      </w:r>
    </w:p>
    <w:p w:rsidR="00771A6F" w:rsidRPr="00E210C3" w:rsidRDefault="00771A6F" w:rsidP="009C1A9B">
      <w:pPr>
        <w:autoSpaceDE w:val="0"/>
        <w:autoSpaceDN w:val="0"/>
        <w:adjustRightInd w:val="0"/>
        <w:spacing w:after="0" w:line="240" w:lineRule="auto"/>
        <w:jc w:val="both"/>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t xml:space="preserve">On ne dispose pas de données actualisées pour 2011 mais le recensement de 2007 a mis en lumière les désavantages des personnes handicapées en termes de scolarisation et d’alphabétisation. Le taux d’analphabétisme est presque trois fois plus élevé dans la population vivant avec des handicaps (30%) que dans la population sans handicaps (11%). De même, le taux net de scolarisation dans le primaire est plus bas chez les enfants handicapés (52%) que dans le reste de la population (81%). </w:t>
      </w:r>
    </w:p>
    <w:p w:rsidR="00771A6F" w:rsidRPr="00E210C3" w:rsidRDefault="00771A6F" w:rsidP="009C1A9B">
      <w:pPr>
        <w:autoSpaceDE w:val="0"/>
        <w:autoSpaceDN w:val="0"/>
        <w:adjustRightInd w:val="0"/>
        <w:spacing w:after="0" w:line="240" w:lineRule="auto"/>
        <w:jc w:val="both"/>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t xml:space="preserve">De fait, la capacité d’accueil des enfants handicapés dans des établissements éducatifs spécialisés est très limitée. Dans l’ensemble, ils couvrent à peine 2 000 à 3 000 enfants handicapés, par rapport à un total estimé de 100 000 enfants handicapés au niveau national, selon les estimations livrées en 2007 par le ministère des Affaires sociales. Toutes ces institutions se trouvent à Brazzaville ou à Pointe-Noire. La plupart ont été créés par des acteurs non gouvernementaux dans les années 1970 à 1990 et quelques-unes reçoivent un financement partiel de l'Etat. Plusieurs de ces établissements connaissent des difficultés de fonctionnement en raison de contraintes financières et du manque d’équipements, de matériels et de personnel technique qualifié. </w:t>
      </w:r>
    </w:p>
    <w:p w:rsidR="00771A6F" w:rsidRPr="00E210C3" w:rsidRDefault="00771A6F" w:rsidP="009C1A9B">
      <w:pPr>
        <w:autoSpaceDE w:val="0"/>
        <w:autoSpaceDN w:val="0"/>
        <w:adjustRightInd w:val="0"/>
        <w:spacing w:after="0" w:line="240" w:lineRule="auto"/>
        <w:jc w:val="both"/>
        <w:rPr>
          <w:rFonts w:ascii="Arial Narrow" w:hAnsi="Arial Narrow" w:cs="Calibri"/>
          <w:b/>
          <w:sz w:val="28"/>
          <w:szCs w:val="28"/>
          <w:lang w:eastAsia="fr-FR"/>
        </w:rPr>
      </w:pPr>
      <w:r w:rsidRPr="00E210C3">
        <w:rPr>
          <w:rFonts w:ascii="Arial Narrow" w:hAnsi="Arial Narrow" w:cs="Calibri"/>
          <w:color w:val="000000"/>
          <w:sz w:val="24"/>
          <w:szCs w:val="24"/>
          <w:lang w:eastAsia="fr-FR"/>
        </w:rPr>
        <w:t>Par ailleurs, le système de l’enseignement national ne dispose pas de outils ni des capacités nécessaires pour intégrer les enfants handicapés. Les enseignants ne sont pas préparés à les accueillir, les approches pédagogiques ne sont pas adaptées à leurs besoins et l’environnement physique et social n’est pas organisé de manière à faciliter leur accès et leur intégration. En 2011, le MEPSA a entamé une réflexion sur l’école inclusive au Congo et recommande désormais que des actions stratégiques soient développées en faveur de l’éducation inclusive. Toutefois, ces recommandations n’ont pas encore trouvé de traduction concrète.</w:t>
      </w:r>
      <w:r w:rsidRPr="00E210C3">
        <w:rPr>
          <w:rFonts w:ascii="Arial Narrow" w:hAnsi="Arial Narrow" w:cs="Calibri"/>
          <w:b/>
          <w:sz w:val="28"/>
          <w:szCs w:val="28"/>
          <w:lang w:eastAsia="fr-FR"/>
        </w:rPr>
        <w:t xml:space="preserve"> </w:t>
      </w:r>
    </w:p>
    <w:p w:rsidR="00A662D8" w:rsidRDefault="00A662D8" w:rsidP="009C1A9B">
      <w:pPr>
        <w:autoSpaceDE w:val="0"/>
        <w:autoSpaceDN w:val="0"/>
        <w:adjustRightInd w:val="0"/>
        <w:spacing w:after="0" w:line="240" w:lineRule="auto"/>
        <w:jc w:val="both"/>
        <w:rPr>
          <w:rFonts w:ascii="Arial Narrow" w:hAnsi="Arial Narrow" w:cs="Calibri"/>
          <w:b/>
          <w:sz w:val="28"/>
          <w:szCs w:val="28"/>
          <w:lang w:eastAsia="fr-FR"/>
        </w:rPr>
      </w:pPr>
    </w:p>
    <w:p w:rsidR="007D5DCC" w:rsidRDefault="007D5DCC" w:rsidP="009C1A9B">
      <w:pPr>
        <w:autoSpaceDE w:val="0"/>
        <w:autoSpaceDN w:val="0"/>
        <w:adjustRightInd w:val="0"/>
        <w:spacing w:after="0" w:line="240" w:lineRule="auto"/>
        <w:jc w:val="both"/>
        <w:rPr>
          <w:rFonts w:ascii="Arial Narrow" w:hAnsi="Arial Narrow" w:cs="Calibri"/>
          <w:b/>
          <w:sz w:val="28"/>
          <w:szCs w:val="28"/>
          <w:lang w:eastAsia="fr-FR"/>
        </w:rPr>
      </w:pPr>
    </w:p>
    <w:p w:rsidR="00771A6F" w:rsidRPr="00E210C3" w:rsidRDefault="00771A6F" w:rsidP="009C1A9B">
      <w:pPr>
        <w:autoSpaceDE w:val="0"/>
        <w:autoSpaceDN w:val="0"/>
        <w:adjustRightInd w:val="0"/>
        <w:spacing w:after="0" w:line="240" w:lineRule="auto"/>
        <w:jc w:val="both"/>
        <w:rPr>
          <w:rFonts w:ascii="Arial Narrow" w:hAnsi="Arial Narrow" w:cs="Calibri"/>
          <w:b/>
          <w:sz w:val="28"/>
          <w:szCs w:val="28"/>
          <w:lang w:eastAsia="fr-FR"/>
        </w:rPr>
      </w:pPr>
      <w:r w:rsidRPr="00E210C3">
        <w:rPr>
          <w:rFonts w:ascii="Arial Narrow" w:hAnsi="Arial Narrow" w:cs="Calibri"/>
          <w:b/>
          <w:sz w:val="28"/>
          <w:szCs w:val="28"/>
          <w:lang w:eastAsia="fr-FR"/>
        </w:rPr>
        <w:lastRenderedPageBreak/>
        <w:t xml:space="preserve">Faible qualité de l’éducation </w:t>
      </w:r>
    </w:p>
    <w:p w:rsidR="00771A6F" w:rsidRPr="00F62CA2"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 xml:space="preserve">Si l’on en croit les données disponibles, </w:t>
      </w:r>
      <w:r w:rsidRPr="00E210C3">
        <w:rPr>
          <w:rFonts w:ascii="Arial Narrow" w:hAnsi="Arial Narrow" w:cs="Calibri"/>
          <w:color w:val="000000"/>
          <w:sz w:val="24"/>
          <w:szCs w:val="24"/>
          <w:lang w:eastAsia="fr-FR"/>
        </w:rPr>
        <w:t>l’accès à l’école primaire s’est beaucoup amélioré sur le plan quantitatif mais le système ne parvient pas à assurer un service satisfaisant sur le plan qualitatif, en particulier au niveau du secteur public.</w:t>
      </w:r>
    </w:p>
    <w:p w:rsidR="00771A6F" w:rsidRPr="00E210C3" w:rsidRDefault="00771A6F" w:rsidP="009C1A9B">
      <w:pPr>
        <w:autoSpaceDE w:val="0"/>
        <w:autoSpaceDN w:val="0"/>
        <w:adjustRightInd w:val="0"/>
        <w:spacing w:after="0" w:line="240" w:lineRule="auto"/>
        <w:jc w:val="both"/>
        <w:rPr>
          <w:rFonts w:ascii="Arial Narrow" w:hAnsi="Arial Narrow" w:cs="Calibri"/>
          <w:b/>
          <w:sz w:val="24"/>
          <w:szCs w:val="24"/>
        </w:rPr>
      </w:pPr>
      <w:r w:rsidRPr="00E210C3">
        <w:rPr>
          <w:rFonts w:ascii="Arial Narrow" w:hAnsi="Arial Narrow" w:cs="Calibri"/>
          <w:sz w:val="24"/>
          <w:szCs w:val="24"/>
          <w:lang w:eastAsia="fr-FR"/>
        </w:rPr>
        <w:t>Selon l’étude RESEN, le véritable « décollage » en ce qui concerne l’acquisition de la lecture se fait après cinq années de scolarisation. En effet, après quatre années, seulement 27 % des personnes interrogées savent lire avec ou sans difficultés et 4%peuvent lire aisément. Pour les mêmes catégories, cette proportion passe respectivement à un peu plus de 49 % (soit environ un adulte sur deux) et à 9% (soit un sur dix) après cinq années de scolarisation. Avec six années, deux adultes sur trois lisent avec ou sans difficultés. Dans l’ensemble, c’est plutôt la fin du 1</w:t>
      </w:r>
      <w:r w:rsidRPr="00E210C3">
        <w:rPr>
          <w:rFonts w:ascii="Arial Narrow" w:hAnsi="Arial Narrow" w:cs="Calibri"/>
          <w:sz w:val="24"/>
          <w:szCs w:val="24"/>
          <w:vertAlign w:val="superscript"/>
          <w:lang w:eastAsia="fr-FR"/>
        </w:rPr>
        <w:t>er</w:t>
      </w:r>
      <w:r w:rsidRPr="00E210C3">
        <w:rPr>
          <w:rFonts w:ascii="Arial Narrow" w:hAnsi="Arial Narrow" w:cs="Calibri"/>
          <w:sz w:val="24"/>
          <w:szCs w:val="24"/>
          <w:lang w:eastAsia="fr-FR"/>
        </w:rPr>
        <w:t xml:space="preserve">cycle de l’enseignement secondaire qu’il faut cibler pour atteindre une rétention universelle de l’alphabétisation à l’âge adulte au Congo. Selon l’étude, ce résultat est « relativement faible au regard de la situation dans des pays d’Afrique subsaharienne comparables ».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color w:val="000000"/>
          <w:sz w:val="24"/>
          <w:szCs w:val="24"/>
          <w:lang w:eastAsia="fr-FR"/>
        </w:rPr>
        <w:t>L’étude PASEC de 2009</w:t>
      </w:r>
      <w:r w:rsidRPr="00E210C3">
        <w:rPr>
          <w:rStyle w:val="FootnoteReference"/>
          <w:rFonts w:ascii="Arial Narrow" w:hAnsi="Arial Narrow"/>
          <w:color w:val="000000"/>
          <w:sz w:val="24"/>
          <w:szCs w:val="24"/>
          <w:lang w:eastAsia="fr-FR"/>
        </w:rPr>
        <w:footnoteReference w:id="40"/>
      </w:r>
      <w:r w:rsidRPr="00E210C3">
        <w:rPr>
          <w:rFonts w:ascii="Arial Narrow" w:hAnsi="Arial Narrow" w:cs="Calibri"/>
          <w:color w:val="000000"/>
          <w:sz w:val="24"/>
          <w:szCs w:val="24"/>
          <w:lang w:eastAsia="fr-FR"/>
        </w:rPr>
        <w:t xml:space="preserve"> confirme ce diagnostic. En effet, une grande partie des élèves congolais du primaire semblent en échec scolaire : 28% d’entre eux ont un score inférieur à 25/100 au test PASEC de fin d’année. De plus, </w:t>
      </w:r>
      <w:r w:rsidRPr="00E210C3">
        <w:rPr>
          <w:rFonts w:ascii="Arial Narrow" w:hAnsi="Arial Narrow" w:cs="Calibri"/>
          <w:sz w:val="24"/>
          <w:szCs w:val="24"/>
          <w:lang w:eastAsia="fr-FR"/>
        </w:rPr>
        <w:t>en 5ème année du primaire, le Congo se retrouve parmi les pays où la majorité des élèves ont un score inférieur au score médian de français et de mathématiques, donc proche des pays comme le Bénin et le Tchad, dont les scores sont les plus faibles.</w:t>
      </w:r>
    </w:p>
    <w:p w:rsidR="00771A6F" w:rsidRPr="00F62CA2"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La faible qualité de l’éducation peut s’expliquer par une série de facteurs liés aux conditions de scolarisation des enfants à l’école : la fréquentation de la maternelle, le redoublement, les manuels scolaires, les matériels didactiques de l’élève, les caractéristiques de l’enseignant, les caractéristiques de la classe, les caractéristiques des directeurs, les caractéristiques des écoles et la gestion scolaire.</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lang w:eastAsia="fr-FR"/>
        </w:rPr>
      </w:pPr>
      <w:r w:rsidRPr="00E210C3">
        <w:rPr>
          <w:rFonts w:ascii="Arial Narrow" w:hAnsi="Arial Narrow" w:cs="Calibri"/>
          <w:sz w:val="24"/>
          <w:szCs w:val="24"/>
          <w:lang w:eastAsia="fr-FR"/>
        </w:rPr>
        <w:t>Malheureusement sur tous ces sujets, on ne dispose que de rares données. Selon les plus récentes qui datent de 2009</w:t>
      </w:r>
      <w:r w:rsidRPr="00E210C3">
        <w:rPr>
          <w:rStyle w:val="FootnoteReference"/>
          <w:rFonts w:ascii="Arial Narrow" w:hAnsi="Arial Narrow" w:cs="Calibri"/>
          <w:sz w:val="24"/>
          <w:szCs w:val="24"/>
          <w:lang w:eastAsia="fr-FR"/>
        </w:rPr>
        <w:footnoteReference w:id="41"/>
      </w:r>
      <w:r w:rsidRPr="00E210C3">
        <w:rPr>
          <w:rFonts w:ascii="Arial Narrow" w:hAnsi="Arial Narrow" w:cs="Calibri"/>
          <w:sz w:val="24"/>
          <w:szCs w:val="24"/>
          <w:lang w:eastAsia="fr-FR"/>
        </w:rPr>
        <w:t xml:space="preserve">, le système éducatif primaire du Congo présente des ratios de 82 élèves par enseignant dans le secteur public, contre 46 dans le privé. Les écoles publiques contiennent en moyenne 100 élèves par classe, contre 39 dans le privé. Il y a dans ces écoles 2 élèves par place assise, contre 1 dans le privé. Le rapport PASEC a montré par ailleurs que ces ratios peuvent varier du simple au double selon les départements. </w:t>
      </w:r>
    </w:p>
    <w:p w:rsidR="00771A6F" w:rsidRPr="00F62CA2" w:rsidRDefault="00771A6F" w:rsidP="009C1A9B">
      <w:pPr>
        <w:autoSpaceDE w:val="0"/>
        <w:autoSpaceDN w:val="0"/>
        <w:adjustRightInd w:val="0"/>
        <w:spacing w:after="0" w:line="240" w:lineRule="auto"/>
        <w:jc w:val="both"/>
        <w:rPr>
          <w:rFonts w:ascii="Arial Narrow" w:hAnsi="Arial Narrow" w:cs="Calibri"/>
          <w:sz w:val="24"/>
          <w:szCs w:val="24"/>
          <w:lang w:eastAsia="fr-FR"/>
        </w:rPr>
      </w:pPr>
    </w:p>
    <w:p w:rsidR="00771A6F" w:rsidRPr="00F62CA2" w:rsidRDefault="00771A6F" w:rsidP="009C1A9B">
      <w:pPr>
        <w:pStyle w:val="Default"/>
        <w:rPr>
          <w:rFonts w:ascii="Arial Narrow" w:hAnsi="Arial Narrow"/>
        </w:rPr>
      </w:pPr>
      <w:r w:rsidRPr="00E210C3">
        <w:rPr>
          <w:rFonts w:ascii="Arial Narrow" w:hAnsi="Arial Narrow"/>
        </w:rPr>
        <w:t>Les forts taux et les raisons d’insatisfaction des élèves vis-à-vis de l’école, qui persistent malgré la baisse des coûts de la scolarisation, montrent que les problématiques liées à la qualité de l’éducation sont déterminantes.</w:t>
      </w:r>
    </w:p>
    <w:p w:rsidR="00771A6F" w:rsidRPr="00F62CA2" w:rsidRDefault="00771A6F" w:rsidP="009C1A9B">
      <w:pPr>
        <w:pStyle w:val="Default"/>
        <w:rPr>
          <w:rFonts w:ascii="Arial Narrow" w:hAnsi="Arial Narrow"/>
        </w:rPr>
      </w:pPr>
    </w:p>
    <w:p w:rsidR="00771A6F" w:rsidRPr="00F62CA2" w:rsidRDefault="00771A6F" w:rsidP="009C1A9B">
      <w:pPr>
        <w:pStyle w:val="Default"/>
        <w:rPr>
          <w:rFonts w:ascii="Arial Narrow" w:hAnsi="Arial Narrow"/>
        </w:rPr>
      </w:pPr>
      <w:r w:rsidRPr="00E210C3">
        <w:rPr>
          <w:rFonts w:ascii="Arial Narrow" w:hAnsi="Arial Narrow"/>
        </w:rPr>
        <w:t>Selon l’ECOM II (2011), le taux de satisfaction vis-à-vis de l’enseignement primaire est de 31%, contre 27% en 2005.</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Ce taux s’est amélioré en milieu urbain (39% en 2005 à 43% en 2011), alors qu’il a reculé en milieu rural (de 14% en 2005 à 11% en 2011).</w:t>
      </w:r>
    </w:p>
    <w:p w:rsidR="00771A6F" w:rsidRPr="00F62CA2" w:rsidRDefault="00771A6F" w:rsidP="009C1A9B">
      <w:pPr>
        <w:spacing w:after="0" w:line="240" w:lineRule="auto"/>
        <w:jc w:val="both"/>
        <w:rPr>
          <w:rFonts w:ascii="Arial Narrow" w:hAnsi="Arial Narrow" w:cs="Calibri"/>
          <w:sz w:val="20"/>
          <w:szCs w:val="20"/>
        </w:rPr>
      </w:pP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Dans l’ensemble, tous cycles confondus, plus des deux tiers des élèves sont mécontents des services éducatifs. La proportion de mécontents atteint des sommets dans les départements de la Cuvette-Ouest, de la Likouala et de la Cuvette (plus de 90%). En milieu rural, près de neuf élèves sur dix sont mécontents de l’environnement scolaire et des conditions d’apprentissage contre six élèves sur dix en milieu urbain.</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Les principaux motifs de mécontentement sont : le manque de livres ou de fournitures (62%), l’absentéisme des enseignants (39%), le mauvais état des établissements (31%).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La raison qui prédomine partout est le manque de livres ou de fournitures. Toutefois, le problème du mauvais état de l’établissement se pose de façon aiguë en milieu rural (62% des élèves le citent) et plus faiblement en milieu urbain (14%).</w:t>
      </w:r>
    </w:p>
    <w:p w:rsidR="00771A6F" w:rsidRPr="00F62CA2" w:rsidRDefault="00771A6F" w:rsidP="009C1A9B">
      <w:pPr>
        <w:pStyle w:val="Default"/>
        <w:rPr>
          <w:rFonts w:ascii="Arial Narrow" w:hAnsi="Arial Narrow"/>
        </w:rPr>
      </w:pPr>
    </w:p>
    <w:p w:rsidR="00771A6F" w:rsidRPr="00E210C3" w:rsidRDefault="00771A6F" w:rsidP="009C1A9B">
      <w:pPr>
        <w:pStyle w:val="Default"/>
        <w:rPr>
          <w:rFonts w:ascii="Arial Narrow" w:hAnsi="Arial Narrow"/>
          <w:b/>
          <w:caps/>
          <w:sz w:val="28"/>
          <w:szCs w:val="28"/>
        </w:rPr>
      </w:pPr>
      <w:r w:rsidRPr="00E210C3">
        <w:rPr>
          <w:rFonts w:ascii="Arial Narrow" w:hAnsi="Arial Narrow"/>
          <w:b/>
          <w:sz w:val="28"/>
          <w:szCs w:val="28"/>
        </w:rPr>
        <w:t>Principaux problèmes</w:t>
      </w:r>
    </w:p>
    <w:p w:rsidR="00771A6F" w:rsidRPr="00F62CA2" w:rsidRDefault="00771A6F" w:rsidP="009C1A9B">
      <w:pPr>
        <w:pStyle w:val="Default"/>
        <w:rPr>
          <w:rFonts w:ascii="Arial Narrow" w:hAnsi="Arial Narrow"/>
        </w:rPr>
      </w:pPr>
      <w:r w:rsidRPr="00E210C3">
        <w:rPr>
          <w:rFonts w:ascii="Arial Narrow" w:hAnsi="Arial Narrow"/>
        </w:rPr>
        <w:lastRenderedPageBreak/>
        <w:t xml:space="preserve">Au regard des données présentées, deux principaux problèmes ont été identifiés : </w:t>
      </w:r>
    </w:p>
    <w:p w:rsidR="00771A6F" w:rsidRPr="00F62CA2" w:rsidRDefault="00771A6F" w:rsidP="009C1A9B">
      <w:pPr>
        <w:pStyle w:val="Default"/>
        <w:rPr>
          <w:rFonts w:ascii="Arial Narrow" w:hAnsi="Arial Narrow"/>
        </w:rPr>
      </w:pPr>
      <w:r w:rsidRPr="00F62CA2">
        <w:rPr>
          <w:rFonts w:ascii="Arial Narrow" w:hAnsi="Arial Narrow"/>
        </w:rPr>
        <w:t xml:space="preserve">1. </w:t>
      </w:r>
      <w:r w:rsidRPr="00E210C3">
        <w:rPr>
          <w:rFonts w:ascii="Arial Narrow" w:hAnsi="Arial Narrow"/>
        </w:rPr>
        <w:t xml:space="preserve">le manque d’équité du système </w:t>
      </w:r>
      <w:r w:rsidRPr="00E210C3">
        <w:rPr>
          <w:rFonts w:ascii="Arial Narrow" w:hAnsi="Arial Narrow"/>
          <w:bCs/>
        </w:rPr>
        <w:t>notamment en ce qui concerne (i) le milieu rural notamment certains départements très marginalisés, (ii) les filles à partir du secondaire et (iii) les catégories les plus vulnérables de la population, notamment les enfants autochtones et les handicapés</w:t>
      </w:r>
      <w:r w:rsidRPr="00E210C3">
        <w:rPr>
          <w:rFonts w:ascii="Arial Narrow" w:hAnsi="Arial Narrow"/>
        </w:rPr>
        <w:t>;</w:t>
      </w:r>
    </w:p>
    <w:p w:rsidR="00771A6F" w:rsidRPr="00F62CA2" w:rsidRDefault="00771A6F" w:rsidP="009C1A9B">
      <w:pPr>
        <w:pStyle w:val="Default"/>
        <w:rPr>
          <w:rFonts w:ascii="Arial Narrow" w:hAnsi="Arial Narrow"/>
        </w:rPr>
      </w:pPr>
      <w:r w:rsidRPr="00AF269F">
        <w:rPr>
          <w:rFonts w:ascii="Arial Narrow" w:hAnsi="Arial Narrow"/>
        </w:rPr>
        <w:t xml:space="preserve">2.  </w:t>
      </w:r>
      <w:r w:rsidRPr="00E210C3">
        <w:rPr>
          <w:rFonts w:ascii="Arial Narrow" w:hAnsi="Arial Narrow"/>
        </w:rPr>
        <w:t>la faible qualité de l’éducation, liée à une série de facteurs concernant l’environnement et les conditions d’apprentissage ainsi que la gouvernance du système.</w:t>
      </w:r>
    </w:p>
    <w:p w:rsidR="00771A6F" w:rsidRPr="00F62CA2" w:rsidRDefault="00771A6F" w:rsidP="009C1A9B">
      <w:pPr>
        <w:pStyle w:val="Default"/>
        <w:rPr>
          <w:rFonts w:ascii="Arial Narrow" w:hAnsi="Arial Narrow"/>
        </w:rPr>
      </w:pPr>
    </w:p>
    <w:p w:rsidR="00771A6F" w:rsidRPr="00E210C3" w:rsidRDefault="00771A6F" w:rsidP="009C1A9B">
      <w:pPr>
        <w:spacing w:after="0" w:line="240" w:lineRule="auto"/>
        <w:jc w:val="both"/>
        <w:rPr>
          <w:rFonts w:ascii="Arial Narrow" w:hAnsi="Arial Narrow" w:cs="Calibri"/>
          <w:b/>
          <w:bCs/>
          <w:sz w:val="26"/>
          <w:szCs w:val="26"/>
        </w:rPr>
      </w:pPr>
      <w:r w:rsidRPr="00E210C3">
        <w:rPr>
          <w:rFonts w:ascii="Arial Narrow" w:hAnsi="Arial Narrow" w:cs="Calibri"/>
          <w:b/>
          <w:bCs/>
          <w:sz w:val="28"/>
          <w:szCs w:val="28"/>
        </w:rPr>
        <w:t>Manque d’équité du système</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l’étude sur la gratuité de l’éducation au Congo de 2011</w:t>
      </w:r>
      <w:r w:rsidRPr="00E210C3">
        <w:rPr>
          <w:rStyle w:val="FootnoteReference"/>
          <w:rFonts w:ascii="Arial Narrow" w:hAnsi="Arial Narrow"/>
          <w:sz w:val="24"/>
          <w:szCs w:val="24"/>
        </w:rPr>
        <w:footnoteReference w:id="42"/>
      </w:r>
      <w:r w:rsidRPr="00E210C3">
        <w:rPr>
          <w:rFonts w:ascii="Arial Narrow" w:hAnsi="Arial Narrow" w:cs="Calibri"/>
          <w:sz w:val="24"/>
          <w:szCs w:val="24"/>
        </w:rPr>
        <w:t>, si l’Etat est le principal financeur de l’éducation de base, les parents prennent en charge les fournitures scolaires, les tenues scolaires, les frais d’examens et frais d’assurance maladie, les frais de transport et les repas de midi. En plus des manuels de calcul et de français gratuitement mis à disposition dans les écoles mais qui ne sont toujours pas disponibles en nombre insuffisant, les parents d’élèves doivent acheter d’autres manuels, de géographie, sciences de la nature, etc. Ainsi en 2009/2010pour un enfant inscrit dans une école primaire publique, un parent a déboursé en moyenne un minimum de 13 254 FCFA incluant les dépenses liées aux fournitures scolaires, à l’assurance maladie, aux frais d’examen et parfois aux charges pour les salaires des enseignants bénévoles. La dépense moyenne pour un enfant inscrit au collège était évaluée à 50 242 FCFA. On rappellera également que les mesures de gratuité ne s’appliquent pas au lycée, où le poids des barrières financières est donc encore plus grand.</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Les dépenses d’éducation sont trop importantes pour les familles disposant de faibles revenus, surtout si elles sont nombreuses et/ou monoparentales. Pour un ménage ayant un revenu inférieur à 120 000 FCFA par an, la dépense moyenne par enfant inscrit au primaire représente plus de 11% du total. Si le ménage gagne moins de 60 000FCFA par an, la dépense moyenne par enfant absorbe plus de 23% du revenu. Les déclarations des chefs de ménages et des directeurs d’établissement collectées dans le cadre de l’étude confirment que le manque de moyens financiers constitue un facteur prédominant des abandons au primaire. </w:t>
      </w:r>
    </w:p>
    <w:p w:rsidR="00771A6F" w:rsidRPr="00F62CA2" w:rsidRDefault="00771A6F" w:rsidP="009C1A9B">
      <w:pPr>
        <w:spacing w:after="0" w:line="240" w:lineRule="auto"/>
        <w:jc w:val="both"/>
        <w:rPr>
          <w:rFonts w:ascii="Arial Narrow" w:hAnsi="Arial Narrow" w:cs="Calibri"/>
          <w:sz w:val="24"/>
          <w:szCs w:val="24"/>
        </w:rPr>
      </w:pPr>
    </w:p>
    <w:p w:rsidR="00771A6F" w:rsidRPr="00AF269F" w:rsidRDefault="00771A6F" w:rsidP="009C1A9B">
      <w:pPr>
        <w:spacing w:after="0" w:line="240" w:lineRule="auto"/>
        <w:jc w:val="both"/>
        <w:rPr>
          <w:rFonts w:ascii="Arial Narrow" w:hAnsi="Arial Narrow" w:cs="Calibri"/>
          <w:b/>
          <w:bCs/>
          <w:sz w:val="28"/>
          <w:szCs w:val="28"/>
        </w:rPr>
      </w:pPr>
      <w:r w:rsidRPr="00E210C3">
        <w:rPr>
          <w:rFonts w:ascii="Arial Narrow" w:hAnsi="Arial Narrow" w:cs="Calibri"/>
          <w:b/>
          <w:bCs/>
          <w:sz w:val="28"/>
          <w:szCs w:val="28"/>
        </w:rPr>
        <w:t>Manque de qualité du système</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La formation continue est quasi inexistante dans la gestion des personnels enseignants alors que les programmes d’enseignement sont en évolution constante. Pire, certains enseignants dits « bénévoles » exercent sans formation initiale. </w:t>
      </w:r>
    </w:p>
    <w:p w:rsidR="00771A6F" w:rsidRPr="00E210C3" w:rsidRDefault="00771A6F" w:rsidP="009C1A9B">
      <w:pPr>
        <w:pStyle w:val="ListParagraph"/>
        <w:spacing w:after="0" w:line="240" w:lineRule="auto"/>
        <w:ind w:left="0"/>
        <w:contextualSpacing w:val="0"/>
        <w:jc w:val="both"/>
        <w:rPr>
          <w:rFonts w:ascii="Arial Narrow" w:hAnsi="Arial Narrow" w:cs="Calibri"/>
          <w:sz w:val="24"/>
          <w:szCs w:val="24"/>
        </w:rPr>
      </w:pPr>
      <w:r w:rsidRPr="00E210C3">
        <w:rPr>
          <w:rFonts w:ascii="Arial Narrow" w:hAnsi="Arial Narrow" w:cs="Calibri"/>
          <w:sz w:val="24"/>
          <w:szCs w:val="24"/>
        </w:rPr>
        <w:t>La décentralisation par le transfert de compétences à l’administration locale devrait fournir l’opportunité de sortir de l’ornière mais le processus de décentralisation en cours n’est pas pleinement effectif. Les compétences financières ne sont pas toujours transférées aux collectivités locales par le niveau central. Par ailleurs, les compétences des collectivités locales dans la gestion de la carte scolaire restent à construire.</w:t>
      </w:r>
    </w:p>
    <w:p w:rsidR="00771A6F" w:rsidRPr="00F62CA2" w:rsidRDefault="00771A6F" w:rsidP="009C1A9B">
      <w:pPr>
        <w:spacing w:after="0" w:line="240" w:lineRule="auto"/>
        <w:rPr>
          <w:rFonts w:ascii="Arial Narrow" w:hAnsi="Arial Narrow" w:cs="Calibri"/>
          <w:b/>
          <w:smallCaps/>
          <w:sz w:val="32"/>
          <w:szCs w:val="32"/>
        </w:rPr>
      </w:pPr>
    </w:p>
    <w:p w:rsidR="00771A6F" w:rsidRPr="00F62CA2" w:rsidRDefault="00771A6F" w:rsidP="009C1A9B">
      <w:pPr>
        <w:spacing w:after="0" w:line="240" w:lineRule="auto"/>
        <w:rPr>
          <w:rFonts w:ascii="Arial Narrow" w:hAnsi="Arial Narrow" w:cs="Calibri"/>
          <w:sz w:val="32"/>
          <w:szCs w:val="32"/>
        </w:rPr>
      </w:pPr>
      <w:r>
        <w:rPr>
          <w:rFonts w:ascii="Arial Narrow" w:hAnsi="Arial Narrow" w:cs="Calibri"/>
          <w:b/>
          <w:caps/>
          <w:sz w:val="32"/>
          <w:szCs w:val="32"/>
        </w:rPr>
        <w:t xml:space="preserve">4 - </w:t>
      </w:r>
      <w:r w:rsidRPr="00E210C3">
        <w:rPr>
          <w:rFonts w:ascii="Arial Narrow" w:hAnsi="Arial Narrow" w:cs="Calibri"/>
          <w:b/>
          <w:caps/>
          <w:sz w:val="32"/>
          <w:szCs w:val="32"/>
        </w:rPr>
        <w:t>Droit à la protection des enfants et des femmes</w:t>
      </w:r>
    </w:p>
    <w:p w:rsidR="00771A6F" w:rsidRPr="00E210C3" w:rsidRDefault="00771A6F" w:rsidP="009C1A9B">
      <w:pPr>
        <w:spacing w:after="0" w:line="240" w:lineRule="auto"/>
        <w:ind w:firstLine="708"/>
        <w:jc w:val="both"/>
        <w:rPr>
          <w:rFonts w:ascii="Arial Narrow" w:hAnsi="Arial Narrow"/>
          <w:b/>
          <w:sz w:val="28"/>
          <w:szCs w:val="28"/>
        </w:rPr>
      </w:pPr>
      <w:r>
        <w:rPr>
          <w:rFonts w:ascii="Arial Narrow" w:hAnsi="Arial Narrow"/>
          <w:b/>
          <w:sz w:val="28"/>
          <w:szCs w:val="28"/>
        </w:rPr>
        <w:t xml:space="preserve">4.1 </w:t>
      </w:r>
      <w:r w:rsidRPr="00E210C3">
        <w:rPr>
          <w:rFonts w:ascii="Arial Narrow" w:hAnsi="Arial Narrow"/>
          <w:b/>
          <w:sz w:val="28"/>
          <w:szCs w:val="28"/>
        </w:rPr>
        <w:t>Principaux engagements internationaux du Congo</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Assurer la protection des enfants et des femmes/filles est une obligation essentielle pour le Congo en tant qu’Etat partie à une série d’instruments internationaux dont la CDE et ses protocoles facultatifs, la CEDEF, la Déclaration du Millénaire, les conventions 138 et 182 de l’OIT relatives au travail des enfants, les conventions de Genève sur les réfugiés et le Pacte sur les droits économiques, sociaux et culturels (art. 10, para.3). </w:t>
      </w:r>
    </w:p>
    <w:p w:rsidR="00771A6F" w:rsidRPr="00E210C3" w:rsidRDefault="00771A6F" w:rsidP="009C1A9B">
      <w:pPr>
        <w:spacing w:after="0" w:line="240" w:lineRule="auto"/>
        <w:jc w:val="both"/>
        <w:rPr>
          <w:rFonts w:ascii="Arial Narrow" w:hAnsi="Arial Narrow"/>
          <w:b/>
          <w:sz w:val="24"/>
          <w:szCs w:val="24"/>
        </w:rPr>
      </w:pPr>
      <w:r w:rsidRPr="00E210C3">
        <w:rPr>
          <w:rFonts w:ascii="Arial Narrow" w:hAnsi="Arial Narrow"/>
          <w:sz w:val="24"/>
          <w:szCs w:val="24"/>
        </w:rPr>
        <w:t xml:space="preserve">Selon l’article 19 de la CDE, </w:t>
      </w:r>
      <w:bookmarkStart w:id="3" w:name="_Toc507084945"/>
      <w:bookmarkStart w:id="4" w:name="_Toc507085901"/>
      <w:bookmarkStart w:id="5" w:name="_Toc507087031"/>
      <w:bookmarkStart w:id="6" w:name="_Toc507089018"/>
      <w:bookmarkStart w:id="7" w:name="_Toc507089243"/>
      <w:bookmarkStart w:id="8" w:name="_Toc507089796"/>
      <w:bookmarkStart w:id="9" w:name="_Toc507090875"/>
      <w:bookmarkStart w:id="10" w:name="_Toc507091009"/>
      <w:bookmarkStart w:id="11" w:name="_Toc507092175"/>
      <w:bookmarkStart w:id="12" w:name="_Toc507092376"/>
      <w:bookmarkStart w:id="13" w:name="_Toc507092501"/>
      <w:bookmarkStart w:id="14" w:name="_Toc507092659"/>
      <w:bookmarkStart w:id="15" w:name="_Toc507092875"/>
      <w:bookmarkStart w:id="16" w:name="_Toc507092994"/>
      <w:bookmarkStart w:id="17" w:name="_Toc507093639"/>
      <w:bookmarkStart w:id="18" w:name="_Toc507094133"/>
      <w:bookmarkStart w:id="19" w:name="_Toc507094405"/>
      <w:bookmarkStart w:id="20" w:name="_Toc507094502"/>
      <w:r w:rsidRPr="00E210C3">
        <w:rPr>
          <w:rFonts w:ascii="Arial Narrow" w:hAnsi="Arial Narrow"/>
          <w:sz w:val="24"/>
          <w:szCs w:val="24"/>
        </w:rPr>
        <w:t>l’Etat partie s’engage à prendre</w:t>
      </w:r>
      <w:r w:rsidRPr="00E210C3">
        <w:rPr>
          <w:rFonts w:ascii="Arial Narrow" w:hAnsi="Arial Narrow"/>
          <w:b/>
          <w:sz w:val="24"/>
          <w:szCs w:val="24"/>
        </w:rPr>
        <w:t>« </w:t>
      </w:r>
      <w:r w:rsidRPr="00E210C3">
        <w:rPr>
          <w:rFonts w:ascii="Arial Narrow" w:hAnsi="Arial Narrow"/>
          <w:bCs/>
          <w:sz w:val="24"/>
          <w:szCs w:val="24"/>
        </w:rPr>
        <w:t xml:space="preserve">toutes les mesures législatives, administratives, sociales et éducatives appropriées pour protéger l’enfant contre toute forme de violence, d’atteinte ou de brutalités physiques ou mentales, d’abandon ou de négligence, de mauvais traitements ou d’exploitation, y compris la violence sexuelle, pendant qu’il est sous la garde de ses parents ou de l’un d’eux, de son ou ses représentants légaux ou de toute autre personne à qui il est confié ». Ces mesures de protection </w:t>
      </w:r>
      <w:r w:rsidRPr="00E210C3">
        <w:rPr>
          <w:rFonts w:ascii="Arial Narrow" w:hAnsi="Arial Narrow"/>
          <w:bCs/>
          <w:sz w:val="24"/>
          <w:szCs w:val="24"/>
        </w:rPr>
        <w:lastRenderedPageBreak/>
        <w:t>comprendront, selon qu’il conviendra, des procédures efficaces pour l’établissement de programmes sociaux visant à fournir l’appui nécessaire à l’enfant et à ceux à qui il est confié, ainsi que pour d’autres formes de prévention, et aux fins d’identification, de rapport, de renvoi, d’enquête, de traitement et de suivi pour les cas de mauvais traitements de l’enfant décrits ci-dessus, et comprendre également, selon qu’il conviendra, des procédures d’intervention judiciaire.</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L’article 39 dispose quant à lui que « les Etats prennent toutes les dispositions appropriées pour faciliter la réadaptation physique et psychologique et la réinsertion sociale » des enfants vulnérables. D’autres dispositions de </w:t>
      </w:r>
      <w:smartTag w:uri="urn:schemas-microsoft-com:office:smarttags" w:element="PersonName">
        <w:smartTagPr>
          <w:attr w:name="ProductID" w:val="la CDE"/>
        </w:smartTagPr>
        <w:r w:rsidRPr="00E210C3">
          <w:rPr>
            <w:rFonts w:ascii="Arial Narrow" w:hAnsi="Arial Narrow"/>
            <w:sz w:val="24"/>
            <w:szCs w:val="24"/>
          </w:rPr>
          <w:t>la CDE</w:t>
        </w:r>
      </w:smartTag>
      <w:r w:rsidRPr="00E210C3">
        <w:rPr>
          <w:rFonts w:ascii="Arial Narrow" w:hAnsi="Arial Narrow"/>
          <w:sz w:val="24"/>
          <w:szCs w:val="24"/>
        </w:rPr>
        <w:t xml:space="preserve"> consacrent le droit à la protection pour des catégories spécifiques d’enfants en situation difficile, comme les enfants handicapés (art. 23), réfugiés (art. 22), au travail (art. 32) ou en conflit avec la loi (art. 40).</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00A662D8" w:rsidRDefault="00A662D8" w:rsidP="009C1A9B">
      <w:pPr>
        <w:spacing w:after="0" w:line="240" w:lineRule="auto"/>
        <w:ind w:left="708"/>
        <w:jc w:val="both"/>
        <w:rPr>
          <w:rFonts w:ascii="Arial Narrow" w:hAnsi="Arial Narrow"/>
          <w:b/>
          <w:sz w:val="28"/>
          <w:szCs w:val="28"/>
        </w:rPr>
      </w:pPr>
    </w:p>
    <w:p w:rsidR="00771A6F" w:rsidRPr="00F62CA2" w:rsidRDefault="00771A6F" w:rsidP="009C1A9B">
      <w:pPr>
        <w:spacing w:after="0" w:line="240" w:lineRule="auto"/>
        <w:ind w:left="708"/>
        <w:jc w:val="both"/>
        <w:rPr>
          <w:rFonts w:ascii="Arial Narrow" w:hAnsi="Arial Narrow"/>
          <w:b/>
          <w:sz w:val="28"/>
          <w:szCs w:val="28"/>
        </w:rPr>
      </w:pPr>
      <w:r w:rsidRPr="00F62CA2">
        <w:rPr>
          <w:rFonts w:ascii="Arial Narrow" w:hAnsi="Arial Narrow"/>
          <w:b/>
          <w:sz w:val="28"/>
          <w:szCs w:val="28"/>
        </w:rPr>
        <w:t xml:space="preserve">4. </w:t>
      </w:r>
      <w:r>
        <w:rPr>
          <w:rFonts w:ascii="Arial Narrow" w:hAnsi="Arial Narrow"/>
          <w:b/>
          <w:sz w:val="28"/>
          <w:szCs w:val="28"/>
        </w:rPr>
        <w:t xml:space="preserve">2 </w:t>
      </w:r>
      <w:r w:rsidRPr="00E210C3">
        <w:rPr>
          <w:rFonts w:ascii="Arial Narrow" w:hAnsi="Arial Narrow"/>
          <w:b/>
          <w:sz w:val="28"/>
          <w:szCs w:val="28"/>
        </w:rPr>
        <w:t>Cadre stratégique et institutionnel de la protection des enfants et des femmes</w:t>
      </w:r>
    </w:p>
    <w:p w:rsidR="00771A6F" w:rsidRPr="00F62CA2" w:rsidRDefault="00771A6F" w:rsidP="009C1A9B">
      <w:pPr>
        <w:pStyle w:val="Pa12"/>
        <w:spacing w:line="240" w:lineRule="auto"/>
        <w:jc w:val="both"/>
        <w:rPr>
          <w:rFonts w:ascii="Arial Narrow" w:hAnsi="Arial Narrow" w:cs="Calibri"/>
        </w:rPr>
      </w:pPr>
      <w:r w:rsidRPr="00E210C3">
        <w:rPr>
          <w:rFonts w:ascii="Arial Narrow" w:hAnsi="Arial Narrow" w:cs="Calibri"/>
        </w:rPr>
        <w:t>Au Congo, la réponse nationale à la vulnérabilité des enfants et des femmes/filles n’a pas encore émergé en tant que systèmes institutionnels cohérents et efficaces.</w:t>
      </w:r>
    </w:p>
    <w:p w:rsidR="00771A6F" w:rsidRPr="00E210C3" w:rsidRDefault="00771A6F" w:rsidP="009C1A9B">
      <w:pPr>
        <w:pStyle w:val="Pa12"/>
        <w:spacing w:line="240" w:lineRule="auto"/>
        <w:jc w:val="both"/>
        <w:rPr>
          <w:rFonts w:ascii="Arial Narrow" w:hAnsi="Arial Narrow" w:cs="Calibri"/>
        </w:rPr>
      </w:pPr>
      <w:r w:rsidRPr="00E210C3">
        <w:rPr>
          <w:rFonts w:ascii="Arial Narrow" w:hAnsi="Arial Narrow" w:cs="Calibri"/>
        </w:rPr>
        <w:t xml:space="preserve">On ne dispose pas d’une analyse globale approfondie de la législation nationale concernant les enfants. Sur le plan juridique, des réformes et des avancées importantes ont été réalisées, notamment avec l’adoption de la loi portant protection de l’enfant et d’autres textes concernant les handicapés et les populations autochtones. Toutefois, de nombreuses failles persistent et le processus d’harmonisation des lois congolaises avec la norme internationale est loin d’être achevé. </w:t>
      </w:r>
    </w:p>
    <w:p w:rsidR="00771A6F" w:rsidRPr="00F62CA2" w:rsidRDefault="00771A6F" w:rsidP="009C1A9B">
      <w:pPr>
        <w:pStyle w:val="Pa12"/>
        <w:spacing w:line="240" w:lineRule="auto"/>
        <w:jc w:val="both"/>
        <w:rPr>
          <w:rFonts w:ascii="Arial Narrow" w:hAnsi="Arial Narrow" w:cs="Calibri"/>
          <w:color w:val="000000"/>
        </w:rPr>
      </w:pPr>
      <w:r w:rsidRPr="00E210C3">
        <w:rPr>
          <w:rFonts w:ascii="Arial Narrow" w:hAnsi="Arial Narrow" w:cs="Calibri"/>
        </w:rPr>
        <w:t>De plus, les décrets d’application des nouvelles lois font souvent défaut, les textes sont insuffisamment vulgarisés et mis en œuvre.</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bCs/>
          <w:iCs/>
          <w:sz w:val="24"/>
          <w:szCs w:val="24"/>
        </w:rPr>
        <w:t xml:space="preserve">Sur le plan politique, le contexte semble favorable à l’édification d’un environnement protecteur pour les enfants. </w:t>
      </w:r>
      <w:r w:rsidRPr="00E210C3">
        <w:rPr>
          <w:rFonts w:ascii="Arial Narrow" w:hAnsi="Arial Narrow"/>
          <w:sz w:val="24"/>
          <w:szCs w:val="24"/>
        </w:rPr>
        <w:t>Comme le souligne un récent état des lieux de l’action sociale</w:t>
      </w:r>
      <w:r w:rsidRPr="00E210C3">
        <w:rPr>
          <w:rStyle w:val="FootnoteReference"/>
          <w:rFonts w:ascii="Arial Narrow" w:hAnsi="Arial Narrow"/>
          <w:bCs/>
          <w:iCs/>
          <w:sz w:val="24"/>
          <w:szCs w:val="24"/>
        </w:rPr>
        <w:footnoteReference w:id="43"/>
      </w:r>
      <w:r w:rsidRPr="00E210C3">
        <w:rPr>
          <w:rFonts w:ascii="Arial Narrow" w:hAnsi="Arial Narrow"/>
          <w:sz w:val="24"/>
          <w:szCs w:val="24"/>
        </w:rPr>
        <w:t>, de grandes intentions d’extension de la protection sociale « à l’ensemble de la population » ont été exprimées dans les principaux documents d’encadrement des politiques de développement, comme le Chemin d’avenir</w:t>
      </w:r>
      <w:r w:rsidRPr="00E210C3">
        <w:rPr>
          <w:rStyle w:val="FootnoteReference"/>
          <w:rFonts w:ascii="Arial Narrow" w:hAnsi="Arial Narrow"/>
          <w:sz w:val="24"/>
          <w:szCs w:val="24"/>
        </w:rPr>
        <w:footnoteReference w:id="44"/>
      </w:r>
      <w:r w:rsidRPr="00E210C3">
        <w:rPr>
          <w:rFonts w:ascii="Arial Narrow" w:hAnsi="Arial Narrow"/>
          <w:sz w:val="24"/>
          <w:szCs w:val="24"/>
        </w:rPr>
        <w:t xml:space="preserve"> et le Document de stratégie pour la croissance, l’emploi et la réduction de la pauvreté 2012-2016 (DSCERP). De plus, une série de plans d’action nationaux et de cadres stratégiques ont été élaborés pour les enfants, les personnes handicapées et les populations autochtones. </w:t>
      </w:r>
    </w:p>
    <w:p w:rsidR="00771A6F" w:rsidRPr="00E210C3" w:rsidRDefault="00771A6F" w:rsidP="009C1A9B">
      <w:pPr>
        <w:spacing w:after="0" w:line="240" w:lineRule="auto"/>
        <w:jc w:val="both"/>
        <w:rPr>
          <w:rFonts w:ascii="Arial Narrow" w:hAnsi="Arial Narrow" w:cs="Calibri"/>
          <w:color w:val="000000"/>
          <w:sz w:val="24"/>
          <w:szCs w:val="24"/>
          <w:lang w:eastAsia="fr-FR"/>
        </w:rPr>
      </w:pPr>
      <w:r w:rsidRPr="00E210C3">
        <w:rPr>
          <w:rFonts w:ascii="Arial Narrow" w:hAnsi="Arial Narrow" w:cs="Calibri"/>
          <w:bCs/>
          <w:iCs/>
          <w:color w:val="000000"/>
          <w:sz w:val="24"/>
          <w:szCs w:val="24"/>
          <w:lang w:eastAsia="fr-FR"/>
        </w:rPr>
        <w:t xml:space="preserve">Sur le plan institutionnel, la protection de l’enfance est du ressort du ministère des Affaires sociales, de l’Action humanitaire et de la Solidarité (MASAHS). Cette institution dispose d’un réseau dense de structures de proximité et d’un personnel relativement nombreux. </w:t>
      </w:r>
      <w:r w:rsidRPr="00E210C3">
        <w:rPr>
          <w:rFonts w:ascii="Arial Narrow" w:hAnsi="Arial Narrow" w:cs="Calibri"/>
          <w:color w:val="000000"/>
          <w:sz w:val="24"/>
          <w:szCs w:val="24"/>
          <w:lang w:eastAsia="fr-FR"/>
        </w:rPr>
        <w:t xml:space="preserve">Les circonscriptions d’action sociale (CAS), dont seulement 63 étaient fonctionnelles en 2005, couvraient 99 districts et arrondissements en 2011. Le personnel du MASAHS a doublé depuis 2004 et la plupart de ces fonctionnaires sont affectés au niveau déconcentré et dans les services sociaux spécialisés. </w:t>
      </w:r>
    </w:p>
    <w:p w:rsidR="00771A6F" w:rsidRPr="00E210C3" w:rsidRDefault="00771A6F" w:rsidP="009C1A9B">
      <w:pPr>
        <w:spacing w:after="0" w:line="240" w:lineRule="auto"/>
        <w:jc w:val="both"/>
        <w:rPr>
          <w:rFonts w:ascii="Arial Narrow" w:hAnsi="Arial Narrow" w:cs="Arial"/>
          <w:color w:val="000000"/>
          <w:sz w:val="24"/>
          <w:szCs w:val="24"/>
          <w:lang w:eastAsia="ja-JP"/>
        </w:rPr>
      </w:pPr>
      <w:r w:rsidRPr="00E210C3">
        <w:rPr>
          <w:rFonts w:ascii="Arial Narrow" w:hAnsi="Arial Narrow" w:cs="Calibri"/>
          <w:bCs/>
          <w:iCs/>
          <w:color w:val="000000"/>
          <w:sz w:val="24"/>
          <w:szCs w:val="24"/>
          <w:lang w:eastAsia="fr-FR"/>
        </w:rPr>
        <w:t>En revanche, de grandes faiblesses en capacités existent sur le plan de la qualification du personnel, des ressources financières, des équipements, des outils, de la gestion de l’information et du suivi-évaluation</w:t>
      </w:r>
      <w:r w:rsidRPr="00E210C3">
        <w:rPr>
          <w:rFonts w:ascii="Arial Narrow" w:hAnsi="Arial Narrow" w:cs="Calibri"/>
          <w:color w:val="000000"/>
          <w:sz w:val="24"/>
          <w:szCs w:val="24"/>
          <w:lang w:eastAsia="fr-FR"/>
        </w:rPr>
        <w:t>. L’un des principaux goulots d’étranglement réside dans le fait que la plupart des nouvelles recrues n’ont pas été formées au travail social. Au bout du compte, l’impact des CAS sur les personnes vulnérables demeure faible tant leurs moyens d’action et de recours sont limités. De plus, les structures adaptées (aux personnes handicapées ou aux enfants en situation difficile par exemple) sont concentrées dans les grands centres urbains, laissant le reste du territoire presqu’entièrement dépourvu de ressources du même type. Il faut également souligner le manque de communication et de coordination entre les forces de l’ordre et les CAS, qui agissent parfois de façon parallèle et sans se référer les cas.</w:t>
      </w:r>
    </w:p>
    <w:p w:rsidR="00771A6F" w:rsidRPr="00F62CA2" w:rsidRDefault="00771A6F" w:rsidP="009C1A9B">
      <w:pPr>
        <w:spacing w:after="0" w:line="240" w:lineRule="auto"/>
        <w:jc w:val="both"/>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t xml:space="preserve">Les autres institutions concernées par la lutte contre la violence et l’exploitation des enfants et des femmes sont la police, la justice et la santé. </w:t>
      </w:r>
    </w:p>
    <w:p w:rsidR="00771A6F" w:rsidRPr="00E210C3" w:rsidRDefault="00771A6F" w:rsidP="009C1A9B">
      <w:pPr>
        <w:spacing w:after="0" w:line="240" w:lineRule="auto"/>
        <w:jc w:val="both"/>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lastRenderedPageBreak/>
        <w:t xml:space="preserve">Les droits des enfants victimes de violence et de maltraitance demeurent peu connus et ne sont pas toujours perçus comme une priorité. De plus, alors que la création d’une brigade des mineurs est prévue par la loi, sa mise en place effective n’a toujours pas été assurée. </w:t>
      </w:r>
    </w:p>
    <w:p w:rsidR="00771A6F" w:rsidRPr="00E210C3" w:rsidRDefault="00771A6F" w:rsidP="009C1A9B">
      <w:pPr>
        <w:spacing w:after="0" w:line="240" w:lineRule="auto"/>
        <w:jc w:val="both"/>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t xml:space="preserve">Au niveau de la justice, s’il existe des juges des enfants, les victimes de violence et leur famille ont souvent un accès très limité à la réparation du fait du coût et de la longueur des procédures et du manque de services d’aide judiciaire et d’avocats. Au bout du compte, le dossier est souvent défendu par la famille voire par le chef de la circonscription d’action sociale qui souvent ne connaissent pas ou les arcades juridiques. </w:t>
      </w:r>
    </w:p>
    <w:p w:rsidR="00771A6F" w:rsidRPr="00E210C3" w:rsidRDefault="00771A6F" w:rsidP="009C1A9B">
      <w:pPr>
        <w:spacing w:after="0" w:line="240" w:lineRule="auto"/>
        <w:jc w:val="both"/>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t xml:space="preserve">Au niveau de la santé, il n’existe pas de cellules spécialisées dans l’accueil et la prise en charge des enfants et des femmes victimes de violences. Toutefois, dans certaines villes, les victimes de violences sexuelles peuvent en principe se référer à des services adaptés (comme le CHU de Brazzaville ou les cellules de prise en charge dans les hôpitaux de base. Toutefois, dans les faits, ces services sont souvent peu opérationnels. De plus, l’aspect psychologique de la prise en charge est très peu pris en compte ; les spécialistes ne sont pas nombreux et leur présence est souvent limitée aux grandes villes. </w:t>
      </w:r>
    </w:p>
    <w:p w:rsidR="00771A6F" w:rsidRPr="00F62CA2" w:rsidRDefault="00771A6F" w:rsidP="009C1A9B">
      <w:pPr>
        <w:spacing w:after="0" w:line="240" w:lineRule="auto"/>
        <w:jc w:val="both"/>
        <w:rPr>
          <w:rFonts w:ascii="Arial Narrow" w:hAnsi="Arial Narrow" w:cs="Calibri"/>
          <w:b/>
          <w:sz w:val="24"/>
          <w:szCs w:val="24"/>
        </w:rPr>
      </w:pPr>
      <w:r w:rsidRPr="00E210C3">
        <w:rPr>
          <w:rFonts w:ascii="Arial Narrow" w:hAnsi="Arial Narrow" w:cs="Calibri"/>
          <w:color w:val="000000"/>
          <w:sz w:val="24"/>
          <w:szCs w:val="24"/>
          <w:lang w:eastAsia="fr-FR"/>
        </w:rPr>
        <w:t>Comme dans de nombreux pays, ce sont les associations et les ONG qui, dans la mesure de leurs moyens limités, assurent l’écoute, l’orientation, l’accompagnement et le suivi des enfants et des femmes victimes de violences.</w:t>
      </w:r>
    </w:p>
    <w:p w:rsidR="00A662D8" w:rsidRDefault="00A662D8" w:rsidP="009C1A9B">
      <w:pPr>
        <w:spacing w:after="0" w:line="240" w:lineRule="auto"/>
        <w:jc w:val="both"/>
        <w:rPr>
          <w:rFonts w:ascii="Arial Narrow" w:hAnsi="Arial Narrow" w:cstheme="minorHAnsi"/>
          <w:b/>
          <w:sz w:val="28"/>
          <w:szCs w:val="28"/>
        </w:rPr>
      </w:pPr>
    </w:p>
    <w:p w:rsidR="00771A6F" w:rsidRPr="00F62CA2" w:rsidRDefault="00771A6F" w:rsidP="009C1A9B">
      <w:pPr>
        <w:spacing w:after="0" w:line="240" w:lineRule="auto"/>
        <w:jc w:val="both"/>
        <w:rPr>
          <w:rFonts w:ascii="Arial Narrow" w:hAnsi="Arial Narrow" w:cstheme="minorHAnsi"/>
          <w:b/>
          <w:sz w:val="28"/>
          <w:szCs w:val="28"/>
        </w:rPr>
      </w:pPr>
      <w:r w:rsidRPr="00E210C3">
        <w:rPr>
          <w:rFonts w:ascii="Arial Narrow" w:hAnsi="Arial Narrow" w:cstheme="minorHAnsi"/>
          <w:b/>
          <w:sz w:val="28"/>
          <w:szCs w:val="28"/>
        </w:rPr>
        <w:t>Analyse des disparités concernant l’exploitation et la violence à l’égard des enfants et des femmes</w:t>
      </w:r>
    </w:p>
    <w:p w:rsidR="00771A6F" w:rsidRPr="00F62CA2" w:rsidRDefault="00771A6F" w:rsidP="009C1A9B">
      <w:pPr>
        <w:spacing w:after="0" w:line="240" w:lineRule="auto"/>
        <w:jc w:val="both"/>
        <w:rPr>
          <w:rFonts w:ascii="Arial Narrow" w:hAnsi="Arial Narrow" w:cs="Univers 55"/>
          <w:color w:val="000000"/>
          <w:sz w:val="24"/>
          <w:szCs w:val="24"/>
        </w:rPr>
      </w:pPr>
      <w:r w:rsidRPr="00E210C3">
        <w:rPr>
          <w:rFonts w:ascii="Arial Narrow" w:hAnsi="Arial Narrow"/>
          <w:sz w:val="24"/>
          <w:szCs w:val="24"/>
        </w:rPr>
        <w:t>De manière générale a</w:t>
      </w:r>
      <w:r w:rsidRPr="00E210C3">
        <w:rPr>
          <w:rFonts w:ascii="Arial Narrow" w:hAnsi="Arial Narrow" w:cs="Univers 55"/>
          <w:color w:val="000000"/>
          <w:sz w:val="24"/>
          <w:szCs w:val="24"/>
        </w:rPr>
        <w:t>u Congo, il n’existe pas d’analyse basée sur une approche systémique envisageant la vulnérabilité et la protection des enfants comme faisant partie d’un ensemble de questions et de problèmes interdépendants et donc requérant une réponse systémique fondée sur la coordination de tous les acteurs et intervenants concernés.</w:t>
      </w:r>
    </w:p>
    <w:p w:rsidR="00771A6F" w:rsidRPr="00E210C3" w:rsidRDefault="00771A6F" w:rsidP="009C1A9B">
      <w:pPr>
        <w:spacing w:after="0" w:line="240" w:lineRule="auto"/>
        <w:jc w:val="both"/>
        <w:rPr>
          <w:rFonts w:ascii="Arial Narrow" w:hAnsi="Arial Narrow" w:cs="Univers 55"/>
          <w:color w:val="000000"/>
          <w:sz w:val="24"/>
          <w:szCs w:val="24"/>
        </w:rPr>
      </w:pPr>
      <w:r w:rsidRPr="00E210C3">
        <w:rPr>
          <w:rFonts w:ascii="Arial Narrow" w:hAnsi="Arial Narrow" w:cs="Univers 55"/>
          <w:color w:val="000000"/>
          <w:sz w:val="24"/>
          <w:szCs w:val="24"/>
        </w:rPr>
        <w:t xml:space="preserve">Les données sur les enfants vulnérables demeurent parcellaires, souvent anciennes et parfois de faible qualité.  Au cours des dernières années, quelques études thématiques ont été conduites sur les populations autochtones, les enfants de la rue, l’enregistrement à l’état civil, la traite ou les violences (violences sexuelles, violence à l’école). En revanche, les pires formes du travail des enfants, la situation des enfants en conflit avec la loi, les violences conjugales et autres violences </w:t>
      </w:r>
      <w:proofErr w:type="spellStart"/>
      <w:r w:rsidRPr="00E210C3">
        <w:rPr>
          <w:rFonts w:ascii="Arial Narrow" w:hAnsi="Arial Narrow" w:cs="Univers 55"/>
          <w:color w:val="000000"/>
          <w:sz w:val="24"/>
          <w:szCs w:val="24"/>
        </w:rPr>
        <w:t>sexospécifiques</w:t>
      </w:r>
      <w:proofErr w:type="spellEnd"/>
      <w:r w:rsidRPr="00E210C3">
        <w:rPr>
          <w:rFonts w:ascii="Arial Narrow" w:hAnsi="Arial Narrow" w:cs="Univers 55"/>
          <w:color w:val="000000"/>
          <w:sz w:val="24"/>
          <w:szCs w:val="24"/>
        </w:rPr>
        <w:t xml:space="preserve"> sont faiblement documentées.</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Un état des lieux de l’action sociale a été réalisé en 2011</w:t>
      </w:r>
      <w:r w:rsidRPr="00E210C3">
        <w:rPr>
          <w:rStyle w:val="FootnoteReference"/>
          <w:rFonts w:ascii="Arial Narrow" w:hAnsi="Arial Narrow"/>
          <w:sz w:val="24"/>
          <w:szCs w:val="24"/>
        </w:rPr>
        <w:footnoteReference w:id="45"/>
      </w:r>
      <w:r w:rsidRPr="00E210C3">
        <w:rPr>
          <w:rFonts w:ascii="Arial Narrow" w:hAnsi="Arial Narrow"/>
          <w:sz w:val="24"/>
          <w:szCs w:val="24"/>
        </w:rPr>
        <w:t xml:space="preserve">dans le cadre de la préparation d’une Politique nationale d’action sociale. Ce document comprend un diagnostic de la vulnérabilité des populations et des programmes existants ainsi qu’une analyse du cadre institutionnel, des capacités et des ressources qui déterminent l’adéquation et l’efficacité de ces programmes. Bien que non spécifique à l’enfance, cette étude fournit de nombreux éléments d’information et d’analyse sur la vulnérabilité des enfants et sur les réponses et programmes existants. </w:t>
      </w:r>
    </w:p>
    <w:p w:rsidR="00771A6F" w:rsidRPr="00F62CA2" w:rsidRDefault="00771A6F" w:rsidP="009C1A9B">
      <w:pPr>
        <w:spacing w:after="0" w:line="240" w:lineRule="auto"/>
        <w:rPr>
          <w:rFonts w:ascii="Arial Narrow" w:hAnsi="Arial Narrow" w:cstheme="minorHAnsi"/>
          <w:b/>
          <w:sz w:val="26"/>
          <w:szCs w:val="26"/>
        </w:rPr>
      </w:pPr>
    </w:p>
    <w:p w:rsidR="00771A6F" w:rsidRPr="00F62CA2" w:rsidRDefault="00771A6F" w:rsidP="009C1A9B">
      <w:pPr>
        <w:spacing w:after="0" w:line="240" w:lineRule="auto"/>
        <w:rPr>
          <w:rFonts w:ascii="Arial Narrow" w:hAnsi="Arial Narrow" w:cstheme="minorHAnsi"/>
          <w:b/>
          <w:sz w:val="26"/>
          <w:szCs w:val="26"/>
        </w:rPr>
      </w:pPr>
      <w:r>
        <w:rPr>
          <w:rFonts w:ascii="Arial Narrow" w:hAnsi="Arial Narrow" w:cstheme="minorHAnsi"/>
          <w:b/>
          <w:sz w:val="26"/>
          <w:szCs w:val="26"/>
        </w:rPr>
        <w:t xml:space="preserve">4.3 </w:t>
      </w:r>
      <w:r w:rsidRPr="00E210C3">
        <w:rPr>
          <w:rFonts w:ascii="Arial Narrow" w:hAnsi="Arial Narrow" w:cstheme="minorHAnsi"/>
          <w:b/>
          <w:sz w:val="26"/>
          <w:szCs w:val="26"/>
        </w:rPr>
        <w:t>Etat de lieux de la vulnérabilité de l’enfant</w:t>
      </w:r>
    </w:p>
    <w:p w:rsidR="00771A6F" w:rsidRPr="00E210C3" w:rsidRDefault="00771A6F" w:rsidP="009C1A9B">
      <w:pPr>
        <w:spacing w:after="0" w:line="240" w:lineRule="auto"/>
        <w:rPr>
          <w:rFonts w:ascii="Arial Narrow" w:hAnsi="Arial Narrow" w:cs="Calibri"/>
          <w:b/>
          <w:sz w:val="24"/>
          <w:szCs w:val="24"/>
        </w:rPr>
      </w:pPr>
      <w:r w:rsidRPr="00F62CA2">
        <w:rPr>
          <w:rFonts w:ascii="Arial Narrow" w:hAnsi="Arial Narrow" w:cs="Calibri"/>
          <w:b/>
          <w:sz w:val="24"/>
          <w:szCs w:val="24"/>
        </w:rPr>
        <w:t xml:space="preserve">       </w:t>
      </w:r>
      <w:r>
        <w:rPr>
          <w:rFonts w:ascii="Arial Narrow" w:hAnsi="Arial Narrow" w:cs="Calibri"/>
          <w:b/>
          <w:sz w:val="24"/>
          <w:szCs w:val="24"/>
        </w:rPr>
        <w:t xml:space="preserve">4.3.1 </w:t>
      </w:r>
      <w:r w:rsidRPr="00E210C3">
        <w:rPr>
          <w:rFonts w:ascii="Arial Narrow" w:hAnsi="Arial Narrow" w:cs="Calibri"/>
          <w:b/>
          <w:sz w:val="24"/>
          <w:szCs w:val="24"/>
        </w:rPr>
        <w:t>Enfants privés d’état civil</w:t>
      </w:r>
    </w:p>
    <w:p w:rsidR="00771A6F" w:rsidRPr="00E210C3" w:rsidRDefault="00771A6F" w:rsidP="009C1A9B">
      <w:pPr>
        <w:spacing w:after="0" w:line="240" w:lineRule="auto"/>
        <w:jc w:val="both"/>
        <w:rPr>
          <w:rFonts w:ascii="Arial Narrow" w:eastAsia="Times New Roman" w:hAnsi="Arial Narrow" w:cstheme="minorHAnsi"/>
          <w:sz w:val="24"/>
          <w:szCs w:val="24"/>
          <w:lang w:eastAsia="ar-SA"/>
        </w:rPr>
      </w:pPr>
      <w:r w:rsidRPr="00E210C3">
        <w:rPr>
          <w:rFonts w:ascii="Arial Narrow" w:hAnsi="Arial Narrow" w:cstheme="minorHAnsi"/>
          <w:sz w:val="24"/>
          <w:szCs w:val="24"/>
        </w:rPr>
        <w:t xml:space="preserve">Dans l’ensemble selon les données de l’EDSC, 91% des naissances d’enfants de moins de 5 ans ont été enregistrées à l’état civil en 2011. </w:t>
      </w:r>
      <w:r w:rsidRPr="00E210C3">
        <w:rPr>
          <w:rFonts w:ascii="Arial Narrow" w:eastAsia="Times New Roman" w:hAnsi="Arial Narrow" w:cstheme="minorHAnsi"/>
          <w:sz w:val="24"/>
          <w:szCs w:val="24"/>
          <w:lang w:eastAsia="ar-SA"/>
        </w:rPr>
        <w:t xml:space="preserve">On ne constate pas d’écart selon le sexe de l’enfant. </w:t>
      </w:r>
      <w:r w:rsidRPr="00E210C3">
        <w:rPr>
          <w:rFonts w:ascii="Arial Narrow" w:hAnsi="Arial Narrow" w:cstheme="minorHAnsi"/>
          <w:sz w:val="24"/>
          <w:szCs w:val="24"/>
          <w:lang w:eastAsia="fr-FR"/>
        </w:rPr>
        <w:t>La situation s’est améliorée depuis 2005</w:t>
      </w:r>
      <w:r w:rsidRPr="00E210C3">
        <w:rPr>
          <w:rStyle w:val="FootnoteReference"/>
          <w:rFonts w:ascii="Arial Narrow" w:hAnsi="Arial Narrow"/>
          <w:sz w:val="24"/>
          <w:szCs w:val="24"/>
          <w:lang w:eastAsia="fr-FR"/>
        </w:rPr>
        <w:footnoteReference w:id="46"/>
      </w:r>
      <w:r w:rsidRPr="00E210C3">
        <w:rPr>
          <w:rFonts w:ascii="Arial Narrow" w:hAnsi="Arial Narrow" w:cstheme="minorHAnsi"/>
          <w:sz w:val="24"/>
          <w:szCs w:val="24"/>
          <w:lang w:eastAsia="fr-FR"/>
        </w:rPr>
        <w:t xml:space="preserve">, puisque l’enquête précédente avait montré que seulement 81% des naissances d’enfants de moins de 10 ans avaient été déclarées à l’état civil. </w:t>
      </w:r>
    </w:p>
    <w:p w:rsidR="00771A6F" w:rsidRPr="00F62CA2" w:rsidRDefault="00771A6F" w:rsidP="009C1A9B">
      <w:pPr>
        <w:spacing w:after="0" w:line="240" w:lineRule="auto"/>
        <w:jc w:val="both"/>
        <w:rPr>
          <w:rFonts w:ascii="Arial Narrow" w:eastAsia="Times New Roman" w:hAnsi="Arial Narrow" w:cstheme="minorHAnsi"/>
          <w:sz w:val="24"/>
          <w:szCs w:val="24"/>
          <w:lang w:eastAsia="ar-SA"/>
        </w:rPr>
      </w:pPr>
      <w:r w:rsidRPr="00E210C3">
        <w:rPr>
          <w:rFonts w:ascii="Arial Narrow" w:hAnsi="Arial Narrow" w:cstheme="minorHAnsi"/>
          <w:sz w:val="24"/>
          <w:szCs w:val="24"/>
          <w:lang w:eastAsia="fr-FR"/>
        </w:rPr>
        <w:t>Cependant, de fortes</w:t>
      </w:r>
      <w:r w:rsidRPr="00E210C3">
        <w:rPr>
          <w:rFonts w:ascii="Arial Narrow" w:eastAsia="Times New Roman" w:hAnsi="Arial Narrow" w:cstheme="minorHAnsi"/>
          <w:sz w:val="24"/>
          <w:szCs w:val="24"/>
          <w:lang w:eastAsia="ar-SA"/>
        </w:rPr>
        <w:t xml:space="preserve"> disparités demeurent, en particulier selon les déterminants suivants (dans l’ordre d’importance) :</w:t>
      </w:r>
    </w:p>
    <w:p w:rsidR="00771A6F" w:rsidRPr="00E210C3" w:rsidRDefault="00771A6F" w:rsidP="009C1A9B">
      <w:pPr>
        <w:pStyle w:val="ListParagraph"/>
        <w:numPr>
          <w:ilvl w:val="0"/>
          <w:numId w:val="14"/>
        </w:numPr>
        <w:spacing w:after="0" w:line="240" w:lineRule="auto"/>
        <w:jc w:val="both"/>
        <w:rPr>
          <w:rFonts w:ascii="Arial Narrow" w:eastAsia="Times New Roman" w:hAnsi="Arial Narrow" w:cstheme="minorHAnsi"/>
          <w:sz w:val="24"/>
          <w:szCs w:val="24"/>
          <w:lang w:eastAsia="ar-SA"/>
        </w:rPr>
      </w:pPr>
      <w:r w:rsidRPr="00E210C3">
        <w:rPr>
          <w:rFonts w:ascii="Arial Narrow" w:eastAsia="Times New Roman" w:hAnsi="Arial Narrow" w:cstheme="minorHAnsi"/>
          <w:sz w:val="24"/>
          <w:szCs w:val="24"/>
          <w:lang w:eastAsia="ar-SA"/>
        </w:rPr>
        <w:lastRenderedPageBreak/>
        <w:t xml:space="preserve">L’ethnie : les enfants autochtones ont un taux d’’enregistrement à l’état civil beaucoup plus bas que les enfants bantous. L’EDSC ne renseigne pas sur leur situation actuelle mais le RGPH de 2007 avait révélé que seulement 32% de ces enfants possédaient un acte de naissance. </w:t>
      </w:r>
    </w:p>
    <w:p w:rsidR="00771A6F" w:rsidRPr="00F62CA2" w:rsidRDefault="00771A6F" w:rsidP="009C1A9B">
      <w:pPr>
        <w:pStyle w:val="ListParagraph"/>
        <w:numPr>
          <w:ilvl w:val="0"/>
          <w:numId w:val="14"/>
        </w:numPr>
        <w:spacing w:after="0" w:line="240" w:lineRule="auto"/>
        <w:jc w:val="both"/>
        <w:rPr>
          <w:rFonts w:ascii="Arial Narrow" w:eastAsia="Times New Roman" w:hAnsi="Arial Narrow" w:cstheme="minorHAnsi"/>
          <w:sz w:val="24"/>
          <w:szCs w:val="24"/>
          <w:lang w:eastAsia="ar-SA"/>
        </w:rPr>
      </w:pPr>
      <w:r w:rsidRPr="00E210C3">
        <w:rPr>
          <w:rFonts w:ascii="Arial Narrow" w:eastAsia="Times New Roman" w:hAnsi="Arial Narrow" w:cstheme="minorHAnsi"/>
          <w:sz w:val="24"/>
          <w:szCs w:val="24"/>
          <w:lang w:eastAsia="ar-SA"/>
        </w:rPr>
        <w:t xml:space="preserve">les départements : en 2011-2011, la proportion d’enfants dont la naissance a été enregistrée varie d’un maximum de 96% dans le département de Pointe-Noire à un minimum de 69% dans la Likouala ; </w:t>
      </w:r>
    </w:p>
    <w:p w:rsidR="00771A6F" w:rsidRPr="00F62CA2" w:rsidRDefault="00771A6F" w:rsidP="009C1A9B">
      <w:pPr>
        <w:pStyle w:val="ListParagraph"/>
        <w:numPr>
          <w:ilvl w:val="0"/>
          <w:numId w:val="14"/>
        </w:numPr>
        <w:spacing w:after="0" w:line="240" w:lineRule="auto"/>
        <w:jc w:val="both"/>
        <w:rPr>
          <w:rFonts w:ascii="Arial Narrow" w:hAnsi="Arial Narrow" w:cstheme="minorHAnsi"/>
          <w:sz w:val="24"/>
          <w:szCs w:val="24"/>
        </w:rPr>
      </w:pPr>
      <w:r w:rsidRPr="00E210C3">
        <w:rPr>
          <w:rFonts w:ascii="Arial Narrow" w:eastAsia="Times New Roman" w:hAnsi="Arial Narrow" w:cstheme="minorHAnsi"/>
          <w:sz w:val="24"/>
          <w:szCs w:val="24"/>
          <w:lang w:eastAsia="ar-SA"/>
        </w:rPr>
        <w:t>le niveau de bien-être économique : la proportion d’enfants dont la naissance a été enregistrée passe de 80 % dans les ménages les  plus pauvres à 99% dans les ménages les plus riches ;</w:t>
      </w:r>
    </w:p>
    <w:p w:rsidR="00771A6F" w:rsidRPr="00F62CA2" w:rsidRDefault="00771A6F" w:rsidP="009C1A9B">
      <w:pPr>
        <w:pStyle w:val="ListParagraph"/>
        <w:numPr>
          <w:ilvl w:val="0"/>
          <w:numId w:val="14"/>
        </w:numPr>
        <w:spacing w:after="0" w:line="240" w:lineRule="auto"/>
        <w:jc w:val="both"/>
        <w:rPr>
          <w:rFonts w:ascii="Arial Narrow" w:eastAsia="Times New Roman" w:hAnsi="Arial Narrow" w:cstheme="minorHAnsi"/>
          <w:sz w:val="24"/>
          <w:szCs w:val="24"/>
          <w:lang w:eastAsia="ar-SA"/>
        </w:rPr>
      </w:pPr>
      <w:r w:rsidRPr="00E210C3">
        <w:rPr>
          <w:rFonts w:ascii="Arial Narrow" w:eastAsia="Times New Roman" w:hAnsi="Arial Narrow" w:cstheme="minorHAnsi"/>
          <w:sz w:val="24"/>
          <w:szCs w:val="24"/>
          <w:lang w:eastAsia="ar-SA"/>
        </w:rPr>
        <w:t xml:space="preserve">le milieu de résidence : la proportion d’enfants dont la naissance a été enregistrée est plus élevée en milieu urbain qu’en milieu rural (95% contre 85%) ; </w:t>
      </w:r>
    </w:p>
    <w:p w:rsidR="00771A6F" w:rsidRPr="00E210C3" w:rsidRDefault="00771A6F" w:rsidP="009C1A9B">
      <w:pPr>
        <w:spacing w:after="0" w:line="240" w:lineRule="auto"/>
        <w:jc w:val="both"/>
        <w:rPr>
          <w:rFonts w:ascii="Arial Narrow" w:hAnsi="Arial Narrow" w:cstheme="minorHAnsi"/>
          <w:sz w:val="24"/>
          <w:szCs w:val="24"/>
        </w:rPr>
      </w:pPr>
      <w:r w:rsidRPr="00E210C3">
        <w:rPr>
          <w:rFonts w:ascii="Arial Narrow" w:hAnsi="Arial Narrow" w:cstheme="minorHAnsi"/>
          <w:sz w:val="24"/>
          <w:szCs w:val="24"/>
        </w:rPr>
        <w:t>Parmi les enfants qui ont été enregistrés, 14% ne possèdent pas encore leurs actes de naissance : cette proportion atteint 22% en milieu rural, contre 9% en milieu urbain. Au niveau départemental, la proportion la plus élevée d’enfants de moins de 5 ans n’ayant pas d’acte de naissance est enregistrée dans le Pool et la Likouala (27%), alors qu’elle ne dépasse pas 8% à Brazzaville. De même, elle se limite à 7% dans les ménages les plus riches, contre 24% chez les plus pauvres.</w:t>
      </w:r>
    </w:p>
    <w:p w:rsidR="00771A6F" w:rsidRPr="00E210C3" w:rsidRDefault="00771A6F" w:rsidP="009C1A9B">
      <w:pPr>
        <w:spacing w:after="0" w:line="240" w:lineRule="auto"/>
        <w:jc w:val="both"/>
        <w:rPr>
          <w:rFonts w:ascii="Arial Narrow" w:hAnsi="Arial Narrow" w:cstheme="minorHAnsi"/>
          <w:sz w:val="24"/>
          <w:szCs w:val="24"/>
        </w:rPr>
      </w:pPr>
      <w:r w:rsidRPr="00E210C3">
        <w:rPr>
          <w:rFonts w:ascii="Arial Narrow" w:hAnsi="Arial Narrow" w:cstheme="minorHAnsi"/>
          <w:sz w:val="24"/>
          <w:szCs w:val="24"/>
        </w:rPr>
        <w:t>Une analyse approfondie du processus a été réalisée en 2008</w:t>
      </w:r>
      <w:r w:rsidRPr="00E210C3">
        <w:rPr>
          <w:rStyle w:val="FootnoteReference"/>
          <w:rFonts w:ascii="Arial Narrow" w:hAnsi="Arial Narrow"/>
          <w:sz w:val="24"/>
          <w:szCs w:val="24"/>
        </w:rPr>
        <w:footnoteReference w:id="47"/>
      </w:r>
      <w:r w:rsidRPr="00E210C3">
        <w:rPr>
          <w:rFonts w:ascii="Arial Narrow" w:hAnsi="Arial Narrow" w:cstheme="minorHAnsi"/>
          <w:sz w:val="24"/>
          <w:szCs w:val="24"/>
        </w:rPr>
        <w:t xml:space="preserve">. Elle met en lumière les principales causes qui limitent encore l’accès à l’enregistrement des naissances et à la délivrance des actes d’état civil, en particulier dans les départements ruraux et pour les familles démunies et marginalisées comme les autochtones. </w:t>
      </w:r>
    </w:p>
    <w:p w:rsidR="00771A6F" w:rsidRPr="00E210C3" w:rsidRDefault="00771A6F" w:rsidP="009C1A9B">
      <w:pPr>
        <w:spacing w:after="0" w:line="240" w:lineRule="auto"/>
        <w:jc w:val="both"/>
        <w:rPr>
          <w:rFonts w:ascii="Arial Narrow" w:hAnsi="Arial Narrow" w:cstheme="minorHAnsi"/>
          <w:sz w:val="24"/>
          <w:szCs w:val="24"/>
        </w:rPr>
      </w:pPr>
      <w:r w:rsidRPr="00E210C3">
        <w:rPr>
          <w:rFonts w:ascii="Arial Narrow" w:hAnsi="Arial Narrow" w:cstheme="minorHAnsi"/>
          <w:sz w:val="24"/>
          <w:szCs w:val="24"/>
        </w:rPr>
        <w:t>Ces causes sont essentiellement liées à des problèmes d’offre, notamment la faible accessibilité géographique des centres d’état civil dans certaines régions (longues distances à parcourir), le mauvais fonctionnement de certains centres secondaires (absences des préposés, manque d’équipement), l’attente et le mauvais accueil (en particulier pour les populations autochtones), et les coûts liés à la délivrance de l’acte. Bien qu’elle soit théoriquement gratuite, l’opération génère des dépenses pour les familles - sommes indues exigées par les agents, coûts de transport quand le premier centre fonctionnel est trop éloigné, coûts d’opportunité.</w:t>
      </w:r>
    </w:p>
    <w:p w:rsidR="00771A6F" w:rsidRPr="00F62CA2" w:rsidRDefault="00771A6F" w:rsidP="009C1A9B">
      <w:pPr>
        <w:spacing w:after="0" w:line="240" w:lineRule="auto"/>
        <w:jc w:val="both"/>
        <w:rPr>
          <w:rFonts w:ascii="Arial Narrow" w:hAnsi="Arial Narrow" w:cstheme="minorHAnsi"/>
          <w:sz w:val="24"/>
          <w:szCs w:val="24"/>
        </w:rPr>
      </w:pPr>
      <w:r w:rsidRPr="00E210C3">
        <w:rPr>
          <w:rFonts w:ascii="Arial Narrow" w:hAnsi="Arial Narrow" w:cstheme="minorHAnsi"/>
          <w:sz w:val="24"/>
          <w:szCs w:val="24"/>
        </w:rPr>
        <w:t xml:space="preserve">A ces limitations liées à la qualité de l’offre s’ajoutent d’autres facteurs socioculturels, comme l’ignorance des procédures et de son importance pour le devenir de l’enfant par certains parents, les spécificités des modes de vie et la marginalisation des populations autochtones ou encore les conflits autour de la paternité d’enfants nés hors mariage. </w:t>
      </w:r>
    </w:p>
    <w:p w:rsidR="00771A6F" w:rsidRPr="00E210C3" w:rsidRDefault="00771A6F" w:rsidP="009C1A9B">
      <w:pPr>
        <w:spacing w:after="0" w:line="240" w:lineRule="auto"/>
        <w:jc w:val="both"/>
        <w:rPr>
          <w:rFonts w:ascii="Arial Narrow" w:hAnsi="Arial Narrow" w:cstheme="minorHAnsi"/>
          <w:sz w:val="24"/>
          <w:szCs w:val="24"/>
        </w:rPr>
      </w:pPr>
      <w:r w:rsidRPr="00E210C3">
        <w:rPr>
          <w:rFonts w:ascii="Arial Narrow" w:hAnsi="Arial Narrow" w:cstheme="minorHAnsi"/>
          <w:sz w:val="24"/>
          <w:szCs w:val="24"/>
        </w:rPr>
        <w:t xml:space="preserve">Enfin, le cadre législatif contient également des restrictions. Il s’agit en particulier du délai d’un mois imposé aux familles pour déclarer les naissances. Au-delà, la procédure est classée « déclaration tardive » donc du ressort de la justice qui implique des difficultés et des coûts importants. </w:t>
      </w:r>
    </w:p>
    <w:p w:rsidR="00771A6F" w:rsidRPr="00E210C3" w:rsidRDefault="00771A6F" w:rsidP="009C1A9B">
      <w:pPr>
        <w:spacing w:after="0" w:line="240" w:lineRule="auto"/>
        <w:jc w:val="both"/>
        <w:rPr>
          <w:rFonts w:ascii="Arial Narrow" w:hAnsi="Arial Narrow" w:cstheme="minorHAnsi"/>
          <w:sz w:val="24"/>
          <w:szCs w:val="24"/>
        </w:rPr>
      </w:pPr>
      <w:r w:rsidRPr="00E210C3">
        <w:rPr>
          <w:rFonts w:ascii="Arial Narrow" w:hAnsi="Arial Narrow" w:cstheme="minorHAnsi"/>
          <w:sz w:val="24"/>
          <w:szCs w:val="24"/>
        </w:rPr>
        <w:t xml:space="preserve">En vue de contrer les obstacles persistants, un Plan d’action pour l’amélioration de l’enregistrement des naissances 2011-2013 a été élaboré.  Toutefois, jusqu’à la fin de 2012, il n’était pas encore  opérationnel. </w:t>
      </w:r>
    </w:p>
    <w:p w:rsidR="00A662D8" w:rsidRDefault="00A662D8" w:rsidP="009C1A9B">
      <w:pPr>
        <w:spacing w:after="0" w:line="240" w:lineRule="auto"/>
        <w:jc w:val="both"/>
        <w:rPr>
          <w:rFonts w:ascii="Arial Narrow" w:hAnsi="Arial Narrow" w:cs="Calibri"/>
          <w:b/>
          <w:sz w:val="24"/>
          <w:szCs w:val="24"/>
        </w:rPr>
      </w:pPr>
    </w:p>
    <w:p w:rsidR="00771A6F" w:rsidRPr="00E210C3" w:rsidRDefault="00771A6F" w:rsidP="00A662D8">
      <w:pPr>
        <w:spacing w:after="0" w:line="240" w:lineRule="auto"/>
        <w:ind w:firstLine="708"/>
        <w:jc w:val="both"/>
        <w:rPr>
          <w:rFonts w:ascii="Arial Narrow" w:hAnsi="Arial Narrow" w:cs="Calibri"/>
          <w:b/>
          <w:sz w:val="24"/>
          <w:szCs w:val="24"/>
        </w:rPr>
      </w:pPr>
      <w:r>
        <w:rPr>
          <w:rFonts w:ascii="Arial Narrow" w:hAnsi="Arial Narrow" w:cs="Calibri"/>
          <w:b/>
          <w:sz w:val="24"/>
          <w:szCs w:val="24"/>
        </w:rPr>
        <w:t xml:space="preserve">4.3.2 </w:t>
      </w:r>
      <w:r w:rsidRPr="00E210C3">
        <w:rPr>
          <w:rFonts w:ascii="Arial Narrow" w:hAnsi="Arial Narrow" w:cs="Calibri"/>
          <w:b/>
          <w:sz w:val="24"/>
          <w:szCs w:val="24"/>
        </w:rPr>
        <w:t>Enfants et femmes autochtones</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l’absence d’un module spécifique consacré aux populations autochtones dans les grandes enquêtes nationales comme l’ECOM 2 ou l’EDSC II, les informations les concernant sont parcellaires. Toutefois, certains indicateurs spécifiques à ces populations ont été fournis par le RGPH de 2007 et une série d’étude et enquêtes qualitatives récentes permettent d’appréhender certains aspects jusqu’ici peu documentés concernant la réalisation des droits des enfants et des femmes, en particulier à la protection contre les abus et l’exploitation</w:t>
      </w:r>
      <w:r w:rsidRPr="00E210C3">
        <w:rPr>
          <w:rStyle w:val="FootnoteReference"/>
          <w:rFonts w:ascii="Arial Narrow" w:hAnsi="Arial Narrow"/>
          <w:sz w:val="24"/>
          <w:szCs w:val="24"/>
        </w:rPr>
        <w:footnoteReference w:id="48"/>
      </w:r>
      <w:r w:rsidRPr="00E210C3">
        <w:rPr>
          <w:rFonts w:ascii="Arial Narrow" w:hAnsi="Arial Narrow" w:cs="Calibri"/>
          <w:sz w:val="24"/>
          <w:szCs w:val="24"/>
        </w:rPr>
        <w:t>.</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lastRenderedPageBreak/>
        <w:t>Comme leurs parents, l</w:t>
      </w:r>
      <w:r w:rsidRPr="00E210C3">
        <w:rPr>
          <w:rFonts w:ascii="Arial Narrow" w:hAnsi="Arial Narrow" w:cs="Calibri"/>
          <w:bCs/>
          <w:sz w:val="24"/>
          <w:szCs w:val="24"/>
        </w:rPr>
        <w:t xml:space="preserve">es enfants autochtones </w:t>
      </w:r>
      <w:r w:rsidRPr="00E210C3">
        <w:rPr>
          <w:rFonts w:ascii="Arial Narrow" w:hAnsi="Arial Narrow" w:cs="Calibri"/>
          <w:sz w:val="24"/>
          <w:szCs w:val="24"/>
        </w:rPr>
        <w:t>ont un accès plus limité que le reste de la population aux soins de santé, à l’éducation et à la protection, et vivent dans des conditions de précarité et de servitude qui les exposent à la marginalisation et aux abus. Ces multiples frustrations et privations renforcent et perpétuent le cycle de la pauvreté et de l'exclusion de génération en génération.</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Hormis leur faible taux d’inscription à l’état civil, la discrimination et les violences psychologiques très répandues (insultes, mépris), les principaux abus dont souffrent les enfants autochtones sont le mariage précoce et l’exploitation économique.</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On ne dispose pas de données spécifiques sur le mariage et les grossesses précoces des filles autochtones mais l’étude CAP de 2007 indique qu’ils sont couramment pratiqués, dans des proportions qui semblent similaires à celles des populations bantoues.</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A partir de la puberté, les enfants autochtones deviennent des agents économiques actifs au sein de leur communauté. Entre 13 et 15 ans, ils commencent à participer aux activités visant à assurer la survie et l’entretien de la communauté. Mais selon les sources disponibles</w:t>
      </w:r>
      <w:r w:rsidRPr="00E210C3">
        <w:rPr>
          <w:rStyle w:val="FootnoteReference"/>
          <w:rFonts w:ascii="Arial Narrow" w:hAnsi="Arial Narrow"/>
          <w:sz w:val="24"/>
          <w:szCs w:val="24"/>
        </w:rPr>
        <w:footnoteReference w:id="49"/>
      </w:r>
      <w:r w:rsidRPr="00E210C3">
        <w:rPr>
          <w:rFonts w:ascii="Arial Narrow" w:hAnsi="Arial Narrow" w:cs="Calibri"/>
          <w:sz w:val="24"/>
          <w:szCs w:val="24"/>
        </w:rPr>
        <w:t>, il n’y a pas de tradition d’exploitation des enfants au sein de leur propre communauté.</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revanche, le travail forcé, certaines formes d’esclavage et le trafic d’enfants sont pratiqués dans le cadre des relations entre autochtones et bantous. Une étude CAP de 2009 signalait</w:t>
      </w:r>
      <w:r w:rsidRPr="00E210C3">
        <w:rPr>
          <w:rStyle w:val="FootnoteReference"/>
          <w:rFonts w:ascii="Arial Narrow" w:hAnsi="Arial Narrow" w:cs="Calibri"/>
          <w:sz w:val="24"/>
          <w:szCs w:val="24"/>
        </w:rPr>
        <w:footnoteReference w:id="50"/>
      </w:r>
      <w:r w:rsidRPr="00E210C3">
        <w:rPr>
          <w:rFonts w:ascii="Arial Narrow" w:hAnsi="Arial Narrow" w:cs="Calibri"/>
          <w:sz w:val="24"/>
          <w:szCs w:val="24"/>
        </w:rPr>
        <w:t xml:space="preserve"> que vivant dans une relation de subordination et de soumission à leur maître bantou, certains enfants étaient obligés de travailler dans les champs toute la journée pour un maigre salaire constitué de boissons alcoolisées, de cigarettes et parfois de quelques centaines de F CFA.  Les mauvais traitements et le recours à la violence verbale et physique de la part des bantous étaient signalés comme récurrents.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l’étude de 2012, les formes de travail des enfants autochtones sont diversifiées selon leur milieu et département de résidence. Dans les Plateaux, les enfants autochtones (</w:t>
      </w:r>
      <w:proofErr w:type="spellStart"/>
      <w:r w:rsidRPr="00E210C3">
        <w:rPr>
          <w:rFonts w:ascii="Arial Narrow" w:hAnsi="Arial Narrow" w:cs="Calibri"/>
          <w:sz w:val="24"/>
          <w:szCs w:val="24"/>
        </w:rPr>
        <w:t>Tswas</w:t>
      </w:r>
      <w:proofErr w:type="spellEnd"/>
      <w:r w:rsidRPr="00E210C3">
        <w:rPr>
          <w:rFonts w:ascii="Arial Narrow" w:hAnsi="Arial Narrow" w:cs="Calibri"/>
          <w:sz w:val="24"/>
          <w:szCs w:val="24"/>
        </w:rPr>
        <w:t xml:space="preserve">) du milieu rural peuvent travailler dès l’âge de 9 ans dans les champs des familles bantoues pour 500 à 1000 FCFA par jour (1 à 2 dollars des E.-U.). Ils sont obligés d’assurer ce travail du fait que leurs parents sont souvent endettés vis-à-vis de ces familles qui sont leurs anciens « maîtres ».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milieu urbain, au nord comme au sud du pays, l’étude signale des situations d’exploitation et de trafic d’enfants. Le travail des enfants est rémunéré sous forme de cigarettes, d’alcool ou de drogue (« colle » à snifer). De plus, dans le sud, des familles autochtones démunies ont coutume de donner leurs enfants à des familles bantoues lorsqu’elles ne peuvent plus assurer leur entretien. Les enfants sont souvent emmenés à Sibiti ou à Pointe-Noire où ils travaillent comme domestiques sans toucher la moindre rémunération</w:t>
      </w:r>
      <w:r w:rsidRPr="00E210C3">
        <w:rPr>
          <w:rStyle w:val="FootnoteReference"/>
          <w:rFonts w:ascii="Arial Narrow" w:hAnsi="Arial Narrow"/>
          <w:sz w:val="24"/>
          <w:szCs w:val="24"/>
        </w:rPr>
        <w:footnoteReference w:id="51"/>
      </w:r>
      <w:r w:rsidRPr="00E210C3">
        <w:rPr>
          <w:rFonts w:ascii="Arial Narrow" w:hAnsi="Arial Narrow" w:cs="Calibri"/>
          <w:sz w:val="24"/>
          <w:szCs w:val="24"/>
        </w:rPr>
        <w:t>. De plus, les jeunes filles sont exposées à toutes sortes de trafic et d’exploitation, y compris sexuelle</w:t>
      </w:r>
      <w:r w:rsidRPr="00E210C3">
        <w:rPr>
          <w:rStyle w:val="FootnoteReference"/>
          <w:rFonts w:ascii="Arial Narrow" w:hAnsi="Arial Narrow"/>
          <w:sz w:val="24"/>
          <w:szCs w:val="24"/>
        </w:rPr>
        <w:footnoteReference w:id="52"/>
      </w:r>
      <w:r w:rsidRPr="00E210C3">
        <w:rPr>
          <w:rFonts w:ascii="Arial Narrow" w:hAnsi="Arial Narrow" w:cs="Calibri"/>
          <w:sz w:val="24"/>
          <w:szCs w:val="24"/>
        </w:rPr>
        <w:t>.</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Ces abus sont commis en toute impunité du fait de l’accès extrêmement limité des autochtones à la justice. La méconnaissance de leurs droits, la peur des représailles en cas de plainte, le coût des procédures, l’éloignement des tribunaux, l’assujettissement à des « maîtres » bantous et les attitudes discriminatoires des services de police et de justice se conjuguent pour priver les enfants et les femmes victimes de violences de leurs droits à la justice et à la réparation.</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Face à la vulnérabilité extrême des enfants autochtones, l’offre de service en matière de protection reste très limitée. Malgré la reconnaissance des droits des populations autochtones, avec l’adoption en 2011 d’une loi spécifique et d’un Plan d’action national pour l’amélioration de la qualité de vie des populations autochtones 2009-2013, peu de ressources sont consacrées aux enfants victimes d’exploitation et de violences. Quelques actions ponctuelles sont cependant développées par des organisations de la société civile. </w:t>
      </w:r>
    </w:p>
    <w:p w:rsidR="00A662D8" w:rsidRDefault="00A662D8" w:rsidP="009C1A9B">
      <w:pPr>
        <w:spacing w:after="0" w:line="240" w:lineRule="auto"/>
        <w:ind w:firstLine="708"/>
        <w:rPr>
          <w:rFonts w:ascii="Arial Narrow" w:hAnsi="Arial Narrow" w:cs="Calibri"/>
          <w:b/>
          <w:sz w:val="24"/>
          <w:szCs w:val="24"/>
        </w:rPr>
      </w:pPr>
    </w:p>
    <w:p w:rsidR="007D5DCC" w:rsidRDefault="007D5DCC" w:rsidP="007D5DCC">
      <w:pPr>
        <w:spacing w:after="0" w:line="240" w:lineRule="auto"/>
        <w:ind w:firstLine="708"/>
        <w:rPr>
          <w:rFonts w:ascii="Arial Narrow" w:hAnsi="Arial Narrow" w:cs="Calibri"/>
          <w:b/>
          <w:sz w:val="24"/>
          <w:szCs w:val="24"/>
        </w:rPr>
      </w:pPr>
    </w:p>
    <w:p w:rsidR="00771A6F" w:rsidRPr="00E210C3" w:rsidRDefault="00771A6F" w:rsidP="007D5DCC">
      <w:pPr>
        <w:spacing w:after="0" w:line="240" w:lineRule="auto"/>
        <w:ind w:firstLine="708"/>
        <w:rPr>
          <w:rFonts w:ascii="Arial Narrow" w:hAnsi="Arial Narrow" w:cs="Calibri"/>
          <w:b/>
          <w:sz w:val="24"/>
          <w:szCs w:val="24"/>
        </w:rPr>
      </w:pPr>
      <w:r>
        <w:rPr>
          <w:rFonts w:ascii="Arial Narrow" w:hAnsi="Arial Narrow" w:cs="Calibri"/>
          <w:b/>
          <w:sz w:val="24"/>
          <w:szCs w:val="24"/>
        </w:rPr>
        <w:lastRenderedPageBreak/>
        <w:t xml:space="preserve">4.3.3 </w:t>
      </w:r>
      <w:r w:rsidRPr="00E210C3">
        <w:rPr>
          <w:rFonts w:ascii="Arial Narrow" w:hAnsi="Arial Narrow" w:cs="Calibri"/>
          <w:b/>
          <w:sz w:val="24"/>
          <w:szCs w:val="24"/>
        </w:rPr>
        <w:t>Enfants sans environnement familial</w:t>
      </w:r>
    </w:p>
    <w:p w:rsidR="00771A6F" w:rsidRPr="00E210C3" w:rsidRDefault="00771A6F" w:rsidP="007D5DCC">
      <w:pPr>
        <w:pStyle w:val="Default"/>
        <w:ind w:right="57"/>
        <w:jc w:val="both"/>
        <w:rPr>
          <w:rFonts w:ascii="Arial Narrow" w:hAnsi="Arial Narrow"/>
          <w:color w:val="auto"/>
        </w:rPr>
      </w:pPr>
      <w:r w:rsidRPr="00E210C3">
        <w:rPr>
          <w:rFonts w:ascii="Arial Narrow" w:hAnsi="Arial Narrow"/>
        </w:rPr>
        <w:t xml:space="preserve">La CDE reconnaît le droit de chaque enfant à une famille. </w:t>
      </w:r>
      <w:r w:rsidRPr="00E210C3">
        <w:rPr>
          <w:rFonts w:ascii="Arial Narrow" w:hAnsi="Arial Narrow"/>
          <w:color w:val="auto"/>
        </w:rPr>
        <w:t xml:space="preserve">Compte tenu du rôle clé de la famille comme cadre social de développement et de protection de l’enfant, il est important de mettre en relief la situation de vulnérabilité accentuée chez l’enfant qui vit en dehors d’un cadre familial ou sans cadre familial sain et protecteur. </w:t>
      </w:r>
    </w:p>
    <w:p w:rsidR="00771A6F" w:rsidRPr="00E210C3" w:rsidRDefault="00771A6F" w:rsidP="009C1A9B">
      <w:pPr>
        <w:suppressAutoHyphens/>
        <w:spacing w:after="0" w:line="240" w:lineRule="auto"/>
        <w:jc w:val="both"/>
        <w:rPr>
          <w:rFonts w:ascii="Arial Narrow" w:eastAsia="Times New Roman" w:hAnsi="Arial Narrow" w:cs="Calibri"/>
          <w:sz w:val="24"/>
          <w:lang w:eastAsia="ar-SA"/>
        </w:rPr>
      </w:pPr>
      <w:r w:rsidRPr="00E210C3">
        <w:rPr>
          <w:rFonts w:ascii="Arial Narrow" w:eastAsia="Times New Roman" w:hAnsi="Arial Narrow" w:cs="Calibri"/>
          <w:sz w:val="24"/>
          <w:lang w:eastAsia="ar-SA"/>
        </w:rPr>
        <w:t xml:space="preserve">Selon les résultats de l’EDSC 2011-2012, seulement 55% des enfants (moins de 18 ans) vivent avec leurs deux parents biologiques. La proportion d’enfants vivant avec leurs deux parents biologiques est la plus élevée dans les Plateaux (65%) et la plus faible dans les départements de la </w:t>
      </w:r>
      <w:proofErr w:type="spellStart"/>
      <w:r w:rsidRPr="00E210C3">
        <w:rPr>
          <w:rFonts w:ascii="Arial Narrow" w:eastAsia="Times New Roman" w:hAnsi="Arial Narrow" w:cs="Calibri"/>
          <w:sz w:val="24"/>
          <w:lang w:eastAsia="ar-SA"/>
        </w:rPr>
        <w:t>Lékoumou</w:t>
      </w:r>
      <w:proofErr w:type="spellEnd"/>
      <w:r w:rsidRPr="00E210C3">
        <w:rPr>
          <w:rFonts w:ascii="Arial Narrow" w:eastAsia="Times New Roman" w:hAnsi="Arial Narrow" w:cs="Calibri"/>
          <w:sz w:val="24"/>
          <w:lang w:eastAsia="ar-SA"/>
        </w:rPr>
        <w:t>, de la Sangha et de Brazzaville (50%).</w:t>
      </w:r>
    </w:p>
    <w:p w:rsidR="00771A6F" w:rsidRPr="00E210C3" w:rsidRDefault="00771A6F" w:rsidP="009C1A9B">
      <w:pPr>
        <w:suppressAutoHyphens/>
        <w:spacing w:after="0" w:line="240" w:lineRule="auto"/>
        <w:jc w:val="both"/>
        <w:rPr>
          <w:rFonts w:ascii="Arial Narrow" w:eastAsia="Times New Roman" w:hAnsi="Arial Narrow" w:cs="Calibri"/>
          <w:sz w:val="24"/>
          <w:lang w:eastAsia="ar-SA"/>
        </w:rPr>
      </w:pPr>
      <w:r w:rsidRPr="00E210C3">
        <w:rPr>
          <w:rFonts w:ascii="Arial Narrow" w:eastAsia="Times New Roman" w:hAnsi="Arial Narrow" w:cs="Calibri"/>
          <w:sz w:val="24"/>
          <w:lang w:eastAsia="ar-SA"/>
        </w:rPr>
        <w:t>Par ailleurs, 23% des enfants vivent seulement avec leur mère biologique et 7% seulement avec leur père biologique. Dans la plupart des cas (plus de 85%), l’autre parent biologique est vivant mais ne vit pas avec l’enfant, ce qui illustre la fréquence des ruptures familiales et des familles monoparentales.</w:t>
      </w:r>
    </w:p>
    <w:p w:rsidR="00A662D8" w:rsidRDefault="00A662D8" w:rsidP="009C1A9B">
      <w:pPr>
        <w:pStyle w:val="Default"/>
        <w:ind w:right="57" w:firstLine="708"/>
        <w:jc w:val="both"/>
        <w:rPr>
          <w:rFonts w:ascii="Arial Narrow" w:hAnsi="Arial Narrow"/>
          <w:b/>
          <w:color w:val="auto"/>
        </w:rPr>
      </w:pPr>
    </w:p>
    <w:p w:rsidR="00771A6F" w:rsidRPr="00E210C3" w:rsidRDefault="00771A6F" w:rsidP="009C1A9B">
      <w:pPr>
        <w:pStyle w:val="Default"/>
        <w:ind w:right="57" w:firstLine="708"/>
        <w:jc w:val="both"/>
        <w:rPr>
          <w:rFonts w:ascii="Arial Narrow" w:hAnsi="Arial Narrow"/>
          <w:b/>
          <w:color w:val="auto"/>
        </w:rPr>
      </w:pPr>
      <w:r>
        <w:rPr>
          <w:rFonts w:ascii="Arial Narrow" w:hAnsi="Arial Narrow"/>
          <w:b/>
          <w:color w:val="auto"/>
        </w:rPr>
        <w:t xml:space="preserve">4.3.4 </w:t>
      </w:r>
      <w:r w:rsidRPr="00E210C3">
        <w:rPr>
          <w:rFonts w:ascii="Arial Narrow" w:hAnsi="Arial Narrow"/>
          <w:b/>
          <w:color w:val="auto"/>
        </w:rPr>
        <w:t>Enfants orphelins</w:t>
      </w:r>
    </w:p>
    <w:p w:rsidR="00771A6F" w:rsidRPr="00E210C3" w:rsidRDefault="00771A6F" w:rsidP="009C1A9B">
      <w:pPr>
        <w:pStyle w:val="Default"/>
        <w:ind w:right="57"/>
        <w:jc w:val="both"/>
        <w:rPr>
          <w:rFonts w:ascii="Arial Narrow" w:eastAsia="Times New Roman" w:hAnsi="Arial Narrow"/>
          <w:lang w:eastAsia="ar-SA"/>
        </w:rPr>
      </w:pPr>
      <w:r w:rsidRPr="00E210C3">
        <w:rPr>
          <w:rFonts w:ascii="Arial Narrow" w:eastAsia="Times New Roman" w:hAnsi="Arial Narrow"/>
          <w:lang w:eastAsia="ar-SA"/>
        </w:rPr>
        <w:t>Selon l’EDSC, près de 7% des enfants de moins de 18 ans sont orphelins d’au moins l’un de leurs deux parents en 2011-2012, soit une proportion stable par rapport à 2005. La proportion d’enfants orphelins du fait du sida n’est pas connue.</w:t>
      </w:r>
    </w:p>
    <w:p w:rsidR="00A662D8" w:rsidRDefault="00A662D8" w:rsidP="009C1A9B">
      <w:pPr>
        <w:spacing w:after="0" w:line="240" w:lineRule="auto"/>
        <w:jc w:val="both"/>
        <w:rPr>
          <w:rFonts w:ascii="Arial Narrow" w:hAnsi="Arial Narrow" w:cstheme="minorHAnsi"/>
          <w:b/>
        </w:rPr>
      </w:pPr>
    </w:p>
    <w:p w:rsidR="00771A6F" w:rsidRPr="00F62CA2" w:rsidRDefault="00771A6F" w:rsidP="009C1A9B">
      <w:pPr>
        <w:spacing w:after="0" w:line="240" w:lineRule="auto"/>
        <w:jc w:val="both"/>
        <w:rPr>
          <w:rFonts w:ascii="Arial Narrow" w:hAnsi="Arial Narrow" w:cstheme="minorHAnsi"/>
          <w:b/>
        </w:rPr>
      </w:pPr>
      <w:r w:rsidRPr="00E210C3">
        <w:rPr>
          <w:rFonts w:ascii="Arial Narrow" w:hAnsi="Arial Narrow" w:cstheme="minorHAnsi"/>
          <w:b/>
        </w:rPr>
        <w:t>Tableau : Enfants orphelins simples et doubles en 2011-2012 (%)</w:t>
      </w:r>
    </w:p>
    <w:tbl>
      <w:tblPr>
        <w:tblW w:w="0" w:type="auto"/>
        <w:tblInd w:w="58" w:type="dxa"/>
        <w:tblCellMar>
          <w:left w:w="70" w:type="dxa"/>
          <w:right w:w="70" w:type="dxa"/>
        </w:tblCellMar>
        <w:tblLook w:val="04A0" w:firstRow="1" w:lastRow="0" w:firstColumn="1" w:lastColumn="0" w:noHBand="0" w:noVBand="1"/>
      </w:tblPr>
      <w:tblGrid>
        <w:gridCol w:w="2989"/>
        <w:gridCol w:w="3243"/>
      </w:tblGrid>
      <w:tr w:rsidR="00771A6F" w:rsidRPr="00F62CA2" w:rsidTr="00AF269F">
        <w:trPr>
          <w:trHeight w:val="556"/>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1A6F" w:rsidRPr="00F62CA2" w:rsidRDefault="00771A6F" w:rsidP="009C1A9B">
            <w:pPr>
              <w:spacing w:after="0" w:line="240" w:lineRule="auto"/>
              <w:jc w:val="center"/>
              <w:rPr>
                <w:rFonts w:ascii="Arial Narrow" w:eastAsia="Times New Roman" w:hAnsi="Arial Narrow" w:cstheme="minorHAnsi"/>
                <w:sz w:val="18"/>
                <w:szCs w:val="18"/>
                <w:lang w:eastAsia="fr-FR"/>
              </w:rPr>
            </w:pPr>
            <w:r w:rsidRPr="00F62CA2">
              <w:rPr>
                <w:rFonts w:ascii="Arial Narrow" w:eastAsia="Times New Roman" w:hAnsi="Arial Narrow" w:cstheme="minorHAnsi"/>
                <w:sz w:val="18"/>
                <w:szCs w:val="18"/>
                <w:lang w:eastAsia="fr-FR"/>
              </w:rPr>
              <w:t> </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rsidR="00771A6F" w:rsidRPr="00F62CA2"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Pourcentage d’enfants avec un ou les deux parents décédés</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rPr>
                <w:rFonts w:ascii="Arial Narrow" w:eastAsia="Times New Roman" w:hAnsi="Arial Narrow" w:cstheme="minorHAnsi"/>
                <w:b/>
                <w:bCs/>
                <w:sz w:val="18"/>
                <w:szCs w:val="18"/>
                <w:lang w:eastAsia="fr-FR"/>
              </w:rPr>
            </w:pPr>
            <w:r w:rsidRPr="00E210C3">
              <w:rPr>
                <w:rFonts w:ascii="Arial Narrow" w:eastAsia="Times New Roman" w:hAnsi="Arial Narrow" w:cstheme="minorHAnsi"/>
                <w:b/>
                <w:bCs/>
                <w:sz w:val="18"/>
                <w:szCs w:val="18"/>
                <w:lang w:eastAsia="fr-FR"/>
              </w:rPr>
              <w:t>Résidence</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right"/>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Urbain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6,6</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Rural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6,9</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rPr>
                <w:rFonts w:ascii="Arial Narrow" w:eastAsia="Times New Roman" w:hAnsi="Arial Narrow" w:cstheme="minorHAnsi"/>
                <w:b/>
                <w:bCs/>
                <w:sz w:val="18"/>
                <w:szCs w:val="18"/>
                <w:lang w:eastAsia="fr-FR"/>
              </w:rPr>
            </w:pPr>
            <w:r w:rsidRPr="00E210C3">
              <w:rPr>
                <w:rFonts w:ascii="Arial Narrow" w:eastAsia="Times New Roman" w:hAnsi="Arial Narrow" w:cstheme="minorHAnsi"/>
                <w:b/>
                <w:bCs/>
                <w:sz w:val="18"/>
                <w:szCs w:val="18"/>
                <w:lang w:eastAsia="fr-FR"/>
              </w:rPr>
              <w:t>Département</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p>
        </w:tc>
      </w:tr>
      <w:tr w:rsidR="00771A6F" w:rsidRPr="00E210C3" w:rsidTr="00AF269F">
        <w:trPr>
          <w:trHeight w:val="89"/>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Kouilou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5,9</w:t>
            </w:r>
          </w:p>
        </w:tc>
      </w:tr>
      <w:tr w:rsidR="00771A6F" w:rsidRPr="00E210C3" w:rsidTr="00AF269F">
        <w:trPr>
          <w:trHeight w:val="134"/>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Niari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7,6</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proofErr w:type="spellStart"/>
            <w:r w:rsidRPr="00E210C3">
              <w:rPr>
                <w:rFonts w:ascii="Arial Narrow" w:eastAsia="Times New Roman" w:hAnsi="Arial Narrow" w:cstheme="minorHAnsi"/>
                <w:sz w:val="18"/>
                <w:szCs w:val="18"/>
                <w:lang w:eastAsia="fr-FR"/>
              </w:rPr>
              <w:t>Lékoumou</w:t>
            </w:r>
            <w:proofErr w:type="spellEnd"/>
            <w:r w:rsidRPr="00E210C3">
              <w:rPr>
                <w:rFonts w:ascii="Arial Narrow" w:eastAsia="Times New Roman" w:hAnsi="Arial Narrow" w:cstheme="minorHAnsi"/>
                <w:sz w:val="18"/>
                <w:szCs w:val="18"/>
                <w:lang w:eastAsia="fr-FR"/>
              </w:rPr>
              <w:t xml:space="preserve">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7,8</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Bouenza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8,3</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Pool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7,0</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Plateaux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5,5</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Cuvette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5,8</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Cuvette - Ouest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7,1</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Sangha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7,0</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Likouala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5,3</w:t>
            </w:r>
          </w:p>
        </w:tc>
      </w:tr>
      <w:tr w:rsidR="00771A6F" w:rsidRPr="00E210C3" w:rsidTr="00AF269F">
        <w:trPr>
          <w:trHeight w:val="79"/>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Brazzaville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7,9</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Pointe-Noire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4,4</w:t>
            </w:r>
          </w:p>
        </w:tc>
      </w:tr>
      <w:tr w:rsidR="00771A6F" w:rsidRPr="00E210C3" w:rsidTr="00AF269F">
        <w:trPr>
          <w:trHeight w:val="184"/>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rPr>
                <w:rFonts w:ascii="Arial Narrow" w:eastAsia="Times New Roman" w:hAnsi="Arial Narrow" w:cstheme="minorHAnsi"/>
                <w:b/>
                <w:bCs/>
                <w:sz w:val="18"/>
                <w:szCs w:val="18"/>
                <w:lang w:eastAsia="fr-FR"/>
              </w:rPr>
            </w:pPr>
            <w:r w:rsidRPr="00E210C3">
              <w:rPr>
                <w:rFonts w:ascii="Arial Narrow" w:eastAsia="Times New Roman" w:hAnsi="Arial Narrow" w:cstheme="minorHAnsi"/>
                <w:b/>
                <w:bCs/>
                <w:sz w:val="18"/>
                <w:szCs w:val="18"/>
                <w:lang w:eastAsia="fr-FR"/>
              </w:rPr>
              <w:t>Quintiles de bien-être économique</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Le plus pauvre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6,6</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Second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7,7</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Moyen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6,8</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Quatrième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6,1</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Le plus riche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6,3</w:t>
            </w:r>
          </w:p>
        </w:tc>
      </w:tr>
      <w:tr w:rsidR="00771A6F" w:rsidRPr="00E210C3" w:rsidTr="00AF269F">
        <w:trPr>
          <w:trHeight w:val="83"/>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 xml:space="preserve">Ensemble &lt;15 </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5,3</w:t>
            </w:r>
          </w:p>
        </w:tc>
      </w:tr>
      <w:tr w:rsidR="00771A6F" w:rsidRPr="00E210C3" w:rsidTr="00AF269F">
        <w:trPr>
          <w:trHeight w:val="56"/>
        </w:trPr>
        <w:tc>
          <w:tcPr>
            <w:tcW w:w="2989" w:type="dxa"/>
            <w:tcBorders>
              <w:top w:val="nil"/>
              <w:left w:val="single" w:sz="4" w:space="0" w:color="auto"/>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ind w:firstLineChars="100" w:firstLine="180"/>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Ensemble &lt;18</w:t>
            </w:r>
          </w:p>
        </w:tc>
        <w:tc>
          <w:tcPr>
            <w:tcW w:w="3243" w:type="dxa"/>
            <w:tcBorders>
              <w:top w:val="nil"/>
              <w:left w:val="nil"/>
              <w:bottom w:val="single" w:sz="4" w:space="0" w:color="auto"/>
              <w:right w:val="single" w:sz="4" w:space="0" w:color="auto"/>
            </w:tcBorders>
            <w:shd w:val="clear" w:color="auto" w:fill="auto"/>
            <w:vAlign w:val="bottom"/>
            <w:hideMark/>
          </w:tcPr>
          <w:p w:rsidR="00771A6F" w:rsidRPr="00E210C3" w:rsidRDefault="00771A6F" w:rsidP="009C1A9B">
            <w:pPr>
              <w:spacing w:after="0" w:line="240" w:lineRule="auto"/>
              <w:jc w:val="center"/>
              <w:rPr>
                <w:rFonts w:ascii="Arial Narrow" w:eastAsia="Times New Roman" w:hAnsi="Arial Narrow" w:cstheme="minorHAnsi"/>
                <w:sz w:val="18"/>
                <w:szCs w:val="18"/>
                <w:lang w:eastAsia="fr-FR"/>
              </w:rPr>
            </w:pPr>
            <w:r w:rsidRPr="00E210C3">
              <w:rPr>
                <w:rFonts w:ascii="Arial Narrow" w:eastAsia="Times New Roman" w:hAnsi="Arial Narrow" w:cstheme="minorHAnsi"/>
                <w:sz w:val="18"/>
                <w:szCs w:val="18"/>
                <w:lang w:eastAsia="fr-FR"/>
              </w:rPr>
              <w:t>6,7</w:t>
            </w:r>
          </w:p>
        </w:tc>
      </w:tr>
    </w:tbl>
    <w:p w:rsidR="00771A6F" w:rsidRPr="00E210C3" w:rsidRDefault="00771A6F" w:rsidP="009C1A9B">
      <w:pPr>
        <w:spacing w:after="0" w:line="240" w:lineRule="auto"/>
        <w:jc w:val="both"/>
        <w:rPr>
          <w:rFonts w:ascii="Arial Narrow" w:hAnsi="Arial Narrow" w:cstheme="minorHAnsi"/>
          <w:sz w:val="18"/>
        </w:rPr>
      </w:pPr>
      <w:r w:rsidRPr="00E210C3">
        <w:rPr>
          <w:rFonts w:ascii="Arial Narrow" w:hAnsi="Arial Narrow" w:cstheme="minorHAnsi"/>
          <w:sz w:val="18"/>
        </w:rPr>
        <w:t>Source : EDSC II.</w:t>
      </w:r>
    </w:p>
    <w:p w:rsidR="00771A6F" w:rsidRPr="00E210C3" w:rsidRDefault="00771A6F" w:rsidP="009C1A9B">
      <w:pPr>
        <w:pStyle w:val="Default"/>
        <w:ind w:right="57"/>
        <w:jc w:val="both"/>
        <w:rPr>
          <w:rFonts w:ascii="Arial Narrow" w:hAnsi="Arial Narrow"/>
        </w:rPr>
      </w:pPr>
      <w:r w:rsidRPr="00E210C3">
        <w:rPr>
          <w:rFonts w:ascii="Arial Narrow" w:eastAsia="Times New Roman" w:hAnsi="Arial Narrow"/>
          <w:lang w:eastAsia="ar-SA"/>
        </w:rPr>
        <w:t xml:space="preserve">Des disparités apparaissent au niveau des départements : la proportion d’enfants orphelins est plus élevée dans les départements du Niari, de la </w:t>
      </w:r>
      <w:proofErr w:type="spellStart"/>
      <w:r w:rsidRPr="00E210C3">
        <w:rPr>
          <w:rFonts w:ascii="Arial Narrow" w:eastAsia="Times New Roman" w:hAnsi="Arial Narrow"/>
          <w:lang w:eastAsia="ar-SA"/>
        </w:rPr>
        <w:t>Lékoumou</w:t>
      </w:r>
      <w:proofErr w:type="spellEnd"/>
      <w:r w:rsidRPr="00E210C3">
        <w:rPr>
          <w:rFonts w:ascii="Arial Narrow" w:eastAsia="Times New Roman" w:hAnsi="Arial Narrow"/>
          <w:lang w:eastAsia="ar-SA"/>
        </w:rPr>
        <w:t xml:space="preserve">, de la Bouenza et de Brazzaville (8% pour chaque département) et plus faible à Pointe-Noire (4%). </w:t>
      </w:r>
      <w:r w:rsidRPr="00E210C3">
        <w:rPr>
          <w:rFonts w:ascii="Arial Narrow" w:hAnsi="Arial Narrow"/>
          <w:color w:val="auto"/>
        </w:rPr>
        <w:t xml:space="preserve">L’enquête EDSC montre que l’état de survie des parents influence peu le niveau de fréquentation scolaire des enfants. En effet, </w:t>
      </w:r>
      <w:r w:rsidRPr="00E210C3">
        <w:rPr>
          <w:rFonts w:ascii="Arial Narrow" w:hAnsi="Arial Narrow"/>
        </w:rPr>
        <w:t>il ne ressort pas de disparités en matière de scolarisation entre les enfants de 10 à 14 ans dont les deux parents sont décédés et ceux qui ont leurs deux parents vivants et qui vivent avec au moins l’un des deux.</w:t>
      </w:r>
    </w:p>
    <w:p w:rsidR="00771A6F" w:rsidRPr="00F62CA2" w:rsidRDefault="00771A6F" w:rsidP="009C1A9B">
      <w:pPr>
        <w:pStyle w:val="Default"/>
        <w:ind w:right="57"/>
        <w:jc w:val="both"/>
        <w:rPr>
          <w:rFonts w:ascii="Arial Narrow" w:hAnsi="Arial Narrow"/>
          <w:b/>
          <w:i/>
          <w:color w:val="auto"/>
        </w:rPr>
      </w:pPr>
    </w:p>
    <w:p w:rsidR="00771A6F" w:rsidRPr="00E210C3" w:rsidRDefault="00771A6F" w:rsidP="009C1A9B">
      <w:pPr>
        <w:pStyle w:val="Default"/>
        <w:ind w:right="57" w:firstLine="708"/>
        <w:jc w:val="both"/>
        <w:rPr>
          <w:rFonts w:ascii="Arial Narrow" w:hAnsi="Arial Narrow"/>
          <w:b/>
          <w:color w:val="auto"/>
        </w:rPr>
      </w:pPr>
      <w:r>
        <w:rPr>
          <w:rFonts w:ascii="Arial Narrow" w:hAnsi="Arial Narrow"/>
          <w:b/>
          <w:color w:val="auto"/>
        </w:rPr>
        <w:t xml:space="preserve">4.3.5 </w:t>
      </w:r>
      <w:r w:rsidRPr="00E210C3">
        <w:rPr>
          <w:rFonts w:ascii="Arial Narrow" w:hAnsi="Arial Narrow"/>
          <w:b/>
          <w:color w:val="auto"/>
        </w:rPr>
        <w:t>Enfants confiés</w:t>
      </w:r>
    </w:p>
    <w:p w:rsidR="00771A6F" w:rsidRPr="00F62CA2" w:rsidRDefault="00771A6F" w:rsidP="009C1A9B">
      <w:pPr>
        <w:suppressAutoHyphens/>
        <w:spacing w:after="0" w:line="240" w:lineRule="auto"/>
        <w:jc w:val="both"/>
        <w:rPr>
          <w:rFonts w:ascii="Arial Narrow" w:eastAsia="Times New Roman" w:hAnsi="Arial Narrow" w:cs="Calibri"/>
          <w:sz w:val="24"/>
          <w:lang w:eastAsia="ar-SA"/>
        </w:rPr>
      </w:pPr>
      <w:r w:rsidRPr="00E210C3">
        <w:rPr>
          <w:rFonts w:ascii="Arial Narrow" w:eastAsia="Times New Roman" w:hAnsi="Arial Narrow" w:cs="Calibri"/>
          <w:sz w:val="24"/>
          <w:lang w:eastAsia="ar-SA"/>
        </w:rPr>
        <w:t xml:space="preserve">Selon l’EDSC, 15% des enfants congolais ne vivent avec aucun de leurs deux parents biologiques alors que dans quatre cas sur cinq, ceux-ci sont en vie. </w:t>
      </w:r>
    </w:p>
    <w:p w:rsidR="00771A6F" w:rsidRPr="00E210C3" w:rsidRDefault="00771A6F" w:rsidP="009C1A9B">
      <w:pPr>
        <w:suppressAutoHyphens/>
        <w:spacing w:after="0" w:line="240" w:lineRule="auto"/>
        <w:jc w:val="both"/>
        <w:rPr>
          <w:rFonts w:ascii="Arial Narrow" w:eastAsia="Times New Roman" w:hAnsi="Arial Narrow" w:cs="Calibri"/>
          <w:sz w:val="24"/>
          <w:lang w:eastAsia="ar-SA"/>
        </w:rPr>
      </w:pPr>
      <w:r w:rsidRPr="00E210C3">
        <w:rPr>
          <w:rFonts w:ascii="Arial Narrow" w:eastAsia="Times New Roman" w:hAnsi="Arial Narrow" w:cs="Calibri"/>
          <w:sz w:val="24"/>
          <w:lang w:eastAsia="ar-SA"/>
        </w:rPr>
        <w:lastRenderedPageBreak/>
        <w:t>Au niveau national, la proportion d’enfants ne vivant avec aucun de leurs deux parents biologiques même quand ceux-ci sont vivants est de 12%. Elle est la plus forte (13%) dans quatre départements (Cuvette, Cuvette-Ouest, Sangha et Brazzaville) et la plus faible dans le Kouilou (9%). Elle est aussi plus forte chez les filles (13%) que chez les garçons (11%).</w:t>
      </w:r>
    </w:p>
    <w:p w:rsidR="00771A6F" w:rsidRPr="00F62CA2" w:rsidRDefault="00771A6F" w:rsidP="009C1A9B">
      <w:pPr>
        <w:suppressAutoHyphens/>
        <w:spacing w:after="0" w:line="240" w:lineRule="auto"/>
        <w:jc w:val="both"/>
        <w:rPr>
          <w:rFonts w:ascii="Arial Narrow" w:eastAsia="Times New Roman" w:hAnsi="Arial Narrow" w:cs="Calibri"/>
          <w:sz w:val="24"/>
          <w:lang w:eastAsia="ar-SA"/>
        </w:rPr>
      </w:pPr>
      <w:r w:rsidRPr="00E210C3">
        <w:rPr>
          <w:rFonts w:ascii="Arial Narrow" w:hAnsi="Arial Narrow" w:cs="Calibri"/>
          <w:sz w:val="24"/>
          <w:szCs w:val="24"/>
        </w:rPr>
        <w:t xml:space="preserve">Bien que la pratique du </w:t>
      </w:r>
      <w:proofErr w:type="spellStart"/>
      <w:r w:rsidRPr="00E210C3">
        <w:rPr>
          <w:rFonts w:ascii="Arial Narrow" w:hAnsi="Arial Narrow" w:cs="Calibri"/>
          <w:sz w:val="24"/>
          <w:szCs w:val="24"/>
        </w:rPr>
        <w:t>confiage</w:t>
      </w:r>
      <w:proofErr w:type="spellEnd"/>
      <w:r w:rsidRPr="00E210C3">
        <w:rPr>
          <w:rFonts w:ascii="Arial Narrow" w:hAnsi="Arial Narrow" w:cs="Calibri"/>
          <w:sz w:val="24"/>
          <w:szCs w:val="24"/>
        </w:rPr>
        <w:t xml:space="preserve"> ait traditionnellement pour objectif d’améliorer les conditions de vie des enfants, les enfants sans leurs parents alors que ceux-ci sont vivants sont défavorisés et vulnérables, notamment en ce qui concerne l’accès à l’éducation</w:t>
      </w:r>
      <w:r w:rsidRPr="00E210C3">
        <w:rPr>
          <w:rStyle w:val="FootnoteReference"/>
          <w:rFonts w:ascii="Arial Narrow" w:hAnsi="Arial Narrow" w:cs="Calibri"/>
          <w:sz w:val="24"/>
          <w:szCs w:val="24"/>
        </w:rPr>
        <w:footnoteReference w:id="53"/>
      </w:r>
      <w:r w:rsidRPr="00E210C3">
        <w:rPr>
          <w:rFonts w:ascii="Arial Narrow" w:hAnsi="Arial Narrow" w:cs="Calibri"/>
          <w:sz w:val="24"/>
          <w:szCs w:val="24"/>
        </w:rPr>
        <w:t>.</w:t>
      </w:r>
    </w:p>
    <w:p w:rsidR="00A662D8" w:rsidRDefault="00A662D8" w:rsidP="009C1A9B">
      <w:pPr>
        <w:pStyle w:val="Default"/>
        <w:ind w:right="57" w:firstLine="708"/>
        <w:jc w:val="both"/>
        <w:rPr>
          <w:rFonts w:ascii="Arial Narrow" w:hAnsi="Arial Narrow"/>
          <w:b/>
          <w:color w:val="auto"/>
        </w:rPr>
      </w:pPr>
    </w:p>
    <w:p w:rsidR="00771A6F" w:rsidRPr="00E210C3" w:rsidRDefault="00771A6F" w:rsidP="009C1A9B">
      <w:pPr>
        <w:pStyle w:val="Default"/>
        <w:ind w:right="57" w:firstLine="708"/>
        <w:jc w:val="both"/>
        <w:rPr>
          <w:rFonts w:ascii="Arial Narrow" w:hAnsi="Arial Narrow"/>
          <w:b/>
          <w:color w:val="auto"/>
        </w:rPr>
      </w:pPr>
      <w:r>
        <w:rPr>
          <w:rFonts w:ascii="Arial Narrow" w:hAnsi="Arial Narrow"/>
          <w:b/>
          <w:color w:val="auto"/>
        </w:rPr>
        <w:t xml:space="preserve">4.3.6 </w:t>
      </w:r>
      <w:r w:rsidRPr="00E210C3">
        <w:rPr>
          <w:rFonts w:ascii="Arial Narrow" w:hAnsi="Arial Narrow"/>
          <w:b/>
          <w:color w:val="auto"/>
        </w:rPr>
        <w:t>Enfants de la rue</w:t>
      </w:r>
    </w:p>
    <w:p w:rsidR="00771A6F" w:rsidRPr="00E210C3" w:rsidRDefault="00771A6F" w:rsidP="009C1A9B">
      <w:pPr>
        <w:spacing w:after="0" w:line="240" w:lineRule="auto"/>
        <w:ind w:right="57"/>
        <w:jc w:val="both"/>
        <w:rPr>
          <w:rFonts w:ascii="Arial Narrow" w:hAnsi="Arial Narrow" w:cs="Calibri"/>
          <w:sz w:val="24"/>
          <w:szCs w:val="24"/>
        </w:rPr>
      </w:pPr>
      <w:r w:rsidRPr="00E210C3">
        <w:rPr>
          <w:rFonts w:ascii="Arial Narrow" w:hAnsi="Arial Narrow" w:cs="Calibri"/>
          <w:sz w:val="24"/>
          <w:szCs w:val="24"/>
        </w:rPr>
        <w:t>Au Congo comme ailleurs, les enfants de la rue sont exposés à toutes sortes de risques : violences de tous types, manque d’affection, non scolarisation, maladies et manque de soins, drogues, etc. Il n’existe pas d’études récentes. En 2003, leur nombre était estimé à 1900</w:t>
      </w:r>
      <w:r w:rsidRPr="00E210C3">
        <w:rPr>
          <w:rStyle w:val="FootnoteReference"/>
          <w:rFonts w:ascii="Arial Narrow" w:hAnsi="Arial Narrow" w:cs="Calibri"/>
          <w:sz w:val="24"/>
          <w:szCs w:val="24"/>
        </w:rPr>
        <w:footnoteReference w:id="54"/>
      </w:r>
      <w:r w:rsidRPr="00E210C3">
        <w:rPr>
          <w:rFonts w:ascii="Arial Narrow" w:hAnsi="Arial Narrow" w:cs="Calibri"/>
          <w:sz w:val="24"/>
          <w:szCs w:val="24"/>
        </w:rPr>
        <w:t xml:space="preserve"> dont 48 % originaires de la RDC. En 2010, le Ministère des affaires sociales et l’Unicef ont adopté un plan d’action en faveur des enfants des rues, mis en place un cadre d’échange et de collaboration entre l’Etat et la société civile appelé « </w:t>
      </w:r>
      <w:proofErr w:type="spellStart"/>
      <w:r w:rsidRPr="00E210C3">
        <w:rPr>
          <w:rFonts w:ascii="Arial Narrow" w:hAnsi="Arial Narrow" w:cs="Calibri"/>
          <w:sz w:val="24"/>
          <w:szCs w:val="24"/>
        </w:rPr>
        <w:t>Plate forme</w:t>
      </w:r>
      <w:proofErr w:type="spellEnd"/>
      <w:r w:rsidRPr="00E210C3">
        <w:rPr>
          <w:rFonts w:ascii="Arial Narrow" w:hAnsi="Arial Narrow" w:cs="Calibri"/>
          <w:sz w:val="24"/>
          <w:szCs w:val="24"/>
        </w:rPr>
        <w:t xml:space="preserve"> de concertation nationale des acteurs étatiques et non étatiques dans les domaines de la prévention, réinsertion et prise en charge des enfants en situation de rue ». Cette structure ne fonctionne plus depuis 2012. Les actions en faveur des enfants des rues, dans les deux principales villes du Congo (Brazzaville et Pointe noire) sont essentiellement entreprises par les organisations de la société civile membres du réseau des intervenants sur le phénomène des Enfants en rupture en sigle REIPER qui bénéficie de l’appui de nombreux partenaires nationaux et internationaux.</w:t>
      </w:r>
    </w:p>
    <w:p w:rsidR="00771A6F" w:rsidRPr="00F62CA2" w:rsidRDefault="00771A6F" w:rsidP="009C1A9B">
      <w:pPr>
        <w:spacing w:after="0" w:line="240" w:lineRule="auto"/>
        <w:ind w:right="57"/>
        <w:jc w:val="both"/>
        <w:rPr>
          <w:rFonts w:ascii="Arial Narrow" w:hAnsi="Arial Narrow" w:cs="Calibri"/>
          <w:sz w:val="24"/>
          <w:szCs w:val="24"/>
        </w:rPr>
      </w:pPr>
    </w:p>
    <w:p w:rsidR="00771A6F" w:rsidRDefault="00771A6F" w:rsidP="009C1A9B">
      <w:pPr>
        <w:spacing w:after="0" w:line="240" w:lineRule="auto"/>
        <w:ind w:right="57"/>
        <w:jc w:val="both"/>
        <w:rPr>
          <w:rFonts w:ascii="Arial Narrow" w:hAnsi="Arial Narrow" w:cs="Calibri"/>
          <w:b/>
          <w:sz w:val="24"/>
          <w:szCs w:val="24"/>
        </w:rPr>
      </w:pPr>
      <w:r>
        <w:rPr>
          <w:rFonts w:ascii="Arial Narrow" w:hAnsi="Arial Narrow" w:cs="Calibri"/>
          <w:b/>
          <w:sz w:val="24"/>
          <w:szCs w:val="24"/>
        </w:rPr>
        <w:t xml:space="preserve"> </w:t>
      </w:r>
      <w:r>
        <w:rPr>
          <w:rFonts w:ascii="Arial Narrow" w:hAnsi="Arial Narrow" w:cs="Calibri"/>
          <w:b/>
          <w:sz w:val="24"/>
          <w:szCs w:val="24"/>
        </w:rPr>
        <w:tab/>
        <w:t xml:space="preserve">4.3.7 </w:t>
      </w:r>
      <w:r w:rsidRPr="00E210C3">
        <w:rPr>
          <w:rFonts w:ascii="Arial Narrow" w:hAnsi="Arial Narrow" w:cs="Calibri"/>
          <w:b/>
          <w:sz w:val="24"/>
          <w:szCs w:val="24"/>
        </w:rPr>
        <w:t>Services pour les orphelins, les enfants abandonnés et les enfants de la rue</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66"/>
        <w:gridCol w:w="4536"/>
      </w:tblGrid>
      <w:tr w:rsidR="00771A6F" w:rsidRPr="00E210C3" w:rsidTr="00AF269F">
        <w:trPr>
          <w:trHeight w:val="3310"/>
          <w:jc w:val="center"/>
        </w:trPr>
        <w:tc>
          <w:tcPr>
            <w:tcW w:w="169" w:type="dxa"/>
          </w:tcPr>
          <w:p w:rsidR="00771A6F" w:rsidRPr="00E210C3" w:rsidRDefault="00771A6F" w:rsidP="009C1A9B">
            <w:pPr>
              <w:jc w:val="center"/>
              <w:rPr>
                <w:rFonts w:ascii="Arial Narrow" w:eastAsia="Times New Roman" w:hAnsi="Arial Narrow" w:cs="Times New Roman"/>
                <w:sz w:val="24"/>
                <w:szCs w:val="24"/>
                <w:lang w:eastAsia="fr-FR"/>
              </w:rPr>
            </w:pPr>
            <w:r>
              <w:rPr>
                <w:rFonts w:ascii="Arial Narrow" w:eastAsia="Times New Roman" w:hAnsi="Arial Narrow" w:cs="Times New Roman"/>
                <w:noProof/>
                <w:sz w:val="24"/>
                <w:szCs w:val="24"/>
              </w:rPr>
              <w:drawing>
                <wp:inline distT="0" distB="0" distL="0" distR="0">
                  <wp:extent cx="2733675" cy="2143125"/>
                  <wp:effectExtent l="19050" t="0" r="9525" b="0"/>
                  <wp:docPr id="7" name="Image 4" descr="C:\Users\LIKIBI\Documents\LIKIBI\J. LIKIBI\photos Jarrot\17-02-2012\CIMG0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KIBI\Documents\LIKIBI\J. LIKIBI\photos Jarrot\17-02-2012\CIMG0293.JPG"/>
                          <pic:cNvPicPr>
                            <a:picLocks noChangeAspect="1" noChangeArrowheads="1"/>
                          </pic:cNvPicPr>
                        </pic:nvPicPr>
                        <pic:blipFill>
                          <a:blip r:embed="rId25"/>
                          <a:srcRect/>
                          <a:stretch>
                            <a:fillRect/>
                          </a:stretch>
                        </pic:blipFill>
                        <pic:spPr bwMode="auto">
                          <a:xfrm>
                            <a:off x="0" y="0"/>
                            <a:ext cx="2733675" cy="2143125"/>
                          </a:xfrm>
                          <a:prstGeom prst="rect">
                            <a:avLst/>
                          </a:prstGeom>
                          <a:noFill/>
                          <a:ln w="9525">
                            <a:noFill/>
                            <a:miter lim="800000"/>
                            <a:headEnd/>
                            <a:tailEnd/>
                          </a:ln>
                        </pic:spPr>
                      </pic:pic>
                    </a:graphicData>
                  </a:graphic>
                </wp:inline>
              </w:drawing>
            </w:r>
          </w:p>
        </w:tc>
        <w:tc>
          <w:tcPr>
            <w:tcW w:w="4480" w:type="dxa"/>
          </w:tcPr>
          <w:p w:rsidR="00771A6F" w:rsidRPr="00E210C3" w:rsidRDefault="00771A6F" w:rsidP="009C1A9B">
            <w:pPr>
              <w:jc w:val="center"/>
              <w:rPr>
                <w:rFonts w:ascii="Arial Narrow" w:eastAsia="Times New Roman" w:hAnsi="Arial Narrow" w:cs="Times New Roman"/>
                <w:sz w:val="24"/>
                <w:szCs w:val="24"/>
                <w:lang w:eastAsia="fr-FR"/>
              </w:rPr>
            </w:pPr>
            <w:r>
              <w:rPr>
                <w:noProof/>
              </w:rPr>
              <w:drawing>
                <wp:inline distT="0" distB="0" distL="0" distR="0">
                  <wp:extent cx="2724150" cy="2143125"/>
                  <wp:effectExtent l="19050" t="0" r="0" b="0"/>
                  <wp:docPr id="8" name="Image 5" descr="C:\Users\LIKIBI\AppData\Local\Microsoft\Windows\Temporary Internet Files\Content.Word\CIMG0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KIBI\AppData\Local\Microsoft\Windows\Temporary Internet Files\Content.Word\CIMG0302.jpg"/>
                          <pic:cNvPicPr>
                            <a:picLocks noChangeAspect="1" noChangeArrowheads="1"/>
                          </pic:cNvPicPr>
                        </pic:nvPicPr>
                        <pic:blipFill>
                          <a:blip r:embed="rId26"/>
                          <a:srcRect/>
                          <a:stretch>
                            <a:fillRect/>
                          </a:stretch>
                        </pic:blipFill>
                        <pic:spPr bwMode="auto">
                          <a:xfrm>
                            <a:off x="0" y="0"/>
                            <a:ext cx="2724150" cy="2143125"/>
                          </a:xfrm>
                          <a:prstGeom prst="rect">
                            <a:avLst/>
                          </a:prstGeom>
                          <a:noFill/>
                          <a:ln w="9525">
                            <a:noFill/>
                            <a:miter lim="800000"/>
                            <a:headEnd/>
                            <a:tailEnd/>
                          </a:ln>
                        </pic:spPr>
                      </pic:pic>
                    </a:graphicData>
                  </a:graphic>
                </wp:inline>
              </w:drawing>
            </w:r>
          </w:p>
        </w:tc>
      </w:tr>
    </w:tbl>
    <w:p w:rsidR="00771A6F" w:rsidRPr="00E210C3" w:rsidRDefault="00771A6F" w:rsidP="009C1A9B">
      <w:pPr>
        <w:spacing w:after="0" w:line="240" w:lineRule="auto"/>
        <w:jc w:val="center"/>
        <w:rPr>
          <w:rFonts w:ascii="Arial Narrow" w:eastAsia="Times New Roman" w:hAnsi="Arial Narrow" w:cs="Times New Roman"/>
          <w:sz w:val="18"/>
          <w:szCs w:val="18"/>
          <w:lang w:eastAsia="fr-FR"/>
        </w:rPr>
      </w:pPr>
      <w:r>
        <w:rPr>
          <w:rFonts w:ascii="Arial Narrow" w:hAnsi="Arial Narrow" w:cs="Calibri"/>
          <w:b/>
          <w:sz w:val="24"/>
          <w:szCs w:val="24"/>
        </w:rPr>
        <w:t xml:space="preserve">    </w:t>
      </w:r>
      <w:r w:rsidRPr="00E210C3">
        <w:rPr>
          <w:rFonts w:ascii="Arial Narrow" w:eastAsia="Times New Roman" w:hAnsi="Arial Narrow" w:cs="Times New Roman"/>
          <w:i/>
          <w:sz w:val="18"/>
          <w:szCs w:val="18"/>
          <w:lang w:eastAsia="fr-FR"/>
        </w:rPr>
        <w:t>Enfants congolais d’un centre d’accueil construisant un train du monde en vue d’une expositio</w:t>
      </w:r>
      <w:r w:rsidRPr="00E210C3">
        <w:rPr>
          <w:rFonts w:ascii="Arial Narrow" w:eastAsia="Times New Roman" w:hAnsi="Arial Narrow" w:cs="Times New Roman"/>
          <w:sz w:val="18"/>
          <w:szCs w:val="18"/>
          <w:lang w:eastAsia="fr-FR"/>
        </w:rPr>
        <w:t>n</w:t>
      </w:r>
    </w:p>
    <w:p w:rsidR="00771A6F" w:rsidRPr="00F62CA2" w:rsidRDefault="00771A6F" w:rsidP="009C1A9B">
      <w:pPr>
        <w:spacing w:after="0" w:line="240" w:lineRule="auto"/>
        <w:ind w:right="57"/>
        <w:jc w:val="both"/>
        <w:rPr>
          <w:rFonts w:ascii="Arial Narrow" w:hAnsi="Arial Narrow" w:cs="Calibri"/>
          <w:b/>
          <w:sz w:val="24"/>
          <w:szCs w:val="24"/>
        </w:rPr>
      </w:pPr>
    </w:p>
    <w:p w:rsidR="00771A6F" w:rsidRPr="00F62CA2" w:rsidRDefault="00771A6F" w:rsidP="009C1A9B">
      <w:pPr>
        <w:spacing w:after="0" w:line="240" w:lineRule="auto"/>
        <w:ind w:right="57"/>
        <w:jc w:val="both"/>
        <w:rPr>
          <w:rFonts w:ascii="Arial Narrow" w:hAnsi="Arial Narrow" w:cs="Calibri"/>
          <w:b/>
          <w:sz w:val="24"/>
          <w:szCs w:val="24"/>
        </w:rPr>
      </w:pP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En 2011 et 2012, deux textes réglementaires ont été publié : un décret fixant les conditions et les modalités de création et d’ouverture des structures d’accueil et d’hébergement des enfants ainsi qu’un arrêté fixant les normes d’installation , d’organisation et de fonctionnement des structures d’accueil et d’hébergement des enfants ont été publiées</w:t>
      </w:r>
      <w:r w:rsidRPr="00E210C3">
        <w:rPr>
          <w:rStyle w:val="FootnoteReference"/>
          <w:rFonts w:ascii="Arial Narrow" w:hAnsi="Arial Narrow" w:cs="Calibri"/>
          <w:sz w:val="24"/>
          <w:szCs w:val="24"/>
        </w:rPr>
        <w:footnoteReference w:id="55"/>
      </w:r>
      <w:r w:rsidRPr="00E210C3">
        <w:rPr>
          <w:rFonts w:ascii="Arial Narrow" w:hAnsi="Arial Narrow" w:cs="Calibri"/>
          <w:sz w:val="24"/>
          <w:szCs w:val="24"/>
        </w:rPr>
        <w:t>.</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En 2009, l’Unicef a publié une étude portant sur </w:t>
      </w:r>
      <w:r w:rsidRPr="00E210C3">
        <w:rPr>
          <w:rFonts w:ascii="Arial Narrow" w:hAnsi="Arial Narrow"/>
          <w:sz w:val="24"/>
          <w:szCs w:val="24"/>
        </w:rPr>
        <w:t>la cartographie des acteurs travaillant dans le domaine de la prise en charge des enfants de la rue</w:t>
      </w:r>
      <w:r w:rsidRPr="00E210C3">
        <w:rPr>
          <w:rStyle w:val="FootnoteReference"/>
          <w:rFonts w:ascii="Arial Narrow" w:hAnsi="Arial Narrow"/>
          <w:sz w:val="24"/>
          <w:szCs w:val="24"/>
        </w:rPr>
        <w:footnoteReference w:id="56"/>
      </w:r>
      <w:r w:rsidRPr="00E210C3">
        <w:rPr>
          <w:rFonts w:ascii="Arial Narrow" w:hAnsi="Arial Narrow" w:cs="Calibri"/>
          <w:sz w:val="24"/>
          <w:szCs w:val="24"/>
        </w:rPr>
        <w:t xml:space="preserve">. La plupart sont des initiatives de la société civile. Selon un rapport du </w:t>
      </w:r>
      <w:r w:rsidRPr="00E210C3">
        <w:rPr>
          <w:rFonts w:ascii="Arial Narrow" w:hAnsi="Arial Narrow" w:cs="Calibri"/>
          <w:sz w:val="24"/>
          <w:szCs w:val="24"/>
        </w:rPr>
        <w:lastRenderedPageBreak/>
        <w:t xml:space="preserve">Ministère en charge des affaires sociales réalisé en 2010, il existerait 136 structures destinées aux enfants vulnérables. </w:t>
      </w:r>
    </w:p>
    <w:p w:rsidR="00771A6F" w:rsidRPr="00E210C3" w:rsidRDefault="00771A6F" w:rsidP="009C1A9B">
      <w:pPr>
        <w:autoSpaceDE w:val="0"/>
        <w:autoSpaceDN w:val="0"/>
        <w:adjustRightInd w:val="0"/>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Seule une de ces structures est gérée par l’Etat, le Centre d’insertion et de réinsertion des enfants vulnérables (CIREV) créé en 2003 à Brazzaville. Mis à part le CIREV, quelques pouponnières, crèches et garderies pour les enfants abandonnés (ou dont les parents ne peuvent pas assumer la charge) sont gérés par l’Etat à Brazzaville et à Pointe-Noire. La capacité d’accueil de ces centres est faible (635 places en crèche et garderie, 40 dans les pouponnières en 2010). </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En ce qui concerne les enfants de la rue, l’offre de services est un peu mieux connue suite à la réalisation en 2009 d’une « cartographie des acteurs travaillant dans le domaine de la prise en charge des enfants de la rue ». A cette date, 14 centres dédiés à ces enfants avaient été identifiés, pour la plupart situés à Brazzaville et Pointe-Noire. Les deux structures les plus actives sont </w:t>
      </w:r>
      <w:r w:rsidRPr="00E210C3">
        <w:rPr>
          <w:rFonts w:ascii="Arial Narrow" w:hAnsi="Arial Narrow" w:cs="Calibri"/>
          <w:b/>
          <w:sz w:val="24"/>
          <w:szCs w:val="24"/>
        </w:rPr>
        <w:t xml:space="preserve">l’Espace </w:t>
      </w:r>
      <w:proofErr w:type="spellStart"/>
      <w:r w:rsidRPr="00E210C3">
        <w:rPr>
          <w:rFonts w:ascii="Arial Narrow" w:hAnsi="Arial Narrow" w:cs="Calibri"/>
          <w:b/>
          <w:sz w:val="24"/>
          <w:szCs w:val="24"/>
        </w:rPr>
        <w:t>Jarrot</w:t>
      </w:r>
      <w:proofErr w:type="spellEnd"/>
      <w:r w:rsidRPr="00E210C3">
        <w:rPr>
          <w:rFonts w:ascii="Arial Narrow" w:hAnsi="Arial Narrow" w:cs="Calibri"/>
          <w:sz w:val="24"/>
          <w:szCs w:val="24"/>
        </w:rPr>
        <w:t xml:space="preserve"> géré par la congrégation des Spiritains au Congo situé à Brazzaville et le </w:t>
      </w:r>
      <w:r w:rsidRPr="00E210C3">
        <w:rPr>
          <w:rFonts w:ascii="Arial Narrow" w:hAnsi="Arial Narrow" w:cs="Calibri"/>
          <w:b/>
          <w:sz w:val="24"/>
          <w:szCs w:val="24"/>
        </w:rPr>
        <w:t>Samu social</w:t>
      </w:r>
      <w:r w:rsidRPr="00E210C3">
        <w:rPr>
          <w:rFonts w:ascii="Arial Narrow" w:hAnsi="Arial Narrow" w:cs="Calibri"/>
          <w:sz w:val="24"/>
          <w:szCs w:val="24"/>
        </w:rPr>
        <w:t xml:space="preserve"> de Pointe-Noire (SSPN). L’Association </w:t>
      </w:r>
      <w:r w:rsidRPr="00E210C3">
        <w:rPr>
          <w:rFonts w:ascii="Arial Narrow" w:hAnsi="Arial Narrow" w:cs="Calibri"/>
          <w:b/>
          <w:sz w:val="24"/>
          <w:szCs w:val="24"/>
        </w:rPr>
        <w:t>Action de Solidarité internationale</w:t>
      </w:r>
      <w:r w:rsidRPr="00E210C3">
        <w:rPr>
          <w:rFonts w:ascii="Arial Narrow" w:hAnsi="Arial Narrow" w:cs="Calibri"/>
          <w:sz w:val="24"/>
          <w:szCs w:val="24"/>
        </w:rPr>
        <w:t xml:space="preserve"> (ASI) à Brazzaville et Pointe-Noire, ainsi que Le </w:t>
      </w:r>
      <w:r w:rsidRPr="00E210C3">
        <w:rPr>
          <w:rFonts w:ascii="Arial Narrow" w:hAnsi="Arial Narrow" w:cs="Calibri"/>
          <w:b/>
          <w:sz w:val="24"/>
          <w:szCs w:val="24"/>
        </w:rPr>
        <w:t xml:space="preserve">Centre Madre </w:t>
      </w:r>
      <w:proofErr w:type="spellStart"/>
      <w:r w:rsidRPr="00E210C3">
        <w:rPr>
          <w:rFonts w:ascii="Arial Narrow" w:hAnsi="Arial Narrow" w:cs="Calibri"/>
          <w:b/>
          <w:sz w:val="24"/>
          <w:szCs w:val="24"/>
        </w:rPr>
        <w:t>Morano</w:t>
      </w:r>
      <w:proofErr w:type="spellEnd"/>
      <w:r w:rsidRPr="00E210C3">
        <w:rPr>
          <w:rFonts w:ascii="Arial Narrow" w:hAnsi="Arial Narrow" w:cs="Calibri"/>
          <w:sz w:val="24"/>
          <w:szCs w:val="24"/>
        </w:rPr>
        <w:t xml:space="preserve"> des sœurs salésiennes de Pointe-Noire prennent uniquement en charge des filles vulnérables.</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Aujourd’hui, l’impact et la qualité des services restent faibles en raison de nombreuses lacunes : l’absence de partenariat formalisé (convention, subvention) entre les intervenants non gouvernementaux et le ministère chargé des affaires sociales, le manque de personnel spécialisé (psychologues, assistantes sociales, éducateurs de rue, spécialistes des addictions et dépendance), l’inexistence d’un centre de désintoxication etc. </w:t>
      </w:r>
    </w:p>
    <w:p w:rsidR="00A662D8" w:rsidRDefault="00A662D8" w:rsidP="009C1A9B">
      <w:pPr>
        <w:spacing w:after="0" w:line="240" w:lineRule="auto"/>
        <w:jc w:val="both"/>
        <w:rPr>
          <w:rFonts w:ascii="Arial Narrow" w:hAnsi="Arial Narrow" w:cs="Calibri"/>
          <w:b/>
          <w:sz w:val="24"/>
          <w:szCs w:val="24"/>
        </w:rPr>
      </w:pPr>
    </w:p>
    <w:p w:rsidR="00771A6F" w:rsidRPr="00E210C3" w:rsidRDefault="00771A6F" w:rsidP="00A662D8">
      <w:pPr>
        <w:spacing w:after="0" w:line="240" w:lineRule="auto"/>
        <w:ind w:firstLine="708"/>
        <w:jc w:val="both"/>
        <w:rPr>
          <w:rFonts w:ascii="Arial Narrow" w:hAnsi="Arial Narrow" w:cs="Calibri"/>
          <w:b/>
          <w:sz w:val="24"/>
          <w:szCs w:val="24"/>
        </w:rPr>
      </w:pPr>
      <w:r>
        <w:rPr>
          <w:rFonts w:ascii="Arial Narrow" w:hAnsi="Arial Narrow" w:cs="Calibri"/>
          <w:b/>
          <w:sz w:val="24"/>
          <w:szCs w:val="24"/>
        </w:rPr>
        <w:t xml:space="preserve">4.3.8 </w:t>
      </w:r>
      <w:r w:rsidRPr="00E210C3">
        <w:rPr>
          <w:rFonts w:ascii="Arial Narrow" w:hAnsi="Arial Narrow" w:cs="Calibri"/>
          <w:b/>
          <w:sz w:val="24"/>
          <w:szCs w:val="24"/>
        </w:rPr>
        <w:t>Dans la famille</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Selon l’EDSC 2011-2012, 70% des enfants subissent des châtiments corporels dans les familles qui les élèvent et 25% des enfants endurent des châtiments très violents.</w:t>
      </w:r>
    </w:p>
    <w:p w:rsidR="00771A6F" w:rsidRPr="00E210C3" w:rsidRDefault="00771A6F" w:rsidP="009C1A9B">
      <w:pPr>
        <w:spacing w:after="0" w:line="240" w:lineRule="auto"/>
        <w:rPr>
          <w:rFonts w:ascii="Arial Narrow" w:hAnsi="Arial Narrow" w:cstheme="minorHAnsi"/>
          <w:sz w:val="18"/>
        </w:rPr>
      </w:pPr>
      <w:r w:rsidRPr="00E210C3">
        <w:rPr>
          <w:rFonts w:ascii="Arial Narrow" w:hAnsi="Arial Narrow" w:cs="Calibri"/>
          <w:sz w:val="24"/>
          <w:szCs w:val="24"/>
        </w:rPr>
        <w:t xml:space="preserve">Les châtiments corporels très violents sont employés quel que soit le sexe de l’enfant et sont aussi courants en milieu urbain que rural. Ils sont les plus répandus dans </w:t>
      </w:r>
      <w:proofErr w:type="spellStart"/>
      <w:r w:rsidRPr="00E210C3">
        <w:rPr>
          <w:rFonts w:ascii="Arial Narrow" w:hAnsi="Arial Narrow" w:cs="Calibri"/>
          <w:sz w:val="24"/>
          <w:szCs w:val="24"/>
        </w:rPr>
        <w:t>ledépartement</w:t>
      </w:r>
      <w:proofErr w:type="spellEnd"/>
      <w:r w:rsidRPr="00E210C3">
        <w:rPr>
          <w:rFonts w:ascii="Arial Narrow" w:hAnsi="Arial Narrow" w:cs="Calibri"/>
          <w:sz w:val="24"/>
          <w:szCs w:val="24"/>
        </w:rPr>
        <w:t xml:space="preserve"> du Kouilou (36%) et la Likouala (33%) et les moins pratiqués dans la Sangha (17%) et la </w:t>
      </w:r>
      <w:proofErr w:type="spellStart"/>
      <w:r w:rsidRPr="00E210C3">
        <w:rPr>
          <w:rFonts w:ascii="Arial Narrow" w:hAnsi="Arial Narrow" w:cs="Calibri"/>
          <w:sz w:val="24"/>
          <w:szCs w:val="24"/>
        </w:rPr>
        <w:t>Lékoumou</w:t>
      </w:r>
      <w:proofErr w:type="spellEnd"/>
      <w:r w:rsidRPr="00E210C3">
        <w:rPr>
          <w:rFonts w:ascii="Arial Narrow" w:hAnsi="Arial Narrow" w:cs="Calibri"/>
          <w:sz w:val="24"/>
          <w:szCs w:val="24"/>
        </w:rPr>
        <w:t xml:space="preserve"> (18%). Le niveau d’instruction de la mère influence les méthodes disciplinaires des mamans, avec 29% des mères de niveau primaire qui les emploient contre 19% des mères de niveau secondaire 2</w:t>
      </w:r>
      <w:r w:rsidRPr="00E210C3">
        <w:rPr>
          <w:rFonts w:ascii="Arial Narrow" w:hAnsi="Arial Narrow" w:cs="Calibri"/>
          <w:sz w:val="24"/>
          <w:szCs w:val="24"/>
          <w:vertAlign w:val="superscript"/>
        </w:rPr>
        <w:t>eme</w:t>
      </w:r>
      <w:r w:rsidRPr="00E210C3">
        <w:rPr>
          <w:rFonts w:ascii="Arial Narrow" w:hAnsi="Arial Narrow" w:cs="Calibri"/>
          <w:sz w:val="24"/>
          <w:szCs w:val="24"/>
        </w:rPr>
        <w:t xml:space="preserve"> cycle ou plus. Quant au niveau de bien-être économique de </w:t>
      </w:r>
    </w:p>
    <w:p w:rsidR="00A662D8" w:rsidRDefault="00A662D8" w:rsidP="009C1A9B">
      <w:pPr>
        <w:spacing w:after="0" w:line="240" w:lineRule="auto"/>
        <w:rPr>
          <w:rFonts w:ascii="Arial Narrow" w:hAnsi="Arial Narrow" w:cstheme="minorHAnsi"/>
          <w:b/>
          <w:sz w:val="24"/>
          <w:szCs w:val="24"/>
        </w:rPr>
      </w:pPr>
    </w:p>
    <w:p w:rsidR="00771A6F" w:rsidRPr="00F62CA2" w:rsidRDefault="00771A6F" w:rsidP="00A662D8">
      <w:pPr>
        <w:spacing w:after="0" w:line="240" w:lineRule="auto"/>
        <w:ind w:firstLine="708"/>
        <w:rPr>
          <w:rFonts w:ascii="Arial Narrow" w:hAnsi="Arial Narrow" w:cstheme="minorHAnsi"/>
          <w:b/>
          <w:sz w:val="24"/>
          <w:szCs w:val="24"/>
        </w:rPr>
      </w:pPr>
      <w:r w:rsidRPr="00F62CA2">
        <w:rPr>
          <w:rFonts w:ascii="Arial Narrow" w:hAnsi="Arial Narrow" w:cstheme="minorHAnsi"/>
          <w:b/>
          <w:sz w:val="24"/>
          <w:szCs w:val="24"/>
        </w:rPr>
        <w:t>4.3.10 A l’école</w:t>
      </w:r>
    </w:p>
    <w:p w:rsidR="00771A6F" w:rsidRPr="00E210C3" w:rsidRDefault="00771A6F" w:rsidP="009C1A9B">
      <w:pPr>
        <w:spacing w:after="0" w:line="240" w:lineRule="auto"/>
        <w:rPr>
          <w:rFonts w:ascii="Arial Narrow" w:hAnsi="Arial Narrow" w:cstheme="minorHAnsi"/>
          <w:sz w:val="24"/>
          <w:szCs w:val="24"/>
        </w:rPr>
      </w:pPr>
      <w:r w:rsidRPr="00E210C3">
        <w:rPr>
          <w:rFonts w:ascii="Arial Narrow" w:hAnsi="Arial Narrow" w:cstheme="minorHAnsi"/>
          <w:sz w:val="24"/>
          <w:szCs w:val="24"/>
        </w:rPr>
        <w:t>Selon les données disponibles</w:t>
      </w:r>
      <w:r w:rsidRPr="00E210C3">
        <w:rPr>
          <w:rStyle w:val="FootnoteReference"/>
          <w:rFonts w:ascii="Arial Narrow" w:hAnsi="Arial Narrow"/>
          <w:sz w:val="24"/>
          <w:szCs w:val="24"/>
        </w:rPr>
        <w:footnoteReference w:id="57"/>
      </w:r>
      <w:r w:rsidRPr="00E210C3">
        <w:rPr>
          <w:rFonts w:ascii="Arial Narrow" w:hAnsi="Arial Narrow" w:cstheme="minorHAnsi"/>
          <w:sz w:val="24"/>
          <w:szCs w:val="24"/>
        </w:rPr>
        <w:t xml:space="preserve">, les châtiments corporels sont généralisés en tant que méthode disciplinaire. Ils s’observent dans tous les types d’établissements scolaires, qu’ils soient publics ou privés. Les formes de violence physique les plus courantes sont : tirer les cheveux ou les oreilles, frapper l’enfant avec un bâton ou autre, le mettre à genou, le gifler ou l’obliger à accomplir des travaux durs. Il n’est pas rare non plus que des enseignants demandent à des enfants d’accomplir pour eux des tâches domestiques, tels que la corvée d’eau.  Les violences sexuelles, le chantage pour l’obtention de notes permettant la réussite aux examens sont aussi rapportés par les études existantes. </w:t>
      </w:r>
    </w:p>
    <w:p w:rsidR="00771A6F" w:rsidRPr="00E210C3" w:rsidRDefault="00771A6F" w:rsidP="009C1A9B">
      <w:pPr>
        <w:spacing w:after="0" w:line="240" w:lineRule="auto"/>
        <w:rPr>
          <w:rFonts w:ascii="Arial Narrow" w:hAnsi="Arial Narrow" w:cstheme="minorHAnsi"/>
          <w:sz w:val="24"/>
          <w:szCs w:val="24"/>
        </w:rPr>
      </w:pPr>
      <w:r w:rsidRPr="00E210C3">
        <w:rPr>
          <w:rFonts w:ascii="Arial Narrow" w:hAnsi="Arial Narrow" w:cstheme="minorHAnsi"/>
          <w:sz w:val="24"/>
          <w:szCs w:val="24"/>
        </w:rPr>
        <w:t>Ces abus s’accompagnent le plus souvent de violences psychologiques, notamment des insultes. Les enfants vulnérables, comme les autochtones, les handicapés, les albinos, les orphelins et les enfants démunis sont plus visés que les autres.</w:t>
      </w:r>
    </w:p>
    <w:p w:rsidR="00A662D8" w:rsidRDefault="00A662D8" w:rsidP="009C1A9B">
      <w:pPr>
        <w:spacing w:after="0" w:line="240" w:lineRule="auto"/>
        <w:rPr>
          <w:rFonts w:ascii="Arial Narrow" w:hAnsi="Arial Narrow" w:cs="Calibri"/>
          <w:b/>
          <w:sz w:val="24"/>
          <w:szCs w:val="24"/>
        </w:rPr>
      </w:pPr>
    </w:p>
    <w:p w:rsidR="00771A6F" w:rsidRPr="00E210C3" w:rsidRDefault="00771A6F" w:rsidP="00A662D8">
      <w:pPr>
        <w:spacing w:after="0" w:line="240" w:lineRule="auto"/>
        <w:ind w:firstLine="708"/>
        <w:rPr>
          <w:rFonts w:ascii="Arial Narrow" w:hAnsi="Arial Narrow" w:cs="Calibri"/>
          <w:b/>
          <w:sz w:val="24"/>
          <w:szCs w:val="24"/>
        </w:rPr>
      </w:pPr>
      <w:r>
        <w:rPr>
          <w:rFonts w:ascii="Arial Narrow" w:hAnsi="Arial Narrow" w:cs="Calibri"/>
          <w:b/>
          <w:sz w:val="24"/>
          <w:szCs w:val="24"/>
        </w:rPr>
        <w:t xml:space="preserve">4.3.9 </w:t>
      </w:r>
      <w:r w:rsidRPr="00E210C3">
        <w:rPr>
          <w:rFonts w:ascii="Arial Narrow" w:hAnsi="Arial Narrow" w:cs="Calibri"/>
          <w:b/>
          <w:sz w:val="24"/>
          <w:szCs w:val="24"/>
        </w:rPr>
        <w:t>Enfants handicapés</w:t>
      </w:r>
    </w:p>
    <w:p w:rsidR="00771A6F" w:rsidRPr="00F62CA2" w:rsidRDefault="00771A6F" w:rsidP="009C1A9B">
      <w:pPr>
        <w:autoSpaceDE w:val="0"/>
        <w:autoSpaceDN w:val="0"/>
        <w:adjustRightInd w:val="0"/>
        <w:spacing w:after="0" w:line="240" w:lineRule="auto"/>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t xml:space="preserve">Dès l’enfance, le handicap ou la différence, notamment dans le cas des albinos, provoque la mise à l’écart et des attitudes discriminatoires. </w:t>
      </w:r>
    </w:p>
    <w:p w:rsidR="00771A6F" w:rsidRPr="00E210C3" w:rsidRDefault="00771A6F" w:rsidP="009C1A9B">
      <w:pPr>
        <w:autoSpaceDE w:val="0"/>
        <w:autoSpaceDN w:val="0"/>
        <w:adjustRightInd w:val="0"/>
        <w:spacing w:after="0" w:line="240" w:lineRule="auto"/>
        <w:rPr>
          <w:rFonts w:ascii="Arial Narrow" w:hAnsi="Arial Narrow" w:cs="Calibri"/>
          <w:color w:val="000000"/>
          <w:sz w:val="24"/>
          <w:szCs w:val="24"/>
          <w:lang w:eastAsia="fr-FR"/>
        </w:rPr>
      </w:pPr>
      <w:r w:rsidRPr="00E210C3">
        <w:rPr>
          <w:rFonts w:ascii="Arial Narrow" w:hAnsi="Arial Narrow" w:cs="Calibri"/>
          <w:color w:val="000000"/>
          <w:sz w:val="24"/>
          <w:szCs w:val="24"/>
          <w:lang w:eastAsia="fr-FR"/>
        </w:rPr>
        <w:t>Il n’existe pas de données sur le nombre d’enfants handicapés. Selon le recensement de 2007, 1,4% de la population souffre d’un handicap. Toutefois, au regard de la proportion de personnes handicapées estimé en Afrique subsaharienne (qui varient entre 7% et 10% de la population), ce chiffre pourrait être sous-évalué</w:t>
      </w:r>
      <w:r w:rsidRPr="00E210C3">
        <w:rPr>
          <w:rStyle w:val="FootnoteReference"/>
          <w:rFonts w:ascii="Arial Narrow" w:hAnsi="Arial Narrow" w:cs="Calibri"/>
          <w:color w:val="000000"/>
          <w:sz w:val="24"/>
          <w:szCs w:val="24"/>
          <w:lang w:eastAsia="fr-FR"/>
        </w:rPr>
        <w:footnoteReference w:id="58"/>
      </w:r>
      <w:r w:rsidRPr="00E210C3">
        <w:rPr>
          <w:rFonts w:ascii="Arial Narrow" w:hAnsi="Arial Narrow" w:cs="Calibri"/>
          <w:color w:val="000000"/>
          <w:sz w:val="24"/>
          <w:szCs w:val="24"/>
          <w:lang w:eastAsia="fr-FR"/>
        </w:rPr>
        <w:t>.</w:t>
      </w:r>
    </w:p>
    <w:p w:rsidR="00771A6F" w:rsidRPr="00F62CA2" w:rsidRDefault="00771A6F" w:rsidP="009C1A9B">
      <w:pPr>
        <w:autoSpaceDE w:val="0"/>
        <w:autoSpaceDN w:val="0"/>
        <w:adjustRightInd w:val="0"/>
        <w:spacing w:after="0" w:line="240" w:lineRule="auto"/>
        <w:rPr>
          <w:rFonts w:ascii="Arial Narrow" w:hAnsi="Arial Narrow" w:cs="Calibri"/>
          <w:sz w:val="24"/>
          <w:szCs w:val="24"/>
          <w:lang w:eastAsia="fr-FR"/>
        </w:rPr>
      </w:pPr>
      <w:r w:rsidRPr="00E210C3">
        <w:rPr>
          <w:rFonts w:ascii="Arial Narrow" w:hAnsi="Arial Narrow" w:cs="Calibri"/>
          <w:bCs/>
          <w:color w:val="000000"/>
          <w:sz w:val="24"/>
          <w:szCs w:val="24"/>
          <w:lang w:eastAsia="fr-FR"/>
        </w:rPr>
        <w:lastRenderedPageBreak/>
        <w:t>De</w:t>
      </w:r>
      <w:r w:rsidRPr="00E210C3">
        <w:rPr>
          <w:rFonts w:ascii="Arial Narrow" w:hAnsi="Arial Narrow" w:cs="Calibri"/>
          <w:color w:val="000000"/>
          <w:sz w:val="24"/>
          <w:szCs w:val="24"/>
          <w:lang w:eastAsia="fr-FR"/>
        </w:rPr>
        <w:t xml:space="preserve"> nombreux enfants sont concernés puisque selon les données disponibles, le handicap est souvent acquis dès la </w:t>
      </w:r>
      <w:r w:rsidRPr="00E210C3">
        <w:rPr>
          <w:rFonts w:ascii="Arial Narrow" w:hAnsi="Arial Narrow" w:cs="Calibri"/>
          <w:sz w:val="24"/>
          <w:szCs w:val="24"/>
          <w:lang w:eastAsia="fr-FR"/>
        </w:rPr>
        <w:t xml:space="preserve">naissance dans deux cas sur trois et du fait de causes immédiates liées à des maladies et à des circonstances évitables, dont la poliomyélite. </w:t>
      </w:r>
    </w:p>
    <w:p w:rsidR="00771A6F" w:rsidRPr="00F62CA2" w:rsidRDefault="00771A6F" w:rsidP="009C1A9B">
      <w:pPr>
        <w:autoSpaceDE w:val="0"/>
        <w:autoSpaceDN w:val="0"/>
        <w:adjustRightInd w:val="0"/>
        <w:spacing w:after="0" w:line="240" w:lineRule="auto"/>
        <w:rPr>
          <w:rFonts w:ascii="Arial Narrow" w:hAnsi="Arial Narrow" w:cs="Calibri"/>
          <w:sz w:val="24"/>
          <w:szCs w:val="24"/>
          <w:lang w:eastAsia="fr-FR"/>
        </w:rPr>
      </w:pPr>
      <w:r w:rsidRPr="00E210C3">
        <w:rPr>
          <w:rFonts w:ascii="Arial Narrow" w:hAnsi="Arial Narrow" w:cs="Calibri"/>
          <w:sz w:val="24"/>
          <w:szCs w:val="24"/>
          <w:lang w:eastAsia="fr-FR"/>
        </w:rPr>
        <w:t xml:space="preserve">Dans son état des lieux, le Plan d’action national pour les personnes handicapées (février 2009) souligne leur faible accès aux possibilités technologiques de réduction du handicap, leur faible insertion sociale et la faible promotion de leur autonomie sociale à travers l’éducation, la formation et l’insertion professionnelle, dans un contexte marqué par l’exclusion, l’assistanat et le recours à la pratique humiliante de la mendicité. </w:t>
      </w:r>
    </w:p>
    <w:p w:rsidR="00771A6F" w:rsidRPr="00E210C3" w:rsidRDefault="00771A6F" w:rsidP="009C1A9B">
      <w:pPr>
        <w:autoSpaceDE w:val="0"/>
        <w:autoSpaceDN w:val="0"/>
        <w:adjustRightInd w:val="0"/>
        <w:spacing w:after="0" w:line="240" w:lineRule="auto"/>
        <w:rPr>
          <w:rFonts w:ascii="Arial Narrow" w:hAnsi="Arial Narrow" w:cs="Calibri"/>
          <w:sz w:val="24"/>
          <w:szCs w:val="24"/>
          <w:lang w:eastAsia="fr-FR"/>
        </w:rPr>
      </w:pPr>
      <w:r w:rsidRPr="00E210C3">
        <w:rPr>
          <w:rFonts w:ascii="Arial Narrow" w:hAnsi="Arial Narrow" w:cs="Calibri"/>
          <w:sz w:val="24"/>
          <w:szCs w:val="24"/>
          <w:lang w:eastAsia="fr-FR"/>
        </w:rPr>
        <w:t xml:space="preserve">Avec un taux net de scolarisation dans le primaire de 52% (contre une moyenne de 81%), le recensement de 2007 a mis en lumière le déficit d’intégration des enfants handicapés au système éducatif et la forte prévalence de l’analphabétisme qui en résulte. </w:t>
      </w:r>
    </w:p>
    <w:p w:rsidR="00771A6F" w:rsidRPr="00E210C3" w:rsidRDefault="00771A6F" w:rsidP="009C1A9B">
      <w:pPr>
        <w:autoSpaceDE w:val="0"/>
        <w:autoSpaceDN w:val="0"/>
        <w:adjustRightInd w:val="0"/>
        <w:spacing w:after="0" w:line="240" w:lineRule="auto"/>
        <w:rPr>
          <w:rFonts w:ascii="Arial Narrow" w:hAnsi="Arial Narrow" w:cs="Calibri"/>
          <w:sz w:val="24"/>
          <w:szCs w:val="24"/>
        </w:rPr>
      </w:pPr>
      <w:r w:rsidRPr="00E210C3">
        <w:rPr>
          <w:rFonts w:ascii="Arial Narrow" w:hAnsi="Arial Narrow" w:cs="Calibri"/>
          <w:sz w:val="24"/>
          <w:szCs w:val="24"/>
          <w:lang w:eastAsia="fr-FR"/>
        </w:rPr>
        <w:t>L’Education nationale ne prépare pas les enseignants à prendre en charge les enfants ayant des besoins spécifiques. De même, les approches pédagogiques ne sont pas adaptées à leurs besoins et l’environnement physique et social n’est pas organisé de manière à faciliter leur intégration</w:t>
      </w:r>
      <w:r w:rsidRPr="00E210C3">
        <w:rPr>
          <w:rStyle w:val="FootnoteReference"/>
          <w:rFonts w:ascii="Arial Narrow" w:hAnsi="Arial Narrow"/>
          <w:sz w:val="24"/>
          <w:szCs w:val="24"/>
          <w:lang w:eastAsia="fr-FR"/>
        </w:rPr>
        <w:footnoteReference w:id="59"/>
      </w:r>
      <w:r w:rsidRPr="00E210C3">
        <w:rPr>
          <w:rFonts w:ascii="Arial Narrow" w:hAnsi="Arial Narrow" w:cs="Calibri"/>
          <w:sz w:val="24"/>
          <w:szCs w:val="24"/>
          <w:lang w:eastAsia="fr-FR"/>
        </w:rPr>
        <w:t>.</w:t>
      </w:r>
    </w:p>
    <w:p w:rsidR="00A662D8" w:rsidRDefault="00A662D8" w:rsidP="009C1A9B">
      <w:pPr>
        <w:spacing w:after="0" w:line="240" w:lineRule="auto"/>
        <w:jc w:val="both"/>
        <w:rPr>
          <w:rFonts w:ascii="Arial Narrow" w:hAnsi="Arial Narrow" w:cs="Calibri"/>
          <w:b/>
          <w:sz w:val="24"/>
          <w:szCs w:val="24"/>
        </w:rPr>
      </w:pPr>
    </w:p>
    <w:p w:rsidR="00771A6F" w:rsidRPr="00E210C3" w:rsidRDefault="00771A6F" w:rsidP="00A662D8">
      <w:pPr>
        <w:spacing w:after="0" w:line="240" w:lineRule="auto"/>
        <w:ind w:firstLine="708"/>
        <w:jc w:val="both"/>
        <w:rPr>
          <w:rFonts w:ascii="Arial Narrow" w:hAnsi="Arial Narrow" w:cs="Calibri"/>
          <w:b/>
          <w:sz w:val="24"/>
          <w:szCs w:val="24"/>
        </w:rPr>
      </w:pPr>
      <w:r>
        <w:rPr>
          <w:rFonts w:ascii="Arial Narrow" w:hAnsi="Arial Narrow" w:cs="Calibri"/>
          <w:b/>
          <w:sz w:val="24"/>
          <w:szCs w:val="24"/>
        </w:rPr>
        <w:t xml:space="preserve">4.3.10 </w:t>
      </w:r>
      <w:r w:rsidRPr="00E210C3">
        <w:rPr>
          <w:rFonts w:ascii="Arial Narrow" w:hAnsi="Arial Narrow" w:cs="Calibri"/>
          <w:b/>
          <w:sz w:val="24"/>
          <w:szCs w:val="24"/>
        </w:rPr>
        <w:t>Travail des enfants</w:t>
      </w:r>
    </w:p>
    <w:p w:rsidR="00771A6F" w:rsidRPr="00E210C3" w:rsidRDefault="00771A6F" w:rsidP="009C1A9B">
      <w:pPr>
        <w:pStyle w:val="Default"/>
        <w:tabs>
          <w:tab w:val="left" w:pos="1134"/>
        </w:tabs>
        <w:ind w:right="57"/>
        <w:jc w:val="both"/>
        <w:rPr>
          <w:rFonts w:ascii="Arial Narrow" w:hAnsi="Arial Narrow"/>
          <w:color w:val="auto"/>
        </w:rPr>
      </w:pPr>
      <w:r w:rsidRPr="00E210C3">
        <w:rPr>
          <w:rFonts w:ascii="Arial Narrow" w:hAnsi="Arial Narrow"/>
          <w:bCs/>
        </w:rPr>
        <w:t xml:space="preserve">Le travail des enfants est un phénomène largement répandu. </w:t>
      </w:r>
      <w:r w:rsidRPr="00E210C3">
        <w:rPr>
          <w:rFonts w:ascii="Arial Narrow" w:hAnsi="Arial Narrow"/>
        </w:rPr>
        <w:t xml:space="preserve">Il </w:t>
      </w:r>
      <w:r w:rsidRPr="00E210C3">
        <w:rPr>
          <w:rFonts w:ascii="Arial Narrow" w:hAnsi="Arial Narrow"/>
          <w:color w:val="auto"/>
          <w:lang w:eastAsia="fr-FR"/>
        </w:rPr>
        <w:t xml:space="preserve">concerne aussi bien des activités rémunératrices exercées en dehors du ménage - dans le petit commerce, le bâtiment … que des travaux pratiqués au sein de la famille : travail dans les champs, le commerce familial ou tâches domestiques. Le travail des enfants est peu compatible avec la fréquentation scolaire et peut engendrer l’échec et l’abandon scolaires. </w:t>
      </w:r>
      <w:r w:rsidRPr="00E210C3">
        <w:rPr>
          <w:rFonts w:ascii="Arial Narrow" w:hAnsi="Arial Narrow"/>
          <w:color w:val="auto"/>
        </w:rPr>
        <w:t>Il représente un risque important pour la santé et le développement de l’enfant.</w:t>
      </w:r>
    </w:p>
    <w:p w:rsidR="00771A6F" w:rsidRPr="00E210C3" w:rsidRDefault="00771A6F" w:rsidP="009C1A9B">
      <w:pPr>
        <w:tabs>
          <w:tab w:val="left" w:pos="1134"/>
        </w:tabs>
        <w:spacing w:after="0" w:line="240" w:lineRule="auto"/>
        <w:jc w:val="both"/>
        <w:rPr>
          <w:rFonts w:ascii="Arial Narrow" w:hAnsi="Arial Narrow"/>
          <w:sz w:val="24"/>
          <w:szCs w:val="24"/>
        </w:rPr>
      </w:pPr>
      <w:r w:rsidRPr="00E210C3">
        <w:rPr>
          <w:rFonts w:ascii="Arial Narrow" w:hAnsi="Arial Narrow"/>
          <w:sz w:val="24"/>
          <w:szCs w:val="24"/>
        </w:rPr>
        <w:t>La loi de protection de l’enfant du 14 juin 2010 réprime le travail des enfants et dispose dans son article 68 : « Sont interdits, l’emploi précoce, les pires formes de travail et toutes autres activités domestiques mettant en péril la santé physique ou mentale de l’enfant. On entend par emploi précoce le fait d’impliquer les enfants de moins de seize ans dans le travail au sein d’une sphère familiale, dans le secteur formel ou informel ».</w:t>
      </w:r>
    </w:p>
    <w:p w:rsidR="00771A6F" w:rsidRPr="00F62CA2"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Les pires de formes de travail de l’enfant comprennent : </w:t>
      </w:r>
    </w:p>
    <w:p w:rsidR="00771A6F" w:rsidRPr="00F62CA2" w:rsidRDefault="00771A6F" w:rsidP="009C1A9B">
      <w:pPr>
        <w:pStyle w:val="ListParagraph"/>
        <w:numPr>
          <w:ilvl w:val="0"/>
          <w:numId w:val="15"/>
        </w:numPr>
        <w:spacing w:after="0" w:line="240" w:lineRule="auto"/>
        <w:jc w:val="both"/>
        <w:rPr>
          <w:rFonts w:ascii="Arial Narrow" w:hAnsi="Arial Narrow"/>
          <w:sz w:val="24"/>
          <w:szCs w:val="24"/>
        </w:rPr>
      </w:pPr>
      <w:r w:rsidRPr="00E210C3">
        <w:rPr>
          <w:rFonts w:ascii="Arial Narrow" w:hAnsi="Arial Narrow"/>
          <w:sz w:val="24"/>
          <w:szCs w:val="24"/>
        </w:rPr>
        <w:t>Toutes les formes d’esclavage ou pratiques analogues, telles que la vente et la traite des enfants, la servitude pour dettes et le servage ainsi que le travail forcé ou obligatoire, y compris le recrutement forcé ou obligatoire des enfants en vue de leur utilisation dans les conflits armés.</w:t>
      </w:r>
    </w:p>
    <w:p w:rsidR="00771A6F" w:rsidRPr="00F62CA2" w:rsidRDefault="00771A6F" w:rsidP="009C1A9B">
      <w:pPr>
        <w:pStyle w:val="ListParagraph"/>
        <w:numPr>
          <w:ilvl w:val="0"/>
          <w:numId w:val="15"/>
        </w:numPr>
        <w:spacing w:after="0" w:line="240" w:lineRule="auto"/>
        <w:jc w:val="both"/>
        <w:rPr>
          <w:rFonts w:ascii="Arial Narrow" w:hAnsi="Arial Narrow"/>
          <w:sz w:val="24"/>
          <w:szCs w:val="24"/>
        </w:rPr>
      </w:pPr>
      <w:r w:rsidRPr="00E210C3">
        <w:rPr>
          <w:rFonts w:ascii="Arial Narrow" w:hAnsi="Arial Narrow"/>
          <w:sz w:val="24"/>
          <w:szCs w:val="24"/>
        </w:rPr>
        <w:t>L’utilisation, le recrutement ou l’offre d’un enfant à des fins de prostitution, de production de matériel pornographique ou de spectacles pornographiques.</w:t>
      </w:r>
    </w:p>
    <w:p w:rsidR="00771A6F" w:rsidRPr="00F62CA2" w:rsidRDefault="00771A6F" w:rsidP="009C1A9B">
      <w:pPr>
        <w:pStyle w:val="ListParagraph"/>
        <w:numPr>
          <w:ilvl w:val="0"/>
          <w:numId w:val="15"/>
        </w:numPr>
        <w:spacing w:after="0" w:line="240" w:lineRule="auto"/>
        <w:jc w:val="both"/>
        <w:rPr>
          <w:rFonts w:ascii="Arial Narrow" w:hAnsi="Arial Narrow"/>
          <w:sz w:val="24"/>
          <w:szCs w:val="24"/>
        </w:rPr>
      </w:pPr>
      <w:r w:rsidRPr="00E210C3">
        <w:rPr>
          <w:rFonts w:ascii="Arial Narrow" w:hAnsi="Arial Narrow"/>
          <w:sz w:val="24"/>
          <w:szCs w:val="24"/>
        </w:rPr>
        <w:t>L’utilisation, le recrutement ou l’offre d’un enfant aux fins des activités illicites, notamment pour la production et le trafic de stupéfiants, tels que les définissent les conventions internationales pertinentes.</w:t>
      </w:r>
    </w:p>
    <w:p w:rsidR="00771A6F" w:rsidRPr="00F62CA2" w:rsidRDefault="00771A6F" w:rsidP="009C1A9B">
      <w:pPr>
        <w:pStyle w:val="ListParagraph"/>
        <w:numPr>
          <w:ilvl w:val="0"/>
          <w:numId w:val="15"/>
        </w:numPr>
        <w:spacing w:after="0" w:line="240" w:lineRule="auto"/>
        <w:jc w:val="both"/>
        <w:rPr>
          <w:rFonts w:ascii="Arial Narrow" w:hAnsi="Arial Narrow"/>
          <w:sz w:val="24"/>
          <w:szCs w:val="24"/>
        </w:rPr>
      </w:pPr>
      <w:r w:rsidRPr="00E210C3">
        <w:rPr>
          <w:rFonts w:ascii="Arial Narrow" w:hAnsi="Arial Narrow"/>
          <w:sz w:val="24"/>
          <w:szCs w:val="24"/>
        </w:rPr>
        <w:t xml:space="preserve">Les travaux qui, par leur nature ou les conditions dans lesquels ils s’exercent sont susceptibles de nuire à la santé, à la sécurité ou à la moralité de l’enfant». </w:t>
      </w:r>
    </w:p>
    <w:p w:rsidR="00771A6F" w:rsidRPr="00F62CA2" w:rsidRDefault="00771A6F" w:rsidP="009C1A9B">
      <w:pPr>
        <w:spacing w:after="0" w:line="240" w:lineRule="auto"/>
        <w:rPr>
          <w:rFonts w:ascii="Arial Narrow" w:hAnsi="Arial Narrow" w:cstheme="minorHAnsi"/>
          <w:sz w:val="24"/>
          <w:szCs w:val="24"/>
        </w:rPr>
      </w:pPr>
      <w:r w:rsidRPr="00E210C3">
        <w:rPr>
          <w:rFonts w:ascii="Arial Narrow" w:hAnsi="Arial Narrow" w:cstheme="minorHAnsi"/>
          <w:sz w:val="24"/>
          <w:szCs w:val="24"/>
        </w:rPr>
        <w:t xml:space="preserve">Toutefois, cette loi n’est pas suffisamment vulgarisée et n’a pas encore de décret d’application. </w:t>
      </w:r>
    </w:p>
    <w:p w:rsidR="00771A6F" w:rsidRPr="00E210C3" w:rsidRDefault="00771A6F" w:rsidP="009C1A9B">
      <w:pPr>
        <w:pStyle w:val="Default"/>
        <w:ind w:right="57"/>
        <w:jc w:val="both"/>
        <w:rPr>
          <w:rFonts w:ascii="Arial Narrow" w:hAnsi="Arial Narrow"/>
          <w:color w:val="auto"/>
        </w:rPr>
      </w:pPr>
      <w:r w:rsidRPr="00E210C3">
        <w:rPr>
          <w:rFonts w:ascii="Arial Narrow" w:hAnsi="Arial Narrow"/>
          <w:color w:val="auto"/>
        </w:rPr>
        <w:t>Selon l’EDSC, la proportion d’enfants de 5 à 14 ans qui travaillent plus de quatre heures par jour recule légèrement : elle est passée de 22% en 2005 à 20% en 2011-2012. Le taux varie peu selon le sexe de l’enfant mais connaît des variations importantes selon d’autres critères.</w:t>
      </w:r>
    </w:p>
    <w:p w:rsidR="00771A6F" w:rsidRPr="00F62CA2" w:rsidRDefault="00771A6F" w:rsidP="009C1A9B">
      <w:pPr>
        <w:spacing w:after="0" w:line="240" w:lineRule="auto"/>
        <w:jc w:val="both"/>
        <w:rPr>
          <w:rFonts w:ascii="Arial Narrow" w:hAnsi="Arial Narrow" w:cs="Calibri"/>
          <w:b/>
          <w:sz w:val="24"/>
          <w:szCs w:val="24"/>
        </w:rPr>
      </w:pPr>
    </w:p>
    <w:p w:rsidR="00771A6F" w:rsidRPr="00F62CA2" w:rsidRDefault="00771A6F" w:rsidP="009C1A9B">
      <w:pPr>
        <w:spacing w:after="0" w:line="240" w:lineRule="auto"/>
        <w:jc w:val="both"/>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A662D8" w:rsidRDefault="00A662D8" w:rsidP="009C1A9B">
      <w:pPr>
        <w:spacing w:after="0" w:line="240" w:lineRule="auto"/>
        <w:jc w:val="center"/>
        <w:rPr>
          <w:rFonts w:ascii="Arial Narrow" w:hAnsi="Arial Narrow" w:cs="Calibri"/>
          <w:b/>
          <w:sz w:val="24"/>
          <w:szCs w:val="24"/>
        </w:rPr>
      </w:pPr>
    </w:p>
    <w:p w:rsidR="00771A6F" w:rsidRPr="00E210C3" w:rsidRDefault="00771A6F" w:rsidP="009C1A9B">
      <w:pPr>
        <w:spacing w:after="0" w:line="240" w:lineRule="auto"/>
        <w:jc w:val="center"/>
        <w:rPr>
          <w:rFonts w:ascii="Arial Narrow" w:hAnsi="Arial Narrow" w:cs="Calibri"/>
          <w:b/>
          <w:sz w:val="24"/>
          <w:szCs w:val="24"/>
        </w:rPr>
      </w:pPr>
      <w:r w:rsidRPr="00E210C3">
        <w:rPr>
          <w:rFonts w:ascii="Arial Narrow" w:hAnsi="Arial Narrow" w:cs="Calibri"/>
          <w:b/>
          <w:sz w:val="24"/>
          <w:szCs w:val="24"/>
        </w:rPr>
        <w:t>Enfants de 5-14 ans impliqués dans un travail par sexe selon le groupe d’âges</w:t>
      </w:r>
    </w:p>
    <w:p w:rsidR="00771A6F" w:rsidRPr="00E210C3" w:rsidRDefault="00771A6F" w:rsidP="009C1A9B">
      <w:pPr>
        <w:spacing w:after="0" w:line="240" w:lineRule="auto"/>
        <w:jc w:val="both"/>
        <w:rPr>
          <w:rFonts w:ascii="Arial Narrow" w:hAnsi="Arial Narrow" w:cstheme="minorHAnsi"/>
          <w:i/>
          <w:sz w:val="20"/>
        </w:rPr>
      </w:pPr>
      <w:r w:rsidRPr="00E210C3">
        <w:rPr>
          <w:rFonts w:ascii="Arial Narrow" w:hAnsi="Arial Narrow" w:cstheme="minorHAnsi"/>
          <w:i/>
          <w:noProof/>
          <w:sz w:val="20"/>
        </w:rPr>
        <w:drawing>
          <wp:inline distT="0" distB="0" distL="0" distR="0">
            <wp:extent cx="5714187" cy="1770278"/>
            <wp:effectExtent l="19050" t="0" r="19863" b="1372"/>
            <wp:docPr id="91" name="Graphiqu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Un enfant de 5 à 14 ans a deux fois plus de risques de travailler s’il vit en milieu rural que s’il vit en milieu urbain et les taux sont particulièrement élevés dans trois départements : le Niari (51%), la Bouenza (35%) et la Likouala (32%). Ils sont en revanche les plus bas à Pointe-Noire (8%) et Brazzaville (13%).</w:t>
      </w: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D’autre part, un enfant de 5 à 14 ans a beaucoup plus de risques de travailler s’il vit dans une famille des plus pauvres que s’il vit dans une famille riche ou moyenne. </w:t>
      </w:r>
    </w:p>
    <w:p w:rsidR="00771A6F" w:rsidRPr="00F62CA2" w:rsidRDefault="00771A6F" w:rsidP="009C1A9B">
      <w:pPr>
        <w:spacing w:after="0" w:line="240" w:lineRule="auto"/>
        <w:jc w:val="both"/>
        <w:rPr>
          <w:rFonts w:ascii="Arial Narrow" w:hAnsi="Arial Narrow" w:cs="Calibri"/>
          <w:sz w:val="24"/>
          <w:szCs w:val="24"/>
        </w:rPr>
      </w:pPr>
    </w:p>
    <w:p w:rsidR="00771A6F" w:rsidRPr="00E210C3"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En dehors l’exploitation des enfants autochtones et de la traite, on ne dispose pas de données sur les pires formes du travail des enfants. Toutefois, comme l’indique la presse nationale régulièrement il </w:t>
      </w:r>
      <w:proofErr w:type="spellStart"/>
      <w:r w:rsidRPr="00E210C3">
        <w:rPr>
          <w:rFonts w:ascii="Arial Narrow" w:hAnsi="Arial Narrow" w:cs="Calibri"/>
          <w:sz w:val="24"/>
          <w:szCs w:val="24"/>
        </w:rPr>
        <w:t>ya</w:t>
      </w:r>
      <w:proofErr w:type="spellEnd"/>
      <w:r w:rsidRPr="00E210C3">
        <w:rPr>
          <w:rFonts w:ascii="Arial Narrow" w:hAnsi="Arial Narrow" w:cs="Calibri"/>
          <w:sz w:val="24"/>
          <w:szCs w:val="24"/>
        </w:rPr>
        <w:t xml:space="preserve"> de nombreux enfants qui en sont victimes dans le secteur informel, notamment les enfants casseurs de pierre, les enfants exploités par les pécheurs ou les agriculteurs, les enfants vendeurs ambulants, etc.</w:t>
      </w:r>
    </w:p>
    <w:p w:rsidR="00A662D8" w:rsidRDefault="00A662D8" w:rsidP="009C1A9B">
      <w:pPr>
        <w:spacing w:after="0" w:line="240" w:lineRule="auto"/>
        <w:ind w:firstLine="708"/>
        <w:jc w:val="both"/>
        <w:rPr>
          <w:rFonts w:ascii="Arial Narrow" w:hAnsi="Arial Narrow" w:cs="Calibri"/>
          <w:b/>
          <w:sz w:val="24"/>
          <w:szCs w:val="24"/>
        </w:rPr>
      </w:pPr>
    </w:p>
    <w:p w:rsidR="00771A6F" w:rsidRPr="00E210C3" w:rsidRDefault="00771A6F" w:rsidP="009C1A9B">
      <w:pPr>
        <w:spacing w:after="0" w:line="240" w:lineRule="auto"/>
        <w:ind w:firstLine="708"/>
        <w:jc w:val="both"/>
        <w:rPr>
          <w:rFonts w:ascii="Arial Narrow" w:hAnsi="Arial Narrow" w:cs="Calibri"/>
          <w:b/>
          <w:sz w:val="24"/>
          <w:szCs w:val="24"/>
        </w:rPr>
      </w:pPr>
      <w:r>
        <w:rPr>
          <w:rFonts w:ascii="Arial Narrow" w:hAnsi="Arial Narrow" w:cs="Calibri"/>
          <w:b/>
          <w:sz w:val="24"/>
          <w:szCs w:val="24"/>
        </w:rPr>
        <w:t xml:space="preserve">4.3.11 </w:t>
      </w:r>
      <w:r w:rsidRPr="00E210C3">
        <w:rPr>
          <w:rFonts w:ascii="Arial Narrow" w:hAnsi="Arial Narrow" w:cs="Calibri"/>
          <w:b/>
          <w:sz w:val="24"/>
          <w:szCs w:val="24"/>
        </w:rPr>
        <w:t>Enfants victimes de traite et d’exploitation sexuelle</w:t>
      </w:r>
    </w:p>
    <w:p w:rsidR="00771A6F" w:rsidRPr="00E210C3" w:rsidRDefault="00771A6F" w:rsidP="009C1A9B">
      <w:pPr>
        <w:spacing w:after="0" w:line="240" w:lineRule="auto"/>
        <w:ind w:right="57"/>
        <w:jc w:val="both"/>
        <w:rPr>
          <w:rFonts w:ascii="Arial Narrow" w:hAnsi="Arial Narrow"/>
          <w:bCs/>
          <w:sz w:val="24"/>
          <w:szCs w:val="24"/>
        </w:rPr>
      </w:pPr>
      <w:r w:rsidRPr="00E210C3">
        <w:rPr>
          <w:rFonts w:ascii="Arial Narrow" w:hAnsi="Arial Narrow"/>
          <w:bCs/>
          <w:sz w:val="24"/>
          <w:szCs w:val="24"/>
        </w:rPr>
        <w:t>L’article 60 de la loi portant protection de l’enfant au Congo interdit la traite, la vente et toute forme d’exploitation de l’enfant. L’article 65 de la même loi interdit l’exploitation sexuelle.</w:t>
      </w:r>
    </w:p>
    <w:p w:rsidR="00771A6F" w:rsidRPr="00E210C3" w:rsidRDefault="00771A6F" w:rsidP="009C1A9B">
      <w:pPr>
        <w:spacing w:after="0" w:line="240" w:lineRule="auto"/>
        <w:ind w:right="57"/>
        <w:jc w:val="both"/>
        <w:rPr>
          <w:rFonts w:ascii="Arial Narrow" w:hAnsi="Arial Narrow" w:cs="Calibri"/>
          <w:sz w:val="24"/>
          <w:szCs w:val="24"/>
        </w:rPr>
      </w:pPr>
      <w:r w:rsidRPr="00E210C3">
        <w:rPr>
          <w:rFonts w:ascii="Arial Narrow" w:hAnsi="Arial Narrow"/>
          <w:bCs/>
          <w:sz w:val="24"/>
          <w:szCs w:val="24"/>
        </w:rPr>
        <w:t xml:space="preserve">L'incidence de la traite transfrontalière des enfants en provenance du Golfe de Guinée et de Kinshasa est élevée. </w:t>
      </w:r>
      <w:r w:rsidRPr="00E210C3">
        <w:rPr>
          <w:rFonts w:ascii="Arial Narrow" w:hAnsi="Arial Narrow" w:cs="Calibri"/>
          <w:sz w:val="24"/>
          <w:szCs w:val="24"/>
        </w:rPr>
        <w:t>L’ampleur du phénomène n’est pas encore connu avec exactitude, mais une étude de petite échelle menée dans les villes de Brazzaville et de Pointe-Noire en 2007 a estimé à 1800 le nombre d’enfants victimes et mis en lumière deux réalités distinctes</w:t>
      </w:r>
      <w:r w:rsidRPr="00E210C3">
        <w:rPr>
          <w:rStyle w:val="FootnoteReference"/>
          <w:rFonts w:ascii="Arial Narrow" w:hAnsi="Arial Narrow"/>
          <w:sz w:val="24"/>
          <w:szCs w:val="24"/>
        </w:rPr>
        <w:footnoteReference w:id="60"/>
      </w:r>
      <w:r w:rsidRPr="00E210C3">
        <w:rPr>
          <w:rFonts w:ascii="Arial Narrow" w:hAnsi="Arial Narrow" w:cs="Calibri"/>
          <w:sz w:val="24"/>
          <w:szCs w:val="24"/>
        </w:rPr>
        <w:t xml:space="preserve"> : la traite interne notamment liée à la pratique dénaturée du « </w:t>
      </w:r>
      <w:proofErr w:type="spellStart"/>
      <w:r w:rsidRPr="00E210C3">
        <w:rPr>
          <w:rFonts w:ascii="Arial Narrow" w:hAnsi="Arial Narrow" w:cs="Calibri"/>
          <w:sz w:val="24"/>
          <w:szCs w:val="24"/>
        </w:rPr>
        <w:t>confiage</w:t>
      </w:r>
      <w:proofErr w:type="spellEnd"/>
      <w:r w:rsidRPr="00E210C3">
        <w:rPr>
          <w:rFonts w:ascii="Arial Narrow" w:hAnsi="Arial Narrow" w:cs="Calibri"/>
          <w:sz w:val="24"/>
          <w:szCs w:val="24"/>
        </w:rPr>
        <w:t> » et la traite transfrontalière, qui concerne surtout les enfants originaires d’Afrique de l’Ouest (surtout du Bénin) à Pointe-Noire et les enfants en provenance de la RDC à Brazzaville.</w:t>
      </w:r>
    </w:p>
    <w:p w:rsidR="00771A6F" w:rsidRPr="00E210C3" w:rsidRDefault="00771A6F" w:rsidP="009C1A9B">
      <w:pPr>
        <w:spacing w:after="0" w:line="240" w:lineRule="auto"/>
        <w:ind w:right="57"/>
        <w:jc w:val="both"/>
        <w:rPr>
          <w:rFonts w:ascii="Arial Narrow" w:hAnsi="Arial Narrow" w:cs="Calibri"/>
          <w:sz w:val="24"/>
          <w:szCs w:val="24"/>
        </w:rPr>
      </w:pPr>
      <w:r w:rsidRPr="00E210C3">
        <w:rPr>
          <w:rFonts w:ascii="Arial Narrow" w:hAnsi="Arial Narrow"/>
          <w:sz w:val="24"/>
          <w:szCs w:val="24"/>
        </w:rPr>
        <w:t xml:space="preserve">Certains de ces enfants sont emmenés au Congo Brazzaville à un très jeune âge et peu d’entre eux ont la possibilité de terminer l'école primaire. </w:t>
      </w:r>
      <w:r w:rsidRPr="00E210C3">
        <w:rPr>
          <w:rFonts w:ascii="Arial Narrow" w:hAnsi="Arial Narrow" w:cs="Calibri"/>
          <w:sz w:val="24"/>
          <w:szCs w:val="24"/>
        </w:rPr>
        <w:t>Ces enfants, qui se trouvent dans une situation proche de l’esclavage, sont contraints de vendre des marchandises dans la journée tout en s’acquittant de lourdes tâches domestiques le matin et le soir ou sont intégrés à des réseaux de prostitution</w:t>
      </w:r>
      <w:r w:rsidRPr="00E210C3">
        <w:rPr>
          <w:rStyle w:val="FootnoteReference"/>
          <w:rFonts w:ascii="Arial Narrow" w:hAnsi="Arial Narrow" w:cs="Calibri"/>
          <w:sz w:val="24"/>
          <w:szCs w:val="24"/>
        </w:rPr>
        <w:footnoteReference w:id="61"/>
      </w:r>
      <w:r w:rsidRPr="00E210C3">
        <w:rPr>
          <w:rFonts w:ascii="Arial Narrow" w:hAnsi="Arial Narrow" w:cs="Calibri"/>
          <w:sz w:val="24"/>
          <w:szCs w:val="24"/>
        </w:rPr>
        <w:t>.</w:t>
      </w:r>
      <w:r w:rsidRPr="00E210C3">
        <w:rPr>
          <w:rFonts w:ascii="Arial Narrow" w:hAnsi="Arial Narrow"/>
          <w:sz w:val="24"/>
          <w:szCs w:val="24"/>
        </w:rPr>
        <w:t xml:space="preserve"> La violence physique et psychologique fait partie de leur quotidien.</w:t>
      </w:r>
    </w:p>
    <w:p w:rsidR="00771A6F" w:rsidRPr="00E210C3" w:rsidRDefault="00771A6F" w:rsidP="009C1A9B">
      <w:pPr>
        <w:autoSpaceDE w:val="0"/>
        <w:autoSpaceDN w:val="0"/>
        <w:adjustRightInd w:val="0"/>
        <w:spacing w:after="0" w:line="240" w:lineRule="auto"/>
        <w:jc w:val="both"/>
        <w:rPr>
          <w:rFonts w:ascii="Arial Narrow" w:hAnsi="Arial Narrow"/>
          <w:bCs/>
          <w:sz w:val="24"/>
          <w:szCs w:val="24"/>
        </w:rPr>
      </w:pPr>
      <w:r w:rsidRPr="00E210C3">
        <w:rPr>
          <w:rFonts w:ascii="Arial Narrow" w:hAnsi="Arial Narrow" w:cs="Calibri"/>
          <w:sz w:val="24"/>
          <w:szCs w:val="24"/>
        </w:rPr>
        <w:t xml:space="preserve">Suite à l’étude déjà citée, un plan d’action a été mis en œuvre à Pointe-Noire dans le cadre d’un partenariat entre le ministère des Affaires sociales, l’UNICEF et une ONG locale (ALTO). Les principales activités développées ont concerné la sensibilisation de proximité, le renforcement des capacités des intervenants, la mise en place d’outils et la définition de standards de prise en charge, le </w:t>
      </w:r>
      <w:r w:rsidRPr="00E210C3">
        <w:rPr>
          <w:rFonts w:ascii="Arial Narrow" w:hAnsi="Arial Narrow"/>
          <w:bCs/>
          <w:sz w:val="24"/>
          <w:szCs w:val="24"/>
        </w:rPr>
        <w:t>renforcement des capacités locales de coordination et de programmation participative, ainsi que l’identification et la prise en charge de plus d’une centaine d’enfants.</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cs="Calibri"/>
          <w:sz w:val="24"/>
          <w:szCs w:val="24"/>
        </w:rPr>
        <w:lastRenderedPageBreak/>
        <w:t xml:space="preserve">D’autre part, </w:t>
      </w:r>
      <w:r w:rsidRPr="00E210C3">
        <w:rPr>
          <w:rFonts w:ascii="Arial Narrow" w:hAnsi="Arial Narrow"/>
          <w:sz w:val="24"/>
          <w:szCs w:val="24"/>
        </w:rPr>
        <w:t>u</w:t>
      </w:r>
      <w:r w:rsidRPr="00E210C3">
        <w:rPr>
          <w:rFonts w:ascii="Arial Narrow" w:hAnsi="Arial Narrow" w:cs="Calibri"/>
          <w:sz w:val="24"/>
          <w:szCs w:val="24"/>
        </w:rPr>
        <w:t>n accord de coopération entre le Congo et le Bénin a été signé en 2011</w:t>
      </w:r>
      <w:r w:rsidRPr="00E210C3">
        <w:rPr>
          <w:rStyle w:val="FootnoteReference"/>
          <w:rFonts w:ascii="Arial Narrow" w:hAnsi="Arial Narrow" w:cs="Calibri"/>
          <w:sz w:val="24"/>
          <w:szCs w:val="24"/>
        </w:rPr>
        <w:footnoteReference w:id="62"/>
      </w:r>
      <w:r w:rsidRPr="00E210C3">
        <w:rPr>
          <w:rFonts w:ascii="Arial Narrow" w:hAnsi="Arial Narrow" w:cs="Calibri"/>
          <w:sz w:val="24"/>
          <w:szCs w:val="24"/>
        </w:rPr>
        <w:t>, ainsi qu’un plan d’action pour le suivi élaboré pour la période 2012-2013. La planification des actions à développer pour lutter contre le phénomène de la traite devrait être portée à l’échelle, dans le prolongement d’une étude nationale, actuellement menée par l’OIM, l’UNICEF et le FNUAP.</w:t>
      </w:r>
      <w:r w:rsidRPr="00E210C3">
        <w:rPr>
          <w:rFonts w:ascii="Arial Narrow" w:hAnsi="Arial Narrow"/>
          <w:sz w:val="24"/>
          <w:szCs w:val="24"/>
        </w:rPr>
        <w:t xml:space="preserve"> Cette étude vise à documenter et évaluer le phénomène de la traite des personnes sous toutes ses formes au Congo, afin de développer une meilleure connaissance de son ampleur, ses causes profondes et ses conséquences, puis de définir des stratégies et politiques de protection et de prévention. </w:t>
      </w:r>
    </w:p>
    <w:p w:rsidR="00771A6F" w:rsidRPr="00F62CA2" w:rsidRDefault="00771A6F" w:rsidP="009C1A9B">
      <w:pPr>
        <w:spacing w:after="0" w:line="240" w:lineRule="auto"/>
        <w:jc w:val="both"/>
        <w:rPr>
          <w:rFonts w:ascii="Arial Narrow" w:hAnsi="Arial Narrow"/>
          <w:sz w:val="24"/>
          <w:szCs w:val="24"/>
        </w:rPr>
      </w:pPr>
      <w:r w:rsidRPr="00E210C3">
        <w:rPr>
          <w:rFonts w:ascii="Arial Narrow" w:hAnsi="Arial Narrow"/>
          <w:sz w:val="24"/>
          <w:szCs w:val="24"/>
        </w:rPr>
        <w:t xml:space="preserve">Toutefois, en dehors des actions de prise en charge et de rapatriement, aucun auteur  n’a jamais été traduit en justice car la pratique de la traite est punie par la loi (article 115 de la loi portant protection de l’enfant) </w:t>
      </w:r>
    </w:p>
    <w:p w:rsidR="00A662D8" w:rsidRDefault="00A662D8" w:rsidP="009C1A9B">
      <w:pPr>
        <w:spacing w:after="0" w:line="240" w:lineRule="auto"/>
        <w:ind w:firstLine="708"/>
        <w:jc w:val="both"/>
        <w:rPr>
          <w:rFonts w:ascii="Arial Narrow" w:hAnsi="Arial Narrow"/>
          <w:b/>
          <w:bCs/>
          <w:sz w:val="24"/>
          <w:szCs w:val="24"/>
        </w:rPr>
      </w:pPr>
    </w:p>
    <w:p w:rsidR="00771A6F" w:rsidRPr="00E210C3" w:rsidRDefault="00771A6F" w:rsidP="009C1A9B">
      <w:pPr>
        <w:spacing w:after="0" w:line="240" w:lineRule="auto"/>
        <w:ind w:firstLine="708"/>
        <w:jc w:val="both"/>
        <w:rPr>
          <w:rFonts w:ascii="Arial Narrow" w:hAnsi="Arial Narrow"/>
          <w:b/>
          <w:bCs/>
          <w:sz w:val="24"/>
          <w:szCs w:val="24"/>
        </w:rPr>
      </w:pPr>
      <w:r>
        <w:rPr>
          <w:rFonts w:ascii="Arial Narrow" w:hAnsi="Arial Narrow"/>
          <w:b/>
          <w:bCs/>
          <w:sz w:val="24"/>
          <w:szCs w:val="24"/>
        </w:rPr>
        <w:t xml:space="preserve">4.3.12 </w:t>
      </w:r>
      <w:r w:rsidRPr="00E210C3">
        <w:rPr>
          <w:rFonts w:ascii="Arial Narrow" w:hAnsi="Arial Narrow"/>
          <w:b/>
          <w:bCs/>
          <w:sz w:val="24"/>
          <w:szCs w:val="24"/>
        </w:rPr>
        <w:t>Enfants réfugiés</w:t>
      </w:r>
    </w:p>
    <w:p w:rsidR="00771A6F" w:rsidRPr="00E210C3" w:rsidRDefault="00771A6F" w:rsidP="009C1A9B">
      <w:pPr>
        <w:spacing w:after="0" w:line="240" w:lineRule="auto"/>
        <w:jc w:val="both"/>
        <w:rPr>
          <w:rFonts w:ascii="Arial Narrow" w:hAnsi="Arial Narrow" w:cs="Arial"/>
          <w:sz w:val="24"/>
          <w:szCs w:val="24"/>
        </w:rPr>
      </w:pPr>
      <w:r w:rsidRPr="00E210C3">
        <w:rPr>
          <w:rFonts w:ascii="Arial Narrow" w:hAnsi="Arial Narrow"/>
          <w:bCs/>
          <w:sz w:val="24"/>
          <w:szCs w:val="24"/>
        </w:rPr>
        <w:t xml:space="preserve">L'afflux constant de réfugiés de la République démocratique du Congo constitue un autre facteur de vulnérabilité pour les enfants. </w:t>
      </w:r>
      <w:r w:rsidRPr="00E210C3">
        <w:rPr>
          <w:rFonts w:ascii="Arial Narrow" w:hAnsi="Arial Narrow"/>
          <w:sz w:val="24"/>
          <w:szCs w:val="24"/>
        </w:rPr>
        <w:t xml:space="preserve">Près de 170 000 personnes, dont des enfants, sont arrivées dans la partie nord du pays (HCR 2011). </w:t>
      </w:r>
      <w:r w:rsidRPr="00E210C3">
        <w:rPr>
          <w:rFonts w:ascii="Arial Narrow" w:hAnsi="Arial Narrow" w:cs="Arial"/>
          <w:sz w:val="24"/>
          <w:szCs w:val="24"/>
        </w:rPr>
        <w:t xml:space="preserve">La mission d’évaluation rapide inter agences conduite en janvier 2012 dans les localités de </w:t>
      </w:r>
      <w:proofErr w:type="spellStart"/>
      <w:r w:rsidRPr="00E210C3">
        <w:rPr>
          <w:rFonts w:ascii="Arial Narrow" w:hAnsi="Arial Narrow" w:cs="Arial"/>
          <w:sz w:val="24"/>
          <w:szCs w:val="24"/>
        </w:rPr>
        <w:t>Bétou</w:t>
      </w:r>
      <w:proofErr w:type="spellEnd"/>
      <w:r w:rsidRPr="00E210C3">
        <w:rPr>
          <w:rFonts w:ascii="Arial Narrow" w:hAnsi="Arial Narrow" w:cs="Arial"/>
          <w:sz w:val="24"/>
          <w:szCs w:val="24"/>
        </w:rPr>
        <w:t xml:space="preserve">, d’Impfondo et de </w:t>
      </w:r>
      <w:proofErr w:type="spellStart"/>
      <w:r w:rsidRPr="00E210C3">
        <w:rPr>
          <w:rFonts w:ascii="Arial Narrow" w:hAnsi="Arial Narrow" w:cs="Arial"/>
          <w:sz w:val="24"/>
          <w:szCs w:val="24"/>
        </w:rPr>
        <w:t>Liranga</w:t>
      </w:r>
      <w:proofErr w:type="spellEnd"/>
      <w:r w:rsidRPr="00E210C3">
        <w:rPr>
          <w:rFonts w:ascii="Arial Narrow" w:hAnsi="Arial Narrow" w:cs="Arial"/>
          <w:sz w:val="24"/>
          <w:szCs w:val="24"/>
        </w:rPr>
        <w:t xml:space="preserve"> a permis d’obtenir d’évaluer la situation précaire des populations réfugiées de RDC, ainsi que des communautés hôtes.</w:t>
      </w:r>
    </w:p>
    <w:p w:rsidR="00771A6F" w:rsidRPr="00E210C3" w:rsidRDefault="00771A6F" w:rsidP="009C1A9B">
      <w:pPr>
        <w:spacing w:after="0" w:line="240" w:lineRule="auto"/>
        <w:jc w:val="both"/>
        <w:rPr>
          <w:rFonts w:ascii="Arial Narrow" w:hAnsi="Arial Narrow"/>
          <w:sz w:val="24"/>
          <w:szCs w:val="24"/>
        </w:rPr>
      </w:pPr>
      <w:r w:rsidRPr="00E210C3">
        <w:rPr>
          <w:rFonts w:ascii="Arial Narrow" w:hAnsi="Arial Narrow" w:cs="Arial"/>
          <w:sz w:val="24"/>
          <w:szCs w:val="24"/>
        </w:rPr>
        <w:t xml:space="preserve">Du fait de la surpopulation et des pratiques des populations migrantes, la violence à l’égard des enfants et des femmes est un phénomène répandu. Les nombreux faits rapportés témoignent </w:t>
      </w:r>
      <w:r w:rsidRPr="00E210C3">
        <w:rPr>
          <w:rFonts w:ascii="Arial Narrow" w:eastAsia="Cambria" w:hAnsi="Arial Narrow" w:cs="Arial"/>
          <w:sz w:val="24"/>
          <w:szCs w:val="24"/>
        </w:rPr>
        <w:t xml:space="preserve">d’une escalade de cas de viols, notamment sur des mineures et des enfants en bas âge, ainsi que de fortes </w:t>
      </w:r>
      <w:r w:rsidRPr="00E210C3">
        <w:rPr>
          <w:rFonts w:ascii="Arial Narrow" w:hAnsi="Arial Narrow" w:cs="Arial"/>
          <w:sz w:val="24"/>
          <w:szCs w:val="24"/>
        </w:rPr>
        <w:t xml:space="preserve">tensions sociales : vols, sorcellerie, inégalités d’accès aux ressources. </w:t>
      </w:r>
      <w:r w:rsidRPr="00E210C3">
        <w:rPr>
          <w:rFonts w:ascii="Arial Narrow" w:hAnsi="Arial Narrow"/>
          <w:sz w:val="24"/>
          <w:szCs w:val="24"/>
        </w:rPr>
        <w:t>La majorité des enfants réfugiés vivent dans des camps d'urgence nécessitant des services de base, des soins et une protection. Les filles dans les camps sont particulièrement vulnérables à la violence et aux abus sexuels.</w:t>
      </w:r>
    </w:p>
    <w:p w:rsidR="00A662D8" w:rsidRDefault="00A662D8" w:rsidP="009C1A9B">
      <w:pPr>
        <w:spacing w:after="0" w:line="240" w:lineRule="auto"/>
        <w:ind w:firstLine="708"/>
        <w:rPr>
          <w:rFonts w:ascii="Arial Narrow" w:hAnsi="Arial Narrow" w:cs="Calibri"/>
          <w:b/>
          <w:sz w:val="24"/>
          <w:szCs w:val="24"/>
        </w:rPr>
      </w:pPr>
    </w:p>
    <w:p w:rsidR="00771A6F" w:rsidRPr="00F62CA2" w:rsidRDefault="00771A6F" w:rsidP="009C1A9B">
      <w:pPr>
        <w:spacing w:after="0" w:line="240" w:lineRule="auto"/>
        <w:ind w:firstLine="708"/>
        <w:rPr>
          <w:rFonts w:ascii="Arial Narrow" w:hAnsi="Arial Narrow" w:cs="Calibri"/>
          <w:b/>
          <w:sz w:val="24"/>
          <w:szCs w:val="24"/>
        </w:rPr>
      </w:pPr>
      <w:r>
        <w:rPr>
          <w:rFonts w:ascii="Arial Narrow" w:hAnsi="Arial Narrow" w:cs="Calibri"/>
          <w:b/>
          <w:sz w:val="24"/>
          <w:szCs w:val="24"/>
        </w:rPr>
        <w:t xml:space="preserve">4.3.13 </w:t>
      </w:r>
      <w:r w:rsidRPr="00E210C3">
        <w:rPr>
          <w:rFonts w:ascii="Arial Narrow" w:hAnsi="Arial Narrow" w:cs="Calibri"/>
          <w:b/>
          <w:sz w:val="24"/>
          <w:szCs w:val="24"/>
        </w:rPr>
        <w:t>Enfants en conflit avec la loi</w:t>
      </w:r>
    </w:p>
    <w:p w:rsidR="00771A6F" w:rsidRPr="00E210C3" w:rsidRDefault="00771A6F" w:rsidP="009C1A9B">
      <w:pPr>
        <w:pStyle w:val="Default"/>
        <w:jc w:val="both"/>
        <w:rPr>
          <w:rFonts w:ascii="Arial Narrow" w:hAnsi="Arial Narrow"/>
          <w:color w:val="auto"/>
        </w:rPr>
      </w:pPr>
      <w:r w:rsidRPr="00E210C3">
        <w:rPr>
          <w:rFonts w:ascii="Arial Narrow" w:hAnsi="Arial Narrow"/>
          <w:color w:val="auto"/>
        </w:rPr>
        <w:t xml:space="preserve">La protection des </w:t>
      </w:r>
      <w:r w:rsidRPr="00E210C3">
        <w:rPr>
          <w:rFonts w:ascii="Arial Narrow" w:hAnsi="Arial Narrow"/>
          <w:bCs/>
          <w:color w:val="auto"/>
        </w:rPr>
        <w:t xml:space="preserve">enfants en prise avec la loi </w:t>
      </w:r>
      <w:r w:rsidRPr="00E210C3">
        <w:rPr>
          <w:rFonts w:ascii="Arial Narrow" w:hAnsi="Arial Narrow"/>
          <w:color w:val="auto"/>
        </w:rPr>
        <w:t xml:space="preserve">incombe au ministère de la Justice, au Parquet et à la police. Selon la procédure légale, tout enfant interpellé par la police (Il n’existe pas de brigade spécialisé des mineurs au sein de la police et la Gendarmerie) doit être déféré au Parquet dans un délai de 48 heures (immédiatement dans le cas des enfants de moins de 13 ans) afin que le juge des enfants se saisisse du dossier. En matière pénale, le juge des enfants est compétent pour juger les délits les moins graves imputés aux enfants. Les sanctions prévues sont la liberté surveillée, puis le placement dans un centre de rééducation des mineurs et enfin, exceptionnellement, la détention en prison. </w:t>
      </w:r>
    </w:p>
    <w:p w:rsidR="00771A6F" w:rsidRPr="00E210C3" w:rsidRDefault="00771A6F" w:rsidP="009C1A9B">
      <w:pPr>
        <w:pStyle w:val="Default"/>
        <w:jc w:val="both"/>
        <w:rPr>
          <w:rFonts w:ascii="Arial Narrow" w:hAnsi="Arial Narrow"/>
          <w:color w:val="auto"/>
        </w:rPr>
      </w:pPr>
      <w:r w:rsidRPr="00E210C3">
        <w:rPr>
          <w:rFonts w:ascii="Arial Narrow" w:hAnsi="Arial Narrow"/>
          <w:color w:val="auto"/>
        </w:rPr>
        <w:t xml:space="preserve">Il n’existe pas de données statistiques fiables sur le nombre d’enfants en détention (provisoire ou à la suite d’une condamnation) ni à la Direction Générale de l’Administration Pénitentiaire, ni au tribunal pour enfants. Seule la Maison d’arrêt de Brazzaville, surpeuplée, accueille des enfants qui sont placés dans les mêmes cellules que les adultes, en violation de la loi et des engagements internationaux du Congo. Il n’existe de quartier de mineurs que théorique. </w:t>
      </w:r>
    </w:p>
    <w:p w:rsidR="00771A6F" w:rsidRPr="00F62CA2" w:rsidRDefault="00771A6F" w:rsidP="009C1A9B">
      <w:pPr>
        <w:pStyle w:val="Default"/>
        <w:jc w:val="both"/>
        <w:rPr>
          <w:rFonts w:ascii="Arial Narrow" w:hAnsi="Arial Narrow"/>
          <w:color w:val="auto"/>
        </w:rPr>
      </w:pPr>
      <w:r w:rsidRPr="00E210C3">
        <w:rPr>
          <w:rFonts w:ascii="Arial Narrow" w:hAnsi="Arial Narrow"/>
          <w:color w:val="auto"/>
        </w:rPr>
        <w:t>Dans les établissements pénitentiaires, les enfants ne bénéficient ni d’activité de loisirs, ni de soutien psychologique ni de programmes d’éducation, ce qui place le système pénitentiaire en contradiction avec l’obligation scolaire reconnu par la loi et la CDE</w:t>
      </w:r>
    </w:p>
    <w:p w:rsidR="00771A6F" w:rsidRPr="00E210C3" w:rsidRDefault="00771A6F" w:rsidP="009C1A9B">
      <w:pPr>
        <w:spacing w:after="0" w:line="240" w:lineRule="auto"/>
        <w:jc w:val="both"/>
        <w:rPr>
          <w:rFonts w:ascii="Arial Narrow" w:hAnsi="Arial Narrow" w:cstheme="minorHAnsi"/>
          <w:b/>
          <w:sz w:val="24"/>
          <w:szCs w:val="24"/>
        </w:rPr>
      </w:pPr>
      <w:r w:rsidRPr="00E210C3">
        <w:rPr>
          <w:rFonts w:ascii="Arial Narrow" w:hAnsi="Arial Narrow" w:cs="Calibri"/>
          <w:sz w:val="24"/>
          <w:szCs w:val="24"/>
        </w:rPr>
        <w:t xml:space="preserve">La Direction de la </w:t>
      </w:r>
      <w:r w:rsidRPr="00E210C3">
        <w:rPr>
          <w:rFonts w:ascii="Arial Narrow" w:hAnsi="Arial Narrow"/>
        </w:rPr>
        <w:t>p</w:t>
      </w:r>
      <w:r w:rsidRPr="00E210C3">
        <w:rPr>
          <w:rFonts w:ascii="Arial Narrow" w:hAnsi="Arial Narrow" w:cs="Calibri"/>
          <w:sz w:val="24"/>
          <w:szCs w:val="24"/>
        </w:rPr>
        <w:t xml:space="preserve">rotection </w:t>
      </w:r>
      <w:r w:rsidRPr="00E210C3">
        <w:rPr>
          <w:rFonts w:ascii="Arial Narrow" w:hAnsi="Arial Narrow"/>
        </w:rPr>
        <w:t>l</w:t>
      </w:r>
      <w:r w:rsidRPr="00E210C3">
        <w:rPr>
          <w:rFonts w:ascii="Arial Narrow" w:hAnsi="Arial Narrow" w:cs="Calibri"/>
          <w:sz w:val="24"/>
          <w:szCs w:val="24"/>
        </w:rPr>
        <w:t>égale de l’</w:t>
      </w:r>
      <w:r w:rsidRPr="00E210C3">
        <w:rPr>
          <w:rFonts w:ascii="Arial Narrow" w:hAnsi="Arial Narrow"/>
        </w:rPr>
        <w:t>e</w:t>
      </w:r>
      <w:r w:rsidRPr="00E210C3">
        <w:rPr>
          <w:rFonts w:ascii="Arial Narrow" w:hAnsi="Arial Narrow" w:cs="Calibri"/>
          <w:sz w:val="24"/>
          <w:szCs w:val="24"/>
        </w:rPr>
        <w:t xml:space="preserve">nfance du </w:t>
      </w:r>
      <w:r w:rsidRPr="00E210C3">
        <w:rPr>
          <w:rFonts w:ascii="Arial Narrow" w:hAnsi="Arial Narrow"/>
        </w:rPr>
        <w:t>m</w:t>
      </w:r>
      <w:r w:rsidRPr="00E210C3">
        <w:rPr>
          <w:rFonts w:ascii="Arial Narrow" w:hAnsi="Arial Narrow" w:cs="Calibri"/>
          <w:sz w:val="24"/>
          <w:szCs w:val="24"/>
        </w:rPr>
        <w:t xml:space="preserve">inistère de la Justice et ses services déconcentrés sont responsables des mesures éducatives au profit des mineurs en danger ou délinquants. Elle gère quatre services d’action éducative en milieu ouvert (à Brazzaville, Pointe Noire, </w:t>
      </w:r>
      <w:proofErr w:type="spellStart"/>
      <w:r w:rsidRPr="00E210C3">
        <w:rPr>
          <w:rFonts w:ascii="Arial Narrow" w:hAnsi="Arial Narrow" w:cs="Calibri"/>
          <w:sz w:val="24"/>
          <w:szCs w:val="24"/>
        </w:rPr>
        <w:t>Dolisie</w:t>
      </w:r>
      <w:proofErr w:type="spellEnd"/>
      <w:r w:rsidRPr="00E210C3">
        <w:rPr>
          <w:rFonts w:ascii="Arial Narrow" w:hAnsi="Arial Narrow" w:cs="Calibri"/>
          <w:sz w:val="24"/>
          <w:szCs w:val="24"/>
        </w:rPr>
        <w:t xml:space="preserve"> et </w:t>
      </w:r>
      <w:proofErr w:type="spellStart"/>
      <w:r w:rsidRPr="00E210C3">
        <w:rPr>
          <w:rFonts w:ascii="Arial Narrow" w:hAnsi="Arial Narrow" w:cs="Calibri"/>
          <w:sz w:val="24"/>
          <w:szCs w:val="24"/>
        </w:rPr>
        <w:t>Nkayi</w:t>
      </w:r>
      <w:proofErr w:type="spellEnd"/>
      <w:r w:rsidRPr="00E210C3">
        <w:rPr>
          <w:rFonts w:ascii="Arial Narrow" w:hAnsi="Arial Narrow" w:cs="Calibri"/>
          <w:sz w:val="24"/>
          <w:szCs w:val="24"/>
        </w:rPr>
        <w:t xml:space="preserve">). Les deux centres de rééducation situés à </w:t>
      </w:r>
      <w:proofErr w:type="spellStart"/>
      <w:r w:rsidRPr="00E210C3">
        <w:rPr>
          <w:rFonts w:ascii="Arial Narrow" w:hAnsi="Arial Narrow" w:cs="Calibri"/>
          <w:sz w:val="24"/>
          <w:szCs w:val="24"/>
        </w:rPr>
        <w:t>Louvakou</w:t>
      </w:r>
      <w:proofErr w:type="spellEnd"/>
      <w:r w:rsidRPr="00E210C3">
        <w:rPr>
          <w:rFonts w:ascii="Arial Narrow" w:hAnsi="Arial Narrow" w:cs="Calibri"/>
          <w:sz w:val="24"/>
          <w:szCs w:val="24"/>
        </w:rPr>
        <w:t xml:space="preserve"> et à Brazzaville sont fermés depuis 15 ans environ du fait du manque de ressources pour assurer leur fonctionnement.</w:t>
      </w:r>
    </w:p>
    <w:p w:rsidR="00771A6F" w:rsidRPr="00E210C3" w:rsidRDefault="00771A6F" w:rsidP="009C1A9B">
      <w:pPr>
        <w:pStyle w:val="Default"/>
        <w:jc w:val="both"/>
        <w:rPr>
          <w:rFonts w:ascii="Arial Narrow" w:hAnsi="Arial Narrow"/>
          <w:color w:val="auto"/>
        </w:rPr>
      </w:pPr>
      <w:r w:rsidRPr="00E210C3">
        <w:rPr>
          <w:rFonts w:ascii="Arial Narrow" w:hAnsi="Arial Narrow"/>
          <w:color w:val="auto"/>
        </w:rPr>
        <w:t xml:space="preserve">Toutefois, selon les analyses disponibles, la situation actuelle montre que de nombreux manquements et vices de procédure existent. Les enfants interpellés par la police sont souvent détenus dans les commissariats au-delà de la limite légale de 48 heures. Ils sont parfois victimes de violences policières et souvent incarcérés dans les maisons d’arrêt sans que le juge des enfants ne soit saisi. Ils peuvent y rester plus de six mois avant </w:t>
      </w:r>
      <w:r w:rsidRPr="00E210C3">
        <w:rPr>
          <w:rFonts w:ascii="Arial Narrow" w:hAnsi="Arial Narrow"/>
          <w:color w:val="auto"/>
        </w:rPr>
        <w:lastRenderedPageBreak/>
        <w:t>de passer en jugement. De plus, les taux de récidive sont élevés. En l’absence de coordination entre la Justice, la police et les intervenants sociaux, les enfants ne bénéficient pas de services de réinsertion à leur sortie de prison.</w:t>
      </w:r>
    </w:p>
    <w:p w:rsidR="00A662D8" w:rsidRDefault="00A662D8" w:rsidP="009C1A9B">
      <w:pPr>
        <w:spacing w:after="0" w:line="240" w:lineRule="auto"/>
        <w:rPr>
          <w:rFonts w:ascii="Arial Narrow" w:hAnsi="Arial Narrow" w:cstheme="minorHAnsi"/>
          <w:b/>
          <w:sz w:val="24"/>
          <w:szCs w:val="24"/>
        </w:rPr>
      </w:pPr>
    </w:p>
    <w:p w:rsidR="00771A6F" w:rsidRPr="00F62CA2" w:rsidRDefault="00771A6F" w:rsidP="009C1A9B">
      <w:pPr>
        <w:spacing w:after="0" w:line="240" w:lineRule="auto"/>
        <w:rPr>
          <w:rFonts w:ascii="Arial Narrow" w:hAnsi="Arial Narrow" w:cstheme="minorHAnsi"/>
          <w:b/>
          <w:sz w:val="24"/>
          <w:szCs w:val="24"/>
        </w:rPr>
      </w:pPr>
      <w:r w:rsidRPr="00E210C3">
        <w:rPr>
          <w:rFonts w:ascii="Arial Narrow" w:hAnsi="Arial Narrow" w:cstheme="minorHAnsi"/>
          <w:b/>
          <w:sz w:val="24"/>
          <w:szCs w:val="24"/>
        </w:rPr>
        <w:t>Mariage précoces, mariage forcés et polygamie</w:t>
      </w:r>
    </w:p>
    <w:p w:rsidR="00771A6F" w:rsidRPr="00F62CA2" w:rsidRDefault="00771A6F" w:rsidP="009C1A9B">
      <w:pPr>
        <w:spacing w:after="0" w:line="240" w:lineRule="auto"/>
        <w:rPr>
          <w:rFonts w:ascii="Arial Narrow" w:hAnsi="Arial Narrow" w:cstheme="minorHAnsi"/>
          <w:sz w:val="24"/>
          <w:szCs w:val="24"/>
        </w:rPr>
      </w:pPr>
      <w:r w:rsidRPr="00E210C3">
        <w:rPr>
          <w:rFonts w:ascii="Arial Narrow" w:hAnsi="Arial Narrow" w:cstheme="minorHAnsi"/>
          <w:sz w:val="24"/>
          <w:szCs w:val="24"/>
        </w:rPr>
        <w:t>Au Congo, un tiers de femmes entrent en union avant d’avoir atteint l’âge de 18 ans et 6% avant même d’avoir fêté leur quinzième anniversaire.</w:t>
      </w:r>
    </w:p>
    <w:p w:rsidR="00771A6F" w:rsidRPr="00F62CA2" w:rsidRDefault="00771A6F" w:rsidP="009C1A9B">
      <w:pPr>
        <w:spacing w:after="0" w:line="240" w:lineRule="auto"/>
        <w:rPr>
          <w:rFonts w:ascii="Arial Narrow" w:hAnsi="Arial Narrow" w:cstheme="minorHAnsi"/>
          <w:b/>
          <w:sz w:val="24"/>
          <w:szCs w:val="24"/>
        </w:rPr>
      </w:pPr>
    </w:p>
    <w:p w:rsidR="00771A6F" w:rsidRPr="00E210C3" w:rsidRDefault="00771A6F" w:rsidP="00A662D8">
      <w:pPr>
        <w:spacing w:after="0" w:line="240" w:lineRule="auto"/>
        <w:ind w:firstLine="708"/>
        <w:rPr>
          <w:rFonts w:ascii="Arial Narrow" w:hAnsi="Arial Narrow" w:cstheme="minorHAnsi"/>
          <w:b/>
          <w:sz w:val="24"/>
          <w:szCs w:val="24"/>
        </w:rPr>
      </w:pPr>
      <w:r>
        <w:rPr>
          <w:rFonts w:ascii="Arial Narrow" w:hAnsi="Arial Narrow" w:cstheme="minorHAnsi"/>
          <w:b/>
          <w:sz w:val="24"/>
          <w:szCs w:val="24"/>
        </w:rPr>
        <w:t xml:space="preserve">4.3. 14 </w:t>
      </w:r>
      <w:r w:rsidRPr="00E210C3">
        <w:rPr>
          <w:rFonts w:ascii="Arial Narrow" w:hAnsi="Arial Narrow" w:cstheme="minorHAnsi"/>
          <w:b/>
          <w:sz w:val="24"/>
          <w:szCs w:val="24"/>
        </w:rPr>
        <w:t>Participation des enfants</w:t>
      </w:r>
    </w:p>
    <w:p w:rsidR="00771A6F" w:rsidRPr="00AF269F" w:rsidRDefault="00771A6F" w:rsidP="009C1A9B">
      <w:pPr>
        <w:spacing w:after="0" w:line="240" w:lineRule="auto"/>
        <w:rPr>
          <w:rFonts w:ascii="Arial Narrow" w:hAnsi="Arial Narrow" w:cstheme="minorHAnsi"/>
          <w:sz w:val="24"/>
          <w:szCs w:val="24"/>
        </w:rPr>
      </w:pPr>
    </w:p>
    <w:p w:rsidR="00771A6F" w:rsidRPr="00E210C3" w:rsidRDefault="00771A6F" w:rsidP="009C1A9B">
      <w:pPr>
        <w:autoSpaceDE w:val="0"/>
        <w:autoSpaceDN w:val="0"/>
        <w:adjustRightInd w:val="0"/>
        <w:spacing w:after="0" w:line="240" w:lineRule="auto"/>
        <w:rPr>
          <w:rFonts w:ascii="Arial Narrow" w:hAnsi="Arial Narrow" w:cs="Calibri"/>
          <w:sz w:val="24"/>
          <w:szCs w:val="24"/>
        </w:rPr>
      </w:pPr>
      <w:r w:rsidRPr="00E210C3">
        <w:rPr>
          <w:rFonts w:ascii="Arial Narrow" w:hAnsi="Arial Narrow" w:cs="Calibri"/>
          <w:sz w:val="24"/>
          <w:szCs w:val="24"/>
        </w:rPr>
        <w:t xml:space="preserve">Un parlement des enfants a été </w:t>
      </w:r>
      <w:proofErr w:type="spellStart"/>
      <w:r w:rsidRPr="00E210C3">
        <w:rPr>
          <w:rFonts w:ascii="Arial Narrow" w:hAnsi="Arial Narrow" w:cs="Calibri"/>
          <w:sz w:val="24"/>
          <w:szCs w:val="24"/>
        </w:rPr>
        <w:t>crée</w:t>
      </w:r>
      <w:proofErr w:type="spellEnd"/>
      <w:r w:rsidRPr="00E210C3">
        <w:rPr>
          <w:rFonts w:ascii="Arial Narrow" w:hAnsi="Arial Narrow" w:cs="Calibri"/>
          <w:sz w:val="24"/>
          <w:szCs w:val="24"/>
        </w:rPr>
        <w:t xml:space="preserve"> en septembre 2003. Il est placé sous tutelle du Ministère des Affaires Sociales, de l’Action Humanitaires et de la Solidarité.</w:t>
      </w:r>
    </w:p>
    <w:p w:rsidR="00771A6F" w:rsidRPr="00F62CA2" w:rsidRDefault="00771A6F" w:rsidP="009C1A9B">
      <w:pPr>
        <w:autoSpaceDE w:val="0"/>
        <w:autoSpaceDN w:val="0"/>
        <w:adjustRightInd w:val="0"/>
        <w:spacing w:after="0" w:line="240" w:lineRule="auto"/>
        <w:rPr>
          <w:rFonts w:ascii="Arial Narrow" w:hAnsi="Arial Narrow" w:cs="Calibri"/>
          <w:sz w:val="24"/>
          <w:szCs w:val="24"/>
        </w:rPr>
      </w:pPr>
    </w:p>
    <w:p w:rsidR="00771A6F" w:rsidRPr="00F62CA2" w:rsidRDefault="00771A6F" w:rsidP="009C1A9B">
      <w:pPr>
        <w:autoSpaceDE w:val="0"/>
        <w:autoSpaceDN w:val="0"/>
        <w:adjustRightInd w:val="0"/>
        <w:spacing w:after="0" w:line="240" w:lineRule="auto"/>
        <w:rPr>
          <w:rFonts w:ascii="Arial Narrow" w:hAnsi="Arial Narrow" w:cs="Calibri"/>
          <w:sz w:val="24"/>
          <w:szCs w:val="24"/>
        </w:rPr>
      </w:pPr>
      <w:r w:rsidRPr="00E210C3">
        <w:rPr>
          <w:rFonts w:ascii="Arial Narrow" w:hAnsi="Arial Narrow" w:cs="Calibri"/>
          <w:sz w:val="24"/>
          <w:szCs w:val="24"/>
        </w:rPr>
        <w:t>Il a pour missions de mettre en application les recommandations de la CDE ; de vulgariser la CDE ; faire du plaidoyer sur l’application des principes de la CDE et de créer un espace de concertation et de libre expression.</w:t>
      </w:r>
    </w:p>
    <w:p w:rsidR="00771A6F" w:rsidRPr="00F62CA2" w:rsidRDefault="00771A6F" w:rsidP="009C1A9B">
      <w:pPr>
        <w:autoSpaceDE w:val="0"/>
        <w:autoSpaceDN w:val="0"/>
        <w:adjustRightInd w:val="0"/>
        <w:spacing w:after="0" w:line="240" w:lineRule="auto"/>
        <w:rPr>
          <w:rFonts w:ascii="Arial Narrow" w:hAnsi="Arial Narrow" w:cs="Calibri"/>
          <w:sz w:val="24"/>
          <w:szCs w:val="24"/>
        </w:rPr>
      </w:pPr>
    </w:p>
    <w:p w:rsidR="00771A6F" w:rsidRPr="00E210C3" w:rsidRDefault="00771A6F" w:rsidP="009C1A9B">
      <w:pPr>
        <w:autoSpaceDE w:val="0"/>
        <w:autoSpaceDN w:val="0"/>
        <w:adjustRightInd w:val="0"/>
        <w:spacing w:after="0" w:line="240" w:lineRule="auto"/>
        <w:rPr>
          <w:rFonts w:ascii="Arial Narrow" w:hAnsi="Arial Narrow" w:cs="Calibri"/>
          <w:sz w:val="24"/>
          <w:szCs w:val="24"/>
        </w:rPr>
      </w:pPr>
      <w:r w:rsidRPr="00E210C3">
        <w:rPr>
          <w:rFonts w:ascii="Arial Narrow" w:hAnsi="Arial Narrow" w:cs="Calibri"/>
          <w:sz w:val="24"/>
          <w:szCs w:val="24"/>
        </w:rPr>
        <w:t xml:space="preserve">Les membres du parlement sont âgés de 8 à 18 ans. Il y a un des bureaux départementaux du parlement des enfants qui sont composés des  délégués présélectionnés dans les  sous-préfectures. Le parlement des enfants est constitué de 258 parlementaires juniors qui viennent des </w:t>
      </w:r>
      <w:proofErr w:type="spellStart"/>
      <w:r w:rsidRPr="00E210C3">
        <w:rPr>
          <w:rFonts w:ascii="Arial Narrow" w:hAnsi="Arial Narrow" w:cs="Calibri"/>
          <w:sz w:val="24"/>
          <w:szCs w:val="24"/>
        </w:rPr>
        <w:t>sous préfectures</w:t>
      </w:r>
      <w:proofErr w:type="spellEnd"/>
      <w:r w:rsidRPr="00E210C3">
        <w:rPr>
          <w:rFonts w:ascii="Arial Narrow" w:hAnsi="Arial Narrow" w:cs="Calibri"/>
          <w:sz w:val="24"/>
          <w:szCs w:val="24"/>
        </w:rPr>
        <w:t xml:space="preserve"> (2 par </w:t>
      </w:r>
      <w:proofErr w:type="spellStart"/>
      <w:r w:rsidRPr="00E210C3">
        <w:rPr>
          <w:rFonts w:ascii="Arial Narrow" w:hAnsi="Arial Narrow" w:cs="Calibri"/>
          <w:sz w:val="24"/>
          <w:szCs w:val="24"/>
        </w:rPr>
        <w:t>sous préfecture</w:t>
      </w:r>
      <w:proofErr w:type="spellEnd"/>
      <w:r w:rsidRPr="00E210C3">
        <w:rPr>
          <w:rFonts w:ascii="Arial Narrow" w:hAnsi="Arial Narrow" w:cs="Calibri"/>
          <w:sz w:val="24"/>
          <w:szCs w:val="24"/>
        </w:rPr>
        <w:t xml:space="preserve">), des communes (4 par commune), des départements (22 délégués) et 36 délégués de Brazzaville. </w:t>
      </w:r>
    </w:p>
    <w:p w:rsidR="00771A6F" w:rsidRPr="00F62CA2" w:rsidRDefault="00771A6F" w:rsidP="009C1A9B">
      <w:pPr>
        <w:autoSpaceDE w:val="0"/>
        <w:autoSpaceDN w:val="0"/>
        <w:adjustRightInd w:val="0"/>
        <w:spacing w:after="0" w:line="240" w:lineRule="auto"/>
        <w:rPr>
          <w:rFonts w:ascii="Arial Narrow" w:hAnsi="Arial Narrow" w:cs="Calibri"/>
          <w:sz w:val="24"/>
          <w:szCs w:val="24"/>
        </w:rPr>
      </w:pPr>
    </w:p>
    <w:p w:rsidR="00771A6F" w:rsidRPr="00F62CA2" w:rsidRDefault="00771A6F" w:rsidP="009C1A9B">
      <w:pPr>
        <w:autoSpaceDE w:val="0"/>
        <w:autoSpaceDN w:val="0"/>
        <w:adjustRightInd w:val="0"/>
        <w:spacing w:after="0" w:line="240" w:lineRule="auto"/>
        <w:rPr>
          <w:rFonts w:ascii="Arial Narrow" w:hAnsi="Arial Narrow" w:cs="Calibri"/>
          <w:sz w:val="24"/>
          <w:szCs w:val="24"/>
        </w:rPr>
      </w:pPr>
      <w:r w:rsidRPr="00E210C3">
        <w:rPr>
          <w:rFonts w:ascii="Arial Narrow" w:hAnsi="Arial Narrow" w:cs="Calibri"/>
          <w:sz w:val="24"/>
          <w:szCs w:val="24"/>
        </w:rPr>
        <w:t>Le mandat des députés juniors est de 3 ans et dure jusqu’à 18 ans</w:t>
      </w:r>
    </w:p>
    <w:p w:rsidR="00771A6F" w:rsidRPr="00F62CA2" w:rsidRDefault="00771A6F" w:rsidP="009C1A9B">
      <w:pPr>
        <w:spacing w:after="0" w:line="240" w:lineRule="auto"/>
        <w:jc w:val="both"/>
        <w:rPr>
          <w:rFonts w:ascii="Arial Narrow" w:hAnsi="Arial Narrow" w:cs="Calibri"/>
          <w:sz w:val="24"/>
          <w:szCs w:val="24"/>
        </w:rPr>
      </w:pPr>
      <w:r w:rsidRPr="00E210C3">
        <w:rPr>
          <w:rFonts w:ascii="Arial Narrow" w:hAnsi="Arial Narrow" w:cs="Calibri"/>
          <w:sz w:val="24"/>
          <w:szCs w:val="24"/>
        </w:rPr>
        <w:t xml:space="preserve">Le parlement est officiellement  par un </w:t>
      </w:r>
      <w:proofErr w:type="spellStart"/>
      <w:r w:rsidRPr="00E210C3">
        <w:rPr>
          <w:rFonts w:ascii="Arial Narrow" w:hAnsi="Arial Narrow" w:cs="Calibri"/>
          <w:sz w:val="24"/>
          <w:szCs w:val="24"/>
        </w:rPr>
        <w:t>procès verbal</w:t>
      </w:r>
      <w:proofErr w:type="spellEnd"/>
      <w:r w:rsidRPr="00E210C3">
        <w:rPr>
          <w:rFonts w:ascii="Arial Narrow" w:hAnsi="Arial Narrow" w:cs="Calibri"/>
          <w:sz w:val="24"/>
          <w:szCs w:val="24"/>
        </w:rPr>
        <w:t xml:space="preserve"> de réunion. </w:t>
      </w:r>
    </w:p>
    <w:p w:rsidR="00771A6F" w:rsidRPr="00F62CA2" w:rsidRDefault="00771A6F" w:rsidP="009C1A9B">
      <w:pPr>
        <w:tabs>
          <w:tab w:val="left" w:pos="6285"/>
        </w:tabs>
        <w:spacing w:after="0" w:line="240" w:lineRule="auto"/>
        <w:jc w:val="both"/>
        <w:rPr>
          <w:rFonts w:ascii="Arial Narrow" w:eastAsia="Times New Roman" w:hAnsi="Arial Narrow" w:cs="Times New Roman"/>
          <w:sz w:val="24"/>
          <w:szCs w:val="24"/>
          <w:lang w:eastAsia="fr-FR"/>
        </w:rPr>
      </w:pPr>
      <w:r w:rsidRPr="00F62CA2">
        <w:rPr>
          <w:rFonts w:ascii="Arial Narrow" w:eastAsia="Times New Roman" w:hAnsi="Arial Narrow" w:cs="Times New Roman"/>
          <w:sz w:val="24"/>
          <w:szCs w:val="24"/>
          <w:lang w:eastAsia="fr-FR"/>
        </w:rPr>
        <w:tab/>
      </w:r>
    </w:p>
    <w:p w:rsidR="002A40BA" w:rsidRDefault="002A40BA" w:rsidP="009E6228">
      <w:pPr>
        <w:spacing w:after="0" w:line="240" w:lineRule="auto"/>
        <w:rPr>
          <w:rFonts w:ascii="Arial Narrow" w:hAnsi="Arial Narrow"/>
          <w:b/>
          <w:sz w:val="28"/>
          <w:szCs w:val="28"/>
        </w:rPr>
      </w:pPr>
    </w:p>
    <w:p w:rsidR="00A3732F" w:rsidRPr="00E73030" w:rsidRDefault="007F4DA2" w:rsidP="009E6228">
      <w:pPr>
        <w:spacing w:after="0" w:line="240" w:lineRule="auto"/>
        <w:rPr>
          <w:rFonts w:ascii="Arial Narrow" w:hAnsi="Arial Narrow"/>
          <w:b/>
          <w:sz w:val="28"/>
          <w:szCs w:val="28"/>
        </w:rPr>
      </w:pPr>
      <w:r w:rsidRPr="00E73030">
        <w:rPr>
          <w:rFonts w:ascii="Arial Narrow" w:hAnsi="Arial Narrow"/>
          <w:b/>
          <w:sz w:val="28"/>
          <w:szCs w:val="28"/>
        </w:rPr>
        <w:t>RECOMMANDATIONS</w:t>
      </w:r>
    </w:p>
    <w:p w:rsidR="009E6228" w:rsidRDefault="009E6228" w:rsidP="009E6228">
      <w:pPr>
        <w:spacing w:after="0" w:line="240" w:lineRule="auto"/>
        <w:ind w:firstLine="360"/>
        <w:rPr>
          <w:rFonts w:ascii="Arial Narrow" w:hAnsi="Arial Narrow"/>
          <w:b/>
          <w:sz w:val="28"/>
          <w:szCs w:val="28"/>
        </w:rPr>
      </w:pPr>
    </w:p>
    <w:p w:rsidR="0090315F" w:rsidRPr="009E6228" w:rsidRDefault="0090315F" w:rsidP="009E6228">
      <w:pPr>
        <w:spacing w:after="0" w:line="240" w:lineRule="auto"/>
        <w:ind w:firstLine="360"/>
        <w:rPr>
          <w:rFonts w:ascii="Arial Narrow" w:hAnsi="Arial Narrow"/>
          <w:b/>
          <w:sz w:val="28"/>
          <w:szCs w:val="28"/>
        </w:rPr>
      </w:pPr>
      <w:r w:rsidRPr="009E6228">
        <w:rPr>
          <w:rFonts w:ascii="Arial Narrow" w:hAnsi="Arial Narrow"/>
          <w:b/>
          <w:sz w:val="28"/>
          <w:szCs w:val="28"/>
        </w:rPr>
        <w:t>Politiques de l’enfance :</w:t>
      </w:r>
    </w:p>
    <w:p w:rsidR="0090315F" w:rsidRPr="00E73030" w:rsidRDefault="0090315F" w:rsidP="009C1A9B">
      <w:pPr>
        <w:spacing w:after="0" w:line="240" w:lineRule="auto"/>
        <w:rPr>
          <w:rFonts w:ascii="Arial Narrow" w:hAnsi="Arial Narrow"/>
          <w:b/>
          <w:sz w:val="28"/>
          <w:szCs w:val="28"/>
        </w:rPr>
      </w:pPr>
    </w:p>
    <w:p w:rsidR="0090315F" w:rsidRPr="009E6228" w:rsidRDefault="0090315F" w:rsidP="009E6228">
      <w:pPr>
        <w:pStyle w:val="ListParagraph"/>
        <w:numPr>
          <w:ilvl w:val="0"/>
          <w:numId w:val="31"/>
        </w:numPr>
        <w:spacing w:after="0" w:line="240" w:lineRule="auto"/>
        <w:jc w:val="both"/>
        <w:rPr>
          <w:rFonts w:ascii="Arial Narrow" w:hAnsi="Arial Narrow" w:cs="Calibri"/>
          <w:sz w:val="24"/>
          <w:szCs w:val="24"/>
        </w:rPr>
      </w:pPr>
      <w:r w:rsidRPr="009E6228">
        <w:rPr>
          <w:rFonts w:ascii="Arial Narrow" w:hAnsi="Arial Narrow" w:cs="Calibri"/>
          <w:sz w:val="24"/>
          <w:szCs w:val="24"/>
        </w:rPr>
        <w:t xml:space="preserve">Mettre en place un cadre de concertation, de communication, de diffusion et de vulgarisation des instruments nationaux et internationaux de protection de l’enfance et de coordination </w:t>
      </w:r>
      <w:r w:rsidR="00FF5F93" w:rsidRPr="009E6228">
        <w:rPr>
          <w:rFonts w:ascii="Arial Narrow" w:hAnsi="Arial Narrow" w:cs="Calibri"/>
          <w:sz w:val="24"/>
          <w:szCs w:val="24"/>
        </w:rPr>
        <w:t xml:space="preserve">et évaluations </w:t>
      </w:r>
      <w:r w:rsidRPr="009E6228">
        <w:rPr>
          <w:rFonts w:ascii="Arial Narrow" w:hAnsi="Arial Narrow" w:cs="Calibri"/>
          <w:sz w:val="24"/>
          <w:szCs w:val="24"/>
        </w:rPr>
        <w:t>des actions et mobilisation des ressources en faveur des enfants.</w:t>
      </w:r>
    </w:p>
    <w:p w:rsidR="0090315F" w:rsidRPr="00E73030" w:rsidRDefault="0090315F" w:rsidP="0090315F">
      <w:pPr>
        <w:spacing w:after="0" w:line="240" w:lineRule="auto"/>
        <w:jc w:val="both"/>
        <w:rPr>
          <w:rFonts w:ascii="Arial Narrow" w:hAnsi="Arial Narrow" w:cs="Calibri"/>
          <w:sz w:val="24"/>
          <w:szCs w:val="24"/>
        </w:rPr>
      </w:pPr>
    </w:p>
    <w:p w:rsidR="0090315F" w:rsidRPr="009E6228" w:rsidRDefault="0090315F" w:rsidP="009E6228">
      <w:pPr>
        <w:pStyle w:val="ListParagraph"/>
        <w:numPr>
          <w:ilvl w:val="0"/>
          <w:numId w:val="31"/>
        </w:numPr>
        <w:spacing w:after="0" w:line="240" w:lineRule="auto"/>
        <w:jc w:val="both"/>
        <w:rPr>
          <w:rFonts w:ascii="Arial Narrow" w:hAnsi="Arial Narrow" w:cs="Calibri"/>
          <w:sz w:val="24"/>
          <w:szCs w:val="24"/>
        </w:rPr>
      </w:pPr>
      <w:r w:rsidRPr="009E6228">
        <w:rPr>
          <w:rFonts w:ascii="Arial Narrow" w:hAnsi="Arial Narrow" w:cs="Calibri"/>
          <w:sz w:val="24"/>
          <w:szCs w:val="24"/>
        </w:rPr>
        <w:t xml:space="preserve">Conformément à l’article 61 de la loi portant protection de l’enfant </w:t>
      </w:r>
      <w:r w:rsidR="00FF5F93" w:rsidRPr="009E6228">
        <w:rPr>
          <w:rFonts w:ascii="Arial Narrow" w:hAnsi="Arial Narrow" w:cs="Calibri"/>
          <w:sz w:val="24"/>
          <w:szCs w:val="24"/>
        </w:rPr>
        <w:t xml:space="preserve">au Congo, </w:t>
      </w:r>
      <w:r w:rsidRPr="009E6228">
        <w:rPr>
          <w:rFonts w:ascii="Arial Narrow" w:hAnsi="Arial Narrow" w:cs="Calibri"/>
          <w:sz w:val="24"/>
          <w:szCs w:val="24"/>
        </w:rPr>
        <w:t xml:space="preserve">mettre en place d’un </w:t>
      </w:r>
      <w:r w:rsidRPr="009E6228">
        <w:rPr>
          <w:rFonts w:ascii="Arial Narrow" w:hAnsi="Arial Narrow" w:cs="Calibri"/>
          <w:b/>
          <w:sz w:val="24"/>
          <w:szCs w:val="24"/>
        </w:rPr>
        <w:t>système d’alerte rapide</w:t>
      </w:r>
      <w:r w:rsidRPr="009E6228">
        <w:rPr>
          <w:rFonts w:ascii="Arial Narrow" w:hAnsi="Arial Narrow" w:cs="Calibri"/>
          <w:sz w:val="24"/>
          <w:szCs w:val="24"/>
        </w:rPr>
        <w:t xml:space="preserve"> ainsi qu’un </w:t>
      </w:r>
      <w:r w:rsidRPr="009E6228">
        <w:rPr>
          <w:rFonts w:ascii="Arial Narrow" w:hAnsi="Arial Narrow" w:cs="Calibri"/>
          <w:b/>
          <w:sz w:val="24"/>
          <w:szCs w:val="24"/>
        </w:rPr>
        <w:t>observatoire de l’enfance en danger</w:t>
      </w:r>
      <w:r w:rsidRPr="009E6228">
        <w:rPr>
          <w:rFonts w:ascii="Arial Narrow" w:hAnsi="Arial Narrow" w:cs="Calibri"/>
          <w:sz w:val="24"/>
          <w:szCs w:val="24"/>
        </w:rPr>
        <w:t xml:space="preserve"> afin d’exercer les missions d’observation, d’analyse et de prévention de mauvais traitements et de protection des enfants maltraités.</w:t>
      </w:r>
    </w:p>
    <w:p w:rsidR="00FF5F93" w:rsidRPr="00E73030" w:rsidRDefault="00FF5F93" w:rsidP="0090315F">
      <w:pPr>
        <w:spacing w:after="0" w:line="240" w:lineRule="auto"/>
        <w:jc w:val="both"/>
        <w:rPr>
          <w:rFonts w:ascii="Arial Narrow" w:hAnsi="Arial Narrow" w:cs="Calibri"/>
          <w:sz w:val="24"/>
          <w:szCs w:val="24"/>
        </w:rPr>
      </w:pPr>
    </w:p>
    <w:p w:rsidR="00FF5F93" w:rsidRPr="009E6228" w:rsidRDefault="00FF5F93" w:rsidP="009E6228">
      <w:pPr>
        <w:pStyle w:val="ListParagraph"/>
        <w:numPr>
          <w:ilvl w:val="0"/>
          <w:numId w:val="31"/>
        </w:numPr>
        <w:spacing w:after="0" w:line="240" w:lineRule="auto"/>
        <w:jc w:val="both"/>
        <w:rPr>
          <w:rFonts w:ascii="Arial Narrow" w:hAnsi="Arial Narrow" w:cs="Calibri"/>
          <w:sz w:val="24"/>
          <w:szCs w:val="24"/>
        </w:rPr>
      </w:pPr>
      <w:r w:rsidRPr="009E6228">
        <w:rPr>
          <w:rFonts w:ascii="Arial Narrow" w:hAnsi="Arial Narrow" w:cs="Calibri"/>
          <w:sz w:val="24"/>
          <w:szCs w:val="24"/>
        </w:rPr>
        <w:t xml:space="preserve">Doter ces structures </w:t>
      </w:r>
      <w:r w:rsidR="00E73030" w:rsidRPr="009E6228">
        <w:rPr>
          <w:rFonts w:ascii="Arial Narrow" w:hAnsi="Arial Narrow" w:cs="Calibri"/>
          <w:sz w:val="24"/>
          <w:szCs w:val="24"/>
        </w:rPr>
        <w:t xml:space="preserve">ainsi que les programmes concernant les enfants </w:t>
      </w:r>
      <w:r w:rsidRPr="009E6228">
        <w:rPr>
          <w:rFonts w:ascii="Arial Narrow" w:hAnsi="Arial Narrow" w:cs="Calibri"/>
          <w:sz w:val="24"/>
          <w:szCs w:val="24"/>
        </w:rPr>
        <w:t>de lignes budgétaires afin de les rendre opérationnelles</w:t>
      </w:r>
      <w:r w:rsidR="00D555F0" w:rsidRPr="009E6228">
        <w:rPr>
          <w:rFonts w:ascii="Arial Narrow" w:hAnsi="Arial Narrow" w:cs="Calibri"/>
          <w:sz w:val="24"/>
          <w:szCs w:val="24"/>
        </w:rPr>
        <w:t> ;</w:t>
      </w:r>
    </w:p>
    <w:p w:rsidR="00E15F6E" w:rsidRDefault="00E15F6E" w:rsidP="0090315F">
      <w:pPr>
        <w:spacing w:after="0" w:line="240" w:lineRule="auto"/>
        <w:jc w:val="both"/>
        <w:rPr>
          <w:rFonts w:ascii="Arial Narrow" w:hAnsi="Arial Narrow" w:cs="Calibri"/>
          <w:sz w:val="24"/>
          <w:szCs w:val="24"/>
        </w:rPr>
      </w:pPr>
    </w:p>
    <w:p w:rsidR="00D555F0" w:rsidRPr="009E6228" w:rsidRDefault="00D555F0" w:rsidP="009E6228">
      <w:pPr>
        <w:pStyle w:val="ListParagraph"/>
        <w:numPr>
          <w:ilvl w:val="0"/>
          <w:numId w:val="31"/>
        </w:numPr>
        <w:spacing w:after="0" w:line="240" w:lineRule="auto"/>
        <w:jc w:val="both"/>
        <w:rPr>
          <w:rFonts w:ascii="Arial Narrow" w:hAnsi="Arial Narrow" w:cs="Calibri"/>
          <w:sz w:val="24"/>
          <w:szCs w:val="24"/>
        </w:rPr>
      </w:pPr>
      <w:r w:rsidRPr="009E6228">
        <w:rPr>
          <w:rFonts w:ascii="Arial Narrow" w:hAnsi="Arial Narrow" w:cs="Calibri"/>
          <w:sz w:val="24"/>
          <w:szCs w:val="24"/>
        </w:rPr>
        <w:t xml:space="preserve">Créer et rendre opérationnel </w:t>
      </w:r>
      <w:r w:rsidR="00E15F6E" w:rsidRPr="009E6228">
        <w:rPr>
          <w:rFonts w:ascii="Arial Narrow" w:hAnsi="Arial Narrow" w:cs="Calibri"/>
          <w:sz w:val="24"/>
          <w:szCs w:val="24"/>
        </w:rPr>
        <w:t xml:space="preserve">dans les ministères </w:t>
      </w:r>
      <w:r w:rsidRPr="009E6228">
        <w:rPr>
          <w:rFonts w:ascii="Arial Narrow" w:hAnsi="Arial Narrow" w:cs="Calibri"/>
          <w:sz w:val="24"/>
          <w:szCs w:val="24"/>
        </w:rPr>
        <w:t xml:space="preserve">des cadres de concertation sur les questions de l’enfance avec la participation de la société civile ; </w:t>
      </w:r>
    </w:p>
    <w:p w:rsidR="00E15F6E" w:rsidRDefault="00E15F6E" w:rsidP="0090315F">
      <w:pPr>
        <w:spacing w:after="0" w:line="240" w:lineRule="auto"/>
        <w:jc w:val="both"/>
        <w:rPr>
          <w:rFonts w:ascii="Arial Narrow" w:hAnsi="Arial Narrow" w:cs="Calibri"/>
          <w:sz w:val="24"/>
          <w:szCs w:val="24"/>
        </w:rPr>
      </w:pPr>
    </w:p>
    <w:p w:rsidR="00E15F6E" w:rsidRPr="009E6228" w:rsidRDefault="00E15F6E" w:rsidP="009E6228">
      <w:pPr>
        <w:pStyle w:val="ListParagraph"/>
        <w:numPr>
          <w:ilvl w:val="0"/>
          <w:numId w:val="31"/>
        </w:numPr>
        <w:spacing w:after="0" w:line="240" w:lineRule="auto"/>
        <w:jc w:val="both"/>
        <w:rPr>
          <w:rFonts w:ascii="Arial Narrow" w:hAnsi="Arial Narrow" w:cs="Calibri"/>
          <w:sz w:val="24"/>
          <w:szCs w:val="24"/>
        </w:rPr>
      </w:pPr>
      <w:r w:rsidRPr="009E6228">
        <w:rPr>
          <w:rFonts w:ascii="Arial Narrow" w:hAnsi="Arial Narrow" w:cs="Calibri"/>
          <w:sz w:val="24"/>
          <w:szCs w:val="24"/>
        </w:rPr>
        <w:t>Définir  les critères de reconnaissance d’associations d’utilité publique et conférer cette qualité aux associations spécialisées dans les questions de l’enfance ;</w:t>
      </w:r>
    </w:p>
    <w:p w:rsidR="00C20C65" w:rsidRDefault="00C20C65" w:rsidP="0090315F">
      <w:pPr>
        <w:spacing w:after="0" w:line="240" w:lineRule="auto"/>
        <w:jc w:val="both"/>
        <w:rPr>
          <w:rFonts w:ascii="Arial Narrow" w:hAnsi="Arial Narrow" w:cs="Calibri"/>
          <w:sz w:val="24"/>
          <w:szCs w:val="24"/>
        </w:rPr>
      </w:pPr>
    </w:p>
    <w:p w:rsidR="00C20C65" w:rsidRPr="009E6228" w:rsidRDefault="00C20C65" w:rsidP="009E6228">
      <w:pPr>
        <w:pStyle w:val="ListParagraph"/>
        <w:numPr>
          <w:ilvl w:val="0"/>
          <w:numId w:val="31"/>
        </w:numPr>
        <w:spacing w:after="0" w:line="240" w:lineRule="auto"/>
        <w:jc w:val="both"/>
        <w:rPr>
          <w:rFonts w:ascii="Arial Narrow" w:hAnsi="Arial Narrow" w:cs="Calibri"/>
          <w:sz w:val="24"/>
          <w:szCs w:val="24"/>
        </w:rPr>
      </w:pPr>
      <w:r w:rsidRPr="009E6228">
        <w:rPr>
          <w:rFonts w:ascii="Arial Narrow" w:hAnsi="Arial Narrow" w:cs="Calibri"/>
          <w:sz w:val="24"/>
          <w:szCs w:val="24"/>
        </w:rPr>
        <w:lastRenderedPageBreak/>
        <w:t>développer des programmes de prévention des vulnérabilités intersectorielles sur les questions de l’enfance (éducation, justice, affaires sociales, police) ;</w:t>
      </w:r>
    </w:p>
    <w:p w:rsidR="00C20C65" w:rsidRDefault="00C20C65" w:rsidP="0090315F">
      <w:pPr>
        <w:spacing w:after="0" w:line="240" w:lineRule="auto"/>
        <w:jc w:val="both"/>
        <w:rPr>
          <w:rFonts w:ascii="Arial Narrow" w:hAnsi="Arial Narrow" w:cs="Calibri"/>
          <w:sz w:val="24"/>
          <w:szCs w:val="24"/>
        </w:rPr>
      </w:pPr>
    </w:p>
    <w:p w:rsidR="00C20C65" w:rsidRPr="009E6228" w:rsidRDefault="00C20C65" w:rsidP="009E6228">
      <w:pPr>
        <w:pStyle w:val="ListParagraph"/>
        <w:numPr>
          <w:ilvl w:val="0"/>
          <w:numId w:val="31"/>
        </w:numPr>
        <w:spacing w:after="0" w:line="240" w:lineRule="auto"/>
        <w:jc w:val="both"/>
        <w:rPr>
          <w:rFonts w:ascii="Arial Narrow" w:hAnsi="Arial Narrow" w:cs="Calibri"/>
          <w:sz w:val="24"/>
          <w:szCs w:val="24"/>
        </w:rPr>
      </w:pPr>
      <w:r w:rsidRPr="009E6228">
        <w:rPr>
          <w:rFonts w:ascii="Arial Narrow" w:hAnsi="Arial Narrow" w:cs="Calibri"/>
          <w:sz w:val="24"/>
          <w:szCs w:val="24"/>
        </w:rPr>
        <w:t>Inclure les questions sociales, en particulier ceux de l’enfance, dans les programmes des collectivités décentralisées ;</w:t>
      </w:r>
    </w:p>
    <w:p w:rsidR="00C20C65" w:rsidRPr="00E73030" w:rsidRDefault="00C20C65" w:rsidP="0090315F">
      <w:pPr>
        <w:spacing w:after="0" w:line="240" w:lineRule="auto"/>
        <w:jc w:val="both"/>
        <w:rPr>
          <w:rFonts w:ascii="Arial Narrow" w:hAnsi="Arial Narrow" w:cs="Calibri"/>
          <w:sz w:val="24"/>
          <w:szCs w:val="24"/>
        </w:rPr>
      </w:pPr>
    </w:p>
    <w:p w:rsidR="009E6228" w:rsidRDefault="009E6228" w:rsidP="009E6228">
      <w:pPr>
        <w:spacing w:after="0" w:line="240" w:lineRule="auto"/>
        <w:ind w:left="360"/>
        <w:jc w:val="both"/>
        <w:rPr>
          <w:rFonts w:ascii="Arial Narrow" w:hAnsi="Arial Narrow" w:cs="Calibri"/>
          <w:b/>
          <w:sz w:val="28"/>
          <w:szCs w:val="28"/>
        </w:rPr>
      </w:pPr>
    </w:p>
    <w:p w:rsidR="00E73030" w:rsidRPr="009E6228" w:rsidRDefault="00E73030" w:rsidP="009E6228">
      <w:pPr>
        <w:spacing w:after="0" w:line="240" w:lineRule="auto"/>
        <w:ind w:left="360"/>
        <w:jc w:val="both"/>
        <w:rPr>
          <w:rFonts w:ascii="Arial Narrow" w:hAnsi="Arial Narrow" w:cs="Calibri"/>
          <w:b/>
          <w:sz w:val="28"/>
          <w:szCs w:val="28"/>
        </w:rPr>
      </w:pPr>
      <w:r w:rsidRPr="009E6228">
        <w:rPr>
          <w:rFonts w:ascii="Arial Narrow" w:hAnsi="Arial Narrow" w:cs="Calibri"/>
          <w:b/>
          <w:sz w:val="28"/>
          <w:szCs w:val="28"/>
        </w:rPr>
        <w:t>Pour lutter contre la vulnérabilité économique et sociale des ménages qui a une incidence négative sur les enfants :</w:t>
      </w:r>
    </w:p>
    <w:p w:rsidR="00E73030" w:rsidRPr="00D555F0" w:rsidRDefault="00E73030" w:rsidP="0090315F">
      <w:pPr>
        <w:spacing w:after="0" w:line="240" w:lineRule="auto"/>
        <w:jc w:val="both"/>
        <w:rPr>
          <w:rFonts w:ascii="Arial Narrow" w:hAnsi="Arial Narrow" w:cs="Calibri"/>
          <w:b/>
          <w:sz w:val="28"/>
          <w:szCs w:val="28"/>
        </w:rPr>
      </w:pPr>
    </w:p>
    <w:p w:rsidR="00CC3862" w:rsidRDefault="00CC3862" w:rsidP="009E6228">
      <w:pPr>
        <w:pStyle w:val="ListParagraph"/>
        <w:numPr>
          <w:ilvl w:val="0"/>
          <w:numId w:val="31"/>
        </w:numPr>
        <w:autoSpaceDE w:val="0"/>
        <w:autoSpaceDN w:val="0"/>
        <w:adjustRightInd w:val="0"/>
        <w:spacing w:after="0" w:line="240" w:lineRule="auto"/>
        <w:rPr>
          <w:rFonts w:ascii="Arial Narrow" w:hAnsi="Arial Narrow" w:cs="MyriadPro-Regular"/>
          <w:sz w:val="24"/>
          <w:szCs w:val="24"/>
        </w:rPr>
      </w:pPr>
      <w:r w:rsidRPr="00E73030">
        <w:rPr>
          <w:rFonts w:ascii="Arial Narrow" w:hAnsi="Arial Narrow" w:cs="MyriadPro-Regular"/>
          <w:sz w:val="24"/>
          <w:szCs w:val="24"/>
        </w:rPr>
        <w:t>Mettre en place une allocation familiale universelle pour les enfants ;</w:t>
      </w:r>
    </w:p>
    <w:p w:rsidR="003A78C3" w:rsidRDefault="003A78C3" w:rsidP="00C20C65">
      <w:pPr>
        <w:pStyle w:val="ListParagraph"/>
        <w:autoSpaceDE w:val="0"/>
        <w:autoSpaceDN w:val="0"/>
        <w:adjustRightInd w:val="0"/>
        <w:spacing w:after="0" w:line="240" w:lineRule="auto"/>
        <w:ind w:left="0"/>
        <w:rPr>
          <w:rFonts w:ascii="Arial Narrow" w:hAnsi="Arial Narrow" w:cs="MyriadPro-Regular"/>
          <w:sz w:val="24"/>
          <w:szCs w:val="24"/>
        </w:rPr>
      </w:pPr>
    </w:p>
    <w:p w:rsidR="00CC3862" w:rsidRDefault="00CC3862" w:rsidP="009E6228">
      <w:pPr>
        <w:pStyle w:val="ListParagraph"/>
        <w:numPr>
          <w:ilvl w:val="0"/>
          <w:numId w:val="31"/>
        </w:numPr>
        <w:autoSpaceDE w:val="0"/>
        <w:autoSpaceDN w:val="0"/>
        <w:adjustRightInd w:val="0"/>
        <w:spacing w:after="0" w:line="240" w:lineRule="auto"/>
        <w:rPr>
          <w:rFonts w:ascii="Arial Narrow" w:hAnsi="Arial Narrow" w:cs="MyriadPro-Regular"/>
          <w:sz w:val="24"/>
          <w:szCs w:val="24"/>
        </w:rPr>
      </w:pPr>
      <w:r w:rsidRPr="003A78C3">
        <w:rPr>
          <w:rFonts w:ascii="Arial Narrow" w:hAnsi="Arial Narrow" w:cs="MyriadPro-Regular"/>
          <w:sz w:val="24"/>
          <w:szCs w:val="24"/>
        </w:rPr>
        <w:t>Assurer les soins de santé gratuits à tous les enfants vulnérables</w:t>
      </w:r>
      <w:r w:rsidR="003A78C3" w:rsidRPr="003A78C3">
        <w:rPr>
          <w:rFonts w:ascii="Arial Narrow" w:hAnsi="Arial Narrow" w:cs="MyriadPro-Regular"/>
          <w:sz w:val="24"/>
          <w:szCs w:val="24"/>
        </w:rPr>
        <w:t>, conformément à l’article 26 de la loi portant protection de l’Enfant au Congo</w:t>
      </w:r>
      <w:r w:rsidRPr="003A78C3">
        <w:rPr>
          <w:rFonts w:ascii="Arial Narrow" w:hAnsi="Arial Narrow" w:cs="MyriadPro-Regular"/>
          <w:sz w:val="24"/>
          <w:szCs w:val="24"/>
        </w:rPr>
        <w:t xml:space="preserve"> ;</w:t>
      </w:r>
    </w:p>
    <w:p w:rsidR="003A78C3" w:rsidRDefault="003A78C3" w:rsidP="00C20C65">
      <w:pPr>
        <w:autoSpaceDE w:val="0"/>
        <w:autoSpaceDN w:val="0"/>
        <w:adjustRightInd w:val="0"/>
        <w:spacing w:after="0" w:line="240" w:lineRule="auto"/>
        <w:rPr>
          <w:rFonts w:ascii="Arial Narrow" w:hAnsi="Arial Narrow" w:cs="MyriadPro-Semibold"/>
          <w:bCs/>
          <w:sz w:val="24"/>
          <w:szCs w:val="24"/>
        </w:rPr>
      </w:pPr>
    </w:p>
    <w:p w:rsidR="00CC3862" w:rsidRPr="00C20C65" w:rsidRDefault="009E6228" w:rsidP="009E6228">
      <w:pPr>
        <w:pStyle w:val="ListParagraph"/>
        <w:numPr>
          <w:ilvl w:val="0"/>
          <w:numId w:val="31"/>
        </w:numPr>
        <w:autoSpaceDE w:val="0"/>
        <w:autoSpaceDN w:val="0"/>
        <w:adjustRightInd w:val="0"/>
        <w:spacing w:after="0" w:line="240" w:lineRule="auto"/>
        <w:rPr>
          <w:rFonts w:ascii="Arial Narrow" w:hAnsi="Arial Narrow" w:cs="MyriadPro-Regular"/>
          <w:sz w:val="24"/>
          <w:szCs w:val="24"/>
        </w:rPr>
      </w:pPr>
      <w:r>
        <w:rPr>
          <w:rFonts w:ascii="Arial Narrow" w:hAnsi="Arial Narrow" w:cs="MyriadPro-Regular"/>
          <w:sz w:val="24"/>
          <w:szCs w:val="24"/>
        </w:rPr>
        <w:t xml:space="preserve"> </w:t>
      </w:r>
      <w:r w:rsidR="00CC3862" w:rsidRPr="00C20C65">
        <w:rPr>
          <w:rFonts w:ascii="Arial Narrow" w:hAnsi="Arial Narrow" w:cs="MyriadPro-Regular"/>
          <w:sz w:val="24"/>
          <w:szCs w:val="24"/>
        </w:rPr>
        <w:t>Rendre effective la gratuité de l’enseignement primaire ;</w:t>
      </w:r>
    </w:p>
    <w:p w:rsidR="00CC3862" w:rsidRPr="005436EE" w:rsidRDefault="00CC3862" w:rsidP="00C20C65">
      <w:pPr>
        <w:autoSpaceDE w:val="0"/>
        <w:autoSpaceDN w:val="0"/>
        <w:adjustRightInd w:val="0"/>
        <w:spacing w:after="0" w:line="240" w:lineRule="auto"/>
        <w:rPr>
          <w:rFonts w:ascii="Arial Narrow" w:hAnsi="Arial Narrow" w:cs="MyriadPro-Regular"/>
          <w:color w:val="FF0000"/>
          <w:sz w:val="24"/>
          <w:szCs w:val="24"/>
        </w:rPr>
      </w:pPr>
    </w:p>
    <w:p w:rsidR="009E6228" w:rsidRDefault="009E6228" w:rsidP="009E6228">
      <w:pPr>
        <w:spacing w:after="0" w:line="240" w:lineRule="auto"/>
        <w:ind w:firstLine="360"/>
        <w:rPr>
          <w:rFonts w:ascii="Arial Narrow" w:hAnsi="Arial Narrow"/>
          <w:b/>
          <w:sz w:val="28"/>
          <w:szCs w:val="28"/>
        </w:rPr>
      </w:pPr>
    </w:p>
    <w:p w:rsidR="00CC3862" w:rsidRPr="009E6228" w:rsidRDefault="00E73030" w:rsidP="009E6228">
      <w:pPr>
        <w:spacing w:after="0" w:line="240" w:lineRule="auto"/>
        <w:ind w:firstLine="360"/>
        <w:rPr>
          <w:rFonts w:ascii="Arial Narrow" w:hAnsi="Arial Narrow"/>
          <w:b/>
          <w:sz w:val="28"/>
          <w:szCs w:val="28"/>
        </w:rPr>
      </w:pPr>
      <w:r w:rsidRPr="009E6228">
        <w:rPr>
          <w:rFonts w:ascii="Arial Narrow" w:hAnsi="Arial Narrow"/>
          <w:b/>
          <w:sz w:val="28"/>
          <w:szCs w:val="28"/>
        </w:rPr>
        <w:t>Justice des mineurs</w:t>
      </w:r>
    </w:p>
    <w:p w:rsidR="005436EE" w:rsidRPr="005436EE" w:rsidRDefault="005436EE" w:rsidP="009C1A9B">
      <w:pPr>
        <w:spacing w:after="0" w:line="240" w:lineRule="auto"/>
        <w:rPr>
          <w:rFonts w:ascii="Arial Narrow" w:hAnsi="Arial Narrow"/>
          <w:b/>
          <w:sz w:val="28"/>
          <w:szCs w:val="28"/>
        </w:rPr>
      </w:pPr>
    </w:p>
    <w:p w:rsidR="005436EE" w:rsidRPr="005436EE" w:rsidRDefault="009E6228" w:rsidP="009E6228">
      <w:pPr>
        <w:pStyle w:val="ListParagraph"/>
        <w:numPr>
          <w:ilvl w:val="0"/>
          <w:numId w:val="31"/>
        </w:numPr>
        <w:spacing w:after="0" w:line="240" w:lineRule="auto"/>
        <w:rPr>
          <w:rFonts w:ascii="Arial Narrow" w:hAnsi="Arial Narrow"/>
          <w:sz w:val="24"/>
          <w:szCs w:val="24"/>
        </w:rPr>
      </w:pPr>
      <w:r>
        <w:rPr>
          <w:rFonts w:ascii="Arial Narrow" w:hAnsi="Arial Narrow"/>
          <w:sz w:val="24"/>
          <w:szCs w:val="24"/>
        </w:rPr>
        <w:t xml:space="preserve"> </w:t>
      </w:r>
      <w:r w:rsidR="005436EE" w:rsidRPr="005436EE">
        <w:rPr>
          <w:rFonts w:ascii="Arial Narrow" w:hAnsi="Arial Narrow"/>
          <w:sz w:val="24"/>
          <w:szCs w:val="24"/>
        </w:rPr>
        <w:t>Créer des brigades spéciales des mineurs au sein de la Police et le Gendarmerie</w:t>
      </w:r>
      <w:r w:rsidR="00E8001A">
        <w:rPr>
          <w:rFonts w:ascii="Arial Narrow" w:hAnsi="Arial Narrow"/>
          <w:sz w:val="24"/>
          <w:szCs w:val="24"/>
        </w:rPr>
        <w:t> ;</w:t>
      </w:r>
      <w:r w:rsidR="005436EE" w:rsidRPr="005436EE">
        <w:rPr>
          <w:rFonts w:ascii="Arial Narrow" w:hAnsi="Arial Narrow"/>
          <w:sz w:val="24"/>
          <w:szCs w:val="24"/>
        </w:rPr>
        <w:t xml:space="preserve"> </w:t>
      </w:r>
    </w:p>
    <w:p w:rsidR="005436EE" w:rsidRPr="005436EE" w:rsidRDefault="005436EE" w:rsidP="005436EE">
      <w:pPr>
        <w:pStyle w:val="ListParagraph"/>
        <w:spacing w:after="0" w:line="240" w:lineRule="auto"/>
        <w:ind w:left="360"/>
        <w:rPr>
          <w:rFonts w:ascii="Arial Narrow" w:hAnsi="Arial Narrow"/>
          <w:sz w:val="24"/>
          <w:szCs w:val="24"/>
        </w:rPr>
      </w:pPr>
    </w:p>
    <w:p w:rsidR="007F4DA2" w:rsidRPr="003A78C3" w:rsidRDefault="009E6228" w:rsidP="009E6228">
      <w:pPr>
        <w:pStyle w:val="ListParagraph"/>
        <w:numPr>
          <w:ilvl w:val="0"/>
          <w:numId w:val="31"/>
        </w:numPr>
        <w:spacing w:after="0" w:line="240" w:lineRule="auto"/>
        <w:rPr>
          <w:rFonts w:ascii="Arial Narrow" w:hAnsi="Arial Narrow"/>
          <w:sz w:val="24"/>
          <w:szCs w:val="24"/>
        </w:rPr>
      </w:pPr>
      <w:r>
        <w:rPr>
          <w:rFonts w:ascii="Arial Narrow" w:hAnsi="Arial Narrow"/>
          <w:sz w:val="24"/>
          <w:szCs w:val="24"/>
        </w:rPr>
        <w:t xml:space="preserve"> </w:t>
      </w:r>
      <w:r w:rsidR="005436EE" w:rsidRPr="003A78C3">
        <w:rPr>
          <w:rFonts w:ascii="Arial Narrow" w:hAnsi="Arial Narrow"/>
          <w:sz w:val="24"/>
          <w:szCs w:val="24"/>
        </w:rPr>
        <w:t>Augmenter le nombre des juges des enfants par Tribunal de grande instance proportionnellement au volume des dossiers dans chaque tribunal</w:t>
      </w:r>
      <w:r w:rsidR="003A78C3" w:rsidRPr="003A78C3">
        <w:rPr>
          <w:rFonts w:ascii="Arial Narrow" w:hAnsi="Arial Narrow"/>
          <w:sz w:val="24"/>
          <w:szCs w:val="24"/>
        </w:rPr>
        <w:t> ;</w:t>
      </w:r>
    </w:p>
    <w:p w:rsidR="003A78C3" w:rsidRPr="003A78C3" w:rsidRDefault="003A78C3" w:rsidP="003A78C3">
      <w:pPr>
        <w:pStyle w:val="ListParagraph"/>
        <w:rPr>
          <w:rFonts w:ascii="Arial Narrow" w:hAnsi="Arial Narrow"/>
          <w:sz w:val="24"/>
          <w:szCs w:val="24"/>
        </w:rPr>
      </w:pPr>
    </w:p>
    <w:p w:rsidR="003A78C3" w:rsidRDefault="009E6228" w:rsidP="009E6228">
      <w:pPr>
        <w:pStyle w:val="ListParagraph"/>
        <w:numPr>
          <w:ilvl w:val="0"/>
          <w:numId w:val="31"/>
        </w:numPr>
        <w:spacing w:after="0" w:line="240" w:lineRule="auto"/>
        <w:rPr>
          <w:rFonts w:ascii="Arial Narrow" w:hAnsi="Arial Narrow"/>
          <w:sz w:val="24"/>
          <w:szCs w:val="24"/>
        </w:rPr>
      </w:pPr>
      <w:r>
        <w:rPr>
          <w:rFonts w:ascii="Arial Narrow" w:hAnsi="Arial Narrow"/>
          <w:sz w:val="24"/>
          <w:szCs w:val="24"/>
        </w:rPr>
        <w:t xml:space="preserve"> </w:t>
      </w:r>
      <w:r w:rsidR="003A78C3">
        <w:rPr>
          <w:rFonts w:ascii="Arial Narrow" w:hAnsi="Arial Narrow"/>
          <w:sz w:val="24"/>
          <w:szCs w:val="24"/>
        </w:rPr>
        <w:t xml:space="preserve">Créer et rendre opérationnel </w:t>
      </w:r>
      <w:r w:rsidR="00121FD2">
        <w:rPr>
          <w:rFonts w:ascii="Arial Narrow" w:hAnsi="Arial Narrow"/>
          <w:sz w:val="24"/>
          <w:szCs w:val="24"/>
        </w:rPr>
        <w:t>d</w:t>
      </w:r>
      <w:r w:rsidR="003A78C3">
        <w:rPr>
          <w:rFonts w:ascii="Arial Narrow" w:hAnsi="Arial Narrow"/>
          <w:sz w:val="24"/>
          <w:szCs w:val="24"/>
        </w:rPr>
        <w:t xml:space="preserve">es quartiers de mineurs dans tous les établissements pénitentiaires du Congo en particulier </w:t>
      </w:r>
      <w:r w:rsidR="00121FD2">
        <w:rPr>
          <w:rFonts w:ascii="Arial Narrow" w:hAnsi="Arial Narrow"/>
          <w:sz w:val="24"/>
          <w:szCs w:val="24"/>
        </w:rPr>
        <w:t>ceux d</w:t>
      </w:r>
      <w:r w:rsidR="003A78C3">
        <w:rPr>
          <w:rFonts w:ascii="Arial Narrow" w:hAnsi="Arial Narrow"/>
          <w:sz w:val="24"/>
          <w:szCs w:val="24"/>
        </w:rPr>
        <w:t>es principaux centres urbains du pays ;</w:t>
      </w:r>
    </w:p>
    <w:p w:rsidR="00E8001A" w:rsidRPr="00E8001A" w:rsidRDefault="00E8001A" w:rsidP="00E8001A">
      <w:pPr>
        <w:pStyle w:val="ListParagraph"/>
        <w:rPr>
          <w:rFonts w:ascii="Arial Narrow" w:hAnsi="Arial Narrow"/>
          <w:sz w:val="24"/>
          <w:szCs w:val="24"/>
        </w:rPr>
      </w:pPr>
    </w:p>
    <w:p w:rsidR="00E8001A" w:rsidRDefault="009E6228" w:rsidP="009E6228">
      <w:pPr>
        <w:pStyle w:val="ListParagraph"/>
        <w:numPr>
          <w:ilvl w:val="0"/>
          <w:numId w:val="31"/>
        </w:numPr>
        <w:spacing w:after="0" w:line="240" w:lineRule="auto"/>
        <w:rPr>
          <w:rFonts w:ascii="Arial Narrow" w:hAnsi="Arial Narrow"/>
          <w:sz w:val="24"/>
          <w:szCs w:val="24"/>
        </w:rPr>
      </w:pPr>
      <w:r>
        <w:rPr>
          <w:rFonts w:ascii="Arial Narrow" w:hAnsi="Arial Narrow"/>
          <w:sz w:val="24"/>
          <w:szCs w:val="24"/>
        </w:rPr>
        <w:t xml:space="preserve"> </w:t>
      </w:r>
      <w:r w:rsidR="00E8001A">
        <w:rPr>
          <w:rFonts w:ascii="Arial Narrow" w:hAnsi="Arial Narrow"/>
          <w:sz w:val="24"/>
          <w:szCs w:val="24"/>
        </w:rPr>
        <w:t>Mettre en application, dans les affaires concernant les mineurs</w:t>
      </w:r>
      <w:r w:rsidR="00C20C65">
        <w:rPr>
          <w:rFonts w:ascii="Arial Narrow" w:hAnsi="Arial Narrow"/>
          <w:sz w:val="24"/>
          <w:szCs w:val="24"/>
        </w:rPr>
        <w:t xml:space="preserve"> délinquants</w:t>
      </w:r>
      <w:r w:rsidR="00E8001A">
        <w:rPr>
          <w:rFonts w:ascii="Arial Narrow" w:hAnsi="Arial Narrow"/>
          <w:sz w:val="24"/>
          <w:szCs w:val="24"/>
        </w:rPr>
        <w:t xml:space="preserve">, la procédure </w:t>
      </w:r>
      <w:proofErr w:type="spellStart"/>
      <w:r w:rsidR="00E8001A">
        <w:rPr>
          <w:rFonts w:ascii="Arial Narrow" w:hAnsi="Arial Narrow"/>
          <w:sz w:val="24"/>
          <w:szCs w:val="24"/>
        </w:rPr>
        <w:t>extra-judicaire</w:t>
      </w:r>
      <w:proofErr w:type="spellEnd"/>
      <w:r w:rsidR="00E8001A">
        <w:rPr>
          <w:rFonts w:ascii="Arial Narrow" w:hAnsi="Arial Narrow"/>
          <w:sz w:val="24"/>
          <w:szCs w:val="24"/>
        </w:rPr>
        <w:t xml:space="preserve"> édictée par la loi portant protection de l’enfant au Congo (article 75) ; </w:t>
      </w:r>
    </w:p>
    <w:p w:rsidR="00C20C65" w:rsidRPr="00C20C65" w:rsidRDefault="00C20C65" w:rsidP="00C20C65">
      <w:pPr>
        <w:pStyle w:val="ListParagraph"/>
        <w:rPr>
          <w:rFonts w:ascii="Arial Narrow" w:hAnsi="Arial Narrow"/>
          <w:sz w:val="24"/>
          <w:szCs w:val="24"/>
        </w:rPr>
      </w:pPr>
    </w:p>
    <w:p w:rsidR="00C20C65" w:rsidRDefault="009E6228" w:rsidP="009E6228">
      <w:pPr>
        <w:pStyle w:val="ListParagraph"/>
        <w:numPr>
          <w:ilvl w:val="0"/>
          <w:numId w:val="31"/>
        </w:numPr>
        <w:spacing w:after="0" w:line="240" w:lineRule="auto"/>
        <w:rPr>
          <w:rFonts w:ascii="Arial Narrow" w:hAnsi="Arial Narrow"/>
          <w:sz w:val="24"/>
          <w:szCs w:val="24"/>
        </w:rPr>
      </w:pPr>
      <w:r>
        <w:rPr>
          <w:rFonts w:ascii="Arial Narrow" w:hAnsi="Arial Narrow"/>
          <w:sz w:val="24"/>
          <w:szCs w:val="24"/>
        </w:rPr>
        <w:t xml:space="preserve"> </w:t>
      </w:r>
      <w:r w:rsidR="00C20C65">
        <w:rPr>
          <w:rFonts w:ascii="Arial Narrow" w:hAnsi="Arial Narrow"/>
          <w:sz w:val="24"/>
          <w:szCs w:val="24"/>
        </w:rPr>
        <w:t>Créer des centres d’accueil des mineurs en danger et des mineurs délinquants ;</w:t>
      </w:r>
    </w:p>
    <w:p w:rsidR="004B0D69" w:rsidRDefault="004B0D69" w:rsidP="009E6228">
      <w:pPr>
        <w:spacing w:after="0" w:line="240" w:lineRule="auto"/>
        <w:ind w:firstLine="360"/>
        <w:rPr>
          <w:rFonts w:ascii="Arial Narrow" w:hAnsi="Arial Narrow"/>
          <w:b/>
          <w:sz w:val="28"/>
          <w:szCs w:val="28"/>
        </w:rPr>
      </w:pPr>
    </w:p>
    <w:p w:rsidR="003A78C3" w:rsidRPr="009E6228" w:rsidRDefault="003A78C3" w:rsidP="009E6228">
      <w:pPr>
        <w:spacing w:after="0" w:line="240" w:lineRule="auto"/>
        <w:ind w:firstLine="360"/>
        <w:rPr>
          <w:rFonts w:ascii="Arial Narrow" w:hAnsi="Arial Narrow"/>
          <w:b/>
          <w:sz w:val="28"/>
          <w:szCs w:val="28"/>
        </w:rPr>
      </w:pPr>
      <w:r w:rsidRPr="009E6228">
        <w:rPr>
          <w:rFonts w:ascii="Arial Narrow" w:hAnsi="Arial Narrow"/>
          <w:b/>
          <w:sz w:val="28"/>
          <w:szCs w:val="28"/>
        </w:rPr>
        <w:t>Traite des enfants :</w:t>
      </w:r>
    </w:p>
    <w:p w:rsidR="003A78C3" w:rsidRDefault="003A78C3" w:rsidP="003A78C3">
      <w:pPr>
        <w:spacing w:after="0" w:line="240" w:lineRule="auto"/>
        <w:rPr>
          <w:rFonts w:ascii="Arial Narrow" w:hAnsi="Arial Narrow"/>
          <w:b/>
          <w:sz w:val="28"/>
          <w:szCs w:val="28"/>
        </w:rPr>
      </w:pPr>
    </w:p>
    <w:p w:rsidR="003A78C3" w:rsidRPr="009E6228" w:rsidRDefault="009E6228" w:rsidP="009E6228">
      <w:pPr>
        <w:pStyle w:val="ListParagraph"/>
        <w:numPr>
          <w:ilvl w:val="0"/>
          <w:numId w:val="31"/>
        </w:numPr>
        <w:spacing w:after="0" w:line="240" w:lineRule="auto"/>
        <w:rPr>
          <w:rFonts w:ascii="Arial Narrow" w:hAnsi="Arial Narrow"/>
          <w:sz w:val="24"/>
          <w:szCs w:val="24"/>
        </w:rPr>
      </w:pPr>
      <w:r>
        <w:rPr>
          <w:rFonts w:ascii="Arial Narrow" w:hAnsi="Arial Narrow"/>
          <w:sz w:val="24"/>
          <w:szCs w:val="24"/>
        </w:rPr>
        <w:t xml:space="preserve"> </w:t>
      </w:r>
      <w:r w:rsidR="00E15F6E" w:rsidRPr="009E6228">
        <w:rPr>
          <w:rFonts w:ascii="Arial Narrow" w:hAnsi="Arial Narrow"/>
          <w:sz w:val="24"/>
          <w:szCs w:val="24"/>
        </w:rPr>
        <w:t xml:space="preserve">Développer des programmes de prise en charge et </w:t>
      </w:r>
      <w:r w:rsidR="003A78C3" w:rsidRPr="009E6228">
        <w:rPr>
          <w:rFonts w:ascii="Arial Narrow" w:hAnsi="Arial Narrow"/>
          <w:sz w:val="24"/>
          <w:szCs w:val="24"/>
        </w:rPr>
        <w:t>traduire devant les tribunaux les auteurs des actes de traite des enfants ;</w:t>
      </w:r>
    </w:p>
    <w:p w:rsidR="00E15F6E" w:rsidRDefault="00E15F6E" w:rsidP="003A78C3">
      <w:pPr>
        <w:spacing w:after="0" w:line="240" w:lineRule="auto"/>
        <w:rPr>
          <w:rFonts w:ascii="Arial Narrow" w:hAnsi="Arial Narrow"/>
          <w:sz w:val="24"/>
          <w:szCs w:val="24"/>
        </w:rPr>
      </w:pPr>
    </w:p>
    <w:p w:rsidR="00E15F6E" w:rsidRPr="009E6228" w:rsidRDefault="00E15F6E" w:rsidP="009E6228">
      <w:pPr>
        <w:spacing w:after="0" w:line="240" w:lineRule="auto"/>
        <w:ind w:firstLine="360"/>
        <w:rPr>
          <w:rFonts w:ascii="Arial Narrow" w:hAnsi="Arial Narrow"/>
          <w:b/>
          <w:sz w:val="28"/>
          <w:szCs w:val="28"/>
        </w:rPr>
      </w:pPr>
      <w:r w:rsidRPr="009E6228">
        <w:rPr>
          <w:rFonts w:ascii="Arial Narrow" w:hAnsi="Arial Narrow"/>
          <w:b/>
          <w:sz w:val="28"/>
          <w:szCs w:val="28"/>
        </w:rPr>
        <w:t>Travail des enfants :</w:t>
      </w:r>
    </w:p>
    <w:p w:rsidR="00E15F6E" w:rsidRDefault="00E15F6E" w:rsidP="003A78C3">
      <w:pPr>
        <w:spacing w:after="0" w:line="240" w:lineRule="auto"/>
        <w:rPr>
          <w:rFonts w:ascii="Arial Narrow" w:hAnsi="Arial Narrow"/>
          <w:b/>
          <w:sz w:val="28"/>
          <w:szCs w:val="28"/>
        </w:rPr>
      </w:pPr>
    </w:p>
    <w:p w:rsidR="00E15F6E" w:rsidRPr="009E6228" w:rsidRDefault="009E6228" w:rsidP="009E6228">
      <w:pPr>
        <w:pStyle w:val="ListParagraph"/>
        <w:numPr>
          <w:ilvl w:val="0"/>
          <w:numId w:val="31"/>
        </w:numPr>
        <w:spacing w:after="0" w:line="240" w:lineRule="auto"/>
        <w:rPr>
          <w:rFonts w:ascii="Arial Narrow" w:hAnsi="Arial Narrow"/>
          <w:sz w:val="24"/>
          <w:szCs w:val="24"/>
        </w:rPr>
      </w:pPr>
      <w:r>
        <w:rPr>
          <w:rFonts w:ascii="Arial Narrow" w:hAnsi="Arial Narrow"/>
          <w:sz w:val="24"/>
          <w:szCs w:val="24"/>
        </w:rPr>
        <w:t xml:space="preserve"> </w:t>
      </w:r>
      <w:r w:rsidR="00E15F6E" w:rsidRPr="009E6228">
        <w:rPr>
          <w:rFonts w:ascii="Arial Narrow" w:hAnsi="Arial Narrow"/>
          <w:sz w:val="24"/>
          <w:szCs w:val="24"/>
        </w:rPr>
        <w:t>Réglementer le travail informel touchant les enfants dans les centres urbains</w:t>
      </w:r>
      <w:r w:rsidR="00E8001A" w:rsidRPr="009E6228">
        <w:rPr>
          <w:rFonts w:ascii="Arial Narrow" w:hAnsi="Arial Narrow"/>
          <w:sz w:val="24"/>
          <w:szCs w:val="24"/>
        </w:rPr>
        <w:t xml:space="preserve"> et poursuivre le</w:t>
      </w:r>
      <w:r w:rsidRPr="009E6228">
        <w:rPr>
          <w:rFonts w:ascii="Arial Narrow" w:hAnsi="Arial Narrow"/>
          <w:sz w:val="24"/>
          <w:szCs w:val="24"/>
        </w:rPr>
        <w:t xml:space="preserve">s </w:t>
      </w:r>
      <w:r w:rsidR="00E8001A" w:rsidRPr="009E6228">
        <w:rPr>
          <w:rFonts w:ascii="Arial Narrow" w:hAnsi="Arial Narrow"/>
          <w:sz w:val="24"/>
          <w:szCs w:val="24"/>
        </w:rPr>
        <w:t>auteurs ;</w:t>
      </w:r>
    </w:p>
    <w:p w:rsidR="005436EE" w:rsidRPr="005436EE" w:rsidRDefault="005436EE" w:rsidP="009C1A9B">
      <w:pPr>
        <w:spacing w:after="0" w:line="240" w:lineRule="auto"/>
        <w:rPr>
          <w:sz w:val="24"/>
          <w:szCs w:val="24"/>
        </w:rPr>
      </w:pPr>
    </w:p>
    <w:p w:rsidR="007F4DA2" w:rsidRPr="007F4DA2" w:rsidRDefault="007F4DA2" w:rsidP="007F4DA2">
      <w:pPr>
        <w:jc w:val="both"/>
        <w:rPr>
          <w:rFonts w:ascii="Arial Narrow" w:hAnsi="Arial Narrow"/>
          <w:b/>
          <w:color w:val="FF0000"/>
        </w:rPr>
      </w:pPr>
    </w:p>
    <w:p w:rsidR="007F4DA2" w:rsidRPr="007F4DA2" w:rsidRDefault="007F4DA2" w:rsidP="009C1A9B">
      <w:pPr>
        <w:spacing w:after="0" w:line="240" w:lineRule="auto"/>
        <w:rPr>
          <w:b/>
          <w:color w:val="FF0000"/>
          <w:sz w:val="28"/>
          <w:szCs w:val="28"/>
        </w:rPr>
      </w:pPr>
    </w:p>
    <w:sectPr w:rsidR="007F4DA2" w:rsidRPr="007F4DA2" w:rsidSect="00AF269F">
      <w:footerReference w:type="default" r:id="rId2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278" w:rsidRDefault="00DD1278" w:rsidP="00771A6F">
      <w:pPr>
        <w:spacing w:after="0" w:line="240" w:lineRule="auto"/>
      </w:pPr>
      <w:r>
        <w:separator/>
      </w:r>
    </w:p>
  </w:endnote>
  <w:endnote w:type="continuationSeparator" w:id="0">
    <w:p w:rsidR="00DD1278" w:rsidRDefault="00DD1278" w:rsidP="00771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Pro-Sem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Univers 55">
    <w:altName w:val="Univers 55"/>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887"/>
      <w:docPartObj>
        <w:docPartGallery w:val="Page Numbers (Bottom of Page)"/>
        <w:docPartUnique/>
      </w:docPartObj>
    </w:sdtPr>
    <w:sdtEndPr/>
    <w:sdtContent>
      <w:sdt>
        <w:sdtPr>
          <w:id w:val="123787606"/>
          <w:docPartObj>
            <w:docPartGallery w:val="Page Numbers (Top of Page)"/>
            <w:docPartUnique/>
          </w:docPartObj>
        </w:sdtPr>
        <w:sdtEndPr/>
        <w:sdtContent>
          <w:p w:rsidR="000B0E36" w:rsidRDefault="000B0E36">
            <w:pPr>
              <w:pStyle w:val="Footer"/>
              <w:jc w:val="right"/>
            </w:pPr>
            <w:r>
              <w:t xml:space="preserve">Page </w:t>
            </w:r>
            <w:r>
              <w:rPr>
                <w:b/>
                <w:sz w:val="24"/>
                <w:szCs w:val="24"/>
              </w:rPr>
              <w:fldChar w:fldCharType="begin"/>
            </w:r>
            <w:r>
              <w:rPr>
                <w:b/>
              </w:rPr>
              <w:instrText>PAGE</w:instrText>
            </w:r>
            <w:r>
              <w:rPr>
                <w:b/>
                <w:sz w:val="24"/>
                <w:szCs w:val="24"/>
              </w:rPr>
              <w:fldChar w:fldCharType="separate"/>
            </w:r>
            <w:r w:rsidR="001A2179">
              <w:rPr>
                <w:b/>
                <w:noProof/>
              </w:rPr>
              <w:t>2</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1A2179">
              <w:rPr>
                <w:b/>
                <w:noProof/>
              </w:rPr>
              <w:t>44</w:t>
            </w:r>
            <w:r>
              <w:rPr>
                <w:b/>
                <w:sz w:val="24"/>
                <w:szCs w:val="24"/>
              </w:rPr>
              <w:fldChar w:fldCharType="end"/>
            </w:r>
          </w:p>
        </w:sdtContent>
      </w:sdt>
    </w:sdtContent>
  </w:sdt>
  <w:p w:rsidR="000B0E36" w:rsidRDefault="000B0E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278" w:rsidRDefault="00DD1278" w:rsidP="00771A6F">
      <w:pPr>
        <w:spacing w:after="0" w:line="240" w:lineRule="auto"/>
      </w:pPr>
      <w:r>
        <w:separator/>
      </w:r>
    </w:p>
  </w:footnote>
  <w:footnote w:type="continuationSeparator" w:id="0">
    <w:p w:rsidR="00DD1278" w:rsidRDefault="00DD1278" w:rsidP="00771A6F">
      <w:pPr>
        <w:spacing w:after="0" w:line="240" w:lineRule="auto"/>
      </w:pPr>
      <w:r>
        <w:continuationSeparator/>
      </w:r>
    </w:p>
  </w:footnote>
  <w:footnote w:id="1">
    <w:p w:rsidR="000B0E36" w:rsidRPr="00551BA3" w:rsidRDefault="000B0E36" w:rsidP="00771A6F">
      <w:pPr>
        <w:pStyle w:val="FootnoteText"/>
        <w:rPr>
          <w:sz w:val="18"/>
          <w:szCs w:val="18"/>
        </w:rPr>
      </w:pPr>
      <w:r>
        <w:rPr>
          <w:rStyle w:val="FootnoteReference"/>
        </w:rPr>
        <w:footnoteRef/>
      </w:r>
      <w:r w:rsidRPr="00551BA3">
        <w:rPr>
          <w:sz w:val="18"/>
          <w:szCs w:val="18"/>
        </w:rPr>
        <w:t>E</w:t>
      </w:r>
      <w:r w:rsidRPr="00551BA3">
        <w:rPr>
          <w:rFonts w:cs="Calibri"/>
          <w:sz w:val="18"/>
          <w:szCs w:val="18"/>
        </w:rPr>
        <w:t xml:space="preserve">nquête démographique et de santé du Congo, </w:t>
      </w:r>
      <w:r w:rsidRPr="00551BA3">
        <w:rPr>
          <w:sz w:val="18"/>
          <w:szCs w:val="18"/>
        </w:rPr>
        <w:t>EDSC II (2011-2012)</w:t>
      </w:r>
      <w:r w:rsidRPr="00551BA3">
        <w:rPr>
          <w:rFonts w:cs="Calibri"/>
          <w:sz w:val="18"/>
          <w:szCs w:val="18"/>
        </w:rPr>
        <w:t>.</w:t>
      </w:r>
    </w:p>
  </w:footnote>
  <w:footnote w:id="2">
    <w:p w:rsidR="000B0E36" w:rsidRPr="00551BA3" w:rsidRDefault="000B0E36" w:rsidP="00771A6F">
      <w:pPr>
        <w:pStyle w:val="FootnoteText"/>
        <w:rPr>
          <w:sz w:val="18"/>
          <w:szCs w:val="18"/>
        </w:rPr>
      </w:pPr>
      <w:r w:rsidRPr="00551BA3">
        <w:rPr>
          <w:rStyle w:val="FootnoteReference"/>
          <w:sz w:val="18"/>
          <w:szCs w:val="18"/>
        </w:rPr>
        <w:footnoteRef/>
      </w:r>
      <w:r w:rsidRPr="00551BA3">
        <w:rPr>
          <w:sz w:val="18"/>
          <w:szCs w:val="18"/>
        </w:rPr>
        <w:t xml:space="preserve"> Recensement Générale de la population et de l’Habitat</w:t>
      </w:r>
    </w:p>
  </w:footnote>
  <w:footnote w:id="3">
    <w:p w:rsidR="000B0E36" w:rsidRDefault="000B0E36" w:rsidP="00771A6F">
      <w:pPr>
        <w:pStyle w:val="FootnoteText"/>
      </w:pPr>
      <w:r>
        <w:rPr>
          <w:rStyle w:val="FootnoteReference"/>
        </w:rPr>
        <w:footnoteRef/>
      </w:r>
      <w:r>
        <w:t xml:space="preserve"> Centre Nationale de la Statistique et des Etudes Economiques</w:t>
      </w:r>
    </w:p>
  </w:footnote>
  <w:footnote w:id="4">
    <w:p w:rsidR="000B0E36" w:rsidRDefault="000B0E36" w:rsidP="00771A6F">
      <w:pPr>
        <w:pStyle w:val="FootnoteText"/>
      </w:pPr>
      <w:r>
        <w:rPr>
          <w:rStyle w:val="FootnoteReference"/>
        </w:rPr>
        <w:footnoteRef/>
      </w:r>
      <w:r>
        <w:t xml:space="preserve"> Rapport consolidé de l’analyse de la situation de l’enfant et de la femme et de la revue des performances du programme, Bureau de l’UNICEF en République du Congo, juillet 2011.</w:t>
      </w:r>
    </w:p>
  </w:footnote>
  <w:footnote w:id="5">
    <w:p w:rsidR="000B0E36" w:rsidRDefault="000B0E36" w:rsidP="00771A6F">
      <w:pPr>
        <w:pStyle w:val="FootnoteText"/>
      </w:pPr>
      <w:r>
        <w:rPr>
          <w:rStyle w:val="FootnoteReference"/>
        </w:rPr>
        <w:footnoteRef/>
      </w:r>
      <w:r>
        <w:t xml:space="preserve"> Constitution du 20 janvier 2002</w:t>
      </w:r>
    </w:p>
    <w:p w:rsidR="000B0E36" w:rsidRDefault="000B0E36" w:rsidP="00771A6F">
      <w:pPr>
        <w:pStyle w:val="FootnoteText"/>
      </w:pPr>
    </w:p>
    <w:p w:rsidR="000B0E36" w:rsidRDefault="000B0E36" w:rsidP="00771A6F">
      <w:pPr>
        <w:pStyle w:val="FootnoteText"/>
      </w:pPr>
    </w:p>
    <w:p w:rsidR="000B0E36" w:rsidRDefault="000B0E36" w:rsidP="00771A6F">
      <w:pPr>
        <w:pStyle w:val="FootnoteText"/>
      </w:pPr>
    </w:p>
  </w:footnote>
  <w:footnote w:id="6">
    <w:p w:rsidR="000B0E36" w:rsidRDefault="000B0E36" w:rsidP="00771A6F">
      <w:pPr>
        <w:spacing w:after="0" w:line="240" w:lineRule="auto"/>
      </w:pPr>
      <w:r>
        <w:rPr>
          <w:rStyle w:val="FootnoteReference"/>
        </w:rPr>
        <w:footnoteRef/>
      </w:r>
      <w:r w:rsidRPr="00866977">
        <w:rPr>
          <w:sz w:val="20"/>
          <w:szCs w:val="20"/>
        </w:rPr>
        <w:t>Rapport d’analyse sur l’enfance vulnérable en milieu urbain et semi-urbain, UNICEF/Ministère des affaires sociales, de la Solidarité, de l’action humanitaire, des mutilés de guerre et de la famille, 2003.</w:t>
      </w:r>
    </w:p>
  </w:footnote>
  <w:footnote w:id="7">
    <w:p w:rsidR="000B0E36" w:rsidRDefault="000B0E36" w:rsidP="00771A6F">
      <w:pPr>
        <w:pStyle w:val="FootnoteText"/>
      </w:pPr>
      <w:r>
        <w:rPr>
          <w:rStyle w:val="FootnoteReference"/>
        </w:rPr>
        <w:footnoteRef/>
      </w:r>
      <w:r w:rsidRPr="0099443C">
        <w:rPr>
          <w:iCs/>
        </w:rPr>
        <w:t>Rapport sur l’application de la CDE au Congo, période 2000-20</w:t>
      </w:r>
      <w:r>
        <w:rPr>
          <w:iCs/>
        </w:rPr>
        <w:t>1</w:t>
      </w:r>
      <w:r w:rsidRPr="0099443C">
        <w:rPr>
          <w:iCs/>
        </w:rPr>
        <w:t>0, République du Congo</w:t>
      </w:r>
      <w:r>
        <w:t>, septembre 2010.</w:t>
      </w:r>
    </w:p>
  </w:footnote>
  <w:footnote w:id="8">
    <w:p w:rsidR="000B0E36" w:rsidRDefault="000B0E36" w:rsidP="00771A6F">
      <w:pPr>
        <w:pStyle w:val="FootnoteText"/>
      </w:pPr>
      <w:r>
        <w:rPr>
          <w:rStyle w:val="FootnoteReference"/>
        </w:rPr>
        <w:footnoteRef/>
      </w:r>
      <w:r>
        <w:t xml:space="preserve"> L’explosion d’un dépôt de munitions a détruit le quartier </w:t>
      </w:r>
      <w:proofErr w:type="spellStart"/>
      <w:r>
        <w:t>Mpila</w:t>
      </w:r>
      <w:proofErr w:type="spellEnd"/>
      <w:r>
        <w:t xml:space="preserve"> de Brazzaville, occasionnant la mort de plusieurs centaines de personnes et faisant des milliers de sans-abris.</w:t>
      </w:r>
    </w:p>
  </w:footnote>
  <w:footnote w:id="9">
    <w:p w:rsidR="000B0E36" w:rsidRDefault="000B0E36" w:rsidP="00771A6F">
      <w:pPr>
        <w:pStyle w:val="FootnoteText"/>
      </w:pPr>
      <w:r>
        <w:rPr>
          <w:rStyle w:val="FootnoteReference"/>
        </w:rPr>
        <w:footnoteRef/>
      </w:r>
      <w:r>
        <w:t xml:space="preserve"> Première </w:t>
      </w:r>
      <w:r w:rsidRPr="002D3A7A">
        <w:rPr>
          <w:rFonts w:cs="Calibri"/>
        </w:rPr>
        <w:t>Enquête congolaise auprès des ménages</w:t>
      </w:r>
      <w:r>
        <w:rPr>
          <w:rFonts w:cs="Calibri"/>
        </w:rPr>
        <w:t xml:space="preserve"> (2005) et Deuxième </w:t>
      </w:r>
      <w:r w:rsidRPr="002D3A7A">
        <w:rPr>
          <w:rFonts w:cs="Calibri"/>
        </w:rPr>
        <w:t>Enquête congolaise auprès des ménages</w:t>
      </w:r>
      <w:r>
        <w:rPr>
          <w:rFonts w:cs="Calibri"/>
        </w:rPr>
        <w:t>/résultats préliminaires (2011)</w:t>
      </w:r>
    </w:p>
  </w:footnote>
  <w:footnote w:id="10">
    <w:p w:rsidR="000B0E36" w:rsidRDefault="000B0E36" w:rsidP="00771A6F">
      <w:pPr>
        <w:pStyle w:val="FootnoteText"/>
      </w:pPr>
      <w:r>
        <w:rPr>
          <w:rStyle w:val="FootnoteReference"/>
        </w:rPr>
        <w:footnoteRef/>
      </w:r>
      <w:r>
        <w:t xml:space="preserve"> La pauvreté multidimensionnelle des enfants et des femmes en République du Congo, Ministère du Plan et de l’Aménagement du territoire/UNICEF, 2008.</w:t>
      </w:r>
    </w:p>
  </w:footnote>
  <w:footnote w:id="11">
    <w:p w:rsidR="000B0E36" w:rsidRDefault="000B0E36" w:rsidP="00771A6F">
      <w:pPr>
        <w:pStyle w:val="FootnoteText"/>
      </w:pPr>
      <w:r>
        <w:rPr>
          <w:rStyle w:val="FootnoteReference"/>
        </w:rPr>
        <w:footnoteRef/>
      </w:r>
      <w:r w:rsidRPr="006E3519">
        <w:rPr>
          <w:iCs/>
        </w:rPr>
        <w:t>Rapport sur l’application de l</w:t>
      </w:r>
      <w:r>
        <w:rPr>
          <w:iCs/>
        </w:rPr>
        <w:t>a CDE au Congo, période 2000-201</w:t>
      </w:r>
      <w:r w:rsidRPr="006E3519">
        <w:rPr>
          <w:iCs/>
        </w:rPr>
        <w:t>0, République du</w:t>
      </w:r>
      <w:r>
        <w:t xml:space="preserve"> Congo, septembre 2010.</w:t>
      </w:r>
    </w:p>
  </w:footnote>
  <w:footnote w:id="12">
    <w:p w:rsidR="000B0E36" w:rsidRDefault="000B0E36" w:rsidP="00771A6F">
      <w:pPr>
        <w:pStyle w:val="FootnoteText"/>
      </w:pPr>
      <w:r>
        <w:rPr>
          <w:rStyle w:val="FootnoteReference"/>
        </w:rPr>
        <w:footnoteRef/>
      </w:r>
      <w:r w:rsidRPr="00A93EF7">
        <w:rPr>
          <w:rFonts w:cs="Calibri"/>
          <w:bCs/>
          <w:iCs/>
        </w:rPr>
        <w:t xml:space="preserve">Amélioration des dépenses publiques des secteurs sociaux pour les enfants et les femmes en République du Congo, Anthony </w:t>
      </w:r>
      <w:proofErr w:type="spellStart"/>
      <w:r w:rsidRPr="00A93EF7">
        <w:rPr>
          <w:rFonts w:cs="Calibri"/>
          <w:bCs/>
          <w:iCs/>
        </w:rPr>
        <w:t>Hodges</w:t>
      </w:r>
      <w:proofErr w:type="spellEnd"/>
      <w:r w:rsidRPr="00A93EF7">
        <w:rPr>
          <w:rFonts w:cs="Calibri"/>
          <w:bCs/>
          <w:iCs/>
        </w:rPr>
        <w:t xml:space="preserve">, </w:t>
      </w:r>
      <w:proofErr w:type="spellStart"/>
      <w:r w:rsidRPr="00A93EF7">
        <w:rPr>
          <w:rFonts w:cs="Calibri"/>
          <w:bCs/>
          <w:iCs/>
        </w:rPr>
        <w:t>Clare</w:t>
      </w:r>
      <w:proofErr w:type="spellEnd"/>
      <w:r w:rsidRPr="00A93EF7">
        <w:rPr>
          <w:rFonts w:cs="Calibri"/>
          <w:bCs/>
          <w:iCs/>
        </w:rPr>
        <w:t xml:space="preserve"> O’Brien et </w:t>
      </w:r>
      <w:proofErr w:type="spellStart"/>
      <w:r w:rsidRPr="00A93EF7">
        <w:rPr>
          <w:rFonts w:cs="Calibri"/>
          <w:bCs/>
          <w:iCs/>
        </w:rPr>
        <w:t>Bethuel</w:t>
      </w:r>
      <w:proofErr w:type="spellEnd"/>
      <w:r w:rsidRPr="00A93EF7">
        <w:rPr>
          <w:rFonts w:cs="Calibri"/>
          <w:bCs/>
          <w:iCs/>
        </w:rPr>
        <w:t xml:space="preserve"> </w:t>
      </w:r>
      <w:proofErr w:type="spellStart"/>
      <w:r w:rsidRPr="00A93EF7">
        <w:rPr>
          <w:rFonts w:cs="Calibri"/>
          <w:bCs/>
          <w:iCs/>
        </w:rPr>
        <w:t>Makosso</w:t>
      </w:r>
      <w:proofErr w:type="spellEnd"/>
      <w:r w:rsidRPr="00A93EF7">
        <w:rPr>
          <w:rFonts w:cs="Calibri"/>
          <w:bCs/>
          <w:iCs/>
        </w:rPr>
        <w:t>, UNICEF-Oxford Policy Management, avril 2011</w:t>
      </w:r>
      <w:r>
        <w:rPr>
          <w:rFonts w:cs="Calibri"/>
          <w:bCs/>
          <w:iCs/>
        </w:rPr>
        <w:t>.</w:t>
      </w:r>
    </w:p>
  </w:footnote>
  <w:footnote w:id="13">
    <w:p w:rsidR="000B0E36" w:rsidRDefault="000B0E36" w:rsidP="00771A6F">
      <w:pPr>
        <w:pStyle w:val="FootnoteText"/>
      </w:pPr>
      <w:r>
        <w:rPr>
          <w:rStyle w:val="FootnoteReference"/>
        </w:rPr>
        <w:footnoteRef/>
      </w:r>
      <w:r>
        <w:t xml:space="preserve"> Loi n°6/96 du 6 mars 1996 ou Code de travail</w:t>
      </w:r>
    </w:p>
  </w:footnote>
  <w:footnote w:id="14">
    <w:p w:rsidR="000B0E36" w:rsidRDefault="000B0E36" w:rsidP="00771A6F">
      <w:pPr>
        <w:pStyle w:val="FootnoteText"/>
      </w:pPr>
      <w:r>
        <w:rPr>
          <w:rStyle w:val="FootnoteReference"/>
        </w:rPr>
        <w:footnoteRef/>
      </w:r>
      <w:r w:rsidRPr="001B2D01">
        <w:rPr>
          <w:iCs/>
        </w:rPr>
        <w:t>Rapport sur l’application de l</w:t>
      </w:r>
      <w:r>
        <w:rPr>
          <w:iCs/>
        </w:rPr>
        <w:t>a CDE au Congo, période 2000-201</w:t>
      </w:r>
      <w:r w:rsidRPr="001B2D01">
        <w:rPr>
          <w:iCs/>
        </w:rPr>
        <w:t xml:space="preserve">0, République du </w:t>
      </w:r>
      <w:r>
        <w:t xml:space="preserve">Congo, septembre 2010 ; Profil des droits de l’enfant de la République du Congo : </w:t>
      </w:r>
      <w:r w:rsidRPr="0003589E">
        <w:t>http://65.39.174.116/editor/assets/Congo.pdf</w:t>
      </w:r>
    </w:p>
  </w:footnote>
  <w:footnote w:id="15">
    <w:p w:rsidR="000B0E36" w:rsidRDefault="000B0E36" w:rsidP="00771A6F">
      <w:pPr>
        <w:pStyle w:val="FootnoteText"/>
      </w:pPr>
      <w:r>
        <w:rPr>
          <w:rStyle w:val="FootnoteReference"/>
        </w:rPr>
        <w:footnoteRef/>
      </w:r>
      <w:r w:rsidRPr="001B2D01">
        <w:rPr>
          <w:iCs/>
        </w:rPr>
        <w:t>Rapport sur l’application de l</w:t>
      </w:r>
      <w:r>
        <w:rPr>
          <w:iCs/>
        </w:rPr>
        <w:t>a CDE au Congo, période 2000-201</w:t>
      </w:r>
      <w:r w:rsidRPr="001B2D01">
        <w:rPr>
          <w:iCs/>
        </w:rPr>
        <w:t xml:space="preserve">0, République du </w:t>
      </w:r>
      <w:r>
        <w:t>Congo, septembre 2010.</w:t>
      </w:r>
    </w:p>
  </w:footnote>
  <w:footnote w:id="16">
    <w:p w:rsidR="000B0E36" w:rsidRDefault="000B0E36" w:rsidP="00771A6F">
      <w:pPr>
        <w:pStyle w:val="FootnoteText"/>
      </w:pPr>
      <w:r>
        <w:rPr>
          <w:rStyle w:val="FootnoteReference"/>
        </w:rPr>
        <w:footnoteRef/>
      </w:r>
      <w:r w:rsidRPr="00A93EF7">
        <w:rPr>
          <w:rFonts w:cs="Calibri"/>
          <w:bCs/>
          <w:iCs/>
        </w:rPr>
        <w:t xml:space="preserve">Amélioration des dépenses publiques des secteurs sociaux pour les enfants et les femmes en République du Congo, Anthony </w:t>
      </w:r>
      <w:proofErr w:type="spellStart"/>
      <w:r w:rsidRPr="00A93EF7">
        <w:rPr>
          <w:rFonts w:cs="Calibri"/>
          <w:bCs/>
          <w:iCs/>
        </w:rPr>
        <w:t>Hodges</w:t>
      </w:r>
      <w:proofErr w:type="spellEnd"/>
      <w:r w:rsidRPr="00A93EF7">
        <w:rPr>
          <w:rFonts w:cs="Calibri"/>
          <w:bCs/>
          <w:iCs/>
        </w:rPr>
        <w:t xml:space="preserve">, </w:t>
      </w:r>
      <w:proofErr w:type="spellStart"/>
      <w:r w:rsidRPr="00A93EF7">
        <w:rPr>
          <w:rFonts w:cs="Calibri"/>
          <w:bCs/>
          <w:iCs/>
        </w:rPr>
        <w:t>Clare</w:t>
      </w:r>
      <w:proofErr w:type="spellEnd"/>
      <w:r w:rsidRPr="00A93EF7">
        <w:rPr>
          <w:rFonts w:cs="Calibri"/>
          <w:bCs/>
          <w:iCs/>
        </w:rPr>
        <w:t xml:space="preserve"> O’Brien et </w:t>
      </w:r>
      <w:proofErr w:type="spellStart"/>
      <w:r w:rsidRPr="00A93EF7">
        <w:rPr>
          <w:rFonts w:cs="Calibri"/>
          <w:bCs/>
          <w:iCs/>
        </w:rPr>
        <w:t>Bethuel</w:t>
      </w:r>
      <w:proofErr w:type="spellEnd"/>
      <w:r w:rsidRPr="00A93EF7">
        <w:rPr>
          <w:rFonts w:cs="Calibri"/>
          <w:bCs/>
          <w:iCs/>
        </w:rPr>
        <w:t xml:space="preserve"> </w:t>
      </w:r>
      <w:proofErr w:type="spellStart"/>
      <w:r w:rsidRPr="00A93EF7">
        <w:rPr>
          <w:rFonts w:cs="Calibri"/>
          <w:bCs/>
          <w:iCs/>
        </w:rPr>
        <w:t>Makosso</w:t>
      </w:r>
      <w:proofErr w:type="spellEnd"/>
      <w:r w:rsidRPr="00A93EF7">
        <w:rPr>
          <w:rFonts w:cs="Calibri"/>
          <w:bCs/>
          <w:iCs/>
        </w:rPr>
        <w:t>, UNICEF-Oxford Policy Management, avril 2011</w:t>
      </w:r>
      <w:r>
        <w:rPr>
          <w:rFonts w:cs="Calibri"/>
          <w:bCs/>
          <w:iCs/>
        </w:rPr>
        <w:t>.</w:t>
      </w:r>
    </w:p>
  </w:footnote>
  <w:footnote w:id="17">
    <w:p w:rsidR="000B0E36" w:rsidRDefault="000B0E36" w:rsidP="00771A6F">
      <w:pPr>
        <w:pStyle w:val="FootnoteText"/>
      </w:pPr>
      <w:r>
        <w:rPr>
          <w:rStyle w:val="FootnoteReference"/>
        </w:rPr>
        <w:footnoteRef/>
      </w:r>
      <w:r>
        <w:t xml:space="preserve"> Plan national de développement, Livre 1, Document de stratégie pour la croissance, l’emploi et la réduction de la pauvreté (DSCERP 2012-2016), Projet. </w:t>
      </w:r>
    </w:p>
  </w:footnote>
  <w:footnote w:id="18">
    <w:p w:rsidR="000B0E36" w:rsidRDefault="000B0E36" w:rsidP="00771A6F">
      <w:pPr>
        <w:pStyle w:val="FootnoteText"/>
      </w:pPr>
      <w:r>
        <w:rPr>
          <w:rStyle w:val="FootnoteReference"/>
        </w:rPr>
        <w:footnoteRef/>
      </w:r>
      <w:r>
        <w:t xml:space="preserve"> Développement de la politique nationale d’action sociale, Orientations stratégiques e la protection sociale non contributive au Congo, octobre 2011.</w:t>
      </w:r>
    </w:p>
  </w:footnote>
  <w:footnote w:id="19">
    <w:p w:rsidR="000B0E36" w:rsidRDefault="000B0E36" w:rsidP="00771A6F">
      <w:pPr>
        <w:pStyle w:val="FootnoteText"/>
      </w:pPr>
      <w:r>
        <w:rPr>
          <w:rStyle w:val="FootnoteReference"/>
        </w:rPr>
        <w:footnoteRef/>
      </w:r>
      <w:r>
        <w:t xml:space="preserve"> Programme élargi de vaccination </w:t>
      </w:r>
    </w:p>
  </w:footnote>
  <w:footnote w:id="20">
    <w:p w:rsidR="000B0E36" w:rsidRDefault="000B0E36" w:rsidP="00771A6F">
      <w:pPr>
        <w:pStyle w:val="FootnoteText"/>
      </w:pPr>
      <w:r>
        <w:rPr>
          <w:rStyle w:val="FootnoteReference"/>
        </w:rPr>
        <w:footnoteRef/>
      </w:r>
      <w:r w:rsidRPr="00F5544C">
        <w:t xml:space="preserve"> Cet indicateur n’est pas disponible dans l’EDSC 2005. </w:t>
      </w:r>
      <w:r>
        <w:t>La seule information fournie dans cette étude était que 24% des femmes qui n’avaient pas accouché dans un établissement de santé avait quand même effectué une visite postnatale dans les deux jours après leur accouchement.</w:t>
      </w:r>
    </w:p>
  </w:footnote>
  <w:footnote w:id="21">
    <w:p w:rsidR="000B0E36" w:rsidRPr="001A2179" w:rsidRDefault="000B0E36" w:rsidP="00771A6F">
      <w:pPr>
        <w:pStyle w:val="FootnoteText"/>
        <w:rPr>
          <w:lang w:val="en-GB"/>
        </w:rPr>
      </w:pPr>
      <w:r w:rsidRPr="0075411C">
        <w:rPr>
          <w:rStyle w:val="FootnoteReference"/>
        </w:rPr>
        <w:footnoteRef/>
      </w:r>
      <w:r w:rsidRPr="001A2179">
        <w:rPr>
          <w:lang w:val="en-GB"/>
        </w:rPr>
        <w:t xml:space="preserve"> </w:t>
      </w:r>
      <w:r w:rsidRPr="001A2179">
        <w:rPr>
          <w:lang w:val="en-GB"/>
        </w:rPr>
        <w:t>Countdown to 2015, Fiche Congo 2012 ; childmortality.org, consulté le 14 novembre 2012.</w:t>
      </w:r>
    </w:p>
  </w:footnote>
  <w:footnote w:id="22">
    <w:p w:rsidR="000B0E36" w:rsidRPr="00E0619E" w:rsidRDefault="000B0E36" w:rsidP="00771A6F">
      <w:pPr>
        <w:spacing w:after="0" w:line="240" w:lineRule="auto"/>
        <w:rPr>
          <w:sz w:val="20"/>
          <w:szCs w:val="20"/>
        </w:rPr>
      </w:pPr>
      <w:r w:rsidRPr="00E0619E">
        <w:rPr>
          <w:rStyle w:val="FootnoteReference"/>
          <w:sz w:val="20"/>
          <w:szCs w:val="20"/>
        </w:rPr>
        <w:footnoteRef/>
      </w:r>
      <w:r w:rsidRPr="00E0619E">
        <w:rPr>
          <w:sz w:val="20"/>
          <w:szCs w:val="20"/>
        </w:rPr>
        <w:t xml:space="preserve"> OMD 2 : D'ici 2015, donner à tous les enfants, garçons et filles, les moyens d'achever un cycle complet d'études primaires.</w:t>
      </w:r>
    </w:p>
  </w:footnote>
  <w:footnote w:id="23">
    <w:p w:rsidR="000B0E36" w:rsidRPr="00E0619E" w:rsidRDefault="000B0E36" w:rsidP="00771A6F">
      <w:pPr>
        <w:pStyle w:val="FootnoteText"/>
      </w:pPr>
      <w:r w:rsidRPr="00E0619E">
        <w:rPr>
          <w:rStyle w:val="FootnoteReference"/>
        </w:rPr>
        <w:footnoteRef/>
      </w:r>
      <w:r w:rsidRPr="00E0619E">
        <w:t xml:space="preserve"> Rapport d’état sur le système éducatif national, RESEN, Congo/UNESCO/Banque mondiale, 2007.</w:t>
      </w:r>
    </w:p>
  </w:footnote>
  <w:footnote w:id="24">
    <w:p w:rsidR="000B0E36" w:rsidRPr="002A140D" w:rsidRDefault="000B0E36" w:rsidP="00771A6F">
      <w:pPr>
        <w:spacing w:before="120" w:after="0" w:line="240" w:lineRule="auto"/>
        <w:jc w:val="both"/>
        <w:rPr>
          <w:sz w:val="20"/>
          <w:szCs w:val="20"/>
        </w:rPr>
      </w:pPr>
      <w:r>
        <w:rPr>
          <w:rStyle w:val="FootnoteReference"/>
        </w:rPr>
        <w:footnoteRef/>
      </w:r>
      <w:r>
        <w:t xml:space="preserve"> A</w:t>
      </w:r>
      <w:r w:rsidRPr="002A140D">
        <w:rPr>
          <w:sz w:val="20"/>
          <w:szCs w:val="20"/>
        </w:rPr>
        <w:t>rrêté interministériel n°278/MFB/METP /MEPSA publié le 20 mars 2008 a concrétisé cet engagement.</w:t>
      </w:r>
    </w:p>
    <w:p w:rsidR="000B0E36" w:rsidRDefault="000B0E36" w:rsidP="00771A6F">
      <w:pPr>
        <w:pStyle w:val="FootnoteText"/>
      </w:pPr>
    </w:p>
  </w:footnote>
  <w:footnote w:id="25">
    <w:p w:rsidR="000B0E36" w:rsidRPr="00DF44B4" w:rsidRDefault="000B0E36" w:rsidP="00771A6F">
      <w:pPr>
        <w:pStyle w:val="FootnoteText"/>
      </w:pPr>
      <w:r>
        <w:rPr>
          <w:rStyle w:val="FootnoteReference"/>
        </w:rPr>
        <w:footnoteRef/>
      </w:r>
      <w:r w:rsidRPr="00DF44B4">
        <w:t>Etat des lieux des frais liés à l’éducation, analyse des conséquences de la gratuité, IIPE, juillet 2011.</w:t>
      </w:r>
    </w:p>
  </w:footnote>
  <w:footnote w:id="26">
    <w:p w:rsidR="000B0E36" w:rsidRPr="00DF44B4" w:rsidRDefault="000B0E36" w:rsidP="00771A6F">
      <w:pPr>
        <w:pStyle w:val="FootnoteText"/>
      </w:pPr>
      <w:r>
        <w:rPr>
          <w:rStyle w:val="FootnoteReference"/>
        </w:rPr>
        <w:footnoteRef/>
      </w:r>
      <w:r w:rsidRPr="00DF44B4">
        <w:rPr>
          <w:rFonts w:eastAsia="Times New Roman" w:cs="Calibri"/>
        </w:rPr>
        <w:t>Les anciens « centres de métiers » ont tous été fermés, dont les derniers en 2006.</w:t>
      </w:r>
    </w:p>
  </w:footnote>
  <w:footnote w:id="27">
    <w:p w:rsidR="000B0E36" w:rsidRPr="008A5BB4" w:rsidRDefault="000B0E36" w:rsidP="00771A6F">
      <w:pPr>
        <w:autoSpaceDE w:val="0"/>
        <w:autoSpaceDN w:val="0"/>
        <w:adjustRightInd w:val="0"/>
        <w:spacing w:after="0" w:line="240" w:lineRule="auto"/>
        <w:rPr>
          <w:sz w:val="20"/>
          <w:szCs w:val="20"/>
        </w:rPr>
      </w:pPr>
      <w:r>
        <w:rPr>
          <w:rStyle w:val="FootnoteReference"/>
        </w:rPr>
        <w:footnoteRef/>
      </w:r>
      <w:r w:rsidRPr="008A5BB4">
        <w:rPr>
          <w:rFonts w:cs="Calibri"/>
          <w:sz w:val="20"/>
          <w:szCs w:val="20"/>
          <w:lang w:eastAsia="fr-FR"/>
        </w:rPr>
        <w:t>Analyse des aspects qualitatifs du système statistique</w:t>
      </w:r>
      <w:r>
        <w:rPr>
          <w:rFonts w:cs="Calibri"/>
          <w:sz w:val="20"/>
          <w:szCs w:val="20"/>
          <w:lang w:eastAsia="fr-FR"/>
        </w:rPr>
        <w:t xml:space="preserve"> </w:t>
      </w:r>
      <w:r w:rsidRPr="008A5BB4">
        <w:rPr>
          <w:rFonts w:cs="Calibri"/>
          <w:sz w:val="20"/>
          <w:szCs w:val="20"/>
          <w:lang w:eastAsia="fr-FR"/>
        </w:rPr>
        <w:t>pour le secteur de l’éducation au Congo</w:t>
      </w:r>
      <w:r>
        <w:rPr>
          <w:rFonts w:cs="Calibri"/>
          <w:sz w:val="20"/>
          <w:szCs w:val="20"/>
          <w:lang w:eastAsia="fr-FR"/>
        </w:rPr>
        <w:t>, UNESCO/BREDA, 2010.</w:t>
      </w:r>
    </w:p>
  </w:footnote>
  <w:footnote w:id="28">
    <w:p w:rsidR="000B0E36" w:rsidRDefault="000B0E36" w:rsidP="00771A6F">
      <w:pPr>
        <w:pStyle w:val="FootnoteText"/>
      </w:pPr>
      <w:r>
        <w:rPr>
          <w:rStyle w:val="FootnoteReference"/>
        </w:rPr>
        <w:footnoteRef/>
      </w:r>
      <w:r>
        <w:t xml:space="preserve"> Projet de Stratégie sectorielle de l’éducation au Congo, 2010.</w:t>
      </w:r>
    </w:p>
  </w:footnote>
  <w:footnote w:id="29">
    <w:p w:rsidR="000B0E36" w:rsidRDefault="000B0E36" w:rsidP="00771A6F">
      <w:pPr>
        <w:pStyle w:val="FootnoteText"/>
      </w:pPr>
      <w:r>
        <w:rPr>
          <w:rStyle w:val="FootnoteReference"/>
        </w:rPr>
        <w:footnoteRef/>
      </w:r>
      <w:r>
        <w:t xml:space="preserve"> Annuaire statistique du Congo 2009, CNSEE, République du Congo. </w:t>
      </w:r>
    </w:p>
  </w:footnote>
  <w:footnote w:id="30">
    <w:p w:rsidR="000B0E36" w:rsidRDefault="000B0E36" w:rsidP="00771A6F">
      <w:pPr>
        <w:pStyle w:val="FootnoteText"/>
      </w:pPr>
      <w:r>
        <w:rPr>
          <w:rStyle w:val="FootnoteReference"/>
        </w:rPr>
        <w:footnoteRef/>
      </w:r>
      <w:r>
        <w:t xml:space="preserve"> Rapport national de progrès vers l’atteinte des OMD, République du Congo, avril 2010.</w:t>
      </w:r>
    </w:p>
  </w:footnote>
  <w:footnote w:id="31">
    <w:p w:rsidR="000B0E36" w:rsidRDefault="000B0E36" w:rsidP="00771A6F">
      <w:pPr>
        <w:pStyle w:val="FootnoteText"/>
      </w:pPr>
      <w:r>
        <w:rPr>
          <w:rStyle w:val="FootnoteReference"/>
        </w:rPr>
        <w:footnoteRef/>
      </w:r>
      <w:r>
        <w:t xml:space="preserve"> Plan national de développement 2012-2016, République du Congo.</w:t>
      </w:r>
    </w:p>
  </w:footnote>
  <w:footnote w:id="32">
    <w:p w:rsidR="000B0E36" w:rsidRDefault="000B0E36" w:rsidP="00771A6F">
      <w:pPr>
        <w:pStyle w:val="FootnoteText"/>
      </w:pPr>
      <w:r>
        <w:rPr>
          <w:rStyle w:val="FootnoteReference"/>
        </w:rPr>
        <w:footnoteRef/>
      </w:r>
      <w:r>
        <w:t xml:space="preserve"> Rapport national de progrès vers l’atteinte des OMD, République du Congo, avril 2010.</w:t>
      </w:r>
    </w:p>
  </w:footnote>
  <w:footnote w:id="33">
    <w:p w:rsidR="000B0E36" w:rsidRDefault="000B0E36" w:rsidP="00771A6F">
      <w:pPr>
        <w:pStyle w:val="FootnoteText"/>
      </w:pPr>
      <w:r>
        <w:rPr>
          <w:rStyle w:val="FootnoteReference"/>
        </w:rPr>
        <w:footnoteRef/>
      </w:r>
      <w:r>
        <w:t xml:space="preserve"> Sur la voie de la réalisation des OMD, synthèse des expériences pays recueillies à travers le monde, PNUD, juin 2010.</w:t>
      </w:r>
    </w:p>
  </w:footnote>
  <w:footnote w:id="34">
    <w:p w:rsidR="000B0E36" w:rsidRPr="00DB64B5" w:rsidRDefault="000B0E36" w:rsidP="00771A6F">
      <w:pPr>
        <w:autoSpaceDE w:val="0"/>
        <w:autoSpaceDN w:val="0"/>
        <w:adjustRightInd w:val="0"/>
        <w:spacing w:after="0" w:line="240" w:lineRule="auto"/>
        <w:rPr>
          <w:rFonts w:cs="Calibri"/>
          <w:sz w:val="20"/>
          <w:szCs w:val="20"/>
        </w:rPr>
      </w:pPr>
      <w:r>
        <w:rPr>
          <w:rStyle w:val="FootnoteReference"/>
        </w:rPr>
        <w:footnoteRef/>
      </w:r>
      <w:r w:rsidRPr="00DB64B5">
        <w:rPr>
          <w:rFonts w:cs="Calibri"/>
          <w:sz w:val="20"/>
          <w:szCs w:val="20"/>
        </w:rPr>
        <w:t>Pour mémoire, l</w:t>
      </w:r>
      <w:r w:rsidRPr="00DB64B5">
        <w:rPr>
          <w:rFonts w:cs="Calibri"/>
          <w:sz w:val="20"/>
          <w:szCs w:val="20"/>
          <w:lang w:eastAsia="fr-FR"/>
        </w:rPr>
        <w:t xml:space="preserve">a valeur de 10% de proportion de redoublants dans le système a été retenue dans le cadre indicatif de l’initiative </w:t>
      </w:r>
      <w:proofErr w:type="spellStart"/>
      <w:r w:rsidRPr="00DB64B5">
        <w:rPr>
          <w:rFonts w:cs="Calibri"/>
          <w:sz w:val="20"/>
          <w:szCs w:val="20"/>
          <w:lang w:eastAsia="fr-FR"/>
        </w:rPr>
        <w:t>Fast-Track</w:t>
      </w:r>
      <w:proofErr w:type="spellEnd"/>
      <w:r w:rsidRPr="00DB64B5">
        <w:rPr>
          <w:rFonts w:cs="Calibri"/>
          <w:sz w:val="20"/>
          <w:szCs w:val="20"/>
          <w:lang w:eastAsia="fr-FR"/>
        </w:rPr>
        <w:t>.</w:t>
      </w:r>
    </w:p>
  </w:footnote>
  <w:footnote w:id="35">
    <w:p w:rsidR="000B0E36" w:rsidRPr="00CC5F9C" w:rsidRDefault="000B0E36" w:rsidP="00771A6F">
      <w:pPr>
        <w:pStyle w:val="FootnoteText"/>
      </w:pPr>
      <w:r>
        <w:rPr>
          <w:rStyle w:val="FootnoteReference"/>
        </w:rPr>
        <w:footnoteRef/>
      </w:r>
      <w:r w:rsidRPr="00CC5F9C">
        <w:t xml:space="preserve"> Plan national de développement 2012-2016, République du Congo.</w:t>
      </w:r>
    </w:p>
  </w:footnote>
  <w:footnote w:id="36">
    <w:p w:rsidR="000B0E36" w:rsidRPr="00BD32E0" w:rsidRDefault="000B0E36" w:rsidP="00771A6F">
      <w:pPr>
        <w:pStyle w:val="FootnoteText"/>
      </w:pPr>
      <w:r>
        <w:rPr>
          <w:rStyle w:val="FootnoteReference"/>
        </w:rPr>
        <w:footnoteRef/>
      </w:r>
      <w:r w:rsidRPr="00BD32E0">
        <w:t xml:space="preserve"> Amélioration des dépenses publiques des secteurs sociaux pour les enfants et les femmes de la République du Congo,</w:t>
      </w:r>
      <w:r>
        <w:t xml:space="preserve"> Etat des lieux de l’action sociale au Congo,</w:t>
      </w:r>
      <w:r w:rsidRPr="00BD32E0">
        <w:t xml:space="preserve"> avril 2011.</w:t>
      </w:r>
    </w:p>
  </w:footnote>
  <w:footnote w:id="37">
    <w:p w:rsidR="000B0E36" w:rsidRPr="00925A52" w:rsidRDefault="000B0E36" w:rsidP="00771A6F">
      <w:pPr>
        <w:spacing w:after="0" w:line="240" w:lineRule="auto"/>
        <w:rPr>
          <w:sz w:val="20"/>
          <w:szCs w:val="20"/>
          <w:lang w:val="en-US"/>
        </w:rPr>
      </w:pPr>
      <w:r>
        <w:rPr>
          <w:rStyle w:val="FootnoteReference"/>
        </w:rPr>
        <w:footnoteRef/>
      </w:r>
      <w:r w:rsidRPr="00A94C5D">
        <w:rPr>
          <w:sz w:val="20"/>
          <w:szCs w:val="20"/>
          <w:lang w:val="en-US"/>
        </w:rPr>
        <w:t>The socio-cultur</w:t>
      </w:r>
      <w:r>
        <w:rPr>
          <w:sz w:val="20"/>
          <w:szCs w:val="20"/>
          <w:lang w:val="en-US"/>
        </w:rPr>
        <w:t>al and legal patterns of organiz</w:t>
      </w:r>
      <w:r w:rsidRPr="00A94C5D">
        <w:rPr>
          <w:sz w:val="20"/>
          <w:szCs w:val="20"/>
          <w:lang w:val="en-US"/>
        </w:rPr>
        <w:t>ati</w:t>
      </w:r>
      <w:r>
        <w:rPr>
          <w:sz w:val="20"/>
          <w:szCs w:val="20"/>
          <w:lang w:val="en-US"/>
        </w:rPr>
        <w:t>on of indigenous peoples and th</w:t>
      </w:r>
      <w:r w:rsidRPr="00A94C5D">
        <w:rPr>
          <w:sz w:val="20"/>
          <w:szCs w:val="20"/>
          <w:lang w:val="en-US"/>
        </w:rPr>
        <w:t>e</w:t>
      </w:r>
      <w:r>
        <w:rPr>
          <w:sz w:val="20"/>
          <w:szCs w:val="20"/>
          <w:lang w:val="en-US"/>
        </w:rPr>
        <w:t>i</w:t>
      </w:r>
      <w:r w:rsidRPr="00A94C5D">
        <w:rPr>
          <w:sz w:val="20"/>
          <w:szCs w:val="20"/>
          <w:lang w:val="en-US"/>
        </w:rPr>
        <w:t xml:space="preserve">r impact on the implementation of the rights of women and </w:t>
      </w:r>
      <w:proofErr w:type="gramStart"/>
      <w:r w:rsidRPr="00A94C5D">
        <w:rPr>
          <w:sz w:val="20"/>
          <w:szCs w:val="20"/>
          <w:lang w:val="en-US"/>
        </w:rPr>
        <w:t>children :</w:t>
      </w:r>
      <w:proofErr w:type="gramEnd"/>
      <w:r w:rsidRPr="00A94C5D">
        <w:rPr>
          <w:sz w:val="20"/>
          <w:szCs w:val="20"/>
          <w:lang w:val="en-US"/>
        </w:rPr>
        <w:t xml:space="preserve"> a case study of the Republic of Congo, </w:t>
      </w:r>
      <w:proofErr w:type="spellStart"/>
      <w:r w:rsidRPr="00A94C5D">
        <w:rPr>
          <w:sz w:val="20"/>
          <w:szCs w:val="20"/>
          <w:lang w:val="en-US"/>
        </w:rPr>
        <w:t>Anthroscape</w:t>
      </w:r>
      <w:proofErr w:type="spellEnd"/>
      <w:r w:rsidRPr="00A94C5D">
        <w:rPr>
          <w:sz w:val="20"/>
          <w:szCs w:val="20"/>
          <w:lang w:val="en-US"/>
        </w:rPr>
        <w:t>/UNICEF, 2012.</w:t>
      </w:r>
    </w:p>
  </w:footnote>
  <w:footnote w:id="38">
    <w:p w:rsidR="000B0E36" w:rsidRDefault="000B0E36" w:rsidP="00771A6F">
      <w:pPr>
        <w:pStyle w:val="FootnoteText"/>
      </w:pPr>
      <w:r>
        <w:rPr>
          <w:rStyle w:val="FootnoteReference"/>
        </w:rPr>
        <w:footnoteRef/>
      </w:r>
      <w:r>
        <w:t xml:space="preserve"> Stratégie nationale d’éducation des populations autochtones du Congo, PRAEBASE, 2008. Rapport de l’étude d’évaluation des écoles ORA dans les départements de la Likouala et de la Sangha, UNICEF/République du Congo, juillet 2012.</w:t>
      </w:r>
    </w:p>
  </w:footnote>
  <w:footnote w:id="39">
    <w:p w:rsidR="000B0E36" w:rsidRPr="00BD32E0" w:rsidRDefault="000B0E36" w:rsidP="00771A6F">
      <w:pPr>
        <w:pStyle w:val="FootnoteText"/>
      </w:pPr>
      <w:r>
        <w:rPr>
          <w:rStyle w:val="FootnoteReference"/>
        </w:rPr>
        <w:footnoteRef/>
      </w:r>
      <w:r w:rsidRPr="00BD32E0">
        <w:t>Amélioration des dépenses publiques des secteurs sociaux pour les enfants et les femmes de la République du Congo,</w:t>
      </w:r>
      <w:r>
        <w:t xml:space="preserve"> Etat des lieux de l’action sociale au Congo,</w:t>
      </w:r>
      <w:r w:rsidRPr="00BD32E0">
        <w:t xml:space="preserve"> avril 2011.</w:t>
      </w:r>
    </w:p>
    <w:p w:rsidR="000B0E36" w:rsidRPr="0028513B" w:rsidRDefault="000B0E36" w:rsidP="00771A6F">
      <w:pPr>
        <w:pStyle w:val="FootnoteText"/>
      </w:pPr>
    </w:p>
  </w:footnote>
  <w:footnote w:id="40">
    <w:p w:rsidR="000B0E36" w:rsidRDefault="000B0E36" w:rsidP="00771A6F">
      <w:pPr>
        <w:pStyle w:val="FootnoteText"/>
      </w:pPr>
      <w:r>
        <w:rPr>
          <w:rStyle w:val="FootnoteReference"/>
        </w:rPr>
        <w:footnoteRef/>
      </w:r>
      <w:r>
        <w:t xml:space="preserve"> Rapport PASEC Congo-Brazzaville, L’enseignement primaire au Congo à la recherche de la qualité et de l’équité, 2009.</w:t>
      </w:r>
    </w:p>
  </w:footnote>
  <w:footnote w:id="41">
    <w:p w:rsidR="000B0E36" w:rsidRDefault="000B0E36" w:rsidP="00771A6F">
      <w:pPr>
        <w:pStyle w:val="FootnoteText"/>
      </w:pPr>
      <w:r>
        <w:rPr>
          <w:rStyle w:val="FootnoteReference"/>
        </w:rPr>
        <w:footnoteRef/>
      </w:r>
      <w:r>
        <w:t xml:space="preserve"> Annuaire statistique du Congo 2009, CNSEE, 2011.</w:t>
      </w:r>
    </w:p>
  </w:footnote>
  <w:footnote w:id="42">
    <w:p w:rsidR="000B0E36" w:rsidRDefault="000B0E36" w:rsidP="00771A6F">
      <w:pPr>
        <w:pStyle w:val="FootnoteText"/>
      </w:pPr>
      <w:r>
        <w:rPr>
          <w:rStyle w:val="FootnoteReference"/>
        </w:rPr>
        <w:footnoteRef/>
      </w:r>
      <w:r>
        <w:t xml:space="preserve"> La gratuité de l’éducation au Congo, Etat des lieux des frais liés à l’éducation, analyse des conséquences de la gratuité, République du Congo/UNICEF, 2011.</w:t>
      </w:r>
    </w:p>
  </w:footnote>
  <w:footnote w:id="43">
    <w:p w:rsidR="000B0E36" w:rsidRDefault="000B0E36" w:rsidP="00771A6F">
      <w:pPr>
        <w:pStyle w:val="FootnoteText"/>
      </w:pPr>
      <w:r>
        <w:rPr>
          <w:rStyle w:val="FootnoteReference"/>
        </w:rPr>
        <w:footnoteRef/>
      </w:r>
      <w:r>
        <w:t xml:space="preserve"> Amélioration des dépenses publiques des secteurs sociaux pour les enfants et les femmes en République du Congo, Etat des lieux de l’action sociale au Congo, UNICEF/Oxford Policy Management, avril 2011.</w:t>
      </w:r>
    </w:p>
  </w:footnote>
  <w:footnote w:id="44">
    <w:p w:rsidR="000B0E36" w:rsidRDefault="000B0E36" w:rsidP="00771A6F">
      <w:pPr>
        <w:pStyle w:val="FootnoteText"/>
      </w:pPr>
      <w:r>
        <w:rPr>
          <w:rStyle w:val="FootnoteReference"/>
        </w:rPr>
        <w:footnoteRef/>
      </w:r>
      <w:r>
        <w:t xml:space="preserve"> Projet de société du chef de l’Etat, 2009.</w:t>
      </w:r>
    </w:p>
  </w:footnote>
  <w:footnote w:id="45">
    <w:p w:rsidR="000B0E36" w:rsidRDefault="000B0E36" w:rsidP="00771A6F">
      <w:pPr>
        <w:pStyle w:val="FootnoteText"/>
      </w:pPr>
      <w:r>
        <w:rPr>
          <w:rStyle w:val="FootnoteReference"/>
        </w:rPr>
        <w:footnoteRef/>
      </w:r>
      <w:r>
        <w:t xml:space="preserve"> Amélioration des dépenses publiques des secteurs sociaux pour les enfants et les femmes en République du Congo, Etat des lieux de l’action sociale au Congo, UNICEF/Oxford Policy Management, avril 2011.</w:t>
      </w:r>
    </w:p>
  </w:footnote>
  <w:footnote w:id="46">
    <w:p w:rsidR="000B0E36" w:rsidRDefault="000B0E36" w:rsidP="00771A6F">
      <w:pPr>
        <w:pStyle w:val="FootnoteText"/>
      </w:pPr>
      <w:r>
        <w:rPr>
          <w:rStyle w:val="FootnoteReference"/>
        </w:rPr>
        <w:footnoteRef/>
      </w:r>
      <w:r>
        <w:t xml:space="preserve"> Il est cependant impossible de comparer strictement les résultats des deux enquêtes car celle de 2005 porte sur les enfants de moins de dix ans et celle de 2011 sur les enfants de moins de cinq ans.</w:t>
      </w:r>
    </w:p>
  </w:footnote>
  <w:footnote w:id="47">
    <w:p w:rsidR="000B0E36" w:rsidRPr="00F97353" w:rsidRDefault="000B0E36" w:rsidP="00771A6F">
      <w:pPr>
        <w:pStyle w:val="FootnoteText"/>
      </w:pPr>
      <w:r>
        <w:rPr>
          <w:rStyle w:val="FootnoteReference"/>
        </w:rPr>
        <w:footnoteRef/>
      </w:r>
      <w:r w:rsidRPr="00F97353">
        <w:t>Analyse du processus de l’enregistrement des naissances, UNICEF/IFORD/Congo, 2008.</w:t>
      </w:r>
    </w:p>
  </w:footnote>
  <w:footnote w:id="48">
    <w:p w:rsidR="000B0E36" w:rsidRPr="00184CF3" w:rsidRDefault="000B0E36" w:rsidP="00771A6F">
      <w:pPr>
        <w:pStyle w:val="FootnoteText"/>
      </w:pPr>
      <w:r>
        <w:rPr>
          <w:rStyle w:val="FootnoteReference"/>
        </w:rPr>
        <w:footnoteRef/>
      </w:r>
      <w:r>
        <w:t xml:space="preserve"> Enquête CAP sur les connaissances, attitudes et pratiques des peuples autochtones en matière de prévention du VIH/sida et de leur accès aux services sociaux de base, MASSAHF/UNICEF, 2007 ; </w:t>
      </w:r>
      <w:r w:rsidRPr="001D5395">
        <w:rPr>
          <w:rFonts w:cs="Calibri"/>
        </w:rPr>
        <w:t xml:space="preserve">Analyse de la situation des enfants et des femmes autochtones </w:t>
      </w:r>
      <w:r>
        <w:rPr>
          <w:rFonts w:cs="Calibri"/>
        </w:rPr>
        <w:t>au Congo, UNICEF/Congo,</w:t>
      </w:r>
      <w:r w:rsidRPr="001D5395">
        <w:rPr>
          <w:rFonts w:cs="Calibri"/>
        </w:rPr>
        <w:t xml:space="preserve"> 2008</w:t>
      </w:r>
      <w:r>
        <w:rPr>
          <w:rFonts w:cs="Calibri"/>
        </w:rPr>
        <w:t> ; Rapport d’analyse diagnostique sur les normes et pratiques sociales vis-à-vis des populations autochtones en République du Congo, UNICEF/Congo/UE, 2009.</w:t>
      </w:r>
      <w:r w:rsidRPr="00184CF3">
        <w:t xml:space="preserve">The socio-cultural and </w:t>
      </w:r>
      <w:proofErr w:type="spellStart"/>
      <w:r w:rsidRPr="00184CF3">
        <w:t>legal</w:t>
      </w:r>
      <w:proofErr w:type="spellEnd"/>
      <w:r w:rsidRPr="00184CF3">
        <w:t xml:space="preserve"> patterns of </w:t>
      </w:r>
      <w:proofErr w:type="spellStart"/>
      <w:r w:rsidRPr="00184CF3">
        <w:t>organization</w:t>
      </w:r>
      <w:proofErr w:type="spellEnd"/>
      <w:r w:rsidRPr="00184CF3">
        <w:t xml:space="preserve"> of </w:t>
      </w:r>
      <w:proofErr w:type="spellStart"/>
      <w:r w:rsidRPr="00184CF3">
        <w:t>indigenous</w:t>
      </w:r>
      <w:proofErr w:type="spellEnd"/>
      <w:r w:rsidRPr="00184CF3">
        <w:t xml:space="preserve"> peoples and </w:t>
      </w:r>
      <w:proofErr w:type="spellStart"/>
      <w:r w:rsidRPr="00184CF3">
        <w:t>their</w:t>
      </w:r>
      <w:proofErr w:type="spellEnd"/>
      <w:r w:rsidRPr="00184CF3">
        <w:t xml:space="preserve"> impact on the </w:t>
      </w:r>
      <w:proofErr w:type="spellStart"/>
      <w:r w:rsidRPr="00184CF3">
        <w:t>implementation</w:t>
      </w:r>
      <w:proofErr w:type="spellEnd"/>
      <w:r w:rsidRPr="00184CF3">
        <w:t xml:space="preserve"> of the </w:t>
      </w:r>
      <w:proofErr w:type="spellStart"/>
      <w:r w:rsidRPr="00184CF3">
        <w:t>rights</w:t>
      </w:r>
      <w:proofErr w:type="spellEnd"/>
      <w:r w:rsidRPr="00184CF3">
        <w:t xml:space="preserve"> of </w:t>
      </w:r>
      <w:proofErr w:type="spellStart"/>
      <w:r w:rsidRPr="00184CF3">
        <w:t>women</w:t>
      </w:r>
      <w:proofErr w:type="spellEnd"/>
      <w:r w:rsidRPr="00184CF3">
        <w:t xml:space="preserve"> and </w:t>
      </w:r>
      <w:proofErr w:type="spellStart"/>
      <w:r w:rsidRPr="00184CF3">
        <w:t>children</w:t>
      </w:r>
      <w:proofErr w:type="spellEnd"/>
      <w:r w:rsidRPr="00184CF3">
        <w:t xml:space="preserve">: a case </w:t>
      </w:r>
      <w:proofErr w:type="spellStart"/>
      <w:r w:rsidRPr="00184CF3">
        <w:t>study</w:t>
      </w:r>
      <w:proofErr w:type="spellEnd"/>
      <w:r w:rsidRPr="00184CF3">
        <w:t xml:space="preserve"> of the </w:t>
      </w:r>
      <w:proofErr w:type="spellStart"/>
      <w:r w:rsidRPr="00184CF3">
        <w:t>Republic</w:t>
      </w:r>
      <w:proofErr w:type="spellEnd"/>
      <w:r w:rsidRPr="00184CF3">
        <w:t xml:space="preserve"> of Congo, </w:t>
      </w:r>
      <w:proofErr w:type="spellStart"/>
      <w:r w:rsidRPr="00184CF3">
        <w:t>Anthroscape</w:t>
      </w:r>
      <w:proofErr w:type="spellEnd"/>
      <w:r w:rsidRPr="00184CF3">
        <w:t>/UNICEF, 2012.</w:t>
      </w:r>
    </w:p>
  </w:footnote>
  <w:footnote w:id="49">
    <w:p w:rsidR="000B0E36" w:rsidRDefault="000B0E36" w:rsidP="00771A6F">
      <w:pPr>
        <w:pStyle w:val="FootnoteText"/>
      </w:pPr>
      <w:r>
        <w:rPr>
          <w:rStyle w:val="FootnoteReference"/>
        </w:rPr>
        <w:footnoteRef/>
      </w:r>
      <w:r>
        <w:t xml:space="preserve"> Idem.</w:t>
      </w:r>
    </w:p>
  </w:footnote>
  <w:footnote w:id="50">
    <w:p w:rsidR="000B0E36" w:rsidRDefault="000B0E36" w:rsidP="00771A6F">
      <w:pPr>
        <w:pStyle w:val="FootnoteText"/>
      </w:pPr>
      <w:r>
        <w:rPr>
          <w:rStyle w:val="FootnoteReference"/>
        </w:rPr>
        <w:footnoteRef/>
      </w:r>
      <w:r>
        <w:t xml:space="preserve"> Rapport d’analyse diagnostique sur les normes et pratiques sociales vis-à-vis des populations autochtones en République du Congo, République du Congo/UNICEF/UE, 2009.</w:t>
      </w:r>
    </w:p>
  </w:footnote>
  <w:footnote w:id="51">
    <w:p w:rsidR="000B0E36" w:rsidRPr="00AD31AC" w:rsidRDefault="000B0E36" w:rsidP="00771A6F">
      <w:pPr>
        <w:pStyle w:val="FootnoteText"/>
        <w:rPr>
          <w:lang w:val="en-US"/>
        </w:rPr>
      </w:pPr>
      <w:r>
        <w:rPr>
          <w:rStyle w:val="FootnoteReference"/>
        </w:rPr>
        <w:footnoteRef/>
      </w:r>
      <w:r w:rsidRPr="00F97353">
        <w:rPr>
          <w:lang w:val="en-US"/>
        </w:rPr>
        <w:t>The socio-cultur</w:t>
      </w:r>
      <w:r>
        <w:rPr>
          <w:lang w:val="en-US"/>
        </w:rPr>
        <w:t>al and legal patterns of organiz</w:t>
      </w:r>
      <w:r w:rsidRPr="00F97353">
        <w:rPr>
          <w:lang w:val="en-US"/>
        </w:rPr>
        <w:t>ati</w:t>
      </w:r>
      <w:r>
        <w:rPr>
          <w:lang w:val="en-US"/>
        </w:rPr>
        <w:t>on of indigenous peoples and th</w:t>
      </w:r>
      <w:r w:rsidRPr="00F97353">
        <w:rPr>
          <w:lang w:val="en-US"/>
        </w:rPr>
        <w:t>e</w:t>
      </w:r>
      <w:r>
        <w:rPr>
          <w:lang w:val="en-US"/>
        </w:rPr>
        <w:t>i</w:t>
      </w:r>
      <w:r w:rsidRPr="00F97353">
        <w:rPr>
          <w:lang w:val="en-US"/>
        </w:rPr>
        <w:t xml:space="preserve">r impact on the implementation of the rights </w:t>
      </w:r>
      <w:r>
        <w:rPr>
          <w:lang w:val="en-US"/>
        </w:rPr>
        <w:t>of women and children</w:t>
      </w:r>
      <w:r w:rsidRPr="00F97353">
        <w:rPr>
          <w:lang w:val="en-US"/>
        </w:rPr>
        <w:t xml:space="preserve">: a case study of the Republic of Congo, </w:t>
      </w:r>
      <w:proofErr w:type="spellStart"/>
      <w:r w:rsidRPr="00F97353">
        <w:rPr>
          <w:lang w:val="en-US"/>
        </w:rPr>
        <w:t>Anthroscape</w:t>
      </w:r>
      <w:proofErr w:type="spellEnd"/>
      <w:r w:rsidRPr="00F97353">
        <w:rPr>
          <w:lang w:val="en-US"/>
        </w:rPr>
        <w:t>/UNICEF, 2012.</w:t>
      </w:r>
    </w:p>
  </w:footnote>
  <w:footnote w:id="52">
    <w:p w:rsidR="000B0E36" w:rsidRDefault="000B0E36" w:rsidP="00771A6F">
      <w:pPr>
        <w:pStyle w:val="FootnoteText"/>
      </w:pPr>
      <w:r>
        <w:rPr>
          <w:rStyle w:val="FootnoteReference"/>
        </w:rPr>
        <w:footnoteRef/>
      </w:r>
      <w:r>
        <w:t xml:space="preserve"> Rapport d’analyse diagnostique sur les normes et pratiques sociales vis-à-vis des populations autochtones en République du Congo, République du Congo/UNICEF/UE, 2009.</w:t>
      </w:r>
    </w:p>
  </w:footnote>
  <w:footnote w:id="53">
    <w:p w:rsidR="000B0E36" w:rsidRDefault="000B0E36" w:rsidP="00771A6F">
      <w:pPr>
        <w:pStyle w:val="FootnoteText"/>
      </w:pPr>
      <w:r>
        <w:rPr>
          <w:rStyle w:val="FootnoteReference"/>
        </w:rPr>
        <w:footnoteRef/>
      </w:r>
      <w:r>
        <w:t xml:space="preserve"> Amélioration des dépenses publiques des secteurs sociaux pour les enfants et les femmes en République du Congo, Etat des lieux de l’action sociale au Congo, UNICEF/Oxford Policy Management, avril 2011.</w:t>
      </w:r>
    </w:p>
  </w:footnote>
  <w:footnote w:id="54">
    <w:p w:rsidR="000B0E36" w:rsidRDefault="000B0E36" w:rsidP="00771A6F">
      <w:pPr>
        <w:pStyle w:val="FootnoteText"/>
      </w:pPr>
      <w:r>
        <w:rPr>
          <w:rStyle w:val="FootnoteReference"/>
        </w:rPr>
        <w:footnoteRef/>
      </w:r>
      <w:r>
        <w:t xml:space="preserve"> Enquête EDR,  IRC 2003 </w:t>
      </w:r>
    </w:p>
  </w:footnote>
  <w:footnote w:id="55">
    <w:p w:rsidR="000B0E36" w:rsidRDefault="000B0E36" w:rsidP="00771A6F">
      <w:pPr>
        <w:pStyle w:val="FootnoteText"/>
      </w:pPr>
      <w:r>
        <w:rPr>
          <w:rStyle w:val="FootnoteReference"/>
        </w:rPr>
        <w:footnoteRef/>
      </w:r>
      <w:r>
        <w:t xml:space="preserve"> Décret n° 2011-341 du 12 mai 2011  et Arrêté n° 2252/MASAHS/CAB du 14 février 2012 </w:t>
      </w:r>
    </w:p>
  </w:footnote>
  <w:footnote w:id="56">
    <w:p w:rsidR="000B0E36" w:rsidRDefault="000B0E36" w:rsidP="00771A6F">
      <w:pPr>
        <w:spacing w:after="0"/>
        <w:rPr>
          <w:sz w:val="20"/>
          <w:szCs w:val="20"/>
        </w:rPr>
      </w:pPr>
      <w:r>
        <w:rPr>
          <w:rStyle w:val="FootnoteReference"/>
        </w:rPr>
        <w:footnoteRef/>
      </w:r>
      <w:r>
        <w:t xml:space="preserve"> </w:t>
      </w:r>
      <w:r w:rsidRPr="00EE4528">
        <w:rPr>
          <w:sz w:val="20"/>
          <w:szCs w:val="20"/>
        </w:rPr>
        <w:t>Analyse de la cartographie des acteurs travaillant dans le domaine de la prise en charge des enfants de la rue</w:t>
      </w:r>
      <w:r>
        <w:rPr>
          <w:sz w:val="20"/>
          <w:szCs w:val="20"/>
        </w:rPr>
        <w:t>, Unicef 2009</w:t>
      </w:r>
    </w:p>
    <w:p w:rsidR="000B0E36" w:rsidRDefault="000B0E36" w:rsidP="00771A6F">
      <w:pPr>
        <w:pStyle w:val="FootnoteText"/>
      </w:pPr>
    </w:p>
  </w:footnote>
  <w:footnote w:id="57">
    <w:p w:rsidR="000B0E36" w:rsidRDefault="000B0E36" w:rsidP="00771A6F">
      <w:pPr>
        <w:pStyle w:val="FootnoteText"/>
      </w:pPr>
      <w:r>
        <w:rPr>
          <w:rStyle w:val="FootnoteReference"/>
        </w:rPr>
        <w:footnoteRef/>
      </w:r>
      <w:r>
        <w:t xml:space="preserve"> Etude sur la violence à l’école, UNICEF/République du Congo, juillet 2008.</w:t>
      </w:r>
    </w:p>
  </w:footnote>
  <w:footnote w:id="58">
    <w:p w:rsidR="000B0E36" w:rsidRDefault="000B0E36" w:rsidP="00771A6F">
      <w:pPr>
        <w:pStyle w:val="FootnoteText"/>
      </w:pPr>
      <w:r>
        <w:rPr>
          <w:rStyle w:val="FootnoteReference"/>
        </w:rPr>
        <w:footnoteRef/>
      </w:r>
      <w:r>
        <w:t xml:space="preserve"> Amélioration des dépenses publiques des secteurs sociaux pour les enfants et les femmes en République du Congo, Etat des lieux de l’action sociale au Congo, UNICEF/Oxford Policy Management, avril 2011.</w:t>
      </w:r>
    </w:p>
  </w:footnote>
  <w:footnote w:id="59">
    <w:p w:rsidR="000B0E36" w:rsidRDefault="000B0E36" w:rsidP="00771A6F">
      <w:pPr>
        <w:pStyle w:val="FootnoteText"/>
      </w:pPr>
      <w:r>
        <w:rPr>
          <w:rStyle w:val="FootnoteReference"/>
        </w:rPr>
        <w:footnoteRef/>
      </w:r>
      <w:r>
        <w:t xml:space="preserve"> Idem.</w:t>
      </w:r>
    </w:p>
  </w:footnote>
  <w:footnote w:id="60">
    <w:p w:rsidR="000B0E36" w:rsidRDefault="000B0E36" w:rsidP="00771A6F">
      <w:pPr>
        <w:pStyle w:val="FootnoteText"/>
      </w:pPr>
      <w:r>
        <w:rPr>
          <w:rStyle w:val="FootnoteReference"/>
        </w:rPr>
        <w:footnoteRef/>
      </w:r>
      <w:r>
        <w:t xml:space="preserve"> Analyse de la situation des enfants victimes de la traite en République du Congo, UNICEF/République du Congo, 2007.</w:t>
      </w:r>
    </w:p>
  </w:footnote>
  <w:footnote w:id="61">
    <w:p w:rsidR="000B0E36" w:rsidRPr="00DA2746" w:rsidRDefault="000B0E36" w:rsidP="00771A6F">
      <w:pPr>
        <w:pStyle w:val="Default"/>
        <w:ind w:right="57"/>
        <w:jc w:val="both"/>
        <w:rPr>
          <w:rFonts w:asciiTheme="minorHAnsi" w:hAnsiTheme="minorHAnsi" w:cstheme="minorHAnsi"/>
          <w:sz w:val="20"/>
          <w:szCs w:val="20"/>
        </w:rPr>
      </w:pPr>
      <w:r>
        <w:rPr>
          <w:rStyle w:val="FootnoteReference"/>
        </w:rPr>
        <w:footnoteRef/>
      </w:r>
      <w:r w:rsidRPr="00DA2746">
        <w:rPr>
          <w:rFonts w:asciiTheme="minorHAnsi" w:hAnsiTheme="minorHAnsi" w:cstheme="minorHAnsi"/>
          <w:sz w:val="20"/>
          <w:szCs w:val="20"/>
        </w:rPr>
        <w:t xml:space="preserve">Amélioration des dépenses publiques des secteurs sociaux pour les enfants et les femmes en République du Congo, Anthony </w:t>
      </w:r>
      <w:proofErr w:type="spellStart"/>
      <w:r w:rsidRPr="00DA2746">
        <w:rPr>
          <w:rFonts w:asciiTheme="minorHAnsi" w:hAnsiTheme="minorHAnsi" w:cstheme="minorHAnsi"/>
          <w:sz w:val="20"/>
          <w:szCs w:val="20"/>
        </w:rPr>
        <w:t>Hodges</w:t>
      </w:r>
      <w:proofErr w:type="spellEnd"/>
      <w:r w:rsidRPr="00DA2746">
        <w:rPr>
          <w:rFonts w:asciiTheme="minorHAnsi" w:hAnsiTheme="minorHAnsi" w:cstheme="minorHAnsi"/>
          <w:sz w:val="20"/>
          <w:szCs w:val="20"/>
        </w:rPr>
        <w:t xml:space="preserve">, </w:t>
      </w:r>
      <w:proofErr w:type="spellStart"/>
      <w:r w:rsidRPr="00DA2746">
        <w:rPr>
          <w:rFonts w:asciiTheme="minorHAnsi" w:hAnsiTheme="minorHAnsi" w:cstheme="minorHAnsi"/>
          <w:sz w:val="20"/>
          <w:szCs w:val="20"/>
        </w:rPr>
        <w:t>Clare</w:t>
      </w:r>
      <w:proofErr w:type="spellEnd"/>
      <w:r w:rsidRPr="00DA2746">
        <w:rPr>
          <w:rFonts w:asciiTheme="minorHAnsi" w:hAnsiTheme="minorHAnsi" w:cstheme="minorHAnsi"/>
          <w:sz w:val="20"/>
          <w:szCs w:val="20"/>
        </w:rPr>
        <w:t xml:space="preserve"> O’Brien et </w:t>
      </w:r>
      <w:proofErr w:type="spellStart"/>
      <w:r w:rsidRPr="00DA2746">
        <w:rPr>
          <w:rFonts w:asciiTheme="minorHAnsi" w:hAnsiTheme="minorHAnsi" w:cstheme="minorHAnsi"/>
          <w:sz w:val="20"/>
          <w:szCs w:val="20"/>
        </w:rPr>
        <w:t>Bethuel</w:t>
      </w:r>
      <w:proofErr w:type="spellEnd"/>
      <w:r w:rsidRPr="00DA2746">
        <w:rPr>
          <w:rFonts w:asciiTheme="minorHAnsi" w:hAnsiTheme="minorHAnsi" w:cstheme="minorHAnsi"/>
          <w:sz w:val="20"/>
          <w:szCs w:val="20"/>
        </w:rPr>
        <w:t xml:space="preserve"> </w:t>
      </w:r>
      <w:proofErr w:type="spellStart"/>
      <w:r w:rsidRPr="00DA2746">
        <w:rPr>
          <w:rFonts w:asciiTheme="minorHAnsi" w:hAnsiTheme="minorHAnsi" w:cstheme="minorHAnsi"/>
          <w:sz w:val="20"/>
          <w:szCs w:val="20"/>
        </w:rPr>
        <w:t>Makosso</w:t>
      </w:r>
      <w:proofErr w:type="spellEnd"/>
      <w:r w:rsidRPr="00DA2746">
        <w:rPr>
          <w:rFonts w:asciiTheme="minorHAnsi" w:hAnsiTheme="minorHAnsi" w:cstheme="minorHAnsi"/>
          <w:sz w:val="20"/>
          <w:szCs w:val="20"/>
        </w:rPr>
        <w:t>, UNICEF-Oxford Policy Management, avril 2011</w:t>
      </w:r>
      <w:r>
        <w:rPr>
          <w:rFonts w:asciiTheme="minorHAnsi" w:hAnsiTheme="minorHAnsi" w:cstheme="minorHAnsi"/>
          <w:sz w:val="20"/>
          <w:szCs w:val="20"/>
        </w:rPr>
        <w:t>.</w:t>
      </w:r>
    </w:p>
    <w:p w:rsidR="000B0E36" w:rsidRDefault="000B0E36" w:rsidP="00771A6F">
      <w:pPr>
        <w:pStyle w:val="FootnoteText"/>
      </w:pPr>
    </w:p>
  </w:footnote>
  <w:footnote w:id="62">
    <w:p w:rsidR="000B0E36" w:rsidRDefault="000B0E36" w:rsidP="00771A6F">
      <w:pPr>
        <w:pStyle w:val="FootnoteText"/>
      </w:pPr>
      <w:r>
        <w:rPr>
          <w:rStyle w:val="FootnoteReference"/>
        </w:rPr>
        <w:footnoteRef/>
      </w:r>
      <w:r>
        <w:t xml:space="preserve"> Accord de coopération entre le Gouvernement de la République du Congo et le Gouvernement de la République du Benin sur la lutte contre la traite des enfants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1"/>
    <w:multiLevelType w:val="singleLevel"/>
    <w:tmpl w:val="00000011"/>
    <w:name w:val="WW8Num19"/>
    <w:lvl w:ilvl="0">
      <w:start w:val="2"/>
      <w:numFmt w:val="bullet"/>
      <w:lvlText w:val="-"/>
      <w:lvlJc w:val="left"/>
      <w:pPr>
        <w:tabs>
          <w:tab w:val="num" w:pos="720"/>
        </w:tabs>
        <w:ind w:left="720" w:hanging="360"/>
      </w:pPr>
      <w:rPr>
        <w:rFonts w:ascii="Arial" w:hAnsi="Arial"/>
      </w:rPr>
    </w:lvl>
  </w:abstractNum>
  <w:abstractNum w:abstractNumId="1">
    <w:nsid w:val="04F1536B"/>
    <w:multiLevelType w:val="hybridMultilevel"/>
    <w:tmpl w:val="12188706"/>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E6717D"/>
    <w:multiLevelType w:val="hybridMultilevel"/>
    <w:tmpl w:val="39C220D6"/>
    <w:lvl w:ilvl="0" w:tplc="BA5CEAB0">
      <w:start w:val="1"/>
      <w:numFmt w:val="decimal"/>
      <w:lvlText w:val="%1."/>
      <w:lvlJc w:val="left"/>
      <w:pPr>
        <w:ind w:left="720" w:hanging="360"/>
      </w:pPr>
      <w:rPr>
        <w:rFonts w:ascii="MyriadPro-Semibold" w:hAnsi="MyriadPro-Semibold" w:cs="MyriadPro-Semibold"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A534C06"/>
    <w:multiLevelType w:val="hybridMultilevel"/>
    <w:tmpl w:val="AF2EECD8"/>
    <w:lvl w:ilvl="0" w:tplc="C5468A22">
      <w:start w:val="1"/>
      <w:numFmt w:val="bullet"/>
      <w:lvlText w:val=""/>
      <w:lvlJc w:val="left"/>
      <w:pPr>
        <w:tabs>
          <w:tab w:val="num" w:pos="720"/>
        </w:tabs>
        <w:ind w:left="720" w:hanging="360"/>
      </w:pPr>
      <w:rPr>
        <w:rFonts w:ascii="Symbol" w:hAnsi="Symbol" w:hint="default"/>
        <w:strike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C77635A"/>
    <w:multiLevelType w:val="hybridMultilevel"/>
    <w:tmpl w:val="2968C96A"/>
    <w:lvl w:ilvl="0" w:tplc="5A283608">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E0466DD"/>
    <w:multiLevelType w:val="hybridMultilevel"/>
    <w:tmpl w:val="2AF4584E"/>
    <w:lvl w:ilvl="0" w:tplc="AAF2908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EE50C55"/>
    <w:multiLevelType w:val="hybridMultilevel"/>
    <w:tmpl w:val="B49662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0EE3BC1"/>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8">
    <w:nsid w:val="12E17DA5"/>
    <w:multiLevelType w:val="hybridMultilevel"/>
    <w:tmpl w:val="29946036"/>
    <w:lvl w:ilvl="0" w:tplc="BA5CEAB0">
      <w:start w:val="1"/>
      <w:numFmt w:val="decimal"/>
      <w:lvlText w:val="%1."/>
      <w:lvlJc w:val="left"/>
      <w:pPr>
        <w:ind w:left="720" w:hanging="360"/>
      </w:pPr>
      <w:rPr>
        <w:rFonts w:ascii="MyriadPro-Semibold" w:hAnsi="MyriadPro-Semibold" w:cs="MyriadPro-Semibold"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40D6A68"/>
    <w:multiLevelType w:val="hybridMultilevel"/>
    <w:tmpl w:val="E61451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470384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1">
    <w:nsid w:val="14745A2A"/>
    <w:multiLevelType w:val="hybridMultilevel"/>
    <w:tmpl w:val="9F2E27A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5248D7"/>
    <w:multiLevelType w:val="hybridMultilevel"/>
    <w:tmpl w:val="5E7C564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9B0115A"/>
    <w:multiLevelType w:val="hybridMultilevel"/>
    <w:tmpl w:val="9B2ECE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9C23AB4"/>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5">
    <w:nsid w:val="373A6B1A"/>
    <w:multiLevelType w:val="hybridMultilevel"/>
    <w:tmpl w:val="25A233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7EF0A47"/>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7">
    <w:nsid w:val="394D6D03"/>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8">
    <w:nsid w:val="394D785D"/>
    <w:multiLevelType w:val="hybridMultilevel"/>
    <w:tmpl w:val="CE485B4A"/>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9">
    <w:nsid w:val="42993B9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0">
    <w:nsid w:val="432A6432"/>
    <w:multiLevelType w:val="hybridMultilevel"/>
    <w:tmpl w:val="8D7A1AA8"/>
    <w:lvl w:ilvl="0" w:tplc="D80E4AB6">
      <w:start w:val="4"/>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nsid w:val="4E834624"/>
    <w:multiLevelType w:val="hybridMultilevel"/>
    <w:tmpl w:val="AE3A6B84"/>
    <w:lvl w:ilvl="0" w:tplc="14488624">
      <w:start w:val="6"/>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52500056"/>
    <w:multiLevelType w:val="hybridMultilevel"/>
    <w:tmpl w:val="1BEEB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0130CEF"/>
    <w:multiLevelType w:val="hybridMultilevel"/>
    <w:tmpl w:val="90ACAC04"/>
    <w:lvl w:ilvl="0" w:tplc="14127470">
      <w:start w:val="4"/>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50779EC"/>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5">
    <w:nsid w:val="65095241"/>
    <w:multiLevelType w:val="hybridMultilevel"/>
    <w:tmpl w:val="1CB82A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797575"/>
    <w:multiLevelType w:val="hybridMultilevel"/>
    <w:tmpl w:val="96F496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730644A"/>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8">
    <w:nsid w:val="67F151F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9">
    <w:nsid w:val="6B09738B"/>
    <w:multiLevelType w:val="hybridMultilevel"/>
    <w:tmpl w:val="ECAC0F84"/>
    <w:lvl w:ilvl="0" w:tplc="040C0005">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0">
    <w:nsid w:val="79626E3A"/>
    <w:multiLevelType w:val="hybridMultilevel"/>
    <w:tmpl w:val="FF283234"/>
    <w:lvl w:ilvl="0" w:tplc="BA5CEAB0">
      <w:start w:val="1"/>
      <w:numFmt w:val="decimal"/>
      <w:lvlText w:val="%1."/>
      <w:lvlJc w:val="left"/>
      <w:pPr>
        <w:ind w:left="720" w:hanging="360"/>
      </w:pPr>
      <w:rPr>
        <w:rFonts w:ascii="MyriadPro-Semibold" w:hAnsi="MyriadPro-Semibold" w:cs="MyriadPro-Semibold"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9"/>
  </w:num>
  <w:num w:numId="2">
    <w:abstractNumId w:val="18"/>
  </w:num>
  <w:num w:numId="3">
    <w:abstractNumId w:val="3"/>
  </w:num>
  <w:num w:numId="4">
    <w:abstractNumId w:val="26"/>
  </w:num>
  <w:num w:numId="5">
    <w:abstractNumId w:val="11"/>
  </w:num>
  <w:num w:numId="6">
    <w:abstractNumId w:val="23"/>
  </w:num>
  <w:num w:numId="7">
    <w:abstractNumId w:val="1"/>
  </w:num>
  <w:num w:numId="8">
    <w:abstractNumId w:val="13"/>
  </w:num>
  <w:num w:numId="9">
    <w:abstractNumId w:val="0"/>
  </w:num>
  <w:num w:numId="10">
    <w:abstractNumId w:val="15"/>
  </w:num>
  <w:num w:numId="11">
    <w:abstractNumId w:val="12"/>
  </w:num>
  <w:num w:numId="12">
    <w:abstractNumId w:val="22"/>
  </w:num>
  <w:num w:numId="13">
    <w:abstractNumId w:val="6"/>
  </w:num>
  <w:num w:numId="14">
    <w:abstractNumId w:val="9"/>
  </w:num>
  <w:num w:numId="15">
    <w:abstractNumId w:val="25"/>
  </w:num>
  <w:num w:numId="16">
    <w:abstractNumId w:val="5"/>
  </w:num>
  <w:num w:numId="17">
    <w:abstractNumId w:val="24"/>
  </w:num>
  <w:num w:numId="18">
    <w:abstractNumId w:val="10"/>
  </w:num>
  <w:num w:numId="19">
    <w:abstractNumId w:val="7"/>
  </w:num>
  <w:num w:numId="20">
    <w:abstractNumId w:val="14"/>
  </w:num>
  <w:num w:numId="21">
    <w:abstractNumId w:val="19"/>
  </w:num>
  <w:num w:numId="22">
    <w:abstractNumId w:val="17"/>
  </w:num>
  <w:num w:numId="23">
    <w:abstractNumId w:val="27"/>
  </w:num>
  <w:num w:numId="24">
    <w:abstractNumId w:val="16"/>
  </w:num>
  <w:num w:numId="25">
    <w:abstractNumId w:val="28"/>
  </w:num>
  <w:num w:numId="26">
    <w:abstractNumId w:val="8"/>
  </w:num>
  <w:num w:numId="27">
    <w:abstractNumId w:val="20"/>
  </w:num>
  <w:num w:numId="28">
    <w:abstractNumId w:val="21"/>
  </w:num>
  <w:num w:numId="29">
    <w:abstractNumId w:val="4"/>
  </w:num>
  <w:num w:numId="30">
    <w:abstractNumId w:val="30"/>
  </w:num>
  <w:num w:numId="31">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A6F"/>
    <w:rsid w:val="000B0E36"/>
    <w:rsid w:val="000D0F97"/>
    <w:rsid w:val="00121FD2"/>
    <w:rsid w:val="001A2179"/>
    <w:rsid w:val="001D456C"/>
    <w:rsid w:val="00280344"/>
    <w:rsid w:val="002A40BA"/>
    <w:rsid w:val="003A78C3"/>
    <w:rsid w:val="004B0D69"/>
    <w:rsid w:val="005436EE"/>
    <w:rsid w:val="00653368"/>
    <w:rsid w:val="00681AD7"/>
    <w:rsid w:val="007013CD"/>
    <w:rsid w:val="00771A6F"/>
    <w:rsid w:val="007D5DCC"/>
    <w:rsid w:val="007F4DA2"/>
    <w:rsid w:val="008E30F4"/>
    <w:rsid w:val="0090315F"/>
    <w:rsid w:val="009A1A1E"/>
    <w:rsid w:val="009C1A9B"/>
    <w:rsid w:val="009E6228"/>
    <w:rsid w:val="00A3732F"/>
    <w:rsid w:val="00A662D8"/>
    <w:rsid w:val="00AA1F1E"/>
    <w:rsid w:val="00AA6E9D"/>
    <w:rsid w:val="00AF269F"/>
    <w:rsid w:val="00BB5EC9"/>
    <w:rsid w:val="00C20C65"/>
    <w:rsid w:val="00C92DC7"/>
    <w:rsid w:val="00CC3862"/>
    <w:rsid w:val="00D555F0"/>
    <w:rsid w:val="00DD1278"/>
    <w:rsid w:val="00E026D9"/>
    <w:rsid w:val="00E15F6E"/>
    <w:rsid w:val="00E73030"/>
    <w:rsid w:val="00E8001A"/>
    <w:rsid w:val="00EA7E04"/>
    <w:rsid w:val="00F01E2E"/>
    <w:rsid w:val="00FF5F9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fr-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71A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Heading2">
    <w:name w:val="heading 2"/>
    <w:basedOn w:val="Normal"/>
    <w:link w:val="Heading2Char"/>
    <w:qFormat/>
    <w:rsid w:val="00771A6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Heading3">
    <w:name w:val="heading 3"/>
    <w:basedOn w:val="Normal"/>
    <w:link w:val="Heading3Char"/>
    <w:uiPriority w:val="99"/>
    <w:qFormat/>
    <w:rsid w:val="00771A6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771A6F"/>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Heading5">
    <w:name w:val="heading 5"/>
    <w:basedOn w:val="Normal"/>
    <w:link w:val="Heading5Char"/>
    <w:uiPriority w:val="9"/>
    <w:qFormat/>
    <w:rsid w:val="00771A6F"/>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paragraph" w:styleId="Heading6">
    <w:name w:val="heading 6"/>
    <w:basedOn w:val="Normal"/>
    <w:link w:val="Heading6Char"/>
    <w:uiPriority w:val="9"/>
    <w:qFormat/>
    <w:rsid w:val="00771A6F"/>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A6F"/>
    <w:rPr>
      <w:rFonts w:ascii="Times New Roman" w:eastAsia="Times New Roman" w:hAnsi="Times New Roman" w:cs="Times New Roman"/>
      <w:b/>
      <w:bCs/>
      <w:kern w:val="36"/>
      <w:sz w:val="48"/>
      <w:szCs w:val="48"/>
      <w:lang w:eastAsia="fr-FR"/>
    </w:rPr>
  </w:style>
  <w:style w:type="character" w:customStyle="1" w:styleId="Heading2Char">
    <w:name w:val="Heading 2 Char"/>
    <w:basedOn w:val="DefaultParagraphFont"/>
    <w:link w:val="Heading2"/>
    <w:rsid w:val="00771A6F"/>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9"/>
    <w:rsid w:val="00771A6F"/>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771A6F"/>
    <w:rPr>
      <w:rFonts w:ascii="Times New Roman" w:eastAsia="Times New Roman" w:hAnsi="Times New Roman" w:cs="Times New Roman"/>
      <w:b/>
      <w:bCs/>
      <w:sz w:val="24"/>
      <w:szCs w:val="24"/>
      <w:lang w:eastAsia="fr-FR"/>
    </w:rPr>
  </w:style>
  <w:style w:type="character" w:customStyle="1" w:styleId="Heading5Char">
    <w:name w:val="Heading 5 Char"/>
    <w:basedOn w:val="DefaultParagraphFont"/>
    <w:link w:val="Heading5"/>
    <w:uiPriority w:val="9"/>
    <w:rsid w:val="00771A6F"/>
    <w:rPr>
      <w:rFonts w:ascii="Times New Roman" w:eastAsia="Times New Roman" w:hAnsi="Times New Roman" w:cs="Times New Roman"/>
      <w:b/>
      <w:bCs/>
      <w:sz w:val="20"/>
      <w:szCs w:val="20"/>
      <w:lang w:eastAsia="fr-FR"/>
    </w:rPr>
  </w:style>
  <w:style w:type="character" w:customStyle="1" w:styleId="Heading6Char">
    <w:name w:val="Heading 6 Char"/>
    <w:basedOn w:val="DefaultParagraphFont"/>
    <w:link w:val="Heading6"/>
    <w:uiPriority w:val="9"/>
    <w:rsid w:val="00771A6F"/>
    <w:rPr>
      <w:rFonts w:ascii="Times New Roman" w:eastAsia="Times New Roman" w:hAnsi="Times New Roman" w:cs="Times New Roman"/>
      <w:b/>
      <w:bCs/>
      <w:sz w:val="15"/>
      <w:szCs w:val="15"/>
      <w:lang w:eastAsia="fr-FR"/>
    </w:rPr>
  </w:style>
  <w:style w:type="character" w:styleId="Hyperlink">
    <w:name w:val="Hyperlink"/>
    <w:basedOn w:val="DefaultParagraphFont"/>
    <w:uiPriority w:val="99"/>
    <w:unhideWhenUsed/>
    <w:rsid w:val="00771A6F"/>
    <w:rPr>
      <w:color w:val="0000FF"/>
      <w:u w:val="single"/>
    </w:rPr>
  </w:style>
  <w:style w:type="character" w:styleId="FollowedHyperlink">
    <w:name w:val="FollowedHyperlink"/>
    <w:basedOn w:val="DefaultParagraphFont"/>
    <w:uiPriority w:val="99"/>
    <w:semiHidden/>
    <w:unhideWhenUsed/>
    <w:rsid w:val="00771A6F"/>
    <w:rPr>
      <w:color w:val="800080"/>
      <w:u w:val="single"/>
    </w:rPr>
  </w:style>
  <w:style w:type="character" w:styleId="HTMLCode">
    <w:name w:val="HTML Code"/>
    <w:basedOn w:val="DefaultParagraphFont"/>
    <w:uiPriority w:val="99"/>
    <w:semiHidden/>
    <w:unhideWhenUsed/>
    <w:rsid w:val="00771A6F"/>
    <w:rPr>
      <w:rFonts w:ascii="Courier New" w:eastAsia="Times New Roman" w:hAnsi="Courier New" w:cs="Courier New"/>
      <w:sz w:val="20"/>
      <w:szCs w:val="20"/>
      <w:shd w:val="clear" w:color="auto" w:fill="auto"/>
    </w:rPr>
  </w:style>
  <w:style w:type="character" w:styleId="HTMLDefinition">
    <w:name w:val="HTML Definition"/>
    <w:basedOn w:val="DefaultParagraphFont"/>
    <w:uiPriority w:val="99"/>
    <w:semiHidden/>
    <w:unhideWhenUsed/>
    <w:rsid w:val="00771A6F"/>
    <w:rPr>
      <w:b/>
      <w:bCs/>
      <w:i w:val="0"/>
      <w:iCs w:val="0"/>
    </w:rPr>
  </w:style>
  <w:style w:type="paragraph" w:styleId="HTMLPreformatted">
    <w:name w:val="HTML Preformatted"/>
    <w:basedOn w:val="Normal"/>
    <w:link w:val="HTMLPreformattedChar"/>
    <w:uiPriority w:val="99"/>
    <w:semiHidden/>
    <w:unhideWhenUsed/>
    <w:rsid w:val="00771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semiHidden/>
    <w:rsid w:val="00771A6F"/>
    <w:rPr>
      <w:rFonts w:ascii="Courier New" w:eastAsia="Times New Roman" w:hAnsi="Courier New" w:cs="Courier New"/>
      <w:sz w:val="20"/>
      <w:szCs w:val="20"/>
      <w:lang w:eastAsia="fr-FR"/>
    </w:rPr>
  </w:style>
  <w:style w:type="paragraph" w:styleId="NormalWeb">
    <w:name w:val="Normal (Web)"/>
    <w:basedOn w:val="Normal"/>
    <w:uiPriority w:val="99"/>
    <w:unhideWhenUsed/>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loc">
    <w:name w:val="blo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rdered">
    <w:name w:val="bordere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toggle">
    <w:name w:val="fr-collapsible-togg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toggle-collapsed">
    <w:name w:val="fr-collapsible-toggle-collapse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group-toogle-all">
    <w:name w:val="fr-collapsible-group-toogle-all"/>
    <w:basedOn w:val="Normal"/>
    <w:rsid w:val="00771A6F"/>
    <w:pPr>
      <w:spacing w:before="100" w:beforeAutospacing="1" w:after="100" w:afterAutospacing="1" w:line="240" w:lineRule="auto"/>
    </w:pPr>
    <w:rPr>
      <w:rFonts w:ascii="Times New Roman" w:eastAsia="Times New Roman" w:hAnsi="Times New Roman" w:cs="Times New Roman"/>
      <w:sz w:val="18"/>
      <w:szCs w:val="18"/>
      <w:lang w:eastAsia="fr-FR"/>
    </w:rPr>
  </w:style>
  <w:style w:type="paragraph" w:customStyle="1" w:styleId="toogleboxnew">
    <w:name w:val="toogleboxnew"/>
    <w:basedOn w:val="Normal"/>
    <w:rsid w:val="00771A6F"/>
    <w:pPr>
      <w:pBdr>
        <w:top w:val="single" w:sz="6" w:space="2" w:color="AAAAAA"/>
        <w:left w:val="single" w:sz="6" w:space="2" w:color="AAAAAA"/>
        <w:bottom w:val="single" w:sz="6" w:space="0" w:color="AAAAAA"/>
        <w:right w:val="single" w:sz="6" w:space="2" w:color="AAAAAA"/>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oogleboxnewtitle">
    <w:name w:val="toogleboxnew_title"/>
    <w:basedOn w:val="Normal"/>
    <w:rsid w:val="00771A6F"/>
    <w:pPr>
      <w:shd w:val="clear" w:color="auto" w:fill="EFEFEF"/>
      <w:spacing w:after="30" w:line="240" w:lineRule="auto"/>
      <w:jc w:val="center"/>
    </w:pPr>
    <w:rPr>
      <w:rFonts w:ascii="Times New Roman" w:eastAsia="Times New Roman" w:hAnsi="Times New Roman" w:cs="Times New Roman"/>
      <w:b/>
      <w:bCs/>
      <w:sz w:val="24"/>
      <w:szCs w:val="24"/>
      <w:lang w:eastAsia="fr-FR"/>
    </w:rPr>
  </w:style>
  <w:style w:type="paragraph" w:customStyle="1" w:styleId="navboxnew">
    <w:name w:val="navboxnew"/>
    <w:basedOn w:val="Normal"/>
    <w:rsid w:val="00771A6F"/>
    <w:pPr>
      <w:pBdr>
        <w:top w:val="single" w:sz="6" w:space="3" w:color="AAAAAA"/>
        <w:left w:val="single" w:sz="6" w:space="3" w:color="AAAAAA"/>
        <w:bottom w:val="single" w:sz="6" w:space="2" w:color="AAAAAA"/>
        <w:right w:val="single" w:sz="6" w:space="3" w:color="AAAAAA"/>
      </w:pBd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navbar">
    <w:name w:val="navboxnew_tnavbar"/>
    <w:basedOn w:val="Normal"/>
    <w:rsid w:val="00771A6F"/>
    <w:pPr>
      <w:spacing w:before="100" w:beforeAutospacing="1" w:after="100" w:afterAutospacing="1" w:line="240" w:lineRule="auto"/>
      <w:ind w:left="-1200"/>
    </w:pPr>
    <w:rPr>
      <w:rFonts w:ascii="Times New Roman" w:eastAsia="Times New Roman" w:hAnsi="Times New Roman" w:cs="Times New Roman"/>
      <w:sz w:val="19"/>
      <w:szCs w:val="19"/>
      <w:lang w:eastAsia="fr-FR"/>
    </w:rPr>
  </w:style>
  <w:style w:type="paragraph" w:customStyle="1" w:styleId="navboxnewoldie">
    <w:name w:val="navboxnew_oldie"/>
    <w:basedOn w:val="Normal"/>
    <w:rsid w:val="00771A6F"/>
    <w:pPr>
      <w:pBdr>
        <w:top w:val="single" w:sz="6" w:space="3" w:color="AAAAAA"/>
        <w:left w:val="single" w:sz="6" w:space="3" w:color="AAAAAA"/>
        <w:bottom w:val="single" w:sz="6" w:space="2" w:color="AAAAAA"/>
        <w:right w:val="single" w:sz="6" w:space="3" w:color="AAAAAA"/>
      </w:pBd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iero-table">
    <w:name w:val="mw-hiero-tab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iero-outer">
    <w:name w:val="mw-hiero-out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iero-box">
    <w:name w:val="mw-hiero-box"/>
    <w:basedOn w:val="Normal"/>
    <w:rsid w:val="00771A6F"/>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plusminus-pos">
    <w:name w:val="mw-plusminus-pos"/>
    <w:basedOn w:val="Normal"/>
    <w:rsid w:val="00771A6F"/>
    <w:pPr>
      <w:spacing w:before="100" w:beforeAutospacing="1" w:after="100" w:afterAutospacing="1" w:line="240" w:lineRule="auto"/>
    </w:pPr>
    <w:rPr>
      <w:rFonts w:ascii="Times New Roman" w:eastAsia="Times New Roman" w:hAnsi="Times New Roman" w:cs="Times New Roman"/>
      <w:color w:val="00B000"/>
      <w:sz w:val="24"/>
      <w:szCs w:val="24"/>
      <w:lang w:eastAsia="fr-FR"/>
    </w:rPr>
  </w:style>
  <w:style w:type="paragraph" w:customStyle="1" w:styleId="mw-plusminus-neg">
    <w:name w:val="mw-plusminus-neg"/>
    <w:basedOn w:val="Normal"/>
    <w:rsid w:val="00771A6F"/>
    <w:pPr>
      <w:spacing w:before="100" w:beforeAutospacing="1" w:after="100" w:afterAutospacing="1" w:line="240" w:lineRule="auto"/>
    </w:pPr>
    <w:rPr>
      <w:rFonts w:ascii="Times New Roman" w:eastAsia="Times New Roman" w:hAnsi="Times New Roman" w:cs="Times New Roman"/>
      <w:color w:val="FF2050"/>
      <w:sz w:val="24"/>
      <w:szCs w:val="24"/>
      <w:lang w:eastAsia="fr-FR"/>
    </w:rPr>
  </w:style>
  <w:style w:type="paragraph" w:customStyle="1" w:styleId="mw-plusminus-null">
    <w:name w:val="mw-plusminus-null"/>
    <w:basedOn w:val="Normal"/>
    <w:rsid w:val="00771A6F"/>
    <w:pPr>
      <w:spacing w:before="100" w:beforeAutospacing="1" w:after="100" w:afterAutospacing="1" w:line="240" w:lineRule="auto"/>
    </w:pPr>
    <w:rPr>
      <w:rFonts w:ascii="Times New Roman" w:eastAsia="Times New Roman" w:hAnsi="Times New Roman" w:cs="Times New Roman"/>
      <w:color w:val="999999"/>
      <w:sz w:val="24"/>
      <w:szCs w:val="24"/>
      <w:lang w:eastAsia="fr-FR"/>
    </w:rPr>
  </w:style>
  <w:style w:type="paragraph" w:customStyle="1" w:styleId="mw-tag-markers">
    <w:name w:val="mw-tag-markers"/>
    <w:basedOn w:val="Normal"/>
    <w:rsid w:val="00771A6F"/>
    <w:pPr>
      <w:spacing w:before="100" w:beforeAutospacing="1" w:after="100" w:afterAutospacing="1" w:line="240" w:lineRule="auto"/>
    </w:pPr>
    <w:rPr>
      <w:rFonts w:ascii="Arial" w:eastAsia="Times New Roman" w:hAnsi="Arial" w:cs="Arial"/>
      <w:i/>
      <w:iCs/>
      <w:lang w:eastAsia="fr-FR"/>
    </w:rPr>
  </w:style>
  <w:style w:type="paragraph" w:customStyle="1" w:styleId="history-size">
    <w:name w:val="history-size"/>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mw-whatlinkshere-tools">
    <w:name w:val="mw-whatlinkshere-tools"/>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italique">
    <w:name w:val="italique"/>
    <w:basedOn w:val="Normal"/>
    <w:rsid w:val="00771A6F"/>
    <w:pPr>
      <w:spacing w:before="100" w:beforeAutospacing="1" w:after="100" w:afterAutospacing="1" w:line="240" w:lineRule="auto"/>
    </w:pPr>
    <w:rPr>
      <w:rFonts w:ascii="Times New Roman" w:eastAsia="Times New Roman" w:hAnsi="Times New Roman" w:cs="Times New Roman"/>
      <w:i/>
      <w:iCs/>
      <w:sz w:val="24"/>
      <w:szCs w:val="24"/>
      <w:lang w:eastAsia="fr-FR"/>
    </w:rPr>
  </w:style>
  <w:style w:type="paragraph" w:customStyle="1" w:styleId="nowrap">
    <w:name w:val="nowrap"/>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coptions">
    <w:name w:val="rcoptions"/>
    <w:basedOn w:val="Normal"/>
    <w:rsid w:val="00771A6F"/>
    <w:pPr>
      <w:pBdr>
        <w:top w:val="single" w:sz="6" w:space="0" w:color="DDDDF7"/>
        <w:left w:val="single" w:sz="48" w:space="6" w:color="DDDDF7"/>
        <w:bottom w:val="single" w:sz="6" w:space="0" w:color="DDDDF7"/>
        <w:right w:val="single" w:sz="6" w:space="6" w:color="DDDDF7"/>
      </w:pBdr>
      <w:shd w:val="clear" w:color="auto" w:fill="FFFFFF"/>
      <w:spacing w:after="30" w:line="240" w:lineRule="auto"/>
    </w:pPr>
    <w:rPr>
      <w:rFonts w:ascii="Times New Roman" w:eastAsia="Times New Roman" w:hAnsi="Times New Roman" w:cs="Times New Roman"/>
      <w:sz w:val="24"/>
      <w:szCs w:val="24"/>
      <w:lang w:eastAsia="fr-FR"/>
    </w:rPr>
  </w:style>
  <w:style w:type="paragraph" w:customStyle="1" w:styleId="printcssonly">
    <w:name w:val="printcssonly"/>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fieldsetlike">
    <w:name w:val="fieldsetlike"/>
    <w:basedOn w:val="Normal"/>
    <w:rsid w:val="00771A6F"/>
    <w:pPr>
      <w:pBdr>
        <w:top w:val="single" w:sz="6" w:space="0" w:color="AAAAAA"/>
        <w:left w:val="single" w:sz="6" w:space="0" w:color="AAAAAA"/>
        <w:bottom w:val="single" w:sz="6" w:space="5" w:color="AAAAAA"/>
        <w:right w:val="single" w:sz="6" w:space="0" w:color="AAAAAA"/>
      </w:pBdr>
      <w:spacing w:before="240" w:after="240" w:line="240" w:lineRule="auto"/>
      <w:jc w:val="center"/>
    </w:pPr>
    <w:rPr>
      <w:rFonts w:ascii="Times New Roman" w:eastAsia="Times New Roman" w:hAnsi="Times New Roman" w:cs="Times New Roman"/>
      <w:sz w:val="24"/>
      <w:szCs w:val="24"/>
      <w:lang w:eastAsia="fr-FR"/>
    </w:rPr>
  </w:style>
  <w:style w:type="paragraph" w:customStyle="1" w:styleId="homonymie">
    <w:name w:val="homonymie"/>
    <w:basedOn w:val="Normal"/>
    <w:rsid w:val="00771A6F"/>
    <w:pPr>
      <w:pBdr>
        <w:bottom w:val="single" w:sz="6" w:space="6" w:color="AAAAAA"/>
      </w:pBdr>
      <w:shd w:val="clear" w:color="auto" w:fill="FFFFFF"/>
      <w:spacing w:after="120" w:line="240" w:lineRule="auto"/>
    </w:pPr>
    <w:rPr>
      <w:rFonts w:ascii="Times New Roman" w:eastAsia="Times New Roman" w:hAnsi="Times New Roman" w:cs="Times New Roman"/>
      <w:i/>
      <w:iCs/>
      <w:sz w:val="24"/>
      <w:szCs w:val="24"/>
      <w:lang w:eastAsia="fr-FR"/>
    </w:rPr>
  </w:style>
  <w:style w:type="paragraph" w:customStyle="1" w:styleId="indicateur-langue">
    <w:name w:val="indicateur-langue"/>
    <w:basedOn w:val="Normal"/>
    <w:rsid w:val="00771A6F"/>
    <w:pPr>
      <w:spacing w:before="100" w:beforeAutospacing="1" w:after="100" w:afterAutospacing="1" w:line="240" w:lineRule="auto"/>
    </w:pPr>
    <w:rPr>
      <w:rFonts w:ascii="Courier New" w:eastAsia="Times New Roman" w:hAnsi="Courier New" w:cs="Courier New"/>
      <w:b/>
      <w:bCs/>
      <w:sz w:val="24"/>
      <w:szCs w:val="24"/>
      <w:lang w:eastAsia="fr-FR"/>
    </w:rPr>
  </w:style>
  <w:style w:type="paragraph" w:customStyle="1" w:styleId="romain">
    <w:name w:val="romain"/>
    <w:basedOn w:val="Normal"/>
    <w:rsid w:val="00771A6F"/>
    <w:pPr>
      <w:spacing w:before="100" w:beforeAutospacing="1" w:after="100" w:afterAutospacing="1" w:line="240" w:lineRule="auto"/>
    </w:pPr>
    <w:rPr>
      <w:rFonts w:ascii="Times New Roman" w:eastAsia="Times New Roman" w:hAnsi="Times New Roman" w:cs="Times New Roman"/>
      <w:smallCaps/>
      <w:sz w:val="24"/>
      <w:szCs w:val="24"/>
      <w:lang w:eastAsia="fr-FR"/>
    </w:rPr>
  </w:style>
  <w:style w:type="paragraph" w:customStyle="1" w:styleId="texhtml">
    <w:name w:val="texhtml"/>
    <w:basedOn w:val="Normal"/>
    <w:rsid w:val="00771A6F"/>
    <w:pPr>
      <w:spacing w:before="100" w:beforeAutospacing="1" w:after="100" w:afterAutospacing="1" w:line="240" w:lineRule="auto"/>
    </w:pPr>
    <w:rPr>
      <w:rFonts w:ascii="Times New Roman" w:eastAsia="Times New Roman" w:hAnsi="Times New Roman" w:cs="Times New Roman"/>
      <w:sz w:val="29"/>
      <w:szCs w:val="29"/>
      <w:lang w:eastAsia="fr-FR"/>
    </w:rPr>
  </w:style>
  <w:style w:type="paragraph" w:customStyle="1" w:styleId="citecrochet">
    <w:name w:val="cite_crochet"/>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reference">
    <w:name w:val="reference"/>
    <w:basedOn w:val="Normal"/>
    <w:rsid w:val="00771A6F"/>
    <w:pPr>
      <w:spacing w:before="100" w:beforeAutospacing="1" w:after="100" w:afterAutospacing="1" w:line="240" w:lineRule="auto"/>
      <w:textAlignment w:val="top"/>
    </w:pPr>
    <w:rPr>
      <w:rFonts w:ascii="Times New Roman" w:eastAsia="Times New Roman" w:hAnsi="Times New Roman" w:cs="Times New Roman"/>
      <w:sz w:val="19"/>
      <w:szCs w:val="19"/>
      <w:lang w:eastAsia="fr-FR"/>
    </w:rPr>
  </w:style>
  <w:style w:type="paragraph" w:customStyle="1" w:styleId="exposant">
    <w:name w:val="exposant"/>
    <w:basedOn w:val="Normal"/>
    <w:rsid w:val="00771A6F"/>
    <w:pPr>
      <w:spacing w:before="100" w:beforeAutospacing="1" w:after="100" w:afterAutospacing="1" w:line="240" w:lineRule="auto"/>
      <w:textAlignment w:val="top"/>
    </w:pPr>
    <w:rPr>
      <w:rFonts w:ascii="Times New Roman" w:eastAsia="Times New Roman" w:hAnsi="Times New Roman" w:cs="Times New Roman"/>
      <w:sz w:val="19"/>
      <w:szCs w:val="19"/>
      <w:lang w:eastAsia="fr-FR"/>
    </w:rPr>
  </w:style>
  <w:style w:type="paragraph" w:customStyle="1" w:styleId="mw-magiclink-isbn">
    <w:name w:val="mw-magiclink-isb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iblist">
    <w:name w:val="biblis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ikinorme">
    <w:name w:val="wikinorme"/>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bibtex">
    <w:name w:val="bibtex"/>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sbd">
    <w:name w:val="isbd"/>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so690">
    <w:name w:val="iso690"/>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specialbib">
    <w:name w:val="specialbib"/>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citevirgule">
    <w:name w:val="cite_virgu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ite-sans-fond">
    <w:name w:val="boite-sans-fon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ite-grise">
    <w:name w:val="boite-grise"/>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grave">
    <w:name w:val="bandeau-niveau-grave"/>
    <w:basedOn w:val="Normal"/>
    <w:rsid w:val="00771A6F"/>
    <w:pPr>
      <w:shd w:val="clear" w:color="auto" w:fill="FFCCCC"/>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modere">
    <w:name w:val="bandeau-niveau-modere"/>
    <w:basedOn w:val="Normal"/>
    <w:rsid w:val="00771A6F"/>
    <w:pPr>
      <w:shd w:val="clear" w:color="auto" w:fill="FFEEDD"/>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ebauche">
    <w:name w:val="bandeau-niveau-ebauche"/>
    <w:basedOn w:val="Normal"/>
    <w:rsid w:val="00771A6F"/>
    <w:pPr>
      <w:shd w:val="clear" w:color="auto" w:fill="FBFBFB"/>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information">
    <w:name w:val="bandeau-niveau-information"/>
    <w:basedOn w:val="Normal"/>
    <w:rsid w:val="00771A6F"/>
    <w:pPr>
      <w:shd w:val="clear" w:color="auto" w:fill="FBFBFB"/>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
    <w:name w:val="bandeau"/>
    <w:basedOn w:val="Normal"/>
    <w:rsid w:val="00771A6F"/>
    <w:pPr>
      <w:pBdr>
        <w:top w:val="single" w:sz="6" w:space="2" w:color="auto"/>
        <w:left w:val="single" w:sz="48" w:space="8" w:color="auto"/>
        <w:bottom w:val="single" w:sz="6" w:space="2" w:color="auto"/>
        <w:right w:val="single" w:sz="6" w:space="8" w:color="auto"/>
      </w:pBdr>
      <w:spacing w:before="120" w:after="180" w:line="240" w:lineRule="auto"/>
      <w:ind w:left="1224" w:right="1224"/>
    </w:pPr>
    <w:rPr>
      <w:rFonts w:ascii="Times New Roman" w:eastAsia="Times New Roman" w:hAnsi="Times New Roman" w:cs="Times New Roman"/>
      <w:sz w:val="24"/>
      <w:szCs w:val="24"/>
      <w:lang w:eastAsia="fr-FR"/>
    </w:rPr>
  </w:style>
  <w:style w:type="paragraph" w:customStyle="1" w:styleId="bandeau-icone">
    <w:name w:val="bandeau-icone"/>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bandeau-titre">
    <w:name w:val="bandeau-titre"/>
    <w:basedOn w:val="Normal"/>
    <w:rsid w:val="00771A6F"/>
    <w:pPr>
      <w:spacing w:before="100" w:beforeAutospacing="1" w:after="120" w:line="336" w:lineRule="atLeast"/>
    </w:pPr>
    <w:rPr>
      <w:rFonts w:ascii="Times New Roman" w:eastAsia="Times New Roman" w:hAnsi="Times New Roman" w:cs="Times New Roman"/>
      <w:sz w:val="24"/>
      <w:szCs w:val="24"/>
      <w:lang w:eastAsia="fr-FR"/>
    </w:rPr>
  </w:style>
  <w:style w:type="paragraph" w:customStyle="1" w:styleId="bandeau-texte">
    <w:name w:val="bandeau-texte"/>
    <w:basedOn w:val="Normal"/>
    <w:rsid w:val="00771A6F"/>
    <w:pPr>
      <w:spacing w:before="100" w:beforeAutospacing="1" w:after="100" w:afterAutospacing="1" w:line="288" w:lineRule="atLeast"/>
    </w:pPr>
    <w:rPr>
      <w:rFonts w:ascii="Times New Roman" w:eastAsia="Times New Roman" w:hAnsi="Times New Roman" w:cs="Times New Roman"/>
      <w:lang w:eastAsia="fr-FR"/>
    </w:rPr>
  </w:style>
  <w:style w:type="paragraph" w:customStyle="1" w:styleId="indentation">
    <w:name w:val="indentation"/>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loupe">
    <w:name w:val="loup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general">
    <w:name w:val="general"/>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accessibilite">
    <w:name w:val="accessibilit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toile-or">
    <w:name w:val="etoile-or"/>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toile-argent">
    <w:name w:val="etoile-argent"/>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categorie">
    <w:name w:val="categori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biblio">
    <w:name w:val="biblio"/>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recyclage">
    <w:name w:val="recyclag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archives">
    <w:name w:val="archive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conflit-edition">
    <w:name w:val="conflit-edition"/>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sons">
    <w:name w:val="son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videos">
    <w:name w:val="video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incomplet">
    <w:name w:val="incomplet"/>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sources">
    <w:name w:val="source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important">
    <w:name w:val="important"/>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n-travaux">
    <w:name w:val="en-travaux"/>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incubator">
    <w:name w:val="incubator"/>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xtension">
    <w:name w:val="extension"/>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species">
    <w:name w:val="wikispecie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metawiki">
    <w:name w:val="metawiki"/>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versity">
    <w:name w:val="wikiversity"/>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pedia">
    <w:name w:val="wikipedia"/>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books">
    <w:name w:val="wikibook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news">
    <w:name w:val="wikinew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quote">
    <w:name w:val="wikiquot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source">
    <w:name w:val="wikisourc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commons">
    <w:name w:val="common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media">
    <w:name w:val="wikimedia"/>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tionary">
    <w:name w:val="wiktionary"/>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data">
    <w:name w:val="wikidata"/>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voyage">
    <w:name w:val="wikivoyag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grosse-icone">
    <w:name w:val="grosse-icone"/>
    <w:basedOn w:val="Normal"/>
    <w:rsid w:val="00771A6F"/>
    <w:pPr>
      <w:spacing w:before="100" w:beforeAutospacing="1" w:after="100" w:afterAutospacing="1" w:line="240" w:lineRule="auto"/>
      <w:textAlignment w:val="center"/>
    </w:pPr>
    <w:rPr>
      <w:rFonts w:ascii="Times New Roman" w:eastAsia="Times New Roman" w:hAnsi="Times New Roman" w:cs="Times New Roman"/>
      <w:sz w:val="24"/>
      <w:szCs w:val="24"/>
      <w:lang w:eastAsia="fr-FR"/>
    </w:rPr>
  </w:style>
  <w:style w:type="paragraph" w:customStyle="1" w:styleId="alerte">
    <w:name w:val="alerte"/>
    <w:basedOn w:val="Normal"/>
    <w:rsid w:val="00771A6F"/>
    <w:pPr>
      <w:shd w:val="clear" w:color="auto" w:fill="FFFFDD"/>
      <w:spacing w:before="100" w:beforeAutospacing="1" w:after="96" w:line="240" w:lineRule="auto"/>
    </w:pPr>
    <w:rPr>
      <w:rFonts w:ascii="Times New Roman" w:eastAsia="Times New Roman" w:hAnsi="Times New Roman" w:cs="Times New Roman"/>
      <w:i/>
      <w:iCs/>
      <w:sz w:val="24"/>
      <w:szCs w:val="24"/>
      <w:lang w:eastAsia="fr-FR"/>
    </w:rPr>
  </w:style>
  <w:style w:type="paragraph" w:customStyle="1" w:styleId="grave">
    <w:name w:val="grave"/>
    <w:basedOn w:val="Normal"/>
    <w:rsid w:val="00771A6F"/>
    <w:pPr>
      <w:pBdr>
        <w:top w:val="single" w:sz="6" w:space="0" w:color="FF9966"/>
        <w:left w:val="single" w:sz="6" w:space="0" w:color="FF9966"/>
        <w:bottom w:val="single" w:sz="6" w:space="0" w:color="FF9966"/>
        <w:right w:val="single" w:sz="6" w:space="0" w:color="FF9966"/>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essagebox">
    <w:name w:val="messagebox"/>
    <w:basedOn w:val="Normal"/>
    <w:rsid w:val="00771A6F"/>
    <w:pPr>
      <w:pBdr>
        <w:top w:val="single" w:sz="6" w:space="2" w:color="AAAAAA"/>
        <w:left w:val="single" w:sz="6" w:space="2" w:color="AAAAAA"/>
        <w:bottom w:val="single" w:sz="6" w:space="2" w:color="AAAAAA"/>
        <w:right w:val="single" w:sz="6" w:space="2" w:color="AAAAAA"/>
      </w:pBdr>
      <w:shd w:val="clear" w:color="auto" w:fill="F9F9F9"/>
      <w:spacing w:after="240" w:line="240" w:lineRule="auto"/>
      <w:jc w:val="both"/>
    </w:pPr>
    <w:rPr>
      <w:rFonts w:ascii="Times New Roman" w:eastAsia="Times New Roman" w:hAnsi="Times New Roman" w:cs="Times New Roman"/>
      <w:sz w:val="24"/>
      <w:szCs w:val="24"/>
      <w:lang w:eastAsia="fr-FR"/>
    </w:rPr>
  </w:style>
  <w:style w:type="paragraph" w:customStyle="1" w:styleId="vectorbox">
    <w:name w:val="vectorbox"/>
    <w:basedOn w:val="Normal"/>
    <w:rsid w:val="00771A6F"/>
    <w:pPr>
      <w:pBdr>
        <w:top w:val="single" w:sz="6" w:space="0" w:color="A7D7F9"/>
        <w:left w:val="single" w:sz="6" w:space="0" w:color="A7D7F9"/>
        <w:bottom w:val="single" w:sz="6" w:space="0" w:color="A7D7F9"/>
        <w:right w:val="single" w:sz="6" w:space="0" w:color="A7D7F9"/>
      </w:pBdr>
      <w:shd w:val="clear" w:color="auto" w:fill="F5FAFF"/>
      <w:spacing w:after="240" w:line="240" w:lineRule="auto"/>
    </w:pPr>
    <w:rPr>
      <w:rFonts w:ascii="Times New Roman" w:eastAsia="Times New Roman" w:hAnsi="Times New Roman" w:cs="Times New Roman"/>
      <w:sz w:val="24"/>
      <w:szCs w:val="24"/>
      <w:lang w:eastAsia="fr-FR"/>
    </w:rPr>
  </w:style>
  <w:style w:type="paragraph" w:customStyle="1" w:styleId="bandeau-portail-element">
    <w:name w:val="bandeau-portail-element"/>
    <w:basedOn w:val="Normal"/>
    <w:rsid w:val="00771A6F"/>
    <w:pPr>
      <w:spacing w:before="100" w:beforeAutospacing="1" w:after="100" w:afterAutospacing="1" w:line="240" w:lineRule="auto"/>
      <w:ind w:left="360" w:right="360"/>
    </w:pPr>
    <w:rPr>
      <w:rFonts w:ascii="Times New Roman" w:eastAsia="Times New Roman" w:hAnsi="Times New Roman" w:cs="Times New Roman"/>
      <w:sz w:val="24"/>
      <w:szCs w:val="24"/>
      <w:lang w:eastAsia="fr-FR"/>
    </w:rPr>
  </w:style>
  <w:style w:type="paragraph" w:customStyle="1" w:styleId="bandeau-portail-icone">
    <w:name w:val="bandeau-portail-icone"/>
    <w:basedOn w:val="Normal"/>
    <w:rsid w:val="00771A6F"/>
    <w:pPr>
      <w:spacing w:before="100" w:beforeAutospacing="1" w:after="100" w:afterAutospacing="1" w:line="240" w:lineRule="auto"/>
      <w:ind w:right="120"/>
    </w:pPr>
    <w:rPr>
      <w:rFonts w:ascii="Times New Roman" w:eastAsia="Times New Roman" w:hAnsi="Times New Roman" w:cs="Times New Roman"/>
      <w:sz w:val="24"/>
      <w:szCs w:val="24"/>
      <w:lang w:eastAsia="fr-FR"/>
    </w:rPr>
  </w:style>
  <w:style w:type="paragraph" w:customStyle="1" w:styleId="bandeau-portail-texte">
    <w:name w:val="bandeau-portail-texte"/>
    <w:basedOn w:val="Normal"/>
    <w:rsid w:val="00771A6F"/>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exemple">
    <w:name w:val="exemple"/>
    <w:basedOn w:val="Normal"/>
    <w:rsid w:val="00771A6F"/>
    <w:pPr>
      <w:pBdr>
        <w:top w:val="dashed" w:sz="6" w:space="6" w:color="ADD8E6"/>
        <w:left w:val="dashed" w:sz="6" w:space="6" w:color="ADD8E6"/>
        <w:bottom w:val="dashed" w:sz="6" w:space="6" w:color="ADD8E6"/>
        <w:right w:val="dashed" w:sz="6" w:space="6" w:color="ADD8E6"/>
      </w:pBdr>
      <w:shd w:val="clear" w:color="auto" w:fill="FFFFFF"/>
      <w:spacing w:before="120" w:after="120" w:line="240" w:lineRule="auto"/>
      <w:ind w:left="120" w:right="120"/>
    </w:pPr>
    <w:rPr>
      <w:rFonts w:ascii="Times New Roman" w:eastAsia="Times New Roman" w:hAnsi="Times New Roman" w:cs="Times New Roman"/>
      <w:sz w:val="24"/>
      <w:szCs w:val="24"/>
      <w:lang w:eastAsia="fr-FR"/>
    </w:rPr>
  </w:style>
  <w:style w:type="paragraph" w:customStyle="1" w:styleId="avanceboite">
    <w:name w:val="avance_boite"/>
    <w:basedOn w:val="Normal"/>
    <w:rsid w:val="00771A6F"/>
    <w:pPr>
      <w:pBdr>
        <w:top w:val="single" w:sz="6" w:space="0" w:color="808080"/>
        <w:left w:val="single" w:sz="6" w:space="0" w:color="808080"/>
        <w:bottom w:val="single" w:sz="6" w:space="0" w:color="808080"/>
        <w:right w:val="single" w:sz="6" w:space="0" w:color="808080"/>
      </w:pBdr>
      <w:shd w:val="clear" w:color="auto" w:fill="D3D3D3"/>
      <w:spacing w:after="0" w:line="240" w:lineRule="auto"/>
    </w:pPr>
    <w:rPr>
      <w:rFonts w:ascii="Times New Roman" w:eastAsia="Times New Roman" w:hAnsi="Times New Roman" w:cs="Times New Roman"/>
      <w:sz w:val="24"/>
      <w:szCs w:val="24"/>
      <w:lang w:eastAsia="fr-FR"/>
    </w:rPr>
  </w:style>
  <w:style w:type="paragraph" w:customStyle="1" w:styleId="avancebarre">
    <w:name w:val="avance_barre"/>
    <w:basedOn w:val="Normal"/>
    <w:rsid w:val="00771A6F"/>
    <w:pPr>
      <w:shd w:val="clear" w:color="auto" w:fill="A0A0FF"/>
      <w:spacing w:after="0" w:line="240" w:lineRule="auto"/>
      <w:textAlignment w:val="center"/>
    </w:pPr>
    <w:rPr>
      <w:rFonts w:ascii="Times New Roman" w:eastAsia="Times New Roman" w:hAnsi="Times New Roman" w:cs="Times New Roman"/>
      <w:sz w:val="24"/>
      <w:szCs w:val="24"/>
      <w:lang w:eastAsia="fr-FR"/>
    </w:rPr>
  </w:style>
  <w:style w:type="paragraph" w:customStyle="1" w:styleId="avancetexte">
    <w:name w:val="avance_texte"/>
    <w:basedOn w:val="Normal"/>
    <w:rsid w:val="00771A6F"/>
    <w:pPr>
      <w:spacing w:after="0" w:line="240" w:lineRule="atLeast"/>
      <w:jc w:val="center"/>
    </w:pPr>
    <w:rPr>
      <w:rFonts w:ascii="Times New Roman" w:eastAsia="Times New Roman" w:hAnsi="Times New Roman" w:cs="Times New Roman"/>
      <w:sz w:val="21"/>
      <w:szCs w:val="21"/>
      <w:lang w:eastAsia="fr-FR"/>
    </w:rPr>
  </w:style>
  <w:style w:type="paragraph" w:customStyle="1" w:styleId="mw-lag-warn-normal">
    <w:name w:val="mw-lag-warn-normal"/>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mw-alerte">
    <w:name w:val="mw-alerte"/>
    <w:basedOn w:val="Normal"/>
    <w:rsid w:val="00771A6F"/>
    <w:pPr>
      <w:pBdr>
        <w:top w:val="single" w:sz="12" w:space="0" w:color="FF8C00"/>
        <w:left w:val="single" w:sz="12" w:space="0" w:color="FF8C00"/>
        <w:bottom w:val="single" w:sz="12" w:space="0" w:color="FF8C00"/>
        <w:right w:val="single" w:sz="12" w:space="0" w:color="FF8C00"/>
      </w:pBdr>
      <w:shd w:val="clear" w:color="auto" w:fill="FAEBD7"/>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toolbox">
    <w:name w:val="mw-toolbox"/>
    <w:basedOn w:val="Normal"/>
    <w:rsid w:val="00771A6F"/>
    <w:pPr>
      <w:pBdr>
        <w:top w:val="single" w:sz="6" w:space="3" w:color="B8B8B8"/>
        <w:left w:val="single" w:sz="6" w:space="12" w:color="B8B8B8"/>
        <w:bottom w:val="single" w:sz="6" w:space="3" w:color="B8B8B8"/>
        <w:right w:val="single" w:sz="6" w:space="12" w:color="B8B8B8"/>
      </w:pBdr>
      <w:shd w:val="clear" w:color="auto" w:fill="F8F8F8"/>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toggle">
    <w:name w:val="navboxtoggle"/>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toggle">
    <w:name w:val="navtoggle"/>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alternance">
    <w:name w:val="alternanc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lternance2">
    <w:name w:val="alternance2"/>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nfobox">
    <w:name w:val="infobox"/>
    <w:basedOn w:val="Normal"/>
    <w:rsid w:val="00771A6F"/>
    <w:pPr>
      <w:shd w:val="clear" w:color="auto" w:fill="EEEEEE"/>
      <w:spacing w:after="120" w:line="240" w:lineRule="auto"/>
      <w:ind w:left="240"/>
    </w:pPr>
    <w:rPr>
      <w:rFonts w:ascii="Times New Roman" w:eastAsia="Times New Roman" w:hAnsi="Times New Roman" w:cs="Times New Roman"/>
      <w:color w:val="000000"/>
      <w:sz w:val="23"/>
      <w:szCs w:val="23"/>
      <w:lang w:eastAsia="fr-FR"/>
    </w:rPr>
  </w:style>
  <w:style w:type="paragraph" w:customStyle="1" w:styleId="globegris">
    <w:name w:val="globegris"/>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ssistant">
    <w:name w:val="assistan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eadergris">
    <w:name w:val="headergris"/>
    <w:basedOn w:val="Normal"/>
    <w:rsid w:val="00771A6F"/>
    <w:pPr>
      <w:pBdr>
        <w:top w:val="single" w:sz="6" w:space="2" w:color="A3B0BF"/>
        <w:left w:val="single" w:sz="6" w:space="5" w:color="A3B0BF"/>
        <w:bottom w:val="single" w:sz="6" w:space="2" w:color="A3B0BF"/>
        <w:right w:val="single" w:sz="6" w:space="5" w:color="A3B0BF"/>
      </w:pBdr>
      <w:shd w:val="clear" w:color="auto" w:fill="F0F0F0"/>
      <w:spacing w:after="0" w:line="240" w:lineRule="auto"/>
    </w:pPr>
    <w:rPr>
      <w:rFonts w:ascii="Times New Roman" w:eastAsia="Times New Roman" w:hAnsi="Times New Roman" w:cs="Times New Roman"/>
      <w:b/>
      <w:bCs/>
      <w:color w:val="000000"/>
      <w:sz w:val="29"/>
      <w:szCs w:val="29"/>
      <w:lang w:eastAsia="fr-FR"/>
    </w:rPr>
  </w:style>
  <w:style w:type="paragraph" w:customStyle="1" w:styleId="cadregris">
    <w:name w:val="cadregris"/>
    <w:basedOn w:val="Normal"/>
    <w:rsid w:val="00771A6F"/>
    <w:pPr>
      <w:pBdr>
        <w:top w:val="single" w:sz="6" w:space="5" w:color="AAAAAA"/>
        <w:left w:val="single" w:sz="6" w:space="5" w:color="AAAAAA"/>
        <w:bottom w:val="single" w:sz="6" w:space="5" w:color="AAAAAA"/>
        <w:right w:val="single" w:sz="6" w:space="5" w:color="AAAAAA"/>
      </w:pBdr>
      <w:shd w:val="clear" w:color="auto" w:fill="FCFCFC"/>
      <w:spacing w:before="100" w:beforeAutospacing="1" w:after="144" w:line="240" w:lineRule="auto"/>
      <w:textAlignment w:val="top"/>
    </w:pPr>
    <w:rPr>
      <w:rFonts w:ascii="Times New Roman" w:eastAsia="Times New Roman" w:hAnsi="Times New Roman" w:cs="Times New Roman"/>
      <w:sz w:val="24"/>
      <w:szCs w:val="24"/>
      <w:lang w:eastAsia="fr-FR"/>
    </w:rPr>
  </w:style>
  <w:style w:type="paragraph" w:customStyle="1" w:styleId="accueilcadrelien">
    <w:name w:val="accueil_cadre_lien"/>
    <w:basedOn w:val="Normal"/>
    <w:rsid w:val="00771A6F"/>
    <w:pPr>
      <w:spacing w:before="100" w:beforeAutospacing="1" w:after="100" w:afterAutospacing="1" w:line="240" w:lineRule="auto"/>
      <w:ind w:right="120"/>
      <w:jc w:val="right"/>
    </w:pPr>
    <w:rPr>
      <w:rFonts w:ascii="Times New Roman" w:eastAsia="Times New Roman" w:hAnsi="Times New Roman" w:cs="Times New Roman"/>
      <w:sz w:val="15"/>
      <w:szCs w:val="15"/>
      <w:lang w:eastAsia="fr-FR"/>
    </w:rPr>
  </w:style>
  <w:style w:type="paragraph" w:customStyle="1" w:styleId="geo-default">
    <w:name w:val="geo-defaul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nondefault">
    <w:name w:val="geo-nondefault"/>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geo-dms">
    <w:name w:val="geo-dms"/>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dec">
    <w:name w:val="geo-de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multi-punct">
    <w:name w:val="geo-multi-punct"/>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nfoboxv2">
    <w:name w:val="infobox_v2"/>
    <w:basedOn w:val="Normal"/>
    <w:rsid w:val="00771A6F"/>
    <w:pPr>
      <w:pBdr>
        <w:top w:val="single" w:sz="6" w:space="1" w:color="AAAAAA"/>
        <w:left w:val="single" w:sz="6" w:space="1" w:color="AAAAAA"/>
        <w:bottom w:val="single" w:sz="6" w:space="1" w:color="AAAAAA"/>
        <w:right w:val="single" w:sz="6" w:space="1" w:color="AAAAAA"/>
      </w:pBdr>
      <w:shd w:val="clear" w:color="auto" w:fill="F9F9F9"/>
      <w:spacing w:after="120" w:line="264" w:lineRule="atLeast"/>
      <w:ind w:left="240"/>
    </w:pPr>
    <w:rPr>
      <w:rFonts w:ascii="Times New Roman" w:eastAsia="Times New Roman" w:hAnsi="Times New Roman" w:cs="Times New Roman"/>
      <w:color w:val="000000"/>
      <w:lang w:eastAsia="fr-FR"/>
    </w:rPr>
  </w:style>
  <w:style w:type="paragraph" w:customStyle="1" w:styleId="taxoboxv3">
    <w:name w:val="taxobox_v3"/>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grade">
    <w:name w:val="degrad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graderev">
    <w:name w:val="degrade_rev"/>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
    <w:name w:val="omb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pale">
    <w:name w:val="ombre_pa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bl">
    <w:name w:val="ombre_bl"/>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blpale">
    <w:name w:val="ombre_blpa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rg">
    <w:name w:val="ombre_rg"/>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rgpale">
    <w:name w:val="ombre_rgpa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idden">
    <w:name w:val="hidde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inema-bandeau">
    <w:name w:val="cinema-bandeau"/>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textarea-protected">
    <w:name w:val="mw-textarea-protected"/>
    <w:basedOn w:val="Normal"/>
    <w:rsid w:val="00771A6F"/>
    <w:pPr>
      <w:pBdr>
        <w:top w:val="single" w:sz="12" w:space="0" w:color="FF0000"/>
        <w:left w:val="single" w:sz="12" w:space="0" w:color="FF0000"/>
        <w:bottom w:val="single" w:sz="12" w:space="0" w:color="FF0000"/>
        <w:right w:val="single" w:sz="12" w:space="0" w:color="FF0000"/>
      </w:pBdr>
      <w:spacing w:before="100" w:beforeAutospacing="1" w:after="100" w:afterAutospacing="1" w:line="240" w:lineRule="auto"/>
    </w:pPr>
    <w:rPr>
      <w:rFonts w:ascii="Times New Roman" w:eastAsia="Times New Roman" w:hAnsi="Times New Roman" w:cs="Times New Roman"/>
      <w:color w:val="000080"/>
      <w:sz w:val="24"/>
      <w:szCs w:val="24"/>
      <w:lang w:eastAsia="fr-FR"/>
    </w:rPr>
  </w:style>
  <w:style w:type="paragraph" w:customStyle="1" w:styleId="wikimagpictofond">
    <w:name w:val="wikimag_picto_fon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ikimagtitre">
    <w:name w:val="wikimag_tit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content">
    <w:name w:val="fr-collapsible-conten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
    <w:name w:val="navboxnew_tit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sub">
    <w:name w:val="navboxnew_titlesub"/>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cell">
    <w:name w:val="navboxnew_cell"/>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
    <w:name w:val="navboxnew_th"/>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pair">
    <w:name w:val="impai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ir">
    <w:name w:val="pai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
    <w:name w:val="navboxnew_bann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mage">
    <w:name w:val="navboxnew_im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row">
    <w:name w:val="navboxnew_row"/>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e">
    <w:name w:val="navboxnew_i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nline">
    <w:name w:val="navboxnew_inlin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specialpage-summary">
    <w:name w:val="mw-specialpage-summary"/>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ditsection">
    <w:name w:val="editsectio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eadline">
    <w:name w:val="mw-headlin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egendlike">
    <w:name w:val="legendlik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egendtextlike">
    <w:name w:val="legendtextlik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
    <w:name w:val="scrollba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container">
    <w:name w:val="scrollbarcontain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gnify">
    <w:name w:val="magnify"/>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nfoboximage">
    <w:name w:val="infoboxim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nfoboxsoustitre">
    <w:name w:val="infoboxsoustit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atitude">
    <w:name w:val="latitud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ntete">
    <w:name w:val="entet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edia">
    <w:name w:val="media"/>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image">
    <w:name w:val="thumbim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inner">
    <w:name w:val="thumbinn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
    <w:name w:val="thumb"/>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caption">
    <w:name w:val="thumbcaptio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egend">
    <w:name w:val="legen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age2">
    <w:name w:val="image2"/>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r">
    <w:name w:val="h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ar">
    <w:name w:val="navba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revbloc">
    <w:name w:val="prev_blo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extbloc">
    <w:name w:val="next_blo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gtoogle">
    <w:name w:val="img_toog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oogle">
    <w:name w:val="a_toog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point">
    <w:name w:val="geopoin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itre">
    <w:name w:val="tit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lay-btn-large">
    <w:name w:val="play-btn-lar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bc-editpage">
    <w:name w:val="wbc-editp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axoboxclassification">
    <w:name w:val="taxobox_classificatio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normal">
    <w:name w:val="rnormal"/>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aptcha">
    <w:name w:val="captcha"/>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egardsactu">
    <w:name w:val="regards_actu"/>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geshi">
    <w:name w:val="mw-geshi"/>
    <w:basedOn w:val="Normal"/>
    <w:rsid w:val="00771A6F"/>
    <w:pPr>
      <w:spacing w:before="100" w:beforeAutospacing="1" w:after="100" w:afterAutospacing="1" w:line="240" w:lineRule="auto"/>
    </w:pPr>
    <w:rPr>
      <w:rFonts w:ascii="Courier New" w:eastAsia="Times New Roman" w:hAnsi="Courier New" w:cs="Courier New"/>
      <w:sz w:val="24"/>
      <w:szCs w:val="24"/>
      <w:lang w:eastAsia="fr-FR"/>
    </w:rPr>
  </w:style>
  <w:style w:type="paragraph" w:customStyle="1" w:styleId="navboxnewlast">
    <w:name w:val="navboxnew_las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eedref">
    <w:name w:val="need_ref"/>
    <w:basedOn w:val="DefaultParagraphFont"/>
    <w:rsid w:val="00771A6F"/>
  </w:style>
  <w:style w:type="character" w:customStyle="1" w:styleId="up">
    <w:name w:val="up"/>
    <w:basedOn w:val="DefaultParagraphFont"/>
    <w:rsid w:val="00771A6F"/>
  </w:style>
  <w:style w:type="character" w:customStyle="1" w:styleId="down">
    <w:name w:val="down"/>
    <w:basedOn w:val="DefaultParagraphFont"/>
    <w:rsid w:val="00771A6F"/>
  </w:style>
  <w:style w:type="character" w:customStyle="1" w:styleId="ref">
    <w:name w:val="ref"/>
    <w:basedOn w:val="DefaultParagraphFont"/>
    <w:rsid w:val="00771A6F"/>
  </w:style>
  <w:style w:type="character" w:customStyle="1" w:styleId="up1">
    <w:name w:val="up1"/>
    <w:basedOn w:val="DefaultParagraphFont"/>
    <w:rsid w:val="00771A6F"/>
    <w:rPr>
      <w:color w:val="0645AD"/>
    </w:rPr>
  </w:style>
  <w:style w:type="character" w:customStyle="1" w:styleId="down1">
    <w:name w:val="down1"/>
    <w:basedOn w:val="DefaultParagraphFont"/>
    <w:rsid w:val="00771A6F"/>
    <w:rPr>
      <w:color w:val="0645AD"/>
    </w:rPr>
  </w:style>
  <w:style w:type="character" w:customStyle="1" w:styleId="up2">
    <w:name w:val="up2"/>
    <w:basedOn w:val="DefaultParagraphFont"/>
    <w:rsid w:val="00771A6F"/>
    <w:rPr>
      <w:vanish/>
      <w:webHidden w:val="0"/>
      <w:specVanish w:val="0"/>
    </w:rPr>
  </w:style>
  <w:style w:type="character" w:customStyle="1" w:styleId="down2">
    <w:name w:val="down2"/>
    <w:basedOn w:val="DefaultParagraphFont"/>
    <w:rsid w:val="00771A6F"/>
    <w:rPr>
      <w:vanish/>
      <w:webHidden w:val="0"/>
      <w:specVanish w:val="0"/>
    </w:rPr>
  </w:style>
  <w:style w:type="paragraph" w:customStyle="1" w:styleId="fr-collapsible-content1">
    <w:name w:val="fr-collapsible-content1"/>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r-collapsible-toggle1">
    <w:name w:val="fr-collapsible-toggle1"/>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r-collapsible-toggle2">
    <w:name w:val="fr-collapsible-toggle2"/>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r-collapsible-toggle3">
    <w:name w:val="fr-collapsible-toggle3"/>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title1">
    <w:name w:val="navboxnew_title1"/>
    <w:basedOn w:val="Normal"/>
    <w:rsid w:val="00771A6F"/>
    <w:pPr>
      <w:shd w:val="clear" w:color="auto" w:fill="CCCCFF"/>
      <w:spacing w:after="30" w:line="240" w:lineRule="auto"/>
      <w:jc w:val="center"/>
    </w:pPr>
    <w:rPr>
      <w:rFonts w:ascii="Times New Roman" w:eastAsia="Times New Roman" w:hAnsi="Times New Roman" w:cs="Times New Roman"/>
      <w:b/>
      <w:bCs/>
      <w:sz w:val="24"/>
      <w:szCs w:val="24"/>
      <w:lang w:eastAsia="fr-FR"/>
    </w:rPr>
  </w:style>
  <w:style w:type="paragraph" w:customStyle="1" w:styleId="navboxnewtitlesub1">
    <w:name w:val="navboxnew_titlesub1"/>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fr-collapsible-content2">
    <w:name w:val="fr-collapsible-content2"/>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cell1">
    <w:name w:val="navboxnew_cell1"/>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navboxnewth1">
    <w:name w:val="navboxnew_th1"/>
    <w:basedOn w:val="Normal"/>
    <w:rsid w:val="00771A6F"/>
    <w:pPr>
      <w:pBdr>
        <w:right w:val="single" w:sz="12" w:space="9" w:color="F9F9F9"/>
      </w:pBdr>
      <w:shd w:val="clear" w:color="auto" w:fill="DDDDFF"/>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navboxnewlast1">
    <w:name w:val="navboxnew_last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pair1">
    <w:name w:val="impair1"/>
    <w:basedOn w:val="Normal"/>
    <w:rsid w:val="00771A6F"/>
    <w:pPr>
      <w:shd w:val="clear" w:color="auto" w:fill="EEEE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ir1">
    <w:name w:val="pair1"/>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1">
    <w:name w:val="navboxnew_banner1"/>
    <w:basedOn w:val="Normal"/>
    <w:rsid w:val="00771A6F"/>
    <w:pPr>
      <w:shd w:val="clear" w:color="auto" w:fill="DDDDFF"/>
      <w:spacing w:after="30" w:line="240" w:lineRule="auto"/>
      <w:jc w:val="center"/>
    </w:pPr>
    <w:rPr>
      <w:rFonts w:ascii="Times New Roman" w:eastAsia="Times New Roman" w:hAnsi="Times New Roman" w:cs="Times New Roman"/>
      <w:sz w:val="24"/>
      <w:szCs w:val="24"/>
      <w:lang w:eastAsia="fr-FR"/>
    </w:rPr>
  </w:style>
  <w:style w:type="paragraph" w:customStyle="1" w:styleId="navboxnewimage1">
    <w:name w:val="navboxnew_imag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cell2">
    <w:name w:val="navboxnew_cell2"/>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navboxnewie1">
    <w:name w:val="navboxnew_i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2">
    <w:name w:val="navboxnew_title2"/>
    <w:basedOn w:val="Normal"/>
    <w:rsid w:val="00771A6F"/>
    <w:pPr>
      <w:shd w:val="clear" w:color="auto" w:fill="99CC9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2">
    <w:name w:val="navboxnew_banner2"/>
    <w:basedOn w:val="Normal"/>
    <w:rsid w:val="00771A6F"/>
    <w:pPr>
      <w:shd w:val="clear" w:color="auto" w:fill="99CC9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2">
    <w:name w:val="navboxnew_th2"/>
    <w:basedOn w:val="Normal"/>
    <w:rsid w:val="00771A6F"/>
    <w:pPr>
      <w:shd w:val="clear" w:color="auto" w:fill="B3D9B3"/>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3">
    <w:name w:val="navboxnew_title3"/>
    <w:basedOn w:val="Normal"/>
    <w:rsid w:val="00771A6F"/>
    <w:pPr>
      <w:shd w:val="clear" w:color="auto" w:fill="DFED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3">
    <w:name w:val="navboxnew_banner3"/>
    <w:basedOn w:val="Normal"/>
    <w:rsid w:val="00771A6F"/>
    <w:pPr>
      <w:shd w:val="clear" w:color="auto" w:fill="DFED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3">
    <w:name w:val="navboxnew_th3"/>
    <w:basedOn w:val="Normal"/>
    <w:rsid w:val="00771A6F"/>
    <w:pPr>
      <w:shd w:val="clear" w:color="auto" w:fill="E7F2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toggle4">
    <w:name w:val="fr-collapsible-toggle4"/>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title4">
    <w:name w:val="navboxnew_title4"/>
    <w:basedOn w:val="Normal"/>
    <w:rsid w:val="00771A6F"/>
    <w:pPr>
      <w:shd w:val="clear" w:color="auto" w:fill="CCCCFF"/>
      <w:spacing w:after="30" w:line="240" w:lineRule="auto"/>
      <w:jc w:val="center"/>
    </w:pPr>
    <w:rPr>
      <w:rFonts w:ascii="Times New Roman" w:eastAsia="Times New Roman" w:hAnsi="Times New Roman" w:cs="Times New Roman"/>
      <w:b/>
      <w:bCs/>
      <w:sz w:val="24"/>
      <w:szCs w:val="24"/>
      <w:lang w:eastAsia="fr-FR"/>
    </w:rPr>
  </w:style>
  <w:style w:type="paragraph" w:customStyle="1" w:styleId="navboxnewtitlesub2">
    <w:name w:val="navboxnew_titlesub2"/>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fr-collapsible-content3">
    <w:name w:val="fr-collapsible-content3"/>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row1">
    <w:name w:val="navboxnew_row1"/>
    <w:basedOn w:val="Normal"/>
    <w:rsid w:val="00771A6F"/>
    <w:pPr>
      <w:shd w:val="clear" w:color="auto" w:fill="DDDD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4">
    <w:name w:val="navboxnew_th4"/>
    <w:basedOn w:val="Normal"/>
    <w:rsid w:val="00771A6F"/>
    <w:pPr>
      <w:pBdr>
        <w:top w:val="single" w:sz="12" w:space="0" w:color="F9F9F9"/>
      </w:pBdr>
      <w:spacing w:before="100" w:beforeAutospacing="1" w:after="100" w:afterAutospacing="1" w:line="240" w:lineRule="auto"/>
      <w:jc w:val="center"/>
    </w:pPr>
    <w:rPr>
      <w:rFonts w:ascii="Times New Roman" w:eastAsia="Times New Roman" w:hAnsi="Times New Roman" w:cs="Times New Roman"/>
      <w:b/>
      <w:bCs/>
      <w:sz w:val="24"/>
      <w:szCs w:val="24"/>
      <w:lang w:eastAsia="fr-FR"/>
    </w:rPr>
  </w:style>
  <w:style w:type="paragraph" w:customStyle="1" w:styleId="navboxnewie2">
    <w:name w:val="navboxnew_ie2"/>
    <w:basedOn w:val="Normal"/>
    <w:rsid w:val="00771A6F"/>
    <w:pPr>
      <w:pBdr>
        <w:left w:val="single" w:sz="12" w:space="0" w:color="F9F9F9"/>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nline1">
    <w:name w:val="navboxnew_inline1"/>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nline2">
    <w:name w:val="navboxnew_inline2"/>
    <w:basedOn w:val="Normal"/>
    <w:rsid w:val="00771A6F"/>
    <w:pPr>
      <w:shd w:val="clear" w:color="auto" w:fill="EEEE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mage2">
    <w:name w:val="navboxnew_image2"/>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navboxnewbanner4">
    <w:name w:val="navboxnew_banner4"/>
    <w:basedOn w:val="Normal"/>
    <w:rsid w:val="00771A6F"/>
    <w:pPr>
      <w:shd w:val="clear" w:color="auto" w:fill="CCCCFF"/>
      <w:spacing w:before="30" w:after="0" w:line="240" w:lineRule="auto"/>
      <w:jc w:val="center"/>
    </w:pPr>
    <w:rPr>
      <w:rFonts w:ascii="Times New Roman" w:eastAsia="Times New Roman" w:hAnsi="Times New Roman" w:cs="Times New Roman"/>
      <w:sz w:val="24"/>
      <w:szCs w:val="24"/>
      <w:lang w:eastAsia="fr-FR"/>
    </w:rPr>
  </w:style>
  <w:style w:type="paragraph" w:customStyle="1" w:styleId="navboxnew1">
    <w:name w:val="navboxnew1"/>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lay-btn-large1">
    <w:name w:val="play-btn-large1"/>
    <w:basedOn w:val="Normal"/>
    <w:rsid w:val="00771A6F"/>
    <w:pPr>
      <w:spacing w:after="100" w:afterAutospacing="1" w:line="240" w:lineRule="auto"/>
      <w:ind w:left="-525"/>
    </w:pPr>
    <w:rPr>
      <w:rFonts w:ascii="Times New Roman" w:eastAsia="Times New Roman" w:hAnsi="Times New Roman" w:cs="Times New Roman"/>
      <w:sz w:val="24"/>
      <w:szCs w:val="24"/>
      <w:lang w:eastAsia="fr-FR"/>
    </w:rPr>
  </w:style>
  <w:style w:type="paragraph" w:customStyle="1" w:styleId="mw-specialpage-summary1">
    <w:name w:val="mw-specialpage-summary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editsection1">
    <w:name w:val="editsection1"/>
    <w:basedOn w:val="Normal"/>
    <w:rsid w:val="00771A6F"/>
    <w:pPr>
      <w:spacing w:before="100" w:beforeAutospacing="1" w:after="100" w:afterAutospacing="1" w:line="240" w:lineRule="auto"/>
    </w:pPr>
    <w:rPr>
      <w:rFonts w:ascii="Times New Roman" w:eastAsia="Times New Roman" w:hAnsi="Times New Roman" w:cs="Times New Roman"/>
      <w:sz w:val="20"/>
      <w:szCs w:val="20"/>
      <w:lang w:eastAsia="fr-FR"/>
    </w:rPr>
  </w:style>
  <w:style w:type="paragraph" w:customStyle="1" w:styleId="mw-headline1">
    <w:name w:val="mw-headline1"/>
    <w:basedOn w:val="Normal"/>
    <w:rsid w:val="00771A6F"/>
    <w:pPr>
      <w:spacing w:before="100" w:beforeAutospacing="1" w:after="100" w:afterAutospacing="1" w:line="240" w:lineRule="auto"/>
      <w:ind w:right="72"/>
    </w:pPr>
    <w:rPr>
      <w:rFonts w:ascii="Times New Roman" w:eastAsia="Times New Roman" w:hAnsi="Times New Roman" w:cs="Times New Roman"/>
      <w:sz w:val="24"/>
      <w:szCs w:val="24"/>
      <w:lang w:eastAsia="fr-FR"/>
    </w:rPr>
  </w:style>
  <w:style w:type="paragraph" w:customStyle="1" w:styleId="legendlike1">
    <w:name w:val="legendlike1"/>
    <w:basedOn w:val="Normal"/>
    <w:rsid w:val="00771A6F"/>
    <w:pPr>
      <w:spacing w:after="100" w:afterAutospacing="1" w:line="240" w:lineRule="auto"/>
    </w:pPr>
    <w:rPr>
      <w:rFonts w:ascii="Times New Roman" w:eastAsia="Times New Roman" w:hAnsi="Times New Roman" w:cs="Times New Roman"/>
      <w:sz w:val="24"/>
      <w:szCs w:val="24"/>
      <w:lang w:eastAsia="fr-FR"/>
    </w:rPr>
  </w:style>
  <w:style w:type="paragraph" w:customStyle="1" w:styleId="legendtextlike1">
    <w:name w:val="legendtextlike1"/>
    <w:basedOn w:val="Normal"/>
    <w:rsid w:val="00771A6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1">
    <w:name w:val="scrollbar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container1">
    <w:name w:val="scrollbarcontainer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gnify1">
    <w:name w:val="magnify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nfoboximage1">
    <w:name w:val="infoboximage1"/>
    <w:basedOn w:val="Normal"/>
    <w:rsid w:val="00771A6F"/>
    <w:pPr>
      <w:shd w:val="clear" w:color="auto" w:fill="FFFFFF"/>
      <w:spacing w:after="100" w:afterAutospacing="1" w:line="240" w:lineRule="auto"/>
      <w:jc w:val="center"/>
    </w:pPr>
    <w:rPr>
      <w:rFonts w:ascii="Times New Roman" w:eastAsia="Times New Roman" w:hAnsi="Times New Roman" w:cs="Times New Roman"/>
      <w:color w:val="000000"/>
      <w:sz w:val="24"/>
      <w:szCs w:val="24"/>
      <w:lang w:eastAsia="fr-FR"/>
    </w:rPr>
  </w:style>
  <w:style w:type="paragraph" w:customStyle="1" w:styleId="infoboxsoustitre1">
    <w:name w:val="infoboxsoustitre1"/>
    <w:basedOn w:val="Normal"/>
    <w:rsid w:val="00771A6F"/>
    <w:pPr>
      <w:spacing w:before="100" w:beforeAutospacing="1" w:after="100" w:afterAutospacing="1" w:line="480" w:lineRule="auto"/>
      <w:jc w:val="center"/>
    </w:pPr>
    <w:rPr>
      <w:rFonts w:ascii="Times New Roman" w:eastAsia="Times New Roman" w:hAnsi="Times New Roman" w:cs="Times New Roman"/>
      <w:b/>
      <w:bCs/>
      <w:color w:val="000000"/>
      <w:sz w:val="28"/>
      <w:szCs w:val="28"/>
      <w:lang w:eastAsia="fr-FR"/>
    </w:rPr>
  </w:style>
  <w:style w:type="paragraph" w:customStyle="1" w:styleId="captcha1">
    <w:name w:val="captcha1"/>
    <w:basedOn w:val="Normal"/>
    <w:rsid w:val="00771A6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bc-editpage1">
    <w:name w:val="wbc-editpage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latitude1">
    <w:name w:val="latitud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ntete1">
    <w:name w:val="entete1"/>
    <w:basedOn w:val="Normal"/>
    <w:rsid w:val="00771A6F"/>
    <w:pPr>
      <w:spacing w:before="100" w:beforeAutospacing="1" w:after="100" w:afterAutospacing="1" w:line="288" w:lineRule="atLeast"/>
      <w:jc w:val="center"/>
      <w:textAlignment w:val="center"/>
    </w:pPr>
    <w:rPr>
      <w:rFonts w:ascii="Times New Roman" w:eastAsia="Times New Roman" w:hAnsi="Times New Roman" w:cs="Times New Roman"/>
      <w:b/>
      <w:bCs/>
      <w:color w:val="000000"/>
      <w:sz w:val="36"/>
      <w:szCs w:val="36"/>
      <w:lang w:eastAsia="fr-FR"/>
    </w:rPr>
  </w:style>
  <w:style w:type="paragraph" w:customStyle="1" w:styleId="media1">
    <w:name w:val="media1"/>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fr-FR"/>
    </w:rPr>
  </w:style>
  <w:style w:type="paragraph" w:customStyle="1" w:styleId="entete2">
    <w:name w:val="entete2"/>
    <w:basedOn w:val="Normal"/>
    <w:rsid w:val="00771A6F"/>
    <w:pPr>
      <w:pBdr>
        <w:top w:val="single" w:sz="12" w:space="2" w:color="DFEDFF"/>
        <w:left w:val="single" w:sz="12" w:space="0" w:color="DFEDFF"/>
        <w:bottom w:val="single" w:sz="12" w:space="2" w:color="DFEDFF"/>
        <w:right w:val="single" w:sz="12" w:space="0" w:color="DFEDFF"/>
      </w:pBdr>
      <w:shd w:val="clear" w:color="auto" w:fill="DFEDFF"/>
      <w:spacing w:after="150" w:line="264" w:lineRule="atLeast"/>
      <w:jc w:val="center"/>
    </w:pPr>
    <w:rPr>
      <w:rFonts w:ascii="Times New Roman" w:eastAsia="Times New Roman" w:hAnsi="Times New Roman" w:cs="Times New Roman"/>
      <w:b/>
      <w:bCs/>
      <w:sz w:val="34"/>
      <w:szCs w:val="34"/>
      <w:lang w:eastAsia="fr-FR"/>
    </w:rPr>
  </w:style>
  <w:style w:type="paragraph" w:customStyle="1" w:styleId="thumbimage1">
    <w:name w:val="thumbimag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inner1">
    <w:name w:val="thumbinner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1">
    <w:name w:val="thumb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caption1">
    <w:name w:val="thumbcaption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legend1">
    <w:name w:val="legend1"/>
    <w:basedOn w:val="Normal"/>
    <w:rsid w:val="00771A6F"/>
    <w:pPr>
      <w:spacing w:before="75" w:after="120" w:line="240" w:lineRule="auto"/>
      <w:jc w:val="center"/>
    </w:pPr>
    <w:rPr>
      <w:rFonts w:ascii="Times New Roman" w:eastAsia="Times New Roman" w:hAnsi="Times New Roman" w:cs="Times New Roman"/>
      <w:lang w:eastAsia="fr-FR"/>
    </w:rPr>
  </w:style>
  <w:style w:type="paragraph" w:customStyle="1" w:styleId="image21">
    <w:name w:val="image21"/>
    <w:basedOn w:val="Normal"/>
    <w:rsid w:val="00771A6F"/>
    <w:pPr>
      <w:spacing w:before="100" w:beforeAutospacing="1" w:after="100" w:afterAutospacing="1" w:line="240" w:lineRule="auto"/>
      <w:jc w:val="center"/>
    </w:pPr>
    <w:rPr>
      <w:rFonts w:ascii="Times New Roman" w:eastAsia="Times New Roman" w:hAnsi="Times New Roman" w:cs="Times New Roman"/>
      <w:sz w:val="24"/>
      <w:szCs w:val="24"/>
      <w:lang w:eastAsia="fr-FR"/>
    </w:rPr>
  </w:style>
  <w:style w:type="paragraph" w:customStyle="1" w:styleId="bloc1">
    <w:name w:val="bloc1"/>
    <w:basedOn w:val="Normal"/>
    <w:rsid w:val="00771A6F"/>
    <w:pPr>
      <w:shd w:val="clear" w:color="auto" w:fill="DFEDFF"/>
      <w:spacing w:before="75" w:after="75" w:line="264" w:lineRule="atLeast"/>
      <w:jc w:val="center"/>
    </w:pPr>
    <w:rPr>
      <w:rFonts w:ascii="Times New Roman" w:eastAsia="Times New Roman" w:hAnsi="Times New Roman" w:cs="Times New Roman"/>
      <w:b/>
      <w:bCs/>
      <w:sz w:val="24"/>
      <w:szCs w:val="24"/>
      <w:lang w:eastAsia="fr-FR"/>
    </w:rPr>
  </w:style>
  <w:style w:type="paragraph" w:customStyle="1" w:styleId="bordered1">
    <w:name w:val="bordered1"/>
    <w:basedOn w:val="Normal"/>
    <w:rsid w:val="00771A6F"/>
    <w:pPr>
      <w:pBdr>
        <w:top w:val="single" w:sz="6" w:space="0" w:color="DFEDFF"/>
        <w:bottom w:val="single" w:sz="6" w:space="0" w:color="DFEDFF"/>
      </w:pBdr>
      <w:spacing w:after="75" w:line="264" w:lineRule="atLeast"/>
      <w:jc w:val="center"/>
    </w:pPr>
    <w:rPr>
      <w:rFonts w:ascii="Times New Roman" w:eastAsia="Times New Roman" w:hAnsi="Times New Roman" w:cs="Times New Roman"/>
      <w:b/>
      <w:bCs/>
      <w:sz w:val="24"/>
      <w:szCs w:val="24"/>
      <w:lang w:eastAsia="fr-FR"/>
    </w:rPr>
  </w:style>
  <w:style w:type="paragraph" w:customStyle="1" w:styleId="hr1">
    <w:name w:val="hr1"/>
    <w:basedOn w:val="Normal"/>
    <w:rsid w:val="00771A6F"/>
    <w:pPr>
      <w:shd w:val="clear" w:color="auto" w:fill="DFEDFF"/>
      <w:spacing w:before="75" w:after="75" w:line="15" w:lineRule="atLeast"/>
    </w:pPr>
    <w:rPr>
      <w:rFonts w:ascii="Times New Roman" w:eastAsia="Times New Roman" w:hAnsi="Times New Roman" w:cs="Times New Roman"/>
      <w:sz w:val="2"/>
      <w:szCs w:val="2"/>
      <w:lang w:eastAsia="fr-FR"/>
    </w:rPr>
  </w:style>
  <w:style w:type="paragraph" w:customStyle="1" w:styleId="navbar1">
    <w:name w:val="navbar1"/>
    <w:basedOn w:val="Normal"/>
    <w:rsid w:val="00771A6F"/>
    <w:pPr>
      <w:spacing w:after="0" w:line="240" w:lineRule="auto"/>
      <w:jc w:val="right"/>
    </w:pPr>
    <w:rPr>
      <w:rFonts w:ascii="Times New Roman" w:eastAsia="Times New Roman" w:hAnsi="Times New Roman" w:cs="Times New Roman"/>
      <w:sz w:val="19"/>
      <w:szCs w:val="19"/>
      <w:lang w:eastAsia="fr-FR"/>
    </w:rPr>
  </w:style>
  <w:style w:type="paragraph" w:customStyle="1" w:styleId="prevbloc1">
    <w:name w:val="prev_bloc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extbloc1">
    <w:name w:val="next_bloc1"/>
    <w:basedOn w:val="Normal"/>
    <w:rsid w:val="00771A6F"/>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entete3">
    <w:name w:val="entete3"/>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loc2">
    <w:name w:val="bloc2"/>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axoboxclassification1">
    <w:name w:val="taxobox_classification1"/>
    <w:basedOn w:val="Normal"/>
    <w:rsid w:val="00771A6F"/>
    <w:pPr>
      <w:spacing w:before="100" w:beforeAutospacing="1" w:after="100" w:afterAutospacing="1" w:line="240" w:lineRule="auto"/>
    </w:pPr>
    <w:rPr>
      <w:rFonts w:ascii="Times New Roman" w:eastAsia="Times New Roman" w:hAnsi="Times New Roman" w:cs="Times New Roman"/>
      <w:i/>
      <w:iCs/>
      <w:sz w:val="24"/>
      <w:szCs w:val="24"/>
      <w:lang w:eastAsia="fr-FR"/>
    </w:rPr>
  </w:style>
  <w:style w:type="paragraph" w:customStyle="1" w:styleId="rnormal1">
    <w:name w:val="rnormal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gtoogle1">
    <w:name w:val="img_toogl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oogle1">
    <w:name w:val="a_toogle1"/>
    <w:basedOn w:val="Normal"/>
    <w:rsid w:val="00771A6F"/>
    <w:pPr>
      <w:spacing w:before="100" w:beforeAutospacing="1" w:after="100" w:afterAutospacing="1" w:line="240" w:lineRule="auto"/>
      <w:jc w:val="center"/>
    </w:pPr>
    <w:rPr>
      <w:rFonts w:ascii="Times New Roman" w:eastAsia="Times New Roman" w:hAnsi="Times New Roman" w:cs="Times New Roman"/>
      <w:sz w:val="23"/>
      <w:szCs w:val="23"/>
      <w:lang w:eastAsia="fr-FR"/>
    </w:rPr>
  </w:style>
  <w:style w:type="paragraph" w:customStyle="1" w:styleId="geopoint1">
    <w:name w:val="geopoint1"/>
    <w:basedOn w:val="Normal"/>
    <w:rsid w:val="00771A6F"/>
    <w:pPr>
      <w:pBdr>
        <w:top w:val="single" w:sz="6" w:space="0" w:color="000000"/>
        <w:left w:val="single" w:sz="6" w:space="0" w:color="000000"/>
        <w:bottom w:val="single" w:sz="6" w:space="0" w:color="000000"/>
        <w:right w:val="single" w:sz="6" w:space="0" w:color="000000"/>
      </w:pBdr>
      <w:shd w:val="clear" w:color="auto" w:fill="FF0000"/>
      <w:spacing w:before="100" w:beforeAutospacing="1" w:after="100" w:afterAutospacing="1" w:line="240" w:lineRule="auto"/>
    </w:pPr>
    <w:rPr>
      <w:rFonts w:ascii="Times New Roman" w:eastAsia="Times New Roman" w:hAnsi="Times New Roman" w:cs="Times New Roman"/>
      <w:sz w:val="2"/>
      <w:szCs w:val="2"/>
      <w:lang w:eastAsia="fr-FR"/>
    </w:rPr>
  </w:style>
  <w:style w:type="paragraph" w:customStyle="1" w:styleId="thumbinner2">
    <w:name w:val="thumbinner2"/>
    <w:basedOn w:val="Normal"/>
    <w:rsid w:val="00771A6F"/>
    <w:pPr>
      <w:spacing w:after="0" w:line="240" w:lineRule="auto"/>
    </w:pPr>
    <w:rPr>
      <w:rFonts w:ascii="Times New Roman" w:eastAsia="Times New Roman" w:hAnsi="Times New Roman" w:cs="Times New Roman"/>
      <w:sz w:val="24"/>
      <w:szCs w:val="24"/>
      <w:lang w:eastAsia="fr-FR"/>
    </w:rPr>
  </w:style>
  <w:style w:type="paragraph" w:customStyle="1" w:styleId="titre1">
    <w:name w:val="titre1"/>
    <w:basedOn w:val="Normal"/>
    <w:rsid w:val="00771A6F"/>
    <w:pPr>
      <w:spacing w:before="48" w:after="48" w:line="240" w:lineRule="auto"/>
      <w:jc w:val="center"/>
    </w:pPr>
    <w:rPr>
      <w:rFonts w:ascii="Times New Roman" w:eastAsia="Times New Roman" w:hAnsi="Times New Roman" w:cs="Times New Roman"/>
      <w:sz w:val="24"/>
      <w:szCs w:val="24"/>
      <w:lang w:eastAsia="fr-FR"/>
    </w:rPr>
  </w:style>
  <w:style w:type="character" w:customStyle="1" w:styleId="wrc13">
    <w:name w:val="wrc13"/>
    <w:basedOn w:val="DefaultParagraphFont"/>
    <w:rsid w:val="00771A6F"/>
  </w:style>
  <w:style w:type="character" w:customStyle="1" w:styleId="citecrochet1">
    <w:name w:val="cite_crochet1"/>
    <w:basedOn w:val="DefaultParagraphFont"/>
    <w:rsid w:val="00771A6F"/>
    <w:rPr>
      <w:vanish/>
      <w:webHidden w:val="0"/>
      <w:specVanish w:val="0"/>
    </w:rPr>
  </w:style>
  <w:style w:type="character" w:customStyle="1" w:styleId="citation">
    <w:name w:val="citation"/>
    <w:basedOn w:val="DefaultParagraphFont"/>
    <w:rsid w:val="00771A6F"/>
  </w:style>
  <w:style w:type="character" w:customStyle="1" w:styleId="toctoggle">
    <w:name w:val="toctoggle"/>
    <w:basedOn w:val="DefaultParagraphFont"/>
    <w:rsid w:val="00771A6F"/>
  </w:style>
  <w:style w:type="character" w:customStyle="1" w:styleId="tocnumber">
    <w:name w:val="tocnumber"/>
    <w:basedOn w:val="DefaultParagraphFont"/>
    <w:rsid w:val="00771A6F"/>
  </w:style>
  <w:style w:type="character" w:customStyle="1" w:styleId="toctext">
    <w:name w:val="toctext"/>
    <w:basedOn w:val="DefaultParagraphFont"/>
    <w:rsid w:val="00771A6F"/>
  </w:style>
  <w:style w:type="character" w:customStyle="1" w:styleId="nowrap1">
    <w:name w:val="nowrap1"/>
    <w:basedOn w:val="DefaultParagraphFont"/>
    <w:rsid w:val="00771A6F"/>
  </w:style>
  <w:style w:type="character" w:customStyle="1" w:styleId="romain1">
    <w:name w:val="romain1"/>
    <w:basedOn w:val="DefaultParagraphFont"/>
    <w:rsid w:val="00771A6F"/>
    <w:rPr>
      <w:smallCaps/>
    </w:rPr>
  </w:style>
  <w:style w:type="character" w:customStyle="1" w:styleId="noprint">
    <w:name w:val="noprint"/>
    <w:basedOn w:val="DefaultParagraphFont"/>
    <w:rsid w:val="00771A6F"/>
  </w:style>
  <w:style w:type="character" w:customStyle="1" w:styleId="reference-text">
    <w:name w:val="reference-text"/>
    <w:basedOn w:val="DefaultParagraphFont"/>
    <w:rsid w:val="00771A6F"/>
  </w:style>
  <w:style w:type="character" w:customStyle="1" w:styleId="ouvrage">
    <w:name w:val="ouvrage"/>
    <w:basedOn w:val="DefaultParagraphFont"/>
    <w:rsid w:val="00771A6F"/>
  </w:style>
  <w:style w:type="character" w:styleId="HTMLCite">
    <w:name w:val="HTML Cite"/>
    <w:basedOn w:val="DefaultParagraphFont"/>
    <w:uiPriority w:val="99"/>
    <w:semiHidden/>
    <w:unhideWhenUsed/>
    <w:rsid w:val="00771A6F"/>
    <w:rPr>
      <w:i/>
      <w:iCs/>
    </w:rPr>
  </w:style>
  <w:style w:type="character" w:customStyle="1" w:styleId="z3988">
    <w:name w:val="z3988"/>
    <w:basedOn w:val="DefaultParagraphFont"/>
    <w:rsid w:val="00771A6F"/>
  </w:style>
  <w:style w:type="character" w:customStyle="1" w:styleId="wrc12">
    <w:name w:val="wrc12"/>
    <w:basedOn w:val="DefaultParagraphFont"/>
    <w:rsid w:val="00771A6F"/>
  </w:style>
  <w:style w:type="character" w:customStyle="1" w:styleId="wrc11">
    <w:name w:val="wrc11"/>
    <w:basedOn w:val="DefaultParagraphFont"/>
    <w:rsid w:val="00771A6F"/>
  </w:style>
  <w:style w:type="character" w:customStyle="1" w:styleId="wrc0">
    <w:name w:val="wrc0"/>
    <w:basedOn w:val="DefaultParagraphFont"/>
    <w:rsid w:val="00771A6F"/>
  </w:style>
  <w:style w:type="character" w:customStyle="1" w:styleId="indicateur-langue1">
    <w:name w:val="indicateur-langue1"/>
    <w:basedOn w:val="DefaultParagraphFont"/>
    <w:rsid w:val="00771A6F"/>
    <w:rPr>
      <w:rFonts w:ascii="Courier New" w:hAnsi="Courier New" w:cs="Courier New" w:hint="default"/>
      <w:b/>
      <w:bCs/>
      <w:i w:val="0"/>
      <w:iCs w:val="0"/>
      <w:sz w:val="24"/>
      <w:szCs w:val="24"/>
    </w:rPr>
  </w:style>
  <w:style w:type="character" w:customStyle="1" w:styleId="bandeau-portail-element1">
    <w:name w:val="bandeau-portail-element1"/>
    <w:basedOn w:val="DefaultParagraphFont"/>
    <w:rsid w:val="00771A6F"/>
  </w:style>
  <w:style w:type="character" w:customStyle="1" w:styleId="bandeau-portail-icone1">
    <w:name w:val="bandeau-portail-icone1"/>
    <w:basedOn w:val="DefaultParagraphFont"/>
    <w:rsid w:val="00771A6F"/>
  </w:style>
  <w:style w:type="paragraph" w:styleId="BalloonText">
    <w:name w:val="Balloon Text"/>
    <w:basedOn w:val="Normal"/>
    <w:link w:val="BalloonTextChar"/>
    <w:uiPriority w:val="99"/>
    <w:semiHidden/>
    <w:unhideWhenUsed/>
    <w:rsid w:val="00771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A6F"/>
    <w:rPr>
      <w:rFonts w:ascii="Tahoma" w:hAnsi="Tahoma" w:cs="Tahoma"/>
      <w:sz w:val="16"/>
      <w:szCs w:val="16"/>
    </w:rPr>
  </w:style>
  <w:style w:type="paragraph" w:styleId="EndnoteText">
    <w:name w:val="endnote text"/>
    <w:basedOn w:val="Normal"/>
    <w:link w:val="EndnoteTextChar"/>
    <w:uiPriority w:val="99"/>
    <w:semiHidden/>
    <w:unhideWhenUsed/>
    <w:rsid w:val="00771A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1A6F"/>
    <w:rPr>
      <w:sz w:val="20"/>
      <w:szCs w:val="20"/>
    </w:rPr>
  </w:style>
  <w:style w:type="character" w:styleId="EndnoteReference">
    <w:name w:val="endnote reference"/>
    <w:basedOn w:val="DefaultParagraphFont"/>
    <w:uiPriority w:val="99"/>
    <w:semiHidden/>
    <w:unhideWhenUsed/>
    <w:rsid w:val="00771A6F"/>
    <w:rPr>
      <w:vertAlign w:val="superscript"/>
    </w:rPr>
  </w:style>
  <w:style w:type="paragraph" w:styleId="FootnoteText">
    <w:name w:val="footnote text"/>
    <w:aliases w:val="FOOTNOTES,fn,single space,Footnote Text Char,Footnote Text Char1 Char,Footnote Text Char Char Char1,Footnote Text Char1 Char Char Char1,Footnote Text Char1 Char1 Char,Footnote Text Char Char Char Char,Footnote Text1,Footnote,Geneva 9"/>
    <w:basedOn w:val="Normal"/>
    <w:link w:val="FootnoteTextChar2"/>
    <w:unhideWhenUsed/>
    <w:rsid w:val="00771A6F"/>
    <w:pPr>
      <w:spacing w:after="0" w:line="240" w:lineRule="auto"/>
    </w:pPr>
    <w:rPr>
      <w:sz w:val="20"/>
      <w:szCs w:val="20"/>
    </w:rPr>
  </w:style>
  <w:style w:type="character" w:customStyle="1" w:styleId="FootnoteTextChar2">
    <w:name w:val="Footnote Text Char2"/>
    <w:aliases w:val="FOOTNOTES Char1,fn Char1,single space Char1,Footnote Text Char Char1,Footnote Text Char1 Char Char1,Footnote Text Char Char Char1 Char1,Footnote Text Char1 Char Char Char1 Char1,Footnote Text Char1 Char1 Char Char1,Footnote Char"/>
    <w:basedOn w:val="DefaultParagraphFont"/>
    <w:link w:val="FootnoteText"/>
    <w:rsid w:val="00771A6F"/>
    <w:rPr>
      <w:sz w:val="20"/>
      <w:szCs w:val="20"/>
    </w:rPr>
  </w:style>
  <w:style w:type="character" w:styleId="FootnoteReference">
    <w:name w:val="footnote reference"/>
    <w:aliases w:val="ftref Car Car1 Car,16 Point Car Car1 Car,Superscript 6 Point Car1 Car Car,BVI fnr Car1 Car Car,BVI fnr Car Car2 Car,BVI fnr Car Car Car1 Car Car,BVI fnr Car Car2 Car Car,BVI fnr Car Car Car Car Car1 Car Car, BVI fnr Car1 Car Car"/>
    <w:basedOn w:val="DefaultParagraphFont"/>
    <w:link w:val="ftrefCarCar1"/>
    <w:unhideWhenUsed/>
    <w:rsid w:val="00771A6F"/>
    <w:rPr>
      <w:vertAlign w:val="superscript"/>
    </w:rPr>
  </w:style>
  <w:style w:type="character" w:styleId="CommentReference">
    <w:name w:val="annotation reference"/>
    <w:basedOn w:val="DefaultParagraphFont"/>
    <w:uiPriority w:val="99"/>
    <w:semiHidden/>
    <w:unhideWhenUsed/>
    <w:rsid w:val="00771A6F"/>
    <w:rPr>
      <w:sz w:val="16"/>
      <w:szCs w:val="16"/>
    </w:rPr>
  </w:style>
  <w:style w:type="paragraph" w:styleId="CommentText">
    <w:name w:val="annotation text"/>
    <w:basedOn w:val="Normal"/>
    <w:link w:val="CommentTextChar"/>
    <w:uiPriority w:val="99"/>
    <w:semiHidden/>
    <w:unhideWhenUsed/>
    <w:rsid w:val="00771A6F"/>
    <w:pPr>
      <w:spacing w:line="240" w:lineRule="auto"/>
    </w:pPr>
    <w:rPr>
      <w:sz w:val="20"/>
      <w:szCs w:val="20"/>
    </w:rPr>
  </w:style>
  <w:style w:type="character" w:customStyle="1" w:styleId="CommentTextChar">
    <w:name w:val="Comment Text Char"/>
    <w:basedOn w:val="DefaultParagraphFont"/>
    <w:link w:val="CommentText"/>
    <w:uiPriority w:val="99"/>
    <w:semiHidden/>
    <w:rsid w:val="00771A6F"/>
    <w:rPr>
      <w:sz w:val="20"/>
      <w:szCs w:val="20"/>
    </w:rPr>
  </w:style>
  <w:style w:type="paragraph" w:styleId="CommentSubject">
    <w:name w:val="annotation subject"/>
    <w:basedOn w:val="CommentText"/>
    <w:next w:val="CommentText"/>
    <w:link w:val="CommentSubjectChar"/>
    <w:uiPriority w:val="99"/>
    <w:semiHidden/>
    <w:unhideWhenUsed/>
    <w:rsid w:val="00771A6F"/>
    <w:rPr>
      <w:b/>
      <w:bCs/>
    </w:rPr>
  </w:style>
  <w:style w:type="character" w:customStyle="1" w:styleId="CommentSubjectChar">
    <w:name w:val="Comment Subject Char"/>
    <w:basedOn w:val="CommentTextChar"/>
    <w:link w:val="CommentSubject"/>
    <w:uiPriority w:val="99"/>
    <w:semiHidden/>
    <w:rsid w:val="00771A6F"/>
    <w:rPr>
      <w:b/>
      <w:bCs/>
      <w:sz w:val="20"/>
      <w:szCs w:val="20"/>
    </w:rPr>
  </w:style>
  <w:style w:type="paragraph" w:customStyle="1" w:styleId="ftrefCarCar1">
    <w:name w:val="ftref Car Car1"/>
    <w:aliases w:val="16 Point Car Car1,Superscript 6 Point Car1 Car,BVI fnr Car1 Car,BVI fnr Car Car2,BVI fnr Car Car Car1 Car,BVI fnr Car Car Car Car Car1 Car,BVI fnr Car Car Car Car Char Car Car1 Car, BVI fnr Car1 Car, BVI fnr Car Car Car1 Car"/>
    <w:basedOn w:val="Normal"/>
    <w:link w:val="FootnoteReference"/>
    <w:rsid w:val="00771A6F"/>
    <w:pPr>
      <w:spacing w:after="160" w:line="240" w:lineRule="exact"/>
    </w:pPr>
    <w:rPr>
      <w:vertAlign w:val="superscript"/>
    </w:rPr>
  </w:style>
  <w:style w:type="table" w:styleId="TableGrid">
    <w:name w:val="Table Grid"/>
    <w:basedOn w:val="TableNormal"/>
    <w:uiPriority w:val="59"/>
    <w:rsid w:val="00771A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References"/>
    <w:basedOn w:val="Normal"/>
    <w:link w:val="ListParagraphChar"/>
    <w:uiPriority w:val="34"/>
    <w:qFormat/>
    <w:rsid w:val="00771A6F"/>
    <w:pPr>
      <w:ind w:left="720"/>
      <w:contextualSpacing/>
    </w:pPr>
    <w:rPr>
      <w:rFonts w:ascii="Calibri" w:eastAsia="Calibri" w:hAnsi="Calibri" w:cs="Times New Roman"/>
    </w:rPr>
  </w:style>
  <w:style w:type="character" w:customStyle="1" w:styleId="ListParagraphChar">
    <w:name w:val="List Paragraph Char"/>
    <w:aliases w:val="References Char"/>
    <w:link w:val="ListParagraph"/>
    <w:uiPriority w:val="34"/>
    <w:locked/>
    <w:rsid w:val="00771A6F"/>
    <w:rPr>
      <w:rFonts w:ascii="Calibri" w:eastAsia="Calibri" w:hAnsi="Calibri" w:cs="Times New Roman"/>
    </w:rPr>
  </w:style>
  <w:style w:type="paragraph" w:customStyle="1" w:styleId="Default">
    <w:name w:val="Default"/>
    <w:rsid w:val="00771A6F"/>
    <w:pPr>
      <w:autoSpaceDE w:val="0"/>
      <w:autoSpaceDN w:val="0"/>
      <w:adjustRightInd w:val="0"/>
      <w:spacing w:after="0" w:line="240" w:lineRule="auto"/>
    </w:pPr>
    <w:rPr>
      <w:rFonts w:ascii="Calibri" w:eastAsia="Calibri" w:hAnsi="Calibri" w:cs="Calibri"/>
      <w:color w:val="000000"/>
      <w:sz w:val="24"/>
      <w:szCs w:val="24"/>
    </w:rPr>
  </w:style>
  <w:style w:type="character" w:customStyle="1" w:styleId="FootnoteTextChar1">
    <w:name w:val="Footnote Text Char1"/>
    <w:aliases w:val="FOOTNOTES Char,fn Char,single space Char,Footnote Text Char Char,Footnote Text Char1 Char Char,Footnote Text Char Char Char1 Char,Footnote Text Char1 Char Char Char1 Char,Footnote Text Char1 Char1 Char Char,Footnote Text1 Char"/>
    <w:basedOn w:val="DefaultParagraphFont"/>
    <w:uiPriority w:val="99"/>
    <w:semiHidden/>
    <w:rsid w:val="00771A6F"/>
    <w:rPr>
      <w:sz w:val="20"/>
      <w:szCs w:val="20"/>
      <w:lang w:eastAsia="en-US"/>
    </w:rPr>
  </w:style>
  <w:style w:type="paragraph" w:customStyle="1" w:styleId="Paragraph">
    <w:name w:val="Paragraph"/>
    <w:basedOn w:val="Normal"/>
    <w:uiPriority w:val="99"/>
    <w:rsid w:val="00771A6F"/>
    <w:pPr>
      <w:spacing w:after="220" w:line="240" w:lineRule="auto"/>
      <w:ind w:firstLine="720"/>
      <w:jc w:val="both"/>
    </w:pPr>
    <w:rPr>
      <w:rFonts w:ascii="Times New Roman" w:eastAsia="Times New Roman" w:hAnsi="Times New Roman" w:cs="Times New Roman"/>
      <w:szCs w:val="20"/>
      <w:lang w:val="en-US"/>
    </w:rPr>
  </w:style>
  <w:style w:type="paragraph" w:styleId="Footer">
    <w:name w:val="footer"/>
    <w:basedOn w:val="Normal"/>
    <w:link w:val="FooterChar"/>
    <w:uiPriority w:val="99"/>
    <w:rsid w:val="00771A6F"/>
    <w:pPr>
      <w:tabs>
        <w:tab w:val="center" w:pos="4536"/>
        <w:tab w:val="right" w:pos="9072"/>
      </w:tabs>
    </w:pPr>
    <w:rPr>
      <w:rFonts w:ascii="Calibri" w:eastAsia="Calibri" w:hAnsi="Calibri" w:cs="Times New Roman"/>
    </w:rPr>
  </w:style>
  <w:style w:type="character" w:customStyle="1" w:styleId="FooterChar">
    <w:name w:val="Footer Char"/>
    <w:basedOn w:val="DefaultParagraphFont"/>
    <w:link w:val="Footer"/>
    <w:uiPriority w:val="99"/>
    <w:rsid w:val="00771A6F"/>
    <w:rPr>
      <w:rFonts w:ascii="Calibri" w:eastAsia="Calibri" w:hAnsi="Calibri" w:cs="Times New Roman"/>
    </w:rPr>
  </w:style>
  <w:style w:type="character" w:styleId="PageNumber">
    <w:name w:val="page number"/>
    <w:basedOn w:val="DefaultParagraphFont"/>
    <w:uiPriority w:val="99"/>
    <w:rsid w:val="00771A6F"/>
    <w:rPr>
      <w:rFonts w:cs="Times New Roman"/>
    </w:rPr>
  </w:style>
  <w:style w:type="paragraph" w:customStyle="1" w:styleId="bodytext">
    <w:name w:val="bodytext"/>
    <w:basedOn w:val="Normal"/>
    <w:uiPriority w:val="99"/>
    <w:rsid w:val="00771A6F"/>
    <w:pPr>
      <w:spacing w:before="100" w:beforeAutospacing="1" w:after="100" w:afterAutospacing="1" w:line="240" w:lineRule="auto"/>
    </w:pPr>
    <w:rPr>
      <w:rFonts w:ascii="Times New Roman" w:eastAsia="Calibri" w:hAnsi="Times New Roman" w:cs="Times New Roman"/>
      <w:sz w:val="24"/>
      <w:szCs w:val="24"/>
      <w:lang w:eastAsia="fr-FR"/>
    </w:rPr>
  </w:style>
  <w:style w:type="paragraph" w:styleId="BodyText0">
    <w:name w:val="Body Text"/>
    <w:basedOn w:val="Normal"/>
    <w:link w:val="BodyTextChar"/>
    <w:rsid w:val="00771A6F"/>
    <w:pPr>
      <w:suppressAutoHyphens/>
      <w:spacing w:after="120" w:line="240" w:lineRule="auto"/>
    </w:pPr>
    <w:rPr>
      <w:rFonts w:ascii="Times New Roman" w:eastAsia="Times New Roman" w:hAnsi="Times New Roman" w:cs="Times New Roman"/>
      <w:sz w:val="24"/>
      <w:szCs w:val="24"/>
      <w:lang w:eastAsia="ar-SA"/>
    </w:rPr>
  </w:style>
  <w:style w:type="character" w:customStyle="1" w:styleId="CorpsdetexteCar">
    <w:name w:val="Corps de texte Car"/>
    <w:basedOn w:val="DefaultParagraphFont"/>
    <w:uiPriority w:val="99"/>
    <w:semiHidden/>
    <w:rsid w:val="00771A6F"/>
  </w:style>
  <w:style w:type="character" w:customStyle="1" w:styleId="BodyTextChar">
    <w:name w:val="Body Text Char"/>
    <w:basedOn w:val="DefaultParagraphFont"/>
    <w:link w:val="BodyText0"/>
    <w:locked/>
    <w:rsid w:val="00771A6F"/>
    <w:rPr>
      <w:rFonts w:ascii="Times New Roman" w:eastAsia="Times New Roman" w:hAnsi="Times New Roman" w:cs="Times New Roman"/>
      <w:sz w:val="24"/>
      <w:szCs w:val="24"/>
      <w:lang w:eastAsia="ar-SA"/>
    </w:rPr>
  </w:style>
  <w:style w:type="paragraph" w:customStyle="1" w:styleId="Pa1">
    <w:name w:val="Pa1"/>
    <w:basedOn w:val="Default"/>
    <w:next w:val="Default"/>
    <w:uiPriority w:val="99"/>
    <w:rsid w:val="00771A6F"/>
    <w:pPr>
      <w:spacing w:line="201" w:lineRule="atLeast"/>
    </w:pPr>
    <w:rPr>
      <w:rFonts w:ascii="Book Antiqua" w:hAnsi="Book Antiqua" w:cs="Times New Roman"/>
      <w:color w:val="auto"/>
      <w:lang w:eastAsia="fr-FR"/>
    </w:rPr>
  </w:style>
  <w:style w:type="paragraph" w:styleId="Header">
    <w:name w:val="header"/>
    <w:basedOn w:val="Normal"/>
    <w:link w:val="HeaderChar"/>
    <w:rsid w:val="00771A6F"/>
    <w:pPr>
      <w:tabs>
        <w:tab w:val="center" w:pos="4536"/>
        <w:tab w:val="right" w:pos="9072"/>
      </w:tabs>
      <w:spacing w:after="0" w:line="240" w:lineRule="auto"/>
    </w:pPr>
    <w:rPr>
      <w:rFonts w:ascii="Times New Roman" w:eastAsia="Times New Roman" w:hAnsi="Times New Roman" w:cs="Times New Roman"/>
      <w:sz w:val="20"/>
      <w:szCs w:val="20"/>
      <w:lang w:eastAsia="fr-FR"/>
    </w:rPr>
  </w:style>
  <w:style w:type="character" w:customStyle="1" w:styleId="HeaderChar">
    <w:name w:val="Header Char"/>
    <w:basedOn w:val="DefaultParagraphFont"/>
    <w:link w:val="Header"/>
    <w:rsid w:val="00771A6F"/>
    <w:rPr>
      <w:rFonts w:ascii="Times New Roman" w:eastAsia="Times New Roman" w:hAnsi="Times New Roman" w:cs="Times New Roman"/>
      <w:sz w:val="20"/>
      <w:szCs w:val="20"/>
      <w:lang w:eastAsia="fr-FR"/>
    </w:rPr>
  </w:style>
  <w:style w:type="paragraph" w:styleId="Caption">
    <w:name w:val="caption"/>
    <w:basedOn w:val="Normal"/>
    <w:next w:val="Normal"/>
    <w:uiPriority w:val="99"/>
    <w:qFormat/>
    <w:rsid w:val="00771A6F"/>
    <w:pPr>
      <w:spacing w:line="240" w:lineRule="auto"/>
    </w:pPr>
    <w:rPr>
      <w:rFonts w:ascii="Calibri" w:eastAsia="Calibri" w:hAnsi="Calibri" w:cs="Times New Roman"/>
      <w:b/>
      <w:bCs/>
      <w:color w:val="4F81BD"/>
      <w:sz w:val="18"/>
      <w:szCs w:val="18"/>
    </w:rPr>
  </w:style>
  <w:style w:type="character" w:customStyle="1" w:styleId="st">
    <w:name w:val="st"/>
    <w:basedOn w:val="DefaultParagraphFont"/>
    <w:uiPriority w:val="99"/>
    <w:rsid w:val="00771A6F"/>
    <w:rPr>
      <w:rFonts w:cs="Times New Roman"/>
    </w:rPr>
  </w:style>
  <w:style w:type="character" w:styleId="Emphasis">
    <w:name w:val="Emphasis"/>
    <w:basedOn w:val="DefaultParagraphFont"/>
    <w:uiPriority w:val="20"/>
    <w:qFormat/>
    <w:rsid w:val="00771A6F"/>
    <w:rPr>
      <w:rFonts w:cs="Times New Roman"/>
      <w:i/>
      <w:iCs/>
    </w:rPr>
  </w:style>
  <w:style w:type="paragraph" w:customStyle="1" w:styleId="TextChar">
    <w:name w:val="Text Char"/>
    <w:basedOn w:val="Normal"/>
    <w:uiPriority w:val="99"/>
    <w:rsid w:val="00771A6F"/>
    <w:pPr>
      <w:spacing w:after="0" w:line="240" w:lineRule="auto"/>
      <w:ind w:firstLine="720"/>
      <w:jc w:val="both"/>
    </w:pPr>
    <w:rPr>
      <w:rFonts w:ascii="Times New Roman" w:eastAsia="Times New Roman" w:hAnsi="Times New Roman" w:cs="Times New Roman"/>
      <w:szCs w:val="20"/>
      <w:lang w:val="en-US"/>
    </w:rPr>
  </w:style>
  <w:style w:type="paragraph" w:customStyle="1" w:styleId="Char">
    <w:name w:val="Char"/>
    <w:basedOn w:val="Normal"/>
    <w:rsid w:val="00771A6F"/>
    <w:pPr>
      <w:spacing w:after="160" w:line="240" w:lineRule="exact"/>
    </w:pPr>
    <w:rPr>
      <w:rFonts w:ascii="Arial" w:eastAsia="Times New Roman" w:hAnsi="Arial" w:cs="Arial"/>
      <w:sz w:val="20"/>
      <w:szCs w:val="20"/>
      <w:lang w:val="en-US"/>
    </w:rPr>
  </w:style>
  <w:style w:type="paragraph" w:customStyle="1" w:styleId="Pa11">
    <w:name w:val="Pa11"/>
    <w:basedOn w:val="Default"/>
    <w:next w:val="Default"/>
    <w:uiPriority w:val="99"/>
    <w:rsid w:val="00771A6F"/>
    <w:pPr>
      <w:spacing w:before="120" w:line="201" w:lineRule="atLeast"/>
    </w:pPr>
    <w:rPr>
      <w:rFonts w:ascii="Myriad Pro Light" w:eastAsia="MS Mincho" w:hAnsi="Myriad Pro Light" w:cs="Times New Roman"/>
      <w:color w:val="auto"/>
      <w:lang w:eastAsia="fr-FR"/>
    </w:rPr>
  </w:style>
  <w:style w:type="paragraph" w:customStyle="1" w:styleId="Pa86">
    <w:name w:val="Pa8+6"/>
    <w:basedOn w:val="Default"/>
    <w:next w:val="Default"/>
    <w:uiPriority w:val="99"/>
    <w:rsid w:val="00771A6F"/>
    <w:pPr>
      <w:spacing w:before="120" w:line="221" w:lineRule="atLeast"/>
    </w:pPr>
    <w:rPr>
      <w:rFonts w:ascii="Univers 55" w:eastAsia="MS Mincho" w:hAnsi="Univers 55" w:cs="Times New Roman"/>
      <w:color w:val="auto"/>
      <w:lang w:eastAsia="fr-FR"/>
    </w:rPr>
  </w:style>
  <w:style w:type="paragraph" w:customStyle="1" w:styleId="Pa12">
    <w:name w:val="Pa12"/>
    <w:basedOn w:val="Default"/>
    <w:next w:val="Default"/>
    <w:uiPriority w:val="99"/>
    <w:rsid w:val="00771A6F"/>
    <w:pPr>
      <w:spacing w:line="221" w:lineRule="atLeast"/>
    </w:pPr>
    <w:rPr>
      <w:rFonts w:ascii="Univers 55" w:eastAsia="MS Mincho" w:hAnsi="Univers 55" w:cs="Times New Roman"/>
      <w:color w:val="auto"/>
      <w:lang w:eastAsia="fr-FR"/>
    </w:rPr>
  </w:style>
  <w:style w:type="character" w:customStyle="1" w:styleId="A11">
    <w:name w:val="A11"/>
    <w:uiPriority w:val="99"/>
    <w:rsid w:val="00771A6F"/>
    <w:rPr>
      <w:rFonts w:cs="Univers 55"/>
      <w:color w:val="000000"/>
      <w:sz w:val="12"/>
      <w:szCs w:val="12"/>
    </w:rPr>
  </w:style>
  <w:style w:type="paragraph" w:customStyle="1" w:styleId="Pa28">
    <w:name w:val="Pa28"/>
    <w:basedOn w:val="Default"/>
    <w:next w:val="Default"/>
    <w:uiPriority w:val="99"/>
    <w:rsid w:val="00771A6F"/>
    <w:pPr>
      <w:spacing w:line="141" w:lineRule="atLeast"/>
    </w:pPr>
    <w:rPr>
      <w:rFonts w:ascii="Univers 55" w:eastAsia="MS Mincho" w:hAnsi="Univers 55" w:cs="Times New Roman"/>
      <w:color w:val="auto"/>
      <w:lang w:eastAsia="fr-FR"/>
    </w:rPr>
  </w:style>
  <w:style w:type="paragraph" w:styleId="BodyText2">
    <w:name w:val="Body Text 2"/>
    <w:basedOn w:val="Normal"/>
    <w:link w:val="BodyText2Char"/>
    <w:uiPriority w:val="99"/>
    <w:semiHidden/>
    <w:unhideWhenUsed/>
    <w:rsid w:val="00771A6F"/>
    <w:pPr>
      <w:spacing w:after="120" w:line="480" w:lineRule="auto"/>
    </w:pPr>
    <w:rPr>
      <w:rFonts w:ascii="Calibri" w:eastAsia="MS Mincho" w:hAnsi="Calibri" w:cs="Times New Roman"/>
    </w:rPr>
  </w:style>
  <w:style w:type="character" w:customStyle="1" w:styleId="BodyText2Char">
    <w:name w:val="Body Text 2 Char"/>
    <w:basedOn w:val="DefaultParagraphFont"/>
    <w:link w:val="BodyText2"/>
    <w:uiPriority w:val="99"/>
    <w:semiHidden/>
    <w:rsid w:val="00771A6F"/>
    <w:rPr>
      <w:rFonts w:ascii="Calibri" w:eastAsia="MS Mincho" w:hAnsi="Calibri" w:cs="Times New Roman"/>
    </w:rPr>
  </w:style>
  <w:style w:type="character" w:customStyle="1" w:styleId="marrontitulobig">
    <w:name w:val="marron_titulo_big"/>
    <w:basedOn w:val="DefaultParagraphFont"/>
    <w:rsid w:val="00771A6F"/>
  </w:style>
  <w:style w:type="character" w:customStyle="1" w:styleId="marron">
    <w:name w:val="marron"/>
    <w:basedOn w:val="DefaultParagraphFont"/>
    <w:rsid w:val="00771A6F"/>
  </w:style>
  <w:style w:type="character" w:customStyle="1" w:styleId="texto1">
    <w:name w:val="texto1"/>
    <w:basedOn w:val="DefaultParagraphFont"/>
    <w:rsid w:val="00771A6F"/>
  </w:style>
  <w:style w:type="character" w:customStyle="1" w:styleId="unesoustitre">
    <w:name w:val="unesoustitre"/>
    <w:basedOn w:val="DefaultParagraphFont"/>
    <w:rsid w:val="00771A6F"/>
  </w:style>
  <w:style w:type="character" w:customStyle="1" w:styleId="unetexte">
    <w:name w:val="unetexte"/>
    <w:basedOn w:val="DefaultParagraphFont"/>
    <w:rsid w:val="00771A6F"/>
  </w:style>
  <w:style w:type="character" w:styleId="Strong">
    <w:name w:val="Strong"/>
    <w:basedOn w:val="DefaultParagraphFont"/>
    <w:uiPriority w:val="22"/>
    <w:qFormat/>
    <w:rsid w:val="00771A6F"/>
    <w:rPr>
      <w:b/>
      <w:bCs/>
    </w:rPr>
  </w:style>
  <w:style w:type="paragraph" w:styleId="BodyText3">
    <w:name w:val="Body Text 3"/>
    <w:basedOn w:val="Normal"/>
    <w:link w:val="BodyText3Char"/>
    <w:rsid w:val="00771A6F"/>
    <w:pPr>
      <w:spacing w:after="120" w:line="240" w:lineRule="auto"/>
    </w:pPr>
    <w:rPr>
      <w:rFonts w:ascii="Times New Roman" w:eastAsia="Times New Roman" w:hAnsi="Times New Roman" w:cs="Times New Roman"/>
      <w:sz w:val="16"/>
      <w:szCs w:val="16"/>
      <w:lang w:eastAsia="fr-FR"/>
    </w:rPr>
  </w:style>
  <w:style w:type="character" w:customStyle="1" w:styleId="BodyText3Char">
    <w:name w:val="Body Text 3 Char"/>
    <w:basedOn w:val="DefaultParagraphFont"/>
    <w:link w:val="BodyText3"/>
    <w:rsid w:val="00771A6F"/>
    <w:rPr>
      <w:rFonts w:ascii="Times New Roman" w:eastAsia="Times New Roman" w:hAnsi="Times New Roman" w:cs="Times New Roman"/>
      <w:sz w:val="16"/>
      <w:szCs w:val="1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fr-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71A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Heading2">
    <w:name w:val="heading 2"/>
    <w:basedOn w:val="Normal"/>
    <w:link w:val="Heading2Char"/>
    <w:qFormat/>
    <w:rsid w:val="00771A6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Heading3">
    <w:name w:val="heading 3"/>
    <w:basedOn w:val="Normal"/>
    <w:link w:val="Heading3Char"/>
    <w:uiPriority w:val="99"/>
    <w:qFormat/>
    <w:rsid w:val="00771A6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771A6F"/>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Heading5">
    <w:name w:val="heading 5"/>
    <w:basedOn w:val="Normal"/>
    <w:link w:val="Heading5Char"/>
    <w:uiPriority w:val="9"/>
    <w:qFormat/>
    <w:rsid w:val="00771A6F"/>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paragraph" w:styleId="Heading6">
    <w:name w:val="heading 6"/>
    <w:basedOn w:val="Normal"/>
    <w:link w:val="Heading6Char"/>
    <w:uiPriority w:val="9"/>
    <w:qFormat/>
    <w:rsid w:val="00771A6F"/>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A6F"/>
    <w:rPr>
      <w:rFonts w:ascii="Times New Roman" w:eastAsia="Times New Roman" w:hAnsi="Times New Roman" w:cs="Times New Roman"/>
      <w:b/>
      <w:bCs/>
      <w:kern w:val="36"/>
      <w:sz w:val="48"/>
      <w:szCs w:val="48"/>
      <w:lang w:eastAsia="fr-FR"/>
    </w:rPr>
  </w:style>
  <w:style w:type="character" w:customStyle="1" w:styleId="Heading2Char">
    <w:name w:val="Heading 2 Char"/>
    <w:basedOn w:val="DefaultParagraphFont"/>
    <w:link w:val="Heading2"/>
    <w:rsid w:val="00771A6F"/>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9"/>
    <w:rsid w:val="00771A6F"/>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771A6F"/>
    <w:rPr>
      <w:rFonts w:ascii="Times New Roman" w:eastAsia="Times New Roman" w:hAnsi="Times New Roman" w:cs="Times New Roman"/>
      <w:b/>
      <w:bCs/>
      <w:sz w:val="24"/>
      <w:szCs w:val="24"/>
      <w:lang w:eastAsia="fr-FR"/>
    </w:rPr>
  </w:style>
  <w:style w:type="character" w:customStyle="1" w:styleId="Heading5Char">
    <w:name w:val="Heading 5 Char"/>
    <w:basedOn w:val="DefaultParagraphFont"/>
    <w:link w:val="Heading5"/>
    <w:uiPriority w:val="9"/>
    <w:rsid w:val="00771A6F"/>
    <w:rPr>
      <w:rFonts w:ascii="Times New Roman" w:eastAsia="Times New Roman" w:hAnsi="Times New Roman" w:cs="Times New Roman"/>
      <w:b/>
      <w:bCs/>
      <w:sz w:val="20"/>
      <w:szCs w:val="20"/>
      <w:lang w:eastAsia="fr-FR"/>
    </w:rPr>
  </w:style>
  <w:style w:type="character" w:customStyle="1" w:styleId="Heading6Char">
    <w:name w:val="Heading 6 Char"/>
    <w:basedOn w:val="DefaultParagraphFont"/>
    <w:link w:val="Heading6"/>
    <w:uiPriority w:val="9"/>
    <w:rsid w:val="00771A6F"/>
    <w:rPr>
      <w:rFonts w:ascii="Times New Roman" w:eastAsia="Times New Roman" w:hAnsi="Times New Roman" w:cs="Times New Roman"/>
      <w:b/>
      <w:bCs/>
      <w:sz w:val="15"/>
      <w:szCs w:val="15"/>
      <w:lang w:eastAsia="fr-FR"/>
    </w:rPr>
  </w:style>
  <w:style w:type="character" w:styleId="Hyperlink">
    <w:name w:val="Hyperlink"/>
    <w:basedOn w:val="DefaultParagraphFont"/>
    <w:uiPriority w:val="99"/>
    <w:unhideWhenUsed/>
    <w:rsid w:val="00771A6F"/>
    <w:rPr>
      <w:color w:val="0000FF"/>
      <w:u w:val="single"/>
    </w:rPr>
  </w:style>
  <w:style w:type="character" w:styleId="FollowedHyperlink">
    <w:name w:val="FollowedHyperlink"/>
    <w:basedOn w:val="DefaultParagraphFont"/>
    <w:uiPriority w:val="99"/>
    <w:semiHidden/>
    <w:unhideWhenUsed/>
    <w:rsid w:val="00771A6F"/>
    <w:rPr>
      <w:color w:val="800080"/>
      <w:u w:val="single"/>
    </w:rPr>
  </w:style>
  <w:style w:type="character" w:styleId="HTMLCode">
    <w:name w:val="HTML Code"/>
    <w:basedOn w:val="DefaultParagraphFont"/>
    <w:uiPriority w:val="99"/>
    <w:semiHidden/>
    <w:unhideWhenUsed/>
    <w:rsid w:val="00771A6F"/>
    <w:rPr>
      <w:rFonts w:ascii="Courier New" w:eastAsia="Times New Roman" w:hAnsi="Courier New" w:cs="Courier New"/>
      <w:sz w:val="20"/>
      <w:szCs w:val="20"/>
      <w:shd w:val="clear" w:color="auto" w:fill="auto"/>
    </w:rPr>
  </w:style>
  <w:style w:type="character" w:styleId="HTMLDefinition">
    <w:name w:val="HTML Definition"/>
    <w:basedOn w:val="DefaultParagraphFont"/>
    <w:uiPriority w:val="99"/>
    <w:semiHidden/>
    <w:unhideWhenUsed/>
    <w:rsid w:val="00771A6F"/>
    <w:rPr>
      <w:b/>
      <w:bCs/>
      <w:i w:val="0"/>
      <w:iCs w:val="0"/>
    </w:rPr>
  </w:style>
  <w:style w:type="paragraph" w:styleId="HTMLPreformatted">
    <w:name w:val="HTML Preformatted"/>
    <w:basedOn w:val="Normal"/>
    <w:link w:val="HTMLPreformattedChar"/>
    <w:uiPriority w:val="99"/>
    <w:semiHidden/>
    <w:unhideWhenUsed/>
    <w:rsid w:val="00771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semiHidden/>
    <w:rsid w:val="00771A6F"/>
    <w:rPr>
      <w:rFonts w:ascii="Courier New" w:eastAsia="Times New Roman" w:hAnsi="Courier New" w:cs="Courier New"/>
      <w:sz w:val="20"/>
      <w:szCs w:val="20"/>
      <w:lang w:eastAsia="fr-FR"/>
    </w:rPr>
  </w:style>
  <w:style w:type="paragraph" w:styleId="NormalWeb">
    <w:name w:val="Normal (Web)"/>
    <w:basedOn w:val="Normal"/>
    <w:uiPriority w:val="99"/>
    <w:unhideWhenUsed/>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loc">
    <w:name w:val="blo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rdered">
    <w:name w:val="bordere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toggle">
    <w:name w:val="fr-collapsible-togg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toggle-collapsed">
    <w:name w:val="fr-collapsible-toggle-collapse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group-toogle-all">
    <w:name w:val="fr-collapsible-group-toogle-all"/>
    <w:basedOn w:val="Normal"/>
    <w:rsid w:val="00771A6F"/>
    <w:pPr>
      <w:spacing w:before="100" w:beforeAutospacing="1" w:after="100" w:afterAutospacing="1" w:line="240" w:lineRule="auto"/>
    </w:pPr>
    <w:rPr>
      <w:rFonts w:ascii="Times New Roman" w:eastAsia="Times New Roman" w:hAnsi="Times New Roman" w:cs="Times New Roman"/>
      <w:sz w:val="18"/>
      <w:szCs w:val="18"/>
      <w:lang w:eastAsia="fr-FR"/>
    </w:rPr>
  </w:style>
  <w:style w:type="paragraph" w:customStyle="1" w:styleId="toogleboxnew">
    <w:name w:val="toogleboxnew"/>
    <w:basedOn w:val="Normal"/>
    <w:rsid w:val="00771A6F"/>
    <w:pPr>
      <w:pBdr>
        <w:top w:val="single" w:sz="6" w:space="2" w:color="AAAAAA"/>
        <w:left w:val="single" w:sz="6" w:space="2" w:color="AAAAAA"/>
        <w:bottom w:val="single" w:sz="6" w:space="0" w:color="AAAAAA"/>
        <w:right w:val="single" w:sz="6" w:space="2" w:color="AAAAAA"/>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oogleboxnewtitle">
    <w:name w:val="toogleboxnew_title"/>
    <w:basedOn w:val="Normal"/>
    <w:rsid w:val="00771A6F"/>
    <w:pPr>
      <w:shd w:val="clear" w:color="auto" w:fill="EFEFEF"/>
      <w:spacing w:after="30" w:line="240" w:lineRule="auto"/>
      <w:jc w:val="center"/>
    </w:pPr>
    <w:rPr>
      <w:rFonts w:ascii="Times New Roman" w:eastAsia="Times New Roman" w:hAnsi="Times New Roman" w:cs="Times New Roman"/>
      <w:b/>
      <w:bCs/>
      <w:sz w:val="24"/>
      <w:szCs w:val="24"/>
      <w:lang w:eastAsia="fr-FR"/>
    </w:rPr>
  </w:style>
  <w:style w:type="paragraph" w:customStyle="1" w:styleId="navboxnew">
    <w:name w:val="navboxnew"/>
    <w:basedOn w:val="Normal"/>
    <w:rsid w:val="00771A6F"/>
    <w:pPr>
      <w:pBdr>
        <w:top w:val="single" w:sz="6" w:space="3" w:color="AAAAAA"/>
        <w:left w:val="single" w:sz="6" w:space="3" w:color="AAAAAA"/>
        <w:bottom w:val="single" w:sz="6" w:space="2" w:color="AAAAAA"/>
        <w:right w:val="single" w:sz="6" w:space="3" w:color="AAAAAA"/>
      </w:pBd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navbar">
    <w:name w:val="navboxnew_tnavbar"/>
    <w:basedOn w:val="Normal"/>
    <w:rsid w:val="00771A6F"/>
    <w:pPr>
      <w:spacing w:before="100" w:beforeAutospacing="1" w:after="100" w:afterAutospacing="1" w:line="240" w:lineRule="auto"/>
      <w:ind w:left="-1200"/>
    </w:pPr>
    <w:rPr>
      <w:rFonts w:ascii="Times New Roman" w:eastAsia="Times New Roman" w:hAnsi="Times New Roman" w:cs="Times New Roman"/>
      <w:sz w:val="19"/>
      <w:szCs w:val="19"/>
      <w:lang w:eastAsia="fr-FR"/>
    </w:rPr>
  </w:style>
  <w:style w:type="paragraph" w:customStyle="1" w:styleId="navboxnewoldie">
    <w:name w:val="navboxnew_oldie"/>
    <w:basedOn w:val="Normal"/>
    <w:rsid w:val="00771A6F"/>
    <w:pPr>
      <w:pBdr>
        <w:top w:val="single" w:sz="6" w:space="3" w:color="AAAAAA"/>
        <w:left w:val="single" w:sz="6" w:space="3" w:color="AAAAAA"/>
        <w:bottom w:val="single" w:sz="6" w:space="2" w:color="AAAAAA"/>
        <w:right w:val="single" w:sz="6" w:space="3" w:color="AAAAAA"/>
      </w:pBd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iero-table">
    <w:name w:val="mw-hiero-tab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iero-outer">
    <w:name w:val="mw-hiero-out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iero-box">
    <w:name w:val="mw-hiero-box"/>
    <w:basedOn w:val="Normal"/>
    <w:rsid w:val="00771A6F"/>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plusminus-pos">
    <w:name w:val="mw-plusminus-pos"/>
    <w:basedOn w:val="Normal"/>
    <w:rsid w:val="00771A6F"/>
    <w:pPr>
      <w:spacing w:before="100" w:beforeAutospacing="1" w:after="100" w:afterAutospacing="1" w:line="240" w:lineRule="auto"/>
    </w:pPr>
    <w:rPr>
      <w:rFonts w:ascii="Times New Roman" w:eastAsia="Times New Roman" w:hAnsi="Times New Roman" w:cs="Times New Roman"/>
      <w:color w:val="00B000"/>
      <w:sz w:val="24"/>
      <w:szCs w:val="24"/>
      <w:lang w:eastAsia="fr-FR"/>
    </w:rPr>
  </w:style>
  <w:style w:type="paragraph" w:customStyle="1" w:styleId="mw-plusminus-neg">
    <w:name w:val="mw-plusminus-neg"/>
    <w:basedOn w:val="Normal"/>
    <w:rsid w:val="00771A6F"/>
    <w:pPr>
      <w:spacing w:before="100" w:beforeAutospacing="1" w:after="100" w:afterAutospacing="1" w:line="240" w:lineRule="auto"/>
    </w:pPr>
    <w:rPr>
      <w:rFonts w:ascii="Times New Roman" w:eastAsia="Times New Roman" w:hAnsi="Times New Roman" w:cs="Times New Roman"/>
      <w:color w:val="FF2050"/>
      <w:sz w:val="24"/>
      <w:szCs w:val="24"/>
      <w:lang w:eastAsia="fr-FR"/>
    </w:rPr>
  </w:style>
  <w:style w:type="paragraph" w:customStyle="1" w:styleId="mw-plusminus-null">
    <w:name w:val="mw-plusminus-null"/>
    <w:basedOn w:val="Normal"/>
    <w:rsid w:val="00771A6F"/>
    <w:pPr>
      <w:spacing w:before="100" w:beforeAutospacing="1" w:after="100" w:afterAutospacing="1" w:line="240" w:lineRule="auto"/>
    </w:pPr>
    <w:rPr>
      <w:rFonts w:ascii="Times New Roman" w:eastAsia="Times New Roman" w:hAnsi="Times New Roman" w:cs="Times New Roman"/>
      <w:color w:val="999999"/>
      <w:sz w:val="24"/>
      <w:szCs w:val="24"/>
      <w:lang w:eastAsia="fr-FR"/>
    </w:rPr>
  </w:style>
  <w:style w:type="paragraph" w:customStyle="1" w:styleId="mw-tag-markers">
    <w:name w:val="mw-tag-markers"/>
    <w:basedOn w:val="Normal"/>
    <w:rsid w:val="00771A6F"/>
    <w:pPr>
      <w:spacing w:before="100" w:beforeAutospacing="1" w:after="100" w:afterAutospacing="1" w:line="240" w:lineRule="auto"/>
    </w:pPr>
    <w:rPr>
      <w:rFonts w:ascii="Arial" w:eastAsia="Times New Roman" w:hAnsi="Arial" w:cs="Arial"/>
      <w:i/>
      <w:iCs/>
      <w:lang w:eastAsia="fr-FR"/>
    </w:rPr>
  </w:style>
  <w:style w:type="paragraph" w:customStyle="1" w:styleId="history-size">
    <w:name w:val="history-size"/>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mw-whatlinkshere-tools">
    <w:name w:val="mw-whatlinkshere-tools"/>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italique">
    <w:name w:val="italique"/>
    <w:basedOn w:val="Normal"/>
    <w:rsid w:val="00771A6F"/>
    <w:pPr>
      <w:spacing w:before="100" w:beforeAutospacing="1" w:after="100" w:afterAutospacing="1" w:line="240" w:lineRule="auto"/>
    </w:pPr>
    <w:rPr>
      <w:rFonts w:ascii="Times New Roman" w:eastAsia="Times New Roman" w:hAnsi="Times New Roman" w:cs="Times New Roman"/>
      <w:i/>
      <w:iCs/>
      <w:sz w:val="24"/>
      <w:szCs w:val="24"/>
      <w:lang w:eastAsia="fr-FR"/>
    </w:rPr>
  </w:style>
  <w:style w:type="paragraph" w:customStyle="1" w:styleId="nowrap">
    <w:name w:val="nowrap"/>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coptions">
    <w:name w:val="rcoptions"/>
    <w:basedOn w:val="Normal"/>
    <w:rsid w:val="00771A6F"/>
    <w:pPr>
      <w:pBdr>
        <w:top w:val="single" w:sz="6" w:space="0" w:color="DDDDF7"/>
        <w:left w:val="single" w:sz="48" w:space="6" w:color="DDDDF7"/>
        <w:bottom w:val="single" w:sz="6" w:space="0" w:color="DDDDF7"/>
        <w:right w:val="single" w:sz="6" w:space="6" w:color="DDDDF7"/>
      </w:pBdr>
      <w:shd w:val="clear" w:color="auto" w:fill="FFFFFF"/>
      <w:spacing w:after="30" w:line="240" w:lineRule="auto"/>
    </w:pPr>
    <w:rPr>
      <w:rFonts w:ascii="Times New Roman" w:eastAsia="Times New Roman" w:hAnsi="Times New Roman" w:cs="Times New Roman"/>
      <w:sz w:val="24"/>
      <w:szCs w:val="24"/>
      <w:lang w:eastAsia="fr-FR"/>
    </w:rPr>
  </w:style>
  <w:style w:type="paragraph" w:customStyle="1" w:styleId="printcssonly">
    <w:name w:val="printcssonly"/>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fieldsetlike">
    <w:name w:val="fieldsetlike"/>
    <w:basedOn w:val="Normal"/>
    <w:rsid w:val="00771A6F"/>
    <w:pPr>
      <w:pBdr>
        <w:top w:val="single" w:sz="6" w:space="0" w:color="AAAAAA"/>
        <w:left w:val="single" w:sz="6" w:space="0" w:color="AAAAAA"/>
        <w:bottom w:val="single" w:sz="6" w:space="5" w:color="AAAAAA"/>
        <w:right w:val="single" w:sz="6" w:space="0" w:color="AAAAAA"/>
      </w:pBdr>
      <w:spacing w:before="240" w:after="240" w:line="240" w:lineRule="auto"/>
      <w:jc w:val="center"/>
    </w:pPr>
    <w:rPr>
      <w:rFonts w:ascii="Times New Roman" w:eastAsia="Times New Roman" w:hAnsi="Times New Roman" w:cs="Times New Roman"/>
      <w:sz w:val="24"/>
      <w:szCs w:val="24"/>
      <w:lang w:eastAsia="fr-FR"/>
    </w:rPr>
  </w:style>
  <w:style w:type="paragraph" w:customStyle="1" w:styleId="homonymie">
    <w:name w:val="homonymie"/>
    <w:basedOn w:val="Normal"/>
    <w:rsid w:val="00771A6F"/>
    <w:pPr>
      <w:pBdr>
        <w:bottom w:val="single" w:sz="6" w:space="6" w:color="AAAAAA"/>
      </w:pBdr>
      <w:shd w:val="clear" w:color="auto" w:fill="FFFFFF"/>
      <w:spacing w:after="120" w:line="240" w:lineRule="auto"/>
    </w:pPr>
    <w:rPr>
      <w:rFonts w:ascii="Times New Roman" w:eastAsia="Times New Roman" w:hAnsi="Times New Roman" w:cs="Times New Roman"/>
      <w:i/>
      <w:iCs/>
      <w:sz w:val="24"/>
      <w:szCs w:val="24"/>
      <w:lang w:eastAsia="fr-FR"/>
    </w:rPr>
  </w:style>
  <w:style w:type="paragraph" w:customStyle="1" w:styleId="indicateur-langue">
    <w:name w:val="indicateur-langue"/>
    <w:basedOn w:val="Normal"/>
    <w:rsid w:val="00771A6F"/>
    <w:pPr>
      <w:spacing w:before="100" w:beforeAutospacing="1" w:after="100" w:afterAutospacing="1" w:line="240" w:lineRule="auto"/>
    </w:pPr>
    <w:rPr>
      <w:rFonts w:ascii="Courier New" w:eastAsia="Times New Roman" w:hAnsi="Courier New" w:cs="Courier New"/>
      <w:b/>
      <w:bCs/>
      <w:sz w:val="24"/>
      <w:szCs w:val="24"/>
      <w:lang w:eastAsia="fr-FR"/>
    </w:rPr>
  </w:style>
  <w:style w:type="paragraph" w:customStyle="1" w:styleId="romain">
    <w:name w:val="romain"/>
    <w:basedOn w:val="Normal"/>
    <w:rsid w:val="00771A6F"/>
    <w:pPr>
      <w:spacing w:before="100" w:beforeAutospacing="1" w:after="100" w:afterAutospacing="1" w:line="240" w:lineRule="auto"/>
    </w:pPr>
    <w:rPr>
      <w:rFonts w:ascii="Times New Roman" w:eastAsia="Times New Roman" w:hAnsi="Times New Roman" w:cs="Times New Roman"/>
      <w:smallCaps/>
      <w:sz w:val="24"/>
      <w:szCs w:val="24"/>
      <w:lang w:eastAsia="fr-FR"/>
    </w:rPr>
  </w:style>
  <w:style w:type="paragraph" w:customStyle="1" w:styleId="texhtml">
    <w:name w:val="texhtml"/>
    <w:basedOn w:val="Normal"/>
    <w:rsid w:val="00771A6F"/>
    <w:pPr>
      <w:spacing w:before="100" w:beforeAutospacing="1" w:after="100" w:afterAutospacing="1" w:line="240" w:lineRule="auto"/>
    </w:pPr>
    <w:rPr>
      <w:rFonts w:ascii="Times New Roman" w:eastAsia="Times New Roman" w:hAnsi="Times New Roman" w:cs="Times New Roman"/>
      <w:sz w:val="29"/>
      <w:szCs w:val="29"/>
      <w:lang w:eastAsia="fr-FR"/>
    </w:rPr>
  </w:style>
  <w:style w:type="paragraph" w:customStyle="1" w:styleId="citecrochet">
    <w:name w:val="cite_crochet"/>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reference">
    <w:name w:val="reference"/>
    <w:basedOn w:val="Normal"/>
    <w:rsid w:val="00771A6F"/>
    <w:pPr>
      <w:spacing w:before="100" w:beforeAutospacing="1" w:after="100" w:afterAutospacing="1" w:line="240" w:lineRule="auto"/>
      <w:textAlignment w:val="top"/>
    </w:pPr>
    <w:rPr>
      <w:rFonts w:ascii="Times New Roman" w:eastAsia="Times New Roman" w:hAnsi="Times New Roman" w:cs="Times New Roman"/>
      <w:sz w:val="19"/>
      <w:szCs w:val="19"/>
      <w:lang w:eastAsia="fr-FR"/>
    </w:rPr>
  </w:style>
  <w:style w:type="paragraph" w:customStyle="1" w:styleId="exposant">
    <w:name w:val="exposant"/>
    <w:basedOn w:val="Normal"/>
    <w:rsid w:val="00771A6F"/>
    <w:pPr>
      <w:spacing w:before="100" w:beforeAutospacing="1" w:after="100" w:afterAutospacing="1" w:line="240" w:lineRule="auto"/>
      <w:textAlignment w:val="top"/>
    </w:pPr>
    <w:rPr>
      <w:rFonts w:ascii="Times New Roman" w:eastAsia="Times New Roman" w:hAnsi="Times New Roman" w:cs="Times New Roman"/>
      <w:sz w:val="19"/>
      <w:szCs w:val="19"/>
      <w:lang w:eastAsia="fr-FR"/>
    </w:rPr>
  </w:style>
  <w:style w:type="paragraph" w:customStyle="1" w:styleId="mw-magiclink-isbn">
    <w:name w:val="mw-magiclink-isb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iblist">
    <w:name w:val="biblis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ikinorme">
    <w:name w:val="wikinorme"/>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bibtex">
    <w:name w:val="bibtex"/>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sbd">
    <w:name w:val="isbd"/>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so690">
    <w:name w:val="iso690"/>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specialbib">
    <w:name w:val="specialbib"/>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citevirgule">
    <w:name w:val="cite_virgu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ite-sans-fond">
    <w:name w:val="boite-sans-fon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ite-grise">
    <w:name w:val="boite-grise"/>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grave">
    <w:name w:val="bandeau-niveau-grave"/>
    <w:basedOn w:val="Normal"/>
    <w:rsid w:val="00771A6F"/>
    <w:pPr>
      <w:shd w:val="clear" w:color="auto" w:fill="FFCCCC"/>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modere">
    <w:name w:val="bandeau-niveau-modere"/>
    <w:basedOn w:val="Normal"/>
    <w:rsid w:val="00771A6F"/>
    <w:pPr>
      <w:shd w:val="clear" w:color="auto" w:fill="FFEEDD"/>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ebauche">
    <w:name w:val="bandeau-niveau-ebauche"/>
    <w:basedOn w:val="Normal"/>
    <w:rsid w:val="00771A6F"/>
    <w:pPr>
      <w:shd w:val="clear" w:color="auto" w:fill="FBFBFB"/>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niveau-information">
    <w:name w:val="bandeau-niveau-information"/>
    <w:basedOn w:val="Normal"/>
    <w:rsid w:val="00771A6F"/>
    <w:pPr>
      <w:shd w:val="clear" w:color="auto" w:fill="FBFBFB"/>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andeau">
    <w:name w:val="bandeau"/>
    <w:basedOn w:val="Normal"/>
    <w:rsid w:val="00771A6F"/>
    <w:pPr>
      <w:pBdr>
        <w:top w:val="single" w:sz="6" w:space="2" w:color="auto"/>
        <w:left w:val="single" w:sz="48" w:space="8" w:color="auto"/>
        <w:bottom w:val="single" w:sz="6" w:space="2" w:color="auto"/>
        <w:right w:val="single" w:sz="6" w:space="8" w:color="auto"/>
      </w:pBdr>
      <w:spacing w:before="120" w:after="180" w:line="240" w:lineRule="auto"/>
      <w:ind w:left="1224" w:right="1224"/>
    </w:pPr>
    <w:rPr>
      <w:rFonts w:ascii="Times New Roman" w:eastAsia="Times New Roman" w:hAnsi="Times New Roman" w:cs="Times New Roman"/>
      <w:sz w:val="24"/>
      <w:szCs w:val="24"/>
      <w:lang w:eastAsia="fr-FR"/>
    </w:rPr>
  </w:style>
  <w:style w:type="paragraph" w:customStyle="1" w:styleId="bandeau-icone">
    <w:name w:val="bandeau-icone"/>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bandeau-titre">
    <w:name w:val="bandeau-titre"/>
    <w:basedOn w:val="Normal"/>
    <w:rsid w:val="00771A6F"/>
    <w:pPr>
      <w:spacing w:before="100" w:beforeAutospacing="1" w:after="120" w:line="336" w:lineRule="atLeast"/>
    </w:pPr>
    <w:rPr>
      <w:rFonts w:ascii="Times New Roman" w:eastAsia="Times New Roman" w:hAnsi="Times New Roman" w:cs="Times New Roman"/>
      <w:sz w:val="24"/>
      <w:szCs w:val="24"/>
      <w:lang w:eastAsia="fr-FR"/>
    </w:rPr>
  </w:style>
  <w:style w:type="paragraph" w:customStyle="1" w:styleId="bandeau-texte">
    <w:name w:val="bandeau-texte"/>
    <w:basedOn w:val="Normal"/>
    <w:rsid w:val="00771A6F"/>
    <w:pPr>
      <w:spacing w:before="100" w:beforeAutospacing="1" w:after="100" w:afterAutospacing="1" w:line="288" w:lineRule="atLeast"/>
    </w:pPr>
    <w:rPr>
      <w:rFonts w:ascii="Times New Roman" w:eastAsia="Times New Roman" w:hAnsi="Times New Roman" w:cs="Times New Roman"/>
      <w:lang w:eastAsia="fr-FR"/>
    </w:rPr>
  </w:style>
  <w:style w:type="paragraph" w:customStyle="1" w:styleId="indentation">
    <w:name w:val="indentation"/>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loupe">
    <w:name w:val="loup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general">
    <w:name w:val="general"/>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accessibilite">
    <w:name w:val="accessibilit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toile-or">
    <w:name w:val="etoile-or"/>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toile-argent">
    <w:name w:val="etoile-argent"/>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categorie">
    <w:name w:val="categori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biblio">
    <w:name w:val="biblio"/>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recyclage">
    <w:name w:val="recyclag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archives">
    <w:name w:val="archive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conflit-edition">
    <w:name w:val="conflit-edition"/>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sons">
    <w:name w:val="son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videos">
    <w:name w:val="video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incomplet">
    <w:name w:val="incomplet"/>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sources">
    <w:name w:val="source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important">
    <w:name w:val="important"/>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n-travaux">
    <w:name w:val="en-travaux"/>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incubator">
    <w:name w:val="incubator"/>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extension">
    <w:name w:val="extension"/>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species">
    <w:name w:val="wikispecie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metawiki">
    <w:name w:val="metawiki"/>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versity">
    <w:name w:val="wikiversity"/>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pedia">
    <w:name w:val="wikipedia"/>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books">
    <w:name w:val="wikibook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news">
    <w:name w:val="wikinew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quote">
    <w:name w:val="wikiquot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source">
    <w:name w:val="wikisourc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commons">
    <w:name w:val="commons"/>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media">
    <w:name w:val="wikimedia"/>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tionary">
    <w:name w:val="wiktionary"/>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data">
    <w:name w:val="wikidata"/>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wikivoyage">
    <w:name w:val="wikivoyage"/>
    <w:basedOn w:val="Normal"/>
    <w:rsid w:val="00771A6F"/>
    <w:pPr>
      <w:spacing w:before="100" w:beforeAutospacing="1" w:after="100" w:afterAutospacing="1" w:line="360" w:lineRule="atLeast"/>
      <w:ind w:firstLine="345"/>
    </w:pPr>
    <w:rPr>
      <w:rFonts w:ascii="Times New Roman" w:eastAsia="Times New Roman" w:hAnsi="Times New Roman" w:cs="Times New Roman"/>
      <w:sz w:val="24"/>
      <w:szCs w:val="24"/>
      <w:lang w:eastAsia="fr-FR"/>
    </w:rPr>
  </w:style>
  <w:style w:type="paragraph" w:customStyle="1" w:styleId="grosse-icone">
    <w:name w:val="grosse-icone"/>
    <w:basedOn w:val="Normal"/>
    <w:rsid w:val="00771A6F"/>
    <w:pPr>
      <w:spacing w:before="100" w:beforeAutospacing="1" w:after="100" w:afterAutospacing="1" w:line="240" w:lineRule="auto"/>
      <w:textAlignment w:val="center"/>
    </w:pPr>
    <w:rPr>
      <w:rFonts w:ascii="Times New Roman" w:eastAsia="Times New Roman" w:hAnsi="Times New Roman" w:cs="Times New Roman"/>
      <w:sz w:val="24"/>
      <w:szCs w:val="24"/>
      <w:lang w:eastAsia="fr-FR"/>
    </w:rPr>
  </w:style>
  <w:style w:type="paragraph" w:customStyle="1" w:styleId="alerte">
    <w:name w:val="alerte"/>
    <w:basedOn w:val="Normal"/>
    <w:rsid w:val="00771A6F"/>
    <w:pPr>
      <w:shd w:val="clear" w:color="auto" w:fill="FFFFDD"/>
      <w:spacing w:before="100" w:beforeAutospacing="1" w:after="96" w:line="240" w:lineRule="auto"/>
    </w:pPr>
    <w:rPr>
      <w:rFonts w:ascii="Times New Roman" w:eastAsia="Times New Roman" w:hAnsi="Times New Roman" w:cs="Times New Roman"/>
      <w:i/>
      <w:iCs/>
      <w:sz w:val="24"/>
      <w:szCs w:val="24"/>
      <w:lang w:eastAsia="fr-FR"/>
    </w:rPr>
  </w:style>
  <w:style w:type="paragraph" w:customStyle="1" w:styleId="grave">
    <w:name w:val="grave"/>
    <w:basedOn w:val="Normal"/>
    <w:rsid w:val="00771A6F"/>
    <w:pPr>
      <w:pBdr>
        <w:top w:val="single" w:sz="6" w:space="0" w:color="FF9966"/>
        <w:left w:val="single" w:sz="6" w:space="0" w:color="FF9966"/>
        <w:bottom w:val="single" w:sz="6" w:space="0" w:color="FF9966"/>
        <w:right w:val="single" w:sz="6" w:space="0" w:color="FF9966"/>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essagebox">
    <w:name w:val="messagebox"/>
    <w:basedOn w:val="Normal"/>
    <w:rsid w:val="00771A6F"/>
    <w:pPr>
      <w:pBdr>
        <w:top w:val="single" w:sz="6" w:space="2" w:color="AAAAAA"/>
        <w:left w:val="single" w:sz="6" w:space="2" w:color="AAAAAA"/>
        <w:bottom w:val="single" w:sz="6" w:space="2" w:color="AAAAAA"/>
        <w:right w:val="single" w:sz="6" w:space="2" w:color="AAAAAA"/>
      </w:pBdr>
      <w:shd w:val="clear" w:color="auto" w:fill="F9F9F9"/>
      <w:spacing w:after="240" w:line="240" w:lineRule="auto"/>
      <w:jc w:val="both"/>
    </w:pPr>
    <w:rPr>
      <w:rFonts w:ascii="Times New Roman" w:eastAsia="Times New Roman" w:hAnsi="Times New Roman" w:cs="Times New Roman"/>
      <w:sz w:val="24"/>
      <w:szCs w:val="24"/>
      <w:lang w:eastAsia="fr-FR"/>
    </w:rPr>
  </w:style>
  <w:style w:type="paragraph" w:customStyle="1" w:styleId="vectorbox">
    <w:name w:val="vectorbox"/>
    <w:basedOn w:val="Normal"/>
    <w:rsid w:val="00771A6F"/>
    <w:pPr>
      <w:pBdr>
        <w:top w:val="single" w:sz="6" w:space="0" w:color="A7D7F9"/>
        <w:left w:val="single" w:sz="6" w:space="0" w:color="A7D7F9"/>
        <w:bottom w:val="single" w:sz="6" w:space="0" w:color="A7D7F9"/>
        <w:right w:val="single" w:sz="6" w:space="0" w:color="A7D7F9"/>
      </w:pBdr>
      <w:shd w:val="clear" w:color="auto" w:fill="F5FAFF"/>
      <w:spacing w:after="240" w:line="240" w:lineRule="auto"/>
    </w:pPr>
    <w:rPr>
      <w:rFonts w:ascii="Times New Roman" w:eastAsia="Times New Roman" w:hAnsi="Times New Roman" w:cs="Times New Roman"/>
      <w:sz w:val="24"/>
      <w:szCs w:val="24"/>
      <w:lang w:eastAsia="fr-FR"/>
    </w:rPr>
  </w:style>
  <w:style w:type="paragraph" w:customStyle="1" w:styleId="bandeau-portail-element">
    <w:name w:val="bandeau-portail-element"/>
    <w:basedOn w:val="Normal"/>
    <w:rsid w:val="00771A6F"/>
    <w:pPr>
      <w:spacing w:before="100" w:beforeAutospacing="1" w:after="100" w:afterAutospacing="1" w:line="240" w:lineRule="auto"/>
      <w:ind w:left="360" w:right="360"/>
    </w:pPr>
    <w:rPr>
      <w:rFonts w:ascii="Times New Roman" w:eastAsia="Times New Roman" w:hAnsi="Times New Roman" w:cs="Times New Roman"/>
      <w:sz w:val="24"/>
      <w:szCs w:val="24"/>
      <w:lang w:eastAsia="fr-FR"/>
    </w:rPr>
  </w:style>
  <w:style w:type="paragraph" w:customStyle="1" w:styleId="bandeau-portail-icone">
    <w:name w:val="bandeau-portail-icone"/>
    <w:basedOn w:val="Normal"/>
    <w:rsid w:val="00771A6F"/>
    <w:pPr>
      <w:spacing w:before="100" w:beforeAutospacing="1" w:after="100" w:afterAutospacing="1" w:line="240" w:lineRule="auto"/>
      <w:ind w:right="120"/>
    </w:pPr>
    <w:rPr>
      <w:rFonts w:ascii="Times New Roman" w:eastAsia="Times New Roman" w:hAnsi="Times New Roman" w:cs="Times New Roman"/>
      <w:sz w:val="24"/>
      <w:szCs w:val="24"/>
      <w:lang w:eastAsia="fr-FR"/>
    </w:rPr>
  </w:style>
  <w:style w:type="paragraph" w:customStyle="1" w:styleId="bandeau-portail-texte">
    <w:name w:val="bandeau-portail-texte"/>
    <w:basedOn w:val="Normal"/>
    <w:rsid w:val="00771A6F"/>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exemple">
    <w:name w:val="exemple"/>
    <w:basedOn w:val="Normal"/>
    <w:rsid w:val="00771A6F"/>
    <w:pPr>
      <w:pBdr>
        <w:top w:val="dashed" w:sz="6" w:space="6" w:color="ADD8E6"/>
        <w:left w:val="dashed" w:sz="6" w:space="6" w:color="ADD8E6"/>
        <w:bottom w:val="dashed" w:sz="6" w:space="6" w:color="ADD8E6"/>
        <w:right w:val="dashed" w:sz="6" w:space="6" w:color="ADD8E6"/>
      </w:pBdr>
      <w:shd w:val="clear" w:color="auto" w:fill="FFFFFF"/>
      <w:spacing w:before="120" w:after="120" w:line="240" w:lineRule="auto"/>
      <w:ind w:left="120" w:right="120"/>
    </w:pPr>
    <w:rPr>
      <w:rFonts w:ascii="Times New Roman" w:eastAsia="Times New Roman" w:hAnsi="Times New Roman" w:cs="Times New Roman"/>
      <w:sz w:val="24"/>
      <w:szCs w:val="24"/>
      <w:lang w:eastAsia="fr-FR"/>
    </w:rPr>
  </w:style>
  <w:style w:type="paragraph" w:customStyle="1" w:styleId="avanceboite">
    <w:name w:val="avance_boite"/>
    <w:basedOn w:val="Normal"/>
    <w:rsid w:val="00771A6F"/>
    <w:pPr>
      <w:pBdr>
        <w:top w:val="single" w:sz="6" w:space="0" w:color="808080"/>
        <w:left w:val="single" w:sz="6" w:space="0" w:color="808080"/>
        <w:bottom w:val="single" w:sz="6" w:space="0" w:color="808080"/>
        <w:right w:val="single" w:sz="6" w:space="0" w:color="808080"/>
      </w:pBdr>
      <w:shd w:val="clear" w:color="auto" w:fill="D3D3D3"/>
      <w:spacing w:after="0" w:line="240" w:lineRule="auto"/>
    </w:pPr>
    <w:rPr>
      <w:rFonts w:ascii="Times New Roman" w:eastAsia="Times New Roman" w:hAnsi="Times New Roman" w:cs="Times New Roman"/>
      <w:sz w:val="24"/>
      <w:szCs w:val="24"/>
      <w:lang w:eastAsia="fr-FR"/>
    </w:rPr>
  </w:style>
  <w:style w:type="paragraph" w:customStyle="1" w:styleId="avancebarre">
    <w:name w:val="avance_barre"/>
    <w:basedOn w:val="Normal"/>
    <w:rsid w:val="00771A6F"/>
    <w:pPr>
      <w:shd w:val="clear" w:color="auto" w:fill="A0A0FF"/>
      <w:spacing w:after="0" w:line="240" w:lineRule="auto"/>
      <w:textAlignment w:val="center"/>
    </w:pPr>
    <w:rPr>
      <w:rFonts w:ascii="Times New Roman" w:eastAsia="Times New Roman" w:hAnsi="Times New Roman" w:cs="Times New Roman"/>
      <w:sz w:val="24"/>
      <w:szCs w:val="24"/>
      <w:lang w:eastAsia="fr-FR"/>
    </w:rPr>
  </w:style>
  <w:style w:type="paragraph" w:customStyle="1" w:styleId="avancetexte">
    <w:name w:val="avance_texte"/>
    <w:basedOn w:val="Normal"/>
    <w:rsid w:val="00771A6F"/>
    <w:pPr>
      <w:spacing w:after="0" w:line="240" w:lineRule="atLeast"/>
      <w:jc w:val="center"/>
    </w:pPr>
    <w:rPr>
      <w:rFonts w:ascii="Times New Roman" w:eastAsia="Times New Roman" w:hAnsi="Times New Roman" w:cs="Times New Roman"/>
      <w:sz w:val="21"/>
      <w:szCs w:val="21"/>
      <w:lang w:eastAsia="fr-FR"/>
    </w:rPr>
  </w:style>
  <w:style w:type="paragraph" w:customStyle="1" w:styleId="mw-lag-warn-normal">
    <w:name w:val="mw-lag-warn-normal"/>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mw-alerte">
    <w:name w:val="mw-alerte"/>
    <w:basedOn w:val="Normal"/>
    <w:rsid w:val="00771A6F"/>
    <w:pPr>
      <w:pBdr>
        <w:top w:val="single" w:sz="12" w:space="0" w:color="FF8C00"/>
        <w:left w:val="single" w:sz="12" w:space="0" w:color="FF8C00"/>
        <w:bottom w:val="single" w:sz="12" w:space="0" w:color="FF8C00"/>
        <w:right w:val="single" w:sz="12" w:space="0" w:color="FF8C00"/>
      </w:pBdr>
      <w:shd w:val="clear" w:color="auto" w:fill="FAEBD7"/>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toolbox">
    <w:name w:val="mw-toolbox"/>
    <w:basedOn w:val="Normal"/>
    <w:rsid w:val="00771A6F"/>
    <w:pPr>
      <w:pBdr>
        <w:top w:val="single" w:sz="6" w:space="3" w:color="B8B8B8"/>
        <w:left w:val="single" w:sz="6" w:space="12" w:color="B8B8B8"/>
        <w:bottom w:val="single" w:sz="6" w:space="3" w:color="B8B8B8"/>
        <w:right w:val="single" w:sz="6" w:space="12" w:color="B8B8B8"/>
      </w:pBdr>
      <w:shd w:val="clear" w:color="auto" w:fill="F8F8F8"/>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toggle">
    <w:name w:val="navboxtoggle"/>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toggle">
    <w:name w:val="navtoggle"/>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alternance">
    <w:name w:val="alternanc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lternance2">
    <w:name w:val="alternance2"/>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nfobox">
    <w:name w:val="infobox"/>
    <w:basedOn w:val="Normal"/>
    <w:rsid w:val="00771A6F"/>
    <w:pPr>
      <w:shd w:val="clear" w:color="auto" w:fill="EEEEEE"/>
      <w:spacing w:after="120" w:line="240" w:lineRule="auto"/>
      <w:ind w:left="240"/>
    </w:pPr>
    <w:rPr>
      <w:rFonts w:ascii="Times New Roman" w:eastAsia="Times New Roman" w:hAnsi="Times New Roman" w:cs="Times New Roman"/>
      <w:color w:val="000000"/>
      <w:sz w:val="23"/>
      <w:szCs w:val="23"/>
      <w:lang w:eastAsia="fr-FR"/>
    </w:rPr>
  </w:style>
  <w:style w:type="paragraph" w:customStyle="1" w:styleId="globegris">
    <w:name w:val="globegris"/>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ssistant">
    <w:name w:val="assistan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eadergris">
    <w:name w:val="headergris"/>
    <w:basedOn w:val="Normal"/>
    <w:rsid w:val="00771A6F"/>
    <w:pPr>
      <w:pBdr>
        <w:top w:val="single" w:sz="6" w:space="2" w:color="A3B0BF"/>
        <w:left w:val="single" w:sz="6" w:space="5" w:color="A3B0BF"/>
        <w:bottom w:val="single" w:sz="6" w:space="2" w:color="A3B0BF"/>
        <w:right w:val="single" w:sz="6" w:space="5" w:color="A3B0BF"/>
      </w:pBdr>
      <w:shd w:val="clear" w:color="auto" w:fill="F0F0F0"/>
      <w:spacing w:after="0" w:line="240" w:lineRule="auto"/>
    </w:pPr>
    <w:rPr>
      <w:rFonts w:ascii="Times New Roman" w:eastAsia="Times New Roman" w:hAnsi="Times New Roman" w:cs="Times New Roman"/>
      <w:b/>
      <w:bCs/>
      <w:color w:val="000000"/>
      <w:sz w:val="29"/>
      <w:szCs w:val="29"/>
      <w:lang w:eastAsia="fr-FR"/>
    </w:rPr>
  </w:style>
  <w:style w:type="paragraph" w:customStyle="1" w:styleId="cadregris">
    <w:name w:val="cadregris"/>
    <w:basedOn w:val="Normal"/>
    <w:rsid w:val="00771A6F"/>
    <w:pPr>
      <w:pBdr>
        <w:top w:val="single" w:sz="6" w:space="5" w:color="AAAAAA"/>
        <w:left w:val="single" w:sz="6" w:space="5" w:color="AAAAAA"/>
        <w:bottom w:val="single" w:sz="6" w:space="5" w:color="AAAAAA"/>
        <w:right w:val="single" w:sz="6" w:space="5" w:color="AAAAAA"/>
      </w:pBdr>
      <w:shd w:val="clear" w:color="auto" w:fill="FCFCFC"/>
      <w:spacing w:before="100" w:beforeAutospacing="1" w:after="144" w:line="240" w:lineRule="auto"/>
      <w:textAlignment w:val="top"/>
    </w:pPr>
    <w:rPr>
      <w:rFonts w:ascii="Times New Roman" w:eastAsia="Times New Roman" w:hAnsi="Times New Roman" w:cs="Times New Roman"/>
      <w:sz w:val="24"/>
      <w:szCs w:val="24"/>
      <w:lang w:eastAsia="fr-FR"/>
    </w:rPr>
  </w:style>
  <w:style w:type="paragraph" w:customStyle="1" w:styleId="accueilcadrelien">
    <w:name w:val="accueil_cadre_lien"/>
    <w:basedOn w:val="Normal"/>
    <w:rsid w:val="00771A6F"/>
    <w:pPr>
      <w:spacing w:before="100" w:beforeAutospacing="1" w:after="100" w:afterAutospacing="1" w:line="240" w:lineRule="auto"/>
      <w:ind w:right="120"/>
      <w:jc w:val="right"/>
    </w:pPr>
    <w:rPr>
      <w:rFonts w:ascii="Times New Roman" w:eastAsia="Times New Roman" w:hAnsi="Times New Roman" w:cs="Times New Roman"/>
      <w:sz w:val="15"/>
      <w:szCs w:val="15"/>
      <w:lang w:eastAsia="fr-FR"/>
    </w:rPr>
  </w:style>
  <w:style w:type="paragraph" w:customStyle="1" w:styleId="geo-default">
    <w:name w:val="geo-defaul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nondefault">
    <w:name w:val="geo-nondefault"/>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geo-dms">
    <w:name w:val="geo-dms"/>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dec">
    <w:name w:val="geo-de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multi-punct">
    <w:name w:val="geo-multi-punct"/>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nfoboxv2">
    <w:name w:val="infobox_v2"/>
    <w:basedOn w:val="Normal"/>
    <w:rsid w:val="00771A6F"/>
    <w:pPr>
      <w:pBdr>
        <w:top w:val="single" w:sz="6" w:space="1" w:color="AAAAAA"/>
        <w:left w:val="single" w:sz="6" w:space="1" w:color="AAAAAA"/>
        <w:bottom w:val="single" w:sz="6" w:space="1" w:color="AAAAAA"/>
        <w:right w:val="single" w:sz="6" w:space="1" w:color="AAAAAA"/>
      </w:pBdr>
      <w:shd w:val="clear" w:color="auto" w:fill="F9F9F9"/>
      <w:spacing w:after="120" w:line="264" w:lineRule="atLeast"/>
      <w:ind w:left="240"/>
    </w:pPr>
    <w:rPr>
      <w:rFonts w:ascii="Times New Roman" w:eastAsia="Times New Roman" w:hAnsi="Times New Roman" w:cs="Times New Roman"/>
      <w:color w:val="000000"/>
      <w:lang w:eastAsia="fr-FR"/>
    </w:rPr>
  </w:style>
  <w:style w:type="paragraph" w:customStyle="1" w:styleId="taxoboxv3">
    <w:name w:val="taxobox_v3"/>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grade">
    <w:name w:val="degrad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graderev">
    <w:name w:val="degrade_rev"/>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
    <w:name w:val="omb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pale">
    <w:name w:val="ombre_pa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bl">
    <w:name w:val="ombre_bl"/>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blpale">
    <w:name w:val="ombre_blpa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rg">
    <w:name w:val="ombre_rg"/>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mbrergpale">
    <w:name w:val="ombre_rgpa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idden">
    <w:name w:val="hidde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inema-bandeau">
    <w:name w:val="cinema-bandeau"/>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textarea-protected">
    <w:name w:val="mw-textarea-protected"/>
    <w:basedOn w:val="Normal"/>
    <w:rsid w:val="00771A6F"/>
    <w:pPr>
      <w:pBdr>
        <w:top w:val="single" w:sz="12" w:space="0" w:color="FF0000"/>
        <w:left w:val="single" w:sz="12" w:space="0" w:color="FF0000"/>
        <w:bottom w:val="single" w:sz="12" w:space="0" w:color="FF0000"/>
        <w:right w:val="single" w:sz="12" w:space="0" w:color="FF0000"/>
      </w:pBdr>
      <w:spacing w:before="100" w:beforeAutospacing="1" w:after="100" w:afterAutospacing="1" w:line="240" w:lineRule="auto"/>
    </w:pPr>
    <w:rPr>
      <w:rFonts w:ascii="Times New Roman" w:eastAsia="Times New Roman" w:hAnsi="Times New Roman" w:cs="Times New Roman"/>
      <w:color w:val="000080"/>
      <w:sz w:val="24"/>
      <w:szCs w:val="24"/>
      <w:lang w:eastAsia="fr-FR"/>
    </w:rPr>
  </w:style>
  <w:style w:type="paragraph" w:customStyle="1" w:styleId="wikimagpictofond">
    <w:name w:val="wikimag_picto_fon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ikimagtitre">
    <w:name w:val="wikimag_tit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content">
    <w:name w:val="fr-collapsible-conten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
    <w:name w:val="navboxnew_tit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sub">
    <w:name w:val="navboxnew_titlesub"/>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cell">
    <w:name w:val="navboxnew_cell"/>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
    <w:name w:val="navboxnew_th"/>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pair">
    <w:name w:val="impai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ir">
    <w:name w:val="pai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
    <w:name w:val="navboxnew_bann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mage">
    <w:name w:val="navboxnew_im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row">
    <w:name w:val="navboxnew_row"/>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e">
    <w:name w:val="navboxnew_i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nline">
    <w:name w:val="navboxnew_inlin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specialpage-summary">
    <w:name w:val="mw-specialpage-summary"/>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ditsection">
    <w:name w:val="editsectio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headline">
    <w:name w:val="mw-headlin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egendlike">
    <w:name w:val="legendlik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egendtextlike">
    <w:name w:val="legendtextlik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
    <w:name w:val="scrollba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container">
    <w:name w:val="scrollbarcontain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gnify">
    <w:name w:val="magnify"/>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nfoboximage">
    <w:name w:val="infoboxim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nfoboxsoustitre">
    <w:name w:val="infoboxsoustit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atitude">
    <w:name w:val="latitud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ntete">
    <w:name w:val="entet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edia">
    <w:name w:val="media"/>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image">
    <w:name w:val="thumbim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inner">
    <w:name w:val="thumbinne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
    <w:name w:val="thumb"/>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caption">
    <w:name w:val="thumbcaptio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egend">
    <w:name w:val="legend"/>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age2">
    <w:name w:val="image2"/>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r">
    <w:name w:val="h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ar">
    <w:name w:val="navbar"/>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revbloc">
    <w:name w:val="prev_blo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extbloc">
    <w:name w:val="next_bloc"/>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gtoogle">
    <w:name w:val="img_toog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oogle">
    <w:name w:val="a_toogl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geopoint">
    <w:name w:val="geopoin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itre">
    <w:name w:val="titr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lay-btn-large">
    <w:name w:val="play-btn-lar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bc-editpage">
    <w:name w:val="wbc-editpage"/>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axoboxclassification">
    <w:name w:val="taxobox_classification"/>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normal">
    <w:name w:val="rnormal"/>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aptcha">
    <w:name w:val="captcha"/>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egardsactu">
    <w:name w:val="regards_actu"/>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w-geshi">
    <w:name w:val="mw-geshi"/>
    <w:basedOn w:val="Normal"/>
    <w:rsid w:val="00771A6F"/>
    <w:pPr>
      <w:spacing w:before="100" w:beforeAutospacing="1" w:after="100" w:afterAutospacing="1" w:line="240" w:lineRule="auto"/>
    </w:pPr>
    <w:rPr>
      <w:rFonts w:ascii="Courier New" w:eastAsia="Times New Roman" w:hAnsi="Courier New" w:cs="Courier New"/>
      <w:sz w:val="24"/>
      <w:szCs w:val="24"/>
      <w:lang w:eastAsia="fr-FR"/>
    </w:rPr>
  </w:style>
  <w:style w:type="paragraph" w:customStyle="1" w:styleId="navboxnewlast">
    <w:name w:val="navboxnew_last"/>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eedref">
    <w:name w:val="need_ref"/>
    <w:basedOn w:val="DefaultParagraphFont"/>
    <w:rsid w:val="00771A6F"/>
  </w:style>
  <w:style w:type="character" w:customStyle="1" w:styleId="up">
    <w:name w:val="up"/>
    <w:basedOn w:val="DefaultParagraphFont"/>
    <w:rsid w:val="00771A6F"/>
  </w:style>
  <w:style w:type="character" w:customStyle="1" w:styleId="down">
    <w:name w:val="down"/>
    <w:basedOn w:val="DefaultParagraphFont"/>
    <w:rsid w:val="00771A6F"/>
  </w:style>
  <w:style w:type="character" w:customStyle="1" w:styleId="ref">
    <w:name w:val="ref"/>
    <w:basedOn w:val="DefaultParagraphFont"/>
    <w:rsid w:val="00771A6F"/>
  </w:style>
  <w:style w:type="character" w:customStyle="1" w:styleId="up1">
    <w:name w:val="up1"/>
    <w:basedOn w:val="DefaultParagraphFont"/>
    <w:rsid w:val="00771A6F"/>
    <w:rPr>
      <w:color w:val="0645AD"/>
    </w:rPr>
  </w:style>
  <w:style w:type="character" w:customStyle="1" w:styleId="down1">
    <w:name w:val="down1"/>
    <w:basedOn w:val="DefaultParagraphFont"/>
    <w:rsid w:val="00771A6F"/>
    <w:rPr>
      <w:color w:val="0645AD"/>
    </w:rPr>
  </w:style>
  <w:style w:type="character" w:customStyle="1" w:styleId="up2">
    <w:name w:val="up2"/>
    <w:basedOn w:val="DefaultParagraphFont"/>
    <w:rsid w:val="00771A6F"/>
    <w:rPr>
      <w:vanish/>
      <w:webHidden w:val="0"/>
      <w:specVanish w:val="0"/>
    </w:rPr>
  </w:style>
  <w:style w:type="character" w:customStyle="1" w:styleId="down2">
    <w:name w:val="down2"/>
    <w:basedOn w:val="DefaultParagraphFont"/>
    <w:rsid w:val="00771A6F"/>
    <w:rPr>
      <w:vanish/>
      <w:webHidden w:val="0"/>
      <w:specVanish w:val="0"/>
    </w:rPr>
  </w:style>
  <w:style w:type="paragraph" w:customStyle="1" w:styleId="fr-collapsible-content1">
    <w:name w:val="fr-collapsible-content1"/>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r-collapsible-toggle1">
    <w:name w:val="fr-collapsible-toggle1"/>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r-collapsible-toggle2">
    <w:name w:val="fr-collapsible-toggle2"/>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r-collapsible-toggle3">
    <w:name w:val="fr-collapsible-toggle3"/>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title1">
    <w:name w:val="navboxnew_title1"/>
    <w:basedOn w:val="Normal"/>
    <w:rsid w:val="00771A6F"/>
    <w:pPr>
      <w:shd w:val="clear" w:color="auto" w:fill="CCCCFF"/>
      <w:spacing w:after="30" w:line="240" w:lineRule="auto"/>
      <w:jc w:val="center"/>
    </w:pPr>
    <w:rPr>
      <w:rFonts w:ascii="Times New Roman" w:eastAsia="Times New Roman" w:hAnsi="Times New Roman" w:cs="Times New Roman"/>
      <w:b/>
      <w:bCs/>
      <w:sz w:val="24"/>
      <w:szCs w:val="24"/>
      <w:lang w:eastAsia="fr-FR"/>
    </w:rPr>
  </w:style>
  <w:style w:type="paragraph" w:customStyle="1" w:styleId="navboxnewtitlesub1">
    <w:name w:val="navboxnew_titlesub1"/>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fr-collapsible-content2">
    <w:name w:val="fr-collapsible-content2"/>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cell1">
    <w:name w:val="navboxnew_cell1"/>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navboxnewth1">
    <w:name w:val="navboxnew_th1"/>
    <w:basedOn w:val="Normal"/>
    <w:rsid w:val="00771A6F"/>
    <w:pPr>
      <w:pBdr>
        <w:right w:val="single" w:sz="12" w:space="9" w:color="F9F9F9"/>
      </w:pBdr>
      <w:shd w:val="clear" w:color="auto" w:fill="DDDDFF"/>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navboxnewlast1">
    <w:name w:val="navboxnew_last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pair1">
    <w:name w:val="impair1"/>
    <w:basedOn w:val="Normal"/>
    <w:rsid w:val="00771A6F"/>
    <w:pPr>
      <w:shd w:val="clear" w:color="auto" w:fill="EEEE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ir1">
    <w:name w:val="pair1"/>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1">
    <w:name w:val="navboxnew_banner1"/>
    <w:basedOn w:val="Normal"/>
    <w:rsid w:val="00771A6F"/>
    <w:pPr>
      <w:shd w:val="clear" w:color="auto" w:fill="DDDDFF"/>
      <w:spacing w:after="30" w:line="240" w:lineRule="auto"/>
      <w:jc w:val="center"/>
    </w:pPr>
    <w:rPr>
      <w:rFonts w:ascii="Times New Roman" w:eastAsia="Times New Roman" w:hAnsi="Times New Roman" w:cs="Times New Roman"/>
      <w:sz w:val="24"/>
      <w:szCs w:val="24"/>
      <w:lang w:eastAsia="fr-FR"/>
    </w:rPr>
  </w:style>
  <w:style w:type="paragraph" w:customStyle="1" w:styleId="navboxnewimage1">
    <w:name w:val="navboxnew_imag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cell2">
    <w:name w:val="navboxnew_cell2"/>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navboxnewie1">
    <w:name w:val="navboxnew_i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2">
    <w:name w:val="navboxnew_title2"/>
    <w:basedOn w:val="Normal"/>
    <w:rsid w:val="00771A6F"/>
    <w:pPr>
      <w:shd w:val="clear" w:color="auto" w:fill="99CC9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2">
    <w:name w:val="navboxnew_banner2"/>
    <w:basedOn w:val="Normal"/>
    <w:rsid w:val="00771A6F"/>
    <w:pPr>
      <w:shd w:val="clear" w:color="auto" w:fill="99CC9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2">
    <w:name w:val="navboxnew_th2"/>
    <w:basedOn w:val="Normal"/>
    <w:rsid w:val="00771A6F"/>
    <w:pPr>
      <w:shd w:val="clear" w:color="auto" w:fill="B3D9B3"/>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itle3">
    <w:name w:val="navboxnew_title3"/>
    <w:basedOn w:val="Normal"/>
    <w:rsid w:val="00771A6F"/>
    <w:pPr>
      <w:shd w:val="clear" w:color="auto" w:fill="DFED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banner3">
    <w:name w:val="navboxnew_banner3"/>
    <w:basedOn w:val="Normal"/>
    <w:rsid w:val="00771A6F"/>
    <w:pPr>
      <w:shd w:val="clear" w:color="auto" w:fill="DFED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3">
    <w:name w:val="navboxnew_th3"/>
    <w:basedOn w:val="Normal"/>
    <w:rsid w:val="00771A6F"/>
    <w:pPr>
      <w:shd w:val="clear" w:color="auto" w:fill="E7F2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r-collapsible-toggle4">
    <w:name w:val="fr-collapsible-toggle4"/>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title4">
    <w:name w:val="navboxnew_title4"/>
    <w:basedOn w:val="Normal"/>
    <w:rsid w:val="00771A6F"/>
    <w:pPr>
      <w:shd w:val="clear" w:color="auto" w:fill="CCCCFF"/>
      <w:spacing w:after="30" w:line="240" w:lineRule="auto"/>
      <w:jc w:val="center"/>
    </w:pPr>
    <w:rPr>
      <w:rFonts w:ascii="Times New Roman" w:eastAsia="Times New Roman" w:hAnsi="Times New Roman" w:cs="Times New Roman"/>
      <w:b/>
      <w:bCs/>
      <w:sz w:val="24"/>
      <w:szCs w:val="24"/>
      <w:lang w:eastAsia="fr-FR"/>
    </w:rPr>
  </w:style>
  <w:style w:type="paragraph" w:customStyle="1" w:styleId="navboxnewtitlesub2">
    <w:name w:val="navboxnew_titlesub2"/>
    <w:basedOn w:val="Normal"/>
    <w:rsid w:val="00771A6F"/>
    <w:pPr>
      <w:spacing w:before="100" w:beforeAutospacing="1" w:after="100" w:afterAutospacing="1" w:line="240" w:lineRule="auto"/>
    </w:pPr>
    <w:rPr>
      <w:rFonts w:ascii="Times New Roman" w:eastAsia="Times New Roman" w:hAnsi="Times New Roman" w:cs="Times New Roman"/>
      <w:sz w:val="19"/>
      <w:szCs w:val="19"/>
      <w:lang w:eastAsia="fr-FR"/>
    </w:rPr>
  </w:style>
  <w:style w:type="paragraph" w:customStyle="1" w:styleId="fr-collapsible-content3">
    <w:name w:val="fr-collapsible-content3"/>
    <w:basedOn w:val="Normal"/>
    <w:rsid w:val="00771A6F"/>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navboxnewrow1">
    <w:name w:val="navboxnew_row1"/>
    <w:basedOn w:val="Normal"/>
    <w:rsid w:val="00771A6F"/>
    <w:pPr>
      <w:shd w:val="clear" w:color="auto" w:fill="DDDD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th4">
    <w:name w:val="navboxnew_th4"/>
    <w:basedOn w:val="Normal"/>
    <w:rsid w:val="00771A6F"/>
    <w:pPr>
      <w:pBdr>
        <w:top w:val="single" w:sz="12" w:space="0" w:color="F9F9F9"/>
      </w:pBdr>
      <w:spacing w:before="100" w:beforeAutospacing="1" w:after="100" w:afterAutospacing="1" w:line="240" w:lineRule="auto"/>
      <w:jc w:val="center"/>
    </w:pPr>
    <w:rPr>
      <w:rFonts w:ascii="Times New Roman" w:eastAsia="Times New Roman" w:hAnsi="Times New Roman" w:cs="Times New Roman"/>
      <w:b/>
      <w:bCs/>
      <w:sz w:val="24"/>
      <w:szCs w:val="24"/>
      <w:lang w:eastAsia="fr-FR"/>
    </w:rPr>
  </w:style>
  <w:style w:type="paragraph" w:customStyle="1" w:styleId="navboxnewie2">
    <w:name w:val="navboxnew_ie2"/>
    <w:basedOn w:val="Normal"/>
    <w:rsid w:val="00771A6F"/>
    <w:pPr>
      <w:pBdr>
        <w:left w:val="single" w:sz="12" w:space="0" w:color="F9F9F9"/>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nline1">
    <w:name w:val="navboxnew_inline1"/>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nline2">
    <w:name w:val="navboxnew_inline2"/>
    <w:basedOn w:val="Normal"/>
    <w:rsid w:val="00771A6F"/>
    <w:pPr>
      <w:shd w:val="clear" w:color="auto" w:fill="EEEE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avboxnewimage2">
    <w:name w:val="navboxnew_image2"/>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navboxnewbanner4">
    <w:name w:val="navboxnew_banner4"/>
    <w:basedOn w:val="Normal"/>
    <w:rsid w:val="00771A6F"/>
    <w:pPr>
      <w:shd w:val="clear" w:color="auto" w:fill="CCCCFF"/>
      <w:spacing w:before="30" w:after="0" w:line="240" w:lineRule="auto"/>
      <w:jc w:val="center"/>
    </w:pPr>
    <w:rPr>
      <w:rFonts w:ascii="Times New Roman" w:eastAsia="Times New Roman" w:hAnsi="Times New Roman" w:cs="Times New Roman"/>
      <w:sz w:val="24"/>
      <w:szCs w:val="24"/>
      <w:lang w:eastAsia="fr-FR"/>
    </w:rPr>
  </w:style>
  <w:style w:type="paragraph" w:customStyle="1" w:styleId="navboxnew1">
    <w:name w:val="navboxnew1"/>
    <w:basedOn w:val="Normal"/>
    <w:rsid w:val="00771A6F"/>
    <w:pPr>
      <w:shd w:val="clear" w:color="auto" w:fill="F9F9F9"/>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lay-btn-large1">
    <w:name w:val="play-btn-large1"/>
    <w:basedOn w:val="Normal"/>
    <w:rsid w:val="00771A6F"/>
    <w:pPr>
      <w:spacing w:after="100" w:afterAutospacing="1" w:line="240" w:lineRule="auto"/>
      <w:ind w:left="-525"/>
    </w:pPr>
    <w:rPr>
      <w:rFonts w:ascii="Times New Roman" w:eastAsia="Times New Roman" w:hAnsi="Times New Roman" w:cs="Times New Roman"/>
      <w:sz w:val="24"/>
      <w:szCs w:val="24"/>
      <w:lang w:eastAsia="fr-FR"/>
    </w:rPr>
  </w:style>
  <w:style w:type="paragraph" w:customStyle="1" w:styleId="mw-specialpage-summary1">
    <w:name w:val="mw-specialpage-summary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editsection1">
    <w:name w:val="editsection1"/>
    <w:basedOn w:val="Normal"/>
    <w:rsid w:val="00771A6F"/>
    <w:pPr>
      <w:spacing w:before="100" w:beforeAutospacing="1" w:after="100" w:afterAutospacing="1" w:line="240" w:lineRule="auto"/>
    </w:pPr>
    <w:rPr>
      <w:rFonts w:ascii="Times New Roman" w:eastAsia="Times New Roman" w:hAnsi="Times New Roman" w:cs="Times New Roman"/>
      <w:sz w:val="20"/>
      <w:szCs w:val="20"/>
      <w:lang w:eastAsia="fr-FR"/>
    </w:rPr>
  </w:style>
  <w:style w:type="paragraph" w:customStyle="1" w:styleId="mw-headline1">
    <w:name w:val="mw-headline1"/>
    <w:basedOn w:val="Normal"/>
    <w:rsid w:val="00771A6F"/>
    <w:pPr>
      <w:spacing w:before="100" w:beforeAutospacing="1" w:after="100" w:afterAutospacing="1" w:line="240" w:lineRule="auto"/>
      <w:ind w:right="72"/>
    </w:pPr>
    <w:rPr>
      <w:rFonts w:ascii="Times New Roman" w:eastAsia="Times New Roman" w:hAnsi="Times New Roman" w:cs="Times New Roman"/>
      <w:sz w:val="24"/>
      <w:szCs w:val="24"/>
      <w:lang w:eastAsia="fr-FR"/>
    </w:rPr>
  </w:style>
  <w:style w:type="paragraph" w:customStyle="1" w:styleId="legendlike1">
    <w:name w:val="legendlike1"/>
    <w:basedOn w:val="Normal"/>
    <w:rsid w:val="00771A6F"/>
    <w:pPr>
      <w:spacing w:after="100" w:afterAutospacing="1" w:line="240" w:lineRule="auto"/>
    </w:pPr>
    <w:rPr>
      <w:rFonts w:ascii="Times New Roman" w:eastAsia="Times New Roman" w:hAnsi="Times New Roman" w:cs="Times New Roman"/>
      <w:sz w:val="24"/>
      <w:szCs w:val="24"/>
      <w:lang w:eastAsia="fr-FR"/>
    </w:rPr>
  </w:style>
  <w:style w:type="paragraph" w:customStyle="1" w:styleId="legendtextlike1">
    <w:name w:val="legendtextlike1"/>
    <w:basedOn w:val="Normal"/>
    <w:rsid w:val="00771A6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1">
    <w:name w:val="scrollbar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crollbarcontainer1">
    <w:name w:val="scrollbarcontainer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gnify1">
    <w:name w:val="magnify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infoboximage1">
    <w:name w:val="infoboximage1"/>
    <w:basedOn w:val="Normal"/>
    <w:rsid w:val="00771A6F"/>
    <w:pPr>
      <w:shd w:val="clear" w:color="auto" w:fill="FFFFFF"/>
      <w:spacing w:after="100" w:afterAutospacing="1" w:line="240" w:lineRule="auto"/>
      <w:jc w:val="center"/>
    </w:pPr>
    <w:rPr>
      <w:rFonts w:ascii="Times New Roman" w:eastAsia="Times New Roman" w:hAnsi="Times New Roman" w:cs="Times New Roman"/>
      <w:color w:val="000000"/>
      <w:sz w:val="24"/>
      <w:szCs w:val="24"/>
      <w:lang w:eastAsia="fr-FR"/>
    </w:rPr>
  </w:style>
  <w:style w:type="paragraph" w:customStyle="1" w:styleId="infoboxsoustitre1">
    <w:name w:val="infoboxsoustitre1"/>
    <w:basedOn w:val="Normal"/>
    <w:rsid w:val="00771A6F"/>
    <w:pPr>
      <w:spacing w:before="100" w:beforeAutospacing="1" w:after="100" w:afterAutospacing="1" w:line="480" w:lineRule="auto"/>
      <w:jc w:val="center"/>
    </w:pPr>
    <w:rPr>
      <w:rFonts w:ascii="Times New Roman" w:eastAsia="Times New Roman" w:hAnsi="Times New Roman" w:cs="Times New Roman"/>
      <w:b/>
      <w:bCs/>
      <w:color w:val="000000"/>
      <w:sz w:val="28"/>
      <w:szCs w:val="28"/>
      <w:lang w:eastAsia="fr-FR"/>
    </w:rPr>
  </w:style>
  <w:style w:type="paragraph" w:customStyle="1" w:styleId="captcha1">
    <w:name w:val="captcha1"/>
    <w:basedOn w:val="Normal"/>
    <w:rsid w:val="00771A6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wbc-editpage1">
    <w:name w:val="wbc-editpage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latitude1">
    <w:name w:val="latitud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ntete1">
    <w:name w:val="entete1"/>
    <w:basedOn w:val="Normal"/>
    <w:rsid w:val="00771A6F"/>
    <w:pPr>
      <w:spacing w:before="100" w:beforeAutospacing="1" w:after="100" w:afterAutospacing="1" w:line="288" w:lineRule="atLeast"/>
      <w:jc w:val="center"/>
      <w:textAlignment w:val="center"/>
    </w:pPr>
    <w:rPr>
      <w:rFonts w:ascii="Times New Roman" w:eastAsia="Times New Roman" w:hAnsi="Times New Roman" w:cs="Times New Roman"/>
      <w:b/>
      <w:bCs/>
      <w:color w:val="000000"/>
      <w:sz w:val="36"/>
      <w:szCs w:val="36"/>
      <w:lang w:eastAsia="fr-FR"/>
    </w:rPr>
  </w:style>
  <w:style w:type="paragraph" w:customStyle="1" w:styleId="media1">
    <w:name w:val="media1"/>
    <w:basedOn w:val="Normal"/>
    <w:rsid w:val="00771A6F"/>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fr-FR"/>
    </w:rPr>
  </w:style>
  <w:style w:type="paragraph" w:customStyle="1" w:styleId="entete2">
    <w:name w:val="entete2"/>
    <w:basedOn w:val="Normal"/>
    <w:rsid w:val="00771A6F"/>
    <w:pPr>
      <w:pBdr>
        <w:top w:val="single" w:sz="12" w:space="2" w:color="DFEDFF"/>
        <w:left w:val="single" w:sz="12" w:space="0" w:color="DFEDFF"/>
        <w:bottom w:val="single" w:sz="12" w:space="2" w:color="DFEDFF"/>
        <w:right w:val="single" w:sz="12" w:space="0" w:color="DFEDFF"/>
      </w:pBdr>
      <w:shd w:val="clear" w:color="auto" w:fill="DFEDFF"/>
      <w:spacing w:after="150" w:line="264" w:lineRule="atLeast"/>
      <w:jc w:val="center"/>
    </w:pPr>
    <w:rPr>
      <w:rFonts w:ascii="Times New Roman" w:eastAsia="Times New Roman" w:hAnsi="Times New Roman" w:cs="Times New Roman"/>
      <w:b/>
      <w:bCs/>
      <w:sz w:val="34"/>
      <w:szCs w:val="34"/>
      <w:lang w:eastAsia="fr-FR"/>
    </w:rPr>
  </w:style>
  <w:style w:type="paragraph" w:customStyle="1" w:styleId="thumbimage1">
    <w:name w:val="thumbimag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inner1">
    <w:name w:val="thumbinner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1">
    <w:name w:val="thumb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humbcaption1">
    <w:name w:val="thumbcaption1"/>
    <w:basedOn w:val="Normal"/>
    <w:rsid w:val="00771A6F"/>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legend1">
    <w:name w:val="legend1"/>
    <w:basedOn w:val="Normal"/>
    <w:rsid w:val="00771A6F"/>
    <w:pPr>
      <w:spacing w:before="75" w:after="120" w:line="240" w:lineRule="auto"/>
      <w:jc w:val="center"/>
    </w:pPr>
    <w:rPr>
      <w:rFonts w:ascii="Times New Roman" w:eastAsia="Times New Roman" w:hAnsi="Times New Roman" w:cs="Times New Roman"/>
      <w:lang w:eastAsia="fr-FR"/>
    </w:rPr>
  </w:style>
  <w:style w:type="paragraph" w:customStyle="1" w:styleId="image21">
    <w:name w:val="image21"/>
    <w:basedOn w:val="Normal"/>
    <w:rsid w:val="00771A6F"/>
    <w:pPr>
      <w:spacing w:before="100" w:beforeAutospacing="1" w:after="100" w:afterAutospacing="1" w:line="240" w:lineRule="auto"/>
      <w:jc w:val="center"/>
    </w:pPr>
    <w:rPr>
      <w:rFonts w:ascii="Times New Roman" w:eastAsia="Times New Roman" w:hAnsi="Times New Roman" w:cs="Times New Roman"/>
      <w:sz w:val="24"/>
      <w:szCs w:val="24"/>
      <w:lang w:eastAsia="fr-FR"/>
    </w:rPr>
  </w:style>
  <w:style w:type="paragraph" w:customStyle="1" w:styleId="bloc1">
    <w:name w:val="bloc1"/>
    <w:basedOn w:val="Normal"/>
    <w:rsid w:val="00771A6F"/>
    <w:pPr>
      <w:shd w:val="clear" w:color="auto" w:fill="DFEDFF"/>
      <w:spacing w:before="75" w:after="75" w:line="264" w:lineRule="atLeast"/>
      <w:jc w:val="center"/>
    </w:pPr>
    <w:rPr>
      <w:rFonts w:ascii="Times New Roman" w:eastAsia="Times New Roman" w:hAnsi="Times New Roman" w:cs="Times New Roman"/>
      <w:b/>
      <w:bCs/>
      <w:sz w:val="24"/>
      <w:szCs w:val="24"/>
      <w:lang w:eastAsia="fr-FR"/>
    </w:rPr>
  </w:style>
  <w:style w:type="paragraph" w:customStyle="1" w:styleId="bordered1">
    <w:name w:val="bordered1"/>
    <w:basedOn w:val="Normal"/>
    <w:rsid w:val="00771A6F"/>
    <w:pPr>
      <w:pBdr>
        <w:top w:val="single" w:sz="6" w:space="0" w:color="DFEDFF"/>
        <w:bottom w:val="single" w:sz="6" w:space="0" w:color="DFEDFF"/>
      </w:pBdr>
      <w:spacing w:after="75" w:line="264" w:lineRule="atLeast"/>
      <w:jc w:val="center"/>
    </w:pPr>
    <w:rPr>
      <w:rFonts w:ascii="Times New Roman" w:eastAsia="Times New Roman" w:hAnsi="Times New Roman" w:cs="Times New Roman"/>
      <w:b/>
      <w:bCs/>
      <w:sz w:val="24"/>
      <w:szCs w:val="24"/>
      <w:lang w:eastAsia="fr-FR"/>
    </w:rPr>
  </w:style>
  <w:style w:type="paragraph" w:customStyle="1" w:styleId="hr1">
    <w:name w:val="hr1"/>
    <w:basedOn w:val="Normal"/>
    <w:rsid w:val="00771A6F"/>
    <w:pPr>
      <w:shd w:val="clear" w:color="auto" w:fill="DFEDFF"/>
      <w:spacing w:before="75" w:after="75" w:line="15" w:lineRule="atLeast"/>
    </w:pPr>
    <w:rPr>
      <w:rFonts w:ascii="Times New Roman" w:eastAsia="Times New Roman" w:hAnsi="Times New Roman" w:cs="Times New Roman"/>
      <w:sz w:val="2"/>
      <w:szCs w:val="2"/>
      <w:lang w:eastAsia="fr-FR"/>
    </w:rPr>
  </w:style>
  <w:style w:type="paragraph" w:customStyle="1" w:styleId="navbar1">
    <w:name w:val="navbar1"/>
    <w:basedOn w:val="Normal"/>
    <w:rsid w:val="00771A6F"/>
    <w:pPr>
      <w:spacing w:after="0" w:line="240" w:lineRule="auto"/>
      <w:jc w:val="right"/>
    </w:pPr>
    <w:rPr>
      <w:rFonts w:ascii="Times New Roman" w:eastAsia="Times New Roman" w:hAnsi="Times New Roman" w:cs="Times New Roman"/>
      <w:sz w:val="19"/>
      <w:szCs w:val="19"/>
      <w:lang w:eastAsia="fr-FR"/>
    </w:rPr>
  </w:style>
  <w:style w:type="paragraph" w:customStyle="1" w:styleId="prevbloc1">
    <w:name w:val="prev_bloc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nextbloc1">
    <w:name w:val="next_bloc1"/>
    <w:basedOn w:val="Normal"/>
    <w:rsid w:val="00771A6F"/>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entete3">
    <w:name w:val="entete3"/>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loc2">
    <w:name w:val="bloc2"/>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axoboxclassification1">
    <w:name w:val="taxobox_classification1"/>
    <w:basedOn w:val="Normal"/>
    <w:rsid w:val="00771A6F"/>
    <w:pPr>
      <w:spacing w:before="100" w:beforeAutospacing="1" w:after="100" w:afterAutospacing="1" w:line="240" w:lineRule="auto"/>
    </w:pPr>
    <w:rPr>
      <w:rFonts w:ascii="Times New Roman" w:eastAsia="Times New Roman" w:hAnsi="Times New Roman" w:cs="Times New Roman"/>
      <w:i/>
      <w:iCs/>
      <w:sz w:val="24"/>
      <w:szCs w:val="24"/>
      <w:lang w:eastAsia="fr-FR"/>
    </w:rPr>
  </w:style>
  <w:style w:type="paragraph" w:customStyle="1" w:styleId="rnormal1">
    <w:name w:val="rnormal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gtoogle1">
    <w:name w:val="img_toogle1"/>
    <w:basedOn w:val="Normal"/>
    <w:rsid w:val="00771A6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oogle1">
    <w:name w:val="a_toogle1"/>
    <w:basedOn w:val="Normal"/>
    <w:rsid w:val="00771A6F"/>
    <w:pPr>
      <w:spacing w:before="100" w:beforeAutospacing="1" w:after="100" w:afterAutospacing="1" w:line="240" w:lineRule="auto"/>
      <w:jc w:val="center"/>
    </w:pPr>
    <w:rPr>
      <w:rFonts w:ascii="Times New Roman" w:eastAsia="Times New Roman" w:hAnsi="Times New Roman" w:cs="Times New Roman"/>
      <w:sz w:val="23"/>
      <w:szCs w:val="23"/>
      <w:lang w:eastAsia="fr-FR"/>
    </w:rPr>
  </w:style>
  <w:style w:type="paragraph" w:customStyle="1" w:styleId="geopoint1">
    <w:name w:val="geopoint1"/>
    <w:basedOn w:val="Normal"/>
    <w:rsid w:val="00771A6F"/>
    <w:pPr>
      <w:pBdr>
        <w:top w:val="single" w:sz="6" w:space="0" w:color="000000"/>
        <w:left w:val="single" w:sz="6" w:space="0" w:color="000000"/>
        <w:bottom w:val="single" w:sz="6" w:space="0" w:color="000000"/>
        <w:right w:val="single" w:sz="6" w:space="0" w:color="000000"/>
      </w:pBdr>
      <w:shd w:val="clear" w:color="auto" w:fill="FF0000"/>
      <w:spacing w:before="100" w:beforeAutospacing="1" w:after="100" w:afterAutospacing="1" w:line="240" w:lineRule="auto"/>
    </w:pPr>
    <w:rPr>
      <w:rFonts w:ascii="Times New Roman" w:eastAsia="Times New Roman" w:hAnsi="Times New Roman" w:cs="Times New Roman"/>
      <w:sz w:val="2"/>
      <w:szCs w:val="2"/>
      <w:lang w:eastAsia="fr-FR"/>
    </w:rPr>
  </w:style>
  <w:style w:type="paragraph" w:customStyle="1" w:styleId="thumbinner2">
    <w:name w:val="thumbinner2"/>
    <w:basedOn w:val="Normal"/>
    <w:rsid w:val="00771A6F"/>
    <w:pPr>
      <w:spacing w:after="0" w:line="240" w:lineRule="auto"/>
    </w:pPr>
    <w:rPr>
      <w:rFonts w:ascii="Times New Roman" w:eastAsia="Times New Roman" w:hAnsi="Times New Roman" w:cs="Times New Roman"/>
      <w:sz w:val="24"/>
      <w:szCs w:val="24"/>
      <w:lang w:eastAsia="fr-FR"/>
    </w:rPr>
  </w:style>
  <w:style w:type="paragraph" w:customStyle="1" w:styleId="titre1">
    <w:name w:val="titre1"/>
    <w:basedOn w:val="Normal"/>
    <w:rsid w:val="00771A6F"/>
    <w:pPr>
      <w:spacing w:before="48" w:after="48" w:line="240" w:lineRule="auto"/>
      <w:jc w:val="center"/>
    </w:pPr>
    <w:rPr>
      <w:rFonts w:ascii="Times New Roman" w:eastAsia="Times New Roman" w:hAnsi="Times New Roman" w:cs="Times New Roman"/>
      <w:sz w:val="24"/>
      <w:szCs w:val="24"/>
      <w:lang w:eastAsia="fr-FR"/>
    </w:rPr>
  </w:style>
  <w:style w:type="character" w:customStyle="1" w:styleId="wrc13">
    <w:name w:val="wrc13"/>
    <w:basedOn w:val="DefaultParagraphFont"/>
    <w:rsid w:val="00771A6F"/>
  </w:style>
  <w:style w:type="character" w:customStyle="1" w:styleId="citecrochet1">
    <w:name w:val="cite_crochet1"/>
    <w:basedOn w:val="DefaultParagraphFont"/>
    <w:rsid w:val="00771A6F"/>
    <w:rPr>
      <w:vanish/>
      <w:webHidden w:val="0"/>
      <w:specVanish w:val="0"/>
    </w:rPr>
  </w:style>
  <w:style w:type="character" w:customStyle="1" w:styleId="citation">
    <w:name w:val="citation"/>
    <w:basedOn w:val="DefaultParagraphFont"/>
    <w:rsid w:val="00771A6F"/>
  </w:style>
  <w:style w:type="character" w:customStyle="1" w:styleId="toctoggle">
    <w:name w:val="toctoggle"/>
    <w:basedOn w:val="DefaultParagraphFont"/>
    <w:rsid w:val="00771A6F"/>
  </w:style>
  <w:style w:type="character" w:customStyle="1" w:styleId="tocnumber">
    <w:name w:val="tocnumber"/>
    <w:basedOn w:val="DefaultParagraphFont"/>
    <w:rsid w:val="00771A6F"/>
  </w:style>
  <w:style w:type="character" w:customStyle="1" w:styleId="toctext">
    <w:name w:val="toctext"/>
    <w:basedOn w:val="DefaultParagraphFont"/>
    <w:rsid w:val="00771A6F"/>
  </w:style>
  <w:style w:type="character" w:customStyle="1" w:styleId="nowrap1">
    <w:name w:val="nowrap1"/>
    <w:basedOn w:val="DefaultParagraphFont"/>
    <w:rsid w:val="00771A6F"/>
  </w:style>
  <w:style w:type="character" w:customStyle="1" w:styleId="romain1">
    <w:name w:val="romain1"/>
    <w:basedOn w:val="DefaultParagraphFont"/>
    <w:rsid w:val="00771A6F"/>
    <w:rPr>
      <w:smallCaps/>
    </w:rPr>
  </w:style>
  <w:style w:type="character" w:customStyle="1" w:styleId="noprint">
    <w:name w:val="noprint"/>
    <w:basedOn w:val="DefaultParagraphFont"/>
    <w:rsid w:val="00771A6F"/>
  </w:style>
  <w:style w:type="character" w:customStyle="1" w:styleId="reference-text">
    <w:name w:val="reference-text"/>
    <w:basedOn w:val="DefaultParagraphFont"/>
    <w:rsid w:val="00771A6F"/>
  </w:style>
  <w:style w:type="character" w:customStyle="1" w:styleId="ouvrage">
    <w:name w:val="ouvrage"/>
    <w:basedOn w:val="DefaultParagraphFont"/>
    <w:rsid w:val="00771A6F"/>
  </w:style>
  <w:style w:type="character" w:styleId="HTMLCite">
    <w:name w:val="HTML Cite"/>
    <w:basedOn w:val="DefaultParagraphFont"/>
    <w:uiPriority w:val="99"/>
    <w:semiHidden/>
    <w:unhideWhenUsed/>
    <w:rsid w:val="00771A6F"/>
    <w:rPr>
      <w:i/>
      <w:iCs/>
    </w:rPr>
  </w:style>
  <w:style w:type="character" w:customStyle="1" w:styleId="z3988">
    <w:name w:val="z3988"/>
    <w:basedOn w:val="DefaultParagraphFont"/>
    <w:rsid w:val="00771A6F"/>
  </w:style>
  <w:style w:type="character" w:customStyle="1" w:styleId="wrc12">
    <w:name w:val="wrc12"/>
    <w:basedOn w:val="DefaultParagraphFont"/>
    <w:rsid w:val="00771A6F"/>
  </w:style>
  <w:style w:type="character" w:customStyle="1" w:styleId="wrc11">
    <w:name w:val="wrc11"/>
    <w:basedOn w:val="DefaultParagraphFont"/>
    <w:rsid w:val="00771A6F"/>
  </w:style>
  <w:style w:type="character" w:customStyle="1" w:styleId="wrc0">
    <w:name w:val="wrc0"/>
    <w:basedOn w:val="DefaultParagraphFont"/>
    <w:rsid w:val="00771A6F"/>
  </w:style>
  <w:style w:type="character" w:customStyle="1" w:styleId="indicateur-langue1">
    <w:name w:val="indicateur-langue1"/>
    <w:basedOn w:val="DefaultParagraphFont"/>
    <w:rsid w:val="00771A6F"/>
    <w:rPr>
      <w:rFonts w:ascii="Courier New" w:hAnsi="Courier New" w:cs="Courier New" w:hint="default"/>
      <w:b/>
      <w:bCs/>
      <w:i w:val="0"/>
      <w:iCs w:val="0"/>
      <w:sz w:val="24"/>
      <w:szCs w:val="24"/>
    </w:rPr>
  </w:style>
  <w:style w:type="character" w:customStyle="1" w:styleId="bandeau-portail-element1">
    <w:name w:val="bandeau-portail-element1"/>
    <w:basedOn w:val="DefaultParagraphFont"/>
    <w:rsid w:val="00771A6F"/>
  </w:style>
  <w:style w:type="character" w:customStyle="1" w:styleId="bandeau-portail-icone1">
    <w:name w:val="bandeau-portail-icone1"/>
    <w:basedOn w:val="DefaultParagraphFont"/>
    <w:rsid w:val="00771A6F"/>
  </w:style>
  <w:style w:type="paragraph" w:styleId="BalloonText">
    <w:name w:val="Balloon Text"/>
    <w:basedOn w:val="Normal"/>
    <w:link w:val="BalloonTextChar"/>
    <w:uiPriority w:val="99"/>
    <w:semiHidden/>
    <w:unhideWhenUsed/>
    <w:rsid w:val="00771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A6F"/>
    <w:rPr>
      <w:rFonts w:ascii="Tahoma" w:hAnsi="Tahoma" w:cs="Tahoma"/>
      <w:sz w:val="16"/>
      <w:szCs w:val="16"/>
    </w:rPr>
  </w:style>
  <w:style w:type="paragraph" w:styleId="EndnoteText">
    <w:name w:val="endnote text"/>
    <w:basedOn w:val="Normal"/>
    <w:link w:val="EndnoteTextChar"/>
    <w:uiPriority w:val="99"/>
    <w:semiHidden/>
    <w:unhideWhenUsed/>
    <w:rsid w:val="00771A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1A6F"/>
    <w:rPr>
      <w:sz w:val="20"/>
      <w:szCs w:val="20"/>
    </w:rPr>
  </w:style>
  <w:style w:type="character" w:styleId="EndnoteReference">
    <w:name w:val="endnote reference"/>
    <w:basedOn w:val="DefaultParagraphFont"/>
    <w:uiPriority w:val="99"/>
    <w:semiHidden/>
    <w:unhideWhenUsed/>
    <w:rsid w:val="00771A6F"/>
    <w:rPr>
      <w:vertAlign w:val="superscript"/>
    </w:rPr>
  </w:style>
  <w:style w:type="paragraph" w:styleId="FootnoteText">
    <w:name w:val="footnote text"/>
    <w:aliases w:val="FOOTNOTES,fn,single space,Footnote Text Char,Footnote Text Char1 Char,Footnote Text Char Char Char1,Footnote Text Char1 Char Char Char1,Footnote Text Char1 Char1 Char,Footnote Text Char Char Char Char,Footnote Text1,Footnote,Geneva 9"/>
    <w:basedOn w:val="Normal"/>
    <w:link w:val="FootnoteTextChar2"/>
    <w:unhideWhenUsed/>
    <w:rsid w:val="00771A6F"/>
    <w:pPr>
      <w:spacing w:after="0" w:line="240" w:lineRule="auto"/>
    </w:pPr>
    <w:rPr>
      <w:sz w:val="20"/>
      <w:szCs w:val="20"/>
    </w:rPr>
  </w:style>
  <w:style w:type="character" w:customStyle="1" w:styleId="FootnoteTextChar2">
    <w:name w:val="Footnote Text Char2"/>
    <w:aliases w:val="FOOTNOTES Char1,fn Char1,single space Char1,Footnote Text Char Char1,Footnote Text Char1 Char Char1,Footnote Text Char Char Char1 Char1,Footnote Text Char1 Char Char Char1 Char1,Footnote Text Char1 Char1 Char Char1,Footnote Char"/>
    <w:basedOn w:val="DefaultParagraphFont"/>
    <w:link w:val="FootnoteText"/>
    <w:rsid w:val="00771A6F"/>
    <w:rPr>
      <w:sz w:val="20"/>
      <w:szCs w:val="20"/>
    </w:rPr>
  </w:style>
  <w:style w:type="character" w:styleId="FootnoteReference">
    <w:name w:val="footnote reference"/>
    <w:aliases w:val="ftref Car Car1 Car,16 Point Car Car1 Car,Superscript 6 Point Car1 Car Car,BVI fnr Car1 Car Car,BVI fnr Car Car2 Car,BVI fnr Car Car Car1 Car Car,BVI fnr Car Car2 Car Car,BVI fnr Car Car Car Car Car1 Car Car, BVI fnr Car1 Car Car"/>
    <w:basedOn w:val="DefaultParagraphFont"/>
    <w:link w:val="ftrefCarCar1"/>
    <w:unhideWhenUsed/>
    <w:rsid w:val="00771A6F"/>
    <w:rPr>
      <w:vertAlign w:val="superscript"/>
    </w:rPr>
  </w:style>
  <w:style w:type="character" w:styleId="CommentReference">
    <w:name w:val="annotation reference"/>
    <w:basedOn w:val="DefaultParagraphFont"/>
    <w:uiPriority w:val="99"/>
    <w:semiHidden/>
    <w:unhideWhenUsed/>
    <w:rsid w:val="00771A6F"/>
    <w:rPr>
      <w:sz w:val="16"/>
      <w:szCs w:val="16"/>
    </w:rPr>
  </w:style>
  <w:style w:type="paragraph" w:styleId="CommentText">
    <w:name w:val="annotation text"/>
    <w:basedOn w:val="Normal"/>
    <w:link w:val="CommentTextChar"/>
    <w:uiPriority w:val="99"/>
    <w:semiHidden/>
    <w:unhideWhenUsed/>
    <w:rsid w:val="00771A6F"/>
    <w:pPr>
      <w:spacing w:line="240" w:lineRule="auto"/>
    </w:pPr>
    <w:rPr>
      <w:sz w:val="20"/>
      <w:szCs w:val="20"/>
    </w:rPr>
  </w:style>
  <w:style w:type="character" w:customStyle="1" w:styleId="CommentTextChar">
    <w:name w:val="Comment Text Char"/>
    <w:basedOn w:val="DefaultParagraphFont"/>
    <w:link w:val="CommentText"/>
    <w:uiPriority w:val="99"/>
    <w:semiHidden/>
    <w:rsid w:val="00771A6F"/>
    <w:rPr>
      <w:sz w:val="20"/>
      <w:szCs w:val="20"/>
    </w:rPr>
  </w:style>
  <w:style w:type="paragraph" w:styleId="CommentSubject">
    <w:name w:val="annotation subject"/>
    <w:basedOn w:val="CommentText"/>
    <w:next w:val="CommentText"/>
    <w:link w:val="CommentSubjectChar"/>
    <w:uiPriority w:val="99"/>
    <w:semiHidden/>
    <w:unhideWhenUsed/>
    <w:rsid w:val="00771A6F"/>
    <w:rPr>
      <w:b/>
      <w:bCs/>
    </w:rPr>
  </w:style>
  <w:style w:type="character" w:customStyle="1" w:styleId="CommentSubjectChar">
    <w:name w:val="Comment Subject Char"/>
    <w:basedOn w:val="CommentTextChar"/>
    <w:link w:val="CommentSubject"/>
    <w:uiPriority w:val="99"/>
    <w:semiHidden/>
    <w:rsid w:val="00771A6F"/>
    <w:rPr>
      <w:b/>
      <w:bCs/>
      <w:sz w:val="20"/>
      <w:szCs w:val="20"/>
    </w:rPr>
  </w:style>
  <w:style w:type="paragraph" w:customStyle="1" w:styleId="ftrefCarCar1">
    <w:name w:val="ftref Car Car1"/>
    <w:aliases w:val="16 Point Car Car1,Superscript 6 Point Car1 Car,BVI fnr Car1 Car,BVI fnr Car Car2,BVI fnr Car Car Car1 Car,BVI fnr Car Car Car Car Car1 Car,BVI fnr Car Car Car Car Char Car Car1 Car, BVI fnr Car1 Car, BVI fnr Car Car Car1 Car"/>
    <w:basedOn w:val="Normal"/>
    <w:link w:val="FootnoteReference"/>
    <w:rsid w:val="00771A6F"/>
    <w:pPr>
      <w:spacing w:after="160" w:line="240" w:lineRule="exact"/>
    </w:pPr>
    <w:rPr>
      <w:vertAlign w:val="superscript"/>
    </w:rPr>
  </w:style>
  <w:style w:type="table" w:styleId="TableGrid">
    <w:name w:val="Table Grid"/>
    <w:basedOn w:val="TableNormal"/>
    <w:uiPriority w:val="59"/>
    <w:rsid w:val="00771A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References"/>
    <w:basedOn w:val="Normal"/>
    <w:link w:val="ListParagraphChar"/>
    <w:uiPriority w:val="34"/>
    <w:qFormat/>
    <w:rsid w:val="00771A6F"/>
    <w:pPr>
      <w:ind w:left="720"/>
      <w:contextualSpacing/>
    </w:pPr>
    <w:rPr>
      <w:rFonts w:ascii="Calibri" w:eastAsia="Calibri" w:hAnsi="Calibri" w:cs="Times New Roman"/>
    </w:rPr>
  </w:style>
  <w:style w:type="character" w:customStyle="1" w:styleId="ListParagraphChar">
    <w:name w:val="List Paragraph Char"/>
    <w:aliases w:val="References Char"/>
    <w:link w:val="ListParagraph"/>
    <w:uiPriority w:val="34"/>
    <w:locked/>
    <w:rsid w:val="00771A6F"/>
    <w:rPr>
      <w:rFonts w:ascii="Calibri" w:eastAsia="Calibri" w:hAnsi="Calibri" w:cs="Times New Roman"/>
    </w:rPr>
  </w:style>
  <w:style w:type="paragraph" w:customStyle="1" w:styleId="Default">
    <w:name w:val="Default"/>
    <w:rsid w:val="00771A6F"/>
    <w:pPr>
      <w:autoSpaceDE w:val="0"/>
      <w:autoSpaceDN w:val="0"/>
      <w:adjustRightInd w:val="0"/>
      <w:spacing w:after="0" w:line="240" w:lineRule="auto"/>
    </w:pPr>
    <w:rPr>
      <w:rFonts w:ascii="Calibri" w:eastAsia="Calibri" w:hAnsi="Calibri" w:cs="Calibri"/>
      <w:color w:val="000000"/>
      <w:sz w:val="24"/>
      <w:szCs w:val="24"/>
    </w:rPr>
  </w:style>
  <w:style w:type="character" w:customStyle="1" w:styleId="FootnoteTextChar1">
    <w:name w:val="Footnote Text Char1"/>
    <w:aliases w:val="FOOTNOTES Char,fn Char,single space Char,Footnote Text Char Char,Footnote Text Char1 Char Char,Footnote Text Char Char Char1 Char,Footnote Text Char1 Char Char Char1 Char,Footnote Text Char1 Char1 Char Char,Footnote Text1 Char"/>
    <w:basedOn w:val="DefaultParagraphFont"/>
    <w:uiPriority w:val="99"/>
    <w:semiHidden/>
    <w:rsid w:val="00771A6F"/>
    <w:rPr>
      <w:sz w:val="20"/>
      <w:szCs w:val="20"/>
      <w:lang w:eastAsia="en-US"/>
    </w:rPr>
  </w:style>
  <w:style w:type="paragraph" w:customStyle="1" w:styleId="Paragraph">
    <w:name w:val="Paragraph"/>
    <w:basedOn w:val="Normal"/>
    <w:uiPriority w:val="99"/>
    <w:rsid w:val="00771A6F"/>
    <w:pPr>
      <w:spacing w:after="220" w:line="240" w:lineRule="auto"/>
      <w:ind w:firstLine="720"/>
      <w:jc w:val="both"/>
    </w:pPr>
    <w:rPr>
      <w:rFonts w:ascii="Times New Roman" w:eastAsia="Times New Roman" w:hAnsi="Times New Roman" w:cs="Times New Roman"/>
      <w:szCs w:val="20"/>
      <w:lang w:val="en-US"/>
    </w:rPr>
  </w:style>
  <w:style w:type="paragraph" w:styleId="Footer">
    <w:name w:val="footer"/>
    <w:basedOn w:val="Normal"/>
    <w:link w:val="FooterChar"/>
    <w:uiPriority w:val="99"/>
    <w:rsid w:val="00771A6F"/>
    <w:pPr>
      <w:tabs>
        <w:tab w:val="center" w:pos="4536"/>
        <w:tab w:val="right" w:pos="9072"/>
      </w:tabs>
    </w:pPr>
    <w:rPr>
      <w:rFonts w:ascii="Calibri" w:eastAsia="Calibri" w:hAnsi="Calibri" w:cs="Times New Roman"/>
    </w:rPr>
  </w:style>
  <w:style w:type="character" w:customStyle="1" w:styleId="FooterChar">
    <w:name w:val="Footer Char"/>
    <w:basedOn w:val="DefaultParagraphFont"/>
    <w:link w:val="Footer"/>
    <w:uiPriority w:val="99"/>
    <w:rsid w:val="00771A6F"/>
    <w:rPr>
      <w:rFonts w:ascii="Calibri" w:eastAsia="Calibri" w:hAnsi="Calibri" w:cs="Times New Roman"/>
    </w:rPr>
  </w:style>
  <w:style w:type="character" w:styleId="PageNumber">
    <w:name w:val="page number"/>
    <w:basedOn w:val="DefaultParagraphFont"/>
    <w:uiPriority w:val="99"/>
    <w:rsid w:val="00771A6F"/>
    <w:rPr>
      <w:rFonts w:cs="Times New Roman"/>
    </w:rPr>
  </w:style>
  <w:style w:type="paragraph" w:customStyle="1" w:styleId="bodytext">
    <w:name w:val="bodytext"/>
    <w:basedOn w:val="Normal"/>
    <w:uiPriority w:val="99"/>
    <w:rsid w:val="00771A6F"/>
    <w:pPr>
      <w:spacing w:before="100" w:beforeAutospacing="1" w:after="100" w:afterAutospacing="1" w:line="240" w:lineRule="auto"/>
    </w:pPr>
    <w:rPr>
      <w:rFonts w:ascii="Times New Roman" w:eastAsia="Calibri" w:hAnsi="Times New Roman" w:cs="Times New Roman"/>
      <w:sz w:val="24"/>
      <w:szCs w:val="24"/>
      <w:lang w:eastAsia="fr-FR"/>
    </w:rPr>
  </w:style>
  <w:style w:type="paragraph" w:styleId="BodyText0">
    <w:name w:val="Body Text"/>
    <w:basedOn w:val="Normal"/>
    <w:link w:val="BodyTextChar"/>
    <w:rsid w:val="00771A6F"/>
    <w:pPr>
      <w:suppressAutoHyphens/>
      <w:spacing w:after="120" w:line="240" w:lineRule="auto"/>
    </w:pPr>
    <w:rPr>
      <w:rFonts w:ascii="Times New Roman" w:eastAsia="Times New Roman" w:hAnsi="Times New Roman" w:cs="Times New Roman"/>
      <w:sz w:val="24"/>
      <w:szCs w:val="24"/>
      <w:lang w:eastAsia="ar-SA"/>
    </w:rPr>
  </w:style>
  <w:style w:type="character" w:customStyle="1" w:styleId="CorpsdetexteCar">
    <w:name w:val="Corps de texte Car"/>
    <w:basedOn w:val="DefaultParagraphFont"/>
    <w:uiPriority w:val="99"/>
    <w:semiHidden/>
    <w:rsid w:val="00771A6F"/>
  </w:style>
  <w:style w:type="character" w:customStyle="1" w:styleId="BodyTextChar">
    <w:name w:val="Body Text Char"/>
    <w:basedOn w:val="DefaultParagraphFont"/>
    <w:link w:val="BodyText0"/>
    <w:locked/>
    <w:rsid w:val="00771A6F"/>
    <w:rPr>
      <w:rFonts w:ascii="Times New Roman" w:eastAsia="Times New Roman" w:hAnsi="Times New Roman" w:cs="Times New Roman"/>
      <w:sz w:val="24"/>
      <w:szCs w:val="24"/>
      <w:lang w:eastAsia="ar-SA"/>
    </w:rPr>
  </w:style>
  <w:style w:type="paragraph" w:customStyle="1" w:styleId="Pa1">
    <w:name w:val="Pa1"/>
    <w:basedOn w:val="Default"/>
    <w:next w:val="Default"/>
    <w:uiPriority w:val="99"/>
    <w:rsid w:val="00771A6F"/>
    <w:pPr>
      <w:spacing w:line="201" w:lineRule="atLeast"/>
    </w:pPr>
    <w:rPr>
      <w:rFonts w:ascii="Book Antiqua" w:hAnsi="Book Antiqua" w:cs="Times New Roman"/>
      <w:color w:val="auto"/>
      <w:lang w:eastAsia="fr-FR"/>
    </w:rPr>
  </w:style>
  <w:style w:type="paragraph" w:styleId="Header">
    <w:name w:val="header"/>
    <w:basedOn w:val="Normal"/>
    <w:link w:val="HeaderChar"/>
    <w:rsid w:val="00771A6F"/>
    <w:pPr>
      <w:tabs>
        <w:tab w:val="center" w:pos="4536"/>
        <w:tab w:val="right" w:pos="9072"/>
      </w:tabs>
      <w:spacing w:after="0" w:line="240" w:lineRule="auto"/>
    </w:pPr>
    <w:rPr>
      <w:rFonts w:ascii="Times New Roman" w:eastAsia="Times New Roman" w:hAnsi="Times New Roman" w:cs="Times New Roman"/>
      <w:sz w:val="20"/>
      <w:szCs w:val="20"/>
      <w:lang w:eastAsia="fr-FR"/>
    </w:rPr>
  </w:style>
  <w:style w:type="character" w:customStyle="1" w:styleId="HeaderChar">
    <w:name w:val="Header Char"/>
    <w:basedOn w:val="DefaultParagraphFont"/>
    <w:link w:val="Header"/>
    <w:rsid w:val="00771A6F"/>
    <w:rPr>
      <w:rFonts w:ascii="Times New Roman" w:eastAsia="Times New Roman" w:hAnsi="Times New Roman" w:cs="Times New Roman"/>
      <w:sz w:val="20"/>
      <w:szCs w:val="20"/>
      <w:lang w:eastAsia="fr-FR"/>
    </w:rPr>
  </w:style>
  <w:style w:type="paragraph" w:styleId="Caption">
    <w:name w:val="caption"/>
    <w:basedOn w:val="Normal"/>
    <w:next w:val="Normal"/>
    <w:uiPriority w:val="99"/>
    <w:qFormat/>
    <w:rsid w:val="00771A6F"/>
    <w:pPr>
      <w:spacing w:line="240" w:lineRule="auto"/>
    </w:pPr>
    <w:rPr>
      <w:rFonts w:ascii="Calibri" w:eastAsia="Calibri" w:hAnsi="Calibri" w:cs="Times New Roman"/>
      <w:b/>
      <w:bCs/>
      <w:color w:val="4F81BD"/>
      <w:sz w:val="18"/>
      <w:szCs w:val="18"/>
    </w:rPr>
  </w:style>
  <w:style w:type="character" w:customStyle="1" w:styleId="st">
    <w:name w:val="st"/>
    <w:basedOn w:val="DefaultParagraphFont"/>
    <w:uiPriority w:val="99"/>
    <w:rsid w:val="00771A6F"/>
    <w:rPr>
      <w:rFonts w:cs="Times New Roman"/>
    </w:rPr>
  </w:style>
  <w:style w:type="character" w:styleId="Emphasis">
    <w:name w:val="Emphasis"/>
    <w:basedOn w:val="DefaultParagraphFont"/>
    <w:uiPriority w:val="20"/>
    <w:qFormat/>
    <w:rsid w:val="00771A6F"/>
    <w:rPr>
      <w:rFonts w:cs="Times New Roman"/>
      <w:i/>
      <w:iCs/>
    </w:rPr>
  </w:style>
  <w:style w:type="paragraph" w:customStyle="1" w:styleId="TextChar">
    <w:name w:val="Text Char"/>
    <w:basedOn w:val="Normal"/>
    <w:uiPriority w:val="99"/>
    <w:rsid w:val="00771A6F"/>
    <w:pPr>
      <w:spacing w:after="0" w:line="240" w:lineRule="auto"/>
      <w:ind w:firstLine="720"/>
      <w:jc w:val="both"/>
    </w:pPr>
    <w:rPr>
      <w:rFonts w:ascii="Times New Roman" w:eastAsia="Times New Roman" w:hAnsi="Times New Roman" w:cs="Times New Roman"/>
      <w:szCs w:val="20"/>
      <w:lang w:val="en-US"/>
    </w:rPr>
  </w:style>
  <w:style w:type="paragraph" w:customStyle="1" w:styleId="Char">
    <w:name w:val="Char"/>
    <w:basedOn w:val="Normal"/>
    <w:rsid w:val="00771A6F"/>
    <w:pPr>
      <w:spacing w:after="160" w:line="240" w:lineRule="exact"/>
    </w:pPr>
    <w:rPr>
      <w:rFonts w:ascii="Arial" w:eastAsia="Times New Roman" w:hAnsi="Arial" w:cs="Arial"/>
      <w:sz w:val="20"/>
      <w:szCs w:val="20"/>
      <w:lang w:val="en-US"/>
    </w:rPr>
  </w:style>
  <w:style w:type="paragraph" w:customStyle="1" w:styleId="Pa11">
    <w:name w:val="Pa11"/>
    <w:basedOn w:val="Default"/>
    <w:next w:val="Default"/>
    <w:uiPriority w:val="99"/>
    <w:rsid w:val="00771A6F"/>
    <w:pPr>
      <w:spacing w:before="120" w:line="201" w:lineRule="atLeast"/>
    </w:pPr>
    <w:rPr>
      <w:rFonts w:ascii="Myriad Pro Light" w:eastAsia="MS Mincho" w:hAnsi="Myriad Pro Light" w:cs="Times New Roman"/>
      <w:color w:val="auto"/>
      <w:lang w:eastAsia="fr-FR"/>
    </w:rPr>
  </w:style>
  <w:style w:type="paragraph" w:customStyle="1" w:styleId="Pa86">
    <w:name w:val="Pa8+6"/>
    <w:basedOn w:val="Default"/>
    <w:next w:val="Default"/>
    <w:uiPriority w:val="99"/>
    <w:rsid w:val="00771A6F"/>
    <w:pPr>
      <w:spacing w:before="120" w:line="221" w:lineRule="atLeast"/>
    </w:pPr>
    <w:rPr>
      <w:rFonts w:ascii="Univers 55" w:eastAsia="MS Mincho" w:hAnsi="Univers 55" w:cs="Times New Roman"/>
      <w:color w:val="auto"/>
      <w:lang w:eastAsia="fr-FR"/>
    </w:rPr>
  </w:style>
  <w:style w:type="paragraph" w:customStyle="1" w:styleId="Pa12">
    <w:name w:val="Pa12"/>
    <w:basedOn w:val="Default"/>
    <w:next w:val="Default"/>
    <w:uiPriority w:val="99"/>
    <w:rsid w:val="00771A6F"/>
    <w:pPr>
      <w:spacing w:line="221" w:lineRule="atLeast"/>
    </w:pPr>
    <w:rPr>
      <w:rFonts w:ascii="Univers 55" w:eastAsia="MS Mincho" w:hAnsi="Univers 55" w:cs="Times New Roman"/>
      <w:color w:val="auto"/>
      <w:lang w:eastAsia="fr-FR"/>
    </w:rPr>
  </w:style>
  <w:style w:type="character" w:customStyle="1" w:styleId="A11">
    <w:name w:val="A11"/>
    <w:uiPriority w:val="99"/>
    <w:rsid w:val="00771A6F"/>
    <w:rPr>
      <w:rFonts w:cs="Univers 55"/>
      <w:color w:val="000000"/>
      <w:sz w:val="12"/>
      <w:szCs w:val="12"/>
    </w:rPr>
  </w:style>
  <w:style w:type="paragraph" w:customStyle="1" w:styleId="Pa28">
    <w:name w:val="Pa28"/>
    <w:basedOn w:val="Default"/>
    <w:next w:val="Default"/>
    <w:uiPriority w:val="99"/>
    <w:rsid w:val="00771A6F"/>
    <w:pPr>
      <w:spacing w:line="141" w:lineRule="atLeast"/>
    </w:pPr>
    <w:rPr>
      <w:rFonts w:ascii="Univers 55" w:eastAsia="MS Mincho" w:hAnsi="Univers 55" w:cs="Times New Roman"/>
      <w:color w:val="auto"/>
      <w:lang w:eastAsia="fr-FR"/>
    </w:rPr>
  </w:style>
  <w:style w:type="paragraph" w:styleId="BodyText2">
    <w:name w:val="Body Text 2"/>
    <w:basedOn w:val="Normal"/>
    <w:link w:val="BodyText2Char"/>
    <w:uiPriority w:val="99"/>
    <w:semiHidden/>
    <w:unhideWhenUsed/>
    <w:rsid w:val="00771A6F"/>
    <w:pPr>
      <w:spacing w:after="120" w:line="480" w:lineRule="auto"/>
    </w:pPr>
    <w:rPr>
      <w:rFonts w:ascii="Calibri" w:eastAsia="MS Mincho" w:hAnsi="Calibri" w:cs="Times New Roman"/>
    </w:rPr>
  </w:style>
  <w:style w:type="character" w:customStyle="1" w:styleId="BodyText2Char">
    <w:name w:val="Body Text 2 Char"/>
    <w:basedOn w:val="DefaultParagraphFont"/>
    <w:link w:val="BodyText2"/>
    <w:uiPriority w:val="99"/>
    <w:semiHidden/>
    <w:rsid w:val="00771A6F"/>
    <w:rPr>
      <w:rFonts w:ascii="Calibri" w:eastAsia="MS Mincho" w:hAnsi="Calibri" w:cs="Times New Roman"/>
    </w:rPr>
  </w:style>
  <w:style w:type="character" w:customStyle="1" w:styleId="marrontitulobig">
    <w:name w:val="marron_titulo_big"/>
    <w:basedOn w:val="DefaultParagraphFont"/>
    <w:rsid w:val="00771A6F"/>
  </w:style>
  <w:style w:type="character" w:customStyle="1" w:styleId="marron">
    <w:name w:val="marron"/>
    <w:basedOn w:val="DefaultParagraphFont"/>
    <w:rsid w:val="00771A6F"/>
  </w:style>
  <w:style w:type="character" w:customStyle="1" w:styleId="texto1">
    <w:name w:val="texto1"/>
    <w:basedOn w:val="DefaultParagraphFont"/>
    <w:rsid w:val="00771A6F"/>
  </w:style>
  <w:style w:type="character" w:customStyle="1" w:styleId="unesoustitre">
    <w:name w:val="unesoustitre"/>
    <w:basedOn w:val="DefaultParagraphFont"/>
    <w:rsid w:val="00771A6F"/>
  </w:style>
  <w:style w:type="character" w:customStyle="1" w:styleId="unetexte">
    <w:name w:val="unetexte"/>
    <w:basedOn w:val="DefaultParagraphFont"/>
    <w:rsid w:val="00771A6F"/>
  </w:style>
  <w:style w:type="character" w:styleId="Strong">
    <w:name w:val="Strong"/>
    <w:basedOn w:val="DefaultParagraphFont"/>
    <w:uiPriority w:val="22"/>
    <w:qFormat/>
    <w:rsid w:val="00771A6F"/>
    <w:rPr>
      <w:b/>
      <w:bCs/>
    </w:rPr>
  </w:style>
  <w:style w:type="paragraph" w:styleId="BodyText3">
    <w:name w:val="Body Text 3"/>
    <w:basedOn w:val="Normal"/>
    <w:link w:val="BodyText3Char"/>
    <w:rsid w:val="00771A6F"/>
    <w:pPr>
      <w:spacing w:after="120" w:line="240" w:lineRule="auto"/>
    </w:pPr>
    <w:rPr>
      <w:rFonts w:ascii="Times New Roman" w:eastAsia="Times New Roman" w:hAnsi="Times New Roman" w:cs="Times New Roman"/>
      <w:sz w:val="16"/>
      <w:szCs w:val="16"/>
      <w:lang w:eastAsia="fr-FR"/>
    </w:rPr>
  </w:style>
  <w:style w:type="character" w:customStyle="1" w:styleId="BodyText3Char">
    <w:name w:val="Body Text 3 Char"/>
    <w:basedOn w:val="DefaultParagraphFont"/>
    <w:link w:val="BodyText3"/>
    <w:rsid w:val="00771A6F"/>
    <w:rPr>
      <w:rFonts w:ascii="Times New Roman" w:eastAsia="Times New Roman" w:hAnsi="Times New Roman" w:cs="Times New Roman"/>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fr.wikipedia.org/wiki/Soci%C3%A9t%C3%A9_civile" TargetMode="External"/><Relationship Id="rId18" Type="http://schemas.openxmlformats.org/officeDocument/2006/relationships/chart" Target="charts/chart3.xm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footnotes" Target="footnotes.xml"/><Relationship Id="rId12" Type="http://schemas.openxmlformats.org/officeDocument/2006/relationships/hyperlink" Target="http://fr.wikipedia.org/wiki/Pauvret%C3%A9" TargetMode="External"/><Relationship Id="rId17" Type="http://schemas.openxmlformats.org/officeDocument/2006/relationships/chart" Target="charts/chart2.xml"/><Relationship Id="rId25" Type="http://schemas.openxmlformats.org/officeDocument/2006/relationships/image" Target="media/image6.jpe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fr.wikipedia.org/wiki/Travail_des_enfants" TargetMode="External"/><Relationship Id="rId20" Type="http://schemas.openxmlformats.org/officeDocument/2006/relationships/chart" Target="charts/chart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5.jpeg"/><Relationship Id="rId32"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fr.wikipedia.org/wiki/%C3%89ducation_au_Mali" TargetMode="External"/><Relationship Id="rId23" Type="http://schemas.openxmlformats.org/officeDocument/2006/relationships/image" Target="media/image4.jpe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chart" Target="charts/chart4.xml"/><Relationship Id="rId31"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fr.wikipedia.org/w/index.php?title=Sant%C3%A9_au_Mali&amp;action=edit&amp;redlink=1" TargetMode="External"/><Relationship Id="rId22" Type="http://schemas.openxmlformats.org/officeDocument/2006/relationships/image" Target="media/image3.jpeg"/><Relationship Id="rId27" Type="http://schemas.openxmlformats.org/officeDocument/2006/relationships/chart" Target="charts/chart7.xml"/><Relationship Id="rId30" Type="http://schemas.openxmlformats.org/officeDocument/2006/relationships/theme" Target="theme/theme1.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red\Desktop\UNICEF\Graphique%20EDSC-II.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FREDEY\Documents\ACTIVITES%202012\UNICEF\Unicef-Nov2012\Tableaux%20&amp;%20Graphiques\Perspectives-OMD.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REDEY\Documents\ACTIVITES%202012\UNICEF\Ajouts.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REDEY\Documents\ACTIVITES%202012\UNICEF\Unicef-Nov2012\Tableaux%20&amp;%20Graphiques\Mortalit&#233;%20des%20enfan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REDEY\Documents\ACTIVITES%202012\UNICEF\Unicef-Nov2012\Tableaux%20&amp;%20Graphiques\UNICEF_Vacci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REDEY\Documents\ACTIVITES%202012\UNICEF\Unicef-Nov2012\Tableaux%20&amp;%20Graphiques\Source%20EDSC\Palu,%20diarrh&#233;e%20et%20IR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REDEY\Documents\ACTIVITES%202012\UNICEF\Unicef-Nov2012\Tableaux%20&amp;%20Graphiques\Source%20EDSC\UNICEF_Travail%20des%20enfan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9.804918191499673E-3"/>
          <c:y val="8.8154278357268731E-2"/>
          <c:w val="0.94526022433370671"/>
          <c:h val="0.78687371268390338"/>
        </c:manualLayout>
      </c:layout>
      <c:pie3DChart>
        <c:varyColors val="1"/>
        <c:ser>
          <c:idx val="0"/>
          <c:order val="0"/>
          <c:dLbls>
            <c:dLbl>
              <c:idx val="0"/>
              <c:layout>
                <c:manualLayout>
                  <c:x val="-0.18310684601924759"/>
                  <c:y val="5.3446704578594371E-2"/>
                </c:manualLayout>
              </c:layout>
              <c:tx>
                <c:rich>
                  <a:bodyPr/>
                  <a:lstStyle/>
                  <a:p>
                    <a:r>
                      <a:rPr lang="en-US" sz="800"/>
                      <a:t>557 500</a:t>
                    </a:r>
                  </a:p>
                  <a:p>
                    <a:r>
                      <a:rPr lang="en-US" sz="800"/>
                      <a:t>33,6%</a:t>
                    </a:r>
                  </a:p>
                </c:rich>
              </c:tx>
              <c:showLegendKey val="0"/>
              <c:showVal val="1"/>
              <c:showCatName val="1"/>
              <c:showSerName val="0"/>
              <c:showPercent val="0"/>
              <c:showBubbleSize val="0"/>
            </c:dLbl>
            <c:dLbl>
              <c:idx val="1"/>
              <c:layout>
                <c:manualLayout>
                  <c:x val="-8.3674103237096273E-2"/>
                  <c:y val="-0.33056430446195301"/>
                </c:manualLayout>
              </c:layout>
              <c:tx>
                <c:rich>
                  <a:bodyPr/>
                  <a:lstStyle/>
                  <a:p>
                    <a:r>
                      <a:rPr lang="en-US" sz="800"/>
                      <a:t>458 151</a:t>
                    </a:r>
                  </a:p>
                  <a:p>
                    <a:r>
                      <a:rPr lang="en-US" sz="800"/>
                      <a:t>27,6%</a:t>
                    </a:r>
                  </a:p>
                </c:rich>
              </c:tx>
              <c:showLegendKey val="0"/>
              <c:showVal val="1"/>
              <c:showCatName val="1"/>
              <c:showSerName val="0"/>
              <c:showPercent val="0"/>
              <c:showBubbleSize val="0"/>
            </c:dLbl>
            <c:dLbl>
              <c:idx val="2"/>
              <c:layout>
                <c:manualLayout>
                  <c:x val="0.19679604111986679"/>
                  <c:y val="5.1650262467191545E-2"/>
                </c:manualLayout>
              </c:layout>
              <c:tx>
                <c:rich>
                  <a:bodyPr/>
                  <a:lstStyle/>
                  <a:p>
                    <a:r>
                      <a:rPr lang="en-US" sz="800"/>
                      <a:t>643 533</a:t>
                    </a:r>
                  </a:p>
                  <a:p>
                    <a:r>
                      <a:rPr lang="en-US" sz="800"/>
                      <a:t>38,8%</a:t>
                    </a:r>
                  </a:p>
                </c:rich>
              </c:tx>
              <c:showLegendKey val="0"/>
              <c:showVal val="1"/>
              <c:showCatName val="1"/>
              <c:showSerName val="0"/>
              <c:showPercent val="0"/>
              <c:showBubbleSize val="0"/>
            </c:dLbl>
            <c:numFmt formatCode="0.0%" sourceLinked="0"/>
            <c:txPr>
              <a:bodyPr/>
              <a:lstStyle/>
              <a:p>
                <a:pPr>
                  <a:defRPr lang="en-US" sz="800"/>
                </a:pPr>
                <a:endParaRPr lang="fr-FR"/>
              </a:p>
            </c:txPr>
            <c:showLegendKey val="0"/>
            <c:showVal val="1"/>
            <c:showCatName val="1"/>
            <c:showSerName val="0"/>
            <c:showPercent val="0"/>
            <c:showBubbleSize val="0"/>
            <c:showLeaderLines val="1"/>
          </c:dLbls>
          <c:cat>
            <c:strRef>
              <c:f>'Pop-enf'!$D$44:$D$46</c:f>
              <c:strCache>
                <c:ptCount val="3"/>
                <c:pt idx="0">
                  <c:v>0-4 ans</c:v>
                </c:pt>
                <c:pt idx="1">
                  <c:v>5-9 ans</c:v>
                </c:pt>
                <c:pt idx="2">
                  <c:v>10-17 ans</c:v>
                </c:pt>
              </c:strCache>
            </c:strRef>
          </c:cat>
          <c:val>
            <c:numRef>
              <c:f>'Pop-enf'!$E$44:$E$46</c:f>
              <c:numCache>
                <c:formatCode>General</c:formatCode>
                <c:ptCount val="3"/>
                <c:pt idx="0">
                  <c:v>557500</c:v>
                </c:pt>
                <c:pt idx="1">
                  <c:v>458151</c:v>
                </c:pt>
                <c:pt idx="2">
                  <c:v>643533</c:v>
                </c:pt>
              </c:numCache>
            </c:numRef>
          </c:val>
        </c:ser>
        <c:dLbls>
          <c:showLegendKey val="0"/>
          <c:showVal val="0"/>
          <c:showCatName val="0"/>
          <c:showSerName val="0"/>
          <c:showPercent val="0"/>
          <c:showBubbleSize val="0"/>
          <c:showLeaderLines val="1"/>
        </c:dLbls>
      </c:pie3DChart>
    </c:plotArea>
    <c:legend>
      <c:legendPos val="b"/>
      <c:layout/>
      <c:overlay val="0"/>
      <c:txPr>
        <a:bodyPr/>
        <a:lstStyle/>
        <a:p>
          <a:pPr>
            <a:defRPr lang="en-US" sz="800"/>
          </a:pPr>
          <a:endParaRPr lang="fr-FR"/>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cat>
            <c:strRef>
              <c:f>'OMD (5)'!$B$2:$E$2</c:f>
              <c:strCache>
                <c:ptCount val="4"/>
                <c:pt idx="0">
                  <c:v>1990</c:v>
                </c:pt>
                <c:pt idx="1">
                  <c:v>EDSC-2005</c:v>
                </c:pt>
                <c:pt idx="2">
                  <c:v>EDSC-2011-2012</c:v>
                </c:pt>
                <c:pt idx="3">
                  <c:v>Cible 2015</c:v>
                </c:pt>
              </c:strCache>
            </c:strRef>
          </c:cat>
          <c:val>
            <c:numRef>
              <c:f>'OMD (5)'!$B$3:$E$3</c:f>
              <c:numCache>
                <c:formatCode>General</c:formatCode>
                <c:ptCount val="4"/>
              </c:numCache>
            </c:numRef>
          </c:val>
        </c:ser>
        <c:ser>
          <c:idx val="1"/>
          <c:order val="1"/>
          <c:invertIfNegative val="0"/>
          <c:dPt>
            <c:idx val="0"/>
            <c:invertIfNegative val="0"/>
            <c:bubble3D val="0"/>
            <c:spPr>
              <a:solidFill>
                <a:srgbClr val="FF0000"/>
              </a:solidFill>
            </c:spPr>
          </c:dPt>
          <c:dPt>
            <c:idx val="1"/>
            <c:invertIfNegative val="0"/>
            <c:bubble3D val="0"/>
            <c:spPr>
              <a:solidFill>
                <a:srgbClr val="FFC000"/>
              </a:solidFill>
            </c:spPr>
          </c:dPt>
          <c:dPt>
            <c:idx val="2"/>
            <c:invertIfNegative val="0"/>
            <c:bubble3D val="0"/>
            <c:spPr>
              <a:solidFill>
                <a:srgbClr val="FFC000"/>
              </a:solidFill>
            </c:spPr>
          </c:dPt>
          <c:dPt>
            <c:idx val="3"/>
            <c:invertIfNegative val="0"/>
            <c:bubble3D val="0"/>
            <c:spPr>
              <a:solidFill>
                <a:srgbClr val="00B050"/>
              </a:solidFill>
            </c:spPr>
          </c:dPt>
          <c:dLbls>
            <c:txPr>
              <a:bodyPr/>
              <a:lstStyle/>
              <a:p>
                <a:pPr>
                  <a:defRPr lang="en-US" sz="900"/>
                </a:pPr>
                <a:endParaRPr lang="fr-FR"/>
              </a:p>
            </c:txPr>
            <c:dLblPos val="outEnd"/>
            <c:showLegendKey val="0"/>
            <c:showVal val="1"/>
            <c:showCatName val="0"/>
            <c:showSerName val="0"/>
            <c:showPercent val="0"/>
            <c:showBubbleSize val="0"/>
            <c:showLeaderLines val="0"/>
          </c:dLbls>
          <c:cat>
            <c:strRef>
              <c:f>'OMD (5)'!$B$2:$E$2</c:f>
              <c:strCache>
                <c:ptCount val="4"/>
                <c:pt idx="0">
                  <c:v>1990</c:v>
                </c:pt>
                <c:pt idx="1">
                  <c:v>EDSC-2005</c:v>
                </c:pt>
                <c:pt idx="2">
                  <c:v>EDSC-2011-2012</c:v>
                </c:pt>
                <c:pt idx="3">
                  <c:v>Cible 2015</c:v>
                </c:pt>
              </c:strCache>
            </c:strRef>
          </c:cat>
          <c:val>
            <c:numRef>
              <c:f>'OMD (5)'!$B$4:$E$4</c:f>
              <c:numCache>
                <c:formatCode>General</c:formatCode>
                <c:ptCount val="4"/>
                <c:pt idx="0">
                  <c:v>110</c:v>
                </c:pt>
                <c:pt idx="1">
                  <c:v>117</c:v>
                </c:pt>
                <c:pt idx="2">
                  <c:v>68</c:v>
                </c:pt>
                <c:pt idx="3">
                  <c:v>35</c:v>
                </c:pt>
              </c:numCache>
            </c:numRef>
          </c:val>
        </c:ser>
        <c:dLbls>
          <c:showLegendKey val="0"/>
          <c:showVal val="1"/>
          <c:showCatName val="0"/>
          <c:showSerName val="0"/>
          <c:showPercent val="0"/>
          <c:showBubbleSize val="0"/>
        </c:dLbls>
        <c:gapWidth val="150"/>
        <c:axId val="117555200"/>
        <c:axId val="117556736"/>
      </c:barChart>
      <c:catAx>
        <c:axId val="117555200"/>
        <c:scaling>
          <c:orientation val="minMax"/>
        </c:scaling>
        <c:delete val="0"/>
        <c:axPos val="b"/>
        <c:majorTickMark val="out"/>
        <c:minorTickMark val="none"/>
        <c:tickLblPos val="nextTo"/>
        <c:txPr>
          <a:bodyPr/>
          <a:lstStyle/>
          <a:p>
            <a:pPr>
              <a:defRPr lang="en-US" sz="900"/>
            </a:pPr>
            <a:endParaRPr lang="fr-FR"/>
          </a:p>
        </c:txPr>
        <c:crossAx val="117556736"/>
        <c:crosses val="autoZero"/>
        <c:auto val="1"/>
        <c:lblAlgn val="ctr"/>
        <c:lblOffset val="100"/>
        <c:noMultiLvlLbl val="0"/>
      </c:catAx>
      <c:valAx>
        <c:axId val="117556736"/>
        <c:scaling>
          <c:orientation val="minMax"/>
        </c:scaling>
        <c:delete val="0"/>
        <c:axPos val="l"/>
        <c:majorGridlines/>
        <c:numFmt formatCode="General" sourceLinked="1"/>
        <c:majorTickMark val="out"/>
        <c:minorTickMark val="none"/>
        <c:tickLblPos val="nextTo"/>
        <c:txPr>
          <a:bodyPr/>
          <a:lstStyle/>
          <a:p>
            <a:pPr>
              <a:defRPr lang="en-US" sz="900"/>
            </a:pPr>
            <a:endParaRPr lang="fr-FR"/>
          </a:p>
        </c:txPr>
        <c:crossAx val="117555200"/>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'1Q0'!$B$7</c:f>
              <c:strCache>
                <c:ptCount val="1"/>
                <c:pt idx="0">
                  <c:v>Taux de mortalité infantile</c:v>
                </c:pt>
              </c:strCache>
            </c:strRef>
          </c:tx>
          <c:dLbls>
            <c:txPr>
              <a:bodyPr/>
              <a:lstStyle/>
              <a:p>
                <a:pPr>
                  <a:defRPr lang="en-US" sz="800" b="1"/>
                </a:pPr>
                <a:endParaRPr lang="fr-FR"/>
              </a:p>
            </c:txPr>
            <c:dLblPos val="t"/>
            <c:showLegendKey val="0"/>
            <c:showVal val="1"/>
            <c:showCatName val="0"/>
            <c:showSerName val="0"/>
            <c:showPercent val="0"/>
            <c:showBubbleSize val="0"/>
            <c:showLeaderLines val="0"/>
          </c:dLbls>
          <c:cat>
            <c:numRef>
              <c:f>'1Q0'!$A$13:$A$18</c:f>
              <c:numCache>
                <c:formatCode>General</c:formatCode>
                <c:ptCount val="6"/>
                <c:pt idx="0">
                  <c:v>1974</c:v>
                </c:pt>
                <c:pt idx="1">
                  <c:v>1984</c:v>
                </c:pt>
                <c:pt idx="2">
                  <c:v>1995</c:v>
                </c:pt>
                <c:pt idx="3">
                  <c:v>2000</c:v>
                </c:pt>
                <c:pt idx="4">
                  <c:v>2005</c:v>
                </c:pt>
                <c:pt idx="5">
                  <c:v>2011</c:v>
                </c:pt>
              </c:numCache>
            </c:numRef>
          </c:cat>
          <c:val>
            <c:numRef>
              <c:f>'1Q0'!$B$13:$B$18</c:f>
              <c:numCache>
                <c:formatCode>General</c:formatCode>
                <c:ptCount val="6"/>
                <c:pt idx="0">
                  <c:v>100.6</c:v>
                </c:pt>
                <c:pt idx="1">
                  <c:v>71.5</c:v>
                </c:pt>
                <c:pt idx="2" formatCode="0.0">
                  <c:v>65</c:v>
                </c:pt>
                <c:pt idx="3" formatCode="0.0">
                  <c:v>87</c:v>
                </c:pt>
                <c:pt idx="4" formatCode="0.0">
                  <c:v>75</c:v>
                </c:pt>
                <c:pt idx="5" formatCode="0.0">
                  <c:v>39</c:v>
                </c:pt>
              </c:numCache>
            </c:numRef>
          </c:val>
          <c:smooth val="0"/>
        </c:ser>
        <c:dLbls>
          <c:showLegendKey val="0"/>
          <c:showVal val="0"/>
          <c:showCatName val="0"/>
          <c:showSerName val="0"/>
          <c:showPercent val="0"/>
          <c:showBubbleSize val="0"/>
        </c:dLbls>
        <c:marker val="1"/>
        <c:smooth val="0"/>
        <c:axId val="117449856"/>
        <c:axId val="117451392"/>
      </c:lineChart>
      <c:catAx>
        <c:axId val="117449856"/>
        <c:scaling>
          <c:orientation val="minMax"/>
        </c:scaling>
        <c:delete val="0"/>
        <c:axPos val="b"/>
        <c:majorGridlines/>
        <c:minorGridlines/>
        <c:numFmt formatCode="General" sourceLinked="1"/>
        <c:majorTickMark val="out"/>
        <c:minorTickMark val="none"/>
        <c:tickLblPos val="nextTo"/>
        <c:txPr>
          <a:bodyPr/>
          <a:lstStyle/>
          <a:p>
            <a:pPr>
              <a:defRPr lang="en-US" sz="800" b="1"/>
            </a:pPr>
            <a:endParaRPr lang="fr-FR"/>
          </a:p>
        </c:txPr>
        <c:crossAx val="117451392"/>
        <c:crosses val="autoZero"/>
        <c:auto val="1"/>
        <c:lblAlgn val="ctr"/>
        <c:lblOffset val="100"/>
        <c:noMultiLvlLbl val="0"/>
      </c:catAx>
      <c:valAx>
        <c:axId val="117451392"/>
        <c:scaling>
          <c:orientation val="minMax"/>
        </c:scaling>
        <c:delete val="0"/>
        <c:axPos val="l"/>
        <c:majorGridlines/>
        <c:title>
          <c:tx>
            <c:rich>
              <a:bodyPr rot="-5400000" vert="horz"/>
              <a:lstStyle/>
              <a:p>
                <a:pPr>
                  <a:defRPr lang="en-US"/>
                </a:pPr>
                <a:r>
                  <a:rPr lang="fr-FR"/>
                  <a:t>Taux de mortalité infantile (en pour mille)</a:t>
                </a:r>
              </a:p>
            </c:rich>
          </c:tx>
          <c:overlay val="0"/>
        </c:title>
        <c:numFmt formatCode="General" sourceLinked="1"/>
        <c:majorTickMark val="out"/>
        <c:minorTickMark val="none"/>
        <c:tickLblPos val="nextTo"/>
        <c:txPr>
          <a:bodyPr/>
          <a:lstStyle/>
          <a:p>
            <a:pPr>
              <a:defRPr lang="en-US" sz="800" b="1"/>
            </a:pPr>
            <a:endParaRPr lang="fr-FR"/>
          </a:p>
        </c:txPr>
        <c:crossAx val="117449856"/>
        <c:crosses val="autoZero"/>
        <c:crossBetween val="between"/>
      </c:valAx>
      <c:spPr>
        <a:noFill/>
      </c:spPr>
    </c:plotArea>
    <c:plotVisOnly val="1"/>
    <c:dispBlanksAs val="gap"/>
    <c:showDLblsOverMax val="0"/>
  </c:chart>
  <c:spPr>
    <a:solidFill>
      <a:schemeClr val="accent2">
        <a:lumMod val="20000"/>
        <a:lumOff val="80000"/>
      </a:schemeClr>
    </a:solidFill>
    <a:ln>
      <a:solidFill>
        <a:schemeClr val="tx2">
          <a:lumMod val="60000"/>
          <a:lumOff val="40000"/>
        </a:schemeClr>
      </a:solid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'Mort-q (2)'!$B$3:$H$3</c:f>
              <c:strCache>
                <c:ptCount val="1"/>
                <c:pt idx="0">
                  <c:v>Quotients de mortalité néonatale, post-néonatale, infantile, juvénile et infanto-juvénile par période de cinq ans ayant précédé l'enquête, Congo 2011-2012 </c:v>
                </c:pt>
              </c:strCache>
            </c:strRef>
          </c:tx>
          <c:invertIfNegative val="0"/>
          <c:dLbls>
            <c:txPr>
              <a:bodyPr/>
              <a:lstStyle/>
              <a:p>
                <a:pPr>
                  <a:defRPr lang="en-US" sz="800"/>
                </a:pPr>
                <a:endParaRPr lang="fr-FR"/>
              </a:p>
            </c:txPr>
            <c:showLegendKey val="0"/>
            <c:showVal val="1"/>
            <c:showCatName val="0"/>
            <c:showSerName val="0"/>
            <c:showPercent val="0"/>
            <c:showBubbleSize val="0"/>
            <c:showLeaderLines val="0"/>
          </c:dLbls>
          <c:cat>
            <c:strRef>
              <c:f>'Mort-q (2)'!$D$4:$H$4</c:f>
              <c:strCache>
                <c:ptCount val="5"/>
                <c:pt idx="0">
                  <c:v>Mortalité néonatale (NN)</c:v>
                </c:pt>
                <c:pt idx="1">
                  <c:v>Mortalité post-néonatale  (PNN)</c:v>
                </c:pt>
                <c:pt idx="2">
                  <c:v>Mortalité infantile</c:v>
                </c:pt>
                <c:pt idx="3">
                  <c:v>Mortalité juvénile</c:v>
                </c:pt>
                <c:pt idx="4">
                  <c:v>Mortalité infanto-juvénile</c:v>
                </c:pt>
              </c:strCache>
            </c:strRef>
          </c:cat>
          <c:val>
            <c:numRef>
              <c:f>'Mort-q (2)'!$D$5:$H$5</c:f>
              <c:numCache>
                <c:formatCode>General</c:formatCode>
                <c:ptCount val="5"/>
                <c:pt idx="0">
                  <c:v>22</c:v>
                </c:pt>
                <c:pt idx="1">
                  <c:v>18</c:v>
                </c:pt>
                <c:pt idx="2">
                  <c:v>39</c:v>
                </c:pt>
                <c:pt idx="3">
                  <c:v>30</c:v>
                </c:pt>
                <c:pt idx="4">
                  <c:v>68</c:v>
                </c:pt>
              </c:numCache>
            </c:numRef>
          </c:val>
        </c:ser>
        <c:dLbls>
          <c:showLegendKey val="0"/>
          <c:showVal val="0"/>
          <c:showCatName val="0"/>
          <c:showSerName val="0"/>
          <c:showPercent val="0"/>
          <c:showBubbleSize val="0"/>
        </c:dLbls>
        <c:gapWidth val="91"/>
        <c:axId val="117463680"/>
        <c:axId val="117473664"/>
      </c:barChart>
      <c:catAx>
        <c:axId val="117463680"/>
        <c:scaling>
          <c:orientation val="minMax"/>
        </c:scaling>
        <c:delete val="0"/>
        <c:axPos val="b"/>
        <c:majorTickMark val="out"/>
        <c:minorTickMark val="none"/>
        <c:tickLblPos val="nextTo"/>
        <c:txPr>
          <a:bodyPr/>
          <a:lstStyle/>
          <a:p>
            <a:pPr>
              <a:defRPr lang="en-US" sz="800"/>
            </a:pPr>
            <a:endParaRPr lang="fr-FR"/>
          </a:p>
        </c:txPr>
        <c:crossAx val="117473664"/>
        <c:crosses val="autoZero"/>
        <c:auto val="1"/>
        <c:lblAlgn val="ctr"/>
        <c:lblOffset val="100"/>
        <c:noMultiLvlLbl val="0"/>
      </c:catAx>
      <c:valAx>
        <c:axId val="117473664"/>
        <c:scaling>
          <c:orientation val="minMax"/>
        </c:scaling>
        <c:delete val="0"/>
        <c:axPos val="l"/>
        <c:majorGridlines/>
        <c:numFmt formatCode="General" sourceLinked="1"/>
        <c:majorTickMark val="out"/>
        <c:minorTickMark val="none"/>
        <c:tickLblPos val="nextTo"/>
        <c:txPr>
          <a:bodyPr/>
          <a:lstStyle/>
          <a:p>
            <a:pPr>
              <a:defRPr lang="en-US" sz="800"/>
            </a:pPr>
            <a:endParaRPr lang="fr-FR"/>
          </a:p>
        </c:txPr>
        <c:crossAx val="117463680"/>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0"/>
    <c:plotArea>
      <c:layout/>
      <c:barChart>
        <c:barDir val="col"/>
        <c:grouping val="clustered"/>
        <c:varyColors val="0"/>
        <c:ser>
          <c:idx val="0"/>
          <c:order val="0"/>
          <c:tx>
            <c:strRef>
              <c:f>Feuil3!$B$6</c:f>
              <c:strCache>
                <c:ptCount val="1"/>
                <c:pt idx="0">
                  <c:v>EDSC-2005</c:v>
                </c:pt>
              </c:strCache>
            </c:strRef>
          </c:tx>
          <c:invertIfNegative val="0"/>
          <c:cat>
            <c:strRef>
              <c:f>Feuil3!$A$7:$A$12</c:f>
              <c:strCache>
                <c:ptCount val="6"/>
                <c:pt idx="0">
                  <c:v>BCG</c:v>
                </c:pt>
                <c:pt idx="1">
                  <c:v>Pentavalent/DTC 3</c:v>
                </c:pt>
                <c:pt idx="2">
                  <c:v>Polio 3 </c:v>
                </c:pt>
                <c:pt idx="3">
                  <c:v>Rougeole</c:v>
                </c:pt>
                <c:pt idx="4">
                  <c:v>Tous les vaccins</c:v>
                </c:pt>
                <c:pt idx="5">
                  <c:v>Aucun vaccin</c:v>
                </c:pt>
              </c:strCache>
            </c:strRef>
          </c:cat>
          <c:val>
            <c:numRef>
              <c:f>Feuil3!$B$7:$B$12</c:f>
              <c:numCache>
                <c:formatCode>General</c:formatCode>
                <c:ptCount val="6"/>
                <c:pt idx="0" formatCode="0.0">
                  <c:v>90</c:v>
                </c:pt>
                <c:pt idx="1">
                  <c:v>68.400000000000006</c:v>
                </c:pt>
                <c:pt idx="2">
                  <c:v>69.099999999999994</c:v>
                </c:pt>
                <c:pt idx="3">
                  <c:v>66.2</c:v>
                </c:pt>
                <c:pt idx="4">
                  <c:v>52.1</c:v>
                </c:pt>
                <c:pt idx="5">
                  <c:v>4.3</c:v>
                </c:pt>
              </c:numCache>
            </c:numRef>
          </c:val>
        </c:ser>
        <c:ser>
          <c:idx val="1"/>
          <c:order val="1"/>
          <c:tx>
            <c:strRef>
              <c:f>Feuil3!$C$6</c:f>
              <c:strCache>
                <c:ptCount val="1"/>
                <c:pt idx="0">
                  <c:v>EDSC-2011-2012</c:v>
                </c:pt>
              </c:strCache>
            </c:strRef>
          </c:tx>
          <c:invertIfNegative val="0"/>
          <c:cat>
            <c:strRef>
              <c:f>Feuil3!$A$7:$A$12</c:f>
              <c:strCache>
                <c:ptCount val="6"/>
                <c:pt idx="0">
                  <c:v>BCG</c:v>
                </c:pt>
                <c:pt idx="1">
                  <c:v>Pentavalent/DTC 3</c:v>
                </c:pt>
                <c:pt idx="2">
                  <c:v>Polio 3 </c:v>
                </c:pt>
                <c:pt idx="3">
                  <c:v>Rougeole</c:v>
                </c:pt>
                <c:pt idx="4">
                  <c:v>Tous les vaccins</c:v>
                </c:pt>
                <c:pt idx="5">
                  <c:v>Aucun vaccin</c:v>
                </c:pt>
              </c:strCache>
            </c:strRef>
          </c:cat>
          <c:val>
            <c:numRef>
              <c:f>Feuil3!$C$7:$C$12</c:f>
              <c:numCache>
                <c:formatCode>General</c:formatCode>
                <c:ptCount val="6"/>
                <c:pt idx="0">
                  <c:v>93.9</c:v>
                </c:pt>
                <c:pt idx="1">
                  <c:v>71.900000000000006</c:v>
                </c:pt>
                <c:pt idx="2">
                  <c:v>57.2</c:v>
                </c:pt>
                <c:pt idx="3">
                  <c:v>74.900000000000006</c:v>
                </c:pt>
                <c:pt idx="4">
                  <c:v>45.5</c:v>
                </c:pt>
                <c:pt idx="5">
                  <c:v>3.6</c:v>
                </c:pt>
              </c:numCache>
            </c:numRef>
          </c:val>
        </c:ser>
        <c:dLbls>
          <c:showLegendKey val="0"/>
          <c:showVal val="0"/>
          <c:showCatName val="0"/>
          <c:showSerName val="0"/>
          <c:showPercent val="0"/>
          <c:showBubbleSize val="0"/>
        </c:dLbls>
        <c:gapWidth val="150"/>
        <c:axId val="117502336"/>
        <c:axId val="117503872"/>
      </c:barChart>
      <c:catAx>
        <c:axId val="117502336"/>
        <c:scaling>
          <c:orientation val="minMax"/>
        </c:scaling>
        <c:delete val="0"/>
        <c:axPos val="b"/>
        <c:majorTickMark val="out"/>
        <c:minorTickMark val="none"/>
        <c:tickLblPos val="nextTo"/>
        <c:txPr>
          <a:bodyPr/>
          <a:lstStyle/>
          <a:p>
            <a:pPr>
              <a:defRPr lang="en-US"/>
            </a:pPr>
            <a:endParaRPr lang="fr-FR"/>
          </a:p>
        </c:txPr>
        <c:crossAx val="117503872"/>
        <c:crosses val="autoZero"/>
        <c:auto val="1"/>
        <c:lblAlgn val="ctr"/>
        <c:lblOffset val="100"/>
        <c:noMultiLvlLbl val="0"/>
      </c:catAx>
      <c:valAx>
        <c:axId val="117503872"/>
        <c:scaling>
          <c:orientation val="minMax"/>
        </c:scaling>
        <c:delete val="0"/>
        <c:axPos val="l"/>
        <c:majorGridlines/>
        <c:title>
          <c:tx>
            <c:rich>
              <a:bodyPr rot="-5400000" vert="horz"/>
              <a:lstStyle/>
              <a:p>
                <a:pPr>
                  <a:defRPr lang="en-US"/>
                </a:pPr>
                <a:r>
                  <a:rPr lang="fr-FR"/>
                  <a:t>Pourcentage</a:t>
                </a:r>
              </a:p>
            </c:rich>
          </c:tx>
          <c:overlay val="0"/>
        </c:title>
        <c:numFmt formatCode="0.0" sourceLinked="1"/>
        <c:majorTickMark val="out"/>
        <c:minorTickMark val="none"/>
        <c:tickLblPos val="nextTo"/>
        <c:txPr>
          <a:bodyPr/>
          <a:lstStyle/>
          <a:p>
            <a:pPr>
              <a:defRPr lang="en-US" sz="700"/>
            </a:pPr>
            <a:endParaRPr lang="fr-FR"/>
          </a:p>
        </c:txPr>
        <c:crossAx val="117502336"/>
        <c:crosses val="autoZero"/>
        <c:crossBetween val="between"/>
      </c:valAx>
      <c:dTable>
        <c:showHorzBorder val="1"/>
        <c:showVertBorder val="1"/>
        <c:showOutline val="1"/>
        <c:showKeys val="1"/>
        <c:txPr>
          <a:bodyPr/>
          <a:lstStyle/>
          <a:p>
            <a:pPr rtl="0">
              <a:defRPr lang="en-US" sz="700"/>
            </a:pPr>
            <a:endParaRPr lang="fr-FR"/>
          </a:p>
        </c:txPr>
      </c:dTable>
    </c:plotArea>
    <c:plotVisOnly val="1"/>
    <c:dispBlanksAs val="gap"/>
    <c:showDLblsOverMax val="0"/>
  </c:chart>
  <c:spPr>
    <a:solidFill>
      <a:schemeClr val="accent6">
        <a:lumMod val="20000"/>
        <a:lumOff val="80000"/>
      </a:schemeClr>
    </a:solidFill>
    <a:ln>
      <a:solidFill>
        <a:schemeClr val="tx2">
          <a:lumMod val="75000"/>
        </a:schemeClr>
      </a:solidFill>
    </a:ln>
  </c:spPr>
  <c:txPr>
    <a:bodyPr/>
    <a:lstStyle/>
    <a:p>
      <a:pPr>
        <a:defRPr sz="800" b="1"/>
      </a:pPr>
      <a:endParaRPr lang="fr-F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25"/>
    </mc:Choice>
    <mc:Fallback>
      <c:style val="25"/>
    </mc:Fallback>
  </mc:AlternateContent>
  <c:chart>
    <c:autoTitleDeleted val="0"/>
    <c:plotArea>
      <c:layout/>
      <c:barChart>
        <c:barDir val="col"/>
        <c:grouping val="clustered"/>
        <c:varyColors val="0"/>
        <c:ser>
          <c:idx val="0"/>
          <c:order val="0"/>
          <c:tx>
            <c:strRef>
              <c:f>'3 maladies (2)'!$A$6</c:f>
              <c:strCache>
                <c:ptCount val="1"/>
                <c:pt idx="0">
                  <c:v>EDSC-2005</c:v>
                </c:pt>
              </c:strCache>
            </c:strRef>
          </c:tx>
          <c:invertIfNegative val="0"/>
          <c:cat>
            <c:strRef>
              <c:f>'3 maladies (2)'!$B$5:$D$5</c:f>
              <c:strCache>
                <c:ptCount val="3"/>
                <c:pt idx="0">
                  <c:v>Prévalence de la fièvre (paludisme)</c:v>
                </c:pt>
                <c:pt idx="1">
                  <c:v>Prévalence de la diarrhée</c:v>
                </c:pt>
                <c:pt idx="2">
                  <c:v>Prévalence d'IRA</c:v>
                </c:pt>
              </c:strCache>
            </c:strRef>
          </c:cat>
          <c:val>
            <c:numRef>
              <c:f>'3 maladies (2)'!$B$6:$D$6</c:f>
              <c:numCache>
                <c:formatCode>General</c:formatCode>
                <c:ptCount val="3"/>
                <c:pt idx="0">
                  <c:v>23.2</c:v>
                </c:pt>
                <c:pt idx="1">
                  <c:v>13.7</c:v>
                </c:pt>
                <c:pt idx="2">
                  <c:v>7.6</c:v>
                </c:pt>
              </c:numCache>
            </c:numRef>
          </c:val>
        </c:ser>
        <c:ser>
          <c:idx val="1"/>
          <c:order val="1"/>
          <c:tx>
            <c:strRef>
              <c:f>'3 maladies (2)'!$A$7</c:f>
              <c:strCache>
                <c:ptCount val="1"/>
                <c:pt idx="0">
                  <c:v>EDSC-2011-2012</c:v>
                </c:pt>
              </c:strCache>
            </c:strRef>
          </c:tx>
          <c:invertIfNegative val="0"/>
          <c:cat>
            <c:strRef>
              <c:f>'3 maladies (2)'!$B$5:$D$5</c:f>
              <c:strCache>
                <c:ptCount val="3"/>
                <c:pt idx="0">
                  <c:v>Prévalence de la fièvre (paludisme)</c:v>
                </c:pt>
                <c:pt idx="1">
                  <c:v>Prévalence de la diarrhée</c:v>
                </c:pt>
                <c:pt idx="2">
                  <c:v>Prévalence d'IRA</c:v>
                </c:pt>
              </c:strCache>
            </c:strRef>
          </c:cat>
          <c:val>
            <c:numRef>
              <c:f>'3 maladies (2)'!$B$7:$D$7</c:f>
              <c:numCache>
                <c:formatCode>0.0</c:formatCode>
                <c:ptCount val="3"/>
                <c:pt idx="0" formatCode="General">
                  <c:v>24.8</c:v>
                </c:pt>
                <c:pt idx="1">
                  <c:v>19</c:v>
                </c:pt>
                <c:pt idx="2" formatCode="General">
                  <c:v>4.9000000000000004</c:v>
                </c:pt>
              </c:numCache>
            </c:numRef>
          </c:val>
        </c:ser>
        <c:dLbls>
          <c:showLegendKey val="0"/>
          <c:showVal val="0"/>
          <c:showCatName val="0"/>
          <c:showSerName val="0"/>
          <c:showPercent val="0"/>
          <c:showBubbleSize val="0"/>
        </c:dLbls>
        <c:gapWidth val="150"/>
        <c:axId val="110649728"/>
        <c:axId val="110651264"/>
      </c:barChart>
      <c:catAx>
        <c:axId val="110649728"/>
        <c:scaling>
          <c:orientation val="minMax"/>
        </c:scaling>
        <c:delete val="0"/>
        <c:axPos val="b"/>
        <c:majorTickMark val="out"/>
        <c:minorTickMark val="none"/>
        <c:tickLblPos val="nextTo"/>
        <c:txPr>
          <a:bodyPr/>
          <a:lstStyle/>
          <a:p>
            <a:pPr>
              <a:defRPr lang="en-US"/>
            </a:pPr>
            <a:endParaRPr lang="fr-FR"/>
          </a:p>
        </c:txPr>
        <c:crossAx val="110651264"/>
        <c:crosses val="autoZero"/>
        <c:auto val="1"/>
        <c:lblAlgn val="ctr"/>
        <c:lblOffset val="100"/>
        <c:noMultiLvlLbl val="0"/>
      </c:catAx>
      <c:valAx>
        <c:axId val="110651264"/>
        <c:scaling>
          <c:orientation val="minMax"/>
        </c:scaling>
        <c:delete val="0"/>
        <c:axPos val="l"/>
        <c:majorGridlines/>
        <c:title>
          <c:tx>
            <c:rich>
              <a:bodyPr rot="-5400000" vert="horz"/>
              <a:lstStyle/>
              <a:p>
                <a:pPr>
                  <a:defRPr lang="en-US"/>
                </a:pPr>
                <a:r>
                  <a:rPr lang="fr-FR"/>
                  <a:t>Pourcentage</a:t>
                </a:r>
              </a:p>
            </c:rich>
          </c:tx>
          <c:overlay val="0"/>
        </c:title>
        <c:numFmt formatCode="General" sourceLinked="1"/>
        <c:majorTickMark val="out"/>
        <c:minorTickMark val="none"/>
        <c:tickLblPos val="nextTo"/>
        <c:txPr>
          <a:bodyPr/>
          <a:lstStyle/>
          <a:p>
            <a:pPr>
              <a:defRPr lang="en-US"/>
            </a:pPr>
            <a:endParaRPr lang="fr-FR"/>
          </a:p>
        </c:txPr>
        <c:crossAx val="110649728"/>
        <c:crosses val="autoZero"/>
        <c:crossBetween val="between"/>
      </c:valAx>
      <c:dTable>
        <c:showHorzBorder val="1"/>
        <c:showVertBorder val="1"/>
        <c:showOutline val="1"/>
        <c:showKeys val="1"/>
        <c:txPr>
          <a:bodyPr/>
          <a:lstStyle/>
          <a:p>
            <a:pPr rtl="0">
              <a:defRPr lang="en-US"/>
            </a:pPr>
            <a:endParaRPr lang="fr-FR"/>
          </a:p>
        </c:txPr>
      </c:dTable>
    </c:plotArea>
    <c:plotVisOnly val="1"/>
    <c:dispBlanksAs val="gap"/>
    <c:showDLblsOverMax val="0"/>
  </c:chart>
  <c:spPr>
    <a:solidFill>
      <a:schemeClr val="accent6">
        <a:lumMod val="40000"/>
        <a:lumOff val="60000"/>
      </a:schemeClr>
    </a:solidFill>
    <a:ln>
      <a:solidFill>
        <a:srgbClr val="FF0000"/>
      </a:solidFill>
    </a:ln>
  </c:spPr>
  <c:txPr>
    <a:bodyPr/>
    <a:lstStyle/>
    <a:p>
      <a:pPr>
        <a:defRPr sz="800"/>
      </a:pPr>
      <a:endParaRPr lang="fr-F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'Feuil1 (2)'!$A$10</c:f>
              <c:strCache>
                <c:ptCount val="1"/>
                <c:pt idx="0">
                  <c:v>Masculin </c:v>
                </c:pt>
              </c:strCache>
            </c:strRef>
          </c:tx>
          <c:invertIfNegative val="0"/>
          <c:cat>
            <c:strRef>
              <c:f>'Feuil1 (2)'!$B$8:$D$8</c:f>
              <c:strCache>
                <c:ptCount val="3"/>
                <c:pt idx="0">
                  <c:v>Enfants de 5-11 ans</c:v>
                </c:pt>
                <c:pt idx="1">
                  <c:v>Enfants de 12-14 ans</c:v>
                </c:pt>
                <c:pt idx="2">
                  <c:v>Enfants de 5-14 ans</c:v>
                </c:pt>
              </c:strCache>
            </c:strRef>
          </c:cat>
          <c:val>
            <c:numRef>
              <c:f>'Feuil1 (2)'!$B$10:$D$10</c:f>
              <c:numCache>
                <c:formatCode>General</c:formatCode>
                <c:ptCount val="3"/>
                <c:pt idx="0">
                  <c:v>23.5</c:v>
                </c:pt>
                <c:pt idx="1">
                  <c:v>7.3</c:v>
                </c:pt>
                <c:pt idx="2">
                  <c:v>19.5</c:v>
                </c:pt>
              </c:numCache>
            </c:numRef>
          </c:val>
        </c:ser>
        <c:ser>
          <c:idx val="1"/>
          <c:order val="1"/>
          <c:tx>
            <c:strRef>
              <c:f>'Feuil1 (2)'!$A$11</c:f>
              <c:strCache>
                <c:ptCount val="1"/>
                <c:pt idx="0">
                  <c:v>Féminin </c:v>
                </c:pt>
              </c:strCache>
            </c:strRef>
          </c:tx>
          <c:invertIfNegative val="0"/>
          <c:cat>
            <c:strRef>
              <c:f>'Feuil1 (2)'!$B$8:$D$8</c:f>
              <c:strCache>
                <c:ptCount val="3"/>
                <c:pt idx="0">
                  <c:v>Enfants de 5-11 ans</c:v>
                </c:pt>
                <c:pt idx="1">
                  <c:v>Enfants de 12-14 ans</c:v>
                </c:pt>
                <c:pt idx="2">
                  <c:v>Enfants de 5-14 ans</c:v>
                </c:pt>
              </c:strCache>
            </c:strRef>
          </c:cat>
          <c:val>
            <c:numRef>
              <c:f>'Feuil1 (2)'!$B$11:$D$11</c:f>
              <c:numCache>
                <c:formatCode>General</c:formatCode>
                <c:ptCount val="3"/>
                <c:pt idx="0">
                  <c:v>24.9</c:v>
                </c:pt>
                <c:pt idx="1">
                  <c:v>9.1</c:v>
                </c:pt>
                <c:pt idx="2">
                  <c:v>20.8</c:v>
                </c:pt>
              </c:numCache>
            </c:numRef>
          </c:val>
        </c:ser>
        <c:ser>
          <c:idx val="2"/>
          <c:order val="2"/>
          <c:tx>
            <c:strRef>
              <c:f>'Feuil1 (2)'!$A$12</c:f>
              <c:strCache>
                <c:ptCount val="1"/>
                <c:pt idx="0">
                  <c:v>Ensemble </c:v>
                </c:pt>
              </c:strCache>
            </c:strRef>
          </c:tx>
          <c:invertIfNegative val="0"/>
          <c:cat>
            <c:strRef>
              <c:f>'Feuil1 (2)'!$B$8:$D$8</c:f>
              <c:strCache>
                <c:ptCount val="3"/>
                <c:pt idx="0">
                  <c:v>Enfants de 5-11 ans</c:v>
                </c:pt>
                <c:pt idx="1">
                  <c:v>Enfants de 12-14 ans</c:v>
                </c:pt>
                <c:pt idx="2">
                  <c:v>Enfants de 5-14 ans</c:v>
                </c:pt>
              </c:strCache>
            </c:strRef>
          </c:cat>
          <c:val>
            <c:numRef>
              <c:f>'Feuil1 (2)'!$B$12:$D$12</c:f>
              <c:numCache>
                <c:formatCode>General</c:formatCode>
                <c:ptCount val="3"/>
                <c:pt idx="0">
                  <c:v>24.2</c:v>
                </c:pt>
                <c:pt idx="1">
                  <c:v>8.2000000000000011</c:v>
                </c:pt>
                <c:pt idx="2">
                  <c:v>20.100000000000001</c:v>
                </c:pt>
              </c:numCache>
            </c:numRef>
          </c:val>
        </c:ser>
        <c:dLbls>
          <c:showLegendKey val="0"/>
          <c:showVal val="0"/>
          <c:showCatName val="0"/>
          <c:showSerName val="0"/>
          <c:showPercent val="0"/>
          <c:showBubbleSize val="0"/>
        </c:dLbls>
        <c:gapWidth val="150"/>
        <c:axId val="117666176"/>
        <c:axId val="117667712"/>
      </c:barChart>
      <c:catAx>
        <c:axId val="117666176"/>
        <c:scaling>
          <c:orientation val="minMax"/>
        </c:scaling>
        <c:delete val="0"/>
        <c:axPos val="b"/>
        <c:majorTickMark val="out"/>
        <c:minorTickMark val="none"/>
        <c:tickLblPos val="nextTo"/>
        <c:txPr>
          <a:bodyPr/>
          <a:lstStyle/>
          <a:p>
            <a:pPr>
              <a:defRPr lang="en-US"/>
            </a:pPr>
            <a:endParaRPr lang="fr-FR"/>
          </a:p>
        </c:txPr>
        <c:crossAx val="117667712"/>
        <c:crosses val="autoZero"/>
        <c:auto val="1"/>
        <c:lblAlgn val="ctr"/>
        <c:lblOffset val="100"/>
        <c:noMultiLvlLbl val="0"/>
      </c:catAx>
      <c:valAx>
        <c:axId val="117667712"/>
        <c:scaling>
          <c:orientation val="minMax"/>
        </c:scaling>
        <c:delete val="0"/>
        <c:axPos val="l"/>
        <c:majorGridlines/>
        <c:title>
          <c:tx>
            <c:rich>
              <a:bodyPr rot="-5400000" vert="horz"/>
              <a:lstStyle/>
              <a:p>
                <a:pPr>
                  <a:defRPr lang="en-US"/>
                </a:pPr>
                <a:r>
                  <a:rPr lang="fr-FR"/>
                  <a:t>Pourcentage</a:t>
                </a:r>
              </a:p>
            </c:rich>
          </c:tx>
          <c:layout/>
          <c:overlay val="0"/>
        </c:title>
        <c:numFmt formatCode="General" sourceLinked="1"/>
        <c:majorTickMark val="out"/>
        <c:minorTickMark val="none"/>
        <c:tickLblPos val="nextTo"/>
        <c:txPr>
          <a:bodyPr/>
          <a:lstStyle/>
          <a:p>
            <a:pPr>
              <a:defRPr lang="en-US"/>
            </a:pPr>
            <a:endParaRPr lang="fr-FR"/>
          </a:p>
        </c:txPr>
        <c:crossAx val="117666176"/>
        <c:crosses val="autoZero"/>
        <c:crossBetween val="between"/>
      </c:valAx>
      <c:dTable>
        <c:showHorzBorder val="1"/>
        <c:showVertBorder val="1"/>
        <c:showOutline val="1"/>
        <c:showKeys val="1"/>
        <c:txPr>
          <a:bodyPr/>
          <a:lstStyle/>
          <a:p>
            <a:pPr rtl="0">
              <a:defRPr lang="en-US"/>
            </a:pPr>
            <a:endParaRPr lang="fr-FR"/>
          </a:p>
        </c:txPr>
      </c:dTable>
    </c:plotArea>
    <c:plotVisOnly val="1"/>
    <c:dispBlanksAs val="gap"/>
    <c:showDLblsOverMax val="0"/>
  </c:chart>
  <c:spPr>
    <a:solidFill>
      <a:schemeClr val="accent1">
        <a:lumMod val="40000"/>
        <a:lumOff val="60000"/>
      </a:schemeClr>
    </a:solidFill>
  </c:spPr>
  <c:txPr>
    <a:bodyPr/>
    <a:lstStyle/>
    <a:p>
      <a:pPr>
        <a:defRPr sz="800"/>
      </a:pPr>
      <a:endParaRPr lang="fr-FR"/>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092524-7295-49E7-8243-6F27AE2AB933}"/>
</file>

<file path=customXml/itemProps2.xml><?xml version="1.0" encoding="utf-8"?>
<ds:datastoreItem xmlns:ds="http://schemas.openxmlformats.org/officeDocument/2006/customXml" ds:itemID="{0D34FB66-1430-43CD-BA93-940EF872CE8D}"/>
</file>

<file path=customXml/itemProps3.xml><?xml version="1.0" encoding="utf-8"?>
<ds:datastoreItem xmlns:ds="http://schemas.openxmlformats.org/officeDocument/2006/customXml" ds:itemID="{7710E3CD-FFD5-4F59-A547-FE746CDB4657}"/>
</file>

<file path=customXml/itemProps4.xml><?xml version="1.0" encoding="utf-8"?>
<ds:datastoreItem xmlns:ds="http://schemas.openxmlformats.org/officeDocument/2006/customXml" ds:itemID="{564E965C-F14C-47EB-B76C-9653BD4485C9}"/>
</file>

<file path=docProps/app.xml><?xml version="1.0" encoding="utf-8"?>
<Properties xmlns="http://schemas.openxmlformats.org/officeDocument/2006/extended-properties" xmlns:vt="http://schemas.openxmlformats.org/officeDocument/2006/docPropsVTypes">
  <Template>Normal</Template>
  <TotalTime>1</TotalTime>
  <Pages>44</Pages>
  <Words>21467</Words>
  <Characters>118069</Characters>
  <Application>Microsoft Office Word</Application>
  <DocSecurity>4</DocSecurity>
  <Lines>983</Lines>
  <Paragraphs>278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139258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LIKIBI</dc:creator>
  <cp:lastModifiedBy>Roisin Fegan</cp:lastModifiedBy>
  <cp:revision>2</cp:revision>
  <cp:lastPrinted>2013-04-26T13:52:00Z</cp:lastPrinted>
  <dcterms:created xsi:type="dcterms:W3CDTF">2013-04-29T15:03:00Z</dcterms:created>
  <dcterms:modified xsi:type="dcterms:W3CDTF">2013-04-29T15:03:00Z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