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8EFE2E8" w14:textId="77777777" w:rsidR="00BA2131" w:rsidRPr="002220EC" w:rsidRDefault="00BA2131">
      <w:pPr>
        <w:rPr>
          <w:rFonts w:cs="Calibri"/>
          <w:i/>
        </w:rPr>
      </w:pPr>
    </w:p>
    <w:p w14:paraId="45E08B77" w14:textId="77777777" w:rsidR="00A63F61" w:rsidRPr="002220EC" w:rsidRDefault="008C3C82" w:rsidP="00BA2131">
      <w:pPr>
        <w:spacing w:after="0"/>
        <w:jc w:val="center"/>
        <w:rPr>
          <w:rFonts w:cs="Calibri"/>
          <w:b/>
          <w:sz w:val="32"/>
          <w:szCs w:val="32"/>
        </w:rPr>
      </w:pPr>
      <w:r w:rsidRPr="002220EC">
        <w:rPr>
          <w:rFonts w:cs="Calibri"/>
          <w:b/>
          <w:sz w:val="32"/>
          <w:szCs w:val="32"/>
        </w:rPr>
        <w:t xml:space="preserve">Sex Discrimination and Gender-Based Violence against Indigenous Women, Girls and Two-Spirit+ People in Canada </w:t>
      </w:r>
    </w:p>
    <w:p w14:paraId="52531C03" w14:textId="77777777" w:rsidR="00BA2131" w:rsidRPr="002220EC" w:rsidRDefault="00BA2131" w:rsidP="00BA2131">
      <w:pPr>
        <w:spacing w:after="0"/>
        <w:jc w:val="center"/>
        <w:rPr>
          <w:rFonts w:cs="Calibri"/>
          <w:sz w:val="32"/>
          <w:szCs w:val="32"/>
        </w:rPr>
      </w:pPr>
    </w:p>
    <w:p w14:paraId="59667961" w14:textId="77777777" w:rsidR="00BA2131" w:rsidRPr="002220EC" w:rsidRDefault="00BA2131" w:rsidP="00BA2131">
      <w:pPr>
        <w:spacing w:after="0"/>
        <w:jc w:val="center"/>
        <w:rPr>
          <w:rFonts w:cs="Calibri"/>
          <w:b/>
          <w:sz w:val="28"/>
          <w:szCs w:val="28"/>
        </w:rPr>
      </w:pPr>
      <w:r w:rsidRPr="002220EC">
        <w:rPr>
          <w:rFonts w:cs="Calibri"/>
          <w:b/>
          <w:sz w:val="28"/>
          <w:szCs w:val="28"/>
        </w:rPr>
        <w:t>Submission to:</w:t>
      </w:r>
    </w:p>
    <w:p w14:paraId="4B4B535B" w14:textId="77777777" w:rsidR="00BA2131" w:rsidRPr="002220EC" w:rsidRDefault="008C3C82" w:rsidP="00BA2131">
      <w:pPr>
        <w:spacing w:after="0"/>
        <w:jc w:val="center"/>
        <w:rPr>
          <w:rFonts w:cs="Calibri"/>
        </w:rPr>
      </w:pPr>
      <w:r w:rsidRPr="002220EC">
        <w:rPr>
          <w:rFonts w:cs="Calibri"/>
          <w:b/>
          <w:sz w:val="32"/>
          <w:szCs w:val="32"/>
        </w:rPr>
        <w:t>The Committee on the Elimination of Discrimination against Women</w:t>
      </w:r>
    </w:p>
    <w:p w14:paraId="23C9B116" w14:textId="77777777" w:rsidR="00906499" w:rsidRPr="002220EC" w:rsidRDefault="008C3C82" w:rsidP="00906499">
      <w:pPr>
        <w:spacing w:after="0"/>
        <w:jc w:val="center"/>
        <w:rPr>
          <w:rFonts w:cs="Calibri"/>
          <w:b/>
          <w:sz w:val="24"/>
          <w:szCs w:val="24"/>
        </w:rPr>
      </w:pPr>
      <w:r w:rsidRPr="002220EC">
        <w:rPr>
          <w:rFonts w:cs="Calibri"/>
          <w:b/>
          <w:sz w:val="24"/>
          <w:szCs w:val="24"/>
        </w:rPr>
        <w:t>September 9, 2024</w:t>
      </w:r>
    </w:p>
    <w:p w14:paraId="0B9B6978" w14:textId="77777777" w:rsidR="00BA2131" w:rsidRPr="002220EC" w:rsidRDefault="00BA2131" w:rsidP="00BA2131">
      <w:pPr>
        <w:spacing w:after="0"/>
        <w:jc w:val="center"/>
        <w:rPr>
          <w:rFonts w:cs="Calibri"/>
        </w:rPr>
      </w:pPr>
    </w:p>
    <w:p w14:paraId="6429D737" w14:textId="77777777" w:rsidR="00A16BAE" w:rsidRPr="002220EC" w:rsidRDefault="00A16BAE" w:rsidP="00BA2131">
      <w:pPr>
        <w:spacing w:after="0"/>
        <w:jc w:val="center"/>
        <w:rPr>
          <w:rFonts w:cs="Calibri"/>
        </w:rPr>
      </w:pPr>
      <w:r w:rsidRPr="002220EC">
        <w:rPr>
          <w:rFonts w:cs="Calibri"/>
          <w:b/>
          <w:noProof/>
          <w:color w:val="000000"/>
          <w:sz w:val="24"/>
          <w:szCs w:val="24"/>
        </w:rPr>
        <w:pict w14:anchorId="677335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i1025" type="#_x0000_t75" style="width:280.5pt;height:281.25pt;visibility:visible">
            <v:imagedata r:id="rId8" o:title="logo2"/>
          </v:shape>
        </w:pict>
      </w:r>
    </w:p>
    <w:p w14:paraId="343242C8" w14:textId="77777777" w:rsidR="00A16BAE" w:rsidRPr="002220EC" w:rsidRDefault="00A16BAE" w:rsidP="00BA2131">
      <w:pPr>
        <w:spacing w:after="0"/>
        <w:jc w:val="center"/>
        <w:rPr>
          <w:rFonts w:cs="Calibri"/>
        </w:rPr>
      </w:pPr>
    </w:p>
    <w:p w14:paraId="0738B86B" w14:textId="77777777" w:rsidR="00BA2131" w:rsidRPr="002220EC" w:rsidRDefault="00BA2131" w:rsidP="00BA2131">
      <w:pPr>
        <w:spacing w:after="0"/>
        <w:jc w:val="center"/>
        <w:rPr>
          <w:rFonts w:cs="Calibri"/>
          <w:b/>
          <w:sz w:val="24"/>
          <w:szCs w:val="24"/>
        </w:rPr>
      </w:pPr>
      <w:r w:rsidRPr="002220EC">
        <w:rPr>
          <w:rFonts w:cs="Calibri"/>
          <w:b/>
          <w:sz w:val="24"/>
          <w:szCs w:val="24"/>
        </w:rPr>
        <w:t>Prepared by:</w:t>
      </w:r>
    </w:p>
    <w:p w14:paraId="26079878" w14:textId="77777777" w:rsidR="00266E67" w:rsidRPr="002220EC" w:rsidRDefault="00266E67" w:rsidP="00BA2131">
      <w:pPr>
        <w:spacing w:after="0"/>
        <w:jc w:val="center"/>
        <w:rPr>
          <w:rFonts w:cs="Calibri"/>
          <w:b/>
          <w:sz w:val="28"/>
          <w:szCs w:val="28"/>
        </w:rPr>
      </w:pPr>
    </w:p>
    <w:p w14:paraId="0C7104E5" w14:textId="77777777" w:rsidR="00BA2131" w:rsidRPr="002220EC" w:rsidRDefault="00BA2131" w:rsidP="00BA2131">
      <w:pPr>
        <w:spacing w:after="0"/>
        <w:jc w:val="center"/>
        <w:rPr>
          <w:rFonts w:cs="Calibri"/>
          <w:b/>
          <w:sz w:val="32"/>
          <w:szCs w:val="32"/>
        </w:rPr>
      </w:pPr>
      <w:r w:rsidRPr="002220EC">
        <w:rPr>
          <w:rFonts w:cs="Calibri"/>
          <w:b/>
          <w:sz w:val="32"/>
          <w:szCs w:val="32"/>
        </w:rPr>
        <w:t>The Union of B</w:t>
      </w:r>
      <w:r w:rsidR="009C2638" w:rsidRPr="002220EC">
        <w:rPr>
          <w:rFonts w:cs="Calibri"/>
          <w:b/>
          <w:sz w:val="32"/>
          <w:szCs w:val="32"/>
        </w:rPr>
        <w:t>.</w:t>
      </w:r>
      <w:r w:rsidRPr="002220EC">
        <w:rPr>
          <w:rFonts w:cs="Calibri"/>
          <w:b/>
          <w:sz w:val="32"/>
          <w:szCs w:val="32"/>
        </w:rPr>
        <w:t>C</w:t>
      </w:r>
      <w:r w:rsidR="009C2638" w:rsidRPr="002220EC">
        <w:rPr>
          <w:rFonts w:cs="Calibri"/>
          <w:b/>
          <w:sz w:val="32"/>
          <w:szCs w:val="32"/>
        </w:rPr>
        <w:t>.</w:t>
      </w:r>
      <w:r w:rsidRPr="002220EC">
        <w:rPr>
          <w:rFonts w:cs="Calibri"/>
          <w:b/>
          <w:sz w:val="32"/>
          <w:szCs w:val="32"/>
        </w:rPr>
        <w:t xml:space="preserve"> Indian Chiefs</w:t>
      </w:r>
    </w:p>
    <w:p w14:paraId="66D57BBD" w14:textId="77777777" w:rsidR="00787D83" w:rsidRDefault="00906499" w:rsidP="00BA2131">
      <w:pPr>
        <w:spacing w:after="0"/>
        <w:jc w:val="center"/>
        <w:rPr>
          <w:rFonts w:cs="Calibri"/>
          <w:b/>
          <w:sz w:val="24"/>
          <w:szCs w:val="24"/>
        </w:rPr>
      </w:pPr>
      <w:r w:rsidRPr="00906499">
        <w:rPr>
          <w:rFonts w:cs="Calibri"/>
          <w:b/>
          <w:sz w:val="24"/>
          <w:szCs w:val="24"/>
        </w:rPr>
        <w:t xml:space="preserve">Word Count: 6538 </w:t>
      </w:r>
    </w:p>
    <w:p w14:paraId="26F8E47E" w14:textId="77777777" w:rsidR="00906499" w:rsidRPr="00906499" w:rsidRDefault="00906499" w:rsidP="00BA2131">
      <w:pPr>
        <w:spacing w:after="0"/>
        <w:jc w:val="center"/>
        <w:rPr>
          <w:rFonts w:cs="Calibri"/>
          <w:b/>
          <w:sz w:val="24"/>
          <w:szCs w:val="24"/>
        </w:rPr>
      </w:pPr>
    </w:p>
    <w:p w14:paraId="35627FA7" w14:textId="77777777" w:rsidR="0067030E" w:rsidRPr="002220EC" w:rsidRDefault="0067030E" w:rsidP="0067030E">
      <w:pPr>
        <w:spacing w:after="0"/>
        <w:jc w:val="center"/>
        <w:rPr>
          <w:rFonts w:cs="Calibri"/>
          <w:b/>
          <w:sz w:val="24"/>
          <w:szCs w:val="24"/>
        </w:rPr>
      </w:pPr>
      <w:r w:rsidRPr="002220EC">
        <w:rPr>
          <w:rFonts w:cs="Calibri"/>
          <w:b/>
          <w:sz w:val="24"/>
          <w:szCs w:val="24"/>
        </w:rPr>
        <w:t>401-312 Main St</w:t>
      </w:r>
    </w:p>
    <w:p w14:paraId="1EC80741" w14:textId="77777777" w:rsidR="0067030E" w:rsidRPr="002220EC" w:rsidRDefault="0067030E" w:rsidP="0067030E">
      <w:pPr>
        <w:spacing w:after="0"/>
        <w:jc w:val="center"/>
        <w:rPr>
          <w:rFonts w:cs="Calibri"/>
          <w:b/>
          <w:sz w:val="24"/>
          <w:szCs w:val="24"/>
        </w:rPr>
      </w:pPr>
      <w:r w:rsidRPr="002220EC">
        <w:rPr>
          <w:rFonts w:cs="Calibri"/>
          <w:b/>
          <w:sz w:val="24"/>
          <w:szCs w:val="24"/>
        </w:rPr>
        <w:t>Vancouver, BC, V6A 2T2, Canada</w:t>
      </w:r>
    </w:p>
    <w:p w14:paraId="7ACB1D6E" w14:textId="77777777" w:rsidR="00266E67" w:rsidRPr="002220EC" w:rsidRDefault="00266E67" w:rsidP="0067030E">
      <w:pPr>
        <w:spacing w:after="0"/>
        <w:jc w:val="center"/>
        <w:rPr>
          <w:rFonts w:cs="Calibri"/>
          <w:b/>
          <w:sz w:val="24"/>
          <w:szCs w:val="24"/>
        </w:rPr>
      </w:pPr>
      <w:r w:rsidRPr="002220EC">
        <w:rPr>
          <w:rFonts w:cs="Calibri"/>
          <w:b/>
          <w:sz w:val="24"/>
          <w:szCs w:val="24"/>
        </w:rPr>
        <w:t>Ph: (604) 684-0231; Fax: (604) 684-5726</w:t>
      </w:r>
    </w:p>
    <w:p w14:paraId="5D34F67A" w14:textId="77777777" w:rsidR="00BA2131" w:rsidRPr="002220EC" w:rsidRDefault="00BA2131" w:rsidP="00BA2131">
      <w:pPr>
        <w:spacing w:after="0"/>
        <w:rPr>
          <w:rFonts w:cs="Calibri"/>
        </w:rPr>
      </w:pPr>
    </w:p>
    <w:p w14:paraId="53E0875A" w14:textId="77777777" w:rsidR="008E4BF0" w:rsidRPr="00AE054F" w:rsidRDefault="00676FC4" w:rsidP="00AE054F">
      <w:pPr>
        <w:pStyle w:val="Heading1"/>
        <w:rPr>
          <w:rFonts w:cs="Calibri"/>
          <w:szCs w:val="22"/>
        </w:rPr>
      </w:pPr>
      <w:r w:rsidRPr="00AE054F">
        <w:rPr>
          <w:rFonts w:cs="Calibri"/>
          <w:szCs w:val="22"/>
        </w:rPr>
        <w:br w:type="page"/>
      </w:r>
      <w:bookmarkStart w:id="0" w:name="_Toc175338475"/>
    </w:p>
    <w:p w14:paraId="67B56A26" w14:textId="77777777" w:rsidR="008E4BF0" w:rsidRPr="008E4BF0" w:rsidRDefault="008E4BF0" w:rsidP="008E4BF0">
      <w:pPr>
        <w:pStyle w:val="TOCHeading"/>
        <w:spacing w:before="0"/>
        <w:contextualSpacing/>
        <w:rPr>
          <w:rFonts w:ascii="Calibri" w:hAnsi="Calibri" w:cs="Calibri"/>
          <w:color w:val="auto"/>
        </w:rPr>
      </w:pPr>
      <w:r w:rsidRPr="008E4BF0">
        <w:rPr>
          <w:rFonts w:ascii="Calibri" w:hAnsi="Calibri" w:cs="Calibri"/>
          <w:color w:val="auto"/>
        </w:rPr>
        <w:t>TABLE OF CONTENTS</w:t>
      </w:r>
    </w:p>
    <w:p w14:paraId="35B62792" w14:textId="77777777" w:rsidR="008E4BF0" w:rsidRPr="008E4BF0" w:rsidRDefault="008E4BF0" w:rsidP="008E4BF0">
      <w:pPr>
        <w:pStyle w:val="TOC1"/>
        <w:rPr>
          <w:rFonts w:ascii="Calibri" w:hAnsi="Calibri"/>
          <w:color w:val="auto"/>
          <w:kern w:val="2"/>
          <w:sz w:val="20"/>
          <w:szCs w:val="20"/>
          <w:lang w:eastAsia="en-CA"/>
        </w:rPr>
      </w:pPr>
      <w:r w:rsidRPr="008E4BF0">
        <w:rPr>
          <w:rFonts w:ascii="Calibri" w:hAnsi="Calibri"/>
          <w:sz w:val="22"/>
          <w:szCs w:val="22"/>
        </w:rPr>
        <w:fldChar w:fldCharType="begin"/>
      </w:r>
      <w:r w:rsidRPr="008E4BF0">
        <w:rPr>
          <w:rFonts w:ascii="Calibri" w:hAnsi="Calibri"/>
          <w:sz w:val="22"/>
          <w:szCs w:val="22"/>
        </w:rPr>
        <w:instrText xml:space="preserve"> TOC \o "1-3" \h \z \u </w:instrText>
      </w:r>
      <w:r w:rsidRPr="008E4BF0">
        <w:rPr>
          <w:rFonts w:ascii="Calibri" w:hAnsi="Calibri"/>
          <w:sz w:val="22"/>
          <w:szCs w:val="22"/>
        </w:rPr>
        <w:fldChar w:fldCharType="separate"/>
      </w:r>
      <w:hyperlink w:anchor="_Toc175338662" w:history="1">
        <w:r w:rsidRPr="008E4BF0">
          <w:rPr>
            <w:rStyle w:val="Hyperlink"/>
            <w:rFonts w:ascii="Calibri" w:hAnsi="Calibri"/>
            <w:sz w:val="20"/>
            <w:szCs w:val="20"/>
          </w:rPr>
          <w:t>EXECUTIVE SUMMARY</w:t>
        </w:r>
        <w:r w:rsidRPr="008E4BF0">
          <w:rPr>
            <w:rFonts w:ascii="Calibri" w:hAnsi="Calibri"/>
            <w:webHidden/>
            <w:sz w:val="20"/>
            <w:szCs w:val="20"/>
          </w:rPr>
          <w:tab/>
        </w:r>
        <w:r w:rsidRPr="008E4BF0">
          <w:rPr>
            <w:rFonts w:ascii="Calibri" w:hAnsi="Calibri"/>
            <w:webHidden/>
            <w:sz w:val="20"/>
            <w:szCs w:val="20"/>
          </w:rPr>
          <w:fldChar w:fldCharType="begin"/>
        </w:r>
        <w:r w:rsidRPr="008E4BF0">
          <w:rPr>
            <w:rFonts w:ascii="Calibri" w:hAnsi="Calibri"/>
            <w:webHidden/>
            <w:sz w:val="20"/>
            <w:szCs w:val="20"/>
          </w:rPr>
          <w:instrText xml:space="preserve"> PAGEREF _Toc175338662 \h </w:instrText>
        </w:r>
        <w:r w:rsidRPr="008E4BF0">
          <w:rPr>
            <w:rFonts w:ascii="Calibri" w:hAnsi="Calibri"/>
            <w:webHidden/>
            <w:sz w:val="20"/>
            <w:szCs w:val="20"/>
          </w:rPr>
        </w:r>
        <w:r w:rsidRPr="008E4BF0">
          <w:rPr>
            <w:rFonts w:ascii="Calibri" w:hAnsi="Calibri"/>
            <w:webHidden/>
            <w:sz w:val="20"/>
            <w:szCs w:val="20"/>
          </w:rPr>
          <w:fldChar w:fldCharType="separate"/>
        </w:r>
        <w:r w:rsidRPr="008E4BF0">
          <w:rPr>
            <w:rFonts w:ascii="Calibri" w:hAnsi="Calibri"/>
            <w:webHidden/>
            <w:sz w:val="20"/>
            <w:szCs w:val="20"/>
          </w:rPr>
          <w:t>2</w:t>
        </w:r>
        <w:r w:rsidRPr="008E4BF0">
          <w:rPr>
            <w:rFonts w:ascii="Calibri" w:hAnsi="Calibri"/>
            <w:webHidden/>
            <w:sz w:val="20"/>
            <w:szCs w:val="20"/>
          </w:rPr>
          <w:fldChar w:fldCharType="end"/>
        </w:r>
      </w:hyperlink>
    </w:p>
    <w:p w14:paraId="2818D7DE" w14:textId="77777777" w:rsidR="008E4BF0" w:rsidRPr="008E4BF0" w:rsidRDefault="008E4BF0" w:rsidP="008E4BF0">
      <w:pPr>
        <w:pStyle w:val="TOC1"/>
        <w:rPr>
          <w:rFonts w:ascii="Calibri" w:hAnsi="Calibri"/>
          <w:color w:val="auto"/>
          <w:kern w:val="2"/>
          <w:sz w:val="20"/>
          <w:szCs w:val="20"/>
          <w:lang w:eastAsia="en-CA"/>
        </w:rPr>
      </w:pPr>
      <w:hyperlink w:anchor="_Toc175338663" w:history="1">
        <w:r w:rsidRPr="008E4BF0">
          <w:rPr>
            <w:rStyle w:val="Hyperlink"/>
            <w:rFonts w:ascii="Calibri" w:hAnsi="Calibri"/>
            <w:sz w:val="20"/>
            <w:szCs w:val="20"/>
          </w:rPr>
          <w:t>RECOMMENDATIONS FOR CANADA</w:t>
        </w:r>
        <w:r w:rsidRPr="008E4BF0">
          <w:rPr>
            <w:rFonts w:ascii="Calibri" w:hAnsi="Calibri"/>
            <w:webHidden/>
            <w:sz w:val="20"/>
            <w:szCs w:val="20"/>
          </w:rPr>
          <w:tab/>
        </w:r>
        <w:r w:rsidRPr="008E4BF0">
          <w:rPr>
            <w:rFonts w:ascii="Calibri" w:hAnsi="Calibri"/>
            <w:webHidden/>
            <w:sz w:val="20"/>
            <w:szCs w:val="20"/>
          </w:rPr>
          <w:fldChar w:fldCharType="begin"/>
        </w:r>
        <w:r w:rsidRPr="008E4BF0">
          <w:rPr>
            <w:rFonts w:ascii="Calibri" w:hAnsi="Calibri"/>
            <w:webHidden/>
            <w:sz w:val="20"/>
            <w:szCs w:val="20"/>
          </w:rPr>
          <w:instrText xml:space="preserve"> PAGEREF _Toc175338663 \h </w:instrText>
        </w:r>
        <w:r w:rsidRPr="008E4BF0">
          <w:rPr>
            <w:rFonts w:ascii="Calibri" w:hAnsi="Calibri"/>
            <w:webHidden/>
            <w:sz w:val="20"/>
            <w:szCs w:val="20"/>
          </w:rPr>
        </w:r>
        <w:r w:rsidRPr="008E4BF0">
          <w:rPr>
            <w:rFonts w:ascii="Calibri" w:hAnsi="Calibri"/>
            <w:webHidden/>
            <w:sz w:val="20"/>
            <w:szCs w:val="20"/>
          </w:rPr>
          <w:fldChar w:fldCharType="separate"/>
        </w:r>
        <w:r w:rsidRPr="008E4BF0">
          <w:rPr>
            <w:rFonts w:ascii="Calibri" w:hAnsi="Calibri"/>
            <w:webHidden/>
            <w:sz w:val="20"/>
            <w:szCs w:val="20"/>
          </w:rPr>
          <w:t>3</w:t>
        </w:r>
        <w:r w:rsidRPr="008E4BF0">
          <w:rPr>
            <w:rFonts w:ascii="Calibri" w:hAnsi="Calibri"/>
            <w:webHidden/>
            <w:sz w:val="20"/>
            <w:szCs w:val="20"/>
          </w:rPr>
          <w:fldChar w:fldCharType="end"/>
        </w:r>
      </w:hyperlink>
    </w:p>
    <w:p w14:paraId="5C1E3298" w14:textId="77777777" w:rsidR="008E4BF0" w:rsidRPr="008E4BF0" w:rsidRDefault="008E4BF0" w:rsidP="008E4BF0">
      <w:pPr>
        <w:pStyle w:val="TOC1"/>
        <w:rPr>
          <w:rFonts w:ascii="Calibri" w:hAnsi="Calibri"/>
          <w:color w:val="auto"/>
          <w:kern w:val="2"/>
          <w:sz w:val="20"/>
          <w:szCs w:val="20"/>
          <w:lang w:eastAsia="en-CA"/>
        </w:rPr>
      </w:pPr>
      <w:hyperlink w:anchor="_Toc175338664" w:history="1">
        <w:r w:rsidRPr="008E4BF0">
          <w:rPr>
            <w:rStyle w:val="Hyperlink"/>
            <w:rFonts w:ascii="Calibri" w:hAnsi="Calibri"/>
            <w:sz w:val="20"/>
            <w:szCs w:val="20"/>
          </w:rPr>
          <w:t>INTRODUCTION</w:t>
        </w:r>
        <w:r w:rsidRPr="008E4BF0">
          <w:rPr>
            <w:rFonts w:ascii="Calibri" w:hAnsi="Calibri"/>
            <w:webHidden/>
            <w:sz w:val="20"/>
            <w:szCs w:val="20"/>
          </w:rPr>
          <w:tab/>
        </w:r>
        <w:r w:rsidRPr="008E4BF0">
          <w:rPr>
            <w:rFonts w:ascii="Calibri" w:hAnsi="Calibri"/>
            <w:webHidden/>
            <w:sz w:val="20"/>
            <w:szCs w:val="20"/>
          </w:rPr>
          <w:fldChar w:fldCharType="begin"/>
        </w:r>
        <w:r w:rsidRPr="008E4BF0">
          <w:rPr>
            <w:rFonts w:ascii="Calibri" w:hAnsi="Calibri"/>
            <w:webHidden/>
            <w:sz w:val="20"/>
            <w:szCs w:val="20"/>
          </w:rPr>
          <w:instrText xml:space="preserve"> PAGEREF _Toc175338664 \h </w:instrText>
        </w:r>
        <w:r w:rsidRPr="008E4BF0">
          <w:rPr>
            <w:rFonts w:ascii="Calibri" w:hAnsi="Calibri"/>
            <w:webHidden/>
            <w:sz w:val="20"/>
            <w:szCs w:val="20"/>
          </w:rPr>
        </w:r>
        <w:r w:rsidRPr="008E4BF0">
          <w:rPr>
            <w:rFonts w:ascii="Calibri" w:hAnsi="Calibri"/>
            <w:webHidden/>
            <w:sz w:val="20"/>
            <w:szCs w:val="20"/>
          </w:rPr>
          <w:fldChar w:fldCharType="separate"/>
        </w:r>
        <w:r w:rsidRPr="008E4BF0">
          <w:rPr>
            <w:rFonts w:ascii="Calibri" w:hAnsi="Calibri"/>
            <w:webHidden/>
            <w:sz w:val="20"/>
            <w:szCs w:val="20"/>
          </w:rPr>
          <w:t>4</w:t>
        </w:r>
        <w:r w:rsidRPr="008E4BF0">
          <w:rPr>
            <w:rFonts w:ascii="Calibri" w:hAnsi="Calibri"/>
            <w:webHidden/>
            <w:sz w:val="20"/>
            <w:szCs w:val="20"/>
          </w:rPr>
          <w:fldChar w:fldCharType="end"/>
        </w:r>
      </w:hyperlink>
    </w:p>
    <w:p w14:paraId="0D87CDFC" w14:textId="77777777" w:rsidR="008E4BF0" w:rsidRPr="008E4BF0" w:rsidRDefault="008E4BF0" w:rsidP="008E4BF0">
      <w:pPr>
        <w:pStyle w:val="TOC2"/>
        <w:rPr>
          <w:color w:val="auto"/>
          <w:kern w:val="2"/>
          <w:lang w:eastAsia="en-CA"/>
        </w:rPr>
      </w:pPr>
      <w:hyperlink w:anchor="_Toc175338665" w:history="1">
        <w:r w:rsidRPr="008E4BF0">
          <w:rPr>
            <w:rStyle w:val="Hyperlink"/>
          </w:rPr>
          <w:t>About UBCIC</w:t>
        </w:r>
        <w:r w:rsidRPr="008E4BF0">
          <w:rPr>
            <w:webHidden/>
          </w:rPr>
          <w:tab/>
        </w:r>
        <w:r w:rsidRPr="008E4BF0">
          <w:rPr>
            <w:webHidden/>
          </w:rPr>
          <w:fldChar w:fldCharType="begin"/>
        </w:r>
        <w:r w:rsidRPr="008E4BF0">
          <w:rPr>
            <w:webHidden/>
          </w:rPr>
          <w:instrText xml:space="preserve"> PAGEREF _Toc175338665 \h </w:instrText>
        </w:r>
        <w:r w:rsidRPr="008E4BF0">
          <w:rPr>
            <w:webHidden/>
          </w:rPr>
        </w:r>
        <w:r w:rsidRPr="008E4BF0">
          <w:rPr>
            <w:webHidden/>
          </w:rPr>
          <w:fldChar w:fldCharType="separate"/>
        </w:r>
        <w:r w:rsidRPr="008E4BF0">
          <w:rPr>
            <w:webHidden/>
          </w:rPr>
          <w:t>4</w:t>
        </w:r>
        <w:r w:rsidRPr="008E4BF0">
          <w:rPr>
            <w:webHidden/>
          </w:rPr>
          <w:fldChar w:fldCharType="end"/>
        </w:r>
      </w:hyperlink>
    </w:p>
    <w:p w14:paraId="2DF5EB14" w14:textId="77777777" w:rsidR="008E4BF0" w:rsidRPr="008E4BF0" w:rsidRDefault="008E4BF0" w:rsidP="008E4BF0">
      <w:pPr>
        <w:pStyle w:val="TOC2"/>
        <w:rPr>
          <w:color w:val="auto"/>
          <w:kern w:val="2"/>
          <w:lang w:eastAsia="en-CA"/>
        </w:rPr>
      </w:pPr>
      <w:hyperlink w:anchor="_Toc175338666" w:history="1">
        <w:r w:rsidRPr="008E4BF0">
          <w:rPr>
            <w:rStyle w:val="Hyperlink"/>
          </w:rPr>
          <w:t>The Coalition on Murdered and Missing Indigenous Women, Girls, and Two-Spirit+ People</w:t>
        </w:r>
        <w:r w:rsidRPr="008E4BF0">
          <w:rPr>
            <w:webHidden/>
          </w:rPr>
          <w:tab/>
        </w:r>
        <w:r w:rsidRPr="008E4BF0">
          <w:rPr>
            <w:webHidden/>
          </w:rPr>
          <w:fldChar w:fldCharType="begin"/>
        </w:r>
        <w:r w:rsidRPr="008E4BF0">
          <w:rPr>
            <w:webHidden/>
          </w:rPr>
          <w:instrText xml:space="preserve"> PAGEREF _Toc175338666 \h </w:instrText>
        </w:r>
        <w:r w:rsidRPr="008E4BF0">
          <w:rPr>
            <w:webHidden/>
          </w:rPr>
        </w:r>
        <w:r w:rsidRPr="008E4BF0">
          <w:rPr>
            <w:webHidden/>
          </w:rPr>
          <w:fldChar w:fldCharType="separate"/>
        </w:r>
        <w:r w:rsidRPr="008E4BF0">
          <w:rPr>
            <w:webHidden/>
          </w:rPr>
          <w:t>5</w:t>
        </w:r>
        <w:r w:rsidRPr="008E4BF0">
          <w:rPr>
            <w:webHidden/>
          </w:rPr>
          <w:fldChar w:fldCharType="end"/>
        </w:r>
      </w:hyperlink>
    </w:p>
    <w:p w14:paraId="4E483063" w14:textId="77777777" w:rsidR="008E4BF0" w:rsidRPr="008E4BF0" w:rsidRDefault="008E4BF0" w:rsidP="008E4BF0">
      <w:pPr>
        <w:pStyle w:val="TOC2"/>
        <w:rPr>
          <w:color w:val="auto"/>
          <w:kern w:val="2"/>
          <w:lang w:eastAsia="en-CA"/>
        </w:rPr>
      </w:pPr>
      <w:hyperlink w:anchor="_Toc175338667" w:history="1">
        <w:r w:rsidRPr="008E4BF0">
          <w:rPr>
            <w:rStyle w:val="Hyperlink"/>
          </w:rPr>
          <w:t>The Indian Act Sex Discrimination Working Group</w:t>
        </w:r>
        <w:r w:rsidRPr="008E4BF0">
          <w:rPr>
            <w:webHidden/>
          </w:rPr>
          <w:tab/>
        </w:r>
        <w:r w:rsidRPr="008E4BF0">
          <w:rPr>
            <w:webHidden/>
          </w:rPr>
          <w:fldChar w:fldCharType="begin"/>
        </w:r>
        <w:r w:rsidRPr="008E4BF0">
          <w:rPr>
            <w:webHidden/>
          </w:rPr>
          <w:instrText xml:space="preserve"> PAGEREF _Toc175338667 \h </w:instrText>
        </w:r>
        <w:r w:rsidRPr="008E4BF0">
          <w:rPr>
            <w:webHidden/>
          </w:rPr>
        </w:r>
        <w:r w:rsidRPr="008E4BF0">
          <w:rPr>
            <w:webHidden/>
          </w:rPr>
          <w:fldChar w:fldCharType="separate"/>
        </w:r>
        <w:r w:rsidRPr="008E4BF0">
          <w:rPr>
            <w:webHidden/>
          </w:rPr>
          <w:t>5</w:t>
        </w:r>
        <w:r w:rsidRPr="008E4BF0">
          <w:rPr>
            <w:webHidden/>
          </w:rPr>
          <w:fldChar w:fldCharType="end"/>
        </w:r>
      </w:hyperlink>
    </w:p>
    <w:p w14:paraId="427522CD" w14:textId="77777777" w:rsidR="008E4BF0" w:rsidRPr="008E4BF0" w:rsidRDefault="008E4BF0" w:rsidP="008E4BF0">
      <w:pPr>
        <w:pStyle w:val="TOC1"/>
        <w:rPr>
          <w:rFonts w:ascii="Calibri" w:hAnsi="Calibri"/>
          <w:color w:val="auto"/>
          <w:kern w:val="2"/>
          <w:sz w:val="20"/>
          <w:szCs w:val="20"/>
          <w:lang w:eastAsia="en-CA"/>
        </w:rPr>
      </w:pPr>
      <w:hyperlink w:anchor="_Toc175338668" w:history="1">
        <w:r w:rsidRPr="008E4BF0">
          <w:rPr>
            <w:rStyle w:val="Hyperlink"/>
            <w:rFonts w:ascii="Calibri" w:hAnsi="Calibri"/>
            <w:sz w:val="20"/>
            <w:szCs w:val="20"/>
          </w:rPr>
          <w:t>BACKGROUND: CANADA’S RECORD OF SEX DISCRIMINATION AGAINST INDIGENOUS WOMEN</w:t>
        </w:r>
        <w:r w:rsidRPr="008E4BF0">
          <w:rPr>
            <w:rFonts w:ascii="Calibri" w:hAnsi="Calibri"/>
            <w:webHidden/>
            <w:sz w:val="20"/>
            <w:szCs w:val="20"/>
          </w:rPr>
          <w:tab/>
        </w:r>
        <w:r w:rsidRPr="008E4BF0">
          <w:rPr>
            <w:rFonts w:ascii="Calibri" w:hAnsi="Calibri"/>
            <w:webHidden/>
            <w:sz w:val="20"/>
            <w:szCs w:val="20"/>
          </w:rPr>
          <w:fldChar w:fldCharType="begin"/>
        </w:r>
        <w:r w:rsidRPr="008E4BF0">
          <w:rPr>
            <w:rFonts w:ascii="Calibri" w:hAnsi="Calibri"/>
            <w:webHidden/>
            <w:sz w:val="20"/>
            <w:szCs w:val="20"/>
          </w:rPr>
          <w:instrText xml:space="preserve"> PAGEREF _Toc175338668 \h </w:instrText>
        </w:r>
        <w:r w:rsidRPr="008E4BF0">
          <w:rPr>
            <w:rFonts w:ascii="Calibri" w:hAnsi="Calibri"/>
            <w:webHidden/>
            <w:sz w:val="20"/>
            <w:szCs w:val="20"/>
          </w:rPr>
        </w:r>
        <w:r w:rsidRPr="008E4BF0">
          <w:rPr>
            <w:rFonts w:ascii="Calibri" w:hAnsi="Calibri"/>
            <w:webHidden/>
            <w:sz w:val="20"/>
            <w:szCs w:val="20"/>
          </w:rPr>
          <w:fldChar w:fldCharType="separate"/>
        </w:r>
        <w:r w:rsidRPr="008E4BF0">
          <w:rPr>
            <w:rFonts w:ascii="Calibri" w:hAnsi="Calibri"/>
            <w:webHidden/>
            <w:sz w:val="20"/>
            <w:szCs w:val="20"/>
          </w:rPr>
          <w:t>5</w:t>
        </w:r>
        <w:r w:rsidRPr="008E4BF0">
          <w:rPr>
            <w:rFonts w:ascii="Calibri" w:hAnsi="Calibri"/>
            <w:webHidden/>
            <w:sz w:val="20"/>
            <w:szCs w:val="20"/>
          </w:rPr>
          <w:fldChar w:fldCharType="end"/>
        </w:r>
      </w:hyperlink>
    </w:p>
    <w:p w14:paraId="22C4EE56" w14:textId="77777777" w:rsidR="008E4BF0" w:rsidRPr="008E4BF0" w:rsidRDefault="008E4BF0" w:rsidP="008E4BF0">
      <w:pPr>
        <w:pStyle w:val="TOC2"/>
        <w:rPr>
          <w:color w:val="auto"/>
          <w:kern w:val="2"/>
          <w:lang w:eastAsia="en-CA"/>
        </w:rPr>
      </w:pPr>
      <w:hyperlink w:anchor="_Toc175338669" w:history="1">
        <w:r w:rsidRPr="008E4BF0">
          <w:rPr>
            <w:rStyle w:val="Hyperlink"/>
          </w:rPr>
          <w:t>Indian Act Sex Discrimination: The Second Generation Cut-Off</w:t>
        </w:r>
        <w:r w:rsidRPr="008E4BF0">
          <w:rPr>
            <w:webHidden/>
          </w:rPr>
          <w:tab/>
        </w:r>
        <w:r w:rsidRPr="008E4BF0">
          <w:rPr>
            <w:webHidden/>
          </w:rPr>
          <w:fldChar w:fldCharType="begin"/>
        </w:r>
        <w:r w:rsidRPr="008E4BF0">
          <w:rPr>
            <w:webHidden/>
          </w:rPr>
          <w:instrText xml:space="preserve"> PAGEREF _Toc175338669 \h </w:instrText>
        </w:r>
        <w:r w:rsidRPr="008E4BF0">
          <w:rPr>
            <w:webHidden/>
          </w:rPr>
        </w:r>
        <w:r w:rsidRPr="008E4BF0">
          <w:rPr>
            <w:webHidden/>
          </w:rPr>
          <w:fldChar w:fldCharType="separate"/>
        </w:r>
        <w:r w:rsidRPr="008E4BF0">
          <w:rPr>
            <w:webHidden/>
          </w:rPr>
          <w:t>6</w:t>
        </w:r>
        <w:r w:rsidRPr="008E4BF0">
          <w:rPr>
            <w:webHidden/>
          </w:rPr>
          <w:fldChar w:fldCharType="end"/>
        </w:r>
      </w:hyperlink>
    </w:p>
    <w:p w14:paraId="77F8273D" w14:textId="77777777" w:rsidR="008E4BF0" w:rsidRPr="008E4BF0" w:rsidRDefault="008E4BF0" w:rsidP="008E4BF0">
      <w:pPr>
        <w:pStyle w:val="TOC2"/>
        <w:rPr>
          <w:color w:val="auto"/>
          <w:kern w:val="2"/>
          <w:lang w:eastAsia="en-CA"/>
        </w:rPr>
      </w:pPr>
      <w:hyperlink w:anchor="_Toc175338670" w:history="1">
        <w:r w:rsidRPr="008E4BF0">
          <w:rPr>
            <w:rStyle w:val="Hyperlink"/>
          </w:rPr>
          <w:t>Canada’s Consultation on the Second Generation Cut-Off and Section 10. Voting Thresholds</w:t>
        </w:r>
        <w:r w:rsidRPr="008E4BF0">
          <w:rPr>
            <w:webHidden/>
          </w:rPr>
          <w:tab/>
        </w:r>
        <w:r w:rsidRPr="008E4BF0">
          <w:rPr>
            <w:webHidden/>
          </w:rPr>
          <w:fldChar w:fldCharType="begin"/>
        </w:r>
        <w:r w:rsidRPr="008E4BF0">
          <w:rPr>
            <w:webHidden/>
          </w:rPr>
          <w:instrText xml:space="preserve"> PAGEREF _Toc175338670 \h </w:instrText>
        </w:r>
        <w:r w:rsidRPr="008E4BF0">
          <w:rPr>
            <w:webHidden/>
          </w:rPr>
        </w:r>
        <w:r w:rsidRPr="008E4BF0">
          <w:rPr>
            <w:webHidden/>
          </w:rPr>
          <w:fldChar w:fldCharType="separate"/>
        </w:r>
        <w:r w:rsidRPr="008E4BF0">
          <w:rPr>
            <w:webHidden/>
          </w:rPr>
          <w:t>8</w:t>
        </w:r>
        <w:r w:rsidRPr="008E4BF0">
          <w:rPr>
            <w:webHidden/>
          </w:rPr>
          <w:fldChar w:fldCharType="end"/>
        </w:r>
      </w:hyperlink>
    </w:p>
    <w:p w14:paraId="060652BD" w14:textId="77777777" w:rsidR="008E4BF0" w:rsidRPr="008E4BF0" w:rsidRDefault="008E4BF0" w:rsidP="008E4BF0">
      <w:pPr>
        <w:pStyle w:val="TOC1"/>
        <w:rPr>
          <w:rFonts w:ascii="Calibri" w:hAnsi="Calibri"/>
          <w:color w:val="auto"/>
          <w:kern w:val="2"/>
          <w:sz w:val="20"/>
          <w:szCs w:val="20"/>
          <w:lang w:eastAsia="en-CA"/>
        </w:rPr>
      </w:pPr>
      <w:hyperlink w:anchor="_Toc175338671" w:history="1">
        <w:r w:rsidRPr="008E4BF0">
          <w:rPr>
            <w:rStyle w:val="Hyperlink"/>
            <w:rFonts w:ascii="Calibri" w:hAnsi="Calibri"/>
            <w:sz w:val="20"/>
            <w:szCs w:val="20"/>
          </w:rPr>
          <w:t>OUTSTANDING LEGAL AND POLICY REFORM ISSUES REQUIRING CANADA’S ATTENTION</w:t>
        </w:r>
        <w:r w:rsidRPr="008E4BF0">
          <w:rPr>
            <w:rFonts w:ascii="Calibri" w:hAnsi="Calibri"/>
            <w:webHidden/>
            <w:sz w:val="20"/>
            <w:szCs w:val="20"/>
          </w:rPr>
          <w:tab/>
        </w:r>
        <w:r w:rsidRPr="008E4BF0">
          <w:rPr>
            <w:rFonts w:ascii="Calibri" w:hAnsi="Calibri"/>
            <w:webHidden/>
            <w:sz w:val="20"/>
            <w:szCs w:val="20"/>
          </w:rPr>
          <w:fldChar w:fldCharType="begin"/>
        </w:r>
        <w:r w:rsidRPr="008E4BF0">
          <w:rPr>
            <w:rFonts w:ascii="Calibri" w:hAnsi="Calibri"/>
            <w:webHidden/>
            <w:sz w:val="20"/>
            <w:szCs w:val="20"/>
          </w:rPr>
          <w:instrText xml:space="preserve"> PAGEREF _Toc175338671 \h </w:instrText>
        </w:r>
        <w:r w:rsidRPr="008E4BF0">
          <w:rPr>
            <w:rFonts w:ascii="Calibri" w:hAnsi="Calibri"/>
            <w:webHidden/>
            <w:sz w:val="20"/>
            <w:szCs w:val="20"/>
          </w:rPr>
        </w:r>
        <w:r w:rsidRPr="008E4BF0">
          <w:rPr>
            <w:rFonts w:ascii="Calibri" w:hAnsi="Calibri"/>
            <w:webHidden/>
            <w:sz w:val="20"/>
            <w:szCs w:val="20"/>
          </w:rPr>
          <w:fldChar w:fldCharType="separate"/>
        </w:r>
        <w:r w:rsidRPr="008E4BF0">
          <w:rPr>
            <w:rFonts w:ascii="Calibri" w:hAnsi="Calibri"/>
            <w:webHidden/>
            <w:sz w:val="20"/>
            <w:szCs w:val="20"/>
          </w:rPr>
          <w:t>8</w:t>
        </w:r>
        <w:r w:rsidRPr="008E4BF0">
          <w:rPr>
            <w:rFonts w:ascii="Calibri" w:hAnsi="Calibri"/>
            <w:webHidden/>
            <w:sz w:val="20"/>
            <w:szCs w:val="20"/>
          </w:rPr>
          <w:fldChar w:fldCharType="end"/>
        </w:r>
      </w:hyperlink>
    </w:p>
    <w:p w14:paraId="3BA0CEA3" w14:textId="77777777" w:rsidR="008E4BF0" w:rsidRPr="008E4BF0" w:rsidRDefault="008E4BF0" w:rsidP="008E4BF0">
      <w:pPr>
        <w:pStyle w:val="TOC2"/>
        <w:rPr>
          <w:color w:val="auto"/>
          <w:kern w:val="2"/>
          <w:lang w:eastAsia="en-CA"/>
        </w:rPr>
      </w:pPr>
      <w:hyperlink w:anchor="_Toc175338672" w:history="1">
        <w:r w:rsidRPr="008E4BF0">
          <w:rPr>
            <w:rStyle w:val="Hyperlink"/>
          </w:rPr>
          <w:t>Rights-Based Approach</w:t>
        </w:r>
        <w:r w:rsidRPr="008E4BF0">
          <w:rPr>
            <w:webHidden/>
          </w:rPr>
          <w:tab/>
        </w:r>
        <w:r w:rsidRPr="008E4BF0">
          <w:rPr>
            <w:webHidden/>
          </w:rPr>
          <w:fldChar w:fldCharType="begin"/>
        </w:r>
        <w:r w:rsidRPr="008E4BF0">
          <w:rPr>
            <w:webHidden/>
          </w:rPr>
          <w:instrText xml:space="preserve"> PAGEREF _Toc175338672 \h </w:instrText>
        </w:r>
        <w:r w:rsidRPr="008E4BF0">
          <w:rPr>
            <w:webHidden/>
          </w:rPr>
        </w:r>
        <w:r w:rsidRPr="008E4BF0">
          <w:rPr>
            <w:webHidden/>
          </w:rPr>
          <w:fldChar w:fldCharType="separate"/>
        </w:r>
        <w:r w:rsidRPr="008E4BF0">
          <w:rPr>
            <w:webHidden/>
          </w:rPr>
          <w:t>8</w:t>
        </w:r>
        <w:r w:rsidRPr="008E4BF0">
          <w:rPr>
            <w:webHidden/>
          </w:rPr>
          <w:fldChar w:fldCharType="end"/>
        </w:r>
      </w:hyperlink>
    </w:p>
    <w:p w14:paraId="232422FA" w14:textId="77777777" w:rsidR="008E4BF0" w:rsidRPr="008E4BF0" w:rsidRDefault="008E4BF0" w:rsidP="008E4BF0">
      <w:pPr>
        <w:pStyle w:val="TOC2"/>
        <w:rPr>
          <w:color w:val="auto"/>
          <w:kern w:val="2"/>
          <w:lang w:eastAsia="en-CA"/>
        </w:rPr>
      </w:pPr>
      <w:hyperlink w:anchor="_Toc175338673" w:history="1">
        <w:r w:rsidRPr="008E4BF0">
          <w:rPr>
            <w:rStyle w:val="Hyperlink"/>
          </w:rPr>
          <w:t>Upholding Discrimination: Piecemeal Legislative Amendments</w:t>
        </w:r>
        <w:r w:rsidRPr="008E4BF0">
          <w:rPr>
            <w:webHidden/>
          </w:rPr>
          <w:tab/>
        </w:r>
        <w:r w:rsidRPr="008E4BF0">
          <w:rPr>
            <w:webHidden/>
          </w:rPr>
          <w:fldChar w:fldCharType="begin"/>
        </w:r>
        <w:r w:rsidRPr="008E4BF0">
          <w:rPr>
            <w:webHidden/>
          </w:rPr>
          <w:instrText xml:space="preserve"> PAGEREF _Toc175338673 \h </w:instrText>
        </w:r>
        <w:r w:rsidRPr="008E4BF0">
          <w:rPr>
            <w:webHidden/>
          </w:rPr>
        </w:r>
        <w:r w:rsidRPr="008E4BF0">
          <w:rPr>
            <w:webHidden/>
          </w:rPr>
          <w:fldChar w:fldCharType="separate"/>
        </w:r>
        <w:r w:rsidRPr="008E4BF0">
          <w:rPr>
            <w:webHidden/>
          </w:rPr>
          <w:t>9</w:t>
        </w:r>
        <w:r w:rsidRPr="008E4BF0">
          <w:rPr>
            <w:webHidden/>
          </w:rPr>
          <w:fldChar w:fldCharType="end"/>
        </w:r>
      </w:hyperlink>
    </w:p>
    <w:p w14:paraId="3C5E898B" w14:textId="77777777" w:rsidR="008E4BF0" w:rsidRPr="008E4BF0" w:rsidRDefault="008E4BF0" w:rsidP="008E4BF0">
      <w:pPr>
        <w:pStyle w:val="TOC2"/>
        <w:rPr>
          <w:color w:val="auto"/>
          <w:kern w:val="2"/>
          <w:lang w:eastAsia="en-CA"/>
        </w:rPr>
      </w:pPr>
      <w:hyperlink w:anchor="_Toc175338674" w:history="1">
        <w:r w:rsidRPr="008E4BF0">
          <w:rPr>
            <w:rStyle w:val="Hyperlink"/>
          </w:rPr>
          <w:t>Removal of Sections 6(1)(f) and 6(2) and the 2</w:t>
        </w:r>
        <w:r w:rsidRPr="008E4BF0">
          <w:rPr>
            <w:rStyle w:val="Hyperlink"/>
            <w:vertAlign w:val="superscript"/>
          </w:rPr>
          <w:t>nd</w:t>
        </w:r>
        <w:r w:rsidRPr="008E4BF0">
          <w:rPr>
            <w:rStyle w:val="Hyperlink"/>
          </w:rPr>
          <w:t xml:space="preserve"> Generation Cut-Off Rule</w:t>
        </w:r>
        <w:r w:rsidRPr="008E4BF0">
          <w:rPr>
            <w:webHidden/>
          </w:rPr>
          <w:tab/>
        </w:r>
        <w:r w:rsidRPr="008E4BF0">
          <w:rPr>
            <w:webHidden/>
          </w:rPr>
          <w:fldChar w:fldCharType="begin"/>
        </w:r>
        <w:r w:rsidRPr="008E4BF0">
          <w:rPr>
            <w:webHidden/>
          </w:rPr>
          <w:instrText xml:space="preserve"> PAGEREF _Toc175338674 \h </w:instrText>
        </w:r>
        <w:r w:rsidRPr="008E4BF0">
          <w:rPr>
            <w:webHidden/>
          </w:rPr>
        </w:r>
        <w:r w:rsidRPr="008E4BF0">
          <w:rPr>
            <w:webHidden/>
          </w:rPr>
          <w:fldChar w:fldCharType="separate"/>
        </w:r>
        <w:r w:rsidRPr="008E4BF0">
          <w:rPr>
            <w:webHidden/>
          </w:rPr>
          <w:t>10</w:t>
        </w:r>
        <w:r w:rsidRPr="008E4BF0">
          <w:rPr>
            <w:webHidden/>
          </w:rPr>
          <w:fldChar w:fldCharType="end"/>
        </w:r>
      </w:hyperlink>
    </w:p>
    <w:p w14:paraId="11CF603B" w14:textId="77777777" w:rsidR="008E4BF0" w:rsidRPr="008E4BF0" w:rsidRDefault="008E4BF0" w:rsidP="008E4BF0">
      <w:pPr>
        <w:pStyle w:val="TOC2"/>
        <w:rPr>
          <w:color w:val="auto"/>
          <w:kern w:val="2"/>
          <w:lang w:eastAsia="en-CA"/>
        </w:rPr>
      </w:pPr>
      <w:hyperlink w:anchor="_Toc175338675" w:history="1">
        <w:r w:rsidRPr="008E4BF0">
          <w:rPr>
            <w:rStyle w:val="Hyperlink"/>
          </w:rPr>
          <w:t>Registration and Accessing Rights</w:t>
        </w:r>
        <w:r w:rsidRPr="008E4BF0">
          <w:rPr>
            <w:webHidden/>
          </w:rPr>
          <w:tab/>
        </w:r>
        <w:r w:rsidRPr="008E4BF0">
          <w:rPr>
            <w:webHidden/>
          </w:rPr>
          <w:fldChar w:fldCharType="begin"/>
        </w:r>
        <w:r w:rsidRPr="008E4BF0">
          <w:rPr>
            <w:webHidden/>
          </w:rPr>
          <w:instrText xml:space="preserve"> PAGEREF _Toc175338675 \h </w:instrText>
        </w:r>
        <w:r w:rsidRPr="008E4BF0">
          <w:rPr>
            <w:webHidden/>
          </w:rPr>
        </w:r>
        <w:r w:rsidRPr="008E4BF0">
          <w:rPr>
            <w:webHidden/>
          </w:rPr>
          <w:fldChar w:fldCharType="separate"/>
        </w:r>
        <w:r w:rsidRPr="008E4BF0">
          <w:rPr>
            <w:webHidden/>
          </w:rPr>
          <w:t>11</w:t>
        </w:r>
        <w:r w:rsidRPr="008E4BF0">
          <w:rPr>
            <w:webHidden/>
          </w:rPr>
          <w:fldChar w:fldCharType="end"/>
        </w:r>
      </w:hyperlink>
    </w:p>
    <w:p w14:paraId="5BAB7CE4" w14:textId="77777777" w:rsidR="008E4BF0" w:rsidRPr="008E4BF0" w:rsidRDefault="008E4BF0" w:rsidP="008E4BF0">
      <w:pPr>
        <w:pStyle w:val="TOC2"/>
        <w:rPr>
          <w:color w:val="auto"/>
          <w:kern w:val="2"/>
          <w:lang w:eastAsia="en-CA"/>
        </w:rPr>
      </w:pPr>
      <w:hyperlink w:anchor="_Toc175338676" w:history="1">
        <w:r w:rsidRPr="008E4BF0">
          <w:rPr>
            <w:rStyle w:val="Hyperlink"/>
          </w:rPr>
          <w:t>Removal of the Bar to Compensation</w:t>
        </w:r>
        <w:r w:rsidRPr="008E4BF0">
          <w:rPr>
            <w:webHidden/>
          </w:rPr>
          <w:tab/>
        </w:r>
        <w:r w:rsidRPr="008E4BF0">
          <w:rPr>
            <w:webHidden/>
          </w:rPr>
          <w:fldChar w:fldCharType="begin"/>
        </w:r>
        <w:r w:rsidRPr="008E4BF0">
          <w:rPr>
            <w:webHidden/>
          </w:rPr>
          <w:instrText xml:space="preserve"> PAGEREF _Toc175338676 \h </w:instrText>
        </w:r>
        <w:r w:rsidRPr="008E4BF0">
          <w:rPr>
            <w:webHidden/>
          </w:rPr>
        </w:r>
        <w:r w:rsidRPr="008E4BF0">
          <w:rPr>
            <w:webHidden/>
          </w:rPr>
          <w:fldChar w:fldCharType="separate"/>
        </w:r>
        <w:r w:rsidRPr="008E4BF0">
          <w:rPr>
            <w:webHidden/>
          </w:rPr>
          <w:t>12</w:t>
        </w:r>
        <w:r w:rsidRPr="008E4BF0">
          <w:rPr>
            <w:webHidden/>
          </w:rPr>
          <w:fldChar w:fldCharType="end"/>
        </w:r>
      </w:hyperlink>
    </w:p>
    <w:p w14:paraId="5CE31F47" w14:textId="77777777" w:rsidR="008E4BF0" w:rsidRPr="008E4BF0" w:rsidRDefault="008E4BF0" w:rsidP="008E4BF0">
      <w:pPr>
        <w:pStyle w:val="TOC1"/>
        <w:rPr>
          <w:rFonts w:ascii="Calibri" w:hAnsi="Calibri"/>
          <w:color w:val="auto"/>
          <w:kern w:val="2"/>
          <w:sz w:val="20"/>
          <w:szCs w:val="20"/>
          <w:lang w:eastAsia="en-CA"/>
        </w:rPr>
      </w:pPr>
      <w:hyperlink w:anchor="_Toc175338677" w:history="1">
        <w:r w:rsidRPr="008E4BF0">
          <w:rPr>
            <w:rStyle w:val="Hyperlink"/>
            <w:rFonts w:ascii="Calibri" w:hAnsi="Calibri"/>
            <w:sz w:val="20"/>
            <w:szCs w:val="20"/>
          </w:rPr>
          <w:t>LINKEAGES BETWEEN SEX DISCRIMINATION IN THE INDIAN ACT AND THE MMIWG2S+ CRISIS</w:t>
        </w:r>
        <w:r w:rsidRPr="008E4BF0">
          <w:rPr>
            <w:rFonts w:ascii="Calibri" w:hAnsi="Calibri"/>
            <w:webHidden/>
            <w:sz w:val="20"/>
            <w:szCs w:val="20"/>
          </w:rPr>
          <w:tab/>
        </w:r>
        <w:r w:rsidRPr="008E4BF0">
          <w:rPr>
            <w:rFonts w:ascii="Calibri" w:hAnsi="Calibri"/>
            <w:webHidden/>
            <w:sz w:val="20"/>
            <w:szCs w:val="20"/>
          </w:rPr>
          <w:fldChar w:fldCharType="begin"/>
        </w:r>
        <w:r w:rsidRPr="008E4BF0">
          <w:rPr>
            <w:rFonts w:ascii="Calibri" w:hAnsi="Calibri"/>
            <w:webHidden/>
            <w:sz w:val="20"/>
            <w:szCs w:val="20"/>
          </w:rPr>
          <w:instrText xml:space="preserve"> PAGEREF _Toc175338677 \h </w:instrText>
        </w:r>
        <w:r w:rsidRPr="008E4BF0">
          <w:rPr>
            <w:rFonts w:ascii="Calibri" w:hAnsi="Calibri"/>
            <w:webHidden/>
            <w:sz w:val="20"/>
            <w:szCs w:val="20"/>
          </w:rPr>
        </w:r>
        <w:r w:rsidRPr="008E4BF0">
          <w:rPr>
            <w:rFonts w:ascii="Calibri" w:hAnsi="Calibri"/>
            <w:webHidden/>
            <w:sz w:val="20"/>
            <w:szCs w:val="20"/>
          </w:rPr>
          <w:fldChar w:fldCharType="separate"/>
        </w:r>
        <w:r w:rsidRPr="008E4BF0">
          <w:rPr>
            <w:rFonts w:ascii="Calibri" w:hAnsi="Calibri"/>
            <w:webHidden/>
            <w:sz w:val="20"/>
            <w:szCs w:val="20"/>
          </w:rPr>
          <w:t>13</w:t>
        </w:r>
        <w:r w:rsidRPr="008E4BF0">
          <w:rPr>
            <w:rFonts w:ascii="Calibri" w:hAnsi="Calibri"/>
            <w:webHidden/>
            <w:sz w:val="20"/>
            <w:szCs w:val="20"/>
          </w:rPr>
          <w:fldChar w:fldCharType="end"/>
        </w:r>
      </w:hyperlink>
    </w:p>
    <w:p w14:paraId="1033C894" w14:textId="77777777" w:rsidR="008E4BF0" w:rsidRPr="008E4BF0" w:rsidRDefault="008E4BF0" w:rsidP="008E4BF0">
      <w:pPr>
        <w:pStyle w:val="TOC2"/>
        <w:rPr>
          <w:color w:val="auto"/>
          <w:kern w:val="2"/>
          <w:lang w:eastAsia="en-CA"/>
        </w:rPr>
      </w:pPr>
      <w:hyperlink w:anchor="_Toc175338678" w:history="1">
        <w:r w:rsidRPr="008E4BF0">
          <w:rPr>
            <w:rStyle w:val="Hyperlink"/>
          </w:rPr>
          <w:t>Discrimination, Racism and Gender-Based Violence in Canada</w:t>
        </w:r>
        <w:r w:rsidRPr="008E4BF0">
          <w:rPr>
            <w:webHidden/>
          </w:rPr>
          <w:tab/>
        </w:r>
        <w:r w:rsidRPr="008E4BF0">
          <w:rPr>
            <w:webHidden/>
          </w:rPr>
          <w:fldChar w:fldCharType="begin"/>
        </w:r>
        <w:r w:rsidRPr="008E4BF0">
          <w:rPr>
            <w:webHidden/>
          </w:rPr>
          <w:instrText xml:space="preserve"> PAGEREF _Toc175338678 \h </w:instrText>
        </w:r>
        <w:r w:rsidRPr="008E4BF0">
          <w:rPr>
            <w:webHidden/>
          </w:rPr>
        </w:r>
        <w:r w:rsidRPr="008E4BF0">
          <w:rPr>
            <w:webHidden/>
          </w:rPr>
          <w:fldChar w:fldCharType="separate"/>
        </w:r>
        <w:r w:rsidRPr="008E4BF0">
          <w:rPr>
            <w:webHidden/>
          </w:rPr>
          <w:t>13</w:t>
        </w:r>
        <w:r w:rsidRPr="008E4BF0">
          <w:rPr>
            <w:webHidden/>
          </w:rPr>
          <w:fldChar w:fldCharType="end"/>
        </w:r>
      </w:hyperlink>
    </w:p>
    <w:p w14:paraId="2DA28AD1" w14:textId="77777777" w:rsidR="008E4BF0" w:rsidRPr="008E4BF0" w:rsidRDefault="008E4BF0" w:rsidP="008E4BF0">
      <w:pPr>
        <w:pStyle w:val="TOC2"/>
        <w:rPr>
          <w:color w:val="auto"/>
          <w:kern w:val="2"/>
          <w:lang w:eastAsia="en-CA"/>
        </w:rPr>
      </w:pPr>
      <w:hyperlink w:anchor="_Toc175338679" w:history="1">
        <w:r w:rsidRPr="008E4BF0">
          <w:rPr>
            <w:rStyle w:val="Hyperlink"/>
          </w:rPr>
          <w:t>Canada’s Progress on Implementing Recommendations to End MMIWG2S+</w:t>
        </w:r>
        <w:r w:rsidRPr="008E4BF0">
          <w:rPr>
            <w:webHidden/>
          </w:rPr>
          <w:tab/>
        </w:r>
        <w:r w:rsidRPr="008E4BF0">
          <w:rPr>
            <w:webHidden/>
          </w:rPr>
          <w:fldChar w:fldCharType="begin"/>
        </w:r>
        <w:r w:rsidRPr="008E4BF0">
          <w:rPr>
            <w:webHidden/>
          </w:rPr>
          <w:instrText xml:space="preserve"> PAGEREF _Toc175338679 \h </w:instrText>
        </w:r>
        <w:r w:rsidRPr="008E4BF0">
          <w:rPr>
            <w:webHidden/>
          </w:rPr>
        </w:r>
        <w:r w:rsidRPr="008E4BF0">
          <w:rPr>
            <w:webHidden/>
          </w:rPr>
          <w:fldChar w:fldCharType="separate"/>
        </w:r>
        <w:r w:rsidRPr="008E4BF0">
          <w:rPr>
            <w:webHidden/>
          </w:rPr>
          <w:t>14</w:t>
        </w:r>
        <w:r w:rsidRPr="008E4BF0">
          <w:rPr>
            <w:webHidden/>
          </w:rPr>
          <w:fldChar w:fldCharType="end"/>
        </w:r>
      </w:hyperlink>
    </w:p>
    <w:p w14:paraId="4FB43E7B" w14:textId="77777777" w:rsidR="008E4BF0" w:rsidRPr="008E4BF0" w:rsidRDefault="008E4BF0" w:rsidP="008E4BF0">
      <w:pPr>
        <w:pStyle w:val="TOC2"/>
        <w:rPr>
          <w:color w:val="auto"/>
          <w:kern w:val="2"/>
          <w:lang w:eastAsia="en-CA"/>
        </w:rPr>
      </w:pPr>
      <w:hyperlink w:anchor="_Toc175338680" w:history="1">
        <w:r w:rsidRPr="008E4BF0">
          <w:rPr>
            <w:rStyle w:val="Hyperlink"/>
          </w:rPr>
          <w:t>Intersections of Sex Discrimination and Gender-Based Violence</w:t>
        </w:r>
        <w:r w:rsidRPr="008E4BF0">
          <w:rPr>
            <w:webHidden/>
          </w:rPr>
          <w:tab/>
        </w:r>
        <w:r w:rsidRPr="008E4BF0">
          <w:rPr>
            <w:webHidden/>
          </w:rPr>
          <w:fldChar w:fldCharType="begin"/>
        </w:r>
        <w:r w:rsidRPr="008E4BF0">
          <w:rPr>
            <w:webHidden/>
          </w:rPr>
          <w:instrText xml:space="preserve"> PAGEREF _Toc175338680 \h </w:instrText>
        </w:r>
        <w:r w:rsidRPr="008E4BF0">
          <w:rPr>
            <w:webHidden/>
          </w:rPr>
        </w:r>
        <w:r w:rsidRPr="008E4BF0">
          <w:rPr>
            <w:webHidden/>
          </w:rPr>
          <w:fldChar w:fldCharType="separate"/>
        </w:r>
        <w:r w:rsidRPr="008E4BF0">
          <w:rPr>
            <w:webHidden/>
          </w:rPr>
          <w:t>15</w:t>
        </w:r>
        <w:r w:rsidRPr="008E4BF0">
          <w:rPr>
            <w:webHidden/>
          </w:rPr>
          <w:fldChar w:fldCharType="end"/>
        </w:r>
      </w:hyperlink>
    </w:p>
    <w:p w14:paraId="50CDC442" w14:textId="77777777" w:rsidR="008E4BF0" w:rsidRPr="008E4BF0" w:rsidRDefault="008E4BF0" w:rsidP="008E4BF0">
      <w:pPr>
        <w:pStyle w:val="TOC1"/>
        <w:rPr>
          <w:rFonts w:ascii="Calibri" w:hAnsi="Calibri"/>
          <w:color w:val="auto"/>
          <w:kern w:val="2"/>
          <w:sz w:val="20"/>
          <w:szCs w:val="20"/>
          <w:lang w:eastAsia="en-CA"/>
        </w:rPr>
      </w:pPr>
      <w:hyperlink w:anchor="_Toc175338681" w:history="1">
        <w:r w:rsidRPr="008E4BF0">
          <w:rPr>
            <w:rStyle w:val="Hyperlink"/>
            <w:rFonts w:ascii="Calibri" w:hAnsi="Calibri"/>
            <w:sz w:val="20"/>
            <w:szCs w:val="20"/>
          </w:rPr>
          <w:t>CONCLUSION</w:t>
        </w:r>
        <w:r w:rsidRPr="008E4BF0">
          <w:rPr>
            <w:rFonts w:ascii="Calibri" w:hAnsi="Calibri"/>
            <w:webHidden/>
            <w:sz w:val="20"/>
            <w:szCs w:val="20"/>
          </w:rPr>
          <w:tab/>
        </w:r>
        <w:r w:rsidRPr="008E4BF0">
          <w:rPr>
            <w:rFonts w:ascii="Calibri" w:hAnsi="Calibri"/>
            <w:webHidden/>
            <w:sz w:val="20"/>
            <w:szCs w:val="20"/>
          </w:rPr>
          <w:fldChar w:fldCharType="begin"/>
        </w:r>
        <w:r w:rsidRPr="008E4BF0">
          <w:rPr>
            <w:rFonts w:ascii="Calibri" w:hAnsi="Calibri"/>
            <w:webHidden/>
            <w:sz w:val="20"/>
            <w:szCs w:val="20"/>
          </w:rPr>
          <w:instrText xml:space="preserve"> PAGEREF _Toc175338681 \h </w:instrText>
        </w:r>
        <w:r w:rsidRPr="008E4BF0">
          <w:rPr>
            <w:rFonts w:ascii="Calibri" w:hAnsi="Calibri"/>
            <w:webHidden/>
            <w:sz w:val="20"/>
            <w:szCs w:val="20"/>
          </w:rPr>
        </w:r>
        <w:r w:rsidRPr="008E4BF0">
          <w:rPr>
            <w:rFonts w:ascii="Calibri" w:hAnsi="Calibri"/>
            <w:webHidden/>
            <w:sz w:val="20"/>
            <w:szCs w:val="20"/>
          </w:rPr>
          <w:fldChar w:fldCharType="separate"/>
        </w:r>
        <w:r w:rsidRPr="008E4BF0">
          <w:rPr>
            <w:rFonts w:ascii="Calibri" w:hAnsi="Calibri"/>
            <w:webHidden/>
            <w:sz w:val="20"/>
            <w:szCs w:val="20"/>
          </w:rPr>
          <w:t>16</w:t>
        </w:r>
        <w:r w:rsidRPr="008E4BF0">
          <w:rPr>
            <w:rFonts w:ascii="Calibri" w:hAnsi="Calibri"/>
            <w:webHidden/>
            <w:sz w:val="20"/>
            <w:szCs w:val="20"/>
          </w:rPr>
          <w:fldChar w:fldCharType="end"/>
        </w:r>
      </w:hyperlink>
    </w:p>
    <w:p w14:paraId="00EEEE13" w14:textId="77777777" w:rsidR="008E4BF0" w:rsidRPr="008E4BF0" w:rsidRDefault="008E4BF0" w:rsidP="008E4BF0">
      <w:pPr>
        <w:pStyle w:val="TOC1"/>
        <w:rPr>
          <w:rFonts w:ascii="Calibri" w:hAnsi="Calibri"/>
          <w:color w:val="auto"/>
          <w:kern w:val="2"/>
          <w:sz w:val="20"/>
          <w:szCs w:val="20"/>
          <w:lang w:eastAsia="en-CA"/>
        </w:rPr>
      </w:pPr>
      <w:hyperlink w:anchor="_Toc175338682" w:history="1">
        <w:r w:rsidRPr="008E4BF0">
          <w:rPr>
            <w:rStyle w:val="Hyperlink"/>
            <w:rFonts w:ascii="Calibri" w:hAnsi="Calibri"/>
            <w:sz w:val="20"/>
            <w:szCs w:val="20"/>
          </w:rPr>
          <w:t>APPENDICES</w:t>
        </w:r>
        <w:r w:rsidRPr="008E4BF0">
          <w:rPr>
            <w:rFonts w:ascii="Calibri" w:hAnsi="Calibri"/>
            <w:webHidden/>
            <w:sz w:val="20"/>
            <w:szCs w:val="20"/>
          </w:rPr>
          <w:tab/>
        </w:r>
        <w:r w:rsidRPr="008E4BF0">
          <w:rPr>
            <w:rFonts w:ascii="Calibri" w:hAnsi="Calibri"/>
            <w:webHidden/>
            <w:sz w:val="20"/>
            <w:szCs w:val="20"/>
          </w:rPr>
          <w:fldChar w:fldCharType="begin"/>
        </w:r>
        <w:r w:rsidRPr="008E4BF0">
          <w:rPr>
            <w:rFonts w:ascii="Calibri" w:hAnsi="Calibri"/>
            <w:webHidden/>
            <w:sz w:val="20"/>
            <w:szCs w:val="20"/>
          </w:rPr>
          <w:instrText xml:space="preserve"> PAGEREF _Toc175338682 \h </w:instrText>
        </w:r>
        <w:r w:rsidRPr="008E4BF0">
          <w:rPr>
            <w:rFonts w:ascii="Calibri" w:hAnsi="Calibri"/>
            <w:webHidden/>
            <w:sz w:val="20"/>
            <w:szCs w:val="20"/>
          </w:rPr>
        </w:r>
        <w:r w:rsidRPr="008E4BF0">
          <w:rPr>
            <w:rFonts w:ascii="Calibri" w:hAnsi="Calibri"/>
            <w:webHidden/>
            <w:sz w:val="20"/>
            <w:szCs w:val="20"/>
          </w:rPr>
          <w:fldChar w:fldCharType="separate"/>
        </w:r>
        <w:r w:rsidRPr="008E4BF0">
          <w:rPr>
            <w:rFonts w:ascii="Calibri" w:hAnsi="Calibri"/>
            <w:webHidden/>
            <w:sz w:val="20"/>
            <w:szCs w:val="20"/>
          </w:rPr>
          <w:t>17</w:t>
        </w:r>
        <w:r w:rsidRPr="008E4BF0">
          <w:rPr>
            <w:rFonts w:ascii="Calibri" w:hAnsi="Calibri"/>
            <w:webHidden/>
            <w:sz w:val="20"/>
            <w:szCs w:val="20"/>
          </w:rPr>
          <w:fldChar w:fldCharType="end"/>
        </w:r>
      </w:hyperlink>
    </w:p>
    <w:p w14:paraId="692FF710" w14:textId="77777777" w:rsidR="008E4BF0" w:rsidRDefault="008E4BF0">
      <w:r w:rsidRPr="008E4BF0">
        <w:rPr>
          <w:rFonts w:cs="Calibri"/>
          <w:b/>
          <w:bCs/>
          <w:noProof/>
        </w:rPr>
        <w:fldChar w:fldCharType="end"/>
      </w:r>
    </w:p>
    <w:p w14:paraId="70260870" w14:textId="77777777" w:rsidR="00E67617" w:rsidRPr="00AE054F" w:rsidRDefault="00E67617" w:rsidP="00AE054F">
      <w:pPr>
        <w:pStyle w:val="Heading1"/>
        <w:rPr>
          <w:rFonts w:cs="Calibri"/>
          <w:szCs w:val="22"/>
        </w:rPr>
      </w:pPr>
      <w:bookmarkStart w:id="1" w:name="_Toc175338662"/>
      <w:r w:rsidRPr="00AE054F">
        <w:rPr>
          <w:rFonts w:cs="Calibri"/>
          <w:szCs w:val="22"/>
        </w:rPr>
        <w:lastRenderedPageBreak/>
        <w:t>EXECUTIVE SUMMARY</w:t>
      </w:r>
      <w:bookmarkEnd w:id="0"/>
      <w:bookmarkEnd w:id="1"/>
      <w:r w:rsidRPr="00AE054F">
        <w:rPr>
          <w:rFonts w:cs="Calibri"/>
          <w:szCs w:val="22"/>
        </w:rPr>
        <w:t xml:space="preserve"> </w:t>
      </w:r>
    </w:p>
    <w:p w14:paraId="7E1E9E01" w14:textId="77777777" w:rsidR="00E67617" w:rsidRPr="00ED7259" w:rsidRDefault="00E67617" w:rsidP="00ED7259">
      <w:pPr>
        <w:rPr>
          <w:rFonts w:cs="Calibri"/>
        </w:rPr>
      </w:pPr>
      <w:r w:rsidRPr="00ED7259">
        <w:rPr>
          <w:rFonts w:cs="Calibri"/>
        </w:rPr>
        <w:t xml:space="preserve">The Union of B.C. Indian Chiefs (UBCIC) thanks the Committee on the Elimination of Discrimination </w:t>
      </w:r>
      <w:r w:rsidR="007F7C5E">
        <w:rPr>
          <w:rFonts w:cs="Calibri"/>
        </w:rPr>
        <w:t>against</w:t>
      </w:r>
      <w:r w:rsidRPr="00ED7259">
        <w:rPr>
          <w:rFonts w:cs="Calibri"/>
        </w:rPr>
        <w:t xml:space="preserve"> Women (CEDAW</w:t>
      </w:r>
      <w:r w:rsidR="008C3C82" w:rsidRPr="00ED7259">
        <w:rPr>
          <w:rFonts w:cs="Calibri"/>
        </w:rPr>
        <w:t xml:space="preserve"> Committee</w:t>
      </w:r>
      <w:r w:rsidRPr="00ED7259">
        <w:rPr>
          <w:rFonts w:cs="Calibri"/>
        </w:rPr>
        <w:t xml:space="preserve">) for its attention to outstanding issues of sex discrimination in the </w:t>
      </w:r>
      <w:r w:rsidRPr="00ED7259">
        <w:rPr>
          <w:rFonts w:cs="Calibri"/>
          <w:i/>
          <w:iCs/>
        </w:rPr>
        <w:t>Indian Act</w:t>
      </w:r>
      <w:r w:rsidR="00643C2A">
        <w:rPr>
          <w:rStyle w:val="FootnoteReference"/>
          <w:rFonts w:cs="Calibri"/>
          <w:i/>
          <w:iCs/>
        </w:rPr>
        <w:footnoteReference w:id="1"/>
      </w:r>
      <w:r w:rsidRPr="00ED7259">
        <w:rPr>
          <w:rFonts w:cs="Calibri"/>
          <w:i/>
          <w:iCs/>
        </w:rPr>
        <w:t xml:space="preserve"> </w:t>
      </w:r>
      <w:r w:rsidR="008C3C82" w:rsidRPr="00ED7259">
        <w:rPr>
          <w:rFonts w:cs="Calibri"/>
        </w:rPr>
        <w:t>and systemic gender-based violence</w:t>
      </w:r>
      <w:r w:rsidR="003C5436" w:rsidRPr="00ED7259">
        <w:rPr>
          <w:rFonts w:cs="Calibri"/>
        </w:rPr>
        <w:t xml:space="preserve"> (GBV)</w:t>
      </w:r>
      <w:r w:rsidR="008C3C82" w:rsidRPr="00ED7259">
        <w:rPr>
          <w:rFonts w:cs="Calibri"/>
        </w:rPr>
        <w:t xml:space="preserve"> against Indigenous women, girls and two-spirit+</w:t>
      </w:r>
      <w:r w:rsidR="008C3C82" w:rsidRPr="00ED7259">
        <w:rPr>
          <w:rStyle w:val="FootnoteReference"/>
          <w:rFonts w:cs="Calibri"/>
        </w:rPr>
        <w:footnoteReference w:id="2"/>
      </w:r>
      <w:r w:rsidR="008C3C82" w:rsidRPr="00ED7259">
        <w:rPr>
          <w:rFonts w:cs="Calibri"/>
        </w:rPr>
        <w:t xml:space="preserve">  people </w:t>
      </w:r>
      <w:r w:rsidRPr="00ED7259">
        <w:rPr>
          <w:rFonts w:cs="Calibri"/>
        </w:rPr>
        <w:t xml:space="preserve">and for its review of this submission. </w:t>
      </w:r>
    </w:p>
    <w:p w14:paraId="77A08D29" w14:textId="77777777" w:rsidR="005E6103" w:rsidRPr="00ED7259" w:rsidRDefault="008C3C82" w:rsidP="00ED7259">
      <w:pPr>
        <w:rPr>
          <w:rFonts w:cs="Calibri"/>
          <w:u w:val="single"/>
        </w:rPr>
      </w:pPr>
      <w:r w:rsidRPr="00ED7259">
        <w:rPr>
          <w:rFonts w:cs="Calibri"/>
        </w:rPr>
        <w:t xml:space="preserve">Indigenous women, girls and two-spirit+ people living in Canada experience destructive and intersecting forms of sex and racial discrimination that have been fostered, strengthened, and protected by historical and contemporary colonial structures, institutions, and legal orders. Hundreds of years of denial of rights, discrimination and oppression by Canada, notably through the </w:t>
      </w:r>
      <w:r w:rsidRPr="00ED7259">
        <w:rPr>
          <w:rFonts w:cs="Calibri"/>
          <w:i/>
          <w:iCs/>
        </w:rPr>
        <w:t>Indian Act</w:t>
      </w:r>
      <w:r w:rsidRPr="00ED7259">
        <w:rPr>
          <w:rFonts w:cs="Calibri"/>
        </w:rPr>
        <w:t xml:space="preserve">, have </w:t>
      </w:r>
      <w:r w:rsidR="005E6103">
        <w:rPr>
          <w:rFonts w:cs="Calibri"/>
        </w:rPr>
        <w:t>entrenched</w:t>
      </w:r>
      <w:r w:rsidRPr="00ED7259">
        <w:rPr>
          <w:rFonts w:cs="Calibri"/>
        </w:rPr>
        <w:t xml:space="preserve"> a culture of racism, misogyny and violence in which Indigenous women are treated as disposa</w:t>
      </w:r>
      <w:r w:rsidR="008F6411">
        <w:rPr>
          <w:rFonts w:cs="Calibri"/>
        </w:rPr>
        <w:t>b</w:t>
      </w:r>
      <w:r w:rsidRPr="00ED7259">
        <w:rPr>
          <w:rFonts w:cs="Calibri"/>
        </w:rPr>
        <w:t>l</w:t>
      </w:r>
      <w:r w:rsidR="008F6411">
        <w:rPr>
          <w:rFonts w:cs="Calibri"/>
        </w:rPr>
        <w:t>e</w:t>
      </w:r>
      <w:r w:rsidRPr="00ED7259">
        <w:rPr>
          <w:rFonts w:cs="Calibri"/>
        </w:rPr>
        <w:t xml:space="preserve"> second-class citizens and the </w:t>
      </w:r>
      <w:r w:rsidR="005E6103">
        <w:rPr>
          <w:rFonts w:cs="Calibri"/>
        </w:rPr>
        <w:t xml:space="preserve">human rights </w:t>
      </w:r>
      <w:r w:rsidRPr="00ED7259">
        <w:rPr>
          <w:rFonts w:cs="Calibri"/>
        </w:rPr>
        <w:t>crisis of Murdered and Missing Indigenous Women, Girls and Two-Spirit+ People (MMIWG2S+) has proliferated. This shameful crisis has been formally recognized as genocide within Canada.</w:t>
      </w:r>
      <w:r w:rsidRPr="00ED7259">
        <w:rPr>
          <w:rStyle w:val="FootnoteReference"/>
          <w:rFonts w:cs="Calibri"/>
        </w:rPr>
        <w:footnoteReference w:id="3"/>
      </w:r>
      <w:r w:rsidRPr="00ED7259">
        <w:rPr>
          <w:rFonts w:cs="Calibri"/>
          <w:u w:val="single"/>
        </w:rPr>
        <w:t xml:space="preserve"> </w:t>
      </w:r>
    </w:p>
    <w:p w14:paraId="65546763" w14:textId="77777777" w:rsidR="008C3C82" w:rsidRPr="00ED7259" w:rsidRDefault="00615FF1" w:rsidP="00ED7259">
      <w:pPr>
        <w:spacing w:before="120" w:after="120"/>
        <w:rPr>
          <w:rFonts w:cs="Calibri"/>
        </w:rPr>
      </w:pPr>
      <w:r>
        <w:rPr>
          <w:rFonts w:cs="Calibri"/>
        </w:rPr>
        <w:t>T</w:t>
      </w:r>
      <w:r w:rsidR="008C3C82" w:rsidRPr="00ED7259">
        <w:rPr>
          <w:rFonts w:cs="Calibri"/>
        </w:rPr>
        <w:t xml:space="preserve">hese legacies of discrimination and colonialism </w:t>
      </w:r>
      <w:r>
        <w:rPr>
          <w:rFonts w:cs="Calibri"/>
        </w:rPr>
        <w:t>are notably present</w:t>
      </w:r>
      <w:r w:rsidR="008C3C82" w:rsidRPr="00ED7259">
        <w:rPr>
          <w:rFonts w:cs="Calibri"/>
        </w:rPr>
        <w:t xml:space="preserve"> in Canada’s ongoing efforts to assimilate and extinguish </w:t>
      </w:r>
      <w:r w:rsidR="00997FC2">
        <w:rPr>
          <w:rFonts w:cs="Calibri"/>
        </w:rPr>
        <w:t>First Nations</w:t>
      </w:r>
      <w:r w:rsidR="008C3C82" w:rsidRPr="00ED7259">
        <w:rPr>
          <w:rFonts w:cs="Calibri"/>
        </w:rPr>
        <w:t xml:space="preserve"> people through targeted policies of sex discrimination in the </w:t>
      </w:r>
      <w:r w:rsidR="008C3C82" w:rsidRPr="00ED7259">
        <w:rPr>
          <w:rFonts w:cs="Calibri"/>
          <w:i/>
          <w:iCs/>
        </w:rPr>
        <w:t xml:space="preserve">Indian Act. </w:t>
      </w:r>
      <w:r>
        <w:rPr>
          <w:rFonts w:cs="Calibri"/>
        </w:rPr>
        <w:t>I</w:t>
      </w:r>
      <w:r w:rsidR="008C3C82" w:rsidRPr="00ED7259">
        <w:rPr>
          <w:rFonts w:cs="Calibri"/>
        </w:rPr>
        <w:t xml:space="preserve">n 2024, First Nations women and their descendants are still subjected to a disappearing formula under </w:t>
      </w:r>
      <w:r w:rsidR="008C3C82" w:rsidRPr="00ED7259">
        <w:rPr>
          <w:rFonts w:cs="Calibri"/>
          <w:i/>
          <w:iCs/>
        </w:rPr>
        <w:t>Indian Act</w:t>
      </w:r>
      <w:r w:rsidR="008C3C82" w:rsidRPr="00ED7259">
        <w:rPr>
          <w:rFonts w:cs="Calibri"/>
        </w:rPr>
        <w:t xml:space="preserve"> policies which Canada has failed to address including through</w:t>
      </w:r>
      <w:r w:rsidR="009B7C5F" w:rsidRPr="00ED7259">
        <w:rPr>
          <w:rFonts w:cs="Calibri"/>
        </w:rPr>
        <w:t>:</w:t>
      </w:r>
      <w:r w:rsidR="008C3C82" w:rsidRPr="00ED7259">
        <w:rPr>
          <w:rFonts w:cs="Calibri"/>
        </w:rPr>
        <w:t xml:space="preserve"> the loss of band membership by women and their descendants who lost or were denied status; the discriminatory effects of the second generation cut-off, 6(2) status and the two-parent rule on women and their descendants; the effect of earlier sex discrimination on following generations due to differentiation in status eligibility for those with pre and post 1985 birth and marriage dates; the failure to remove the bar to compensation for harms caused by sex discrimination in the </w:t>
      </w:r>
      <w:r w:rsidR="008C3C82" w:rsidRPr="00ED7259">
        <w:rPr>
          <w:rFonts w:cs="Calibri"/>
          <w:i/>
          <w:iCs/>
        </w:rPr>
        <w:t>Indian Act</w:t>
      </w:r>
      <w:r w:rsidR="008C3C82" w:rsidRPr="00ED7259">
        <w:rPr>
          <w:rFonts w:cs="Calibri"/>
        </w:rPr>
        <w:t xml:space="preserve"> and the consequent failure to provide reparations to women and their descendants, including restoration to band membership, compensation for lost benefits, services, and entitlements, apology, and memorialization; and inadequate service standards and the failure to register, and therefore actually grant status to, thousands of women and their descendants who have gained, or regained, entitlement to status through amendments to the </w:t>
      </w:r>
      <w:r w:rsidR="008C3C82" w:rsidRPr="00ED7259">
        <w:rPr>
          <w:rFonts w:cs="Calibri"/>
          <w:i/>
          <w:iCs/>
        </w:rPr>
        <w:t>Indian Act</w:t>
      </w:r>
      <w:r w:rsidR="008C3C82" w:rsidRPr="00ED7259">
        <w:rPr>
          <w:rFonts w:cs="Calibri"/>
        </w:rPr>
        <w:t xml:space="preserve"> in Bill C-31 (1985), Bill C-3 (2011), and Bill S-3 (2017), Bill S-3 that was brought into force in August 2019. </w:t>
      </w:r>
    </w:p>
    <w:p w14:paraId="720F26CA" w14:textId="77777777" w:rsidR="008C3C82" w:rsidRPr="00ED7259" w:rsidRDefault="008C3C82" w:rsidP="00ED7259">
      <w:pPr>
        <w:rPr>
          <w:rFonts w:cs="Calibri"/>
        </w:rPr>
      </w:pPr>
      <w:r w:rsidRPr="00ED7259">
        <w:rPr>
          <w:rFonts w:cs="Calibri"/>
        </w:rPr>
        <w:t xml:space="preserve">UBCIC’s submission to the CEDAW Committee will examine Canada’s historical and ongoing </w:t>
      </w:r>
      <w:r w:rsidR="00997FC2">
        <w:rPr>
          <w:rFonts w:cs="Calibri"/>
        </w:rPr>
        <w:t>p</w:t>
      </w:r>
      <w:r w:rsidRPr="00ED7259">
        <w:rPr>
          <w:rFonts w:cs="Calibri"/>
        </w:rPr>
        <w:t xml:space="preserve">olicies of discrimination and legislated extinction against </w:t>
      </w:r>
      <w:r w:rsidR="0018757A" w:rsidRPr="00ED7259">
        <w:rPr>
          <w:rFonts w:cs="Calibri"/>
        </w:rPr>
        <w:t>First Nations</w:t>
      </w:r>
      <w:r w:rsidRPr="00ED7259">
        <w:rPr>
          <w:rFonts w:cs="Calibri"/>
        </w:rPr>
        <w:t xml:space="preserve"> women and their descendants under the </w:t>
      </w:r>
      <w:r w:rsidRPr="00ED7259">
        <w:rPr>
          <w:rFonts w:cs="Calibri"/>
          <w:i/>
          <w:iCs/>
        </w:rPr>
        <w:t xml:space="preserve">Indian Act </w:t>
      </w:r>
      <w:r w:rsidR="0079217A">
        <w:rPr>
          <w:rFonts w:cs="Calibri"/>
        </w:rPr>
        <w:t xml:space="preserve">as they relate to issues of First Nations citizenship </w:t>
      </w:r>
      <w:r w:rsidR="0093515A">
        <w:rPr>
          <w:rFonts w:cs="Calibri"/>
        </w:rPr>
        <w:t>as well as</w:t>
      </w:r>
      <w:r w:rsidRPr="00ED7259">
        <w:rPr>
          <w:rFonts w:cs="Calibri"/>
        </w:rPr>
        <w:t xml:space="preserve"> the linkages between them and </w:t>
      </w:r>
      <w:r w:rsidR="00095A0E">
        <w:rPr>
          <w:rFonts w:cs="Calibri"/>
        </w:rPr>
        <w:t>gender-based violence and the</w:t>
      </w:r>
      <w:r w:rsidRPr="00ED7259">
        <w:rPr>
          <w:rFonts w:cs="Calibri"/>
        </w:rPr>
        <w:t xml:space="preserve"> MMIWG2S+ crisis. </w:t>
      </w:r>
      <w:r w:rsidR="00643C2A" w:rsidRPr="00F63B8D">
        <w:rPr>
          <w:rFonts w:cs="Calibri"/>
        </w:rPr>
        <w:t xml:space="preserve">UBCIC is mandated directly by B.C. First Nations and thus this submission will focus on these issues as they relate to First Nations. The use of </w:t>
      </w:r>
      <w:r w:rsidR="00643C2A" w:rsidRPr="00F63B8D">
        <w:rPr>
          <w:rFonts w:cs="Calibri"/>
          <w:i/>
          <w:iCs/>
        </w:rPr>
        <w:t xml:space="preserve">Indigenous </w:t>
      </w:r>
      <w:r w:rsidR="00643C2A" w:rsidRPr="00F63B8D">
        <w:rPr>
          <w:rFonts w:cs="Calibri"/>
        </w:rPr>
        <w:t xml:space="preserve">within reflects </w:t>
      </w:r>
      <w:r w:rsidR="0079217A">
        <w:rPr>
          <w:rFonts w:cs="Calibri"/>
        </w:rPr>
        <w:t xml:space="preserve">usage within </w:t>
      </w:r>
      <w:r w:rsidR="00643C2A" w:rsidRPr="00F63B8D">
        <w:rPr>
          <w:rFonts w:cs="Calibri"/>
        </w:rPr>
        <w:t>research and report findings and recognizes that Indigenous people (First Nations, Inuit and M</w:t>
      </w:r>
      <w:r w:rsidR="0079217A" w:rsidRPr="00643C2A">
        <w:t>é</w:t>
      </w:r>
      <w:r w:rsidR="00643C2A" w:rsidRPr="00F63B8D">
        <w:rPr>
          <w:rFonts w:cs="Calibri"/>
        </w:rPr>
        <w:t>tis) have all been distinctly impacted by colonialism and continue to experience disproportionate rates of gender-based violence and be affected by the MMIWG2S+ crisis</w:t>
      </w:r>
      <w:r w:rsidR="00643C2A" w:rsidRPr="00643C2A">
        <w:rPr>
          <w:rFonts w:cs="Calibri"/>
        </w:rPr>
        <w:t>.</w:t>
      </w:r>
      <w:r w:rsidR="00643C2A">
        <w:rPr>
          <w:rFonts w:cs="Calibri"/>
        </w:rPr>
        <w:t xml:space="preserve"> </w:t>
      </w:r>
      <w:r w:rsidRPr="00ED7259">
        <w:rPr>
          <w:rFonts w:cs="Calibri"/>
        </w:rPr>
        <w:t xml:space="preserve">This submission will </w:t>
      </w:r>
      <w:r w:rsidR="0079217A">
        <w:rPr>
          <w:rFonts w:cs="Calibri"/>
        </w:rPr>
        <w:t xml:space="preserve">then </w:t>
      </w:r>
      <w:r w:rsidRPr="00ED7259">
        <w:rPr>
          <w:rFonts w:cs="Calibri"/>
        </w:rPr>
        <w:t xml:space="preserve">review Canada’s record of piecemeal policy and legislative amendments concerning </w:t>
      </w:r>
      <w:r w:rsidR="0079217A">
        <w:rPr>
          <w:rFonts w:cs="Calibri"/>
        </w:rPr>
        <w:t xml:space="preserve">sex discrimination in the </w:t>
      </w:r>
      <w:r w:rsidR="0079217A">
        <w:rPr>
          <w:rFonts w:cs="Calibri"/>
          <w:i/>
          <w:iCs/>
        </w:rPr>
        <w:t>Indian Act</w:t>
      </w:r>
      <w:r w:rsidRPr="00ED7259">
        <w:rPr>
          <w:rFonts w:cs="Calibri"/>
        </w:rPr>
        <w:t xml:space="preserve"> and will strongly argue that the government of Canada has failed to act with the urgency required of these </w:t>
      </w:r>
      <w:r w:rsidR="00615FF1">
        <w:rPr>
          <w:rFonts w:cs="Calibri"/>
        </w:rPr>
        <w:t>very real</w:t>
      </w:r>
      <w:r w:rsidR="00615FF1" w:rsidRPr="00ED7259">
        <w:rPr>
          <w:rFonts w:cs="Calibri"/>
        </w:rPr>
        <w:t xml:space="preserve"> </w:t>
      </w:r>
      <w:r w:rsidRPr="00ED7259">
        <w:rPr>
          <w:rFonts w:cs="Calibri"/>
        </w:rPr>
        <w:t xml:space="preserve">threats to </w:t>
      </w:r>
      <w:r w:rsidR="0079217A">
        <w:rPr>
          <w:rFonts w:cs="Calibri"/>
        </w:rPr>
        <w:t>First Nations women</w:t>
      </w:r>
      <w:r w:rsidRPr="00ED7259">
        <w:rPr>
          <w:rFonts w:cs="Calibri"/>
        </w:rPr>
        <w:t xml:space="preserve">, and that its actions are wholly insufficient to remedy all sex, family and race-based discrimination and end the genocide once and for all.  </w:t>
      </w:r>
    </w:p>
    <w:p w14:paraId="4A500DD1" w14:textId="77777777" w:rsidR="008C3C82" w:rsidRDefault="008C3C82" w:rsidP="00ED7259">
      <w:pPr>
        <w:rPr>
          <w:rFonts w:cs="Calibri"/>
        </w:rPr>
      </w:pPr>
      <w:r w:rsidRPr="00ED7259">
        <w:rPr>
          <w:rFonts w:cs="Calibri"/>
        </w:rPr>
        <w:t xml:space="preserve">The submission will conclude that to effectively address forms of sex, race and family-based discrimination, Canada must </w:t>
      </w:r>
      <w:r w:rsidR="00990595">
        <w:rPr>
          <w:rFonts w:cs="Calibri"/>
        </w:rPr>
        <w:t xml:space="preserve">live up to its reconciliation objectives and </w:t>
      </w:r>
      <w:r w:rsidRPr="00ED7259">
        <w:rPr>
          <w:rFonts w:cs="Calibri"/>
        </w:rPr>
        <w:t xml:space="preserve">stop discriminating against First Nations women and their descendants in the </w:t>
      </w:r>
      <w:r w:rsidRPr="00ED7259">
        <w:rPr>
          <w:rFonts w:cs="Calibri"/>
          <w:i/>
          <w:iCs/>
        </w:rPr>
        <w:t xml:space="preserve">Indian Act, </w:t>
      </w:r>
      <w:r w:rsidRPr="00ED7259">
        <w:rPr>
          <w:rFonts w:cs="Calibri"/>
        </w:rPr>
        <w:t>must uphold First Nations’ rights to self-determination over citizenship laws, and must prioritize a</w:t>
      </w:r>
      <w:r w:rsidR="0018757A" w:rsidRPr="00ED7259">
        <w:rPr>
          <w:rFonts w:cs="Calibri"/>
        </w:rPr>
        <w:t>n urgent</w:t>
      </w:r>
      <w:r w:rsidRPr="00ED7259">
        <w:rPr>
          <w:rFonts w:cs="Calibri"/>
        </w:rPr>
        <w:t xml:space="preserve"> systemic and inter-jurisdictional approach to address the roots of the culture of misogyny, racism and violence underpinning the MMIWG2S+ crisis and put an immediate end to the genocide. </w:t>
      </w:r>
    </w:p>
    <w:p w14:paraId="7C2EDD45" w14:textId="77777777" w:rsidR="00E67617" w:rsidRPr="00AE054F" w:rsidRDefault="00E67617" w:rsidP="00AE054F">
      <w:pPr>
        <w:pStyle w:val="Heading1"/>
        <w:rPr>
          <w:bCs/>
        </w:rPr>
      </w:pPr>
      <w:bookmarkStart w:id="2" w:name="_Toc175338476"/>
      <w:bookmarkStart w:id="3" w:name="_Toc175338663"/>
      <w:r w:rsidRPr="00AE054F">
        <w:rPr>
          <w:bCs/>
        </w:rPr>
        <w:t xml:space="preserve">RECOMMENDATIONS </w:t>
      </w:r>
      <w:r w:rsidR="002C1276" w:rsidRPr="00AE054F">
        <w:rPr>
          <w:bCs/>
        </w:rPr>
        <w:t>FOR CANADA</w:t>
      </w:r>
      <w:bookmarkEnd w:id="2"/>
      <w:bookmarkEnd w:id="3"/>
      <w:r w:rsidR="002C1276" w:rsidRPr="00AE054F">
        <w:rPr>
          <w:bCs/>
        </w:rPr>
        <w:t xml:space="preserve"> </w:t>
      </w:r>
    </w:p>
    <w:p w14:paraId="2CEB91CF" w14:textId="77777777" w:rsidR="00E67617" w:rsidRPr="00ED7259" w:rsidRDefault="00E67617" w:rsidP="00ED7259">
      <w:pPr>
        <w:pStyle w:val="ListParagraph"/>
        <w:rPr>
          <w:rFonts w:cs="Calibri"/>
        </w:rPr>
      </w:pPr>
    </w:p>
    <w:p w14:paraId="644581D9" w14:textId="77777777" w:rsidR="00CB0B9F" w:rsidRDefault="00CB0B9F" w:rsidP="00CB0B9F">
      <w:pPr>
        <w:pStyle w:val="ListParagraph"/>
        <w:numPr>
          <w:ilvl w:val="0"/>
          <w:numId w:val="13"/>
        </w:numPr>
        <w:spacing w:after="160"/>
        <w:rPr>
          <w:rFonts w:cs="Calibri"/>
        </w:rPr>
      </w:pPr>
      <w:r w:rsidRPr="00FA675E">
        <w:rPr>
          <w:rFonts w:cs="Calibri"/>
        </w:rPr>
        <w:t xml:space="preserve">End policies of legislated extinction of First Nations under the </w:t>
      </w:r>
      <w:r w:rsidRPr="00FA675E">
        <w:rPr>
          <w:rFonts w:cs="Calibri"/>
          <w:i/>
          <w:iCs/>
        </w:rPr>
        <w:t xml:space="preserve">Indian Act </w:t>
      </w:r>
      <w:r w:rsidRPr="00FA675E">
        <w:rPr>
          <w:rFonts w:cs="Calibri"/>
        </w:rPr>
        <w:t xml:space="preserve">and the ongoing genocide of Indigenous women, girls and two-spirit+ people impacted by gender-based violence and the MMIWG2S+ crisis. </w:t>
      </w:r>
    </w:p>
    <w:p w14:paraId="59933EE4" w14:textId="77777777" w:rsidR="00CB0B9F" w:rsidRPr="00FA675E" w:rsidRDefault="00CB0B9F" w:rsidP="00CB0B9F">
      <w:pPr>
        <w:pStyle w:val="ListParagraph"/>
        <w:spacing w:after="160"/>
        <w:rPr>
          <w:rFonts w:cs="Calibri"/>
        </w:rPr>
      </w:pPr>
    </w:p>
    <w:p w14:paraId="00E0A199" w14:textId="77777777" w:rsidR="00E67617" w:rsidRPr="00ED7259" w:rsidRDefault="002C1276" w:rsidP="00ED7259">
      <w:pPr>
        <w:pStyle w:val="ListParagraph"/>
        <w:numPr>
          <w:ilvl w:val="0"/>
          <w:numId w:val="13"/>
        </w:numPr>
        <w:spacing w:after="160"/>
        <w:rPr>
          <w:rFonts w:cs="Calibri"/>
        </w:rPr>
      </w:pPr>
      <w:r w:rsidRPr="00ED7259">
        <w:rPr>
          <w:rFonts w:cs="Calibri"/>
        </w:rPr>
        <w:t>Remove</w:t>
      </w:r>
      <w:r w:rsidR="00E67617" w:rsidRPr="00ED7259">
        <w:rPr>
          <w:rFonts w:cs="Calibri"/>
        </w:rPr>
        <w:t xml:space="preserve"> all remaining sex, race, and family-based discrimination as identified by First Nations and advocates, and CEDAW, including legacies of sex discrimination and gender discrimination, from the </w:t>
      </w:r>
      <w:r w:rsidR="00E67617" w:rsidRPr="00ED7259">
        <w:rPr>
          <w:rFonts w:cs="Calibri"/>
          <w:i/>
          <w:iCs/>
        </w:rPr>
        <w:t>Indian Act,</w:t>
      </w:r>
      <w:r w:rsidR="00E67617" w:rsidRPr="00ED7259">
        <w:rPr>
          <w:rFonts w:cs="Calibri"/>
        </w:rPr>
        <w:t xml:space="preserve"> including in sections 6(1)(f) and 6(2) and the </w:t>
      </w:r>
      <w:proofErr w:type="gramStart"/>
      <w:r w:rsidR="00E67617" w:rsidRPr="00ED7259">
        <w:rPr>
          <w:rFonts w:cs="Calibri"/>
        </w:rPr>
        <w:t>second generation</w:t>
      </w:r>
      <w:proofErr w:type="gramEnd"/>
      <w:r w:rsidR="00E67617" w:rsidRPr="00ED7259">
        <w:rPr>
          <w:rFonts w:cs="Calibri"/>
        </w:rPr>
        <w:t xml:space="preserve"> cut-off rule, and ensure that children of all First Nations men and women – whether one parent or two – can obtain status.</w:t>
      </w:r>
    </w:p>
    <w:p w14:paraId="44A42C38" w14:textId="77777777" w:rsidR="002C1276" w:rsidRPr="00ED7259" w:rsidRDefault="002C1276" w:rsidP="00ED7259">
      <w:pPr>
        <w:pStyle w:val="ListParagraph"/>
        <w:rPr>
          <w:rFonts w:cs="Calibri"/>
        </w:rPr>
      </w:pPr>
    </w:p>
    <w:p w14:paraId="69413EAD" w14:textId="77777777" w:rsidR="00E67617" w:rsidRPr="00ED7259" w:rsidRDefault="002C1276" w:rsidP="00ED7259">
      <w:pPr>
        <w:pStyle w:val="ListParagraph"/>
        <w:numPr>
          <w:ilvl w:val="0"/>
          <w:numId w:val="13"/>
        </w:numPr>
        <w:spacing w:after="160"/>
        <w:rPr>
          <w:rFonts w:cs="Calibri"/>
        </w:rPr>
      </w:pPr>
      <w:r w:rsidRPr="00ED7259">
        <w:rPr>
          <w:rFonts w:cs="Calibri"/>
        </w:rPr>
        <w:t>Prioritize service standards and ensure new registrants receive their status and can access their rights and entitlements in a timely manner</w:t>
      </w:r>
      <w:r w:rsidR="00A47DDE">
        <w:rPr>
          <w:rFonts w:cs="Calibri"/>
        </w:rPr>
        <w:t xml:space="preserve"> that reflects </w:t>
      </w:r>
      <w:r w:rsidR="005E6103">
        <w:rPr>
          <w:rFonts w:cs="Calibri"/>
        </w:rPr>
        <w:t>processing times</w:t>
      </w:r>
      <w:r w:rsidR="00A47DDE">
        <w:rPr>
          <w:rFonts w:cs="Calibri"/>
        </w:rPr>
        <w:t xml:space="preserve"> for other forms of government identification such as passports</w:t>
      </w:r>
      <w:r w:rsidRPr="00ED7259">
        <w:rPr>
          <w:rFonts w:cs="Calibri"/>
        </w:rPr>
        <w:t xml:space="preserve">. </w:t>
      </w:r>
    </w:p>
    <w:p w14:paraId="070E7274" w14:textId="77777777" w:rsidR="002C1276" w:rsidRPr="00ED7259" w:rsidRDefault="002C1276" w:rsidP="00ED7259">
      <w:pPr>
        <w:pStyle w:val="ListParagraph"/>
        <w:spacing w:after="160"/>
        <w:ind w:left="0"/>
        <w:rPr>
          <w:rFonts w:cs="Calibri"/>
        </w:rPr>
      </w:pPr>
    </w:p>
    <w:p w14:paraId="50498C6E" w14:textId="77777777" w:rsidR="00E67617" w:rsidRPr="00ED7259" w:rsidRDefault="002C1276" w:rsidP="00ED7259">
      <w:pPr>
        <w:pStyle w:val="ListParagraph"/>
        <w:numPr>
          <w:ilvl w:val="0"/>
          <w:numId w:val="13"/>
        </w:numPr>
        <w:spacing w:after="160"/>
        <w:rPr>
          <w:rFonts w:cs="Calibri"/>
        </w:rPr>
      </w:pPr>
      <w:r w:rsidRPr="00ED7259">
        <w:rPr>
          <w:rFonts w:cs="Calibri"/>
        </w:rPr>
        <w:t>Respect</w:t>
      </w:r>
      <w:r w:rsidR="00E67617" w:rsidRPr="00ED7259">
        <w:rPr>
          <w:rFonts w:cs="Calibri"/>
        </w:rPr>
        <w:t xml:space="preserve"> First Nations’ sovereignty and the right to determine their own membership and citizenship laws based on their First Nation laws and traditions and uphold their fiduciary responsibility to First Nations, irrespective of racist colonial definitions of citizenship based on blood quantum.</w:t>
      </w:r>
    </w:p>
    <w:p w14:paraId="309D2BF5" w14:textId="77777777" w:rsidR="00E67617" w:rsidRPr="00ED7259" w:rsidRDefault="00E67617" w:rsidP="00ED7259">
      <w:pPr>
        <w:pStyle w:val="ListParagraph"/>
        <w:rPr>
          <w:rFonts w:cs="Calibri"/>
        </w:rPr>
      </w:pPr>
    </w:p>
    <w:p w14:paraId="18AC213C" w14:textId="77777777" w:rsidR="00E67617" w:rsidRPr="00ED7259" w:rsidRDefault="002C1276" w:rsidP="00ED7259">
      <w:pPr>
        <w:pStyle w:val="ListParagraph"/>
        <w:numPr>
          <w:ilvl w:val="0"/>
          <w:numId w:val="13"/>
        </w:numPr>
        <w:spacing w:after="160"/>
        <w:rPr>
          <w:rFonts w:cs="Calibri"/>
        </w:rPr>
      </w:pPr>
      <w:r w:rsidRPr="00ED7259">
        <w:rPr>
          <w:rFonts w:cs="Calibri"/>
        </w:rPr>
        <w:t>W</w:t>
      </w:r>
      <w:r w:rsidR="00E67617" w:rsidRPr="00ED7259">
        <w:rPr>
          <w:rFonts w:cs="Calibri"/>
        </w:rPr>
        <w:t>ork in earnest to</w:t>
      </w:r>
      <w:r w:rsidR="00A47DDE">
        <w:rPr>
          <w:rFonts w:cs="Calibri"/>
        </w:rPr>
        <w:t xml:space="preserve"> co-develop</w:t>
      </w:r>
      <w:r w:rsidR="00E67617" w:rsidRPr="00ED7259">
        <w:rPr>
          <w:rFonts w:cs="Calibri"/>
        </w:rPr>
        <w:t xml:space="preserve"> amend</w:t>
      </w:r>
      <w:r w:rsidR="00A47DDE">
        <w:rPr>
          <w:rFonts w:cs="Calibri"/>
        </w:rPr>
        <w:t>ments to</w:t>
      </w:r>
      <w:r w:rsidR="00E67617" w:rsidRPr="00ED7259">
        <w:rPr>
          <w:rFonts w:cs="Calibri"/>
        </w:rPr>
        <w:t xml:space="preserve"> the </w:t>
      </w:r>
      <w:r w:rsidR="00E67617" w:rsidRPr="00ED7259">
        <w:rPr>
          <w:rFonts w:cs="Calibri"/>
          <w:i/>
          <w:iCs/>
        </w:rPr>
        <w:t xml:space="preserve">Indian Act </w:t>
      </w:r>
      <w:r w:rsidR="00E67617" w:rsidRPr="00ED7259">
        <w:rPr>
          <w:rFonts w:cs="Calibri"/>
        </w:rPr>
        <w:t xml:space="preserve">to comply with human rights law including UN Declaration, UNDA, CERD, CEDAW, ICESCR, and ICCPR. </w:t>
      </w:r>
    </w:p>
    <w:p w14:paraId="1E83BC5D" w14:textId="77777777" w:rsidR="00E67617" w:rsidRPr="00ED7259" w:rsidRDefault="00E67617" w:rsidP="00ED7259">
      <w:pPr>
        <w:pStyle w:val="ListParagraph"/>
        <w:rPr>
          <w:rFonts w:cs="Calibri"/>
        </w:rPr>
      </w:pPr>
    </w:p>
    <w:p w14:paraId="3EDDECCA" w14:textId="77777777" w:rsidR="00E67617" w:rsidRPr="00ED7259" w:rsidRDefault="002C1276" w:rsidP="00ED7259">
      <w:pPr>
        <w:pStyle w:val="ListParagraph"/>
        <w:numPr>
          <w:ilvl w:val="0"/>
          <w:numId w:val="13"/>
        </w:numPr>
        <w:spacing w:after="160"/>
        <w:rPr>
          <w:rFonts w:cs="Calibri"/>
        </w:rPr>
      </w:pPr>
      <w:r w:rsidRPr="00ED7259">
        <w:rPr>
          <w:rFonts w:cs="Calibri"/>
        </w:rPr>
        <w:t>Provide</w:t>
      </w:r>
      <w:r w:rsidR="00E67617" w:rsidRPr="00ED7259">
        <w:rPr>
          <w:rFonts w:cs="Calibri"/>
        </w:rPr>
        <w:t xml:space="preserve"> redress and remedy to compensate for decades of discrimination. Women and their descendants must be compensated for the things that were systematically taken from them by Canada who purposefully excluded them from their communities. </w:t>
      </w:r>
    </w:p>
    <w:p w14:paraId="62D1D347" w14:textId="77777777" w:rsidR="002C1276" w:rsidRPr="00ED7259" w:rsidRDefault="002C1276" w:rsidP="00ED7259">
      <w:pPr>
        <w:pStyle w:val="ListParagraph"/>
        <w:spacing w:after="160"/>
        <w:ind w:left="0"/>
        <w:rPr>
          <w:rFonts w:cs="Calibri"/>
        </w:rPr>
      </w:pPr>
    </w:p>
    <w:p w14:paraId="26A33917" w14:textId="77777777" w:rsidR="002C1276" w:rsidRPr="00ED7259" w:rsidRDefault="002C1276" w:rsidP="00ED7259">
      <w:pPr>
        <w:pStyle w:val="ListParagraph"/>
        <w:numPr>
          <w:ilvl w:val="0"/>
          <w:numId w:val="13"/>
        </w:numPr>
        <w:spacing w:after="160"/>
        <w:rPr>
          <w:rFonts w:cs="Calibri"/>
        </w:rPr>
      </w:pPr>
      <w:r w:rsidRPr="00ED7259">
        <w:rPr>
          <w:rFonts w:cs="Calibri"/>
        </w:rPr>
        <w:t>Address</w:t>
      </w:r>
      <w:r w:rsidR="00E67617" w:rsidRPr="00ED7259">
        <w:rPr>
          <w:rFonts w:cs="Calibri"/>
        </w:rPr>
        <w:t xml:space="preserve"> Canada’s fiduciary obligations and the consequences of adding new status members on funding and land</w:t>
      </w:r>
      <w:r w:rsidRPr="00ED7259">
        <w:rPr>
          <w:rFonts w:cs="Calibri"/>
        </w:rPr>
        <w:t xml:space="preserve"> </w:t>
      </w:r>
      <w:r w:rsidR="00E67617" w:rsidRPr="00ED7259">
        <w:rPr>
          <w:rFonts w:cs="Calibri"/>
        </w:rPr>
        <w:t xml:space="preserve">bases. Canada must provide assurances directly to First Nations that any legislative amendment, such as the elimination of 6(2) and 6(1)(f), will lead to increased entitlements, sustainable funding, resources, programs, services, and lands for newly eligible individuals and beyond. Canada must support Nations to thrive as sustainable self-governing Nations that are equipped with capacity support, increased infrastructure, and land transfers. </w:t>
      </w:r>
    </w:p>
    <w:p w14:paraId="5ED1E937" w14:textId="77777777" w:rsidR="002C1276" w:rsidRPr="00ED7259" w:rsidRDefault="002C1276" w:rsidP="00ED7259">
      <w:pPr>
        <w:pStyle w:val="ListParagraph"/>
        <w:rPr>
          <w:rFonts w:cs="Calibri"/>
        </w:rPr>
      </w:pPr>
    </w:p>
    <w:p w14:paraId="35ECD639" w14:textId="77777777" w:rsidR="002C1276" w:rsidRPr="00ED7259" w:rsidRDefault="002C1276" w:rsidP="00ED7259">
      <w:pPr>
        <w:pStyle w:val="ListParagraph"/>
        <w:numPr>
          <w:ilvl w:val="0"/>
          <w:numId w:val="13"/>
        </w:numPr>
        <w:spacing w:after="160"/>
        <w:rPr>
          <w:rFonts w:cs="Calibri"/>
        </w:rPr>
      </w:pPr>
      <w:r w:rsidRPr="00ED7259">
        <w:rPr>
          <w:rFonts w:cs="Calibri"/>
        </w:rPr>
        <w:t>Prioritize a systemic and inter-jurisdictional approach with all levels of government, police and the RCMP</w:t>
      </w:r>
      <w:r w:rsidR="008E4ABA">
        <w:rPr>
          <w:rFonts w:cs="Calibri"/>
        </w:rPr>
        <w:t xml:space="preserve">, extractive industries, and the public </w:t>
      </w:r>
      <w:r w:rsidRPr="00ED7259">
        <w:rPr>
          <w:rFonts w:cs="Calibri"/>
        </w:rPr>
        <w:t>to address the roots of the culture of misogyny, racism and violence underpinning the MMIWG2S+ crisis</w:t>
      </w:r>
      <w:r w:rsidR="008E4ABA">
        <w:rPr>
          <w:rFonts w:cs="Calibri"/>
        </w:rPr>
        <w:t xml:space="preserve"> and prevent further violence</w:t>
      </w:r>
      <w:r w:rsidRPr="00ED7259">
        <w:rPr>
          <w:rFonts w:cs="Calibri"/>
        </w:rPr>
        <w:t xml:space="preserve">. </w:t>
      </w:r>
    </w:p>
    <w:p w14:paraId="59E30A1E" w14:textId="77777777" w:rsidR="002C1276" w:rsidRPr="00ED7259" w:rsidRDefault="002C1276" w:rsidP="00ED7259">
      <w:pPr>
        <w:pStyle w:val="ListParagraph"/>
        <w:rPr>
          <w:rFonts w:cs="Calibri"/>
        </w:rPr>
      </w:pPr>
    </w:p>
    <w:p w14:paraId="760810B0" w14:textId="77777777" w:rsidR="002C1276" w:rsidRDefault="002C1276">
      <w:pPr>
        <w:pStyle w:val="ListParagraph"/>
        <w:numPr>
          <w:ilvl w:val="0"/>
          <w:numId w:val="13"/>
        </w:numPr>
        <w:spacing w:after="160"/>
        <w:rPr>
          <w:rFonts w:cs="Calibri"/>
          <w:lang w:val="en-CA"/>
        </w:rPr>
      </w:pPr>
      <w:r w:rsidRPr="008E4ABA">
        <w:rPr>
          <w:rFonts w:cs="Calibri"/>
          <w:lang w:val="en-CA"/>
        </w:rPr>
        <w:t>Fully implement</w:t>
      </w:r>
      <w:r w:rsidR="008E4ABA" w:rsidRPr="008E4ABA">
        <w:rPr>
          <w:rFonts w:cs="Calibri"/>
          <w:lang w:val="en-CA"/>
        </w:rPr>
        <w:t xml:space="preserve"> the National Inquiry’s Calls for Justice, </w:t>
      </w:r>
      <w:r w:rsidR="008E4ABA" w:rsidRPr="008E4ABA">
        <w:rPr>
          <w:rFonts w:eastAsia="Aptos" w:cs="Calibri"/>
        </w:rPr>
        <w:t>Red Woman Rising: Indigenous Women Survivors in Vancouver's Downtown Eastside</w:t>
      </w:r>
      <w:r w:rsidR="008E4ABA" w:rsidRPr="008E4ABA">
        <w:rPr>
          <w:rFonts w:cs="Calibri"/>
        </w:rPr>
        <w:t xml:space="preserve">, </w:t>
      </w:r>
      <w:r w:rsidR="008E4ABA" w:rsidRPr="008E4ABA">
        <w:rPr>
          <w:rFonts w:eastAsia="Aptos" w:cs="Calibri"/>
        </w:rPr>
        <w:t xml:space="preserve">and Highway of Tears Symposium Report recommendations, </w:t>
      </w:r>
      <w:r w:rsidRPr="008E4ABA">
        <w:rPr>
          <w:rFonts w:cs="Calibri"/>
          <w:lang w:val="en-CA"/>
        </w:rPr>
        <w:t xml:space="preserve">track implementation </w:t>
      </w:r>
      <w:r w:rsidR="008E4ABA" w:rsidRPr="008E4ABA">
        <w:rPr>
          <w:rFonts w:cs="Calibri"/>
          <w:lang w:val="en-CA"/>
        </w:rPr>
        <w:t>and report out on progress</w:t>
      </w:r>
      <w:r w:rsidR="008E4ABA">
        <w:rPr>
          <w:rFonts w:cs="Calibri"/>
          <w:lang w:val="en-CA"/>
        </w:rPr>
        <w:t xml:space="preserve">. </w:t>
      </w:r>
    </w:p>
    <w:p w14:paraId="2E753071" w14:textId="77777777" w:rsidR="008E4ABA" w:rsidRPr="008E4ABA" w:rsidRDefault="008E4ABA" w:rsidP="008E4ABA">
      <w:pPr>
        <w:pStyle w:val="ListParagraph"/>
        <w:spacing w:after="160"/>
        <w:ind w:left="0"/>
        <w:rPr>
          <w:rFonts w:cs="Calibri"/>
          <w:lang w:val="en-CA"/>
        </w:rPr>
      </w:pPr>
    </w:p>
    <w:p w14:paraId="60D0264E" w14:textId="77777777" w:rsidR="002C1276" w:rsidRPr="00ED7259" w:rsidRDefault="002C1276" w:rsidP="00ED7259">
      <w:pPr>
        <w:pStyle w:val="ListParagraph"/>
        <w:numPr>
          <w:ilvl w:val="0"/>
          <w:numId w:val="13"/>
        </w:numPr>
        <w:spacing w:after="160"/>
        <w:rPr>
          <w:rFonts w:cs="Calibri"/>
          <w:lang w:val="en-CA"/>
        </w:rPr>
      </w:pPr>
      <w:r w:rsidRPr="00ED7259">
        <w:rPr>
          <w:rFonts w:cs="Calibri"/>
          <w:lang w:val="en-CA"/>
        </w:rPr>
        <w:t xml:space="preserve">Co-develop federal legislation </w:t>
      </w:r>
      <w:r w:rsidR="008E4ABA">
        <w:rPr>
          <w:rFonts w:cs="Calibri"/>
          <w:lang w:val="en-CA"/>
        </w:rPr>
        <w:t xml:space="preserve">with survivors, families of MMIWG2S+, First Nations, and Indigenous women’s organizations, </w:t>
      </w:r>
      <w:r w:rsidRPr="00ED7259">
        <w:rPr>
          <w:rFonts w:cs="Calibri"/>
          <w:lang w:val="en-CA"/>
        </w:rPr>
        <w:t xml:space="preserve">creating accountability and legal standards for preventing and responding to cases of MMIWG2S+. </w:t>
      </w:r>
    </w:p>
    <w:p w14:paraId="2C5A7493" w14:textId="77777777" w:rsidR="002C1276" w:rsidRPr="00ED7259" w:rsidRDefault="002C1276" w:rsidP="00ED7259">
      <w:pPr>
        <w:pStyle w:val="ListParagraph"/>
        <w:rPr>
          <w:rFonts w:cs="Calibri"/>
          <w:lang w:val="en-CA"/>
        </w:rPr>
      </w:pPr>
    </w:p>
    <w:p w14:paraId="2536F702" w14:textId="77777777" w:rsidR="002C1276" w:rsidRPr="00ED7259" w:rsidRDefault="002C1276" w:rsidP="00ED7259">
      <w:pPr>
        <w:pStyle w:val="ListParagraph"/>
        <w:numPr>
          <w:ilvl w:val="0"/>
          <w:numId w:val="13"/>
        </w:numPr>
        <w:spacing w:after="160"/>
        <w:rPr>
          <w:rFonts w:cs="Calibri"/>
          <w:lang w:val="en-CA"/>
        </w:rPr>
      </w:pPr>
      <w:r w:rsidRPr="00ED7259">
        <w:rPr>
          <w:rFonts w:cs="Calibri"/>
          <w:lang w:val="en-CA"/>
        </w:rPr>
        <w:t xml:space="preserve">Fund the development of a centralized MMIWG2S+ database that spans regions and borders. </w:t>
      </w:r>
    </w:p>
    <w:p w14:paraId="48AEC5C4" w14:textId="77777777" w:rsidR="002C1276" w:rsidRPr="00ED7259" w:rsidRDefault="002C1276" w:rsidP="00ED7259">
      <w:pPr>
        <w:pStyle w:val="ListParagraph"/>
        <w:rPr>
          <w:rFonts w:cs="Calibri"/>
          <w:lang w:val="en-CA"/>
        </w:rPr>
      </w:pPr>
    </w:p>
    <w:p w14:paraId="73E5D953" w14:textId="77777777" w:rsidR="002C1276" w:rsidRPr="00ED7259" w:rsidRDefault="002C1276" w:rsidP="00ED7259">
      <w:pPr>
        <w:pStyle w:val="ListParagraph"/>
        <w:numPr>
          <w:ilvl w:val="0"/>
          <w:numId w:val="13"/>
        </w:numPr>
        <w:spacing w:after="160"/>
        <w:rPr>
          <w:rFonts w:cs="Calibri"/>
          <w:lang w:val="en-CA"/>
        </w:rPr>
      </w:pPr>
      <w:r w:rsidRPr="00ED7259">
        <w:rPr>
          <w:rFonts w:cs="Calibri"/>
          <w:lang w:val="en-CA"/>
        </w:rPr>
        <w:t>I</w:t>
      </w:r>
      <w:r w:rsidRPr="002C1276">
        <w:rPr>
          <w:rFonts w:cs="Calibri"/>
          <w:lang w:val="en-CA"/>
        </w:rPr>
        <w:t>nclude survivors and families of MMIWG2S+ and 2SLGBTQQIA+ people, First Nations and women’s organizations</w:t>
      </w:r>
      <w:r w:rsidRPr="00ED7259">
        <w:rPr>
          <w:rFonts w:cs="Calibri"/>
          <w:lang w:val="en-CA"/>
        </w:rPr>
        <w:t xml:space="preserve"> at policy and decision-making tables concerning </w:t>
      </w:r>
      <w:r w:rsidR="003C5436" w:rsidRPr="00ED7259">
        <w:rPr>
          <w:rFonts w:cs="Calibri"/>
          <w:lang w:val="en-CA"/>
        </w:rPr>
        <w:t>GBV</w:t>
      </w:r>
      <w:r w:rsidRPr="00ED7259">
        <w:rPr>
          <w:rFonts w:cs="Calibri"/>
          <w:lang w:val="en-CA"/>
        </w:rPr>
        <w:t xml:space="preserve"> prevention and the MMIWG2S+ crisis. </w:t>
      </w:r>
      <w:r w:rsidRPr="002C1276">
        <w:rPr>
          <w:rFonts w:cs="Calibri"/>
          <w:lang w:val="en-CA"/>
        </w:rPr>
        <w:t xml:space="preserve"> </w:t>
      </w:r>
    </w:p>
    <w:p w14:paraId="53CF3F49" w14:textId="77777777" w:rsidR="00E67617" w:rsidRPr="00ED7259" w:rsidRDefault="00E67617" w:rsidP="00ED7259">
      <w:pPr>
        <w:pStyle w:val="ListParagraph"/>
        <w:rPr>
          <w:rFonts w:cs="Calibri"/>
          <w:lang w:val="en-CA"/>
        </w:rPr>
      </w:pPr>
    </w:p>
    <w:p w14:paraId="50BBB05B" w14:textId="77777777" w:rsidR="00E67617" w:rsidRPr="00ED7259" w:rsidRDefault="00E67617" w:rsidP="008E4BF0">
      <w:pPr>
        <w:pStyle w:val="Heading1"/>
      </w:pPr>
      <w:bookmarkStart w:id="4" w:name="_Toc175338477"/>
      <w:bookmarkStart w:id="5" w:name="_Toc175338664"/>
      <w:r w:rsidRPr="00ED7259">
        <w:t>INTRODUCTION</w:t>
      </w:r>
      <w:bookmarkEnd w:id="4"/>
      <w:bookmarkEnd w:id="5"/>
      <w:r w:rsidRPr="00ED7259">
        <w:t xml:space="preserve"> </w:t>
      </w:r>
    </w:p>
    <w:p w14:paraId="4B696EEC" w14:textId="77777777" w:rsidR="00E67617" w:rsidRPr="00ED7259" w:rsidRDefault="008C3C82" w:rsidP="008E4BF0">
      <w:pPr>
        <w:pStyle w:val="Heading2"/>
      </w:pPr>
      <w:bookmarkStart w:id="6" w:name="_Toc175338478"/>
      <w:bookmarkStart w:id="7" w:name="_Toc175338665"/>
      <w:r w:rsidRPr="00ED7259">
        <w:t>About UBCIC</w:t>
      </w:r>
      <w:bookmarkEnd w:id="6"/>
      <w:bookmarkEnd w:id="7"/>
      <w:r w:rsidRPr="00ED7259">
        <w:t xml:space="preserve"> </w:t>
      </w:r>
    </w:p>
    <w:p w14:paraId="26D121BD" w14:textId="77777777" w:rsidR="00E67617" w:rsidRPr="00ED7259" w:rsidRDefault="00E67617" w:rsidP="00ED7259">
      <w:pPr>
        <w:rPr>
          <w:rFonts w:cs="Calibri"/>
        </w:rPr>
      </w:pPr>
      <w:r w:rsidRPr="00ED7259">
        <w:rPr>
          <w:rFonts w:cs="Calibri"/>
        </w:rPr>
        <w:t>UBCIC is a First Nations political advocacy organization founded in 1969 with a mandate of advancing and protecting First Nations title and rights. UBCIC strengthens First Nations’ assertions of their title, rights, treaty rights and right of self</w:t>
      </w:r>
      <w:r w:rsidR="00ED7259" w:rsidRPr="00ED7259">
        <w:rPr>
          <w:rFonts w:cs="Calibri"/>
        </w:rPr>
        <w:t>-</w:t>
      </w:r>
      <w:r w:rsidRPr="00ED7259">
        <w:rPr>
          <w:rFonts w:cs="Calibri"/>
        </w:rPr>
        <w:t xml:space="preserve">determination as peoples, working collectively among First Nations in British Columbia (B.C.) as a cohesive advocacy body. UBCIC represents the UBCIC Chiefs Council, which is made up of roughly half of First Nations in B.C. </w:t>
      </w:r>
    </w:p>
    <w:p w14:paraId="40080682" w14:textId="77777777" w:rsidR="00E67617" w:rsidRPr="00ED7259" w:rsidRDefault="00E67617" w:rsidP="00ED7259">
      <w:pPr>
        <w:rPr>
          <w:rFonts w:cs="Calibri"/>
        </w:rPr>
      </w:pPr>
      <w:r w:rsidRPr="00ED7259">
        <w:rPr>
          <w:rFonts w:cs="Calibri"/>
        </w:rPr>
        <w:t xml:space="preserve">UBCIC has a robust history of advocacy for First Nations women and girls calling for the elimination of sex-based discrimination against First Nations women under the </w:t>
      </w:r>
      <w:r w:rsidRPr="00ED7259">
        <w:rPr>
          <w:rFonts w:cs="Calibri"/>
          <w:i/>
          <w:iCs/>
        </w:rPr>
        <w:t>Indian Act</w:t>
      </w:r>
      <w:r w:rsidRPr="00ED7259">
        <w:rPr>
          <w:rFonts w:cs="Calibri"/>
        </w:rPr>
        <w:t xml:space="preserve">, an end to government-imposed definitions of First Nations identity and belonging and recognition of First Nations inherent right to self-determine their own membership and citizenship laws, and for the government of Canada to work across jurisdictions and levels of government to end the MMIWG2S+ and to support families and survivors. </w:t>
      </w:r>
    </w:p>
    <w:p w14:paraId="0EEE8192" w14:textId="77777777" w:rsidR="00E67617" w:rsidRPr="00ED7259" w:rsidRDefault="00E67617" w:rsidP="008E4BF0">
      <w:pPr>
        <w:pStyle w:val="Heading2"/>
      </w:pPr>
      <w:bookmarkStart w:id="8" w:name="_Toc175338666"/>
      <w:r w:rsidRPr="00ED7259">
        <w:t>The Coalition on Murdered and Missing Indigenous Women, Girls, and Two-Spirit+ People</w:t>
      </w:r>
      <w:bookmarkEnd w:id="8"/>
      <w:r w:rsidRPr="00ED7259">
        <w:t xml:space="preserve"> </w:t>
      </w:r>
    </w:p>
    <w:p w14:paraId="6EED776E" w14:textId="77777777" w:rsidR="00E67617" w:rsidRPr="00ED7259" w:rsidRDefault="00E67617" w:rsidP="00ED7259">
      <w:pPr>
        <w:rPr>
          <w:rFonts w:cs="Calibri"/>
          <w:u w:val="single"/>
        </w:rPr>
      </w:pPr>
      <w:r w:rsidRPr="00ED7259">
        <w:rPr>
          <w:rFonts w:cs="Calibri"/>
        </w:rPr>
        <w:t xml:space="preserve">UBCIC is committed to ending the harms of </w:t>
      </w:r>
      <w:r w:rsidR="003C5436" w:rsidRPr="00ED7259">
        <w:rPr>
          <w:rFonts w:cs="Calibri"/>
        </w:rPr>
        <w:t>GBV</w:t>
      </w:r>
      <w:r w:rsidRPr="00ED7259">
        <w:rPr>
          <w:rFonts w:cs="Calibri"/>
        </w:rPr>
        <w:t xml:space="preserve"> alongside First Nations women in the pursuit of justice, safety, and an end to the crisis of MMIWG2S+. UBCIC is an integral member </w:t>
      </w:r>
      <w:r w:rsidR="00A47DDE">
        <w:rPr>
          <w:rFonts w:cs="Calibri"/>
        </w:rPr>
        <w:t xml:space="preserve">and coordinator </w:t>
      </w:r>
      <w:r w:rsidRPr="00ED7259">
        <w:rPr>
          <w:rFonts w:cs="Calibri"/>
        </w:rPr>
        <w:t xml:space="preserve">of the Coalition on Murdered and Missing Indigenous Women, Girls, and Two-Spirit+ people (the Coalition) to help achieve those goals. The Coalition is an alliance of organizations and individuals which founded in 2010 and includes Indigenous women and their allies in women’s anti-violence, human rights, and labour organizations. Members have deep knowledge, expertise, and lived experience of discrimination and violence; some are family members and friends of murdered and disappeared women, girls, and two-spirit + people; and many have been engaged for years in front-line, grassroots anti-violence work on the streets and in shelters across B.C. Members of the Coalition also have expertise in policy development and analysis regarding Indigenous rights, child welfare, and policing, as well as knowledge and practice in human rights, civil liberties, criminal, constitutional, and international human rights law. The Coalition is a grassroots network that offers support to its members and often collaborates to advance </w:t>
      </w:r>
      <w:r w:rsidR="003C5436" w:rsidRPr="00ED7259">
        <w:rPr>
          <w:rFonts w:cs="Calibri"/>
        </w:rPr>
        <w:t>GBV</w:t>
      </w:r>
      <w:r w:rsidRPr="00ED7259">
        <w:rPr>
          <w:rFonts w:cs="Calibri"/>
        </w:rPr>
        <w:t xml:space="preserve"> prevention policy objectives directly with all levels of government. </w:t>
      </w:r>
    </w:p>
    <w:p w14:paraId="270BBC69" w14:textId="77777777" w:rsidR="00E67617" w:rsidRPr="00ED7259" w:rsidRDefault="00E67617" w:rsidP="008E4BF0">
      <w:pPr>
        <w:pStyle w:val="Heading2"/>
      </w:pPr>
      <w:bookmarkStart w:id="9" w:name="_Toc175338667"/>
      <w:r w:rsidRPr="00ED7259">
        <w:t>The Indian Act Sex Discrimination Working Group</w:t>
      </w:r>
      <w:bookmarkEnd w:id="9"/>
      <w:r w:rsidRPr="00ED7259">
        <w:t xml:space="preserve"> </w:t>
      </w:r>
    </w:p>
    <w:p w14:paraId="0847CEF5" w14:textId="77777777" w:rsidR="00E67617" w:rsidRPr="00ED7259" w:rsidRDefault="00E67617" w:rsidP="00ED7259">
      <w:pPr>
        <w:rPr>
          <w:rFonts w:cs="Calibri"/>
        </w:rPr>
      </w:pPr>
      <w:r w:rsidRPr="00ED7259">
        <w:rPr>
          <w:rFonts w:cs="Calibri"/>
        </w:rPr>
        <w:t xml:space="preserve">UBCIC is also a proud member of the Indian Act Sex Discrimination Working Group (the Working Group), an advocacy body of organizations and women experts from across Canada who convene in pursuit of full recognition of citizenship and human rights of First Nations women and their descendants who have been discriminated against under the </w:t>
      </w:r>
      <w:r w:rsidRPr="00ED7259">
        <w:rPr>
          <w:rFonts w:cs="Calibri"/>
          <w:i/>
          <w:iCs/>
        </w:rPr>
        <w:t>Indian Act</w:t>
      </w:r>
      <w:r w:rsidRPr="00ED7259">
        <w:rPr>
          <w:rFonts w:cs="Calibri"/>
        </w:rPr>
        <w:t xml:space="preserve"> and for repair of all its harms.</w:t>
      </w:r>
    </w:p>
    <w:p w14:paraId="45DB3311" w14:textId="77777777" w:rsidR="009B7C5F" w:rsidRPr="00ED7259" w:rsidRDefault="00E67617" w:rsidP="00ED7259">
      <w:pPr>
        <w:rPr>
          <w:rFonts w:cs="Calibri"/>
        </w:rPr>
      </w:pPr>
      <w:r w:rsidRPr="00ED7259">
        <w:rPr>
          <w:rFonts w:cs="Calibri"/>
        </w:rPr>
        <w:t xml:space="preserve">The Working Group is composed of the leading plaintiffs in the court and UN petitions that have challenged </w:t>
      </w:r>
      <w:r w:rsidRPr="00ED7259">
        <w:rPr>
          <w:rFonts w:cs="Calibri"/>
          <w:i/>
          <w:iCs/>
        </w:rPr>
        <w:t>Indian Act</w:t>
      </w:r>
      <w:r w:rsidRPr="00ED7259">
        <w:rPr>
          <w:rFonts w:cs="Calibri"/>
        </w:rPr>
        <w:t xml:space="preserve"> sex discrimination, Canada's top legal experts on this sex discrimination, and leaders from two of Canada's largest Indigenous women's organizations - the Ontario Native Women's Association and the Quebec Native Women's Association – as well as UBCIC, and </w:t>
      </w:r>
      <w:r w:rsidR="009B7C5F" w:rsidRPr="00ED7259">
        <w:rPr>
          <w:rFonts w:cs="Calibri"/>
        </w:rPr>
        <w:t>the Feminist Alliance for International Actions.</w:t>
      </w:r>
      <w:r w:rsidR="002C1147" w:rsidRPr="00ED7259">
        <w:rPr>
          <w:rStyle w:val="FootnoteReference"/>
          <w:rFonts w:cs="Calibri"/>
        </w:rPr>
        <w:footnoteReference w:id="4"/>
      </w:r>
      <w:r w:rsidR="009B7C5F" w:rsidRPr="00ED7259">
        <w:rPr>
          <w:rFonts w:cs="Calibri"/>
        </w:rPr>
        <w:t xml:space="preserve"> </w:t>
      </w:r>
    </w:p>
    <w:p w14:paraId="0542F782" w14:textId="77777777" w:rsidR="00E67617" w:rsidRPr="00ED7259" w:rsidRDefault="00E67617" w:rsidP="008E4BF0">
      <w:pPr>
        <w:pStyle w:val="Heading1"/>
      </w:pPr>
      <w:bookmarkStart w:id="10" w:name="_Toc175338668"/>
      <w:r w:rsidRPr="00ED7259">
        <w:t xml:space="preserve">BACKGROUND: CANADA’S RECORD OF SEX DISCRIMINATION AGAINST </w:t>
      </w:r>
      <w:r w:rsidR="00781D31">
        <w:t>FIRST NATIONS</w:t>
      </w:r>
      <w:r w:rsidRPr="00ED7259">
        <w:t xml:space="preserve"> WOMEN</w:t>
      </w:r>
      <w:bookmarkEnd w:id="10"/>
      <w:r w:rsidRPr="00ED7259">
        <w:t xml:space="preserve"> </w:t>
      </w:r>
    </w:p>
    <w:p w14:paraId="751DF204" w14:textId="77777777" w:rsidR="00E67617" w:rsidRPr="00ED7259" w:rsidRDefault="00E67617" w:rsidP="00ED7259">
      <w:pPr>
        <w:rPr>
          <w:rFonts w:cs="Calibri"/>
          <w:b/>
          <w:bCs/>
        </w:rPr>
      </w:pPr>
      <w:r w:rsidRPr="00ED7259">
        <w:rPr>
          <w:rFonts w:cs="Calibri"/>
        </w:rPr>
        <w:t>Canada’s discrimination against First Nations women and their descendants</w:t>
      </w:r>
      <w:r w:rsidR="009B7C5F" w:rsidRPr="00ED7259">
        <w:rPr>
          <w:rFonts w:cs="Calibri"/>
        </w:rPr>
        <w:t xml:space="preserve">, most notably through the </w:t>
      </w:r>
      <w:r w:rsidR="009B7C5F" w:rsidRPr="00ED7259">
        <w:rPr>
          <w:rFonts w:cs="Calibri"/>
          <w:i/>
          <w:iCs/>
        </w:rPr>
        <w:t xml:space="preserve">Indian Act </w:t>
      </w:r>
      <w:r w:rsidR="009B7C5F" w:rsidRPr="00ED7259">
        <w:rPr>
          <w:rFonts w:cs="Calibri"/>
        </w:rPr>
        <w:t>(1876),</w:t>
      </w:r>
      <w:r w:rsidRPr="00ED7259">
        <w:rPr>
          <w:rFonts w:cs="Calibri"/>
        </w:rPr>
        <w:t xml:space="preserve"> has spanned generations </w:t>
      </w:r>
      <w:r w:rsidR="009B7C5F" w:rsidRPr="00ED7259">
        <w:rPr>
          <w:rFonts w:cs="Calibri"/>
        </w:rPr>
        <w:t>and fostered, strengthened and protected historical and contemporary Canadian colonial institutions, and legal orders and given rise to a culture of racism, inequity,</w:t>
      </w:r>
      <w:r w:rsidRPr="00ED7259">
        <w:rPr>
          <w:rFonts w:cs="Calibri"/>
        </w:rPr>
        <w:t xml:space="preserve"> </w:t>
      </w:r>
      <w:r w:rsidR="009B7C5F" w:rsidRPr="00ED7259">
        <w:rPr>
          <w:rFonts w:cs="Calibri"/>
        </w:rPr>
        <w:t xml:space="preserve">and </w:t>
      </w:r>
      <w:r w:rsidR="003C5436" w:rsidRPr="00ED7259">
        <w:rPr>
          <w:rFonts w:cs="Calibri"/>
        </w:rPr>
        <w:t>GBV</w:t>
      </w:r>
      <w:r w:rsidR="009B7C5F" w:rsidRPr="00ED7259">
        <w:rPr>
          <w:rFonts w:cs="Calibri"/>
        </w:rPr>
        <w:t xml:space="preserve">. </w:t>
      </w:r>
      <w:r w:rsidRPr="00ED7259">
        <w:rPr>
          <w:rFonts w:cs="Calibri"/>
        </w:rPr>
        <w:t>This racist, misogynistic</w:t>
      </w:r>
      <w:r w:rsidR="002220EC" w:rsidRPr="00ED7259">
        <w:rPr>
          <w:rFonts w:cs="Calibri"/>
        </w:rPr>
        <w:t xml:space="preserve"> </w:t>
      </w:r>
      <w:r w:rsidRPr="00ED7259">
        <w:rPr>
          <w:rFonts w:cs="Calibri"/>
        </w:rPr>
        <w:t>and paternalistic piece of colonial legislation</w:t>
      </w:r>
      <w:r w:rsidR="009B7C5F" w:rsidRPr="00ED7259">
        <w:rPr>
          <w:rFonts w:cs="Calibri"/>
        </w:rPr>
        <w:t xml:space="preserve"> has further promoted </w:t>
      </w:r>
      <w:r w:rsidRPr="00ED7259">
        <w:rPr>
          <w:rFonts w:cs="Calibri"/>
        </w:rPr>
        <w:t>forced assimilation, systematic removal of First Nations women from their lands, communities, and cultures, the denial of their inherent First Nations’, treaty, and land rights</w:t>
      </w:r>
      <w:r w:rsidR="009B7C5F" w:rsidRPr="00ED7259">
        <w:rPr>
          <w:rFonts w:cs="Calibri"/>
        </w:rPr>
        <w:t>, and ultimately the MMIWG2S+ crisis.</w:t>
      </w:r>
      <w:r w:rsidRPr="00ED7259">
        <w:rPr>
          <w:rFonts w:cs="Calibri"/>
        </w:rPr>
        <w:t xml:space="preserve"> The genesis of this colonial policy and centuries of mistreatment hail from the unfounded and racist </w:t>
      </w:r>
      <w:r w:rsidR="00B27C1B">
        <w:rPr>
          <w:rFonts w:cs="Calibri"/>
        </w:rPr>
        <w:t>D</w:t>
      </w:r>
      <w:r w:rsidRPr="00ED7259">
        <w:rPr>
          <w:rFonts w:cs="Calibri"/>
        </w:rPr>
        <w:t xml:space="preserve">octrine of </w:t>
      </w:r>
      <w:r w:rsidR="00B27C1B">
        <w:rPr>
          <w:rFonts w:cs="Calibri"/>
        </w:rPr>
        <w:t>D</w:t>
      </w:r>
      <w:r w:rsidRPr="00ED7259">
        <w:rPr>
          <w:rFonts w:cs="Calibri"/>
        </w:rPr>
        <w:t xml:space="preserve">iscovery and </w:t>
      </w:r>
      <w:r w:rsidRPr="00A03949">
        <w:rPr>
          <w:rFonts w:cs="Calibri"/>
          <w:i/>
          <w:iCs/>
        </w:rPr>
        <w:t>terra nullius</w:t>
      </w:r>
      <w:r w:rsidRPr="00ED7259">
        <w:rPr>
          <w:rFonts w:cs="Calibri"/>
        </w:rPr>
        <w:t>.</w:t>
      </w:r>
    </w:p>
    <w:p w14:paraId="18DA81B6" w14:textId="77777777" w:rsidR="00E67617" w:rsidRPr="00ED7259" w:rsidRDefault="00E67617" w:rsidP="00ED7259">
      <w:pPr>
        <w:rPr>
          <w:rFonts w:cs="Calibri"/>
        </w:rPr>
      </w:pPr>
      <w:r w:rsidRPr="00ED7259">
        <w:rPr>
          <w:rFonts w:cs="Calibri"/>
        </w:rPr>
        <w:t>The goal of Canada’s</w:t>
      </w:r>
      <w:r w:rsidR="009B7C5F" w:rsidRPr="00ED7259">
        <w:rPr>
          <w:rFonts w:cs="Calibri"/>
        </w:rPr>
        <w:t xml:space="preserve"> original</w:t>
      </w:r>
      <w:r w:rsidRPr="00ED7259">
        <w:rPr>
          <w:rFonts w:cs="Calibri"/>
        </w:rPr>
        <w:t xml:space="preserve"> so-called ‘Indian policy’ was to get rid of the ‘Indian problem’</w:t>
      </w:r>
      <w:r w:rsidR="009B7C5F" w:rsidRPr="00ED7259">
        <w:rPr>
          <w:rFonts w:cs="Calibri"/>
        </w:rPr>
        <w:t>. This attitude has persisted and is</w:t>
      </w:r>
      <w:r w:rsidRPr="00ED7259">
        <w:rPr>
          <w:rFonts w:cs="Calibri"/>
        </w:rPr>
        <w:t xml:space="preserve"> evidenced in </w:t>
      </w:r>
      <w:r w:rsidR="009B7C5F" w:rsidRPr="00ED7259">
        <w:rPr>
          <w:rFonts w:cs="Calibri"/>
        </w:rPr>
        <w:t xml:space="preserve">ongoing discriminatory </w:t>
      </w:r>
      <w:r w:rsidRPr="00ED7259">
        <w:rPr>
          <w:rFonts w:cs="Calibri"/>
        </w:rPr>
        <w:t>Indian registration provisions</w:t>
      </w:r>
      <w:r w:rsidR="009B7C5F" w:rsidRPr="00ED7259">
        <w:rPr>
          <w:rFonts w:cs="Calibri"/>
        </w:rPr>
        <w:t xml:space="preserve"> and Canada’s record of fighting First Nations women plaintiffs asserting their inherent and constitutional rights in Canadian courts. </w:t>
      </w:r>
      <w:r w:rsidRPr="00ED7259">
        <w:rPr>
          <w:rFonts w:cs="Calibri"/>
        </w:rPr>
        <w:t xml:space="preserve">Canada’s </w:t>
      </w:r>
      <w:r w:rsidR="009B7C5F" w:rsidRPr="00ED7259">
        <w:rPr>
          <w:rFonts w:cs="Calibri"/>
        </w:rPr>
        <w:t>attempts to date</w:t>
      </w:r>
      <w:r w:rsidRPr="00ED7259">
        <w:rPr>
          <w:rFonts w:cs="Calibri"/>
        </w:rPr>
        <w:t xml:space="preserve"> to rectify sex-based discrimination in the </w:t>
      </w:r>
      <w:r w:rsidRPr="00ED7259">
        <w:rPr>
          <w:rFonts w:cs="Calibri"/>
          <w:i/>
          <w:iCs/>
        </w:rPr>
        <w:t xml:space="preserve">Indian Act </w:t>
      </w:r>
      <w:r w:rsidRPr="00ED7259">
        <w:rPr>
          <w:rFonts w:cs="Calibri"/>
        </w:rPr>
        <w:t xml:space="preserve">through amendments have been unsuccessful and piecemeal at best, creating further barriers for women and their descendants who are attempting to access their rights. Canada’s incremental and inadequate amendments </w:t>
      </w:r>
      <w:r w:rsidR="0033410A">
        <w:rPr>
          <w:rFonts w:cs="Calibri"/>
        </w:rPr>
        <w:t xml:space="preserve">to the </w:t>
      </w:r>
      <w:r w:rsidR="0033410A">
        <w:rPr>
          <w:rFonts w:cs="Calibri"/>
          <w:i/>
          <w:iCs/>
        </w:rPr>
        <w:t xml:space="preserve">Indian Act </w:t>
      </w:r>
      <w:r w:rsidRPr="00ED7259">
        <w:rPr>
          <w:rFonts w:cs="Calibri"/>
        </w:rPr>
        <w:t xml:space="preserve">have perpetuated sex, race, and family-based discrimination and </w:t>
      </w:r>
      <w:r w:rsidR="009B7C5F" w:rsidRPr="00ED7259">
        <w:rPr>
          <w:rFonts w:cs="Calibri"/>
        </w:rPr>
        <w:t>generated</w:t>
      </w:r>
      <w:r w:rsidRPr="00ED7259">
        <w:rPr>
          <w:rFonts w:cs="Calibri"/>
        </w:rPr>
        <w:t xml:space="preserve"> vulnerabilities which increase the likelihood that </w:t>
      </w:r>
      <w:r w:rsidR="0033410A">
        <w:rPr>
          <w:rFonts w:cs="Calibri"/>
        </w:rPr>
        <w:t>First Nations</w:t>
      </w:r>
      <w:r w:rsidRPr="00ED7259">
        <w:rPr>
          <w:rFonts w:cs="Calibri"/>
        </w:rPr>
        <w:t xml:space="preserve"> women will face </w:t>
      </w:r>
      <w:r w:rsidR="003C5436" w:rsidRPr="00ED7259">
        <w:rPr>
          <w:rFonts w:cs="Calibri"/>
        </w:rPr>
        <w:t>GBV.</w:t>
      </w:r>
      <w:r w:rsidRPr="00ED7259">
        <w:rPr>
          <w:rFonts w:cs="Calibri"/>
        </w:rPr>
        <w:t xml:space="preserve"> If Canada continues to drag its feet on remedying discrimination in the </w:t>
      </w:r>
      <w:r w:rsidRPr="00ED7259">
        <w:rPr>
          <w:rFonts w:cs="Calibri"/>
          <w:i/>
          <w:iCs/>
        </w:rPr>
        <w:t xml:space="preserve">Indian Act, </w:t>
      </w:r>
      <w:r w:rsidRPr="00ED7259">
        <w:rPr>
          <w:rFonts w:cs="Calibri"/>
        </w:rPr>
        <w:t xml:space="preserve">First Nations will face imminent extinction under the </w:t>
      </w:r>
      <w:r w:rsidRPr="00ED7259">
        <w:rPr>
          <w:rFonts w:cs="Calibri"/>
          <w:i/>
          <w:iCs/>
        </w:rPr>
        <w:t xml:space="preserve">Indian Act. </w:t>
      </w:r>
    </w:p>
    <w:p w14:paraId="11AED925" w14:textId="77777777" w:rsidR="00E67617" w:rsidRPr="00ED7259" w:rsidRDefault="00E67617" w:rsidP="008E4BF0">
      <w:pPr>
        <w:pStyle w:val="Heading2"/>
      </w:pPr>
      <w:bookmarkStart w:id="11" w:name="_Toc175338669"/>
      <w:r w:rsidRPr="00ED7259">
        <w:t>Indian Act Sex Discrimination</w:t>
      </w:r>
      <w:r w:rsidR="002220EC" w:rsidRPr="00ED7259">
        <w:t xml:space="preserve">: The </w:t>
      </w:r>
      <w:proofErr w:type="gramStart"/>
      <w:r w:rsidR="002220EC" w:rsidRPr="00ED7259">
        <w:t>Second Generation</w:t>
      </w:r>
      <w:proofErr w:type="gramEnd"/>
      <w:r w:rsidR="002220EC" w:rsidRPr="00ED7259">
        <w:t xml:space="preserve"> Cut-Off</w:t>
      </w:r>
      <w:bookmarkEnd w:id="11"/>
    </w:p>
    <w:p w14:paraId="7BCD127D" w14:textId="77777777" w:rsidR="00E67617" w:rsidRPr="00ED7259" w:rsidRDefault="00E67617" w:rsidP="00ED7259">
      <w:pPr>
        <w:rPr>
          <w:rFonts w:cs="Calibri"/>
        </w:rPr>
      </w:pPr>
      <w:r w:rsidRPr="00ED7259">
        <w:rPr>
          <w:rFonts w:cs="Calibri"/>
        </w:rPr>
        <w:t xml:space="preserve">From 1876 to 1985, the </w:t>
      </w:r>
      <w:r w:rsidRPr="00ED7259">
        <w:rPr>
          <w:rFonts w:cs="Calibri"/>
          <w:i/>
          <w:iCs/>
        </w:rPr>
        <w:t>Indian Act</w:t>
      </w:r>
      <w:r w:rsidRPr="00ED7259">
        <w:rPr>
          <w:rFonts w:cs="Calibri"/>
        </w:rPr>
        <w:t xml:space="preserve"> had a one</w:t>
      </w:r>
      <w:r w:rsidR="008A4E0C">
        <w:rPr>
          <w:rFonts w:cs="Calibri"/>
        </w:rPr>
        <w:t>-</w:t>
      </w:r>
      <w:r w:rsidRPr="00ED7259">
        <w:rPr>
          <w:rFonts w:cs="Calibri"/>
        </w:rPr>
        <w:t>parent rule for transmission of Indian status, which only included men who were status Indians,</w:t>
      </w:r>
      <w:r w:rsidR="009B7C5F" w:rsidRPr="00ED7259">
        <w:rPr>
          <w:rFonts w:cs="Calibri"/>
        </w:rPr>
        <w:t xml:space="preserve"> </w:t>
      </w:r>
      <w:r w:rsidRPr="00ED7259">
        <w:rPr>
          <w:rFonts w:cs="Calibri"/>
        </w:rPr>
        <w:t>meaning that only children of men with status could have status. Children of women with status could gain status in only one narrow situation: if the mother was not married, and the authorities could not establish that the father of the child was not a status Indian.</w:t>
      </w:r>
    </w:p>
    <w:p w14:paraId="054B5281" w14:textId="77777777" w:rsidR="00E67617" w:rsidRPr="00ED7259" w:rsidRDefault="00E67617" w:rsidP="00ED7259">
      <w:pPr>
        <w:rPr>
          <w:rFonts w:cs="Calibri"/>
        </w:rPr>
      </w:pPr>
      <w:r w:rsidRPr="00ED7259">
        <w:rPr>
          <w:rFonts w:cs="Calibri"/>
        </w:rPr>
        <w:t xml:space="preserve">Previous reform of the status provisions in the </w:t>
      </w:r>
      <w:r w:rsidRPr="00ED7259">
        <w:rPr>
          <w:rFonts w:cs="Calibri"/>
          <w:i/>
          <w:iCs/>
        </w:rPr>
        <w:t>Indian Act</w:t>
      </w:r>
      <w:r w:rsidRPr="00ED7259">
        <w:rPr>
          <w:rFonts w:cs="Calibri"/>
        </w:rPr>
        <w:t xml:space="preserve"> could have ensured that from 1985 onward, children of both women and men with status were equally entitled to status. Canada chose not to do that. Amendments to the </w:t>
      </w:r>
      <w:r w:rsidRPr="00ED7259">
        <w:rPr>
          <w:rFonts w:cs="Calibri"/>
          <w:i/>
          <w:iCs/>
        </w:rPr>
        <w:t>Indian Act</w:t>
      </w:r>
      <w:r w:rsidRPr="00ED7259">
        <w:rPr>
          <w:rFonts w:cs="Calibri"/>
        </w:rPr>
        <w:t xml:space="preserve"> introduced in 1985 via Bill C-31 introduced a new form of discrimination by creating a hierarchy of status between individuals entitled to status under section 6(1) (mostly men who already had ‘full status’ and had never lost it), and those entitled to status - or “half status” under 6(2), for those women who had lost status because of ‘marrying out’.</w:t>
      </w:r>
    </w:p>
    <w:p w14:paraId="35A8D38A" w14:textId="77777777" w:rsidR="00E67617" w:rsidRPr="00ED7259" w:rsidRDefault="00E67617" w:rsidP="00ED7259">
      <w:pPr>
        <w:rPr>
          <w:rFonts w:cs="Calibri"/>
        </w:rPr>
      </w:pPr>
      <w:r w:rsidRPr="00ED7259">
        <w:rPr>
          <w:rFonts w:cs="Calibri"/>
        </w:rPr>
        <w:t xml:space="preserve">Since the 1985 amendment, individuals with status under section 6(2) must have children with another status Indian for their children to be entitled to Indian status under the </w:t>
      </w:r>
      <w:r w:rsidRPr="00ED7259">
        <w:rPr>
          <w:rFonts w:cs="Calibri"/>
          <w:i/>
          <w:iCs/>
        </w:rPr>
        <w:t>Indian Act</w:t>
      </w:r>
      <w:r w:rsidRPr="00ED7259">
        <w:rPr>
          <w:rFonts w:cs="Calibri"/>
        </w:rPr>
        <w:t xml:space="preserve">. Section 6(2) provides that someone who has only one status parent will get status for their lifetime. However, that is the only generation </w:t>
      </w:r>
      <w:r w:rsidR="009B7C5F" w:rsidRPr="00ED7259">
        <w:rPr>
          <w:rFonts w:cs="Calibri"/>
        </w:rPr>
        <w:t>in which</w:t>
      </w:r>
      <w:r w:rsidRPr="00ED7259">
        <w:rPr>
          <w:rFonts w:cs="Calibri"/>
        </w:rPr>
        <w:t xml:space="preserve"> having one status parent entitles the individual to status. This is referred to as the “second generation cut-off” or “two parent rule” because a 6(2) status Indian alone cannot transmit status to the next generation. </w:t>
      </w:r>
    </w:p>
    <w:p w14:paraId="28C82336" w14:textId="77777777" w:rsidR="00E67617" w:rsidRPr="00ED7259" w:rsidRDefault="00E67617" w:rsidP="00ED7259">
      <w:pPr>
        <w:rPr>
          <w:rFonts w:cs="Calibri"/>
        </w:rPr>
      </w:pPr>
      <w:r w:rsidRPr="00ED7259">
        <w:rPr>
          <w:rFonts w:cs="Calibri"/>
        </w:rPr>
        <w:t xml:space="preserve">The </w:t>
      </w:r>
      <w:proofErr w:type="gramStart"/>
      <w:r w:rsidRPr="00ED7259">
        <w:rPr>
          <w:rFonts w:cs="Calibri"/>
        </w:rPr>
        <w:t>second generation</w:t>
      </w:r>
      <w:proofErr w:type="gramEnd"/>
      <w:r w:rsidRPr="00ED7259">
        <w:rPr>
          <w:rFonts w:cs="Calibri"/>
        </w:rPr>
        <w:t xml:space="preserve"> cut-off causes many problems, especially for women. Who </w:t>
      </w:r>
      <w:r w:rsidR="001C6F94">
        <w:rPr>
          <w:rFonts w:cs="Calibri"/>
        </w:rPr>
        <w:t>a child’s</w:t>
      </w:r>
      <w:r w:rsidR="001C6F94" w:rsidRPr="00ED7259">
        <w:rPr>
          <w:rFonts w:cs="Calibri"/>
        </w:rPr>
        <w:t xml:space="preserve"> </w:t>
      </w:r>
      <w:r w:rsidRPr="00ED7259">
        <w:rPr>
          <w:rFonts w:cs="Calibri"/>
        </w:rPr>
        <w:t>father is</w:t>
      </w:r>
      <w:r w:rsidR="001C6F94">
        <w:rPr>
          <w:rFonts w:cs="Calibri"/>
        </w:rPr>
        <w:t>, is</w:t>
      </w:r>
      <w:r w:rsidRPr="00ED7259">
        <w:rPr>
          <w:rFonts w:cs="Calibri"/>
        </w:rPr>
        <w:t xml:space="preserve"> not always apparent. Moreover, there are some cases where it is not desirable or possible to name the father. A child may be born of </w:t>
      </w:r>
      <w:r w:rsidR="001C6F94" w:rsidRPr="00ED7259">
        <w:rPr>
          <w:rFonts w:cs="Calibri"/>
        </w:rPr>
        <w:t>incest and</w:t>
      </w:r>
      <w:r w:rsidRPr="00ED7259">
        <w:rPr>
          <w:rFonts w:cs="Calibri"/>
        </w:rPr>
        <w:t xml:space="preserve"> putting that on the birth certificate or status application will have negative effects on both the child and the mother. The father of the child may also be unknown, as in cases of sexual assault(s). </w:t>
      </w:r>
    </w:p>
    <w:p w14:paraId="20FB8C6F" w14:textId="77777777" w:rsidR="00E67617" w:rsidRPr="00ED7259" w:rsidRDefault="00E67617" w:rsidP="00ED7259">
      <w:pPr>
        <w:rPr>
          <w:rFonts w:cs="Calibri"/>
        </w:rPr>
      </w:pPr>
      <w:r w:rsidRPr="00ED7259">
        <w:rPr>
          <w:rFonts w:cs="Calibri"/>
        </w:rPr>
        <w:t xml:space="preserve">Where the father of the child is unnamed or unknown, the “Gehl provision” introduced in 2017 in Bill S-3 allows the mother to bring forward any evidence that she can to establish the father’s Indian status, and the Registrar must give that evidence a reasonable interpretation. The father need not be named. However, if she is unable to obtain that evidence, the child will not receive Indian status </w:t>
      </w:r>
      <w:proofErr w:type="gramStart"/>
      <w:r w:rsidRPr="00ED7259">
        <w:rPr>
          <w:rFonts w:cs="Calibri"/>
        </w:rPr>
        <w:t>because of the fact that</w:t>
      </w:r>
      <w:proofErr w:type="gramEnd"/>
      <w:r w:rsidRPr="00ED7259">
        <w:rPr>
          <w:rFonts w:cs="Calibri"/>
        </w:rPr>
        <w:t xml:space="preserve"> the mother is registered under section 6(2). </w:t>
      </w:r>
    </w:p>
    <w:p w14:paraId="6D47528B" w14:textId="77777777" w:rsidR="00E67617" w:rsidRPr="00ED7259" w:rsidRDefault="00E67617" w:rsidP="00ED7259">
      <w:pPr>
        <w:rPr>
          <w:rFonts w:cs="Calibri"/>
        </w:rPr>
      </w:pPr>
      <w:r w:rsidRPr="00ED7259">
        <w:rPr>
          <w:rFonts w:cs="Calibri"/>
        </w:rPr>
        <w:t xml:space="preserve">Bill C-31 also perpetuated historical discrimination in relation to </w:t>
      </w:r>
      <w:r w:rsidR="001C6F94">
        <w:rPr>
          <w:rFonts w:cs="Calibri"/>
        </w:rPr>
        <w:t xml:space="preserve">the </w:t>
      </w:r>
      <w:r w:rsidRPr="00ED7259">
        <w:rPr>
          <w:rFonts w:cs="Calibri"/>
        </w:rPr>
        <w:t xml:space="preserve">process of “marrying out”. In stark contrast to status men, pre-1985 status women had their Indian status taken away upon marriage to a non-Indian man. Children resulting from these marriages were not entitled to Indian status either. These non-status men who married status Indian women were not entitled to status. Conversely, when a status man married a non-Indian woman, she gained Indian status and status entitlements, and their children were entitled to be registered as status Indians. The non-Indian woman retained her status even after divorce. In this way, a whole population of eligible two-parent status families came into being in 1985. </w:t>
      </w:r>
    </w:p>
    <w:p w14:paraId="64367EA1" w14:textId="77777777" w:rsidR="00E67617" w:rsidRPr="00ED7259" w:rsidRDefault="00E67617" w:rsidP="00ED7259">
      <w:pPr>
        <w:rPr>
          <w:rFonts w:cs="Calibri"/>
        </w:rPr>
      </w:pPr>
      <w:r w:rsidRPr="00ED7259">
        <w:rPr>
          <w:rFonts w:cs="Calibri"/>
        </w:rPr>
        <w:t xml:space="preserve">The women who had their status restored in 1985 after “marrying out” were left out of the circle of families with two status parents, resulting in a higher likelihood that the children of women who “married out” would be registered under section 6(2) than the children of men who “married out”. The new rules simply perpetuate the old discrimination against the female line under a new guise. </w:t>
      </w:r>
    </w:p>
    <w:p w14:paraId="19A4C221" w14:textId="77777777" w:rsidR="00E67617" w:rsidRPr="00ED7259" w:rsidRDefault="00E67617" w:rsidP="00ED7259">
      <w:pPr>
        <w:rPr>
          <w:rFonts w:cs="Calibri"/>
        </w:rPr>
      </w:pPr>
      <w:r w:rsidRPr="00ED7259">
        <w:rPr>
          <w:rFonts w:cs="Calibri"/>
        </w:rPr>
        <w:t>This inequity has real lived consequences within families and communities whereby individuals within the same generation who descend from mixed status and non</w:t>
      </w:r>
      <w:r w:rsidR="009B7C5F" w:rsidRPr="00ED7259">
        <w:rPr>
          <w:rFonts w:cs="Calibri"/>
        </w:rPr>
        <w:t>-</w:t>
      </w:r>
      <w:r w:rsidRPr="00ED7259">
        <w:rPr>
          <w:rFonts w:cs="Calibri"/>
        </w:rPr>
        <w:t xml:space="preserve">status parents will have differing section 6(2) and 6(1) </w:t>
      </w:r>
      <w:proofErr w:type="gramStart"/>
      <w:r w:rsidRPr="00ED7259">
        <w:rPr>
          <w:rFonts w:cs="Calibri"/>
        </w:rPr>
        <w:t>status</w:t>
      </w:r>
      <w:proofErr w:type="gramEnd"/>
      <w:r w:rsidRPr="00ED7259">
        <w:rPr>
          <w:rFonts w:cs="Calibri"/>
        </w:rPr>
        <w:t xml:space="preserve"> with varying entitlements, depending on if their entitlement to status is traced through the female or male lines. This inequity is particularly distressing for individuals registered under section 6(2) who are forced to make difficult decisions around who they choose to parent with because of government-imposed definitions of status and identity. This demonstrates that Canada’s attempts to qualify Indian status through policies of notional blood quantum allotments have been inherently sexist in that they only applied to First Nations women. </w:t>
      </w:r>
    </w:p>
    <w:p w14:paraId="60B82515" w14:textId="77777777" w:rsidR="00E67617" w:rsidRPr="00ED7259" w:rsidRDefault="00E67617" w:rsidP="00ED7259">
      <w:pPr>
        <w:rPr>
          <w:rFonts w:cs="Calibri"/>
        </w:rPr>
      </w:pPr>
      <w:r w:rsidRPr="00ED7259">
        <w:rPr>
          <w:rFonts w:cs="Calibri"/>
        </w:rPr>
        <w:t xml:space="preserve">The inequities of status transfer through marriage for status holding men, vs. status holding women have not been fully remedied. Today, the Canadian government’s determination of status eligibility is still rooted in proximity to another status holder, under a tiered system. Applicants are faced with authenticating their descent from an Indian versus their ancestry and kinship in their Nations. They must do this using government records to prove ‘adequate’ closeness in relation to another status holder – one of their parents must be a “full Indian” (section 6(1) Indian) or both of their parents must be status Indians. The child of a section 6(2) Indian alone is denied status – thereby cutting off entitlement to status. </w:t>
      </w:r>
    </w:p>
    <w:p w14:paraId="13738035" w14:textId="77777777" w:rsidR="00E67617" w:rsidRPr="00ED7259" w:rsidRDefault="00E67617" w:rsidP="00ED7259">
      <w:pPr>
        <w:rPr>
          <w:rFonts w:cs="Calibri"/>
        </w:rPr>
      </w:pPr>
      <w:r w:rsidRPr="00ED7259">
        <w:rPr>
          <w:rFonts w:cs="Calibri"/>
        </w:rPr>
        <w:t xml:space="preserve">The imposed power imbalance between men and women created by sexist colonial policies has had everlasting effects on how First Nations communities operate. Women’s roles in governance have been highly impacted – and in some cases completely taken away – by the status provisions. The federal government’s historic and ongoing attempts to ultimately extinguish First Nations have disproportionately targeted and discriminated against First Nations women and their descendants as a means of speeding up forced assimilation and legislative extinction. </w:t>
      </w:r>
    </w:p>
    <w:p w14:paraId="510A221B" w14:textId="77777777" w:rsidR="00E67617" w:rsidRPr="00ED7259" w:rsidRDefault="00E67617" w:rsidP="008E4BF0">
      <w:pPr>
        <w:pStyle w:val="Heading2"/>
      </w:pPr>
      <w:bookmarkStart w:id="12" w:name="_Toc175338670"/>
      <w:r w:rsidRPr="00ED7259">
        <w:t xml:space="preserve">Canada’s Consultation on the </w:t>
      </w:r>
      <w:proofErr w:type="gramStart"/>
      <w:r w:rsidRPr="00ED7259">
        <w:t>Second Generation</w:t>
      </w:r>
      <w:proofErr w:type="gramEnd"/>
      <w:r w:rsidRPr="00ED7259">
        <w:t xml:space="preserve"> Cut-Off and Section 10. Voting Thresholds</w:t>
      </w:r>
      <w:bookmarkEnd w:id="12"/>
    </w:p>
    <w:p w14:paraId="0CCB5023" w14:textId="77777777" w:rsidR="00E67617" w:rsidRPr="00ED7259" w:rsidRDefault="00E67617" w:rsidP="00ED7259">
      <w:pPr>
        <w:rPr>
          <w:rFonts w:cs="Calibri"/>
          <w:bCs/>
        </w:rPr>
      </w:pPr>
      <w:r w:rsidRPr="00ED7259">
        <w:rPr>
          <w:rFonts w:cs="Calibri"/>
        </w:rPr>
        <w:t xml:space="preserve">In Spring 2025 Canada is hosting a consultation with First Nations, women and their descendants and individual rights holders, on the </w:t>
      </w:r>
      <w:proofErr w:type="gramStart"/>
      <w:r w:rsidRPr="00ED7259">
        <w:rPr>
          <w:rFonts w:cs="Calibri"/>
        </w:rPr>
        <w:t>second generation</w:t>
      </w:r>
      <w:proofErr w:type="gramEnd"/>
      <w:r w:rsidRPr="00ED7259">
        <w:rPr>
          <w:rFonts w:cs="Calibri"/>
        </w:rPr>
        <w:t xml:space="preserve"> cut-off and Section 10. voting thresholds of the </w:t>
      </w:r>
      <w:r w:rsidRPr="00ED7259">
        <w:rPr>
          <w:rFonts w:cs="Calibri"/>
          <w:i/>
          <w:iCs/>
        </w:rPr>
        <w:t>Indian Act</w:t>
      </w:r>
      <w:r w:rsidRPr="00ED7259">
        <w:rPr>
          <w:rFonts w:cs="Calibri"/>
        </w:rPr>
        <w:t>.</w:t>
      </w:r>
      <w:r w:rsidRPr="00ED7259">
        <w:rPr>
          <w:rStyle w:val="FootnoteReference"/>
          <w:rFonts w:cs="Calibri"/>
        </w:rPr>
        <w:footnoteReference w:id="5"/>
      </w:r>
      <w:r w:rsidRPr="00ED7259">
        <w:rPr>
          <w:rFonts w:cs="Calibri"/>
        </w:rPr>
        <w:t xml:space="preserve"> </w:t>
      </w:r>
    </w:p>
    <w:p w14:paraId="6ECDF886" w14:textId="77777777" w:rsidR="00E67617" w:rsidRPr="00ED7259" w:rsidRDefault="00E67617" w:rsidP="00ED7259">
      <w:pPr>
        <w:rPr>
          <w:rFonts w:cs="Calibri"/>
          <w:bCs/>
        </w:rPr>
      </w:pPr>
      <w:r w:rsidRPr="00ED7259">
        <w:rPr>
          <w:rFonts w:cs="Calibri"/>
        </w:rPr>
        <w:t xml:space="preserve">While Canada has now recognized that it must find a solution to the looming legal extinction posed by the second generation cut-off, there is no guarantee that the consultation outcomes will remedy the discrimination that First Nations women and their descendants and those who would be entitled to status were it not for discrimination, still face, precisely because the government of Canada denies that these rules perpetuate discrimination. Canada refuses to acknowledge the continuing reality of sex discrimination and </w:t>
      </w:r>
      <w:r w:rsidR="009B7C5F" w:rsidRPr="00ED7259">
        <w:rPr>
          <w:rFonts w:cs="Calibri"/>
        </w:rPr>
        <w:t xml:space="preserve">its continuing harms. </w:t>
      </w:r>
    </w:p>
    <w:p w14:paraId="6EC41427" w14:textId="77777777" w:rsidR="00ED7259" w:rsidRPr="00ED7259" w:rsidRDefault="00E67617" w:rsidP="00ED7259">
      <w:pPr>
        <w:rPr>
          <w:rFonts w:cs="Calibri"/>
        </w:rPr>
      </w:pPr>
      <w:r w:rsidRPr="00ED7259">
        <w:rPr>
          <w:rFonts w:cs="Calibri"/>
        </w:rPr>
        <w:t>Unless Canada implements a comprehensive plan to restore status, entitlements, and membership to women and their descendants</w:t>
      </w:r>
      <w:r w:rsidR="009B7C5F" w:rsidRPr="00ED7259">
        <w:rPr>
          <w:rFonts w:cs="Calibri"/>
        </w:rPr>
        <w:t xml:space="preserve">, </w:t>
      </w:r>
      <w:r w:rsidRPr="00ED7259">
        <w:rPr>
          <w:rFonts w:cs="Calibri"/>
        </w:rPr>
        <w:t xml:space="preserve">abolishes the second-generation cut-off, and provides reparations to women, their descendants, and their Nations, the colonial policy of assimilation will be successful, despite Canada’s </w:t>
      </w:r>
      <w:r w:rsidR="00435A52">
        <w:rPr>
          <w:rFonts w:cs="Calibri"/>
        </w:rPr>
        <w:t>stated</w:t>
      </w:r>
      <w:r w:rsidR="00435A52" w:rsidRPr="00ED7259">
        <w:rPr>
          <w:rFonts w:cs="Calibri"/>
        </w:rPr>
        <w:t xml:space="preserve"> </w:t>
      </w:r>
      <w:r w:rsidRPr="00ED7259">
        <w:rPr>
          <w:rFonts w:cs="Calibri"/>
        </w:rPr>
        <w:t xml:space="preserve">commitments to truth, reconciliation, and the human rights of Indigenous peoples. </w:t>
      </w:r>
    </w:p>
    <w:p w14:paraId="73461686" w14:textId="77777777" w:rsidR="00E67617" w:rsidRPr="00ED7259" w:rsidRDefault="00E67617" w:rsidP="008E4BF0">
      <w:pPr>
        <w:pStyle w:val="Heading1"/>
      </w:pPr>
      <w:bookmarkStart w:id="13" w:name="_Toc175338671"/>
      <w:r w:rsidRPr="00ED7259">
        <w:t>OUTSTANDING LEGAL AND POLICY REFORM ISSUES REQUIRING CANADA’S ATTENTION</w:t>
      </w:r>
      <w:bookmarkEnd w:id="13"/>
      <w:r w:rsidRPr="00ED7259">
        <w:t xml:space="preserve"> </w:t>
      </w:r>
    </w:p>
    <w:p w14:paraId="62DB0458" w14:textId="77777777" w:rsidR="002220EC" w:rsidRPr="00ED7259" w:rsidRDefault="00E67617" w:rsidP="008E4BF0">
      <w:pPr>
        <w:pStyle w:val="Heading2"/>
      </w:pPr>
      <w:bookmarkStart w:id="14" w:name="_Toc175338672"/>
      <w:r w:rsidRPr="00ED7259">
        <w:t>Rights-Based Approach</w:t>
      </w:r>
      <w:bookmarkEnd w:id="14"/>
      <w:r w:rsidRPr="00ED7259">
        <w:t xml:space="preserve"> </w:t>
      </w:r>
    </w:p>
    <w:p w14:paraId="074292F1" w14:textId="77777777" w:rsidR="002220EC" w:rsidRPr="00ED7259" w:rsidRDefault="002220EC" w:rsidP="00ED7259">
      <w:pPr>
        <w:spacing w:after="0"/>
        <w:rPr>
          <w:rFonts w:cs="Calibri"/>
        </w:rPr>
      </w:pPr>
      <w:r w:rsidRPr="00ED7259">
        <w:rPr>
          <w:rFonts w:cs="Calibri"/>
        </w:rPr>
        <w:t xml:space="preserve">In 2016 Canada endorsed the </w:t>
      </w:r>
      <w:r w:rsidRPr="00ED7259">
        <w:rPr>
          <w:rFonts w:cs="Calibri"/>
          <w:i/>
        </w:rPr>
        <w:t>United Nations Declaration on the Rights of Indigenous Peoples (UN Declaration)</w:t>
      </w:r>
      <w:r w:rsidRPr="00ED7259">
        <w:rPr>
          <w:rFonts w:cs="Calibri"/>
        </w:rPr>
        <w:t xml:space="preserve"> and in 2021 passed the </w:t>
      </w:r>
      <w:r w:rsidRPr="00ED7259">
        <w:rPr>
          <w:rFonts w:cs="Calibri"/>
          <w:i/>
        </w:rPr>
        <w:t>United Nations Declaration on the Rights of Indigenous Peoples Act</w:t>
      </w:r>
      <w:r w:rsidRPr="00ED7259">
        <w:rPr>
          <w:rFonts w:cs="Calibri"/>
          <w:i/>
          <w:iCs/>
        </w:rPr>
        <w:t xml:space="preserve"> (UN Declaration Act),</w:t>
      </w:r>
      <w:r w:rsidRPr="00ED7259">
        <w:rPr>
          <w:rFonts w:cs="Calibri"/>
        </w:rPr>
        <w:t xml:space="preserve"> which recognizes the bare minimum of human rights held by Indigenous people and requires Canada to ensure that its laws and policies are consistent with the </w:t>
      </w:r>
      <w:r w:rsidRPr="00ED7259">
        <w:rPr>
          <w:rFonts w:cs="Calibri"/>
          <w:i/>
          <w:iCs/>
        </w:rPr>
        <w:t>UN Declaration</w:t>
      </w:r>
      <w:r w:rsidRPr="00ED7259">
        <w:rPr>
          <w:rFonts w:cs="Calibri"/>
        </w:rPr>
        <w:t xml:space="preserve">. In 2023 Canada released its </w:t>
      </w:r>
      <w:hyperlink r:id="rId9" w:history="1">
        <w:r w:rsidRPr="00ED7259">
          <w:rPr>
            <w:rStyle w:val="Hyperlink"/>
            <w:rFonts w:eastAsia="Aptos" w:cs="Calibri"/>
          </w:rPr>
          <w:t>Action</w:t>
        </w:r>
        <w:r w:rsidRPr="00ED7259">
          <w:rPr>
            <w:rStyle w:val="Hyperlink"/>
            <w:rFonts w:eastAsia="Aptos" w:cs="Calibri"/>
          </w:rPr>
          <w:t xml:space="preserve"> </w:t>
        </w:r>
        <w:r w:rsidRPr="00ED7259">
          <w:rPr>
            <w:rStyle w:val="Hyperlink"/>
            <w:rFonts w:eastAsia="Aptos" w:cs="Calibri"/>
          </w:rPr>
          <w:t>Plan</w:t>
        </w:r>
      </w:hyperlink>
      <w:r w:rsidRPr="00ED7259">
        <w:rPr>
          <w:rFonts w:cs="Calibri"/>
        </w:rPr>
        <w:t xml:space="preserve"> (UNDA) for implementing the </w:t>
      </w:r>
      <w:r w:rsidRPr="00ED7259">
        <w:rPr>
          <w:rFonts w:cs="Calibri"/>
          <w:i/>
          <w:iCs/>
        </w:rPr>
        <w:t>UN Declaration Act</w:t>
      </w:r>
      <w:r w:rsidRPr="00ED7259">
        <w:rPr>
          <w:rFonts w:cs="Calibri"/>
        </w:rPr>
        <w:t xml:space="preserve">. </w:t>
      </w:r>
    </w:p>
    <w:p w14:paraId="200BDB67" w14:textId="77777777" w:rsidR="002220EC" w:rsidRPr="00ED7259" w:rsidRDefault="002220EC" w:rsidP="00ED7259">
      <w:pPr>
        <w:spacing w:after="0"/>
        <w:rPr>
          <w:rFonts w:cs="Calibri"/>
        </w:rPr>
      </w:pPr>
    </w:p>
    <w:p w14:paraId="01ECCC93" w14:textId="77777777" w:rsidR="002220EC" w:rsidRPr="00ED7259" w:rsidRDefault="002220EC" w:rsidP="00ED7259">
      <w:pPr>
        <w:spacing w:after="0"/>
        <w:rPr>
          <w:rFonts w:cs="Calibri"/>
        </w:rPr>
      </w:pPr>
      <w:r w:rsidRPr="00ED7259">
        <w:rPr>
          <w:rFonts w:cs="Calibri"/>
        </w:rPr>
        <w:t xml:space="preserve">While outwardly championing reconciliation on the international stage, sex discrimination in the </w:t>
      </w:r>
      <w:r w:rsidRPr="00ED7259">
        <w:rPr>
          <w:rFonts w:cs="Calibri"/>
          <w:i/>
          <w:iCs/>
        </w:rPr>
        <w:t xml:space="preserve">Indian Act </w:t>
      </w:r>
      <w:r w:rsidRPr="00ED7259">
        <w:rPr>
          <w:rFonts w:cs="Calibri"/>
        </w:rPr>
        <w:t xml:space="preserve">continues to violate </w:t>
      </w:r>
      <w:proofErr w:type="gramStart"/>
      <w:r w:rsidRPr="00ED7259">
        <w:rPr>
          <w:rFonts w:cs="Calibri"/>
        </w:rPr>
        <w:t>a number of</w:t>
      </w:r>
      <w:proofErr w:type="gramEnd"/>
      <w:r w:rsidRPr="00ED7259">
        <w:rPr>
          <w:rFonts w:cs="Calibri"/>
        </w:rPr>
        <w:t xml:space="preserve"> articles of the UN Declaration and Canada has included no provisions in UNDA to address or eliminate these issues. </w:t>
      </w:r>
    </w:p>
    <w:p w14:paraId="7470C1D2" w14:textId="77777777" w:rsidR="002220EC" w:rsidRPr="00ED7259" w:rsidRDefault="002220EC" w:rsidP="00ED7259">
      <w:pPr>
        <w:spacing w:after="0"/>
        <w:rPr>
          <w:rFonts w:cs="Calibri"/>
        </w:rPr>
      </w:pPr>
    </w:p>
    <w:p w14:paraId="24C88BC1" w14:textId="77777777" w:rsidR="00E67617" w:rsidRPr="00ED7259" w:rsidRDefault="002220EC" w:rsidP="00ED7259">
      <w:pPr>
        <w:spacing w:after="0"/>
        <w:rPr>
          <w:rFonts w:cs="Calibri"/>
        </w:rPr>
      </w:pPr>
      <w:r w:rsidRPr="00ED7259">
        <w:rPr>
          <w:rFonts w:cs="Calibri"/>
        </w:rPr>
        <w:t>T</w:t>
      </w:r>
      <w:r w:rsidR="00E67617" w:rsidRPr="00ED7259">
        <w:rPr>
          <w:rFonts w:cs="Calibri"/>
        </w:rPr>
        <w:t xml:space="preserve">he following articles are directly relevant to upholding </w:t>
      </w:r>
      <w:r w:rsidRPr="00ED7259">
        <w:rPr>
          <w:rFonts w:cs="Calibri"/>
        </w:rPr>
        <w:t>a rights-based approach for Indigenous women, girls and two-spirit+ people and</w:t>
      </w:r>
      <w:r w:rsidR="00E67617" w:rsidRPr="00ED7259">
        <w:rPr>
          <w:rFonts w:cs="Calibri"/>
        </w:rPr>
        <w:t xml:space="preserve"> within </w:t>
      </w:r>
      <w:r w:rsidR="00E67617" w:rsidRPr="00ED7259">
        <w:rPr>
          <w:rFonts w:cs="Calibri"/>
          <w:i/>
          <w:iCs/>
        </w:rPr>
        <w:t xml:space="preserve">Indian Act </w:t>
      </w:r>
      <w:r w:rsidR="00E67617" w:rsidRPr="00ED7259">
        <w:rPr>
          <w:rFonts w:cs="Calibri"/>
        </w:rPr>
        <w:t xml:space="preserve">status provisions: </w:t>
      </w:r>
    </w:p>
    <w:p w14:paraId="3CA63C43" w14:textId="77777777" w:rsidR="002220EC" w:rsidRPr="00ED7259" w:rsidRDefault="002220EC" w:rsidP="00ED7259">
      <w:pPr>
        <w:spacing w:after="0"/>
        <w:rPr>
          <w:rFonts w:cs="Calibri"/>
        </w:rPr>
      </w:pPr>
    </w:p>
    <w:p w14:paraId="5062A550" w14:textId="77777777" w:rsidR="00E67617" w:rsidRPr="00ED7259" w:rsidRDefault="00E67617" w:rsidP="00AE4792">
      <w:pPr>
        <w:ind w:left="720"/>
        <w:rPr>
          <w:rFonts w:cs="Calibri"/>
        </w:rPr>
      </w:pPr>
      <w:r w:rsidRPr="00ED7259">
        <w:rPr>
          <w:rFonts w:cs="Calibri"/>
          <w:b/>
          <w:bCs/>
        </w:rPr>
        <w:t xml:space="preserve">Article 2: </w:t>
      </w:r>
      <w:r w:rsidRPr="00ED7259">
        <w:rPr>
          <w:rFonts w:cs="Calibri"/>
        </w:rPr>
        <w:t xml:space="preserve">the right to be free from any kind of discrimination, in the exercise of their rights, </w:t>
      </w:r>
      <w:proofErr w:type="gramStart"/>
      <w:r w:rsidRPr="00ED7259">
        <w:rPr>
          <w:rFonts w:cs="Calibri"/>
        </w:rPr>
        <w:t>in particular that</w:t>
      </w:r>
      <w:proofErr w:type="gramEnd"/>
      <w:r w:rsidRPr="00ED7259">
        <w:rPr>
          <w:rFonts w:cs="Calibri"/>
        </w:rPr>
        <w:t xml:space="preserve"> based on their indigenous origin or identity</w:t>
      </w:r>
      <w:r w:rsidR="002220EC" w:rsidRPr="00ED7259">
        <w:rPr>
          <w:rFonts w:cs="Calibri"/>
        </w:rPr>
        <w:t xml:space="preserve">. </w:t>
      </w:r>
    </w:p>
    <w:p w14:paraId="736CD922" w14:textId="77777777" w:rsidR="00E67617" w:rsidRPr="00ED7259" w:rsidRDefault="00E67617" w:rsidP="00AE4792">
      <w:pPr>
        <w:ind w:firstLine="720"/>
        <w:rPr>
          <w:rFonts w:cs="Calibri"/>
        </w:rPr>
      </w:pPr>
      <w:r w:rsidRPr="00ED7259">
        <w:rPr>
          <w:rFonts w:cs="Calibri"/>
          <w:b/>
          <w:bCs/>
        </w:rPr>
        <w:t xml:space="preserve">Article 4: </w:t>
      </w:r>
      <w:r w:rsidRPr="00ED7259">
        <w:rPr>
          <w:rFonts w:cs="Calibri"/>
        </w:rPr>
        <w:t>the right to autonomy or self-government</w:t>
      </w:r>
      <w:r w:rsidR="002220EC" w:rsidRPr="00ED7259">
        <w:rPr>
          <w:rFonts w:cs="Calibri"/>
        </w:rPr>
        <w:t xml:space="preserve">. </w:t>
      </w:r>
    </w:p>
    <w:p w14:paraId="31D2DCD9" w14:textId="77777777" w:rsidR="00E67617" w:rsidRPr="00ED7259" w:rsidRDefault="00E67617" w:rsidP="00AE4792">
      <w:pPr>
        <w:spacing w:after="0"/>
        <w:ind w:firstLine="720"/>
        <w:contextualSpacing/>
        <w:rPr>
          <w:rFonts w:cs="Calibri"/>
        </w:rPr>
      </w:pPr>
      <w:r w:rsidRPr="00ED7259">
        <w:rPr>
          <w:rFonts w:cs="Calibri"/>
          <w:b/>
          <w:bCs/>
        </w:rPr>
        <w:t xml:space="preserve">Article 7(1): </w:t>
      </w:r>
      <w:r w:rsidRPr="00ED7259">
        <w:rPr>
          <w:rFonts w:cs="Calibri"/>
        </w:rPr>
        <w:t xml:space="preserve">the rights to life, physical and mental integrity, liberty and security of person. </w:t>
      </w:r>
    </w:p>
    <w:p w14:paraId="016F2F1A" w14:textId="77777777" w:rsidR="00E67617" w:rsidRPr="00ED7259" w:rsidRDefault="00E67617" w:rsidP="00AE4792">
      <w:pPr>
        <w:spacing w:after="0"/>
        <w:ind w:left="720"/>
        <w:contextualSpacing/>
        <w:rPr>
          <w:rFonts w:cs="Calibri"/>
        </w:rPr>
      </w:pPr>
      <w:r w:rsidRPr="00ED7259">
        <w:rPr>
          <w:rFonts w:cs="Calibri"/>
          <w:b/>
          <w:bCs/>
        </w:rPr>
        <w:t xml:space="preserve">(2): </w:t>
      </w:r>
      <w:r w:rsidRPr="00ED7259">
        <w:rPr>
          <w:rFonts w:cs="Calibri"/>
        </w:rPr>
        <w:t>the collective right to live in freedom, peace and security as distinct peoples and shall not be subjected to any act of genocide or any other act of violence, including forcibly removing children.</w:t>
      </w:r>
    </w:p>
    <w:p w14:paraId="216EA9C0" w14:textId="77777777" w:rsidR="00E67617" w:rsidRPr="00ED7259" w:rsidRDefault="00E67617" w:rsidP="00ED7259">
      <w:pPr>
        <w:spacing w:after="0"/>
        <w:contextualSpacing/>
        <w:rPr>
          <w:rFonts w:cs="Calibri"/>
        </w:rPr>
      </w:pPr>
    </w:p>
    <w:p w14:paraId="2D72F229" w14:textId="77777777" w:rsidR="00E67617" w:rsidRPr="00ED7259" w:rsidRDefault="00E67617" w:rsidP="00AE4792">
      <w:pPr>
        <w:spacing w:after="0"/>
        <w:ind w:firstLine="720"/>
        <w:contextualSpacing/>
        <w:rPr>
          <w:rFonts w:cs="Calibri"/>
        </w:rPr>
      </w:pPr>
      <w:r w:rsidRPr="00ED7259">
        <w:rPr>
          <w:rFonts w:cs="Calibri"/>
          <w:b/>
          <w:bCs/>
        </w:rPr>
        <w:t>Article 8(1)</w:t>
      </w:r>
      <w:r w:rsidRPr="00ED7259">
        <w:rPr>
          <w:rFonts w:cs="Calibri"/>
        </w:rPr>
        <w:t>: the right not to be subjected to forced assimilation or destruction of culture</w:t>
      </w:r>
      <w:r w:rsidR="002220EC" w:rsidRPr="00ED7259">
        <w:rPr>
          <w:rFonts w:cs="Calibri"/>
        </w:rPr>
        <w:t xml:space="preserve">. </w:t>
      </w:r>
    </w:p>
    <w:p w14:paraId="2DC0D1D8" w14:textId="77777777" w:rsidR="002220EC" w:rsidRPr="00ED7259" w:rsidRDefault="00E67617" w:rsidP="00AE4792">
      <w:pPr>
        <w:spacing w:after="0"/>
        <w:ind w:left="720"/>
        <w:contextualSpacing/>
        <w:rPr>
          <w:rFonts w:cs="Calibri"/>
        </w:rPr>
      </w:pPr>
      <w:r w:rsidRPr="00ED7259">
        <w:rPr>
          <w:rFonts w:cs="Calibri"/>
          <w:b/>
          <w:bCs/>
        </w:rPr>
        <w:t xml:space="preserve">(2): </w:t>
      </w:r>
      <w:r w:rsidRPr="00ED7259">
        <w:rPr>
          <w:rFonts w:cs="Calibri"/>
        </w:rPr>
        <w:t>States shall provide effective mechanisms for prevention of and redress for: (a) depriving integrity as distinct peoples, cultural values or ethnic identities; (b) dispossessing of lands, territories or resources; (c) forced population transfer; (d) forced assimilation or integration; (e) propaganda designed to promote or incite racial or ethnic discrimination</w:t>
      </w:r>
      <w:r w:rsidR="002220EC" w:rsidRPr="00ED7259">
        <w:rPr>
          <w:rFonts w:cs="Calibri"/>
        </w:rPr>
        <w:t xml:space="preserve">. </w:t>
      </w:r>
    </w:p>
    <w:p w14:paraId="593F1D7A" w14:textId="77777777" w:rsidR="002220EC" w:rsidRPr="00ED7259" w:rsidRDefault="002220EC" w:rsidP="00ED7259">
      <w:pPr>
        <w:spacing w:after="0"/>
        <w:contextualSpacing/>
        <w:rPr>
          <w:rFonts w:cs="Calibri"/>
        </w:rPr>
      </w:pPr>
    </w:p>
    <w:p w14:paraId="655AB6E2" w14:textId="77777777" w:rsidR="00E67617" w:rsidRPr="00ED7259" w:rsidRDefault="00E67617" w:rsidP="00AE4792">
      <w:pPr>
        <w:ind w:left="720"/>
        <w:rPr>
          <w:rFonts w:cs="Calibri"/>
        </w:rPr>
      </w:pPr>
      <w:r w:rsidRPr="00ED7259">
        <w:rPr>
          <w:rFonts w:cs="Calibri"/>
          <w:b/>
          <w:bCs/>
        </w:rPr>
        <w:t xml:space="preserve">Article 9: </w:t>
      </w:r>
      <w:r w:rsidRPr="00ED7259">
        <w:rPr>
          <w:rFonts w:cs="Calibri"/>
        </w:rPr>
        <w:t xml:space="preserve">the right to belong to an </w:t>
      </w:r>
      <w:r w:rsidR="002220EC" w:rsidRPr="00ED7259">
        <w:rPr>
          <w:rFonts w:cs="Calibri"/>
        </w:rPr>
        <w:t>I</w:t>
      </w:r>
      <w:r w:rsidRPr="00ED7259">
        <w:rPr>
          <w:rFonts w:cs="Calibri"/>
        </w:rPr>
        <w:t>ndigenous community or nation. No discrimination of any kind may arise from the exercise of such a right</w:t>
      </w:r>
      <w:r w:rsidR="002220EC" w:rsidRPr="00ED7259">
        <w:rPr>
          <w:rFonts w:cs="Calibri"/>
        </w:rPr>
        <w:t xml:space="preserve">. </w:t>
      </w:r>
    </w:p>
    <w:p w14:paraId="6426F14A" w14:textId="77777777" w:rsidR="00E67617" w:rsidRPr="00ED7259" w:rsidRDefault="00E67617" w:rsidP="00AE4792">
      <w:pPr>
        <w:spacing w:after="0"/>
        <w:ind w:left="720"/>
        <w:rPr>
          <w:rFonts w:cs="Calibri"/>
        </w:rPr>
      </w:pPr>
      <w:r w:rsidRPr="00ED7259">
        <w:rPr>
          <w:rFonts w:cs="Calibri"/>
          <w:b/>
          <w:bCs/>
        </w:rPr>
        <w:t xml:space="preserve">Article 22(1): </w:t>
      </w:r>
      <w:r w:rsidRPr="00ED7259">
        <w:rPr>
          <w:rFonts w:cs="Calibri"/>
        </w:rPr>
        <w:t xml:space="preserve">Particular attention shall be paid to the rights and special needs of </w:t>
      </w:r>
      <w:r w:rsidR="002220EC" w:rsidRPr="00ED7259">
        <w:rPr>
          <w:rFonts w:cs="Calibri"/>
        </w:rPr>
        <w:t>I</w:t>
      </w:r>
      <w:r w:rsidRPr="00ED7259">
        <w:rPr>
          <w:rFonts w:cs="Calibri"/>
        </w:rPr>
        <w:t xml:space="preserve">ndigenous elders, women, youth, children and persons with disabilities. </w:t>
      </w:r>
    </w:p>
    <w:p w14:paraId="45038105" w14:textId="77777777" w:rsidR="00E67617" w:rsidRPr="00ED7259" w:rsidRDefault="00E67617" w:rsidP="00AE4792">
      <w:pPr>
        <w:spacing w:after="0"/>
        <w:ind w:left="720"/>
        <w:rPr>
          <w:rFonts w:cs="Calibri"/>
        </w:rPr>
      </w:pPr>
      <w:r w:rsidRPr="00ED7259">
        <w:rPr>
          <w:rFonts w:cs="Calibri"/>
          <w:b/>
          <w:bCs/>
        </w:rPr>
        <w:t xml:space="preserve">(2): </w:t>
      </w:r>
      <w:r w:rsidRPr="00ED7259">
        <w:rPr>
          <w:rFonts w:cs="Calibri"/>
        </w:rPr>
        <w:t xml:space="preserve">States shall take measures to ensure that </w:t>
      </w:r>
      <w:r w:rsidR="002220EC" w:rsidRPr="00ED7259">
        <w:rPr>
          <w:rFonts w:cs="Calibri"/>
        </w:rPr>
        <w:t>I</w:t>
      </w:r>
      <w:r w:rsidRPr="00ED7259">
        <w:rPr>
          <w:rFonts w:cs="Calibri"/>
        </w:rPr>
        <w:t>ndigenous women and children enjoy the full protection and guarantees against all forms of violence and discrimination</w:t>
      </w:r>
      <w:r w:rsidR="009B7C5F" w:rsidRPr="00ED7259">
        <w:rPr>
          <w:rFonts w:cs="Calibri"/>
        </w:rPr>
        <w:t xml:space="preserve">. </w:t>
      </w:r>
    </w:p>
    <w:p w14:paraId="32796E31" w14:textId="77777777" w:rsidR="00E67617" w:rsidRPr="00ED7259" w:rsidRDefault="00E67617" w:rsidP="00ED7259">
      <w:pPr>
        <w:spacing w:after="0"/>
        <w:rPr>
          <w:rFonts w:cs="Calibri"/>
        </w:rPr>
      </w:pPr>
    </w:p>
    <w:p w14:paraId="77850B50" w14:textId="77777777" w:rsidR="00E67617" w:rsidRPr="00ED7259" w:rsidRDefault="002220EC" w:rsidP="008E4BF0">
      <w:pPr>
        <w:pStyle w:val="Heading2"/>
      </w:pPr>
      <w:bookmarkStart w:id="15" w:name="_Toc175338673"/>
      <w:r w:rsidRPr="00ED7259">
        <w:t>Upholding</w:t>
      </w:r>
      <w:r w:rsidR="00E67617" w:rsidRPr="00ED7259">
        <w:t xml:space="preserve"> Discrimination</w:t>
      </w:r>
      <w:r w:rsidRPr="00ED7259">
        <w:t>: Piecemeal Legislative Amendments</w:t>
      </w:r>
      <w:bookmarkEnd w:id="15"/>
      <w:r w:rsidRPr="00ED7259">
        <w:t xml:space="preserve"> </w:t>
      </w:r>
      <w:r w:rsidR="00E67617" w:rsidRPr="00ED7259">
        <w:t xml:space="preserve"> </w:t>
      </w:r>
    </w:p>
    <w:p w14:paraId="46100123" w14:textId="77777777" w:rsidR="009B7C5F" w:rsidRPr="00ED7259" w:rsidRDefault="009B7C5F" w:rsidP="00ED7259">
      <w:pPr>
        <w:spacing w:after="0"/>
        <w:rPr>
          <w:rFonts w:cs="Calibri"/>
          <w:b/>
          <w:bCs/>
          <w:i/>
          <w:iCs/>
        </w:rPr>
      </w:pPr>
    </w:p>
    <w:p w14:paraId="6F0865F7" w14:textId="77777777" w:rsidR="009B7C5F" w:rsidRPr="00ED7259" w:rsidRDefault="002220EC" w:rsidP="00ED7259">
      <w:pPr>
        <w:rPr>
          <w:rFonts w:cs="Calibri"/>
        </w:rPr>
      </w:pPr>
      <w:r w:rsidRPr="00ED7259">
        <w:rPr>
          <w:rFonts w:cs="Calibri"/>
        </w:rPr>
        <w:t xml:space="preserve">Legislative amendments to the </w:t>
      </w:r>
      <w:r w:rsidRPr="00ED7259">
        <w:rPr>
          <w:rFonts w:cs="Calibri"/>
          <w:i/>
          <w:iCs/>
        </w:rPr>
        <w:t xml:space="preserve">Indian Act </w:t>
      </w:r>
      <w:r w:rsidRPr="00ED7259">
        <w:rPr>
          <w:rFonts w:cs="Calibri"/>
        </w:rPr>
        <w:t xml:space="preserve">have been and continue to be piecemeal and uncomprehensive.  </w:t>
      </w:r>
    </w:p>
    <w:p w14:paraId="303CB529" w14:textId="77777777" w:rsidR="002220EC" w:rsidRPr="00ED7259" w:rsidRDefault="002220EC" w:rsidP="00ED7259">
      <w:pPr>
        <w:rPr>
          <w:rFonts w:cs="Calibri"/>
        </w:rPr>
      </w:pPr>
      <w:r w:rsidRPr="00ED7259">
        <w:rPr>
          <w:rFonts w:cs="Calibri"/>
        </w:rPr>
        <w:t>In 1981, 2019, and 2022, the UN Human Rights Committee and CEDAW</w:t>
      </w:r>
      <w:r w:rsidR="009B7C5F" w:rsidRPr="00ED7259">
        <w:rPr>
          <w:rFonts w:cs="Calibri"/>
        </w:rPr>
        <w:t xml:space="preserve"> </w:t>
      </w:r>
      <w:r w:rsidRPr="00ED7259">
        <w:rPr>
          <w:rFonts w:cs="Calibri"/>
        </w:rPr>
        <w:t xml:space="preserve">issued decisions on the petitions of </w:t>
      </w:r>
      <w:hyperlink r:id="rId10" w:history="1">
        <w:r w:rsidRPr="00ED7259">
          <w:rPr>
            <w:rStyle w:val="Hyperlink"/>
            <w:rFonts w:cs="Calibri"/>
          </w:rPr>
          <w:t>Sandra Lovelace</w:t>
        </w:r>
      </w:hyperlink>
      <w:r w:rsidRPr="00ED7259">
        <w:rPr>
          <w:rFonts w:cs="Calibri"/>
        </w:rPr>
        <w:t xml:space="preserve">, </w:t>
      </w:r>
      <w:hyperlink r:id="rId11" w:history="1">
        <w:r w:rsidRPr="00ED7259">
          <w:rPr>
            <w:rStyle w:val="Hyperlink"/>
            <w:rFonts w:cs="Calibri"/>
          </w:rPr>
          <w:t>Sharon McIvor</w:t>
        </w:r>
      </w:hyperlink>
      <w:r w:rsidRPr="00ED7259">
        <w:rPr>
          <w:rFonts w:cs="Calibri"/>
        </w:rPr>
        <w:t xml:space="preserve">, and </w:t>
      </w:r>
      <w:hyperlink r:id="rId12" w:history="1">
        <w:r w:rsidRPr="00ED7259">
          <w:rPr>
            <w:rStyle w:val="Hyperlink"/>
            <w:rFonts w:cs="Calibri"/>
          </w:rPr>
          <w:t>Jeremy Matson</w:t>
        </w:r>
      </w:hyperlink>
      <w:r w:rsidRPr="00ED7259">
        <w:rPr>
          <w:rFonts w:cs="Calibri"/>
        </w:rPr>
        <w:t xml:space="preserve">. All three petitions found Canada in violation of its treaty obligations. Canada has failed to fully implement the remedies recommended in all three petitions. Canada has flatly rejected the finding of CEDAW in </w:t>
      </w:r>
      <w:r w:rsidRPr="00ED7259">
        <w:rPr>
          <w:rFonts w:cs="Calibri"/>
          <w:i/>
        </w:rPr>
        <w:t>Matson v. Canada</w:t>
      </w:r>
      <w:r w:rsidRPr="00ED7259">
        <w:rPr>
          <w:rFonts w:cs="Calibri"/>
        </w:rPr>
        <w:t xml:space="preserve"> that there is continuing sex discrimination in the </w:t>
      </w:r>
      <w:r w:rsidRPr="00ED7259">
        <w:rPr>
          <w:rFonts w:cs="Calibri"/>
          <w:i/>
          <w:iCs/>
        </w:rPr>
        <w:t>Indian Act</w:t>
      </w:r>
      <w:r w:rsidRPr="00ED7259">
        <w:rPr>
          <w:rFonts w:cs="Calibri"/>
        </w:rPr>
        <w:t xml:space="preserve"> that affects women and their descendants, including Jeremy Matson and his children.</w:t>
      </w:r>
    </w:p>
    <w:p w14:paraId="23FEA643" w14:textId="77777777" w:rsidR="002220EC" w:rsidRPr="00ED7259" w:rsidRDefault="002220EC" w:rsidP="00ED7259">
      <w:pPr>
        <w:spacing w:after="0"/>
        <w:rPr>
          <w:rFonts w:cs="Calibri"/>
        </w:rPr>
      </w:pPr>
      <w:r w:rsidRPr="00ED7259">
        <w:rPr>
          <w:rFonts w:cs="Calibri"/>
        </w:rPr>
        <w:t xml:space="preserve">In 2019, Canada brought into force a provision of Bill S-3 (its 2017 amendment to the </w:t>
      </w:r>
      <w:r w:rsidRPr="00ED7259">
        <w:rPr>
          <w:rFonts w:cs="Calibri"/>
          <w:i/>
          <w:iCs/>
        </w:rPr>
        <w:t>Indian Act</w:t>
      </w:r>
      <w:r w:rsidRPr="00ED7259">
        <w:rPr>
          <w:rFonts w:cs="Calibri"/>
        </w:rPr>
        <w:t xml:space="preserve">) that eliminated the core, but not all, of the sex discrimination that had been in place from 1869 to 1985, reflecting the finding of the UN Human Rights Committee in </w:t>
      </w:r>
      <w:r w:rsidRPr="00ED7259">
        <w:rPr>
          <w:rFonts w:cs="Calibri"/>
          <w:i/>
        </w:rPr>
        <w:t>McIvor and Grismer v. Canada</w:t>
      </w:r>
      <w:r w:rsidRPr="00ED7259">
        <w:rPr>
          <w:rFonts w:cs="Calibri"/>
        </w:rPr>
        <w:t xml:space="preserve">. </w:t>
      </w:r>
    </w:p>
    <w:p w14:paraId="7B3D0CF0" w14:textId="77777777" w:rsidR="002220EC" w:rsidRPr="00ED7259" w:rsidRDefault="002220EC" w:rsidP="00ED7259">
      <w:pPr>
        <w:pStyle w:val="Default"/>
        <w:spacing w:line="276" w:lineRule="auto"/>
        <w:rPr>
          <w:rFonts w:ascii="Calibri" w:hAnsi="Calibri" w:cs="Calibri"/>
          <w:sz w:val="22"/>
          <w:szCs w:val="22"/>
        </w:rPr>
      </w:pPr>
    </w:p>
    <w:p w14:paraId="702640A8" w14:textId="77777777" w:rsidR="00E10E8C" w:rsidRPr="00ED7259" w:rsidRDefault="002220EC" w:rsidP="00ED7259">
      <w:pPr>
        <w:pStyle w:val="Default"/>
        <w:spacing w:line="276" w:lineRule="auto"/>
        <w:contextualSpacing/>
        <w:rPr>
          <w:rFonts w:ascii="Calibri" w:hAnsi="Calibri" w:cs="Calibri"/>
          <w:sz w:val="22"/>
          <w:szCs w:val="22"/>
        </w:rPr>
      </w:pPr>
      <w:r w:rsidRPr="00ED7259">
        <w:rPr>
          <w:rFonts w:ascii="Calibri" w:hAnsi="Calibri" w:cs="Calibri"/>
          <w:sz w:val="22"/>
          <w:szCs w:val="22"/>
        </w:rPr>
        <w:t xml:space="preserve">In 2022, the government of Canada introduced another Bill to amend the </w:t>
      </w:r>
      <w:r w:rsidRPr="00ED7259">
        <w:rPr>
          <w:rFonts w:ascii="Calibri" w:hAnsi="Calibri" w:cs="Calibri"/>
          <w:i/>
          <w:iCs/>
          <w:sz w:val="22"/>
          <w:szCs w:val="22"/>
        </w:rPr>
        <w:t>Indian Act</w:t>
      </w:r>
      <w:r w:rsidRPr="00ED7259">
        <w:rPr>
          <w:rFonts w:ascii="Calibri" w:hAnsi="Calibri" w:cs="Calibri"/>
          <w:sz w:val="22"/>
          <w:szCs w:val="22"/>
        </w:rPr>
        <w:t>, Bill C-38</w:t>
      </w:r>
      <w:r w:rsidRPr="00ED7259">
        <w:rPr>
          <w:rFonts w:ascii="Calibri" w:hAnsi="Calibri" w:cs="Calibri"/>
          <w:i/>
          <w:sz w:val="22"/>
          <w:szCs w:val="22"/>
        </w:rPr>
        <w:t xml:space="preserve">.  </w:t>
      </w:r>
      <w:r w:rsidRPr="00ED7259">
        <w:rPr>
          <w:rFonts w:ascii="Calibri" w:hAnsi="Calibri" w:cs="Calibri"/>
          <w:sz w:val="22"/>
          <w:szCs w:val="22"/>
        </w:rPr>
        <w:t xml:space="preserve">Bill C-38 was tabled in the House of Commons on January 31, </w:t>
      </w:r>
      <w:proofErr w:type="gramStart"/>
      <w:r w:rsidRPr="00ED7259">
        <w:rPr>
          <w:rFonts w:ascii="Calibri" w:hAnsi="Calibri" w:cs="Calibri"/>
          <w:sz w:val="22"/>
          <w:szCs w:val="22"/>
        </w:rPr>
        <w:t>2023</w:t>
      </w:r>
      <w:proofErr w:type="gramEnd"/>
      <w:r w:rsidRPr="00ED7259">
        <w:rPr>
          <w:rFonts w:ascii="Calibri" w:hAnsi="Calibri" w:cs="Calibri"/>
          <w:sz w:val="22"/>
          <w:szCs w:val="22"/>
        </w:rPr>
        <w:t xml:space="preserve"> and has not yet passed. Bill C-38 is a proposed legislative fix for the discriminatory removal of status from the wives and children of men who enfranchised, whether voluntarily or involuntarily.</w:t>
      </w:r>
      <w:r w:rsidRPr="00ED7259">
        <w:rPr>
          <w:rStyle w:val="FootnoteReference"/>
          <w:rFonts w:ascii="Calibri" w:hAnsi="Calibri" w:cs="Calibri"/>
          <w:sz w:val="22"/>
          <w:szCs w:val="22"/>
        </w:rPr>
        <w:footnoteReference w:id="6"/>
      </w:r>
      <w:r w:rsidRPr="00ED7259">
        <w:rPr>
          <w:rFonts w:ascii="Calibri" w:hAnsi="Calibri" w:cs="Calibri"/>
          <w:sz w:val="22"/>
          <w:szCs w:val="22"/>
        </w:rPr>
        <w:t xml:space="preserve"> The introduction of </w:t>
      </w:r>
      <w:r w:rsidR="00612CFC">
        <w:rPr>
          <w:rFonts w:ascii="Calibri" w:hAnsi="Calibri" w:cs="Calibri"/>
          <w:sz w:val="22"/>
          <w:szCs w:val="22"/>
        </w:rPr>
        <w:t>a</w:t>
      </w:r>
      <w:r w:rsidR="00612CFC" w:rsidRPr="00ED7259">
        <w:rPr>
          <w:rFonts w:ascii="Calibri" w:hAnsi="Calibri" w:cs="Calibri"/>
          <w:sz w:val="22"/>
          <w:szCs w:val="22"/>
        </w:rPr>
        <w:t xml:space="preserve"> </w:t>
      </w:r>
      <w:r w:rsidRPr="00ED7259">
        <w:rPr>
          <w:rFonts w:ascii="Calibri" w:hAnsi="Calibri" w:cs="Calibri"/>
          <w:sz w:val="22"/>
          <w:szCs w:val="22"/>
        </w:rPr>
        <w:t xml:space="preserve">new amendment provides an opportunity for a comprehensive fix for the outstanding issues of sex discrimination, but the government of Canada refuses to include provisions that would do so. This means that </w:t>
      </w:r>
      <w:proofErr w:type="gramStart"/>
      <w:r w:rsidRPr="00ED7259">
        <w:rPr>
          <w:rFonts w:ascii="Calibri" w:hAnsi="Calibri" w:cs="Calibri"/>
          <w:sz w:val="22"/>
          <w:szCs w:val="22"/>
        </w:rPr>
        <w:t>if and when</w:t>
      </w:r>
      <w:proofErr w:type="gramEnd"/>
      <w:r w:rsidRPr="00ED7259">
        <w:rPr>
          <w:rFonts w:ascii="Calibri" w:hAnsi="Calibri" w:cs="Calibri"/>
          <w:sz w:val="22"/>
          <w:szCs w:val="22"/>
        </w:rPr>
        <w:t xml:space="preserve"> Bill C-38 is passed, Canada will enact </w:t>
      </w:r>
      <w:r w:rsidR="00612CFC">
        <w:rPr>
          <w:rFonts w:ascii="Calibri" w:hAnsi="Calibri" w:cs="Calibri"/>
          <w:sz w:val="22"/>
          <w:szCs w:val="22"/>
        </w:rPr>
        <w:t>another</w:t>
      </w:r>
      <w:r w:rsidRPr="00ED7259">
        <w:rPr>
          <w:rFonts w:ascii="Calibri" w:hAnsi="Calibri" w:cs="Calibri"/>
          <w:sz w:val="22"/>
          <w:szCs w:val="22"/>
        </w:rPr>
        <w:t xml:space="preserve"> legislative amendment to the </w:t>
      </w:r>
      <w:r w:rsidRPr="00ED7259">
        <w:rPr>
          <w:rFonts w:ascii="Calibri" w:hAnsi="Calibri" w:cs="Calibri"/>
          <w:i/>
          <w:iCs/>
          <w:sz w:val="22"/>
          <w:szCs w:val="22"/>
        </w:rPr>
        <w:t>Indian Act</w:t>
      </w:r>
      <w:r w:rsidRPr="00ED7259">
        <w:rPr>
          <w:rFonts w:ascii="Calibri" w:hAnsi="Calibri" w:cs="Calibri"/>
          <w:sz w:val="22"/>
          <w:szCs w:val="22"/>
        </w:rPr>
        <w:t xml:space="preserve"> that addresses only a sliver of the remaining discrimination and does not fully correct the decades of sex, race, and family-based discrimination.</w:t>
      </w:r>
    </w:p>
    <w:p w14:paraId="068B5569" w14:textId="77777777" w:rsidR="00E10E8C" w:rsidRPr="00ED7259" w:rsidRDefault="00E10E8C" w:rsidP="00ED7259">
      <w:pPr>
        <w:pStyle w:val="Default"/>
        <w:spacing w:line="276" w:lineRule="auto"/>
        <w:contextualSpacing/>
        <w:rPr>
          <w:rFonts w:ascii="Calibri" w:hAnsi="Calibri" w:cs="Calibri"/>
          <w:sz w:val="22"/>
          <w:szCs w:val="22"/>
        </w:rPr>
      </w:pPr>
    </w:p>
    <w:p w14:paraId="2A5851AC" w14:textId="77777777" w:rsidR="00E67617" w:rsidRPr="00ED7259" w:rsidRDefault="00E67617" w:rsidP="00ED7259">
      <w:pPr>
        <w:rPr>
          <w:rFonts w:cs="Calibri"/>
          <w:bCs/>
          <w:color w:val="00000A"/>
        </w:rPr>
      </w:pPr>
      <w:r w:rsidRPr="00ED7259">
        <w:rPr>
          <w:rFonts w:cs="Calibri"/>
          <w:bCs/>
          <w:color w:val="00000A"/>
        </w:rPr>
        <w:t xml:space="preserve">Since 1981, UN treaty bodies and the UN Human Rights Council have recommended repeatedly that Canada remove all sex discrimination from the </w:t>
      </w:r>
      <w:r w:rsidRPr="00ED7259">
        <w:rPr>
          <w:rFonts w:cs="Calibri"/>
          <w:bCs/>
          <w:i/>
          <w:iCs/>
          <w:color w:val="00000A"/>
        </w:rPr>
        <w:t>Indian Act</w:t>
      </w:r>
      <w:r w:rsidRPr="00ED7259">
        <w:rPr>
          <w:rFonts w:cs="Calibri"/>
          <w:bCs/>
          <w:color w:val="00000A"/>
        </w:rPr>
        <w:t xml:space="preserve"> and repair the harms done to </w:t>
      </w:r>
      <w:r w:rsidR="008E4ABA">
        <w:rPr>
          <w:rFonts w:cs="Calibri"/>
          <w:bCs/>
          <w:color w:val="00000A"/>
        </w:rPr>
        <w:t>First Nations</w:t>
      </w:r>
      <w:r w:rsidRPr="00ED7259">
        <w:rPr>
          <w:rFonts w:cs="Calibri"/>
          <w:bCs/>
          <w:color w:val="00000A"/>
        </w:rPr>
        <w:t xml:space="preserve"> women and their descendants.</w:t>
      </w:r>
      <w:r w:rsidRPr="00ED7259">
        <w:rPr>
          <w:rFonts w:cs="Calibri"/>
          <w:vertAlign w:val="superscript"/>
        </w:rPr>
        <w:footnoteReference w:id="7"/>
      </w:r>
      <w:r w:rsidRPr="00ED7259">
        <w:rPr>
          <w:rFonts w:cs="Calibri"/>
          <w:bCs/>
          <w:color w:val="00000A"/>
        </w:rPr>
        <w:t xml:space="preserve"> </w:t>
      </w:r>
    </w:p>
    <w:p w14:paraId="1941F3A0" w14:textId="77777777" w:rsidR="00ED7259" w:rsidRDefault="00B50D90" w:rsidP="00ED7259">
      <w:pPr>
        <w:spacing w:after="0"/>
        <w:rPr>
          <w:rFonts w:cs="Calibri"/>
        </w:rPr>
      </w:pPr>
      <w:r w:rsidRPr="00ED7259">
        <w:rPr>
          <w:rFonts w:cs="Calibri"/>
        </w:rPr>
        <w:t>In 2022, the Senate Standing Committee on Aboriginal Peoples</w:t>
      </w:r>
      <w:r w:rsidRPr="00ED7259">
        <w:rPr>
          <w:rStyle w:val="FootnoteReference"/>
          <w:rFonts w:cs="Calibri"/>
        </w:rPr>
        <w:footnoteReference w:id="8"/>
      </w:r>
      <w:r w:rsidRPr="00ED7259">
        <w:rPr>
          <w:rFonts w:cs="Calibri"/>
        </w:rPr>
        <w:t xml:space="preserve"> issued its report, </w:t>
      </w:r>
      <w:hyperlink r:id="rId13" w:history="1">
        <w:r w:rsidRPr="00ED7259">
          <w:rPr>
            <w:rStyle w:val="Hyperlink"/>
            <w:rFonts w:eastAsia="Aptos" w:cs="Calibri"/>
            <w:i/>
          </w:rPr>
          <w:t>Make it Stop! Ending the remaining discrimination in Indian registration</w:t>
        </w:r>
      </w:hyperlink>
      <w:r w:rsidRPr="00ED7259">
        <w:rPr>
          <w:rStyle w:val="FootnoteReference"/>
          <w:rFonts w:cs="Calibri"/>
        </w:rPr>
        <w:t xml:space="preserve"> </w:t>
      </w:r>
      <w:r w:rsidRPr="00ED7259">
        <w:rPr>
          <w:rFonts w:cs="Calibri"/>
        </w:rPr>
        <w:t xml:space="preserve">. The Senate Committee’s ground-breaking report identifies key problems in the </w:t>
      </w:r>
      <w:r w:rsidRPr="00ED7259">
        <w:rPr>
          <w:rFonts w:cs="Calibri"/>
          <w:i/>
          <w:iCs/>
        </w:rPr>
        <w:t>Indian Act</w:t>
      </w:r>
      <w:r w:rsidRPr="00ED7259">
        <w:rPr>
          <w:rFonts w:cs="Calibri"/>
        </w:rPr>
        <w:t xml:space="preserve"> registration system, including insufficient resources, long delays, and inadequate provision of information to those who are eligible to register</w:t>
      </w:r>
      <w:r w:rsidR="009B7C5F" w:rsidRPr="00ED7259">
        <w:rPr>
          <w:rFonts w:cs="Calibri"/>
        </w:rPr>
        <w:t xml:space="preserve"> and</w:t>
      </w:r>
      <w:r w:rsidRPr="00ED7259">
        <w:rPr>
          <w:rFonts w:cs="Calibri"/>
        </w:rPr>
        <w:t xml:space="preserve"> contains nine recommendations for ending discrimination in status registration.</w:t>
      </w:r>
      <w:r w:rsidRPr="00ED7259">
        <w:rPr>
          <w:rFonts w:cs="Calibri"/>
          <w:i/>
        </w:rPr>
        <w:t xml:space="preserve"> </w:t>
      </w:r>
      <w:r w:rsidRPr="00ED7259">
        <w:rPr>
          <w:rFonts w:cs="Calibri"/>
        </w:rPr>
        <w:t>These recommendations have not been implemented.</w:t>
      </w:r>
      <w:r w:rsidRPr="00ED7259">
        <w:rPr>
          <w:rStyle w:val="FootnoteReference"/>
          <w:rFonts w:cs="Calibri"/>
        </w:rPr>
        <w:footnoteReference w:id="9"/>
      </w:r>
      <w:r w:rsidRPr="00ED7259">
        <w:rPr>
          <w:rFonts w:cs="Calibri"/>
        </w:rPr>
        <w:t xml:space="preserve"> </w:t>
      </w:r>
    </w:p>
    <w:p w14:paraId="122C0730" w14:textId="77777777" w:rsidR="00ED7259" w:rsidRDefault="00ED7259" w:rsidP="00ED7259">
      <w:pPr>
        <w:spacing w:after="0"/>
        <w:rPr>
          <w:rFonts w:cs="Calibri"/>
        </w:rPr>
      </w:pPr>
    </w:p>
    <w:p w14:paraId="3E1C698B" w14:textId="77777777" w:rsidR="00A03949" w:rsidRDefault="00B50D90" w:rsidP="00ED7259">
      <w:pPr>
        <w:spacing w:after="0"/>
        <w:rPr>
          <w:rFonts w:cs="Calibri"/>
        </w:rPr>
      </w:pPr>
      <w:r w:rsidRPr="00ED7259">
        <w:rPr>
          <w:rFonts w:cs="Calibri"/>
        </w:rPr>
        <w:t xml:space="preserve">The government of Canada has </w:t>
      </w:r>
      <w:r w:rsidRPr="00ED7259">
        <w:rPr>
          <w:rFonts w:cs="Calibri"/>
          <w:bCs/>
        </w:rPr>
        <w:t>consistently failed to fully implement treaty body recommendations</w:t>
      </w:r>
      <w:r w:rsidRPr="00ED7259">
        <w:rPr>
          <w:rFonts w:cs="Calibri"/>
        </w:rPr>
        <w:t xml:space="preserve"> </w:t>
      </w:r>
      <w:r w:rsidR="009B7C5F" w:rsidRPr="00ED7259">
        <w:rPr>
          <w:rFonts w:cs="Calibri"/>
          <w:color w:val="00000A"/>
        </w:rPr>
        <w:t xml:space="preserve">and has no </w:t>
      </w:r>
      <w:r w:rsidRPr="00ED7259">
        <w:rPr>
          <w:rFonts w:cs="Calibri"/>
          <w:color w:val="00000A"/>
        </w:rPr>
        <w:t>mechanism to monitor its follow-up to concluding observations, UPR recommendations, decisions on petitions, or reports from mandate holders. Canada</w:t>
      </w:r>
      <w:r w:rsidRPr="00ED7259">
        <w:rPr>
          <w:rFonts w:cs="Calibri"/>
        </w:rPr>
        <w:t xml:space="preserve"> continues to actively discriminate against First Nations women and their descendants</w:t>
      </w:r>
      <w:r w:rsidRPr="00ED7259">
        <w:rPr>
          <w:rFonts w:cs="Calibri"/>
          <w:i/>
          <w:iCs/>
        </w:rPr>
        <w:t xml:space="preserve"> </w:t>
      </w:r>
      <w:r w:rsidRPr="00ED7259">
        <w:rPr>
          <w:rFonts w:cs="Calibri"/>
        </w:rPr>
        <w:t>by cherry-picking and delaying legislative amendments</w:t>
      </w:r>
      <w:r w:rsidR="009B7C5F" w:rsidRPr="00ED7259">
        <w:rPr>
          <w:rFonts w:cs="Calibri"/>
        </w:rPr>
        <w:t xml:space="preserve">. </w:t>
      </w:r>
      <w:r w:rsidR="009B7C5F" w:rsidRPr="00AE4792">
        <w:rPr>
          <w:rFonts w:cs="Calibri"/>
          <w:b/>
          <w:bCs/>
        </w:rPr>
        <w:t xml:space="preserve">In doing so, Canada is </w:t>
      </w:r>
      <w:r w:rsidRPr="00AE4792">
        <w:rPr>
          <w:rFonts w:cs="Calibri"/>
          <w:b/>
          <w:bCs/>
        </w:rPr>
        <w:t xml:space="preserve">subjecting First Nations to a disappearing formula by upholding sections 6(1)(f) and 6(2) of the </w:t>
      </w:r>
      <w:r w:rsidRPr="00AE4792">
        <w:rPr>
          <w:rFonts w:cs="Calibri"/>
          <w:b/>
          <w:bCs/>
          <w:i/>
          <w:iCs/>
        </w:rPr>
        <w:t>Indian Act</w:t>
      </w:r>
      <w:r w:rsidRPr="00AE4792">
        <w:rPr>
          <w:rFonts w:cs="Calibri"/>
          <w:b/>
          <w:bCs/>
        </w:rPr>
        <w:t xml:space="preserve"> that, if left unaddressed, will result in the legislated extinction of </w:t>
      </w:r>
      <w:r w:rsidRPr="00AE4792">
        <w:rPr>
          <w:rFonts w:cs="Calibri"/>
          <w:b/>
          <w:bCs/>
          <w:i/>
          <w:iCs/>
        </w:rPr>
        <w:t xml:space="preserve">Indian Act </w:t>
      </w:r>
      <w:r w:rsidRPr="00AE4792">
        <w:rPr>
          <w:rFonts w:cs="Calibri"/>
          <w:b/>
          <w:bCs/>
        </w:rPr>
        <w:t>bands and status Indians.</w:t>
      </w:r>
      <w:r w:rsidRPr="00ED7259">
        <w:rPr>
          <w:rFonts w:cs="Calibri"/>
        </w:rPr>
        <w:t xml:space="preserve"> </w:t>
      </w:r>
    </w:p>
    <w:p w14:paraId="6309E0AC" w14:textId="77777777" w:rsidR="00A03949" w:rsidRDefault="00A03949" w:rsidP="00ED7259">
      <w:pPr>
        <w:spacing w:after="0"/>
        <w:rPr>
          <w:rFonts w:cs="Calibri"/>
        </w:rPr>
      </w:pPr>
    </w:p>
    <w:p w14:paraId="0CFD04E6" w14:textId="77777777" w:rsidR="00B50D90" w:rsidRPr="00ED7259" w:rsidRDefault="00B50D90" w:rsidP="00ED7259">
      <w:pPr>
        <w:spacing w:after="0"/>
        <w:rPr>
          <w:rFonts w:cs="Calibri"/>
        </w:rPr>
      </w:pPr>
      <w:r w:rsidRPr="00ED7259">
        <w:rPr>
          <w:rFonts w:cs="Calibri"/>
        </w:rPr>
        <w:t>Demographer Stewart Clatworthy predicts that, in three to four generations, over half of Indigenous individuals will not be entitled to status.</w:t>
      </w:r>
      <w:r w:rsidR="0093515A">
        <w:rPr>
          <w:rStyle w:val="FootnoteReference"/>
          <w:rFonts w:cs="Calibri"/>
        </w:rPr>
        <w:footnoteReference w:id="10"/>
      </w:r>
      <w:r w:rsidRPr="00ED7259">
        <w:rPr>
          <w:rFonts w:cs="Calibri"/>
        </w:rPr>
        <w:t xml:space="preserve"> The extinguishment of Indian Bands under the </w:t>
      </w:r>
      <w:r w:rsidRPr="00ED7259">
        <w:rPr>
          <w:rFonts w:cs="Calibri"/>
          <w:i/>
          <w:iCs/>
        </w:rPr>
        <w:t xml:space="preserve">Indian Act </w:t>
      </w:r>
      <w:r w:rsidRPr="00ED7259">
        <w:rPr>
          <w:rFonts w:cs="Calibri"/>
        </w:rPr>
        <w:t xml:space="preserve">could impact the legal status, ownership, and ability to access </w:t>
      </w:r>
      <w:proofErr w:type="gramStart"/>
      <w:r w:rsidRPr="00ED7259">
        <w:rPr>
          <w:rFonts w:cs="Calibri"/>
        </w:rPr>
        <w:t>any and all</w:t>
      </w:r>
      <w:proofErr w:type="gramEnd"/>
      <w:r w:rsidRPr="00ED7259">
        <w:rPr>
          <w:rFonts w:cs="Calibri"/>
        </w:rPr>
        <w:t xml:space="preserve"> reserve lands, together with any monies held in trust for First Nations. The government of Canada claims to be in an era of reconciliation; however, these policies of legislated extinction contradict its commitments and cannot be allowed to continue.</w:t>
      </w:r>
    </w:p>
    <w:p w14:paraId="61B199EF" w14:textId="77777777" w:rsidR="00E67617" w:rsidRPr="00ED7259" w:rsidRDefault="00E67617" w:rsidP="00ED7259">
      <w:pPr>
        <w:spacing w:after="0"/>
        <w:rPr>
          <w:rFonts w:cs="Calibri"/>
        </w:rPr>
      </w:pPr>
    </w:p>
    <w:p w14:paraId="756B505F" w14:textId="77777777" w:rsidR="00E67617" w:rsidRPr="008E4BF0" w:rsidRDefault="00E67617" w:rsidP="008E4BF0">
      <w:pPr>
        <w:pStyle w:val="Heading2"/>
      </w:pPr>
      <w:bookmarkStart w:id="16" w:name="_Toc175338674"/>
      <w:r w:rsidRPr="00ED7259">
        <w:t>Removal of Sections 6(1)(f) and 6(2) and the 2</w:t>
      </w:r>
      <w:r w:rsidRPr="00ED7259">
        <w:rPr>
          <w:vertAlign w:val="superscript"/>
        </w:rPr>
        <w:t>nd</w:t>
      </w:r>
      <w:r w:rsidRPr="00ED7259">
        <w:t xml:space="preserve"> Generation Cut-Off Rule</w:t>
      </w:r>
      <w:bookmarkEnd w:id="16"/>
      <w:r w:rsidRPr="00ED7259">
        <w:t xml:space="preserve"> </w:t>
      </w:r>
    </w:p>
    <w:p w14:paraId="30F73197" w14:textId="77777777" w:rsidR="00E67617" w:rsidRPr="00ED7259" w:rsidRDefault="00E67617" w:rsidP="00ED7259">
      <w:pPr>
        <w:rPr>
          <w:rFonts w:cs="Calibri"/>
        </w:rPr>
      </w:pPr>
      <w:r w:rsidRPr="00ED7259">
        <w:rPr>
          <w:rFonts w:cs="Calibri"/>
        </w:rPr>
        <w:t>B</w:t>
      </w:r>
      <w:r w:rsidRPr="00ED7259">
        <w:rPr>
          <w:rFonts w:cs="Calibri"/>
          <w:lang w:val="en-CA"/>
        </w:rPr>
        <w:t>y Resolutions 2010-08, 2012-18, and 2019-11,</w:t>
      </w:r>
      <w:r w:rsidRPr="00ED7259">
        <w:rPr>
          <w:rFonts w:cs="Calibri"/>
        </w:rPr>
        <w:t xml:space="preserve"> 2021-19</w:t>
      </w:r>
      <w:r w:rsidRPr="00ED7259">
        <w:rPr>
          <w:rFonts w:cs="Calibri"/>
          <w:lang w:val="en-CA"/>
        </w:rPr>
        <w:t xml:space="preserve"> the UBCIC Chiefs Council has expressed concerns with government-imposed definitions of First Nations identity</w:t>
      </w:r>
      <w:r w:rsidRPr="00ED7259">
        <w:rPr>
          <w:rFonts w:cs="Calibri"/>
        </w:rPr>
        <w:t xml:space="preserve">, </w:t>
      </w:r>
      <w:r w:rsidRPr="00ED7259">
        <w:rPr>
          <w:rFonts w:cs="Calibri"/>
          <w:lang w:val="en-CA"/>
        </w:rPr>
        <w:t>belonging and</w:t>
      </w:r>
      <w:r w:rsidRPr="00ED7259">
        <w:rPr>
          <w:rFonts w:cs="Calibri"/>
        </w:rPr>
        <w:t xml:space="preserve"> citizenship</w:t>
      </w:r>
      <w:r w:rsidRPr="00ED7259">
        <w:rPr>
          <w:rFonts w:cs="Calibri"/>
          <w:lang w:val="en-CA"/>
        </w:rPr>
        <w:t xml:space="preserve"> has called upon Canada to immediately end sex-based discrimination in the </w:t>
      </w:r>
      <w:r w:rsidRPr="00ED7259">
        <w:rPr>
          <w:rFonts w:cs="Calibri"/>
          <w:i/>
          <w:iCs/>
          <w:lang w:val="en-CA"/>
        </w:rPr>
        <w:t>Indian Act</w:t>
      </w:r>
      <w:r w:rsidRPr="00ED7259">
        <w:rPr>
          <w:rFonts w:cs="Calibri"/>
        </w:rPr>
        <w:t xml:space="preserve">. </w:t>
      </w:r>
    </w:p>
    <w:p w14:paraId="1636490C" w14:textId="77777777" w:rsidR="00E67617" w:rsidRPr="00ED7259" w:rsidRDefault="00E67617" w:rsidP="00ED7259">
      <w:pPr>
        <w:rPr>
          <w:rFonts w:cs="Calibri"/>
          <w:u w:val="single"/>
        </w:rPr>
      </w:pPr>
      <w:r w:rsidRPr="00ED7259">
        <w:rPr>
          <w:rFonts w:cs="Calibri"/>
        </w:rPr>
        <w:t>By UBCIC Resolution 2023-61</w:t>
      </w:r>
      <w:r w:rsidR="00ED7259">
        <w:rPr>
          <w:rStyle w:val="FootnoteReference"/>
          <w:rFonts w:cs="Calibri"/>
        </w:rPr>
        <w:footnoteReference w:id="11"/>
      </w:r>
      <w:r w:rsidRPr="00ED7259">
        <w:rPr>
          <w:rFonts w:cs="Calibri"/>
        </w:rPr>
        <w:t>, UBCIC</w:t>
      </w:r>
      <w:r w:rsidR="009B7C5F" w:rsidRPr="00ED7259">
        <w:rPr>
          <w:rFonts w:cs="Calibri"/>
        </w:rPr>
        <w:t xml:space="preserve"> is clear that </w:t>
      </w:r>
      <w:r w:rsidRPr="00ED7259">
        <w:rPr>
          <w:rFonts w:cs="Calibri"/>
        </w:rPr>
        <w:t xml:space="preserve">the only solution to the </w:t>
      </w:r>
      <w:proofErr w:type="gramStart"/>
      <w:r w:rsidRPr="00ED7259">
        <w:rPr>
          <w:rFonts w:cs="Calibri"/>
        </w:rPr>
        <w:t>second generation</w:t>
      </w:r>
      <w:proofErr w:type="gramEnd"/>
      <w:r w:rsidRPr="00ED7259">
        <w:rPr>
          <w:rFonts w:cs="Calibri"/>
        </w:rPr>
        <w:t xml:space="preserve"> cut-off is the repeal of sections 6(1)(f) and 6(2) and for Canada to respect </w:t>
      </w:r>
      <w:r w:rsidRPr="00ED7259">
        <w:rPr>
          <w:rFonts w:cs="Calibri"/>
          <w:lang w:val="en-CA"/>
        </w:rPr>
        <w:t>First Nations sovereignty and the right to determine their own membership and citizenship laws</w:t>
      </w:r>
      <w:r w:rsidRPr="00ED7259">
        <w:rPr>
          <w:rFonts w:cs="Calibri"/>
        </w:rPr>
        <w:t xml:space="preserve">. It is the obligation of governments under the </w:t>
      </w:r>
      <w:r w:rsidRPr="00ED7259">
        <w:rPr>
          <w:rFonts w:cs="Calibri"/>
          <w:i/>
          <w:iCs/>
        </w:rPr>
        <w:t>UN Declaration</w:t>
      </w:r>
      <w:r w:rsidRPr="00ED7259">
        <w:rPr>
          <w:rFonts w:cs="Calibri"/>
        </w:rPr>
        <w:t xml:space="preserve">, international human rights law, the Charter, and statutory human rights laws not to discriminate de jure or de facto. Despite this threshold obligation, the </w:t>
      </w:r>
      <w:r w:rsidR="002C1276" w:rsidRPr="00ED7259">
        <w:rPr>
          <w:rFonts w:cs="Calibri"/>
        </w:rPr>
        <w:t>g</w:t>
      </w:r>
      <w:r w:rsidRPr="00ED7259">
        <w:rPr>
          <w:rFonts w:cs="Calibri"/>
        </w:rPr>
        <w:t xml:space="preserve">overnment of Canada in the past, including in its last consultation process on </w:t>
      </w:r>
      <w:r w:rsidRPr="00ED7259">
        <w:rPr>
          <w:rFonts w:cs="Calibri"/>
          <w:i/>
          <w:iCs/>
        </w:rPr>
        <w:t>Indian Act</w:t>
      </w:r>
      <w:r w:rsidRPr="00ED7259">
        <w:rPr>
          <w:rFonts w:cs="Calibri"/>
        </w:rPr>
        <w:t xml:space="preserve"> sex discrimination, asked participants </w:t>
      </w:r>
      <w:r w:rsidRPr="00ED7259">
        <w:rPr>
          <w:rFonts w:cs="Calibri"/>
          <w:i/>
          <w:iCs/>
        </w:rPr>
        <w:t>whether</w:t>
      </w:r>
      <w:r w:rsidRPr="00ED7259">
        <w:rPr>
          <w:rFonts w:cs="Calibri"/>
        </w:rPr>
        <w:t xml:space="preserve"> sex discrimination against First Nations women and their descendants should be removed. The government of Canada may consult First Nations, individuals, organizations, or other levels of government about </w:t>
      </w:r>
      <w:r w:rsidRPr="00ED7259">
        <w:rPr>
          <w:rFonts w:cs="Calibri"/>
          <w:i/>
          <w:iCs/>
        </w:rPr>
        <w:t xml:space="preserve">how, </w:t>
      </w:r>
      <w:r w:rsidRPr="00ED7259">
        <w:rPr>
          <w:rFonts w:cs="Calibri"/>
        </w:rPr>
        <w:t xml:space="preserve">but not </w:t>
      </w:r>
      <w:r w:rsidRPr="00ED7259">
        <w:rPr>
          <w:rFonts w:cs="Calibri"/>
          <w:i/>
          <w:iCs/>
        </w:rPr>
        <w:t>whether</w:t>
      </w:r>
      <w:r w:rsidRPr="00ED7259">
        <w:rPr>
          <w:rFonts w:cs="Calibri"/>
        </w:rPr>
        <w:t xml:space="preserve"> to remove discrimination from the </w:t>
      </w:r>
      <w:r w:rsidRPr="00AE4792">
        <w:rPr>
          <w:rFonts w:cs="Calibri"/>
          <w:i/>
          <w:iCs/>
        </w:rPr>
        <w:t>Indian Act</w:t>
      </w:r>
      <w:r w:rsidRPr="00ED7259">
        <w:rPr>
          <w:rFonts w:cs="Calibri"/>
        </w:rPr>
        <w:t>, or any other law in Canada.</w:t>
      </w:r>
      <w:r w:rsidRPr="00ED7259">
        <w:rPr>
          <w:rFonts w:cs="Calibri"/>
          <w:u w:val="single"/>
        </w:rPr>
        <w:t xml:space="preserve"> </w:t>
      </w:r>
    </w:p>
    <w:p w14:paraId="3B9D0702" w14:textId="77777777" w:rsidR="00E67617" w:rsidRPr="00ED7259" w:rsidRDefault="00E67617" w:rsidP="00ED7259">
      <w:pPr>
        <w:rPr>
          <w:rFonts w:cs="Calibri"/>
        </w:rPr>
      </w:pPr>
      <w:r w:rsidRPr="00ED7259">
        <w:rPr>
          <w:rFonts w:cs="Calibri"/>
        </w:rPr>
        <w:t xml:space="preserve">The only effective solution to fully eliminating this sex discrimination in the </w:t>
      </w:r>
      <w:r w:rsidRPr="00ED7259">
        <w:rPr>
          <w:rFonts w:cs="Calibri"/>
          <w:i/>
          <w:iCs/>
        </w:rPr>
        <w:t xml:space="preserve">Indian Act </w:t>
      </w:r>
      <w:r w:rsidRPr="00ED7259">
        <w:rPr>
          <w:rFonts w:cs="Calibri"/>
        </w:rPr>
        <w:t xml:space="preserve">that is consistent with anti-discrimination law, is to replace the </w:t>
      </w:r>
      <w:proofErr w:type="gramStart"/>
      <w:r w:rsidRPr="00ED7259">
        <w:rPr>
          <w:rFonts w:cs="Calibri"/>
        </w:rPr>
        <w:t>second generation</w:t>
      </w:r>
      <w:proofErr w:type="gramEnd"/>
      <w:r w:rsidRPr="00ED7259">
        <w:rPr>
          <w:rFonts w:cs="Calibri"/>
        </w:rPr>
        <w:t xml:space="preserve"> cut-off and two parent rules with a one parent rule.</w:t>
      </w:r>
    </w:p>
    <w:p w14:paraId="1222B3AB" w14:textId="77777777" w:rsidR="00E67617" w:rsidRPr="00A47DDE" w:rsidRDefault="00E67617" w:rsidP="008E4BF0">
      <w:pPr>
        <w:pStyle w:val="Heading2"/>
      </w:pPr>
      <w:bookmarkStart w:id="17" w:name="_Toc175338675"/>
      <w:r w:rsidRPr="00A47DDE">
        <w:t>Registration and Accessing Rights</w:t>
      </w:r>
      <w:bookmarkEnd w:id="17"/>
      <w:r w:rsidRPr="00A47DDE">
        <w:t xml:space="preserve">  </w:t>
      </w:r>
    </w:p>
    <w:p w14:paraId="585355BA" w14:textId="77777777" w:rsidR="002220EC" w:rsidRPr="00ED7259" w:rsidRDefault="002220EC" w:rsidP="00ED7259">
      <w:pPr>
        <w:spacing w:after="0"/>
        <w:rPr>
          <w:rFonts w:cs="Calibri"/>
        </w:rPr>
      </w:pPr>
      <w:r w:rsidRPr="00ED7259">
        <w:rPr>
          <w:rFonts w:cs="Calibri"/>
        </w:rPr>
        <w:t xml:space="preserve">In 2019, Canada brought into force a provision of Bill S-3. At the time, the government of Canada estimated this change to the </w:t>
      </w:r>
      <w:r w:rsidRPr="00ED7259">
        <w:rPr>
          <w:rFonts w:cs="Calibri"/>
          <w:i/>
          <w:iCs/>
        </w:rPr>
        <w:t>Indian Act</w:t>
      </w:r>
      <w:r w:rsidRPr="00ED7259">
        <w:rPr>
          <w:rFonts w:cs="Calibri"/>
        </w:rPr>
        <w:t xml:space="preserve"> would make between 270,000 and 450,000 women and their descendants eligible for Indian status that had been denied to them because of sex discrimination.</w:t>
      </w:r>
      <w:r w:rsidRPr="00ED7259">
        <w:rPr>
          <w:rStyle w:val="FootnoteReference"/>
          <w:rFonts w:cs="Calibri"/>
        </w:rPr>
        <w:footnoteReference w:id="12"/>
      </w:r>
      <w:r w:rsidRPr="00ED7259">
        <w:rPr>
          <w:rFonts w:cs="Calibri"/>
        </w:rPr>
        <w:t xml:space="preserve"> However, in June 2024, 5 years later, only 55,804 individuals have been registered.</w:t>
      </w:r>
      <w:r w:rsidRPr="00ED7259">
        <w:rPr>
          <w:rStyle w:val="FootnoteReference"/>
          <w:rFonts w:cs="Calibri"/>
        </w:rPr>
        <w:footnoteReference w:id="13"/>
      </w:r>
      <w:r w:rsidRPr="00ED7259">
        <w:rPr>
          <w:rFonts w:cs="Calibri"/>
        </w:rPr>
        <w:t xml:space="preserve"> Until the women and their descendants are actually registered, they do not have status and continue to be denied their rights. </w:t>
      </w:r>
    </w:p>
    <w:p w14:paraId="100C99AA" w14:textId="77777777" w:rsidR="002220EC" w:rsidRPr="00ED7259" w:rsidRDefault="002220EC" w:rsidP="00ED7259">
      <w:pPr>
        <w:spacing w:after="0"/>
        <w:rPr>
          <w:rFonts w:cs="Calibri"/>
        </w:rPr>
      </w:pPr>
    </w:p>
    <w:p w14:paraId="4E6FC11C" w14:textId="77777777" w:rsidR="00E67617" w:rsidRPr="00ED7259" w:rsidRDefault="00E67617" w:rsidP="00ED7259">
      <w:pPr>
        <w:rPr>
          <w:rFonts w:cs="Calibri"/>
        </w:rPr>
      </w:pPr>
      <w:r w:rsidRPr="00ED7259">
        <w:rPr>
          <w:rFonts w:cs="Calibri"/>
        </w:rPr>
        <w:t xml:space="preserve">In his recent visit to Canada, the Special Rapporteur on the Rights of Indigenous Peoples, Mr. José Francisco Calí-Tzay, recommended that further amendments be made to the </w:t>
      </w:r>
      <w:r w:rsidRPr="00ED7259">
        <w:rPr>
          <w:rFonts w:cs="Calibri"/>
          <w:i/>
          <w:iCs/>
        </w:rPr>
        <w:t>Indian Act</w:t>
      </w:r>
      <w:r w:rsidRPr="00ED7259">
        <w:rPr>
          <w:rFonts w:cs="Calibri"/>
        </w:rPr>
        <w:t xml:space="preserve"> “to eliminate the remaining discrimination” and that there should be “increased support for registration of women and their descendants who are newly eligible for status.”</w:t>
      </w:r>
    </w:p>
    <w:p w14:paraId="30502B69" w14:textId="77777777" w:rsidR="00E67617" w:rsidRPr="00ED7259" w:rsidRDefault="00E67617" w:rsidP="00ED7259">
      <w:pPr>
        <w:rPr>
          <w:rFonts w:cs="Calibri"/>
        </w:rPr>
      </w:pPr>
      <w:r w:rsidRPr="00ED7259">
        <w:rPr>
          <w:rFonts w:cs="Calibri"/>
        </w:rPr>
        <w:t xml:space="preserve">The process for newly entitled registrants has been unduly cumbersome and resulted in years long delays in approvals. </w:t>
      </w:r>
      <w:r w:rsidRPr="00ED7259">
        <w:rPr>
          <w:rFonts w:cs="Calibri"/>
          <w:lang w:val="en-CA"/>
        </w:rPr>
        <w:t xml:space="preserve">Indian status cards are a form of government identification </w:t>
      </w:r>
      <w:r w:rsidRPr="00ED7259">
        <w:rPr>
          <w:rFonts w:cs="Calibri"/>
        </w:rPr>
        <w:t xml:space="preserve">which determine significant access to rights </w:t>
      </w:r>
      <w:r w:rsidRPr="00ED7259">
        <w:rPr>
          <w:rFonts w:cs="Calibri"/>
          <w:lang w:val="en-CA"/>
        </w:rPr>
        <w:t xml:space="preserve">and should be treated with the same due process as a passport or </w:t>
      </w:r>
      <w:r w:rsidRPr="00ED7259">
        <w:rPr>
          <w:rFonts w:cs="Calibri"/>
        </w:rPr>
        <w:t xml:space="preserve">other government </w:t>
      </w:r>
      <w:r w:rsidRPr="00ED7259">
        <w:rPr>
          <w:rFonts w:cs="Calibri"/>
          <w:lang w:val="en-CA"/>
        </w:rPr>
        <w:t>identification.</w:t>
      </w:r>
      <w:r w:rsidRPr="00ED7259">
        <w:rPr>
          <w:rFonts w:cs="Calibri"/>
        </w:rPr>
        <w:t xml:space="preserve"> The delays in processing applications hold real consequences for entitled people such as missing out on services, culture, identity, education, health and wellness services, tax exemptions, treaty and settlement money. </w:t>
      </w:r>
      <w:r w:rsidRPr="00ED7259">
        <w:rPr>
          <w:rFonts w:cs="Calibri"/>
          <w:lang w:val="en-CA"/>
        </w:rPr>
        <w:t>To make matters worse, the new status cards come with a ten-year expiry date – something never imposed on First Nations men under previous registration sections. This is a new form of discrimination and must be eliminated.</w:t>
      </w:r>
    </w:p>
    <w:p w14:paraId="0E9E25A0" w14:textId="77777777" w:rsidR="00E67617" w:rsidRPr="00ED7259" w:rsidRDefault="00E67617" w:rsidP="00ED7259">
      <w:pPr>
        <w:rPr>
          <w:rFonts w:cs="Calibri"/>
        </w:rPr>
      </w:pPr>
      <w:r w:rsidRPr="00ED7259">
        <w:rPr>
          <w:rFonts w:cs="Calibri"/>
        </w:rPr>
        <w:t xml:space="preserve">Until First Nations women and their descendants and those who are entitled to Indian status are registered and can access their rights and entitlements, they continue to </w:t>
      </w:r>
      <w:r w:rsidR="009B7C5F" w:rsidRPr="00ED7259">
        <w:rPr>
          <w:rFonts w:cs="Calibri"/>
        </w:rPr>
        <w:t>be subjected to discrimination.</w:t>
      </w:r>
      <w:r w:rsidRPr="00ED7259">
        <w:rPr>
          <w:rFonts w:cs="Calibri"/>
        </w:rPr>
        <w:t xml:space="preserve"> Canada must improve these service standards and proactively notify newly entitled individuals, reduce barriers to applications, promote education, and expedite applications. </w:t>
      </w:r>
    </w:p>
    <w:p w14:paraId="641633BB" w14:textId="77777777" w:rsidR="00E67617" w:rsidRPr="00ED7259" w:rsidRDefault="00E67617" w:rsidP="008E4BF0">
      <w:pPr>
        <w:pStyle w:val="Heading2"/>
      </w:pPr>
      <w:bookmarkStart w:id="18" w:name="_Toc175338676"/>
      <w:r w:rsidRPr="00ED7259">
        <w:t>Removal of the Bar to Compensation</w:t>
      </w:r>
      <w:bookmarkEnd w:id="18"/>
      <w:r w:rsidRPr="00ED7259">
        <w:t xml:space="preserve"> </w:t>
      </w:r>
    </w:p>
    <w:p w14:paraId="42CB6726" w14:textId="77777777" w:rsidR="00E67617" w:rsidRPr="00ED7259" w:rsidRDefault="00E67617" w:rsidP="00ED7259">
      <w:pPr>
        <w:spacing w:before="120" w:after="120"/>
        <w:rPr>
          <w:rFonts w:cs="Calibri"/>
        </w:rPr>
      </w:pPr>
      <w:r w:rsidRPr="00ED7259">
        <w:rPr>
          <w:rFonts w:cs="Calibri"/>
        </w:rPr>
        <w:t>In addition to the repeal of sections 6(1)(f) and 6(2), Canada must provide redress and compensate for decades of discrimination. The Special Rapporteur Mr. José Francisco Calí-Tzay also recommended that Canada should create accessible remedies and compensation.</w:t>
      </w:r>
      <w:r w:rsidRPr="00ED7259">
        <w:rPr>
          <w:rStyle w:val="FootnoteReference"/>
          <w:rFonts w:cs="Calibri"/>
        </w:rPr>
        <w:footnoteReference w:id="14"/>
      </w:r>
    </w:p>
    <w:p w14:paraId="1040EAF5" w14:textId="77777777" w:rsidR="00E67617" w:rsidRPr="00ED7259" w:rsidRDefault="00E67617" w:rsidP="00ED7259">
      <w:pPr>
        <w:spacing w:before="120" w:after="120"/>
        <w:rPr>
          <w:rFonts w:cs="Calibri"/>
        </w:rPr>
      </w:pPr>
      <w:r w:rsidRPr="00ED7259">
        <w:rPr>
          <w:rFonts w:cs="Calibri"/>
        </w:rPr>
        <w:t xml:space="preserve">To date, Canada has failed to meaningfully acknowledge </w:t>
      </w:r>
      <w:r w:rsidR="00AE4792">
        <w:rPr>
          <w:rFonts w:cs="Calibri"/>
        </w:rPr>
        <w:t xml:space="preserve">or publicly educate about </w:t>
      </w:r>
      <w:r w:rsidRPr="00ED7259">
        <w:rPr>
          <w:rFonts w:cs="Calibri"/>
        </w:rPr>
        <w:t>the loss and harm to First Nations women and generations of descendants</w:t>
      </w:r>
      <w:r w:rsidR="00AE4792">
        <w:rPr>
          <w:rFonts w:cs="Calibri"/>
        </w:rPr>
        <w:t xml:space="preserve">, </w:t>
      </w:r>
      <w:r w:rsidRPr="00ED7259">
        <w:rPr>
          <w:rFonts w:cs="Calibri"/>
        </w:rPr>
        <w:t>barring access to reparations or compensation through the enactment of a non-liability clause. This continued discrimination speaks to a long-standing position that Canada has taken to strip First Nations women of their place in their communities and their human rights.</w:t>
      </w:r>
    </w:p>
    <w:p w14:paraId="25827DCA" w14:textId="77777777" w:rsidR="00E67617" w:rsidRPr="00ED7259" w:rsidRDefault="00E67617" w:rsidP="00ED7259">
      <w:pPr>
        <w:spacing w:before="120" w:after="120"/>
        <w:rPr>
          <w:rFonts w:cs="Calibri"/>
        </w:rPr>
      </w:pPr>
      <w:r w:rsidRPr="00ED7259">
        <w:rPr>
          <w:rFonts w:cs="Calibri"/>
        </w:rPr>
        <w:t xml:space="preserve">Generations of women and their descendants have endured irreparable harm </w:t>
      </w:r>
      <w:proofErr w:type="gramStart"/>
      <w:r w:rsidRPr="00ED7259">
        <w:rPr>
          <w:rFonts w:cs="Calibri"/>
        </w:rPr>
        <w:t>as a result of</w:t>
      </w:r>
      <w:proofErr w:type="gramEnd"/>
      <w:r w:rsidRPr="00ED7259">
        <w:rPr>
          <w:rFonts w:cs="Calibri"/>
        </w:rPr>
        <w:t xml:space="preserve"> sex-based discrimination in the </w:t>
      </w:r>
      <w:r w:rsidRPr="00ED7259">
        <w:rPr>
          <w:rFonts w:cs="Calibri"/>
          <w:i/>
          <w:iCs/>
        </w:rPr>
        <w:t>Indian Act</w:t>
      </w:r>
      <w:r w:rsidRPr="00ED7259">
        <w:rPr>
          <w:rFonts w:cs="Calibri"/>
        </w:rPr>
        <w:t xml:space="preserve"> including forcible disconnection from the land, their family, communities, cultures, language, roles in governance, access to education, medical care, and identities. Indigenous people harmed by discrimination under other federal laws are not barred from receiving compensation, which has been granted for other historic harms including </w:t>
      </w:r>
      <w:r w:rsidR="00B50D90" w:rsidRPr="00ED7259">
        <w:rPr>
          <w:rFonts w:cs="Calibri"/>
        </w:rPr>
        <w:t>for</w:t>
      </w:r>
      <w:r w:rsidR="009B7C5F" w:rsidRPr="00ED7259">
        <w:rPr>
          <w:rFonts w:cs="Calibri"/>
        </w:rPr>
        <w:t>:</w:t>
      </w:r>
    </w:p>
    <w:p w14:paraId="1A207E7C" w14:textId="77777777" w:rsidR="00E67617" w:rsidRPr="00ED7259" w:rsidRDefault="00E67617" w:rsidP="00ED7259">
      <w:pPr>
        <w:pStyle w:val="ListParagraph"/>
        <w:numPr>
          <w:ilvl w:val="0"/>
          <w:numId w:val="18"/>
        </w:numPr>
        <w:spacing w:before="120" w:after="120"/>
        <w:rPr>
          <w:rFonts w:cs="Calibri"/>
        </w:rPr>
      </w:pPr>
      <w:r w:rsidRPr="00ED7259">
        <w:rPr>
          <w:rFonts w:cs="Calibri"/>
        </w:rPr>
        <w:t xml:space="preserve">survivors of Indian residential </w:t>
      </w:r>
      <w:proofErr w:type="gramStart"/>
      <w:r w:rsidRPr="00ED7259">
        <w:rPr>
          <w:rFonts w:cs="Calibri"/>
        </w:rPr>
        <w:t>schools;</w:t>
      </w:r>
      <w:proofErr w:type="gramEnd"/>
    </w:p>
    <w:p w14:paraId="6BA11530" w14:textId="77777777" w:rsidR="00E67617" w:rsidRPr="00ED7259" w:rsidRDefault="00E67617" w:rsidP="00ED7259">
      <w:pPr>
        <w:pStyle w:val="ListParagraph"/>
        <w:numPr>
          <w:ilvl w:val="0"/>
          <w:numId w:val="18"/>
        </w:numPr>
        <w:spacing w:before="120" w:after="120"/>
        <w:rPr>
          <w:rFonts w:cs="Calibri"/>
        </w:rPr>
      </w:pPr>
      <w:r w:rsidRPr="00ED7259">
        <w:rPr>
          <w:rFonts w:cs="Calibri"/>
        </w:rPr>
        <w:t xml:space="preserve">survivors of Indian day </w:t>
      </w:r>
      <w:proofErr w:type="gramStart"/>
      <w:r w:rsidRPr="00ED7259">
        <w:rPr>
          <w:rFonts w:cs="Calibri"/>
        </w:rPr>
        <w:t>schools;</w:t>
      </w:r>
      <w:proofErr w:type="gramEnd"/>
    </w:p>
    <w:p w14:paraId="1DB6D0D8" w14:textId="77777777" w:rsidR="00E67617" w:rsidRPr="00ED7259" w:rsidRDefault="00E67617" w:rsidP="00ED7259">
      <w:pPr>
        <w:pStyle w:val="ListParagraph"/>
        <w:numPr>
          <w:ilvl w:val="0"/>
          <w:numId w:val="18"/>
        </w:numPr>
        <w:spacing w:before="120" w:after="120"/>
        <w:rPr>
          <w:rFonts w:cs="Calibri"/>
        </w:rPr>
      </w:pPr>
      <w:r w:rsidRPr="00ED7259">
        <w:rPr>
          <w:rFonts w:cs="Calibri"/>
        </w:rPr>
        <w:t xml:space="preserve">survivors of the sixties </w:t>
      </w:r>
      <w:proofErr w:type="gramStart"/>
      <w:r w:rsidRPr="00ED7259">
        <w:rPr>
          <w:rFonts w:cs="Calibri"/>
        </w:rPr>
        <w:t>scoop;</w:t>
      </w:r>
      <w:proofErr w:type="gramEnd"/>
    </w:p>
    <w:p w14:paraId="0976B26F" w14:textId="77777777" w:rsidR="00E67617" w:rsidRPr="00ED7259" w:rsidRDefault="00E67617" w:rsidP="00ED7259">
      <w:pPr>
        <w:pStyle w:val="ListParagraph"/>
        <w:numPr>
          <w:ilvl w:val="0"/>
          <w:numId w:val="18"/>
        </w:numPr>
        <w:spacing w:before="120" w:after="120"/>
        <w:rPr>
          <w:rFonts w:cs="Calibri"/>
        </w:rPr>
      </w:pPr>
      <w:r w:rsidRPr="00ED7259">
        <w:rPr>
          <w:rFonts w:cs="Calibri"/>
        </w:rPr>
        <w:t xml:space="preserve">children in the child welfare </w:t>
      </w:r>
      <w:proofErr w:type="gramStart"/>
      <w:r w:rsidRPr="00ED7259">
        <w:rPr>
          <w:rFonts w:cs="Calibri"/>
        </w:rPr>
        <w:t>system;</w:t>
      </w:r>
      <w:proofErr w:type="gramEnd"/>
    </w:p>
    <w:p w14:paraId="29A7F623" w14:textId="77777777" w:rsidR="00E67617" w:rsidRPr="00ED7259" w:rsidRDefault="00E67617" w:rsidP="00ED7259">
      <w:pPr>
        <w:pStyle w:val="ListParagraph"/>
        <w:numPr>
          <w:ilvl w:val="0"/>
          <w:numId w:val="18"/>
        </w:numPr>
        <w:spacing w:before="120" w:after="120"/>
        <w:rPr>
          <w:rFonts w:cs="Calibri"/>
        </w:rPr>
      </w:pPr>
      <w:r w:rsidRPr="00ED7259">
        <w:rPr>
          <w:rFonts w:cs="Calibri"/>
        </w:rPr>
        <w:t xml:space="preserve">dog slaughter and forced </w:t>
      </w:r>
      <w:proofErr w:type="gramStart"/>
      <w:r w:rsidRPr="00ED7259">
        <w:rPr>
          <w:rFonts w:cs="Calibri"/>
        </w:rPr>
        <w:t>relocation;</w:t>
      </w:r>
      <w:proofErr w:type="gramEnd"/>
    </w:p>
    <w:p w14:paraId="2B9A5DD4" w14:textId="77777777" w:rsidR="00E67617" w:rsidRPr="00ED7259" w:rsidRDefault="00E67617" w:rsidP="00ED7259">
      <w:pPr>
        <w:pStyle w:val="ListParagraph"/>
        <w:numPr>
          <w:ilvl w:val="0"/>
          <w:numId w:val="18"/>
        </w:numPr>
        <w:spacing w:before="120" w:after="120"/>
        <w:rPr>
          <w:rFonts w:cs="Calibri"/>
        </w:rPr>
      </w:pPr>
      <w:r w:rsidRPr="00ED7259">
        <w:rPr>
          <w:rFonts w:cs="Calibri"/>
        </w:rPr>
        <w:t xml:space="preserve">lack of clean drinking </w:t>
      </w:r>
      <w:proofErr w:type="gramStart"/>
      <w:r w:rsidRPr="00ED7259">
        <w:rPr>
          <w:rFonts w:cs="Calibri"/>
        </w:rPr>
        <w:t>water;</w:t>
      </w:r>
      <w:proofErr w:type="gramEnd"/>
    </w:p>
    <w:p w14:paraId="5C0E61EF" w14:textId="77777777" w:rsidR="00E67617" w:rsidRPr="00ED7259" w:rsidRDefault="00E67617" w:rsidP="00ED7259">
      <w:pPr>
        <w:pStyle w:val="ListParagraph"/>
        <w:numPr>
          <w:ilvl w:val="0"/>
          <w:numId w:val="18"/>
        </w:numPr>
        <w:spacing w:before="120" w:after="120"/>
        <w:rPr>
          <w:rFonts w:cs="Calibri"/>
        </w:rPr>
      </w:pPr>
      <w:r w:rsidRPr="00ED7259">
        <w:rPr>
          <w:rFonts w:cs="Calibri"/>
        </w:rPr>
        <w:t xml:space="preserve">construction of hydroelectric </w:t>
      </w:r>
      <w:proofErr w:type="gramStart"/>
      <w:r w:rsidRPr="00ED7259">
        <w:rPr>
          <w:rFonts w:cs="Calibri"/>
        </w:rPr>
        <w:t>dams;</w:t>
      </w:r>
      <w:proofErr w:type="gramEnd"/>
    </w:p>
    <w:p w14:paraId="2ECFF873" w14:textId="77777777" w:rsidR="00E67617" w:rsidRPr="00ED7259" w:rsidRDefault="00E67617" w:rsidP="00ED7259">
      <w:pPr>
        <w:pStyle w:val="ListParagraph"/>
        <w:numPr>
          <w:ilvl w:val="0"/>
          <w:numId w:val="18"/>
        </w:numPr>
        <w:spacing w:before="120" w:after="120"/>
        <w:rPr>
          <w:rFonts w:cs="Calibri"/>
        </w:rPr>
      </w:pPr>
      <w:r w:rsidRPr="00ED7259">
        <w:rPr>
          <w:rFonts w:cs="Calibri"/>
        </w:rPr>
        <w:t xml:space="preserve">stolen </w:t>
      </w:r>
      <w:proofErr w:type="gramStart"/>
      <w:r w:rsidRPr="00ED7259">
        <w:rPr>
          <w:rFonts w:cs="Calibri"/>
        </w:rPr>
        <w:t>lands;</w:t>
      </w:r>
      <w:proofErr w:type="gramEnd"/>
    </w:p>
    <w:p w14:paraId="7B7B1975" w14:textId="77777777" w:rsidR="00E67617" w:rsidRPr="00ED7259" w:rsidRDefault="00E67617" w:rsidP="00ED7259">
      <w:pPr>
        <w:pStyle w:val="ListParagraph"/>
        <w:numPr>
          <w:ilvl w:val="0"/>
          <w:numId w:val="18"/>
        </w:numPr>
        <w:spacing w:before="120" w:after="120"/>
        <w:rPr>
          <w:rFonts w:cs="Calibri"/>
        </w:rPr>
      </w:pPr>
      <w:r w:rsidRPr="00ED7259">
        <w:rPr>
          <w:rFonts w:cs="Calibri"/>
        </w:rPr>
        <w:t>historic treaty entitlements</w:t>
      </w:r>
      <w:r w:rsidR="00B50D90" w:rsidRPr="00ED7259">
        <w:rPr>
          <w:rFonts w:cs="Calibri"/>
        </w:rPr>
        <w:t xml:space="preserve">. </w:t>
      </w:r>
    </w:p>
    <w:p w14:paraId="3C8C9ADC" w14:textId="77777777" w:rsidR="00E67617" w:rsidRPr="00ED7259" w:rsidRDefault="00E67617" w:rsidP="00ED7259">
      <w:pPr>
        <w:spacing w:before="120" w:after="120"/>
        <w:rPr>
          <w:rFonts w:cs="Calibri"/>
        </w:rPr>
      </w:pPr>
      <w:r w:rsidRPr="00ED7259">
        <w:rPr>
          <w:rFonts w:cs="Calibri"/>
        </w:rPr>
        <w:t>The bar to compensation is sexist, racist and discriminatory</w:t>
      </w:r>
      <w:r w:rsidR="009B7C5F" w:rsidRPr="00ED7259">
        <w:rPr>
          <w:rFonts w:cs="Calibri"/>
        </w:rPr>
        <w:t xml:space="preserve"> and </w:t>
      </w:r>
      <w:r w:rsidRPr="00ED7259">
        <w:rPr>
          <w:rFonts w:cs="Calibri"/>
        </w:rPr>
        <w:t>fails t</w:t>
      </w:r>
      <w:r w:rsidR="009B7C5F" w:rsidRPr="00ED7259">
        <w:rPr>
          <w:rFonts w:cs="Calibri"/>
        </w:rPr>
        <w:t>o recognize</w:t>
      </w:r>
      <w:r w:rsidRPr="00ED7259">
        <w:rPr>
          <w:rFonts w:cs="Calibri"/>
        </w:rPr>
        <w:t xml:space="preserve"> the devastating harms caused by genocidal laws and policies under the </w:t>
      </w:r>
      <w:r w:rsidRPr="00ED7259">
        <w:rPr>
          <w:rFonts w:cs="Calibri"/>
          <w:i/>
          <w:iCs/>
        </w:rPr>
        <w:t>Indian Act</w:t>
      </w:r>
      <w:r w:rsidR="009B7C5F" w:rsidRPr="00ED7259">
        <w:rPr>
          <w:rFonts w:cs="Calibri"/>
          <w:i/>
          <w:iCs/>
        </w:rPr>
        <w:t>.</w:t>
      </w:r>
      <w:r w:rsidRPr="00ED7259">
        <w:rPr>
          <w:rFonts w:cs="Calibri"/>
        </w:rPr>
        <w:t xml:space="preserve"> Disallowing women and their descendants from claiming compensation for </w:t>
      </w:r>
      <w:r w:rsidRPr="00ED7259">
        <w:rPr>
          <w:rFonts w:cs="Calibri"/>
          <w:i/>
          <w:iCs/>
        </w:rPr>
        <w:t xml:space="preserve">Indian Act </w:t>
      </w:r>
      <w:r w:rsidRPr="00ED7259">
        <w:rPr>
          <w:rFonts w:cs="Calibri"/>
        </w:rPr>
        <w:t>sex discrimination and the forced systematic removal from their communities, which has today resulted in disproportionate experiences of poverty, violence, incarceration, and poorer health outcomes, is blatant sex discrimination. Women and their descendants must be compensated for the things that were systematically taken from them by Canada who purposefully excluded them from their communities.</w:t>
      </w:r>
    </w:p>
    <w:p w14:paraId="791DBF69" w14:textId="77777777" w:rsidR="00A47DDE" w:rsidRDefault="00E67617" w:rsidP="00ED7259">
      <w:pPr>
        <w:spacing w:before="120" w:after="120"/>
        <w:rPr>
          <w:rFonts w:cs="Calibri"/>
        </w:rPr>
      </w:pPr>
      <w:r w:rsidRPr="00ED7259">
        <w:rPr>
          <w:rFonts w:cs="Calibri"/>
        </w:rPr>
        <w:t>Canada has already placed the burden of legislative remedy on individual plaintiffs to come forward with legal challenges at great personal expense and mental, emotional, and spiritual costs. Future legislative reform must include timely, built-in pathways for compensation if Canada is to truly remedy discrimination once and for all.</w:t>
      </w:r>
    </w:p>
    <w:p w14:paraId="05452904" w14:textId="77777777" w:rsidR="00A47DDE" w:rsidRPr="00A47DDE" w:rsidRDefault="00A47DDE" w:rsidP="008E4BF0">
      <w:pPr>
        <w:pStyle w:val="Heading1"/>
        <w:rPr>
          <w:lang w:val="en-US"/>
        </w:rPr>
      </w:pPr>
      <w:bookmarkStart w:id="19" w:name="_Toc175338677"/>
      <w:r>
        <w:t>LINKEAGES BETWEEN SEX DISCRIMINATION IN THE INDIAN ACT AND THE MMIWG2S+ CRISIS</w:t>
      </w:r>
      <w:bookmarkEnd w:id="19"/>
      <w:r>
        <w:t xml:space="preserve"> </w:t>
      </w:r>
    </w:p>
    <w:p w14:paraId="49433A52" w14:textId="77777777" w:rsidR="00E67617" w:rsidRPr="00ED7259" w:rsidRDefault="00E67617" w:rsidP="008E4BF0">
      <w:pPr>
        <w:pStyle w:val="Heading2"/>
      </w:pPr>
      <w:bookmarkStart w:id="20" w:name="_Toc175338678"/>
      <w:r w:rsidRPr="00ED7259">
        <w:t>Discrimination, Racism and Gender-Based Violence in Canada</w:t>
      </w:r>
      <w:bookmarkEnd w:id="20"/>
    </w:p>
    <w:p w14:paraId="33213AA6" w14:textId="77777777" w:rsidR="00E67617" w:rsidRPr="00ED7259" w:rsidRDefault="00E67617" w:rsidP="00ED7259">
      <w:pPr>
        <w:rPr>
          <w:rFonts w:cs="Calibri"/>
        </w:rPr>
      </w:pPr>
      <w:r w:rsidRPr="00ED7259">
        <w:rPr>
          <w:rFonts w:cs="Calibri"/>
        </w:rPr>
        <w:t>The MMIWG2S+ crisis is rooted in racism, misogyny and discrimination, and colonial laws and policies which have culminated in prevailing attitudes of bias, apathy, sexualization, stereotyping, victim-blaming and the dehumanization of Indigenous women, girls and two-spirit+ people and system</w:t>
      </w:r>
      <w:r w:rsidR="002C1742">
        <w:rPr>
          <w:rFonts w:cs="Calibri"/>
        </w:rPr>
        <w:t>atic</w:t>
      </w:r>
      <w:r w:rsidRPr="00ED7259">
        <w:rPr>
          <w:rFonts w:cs="Calibri"/>
        </w:rPr>
        <w:t xml:space="preserve"> </w:t>
      </w:r>
      <w:r w:rsidR="003C5436" w:rsidRPr="00ED7259">
        <w:rPr>
          <w:rFonts w:cs="Calibri"/>
        </w:rPr>
        <w:t>GBV</w:t>
      </w:r>
      <w:r w:rsidRPr="00ED7259">
        <w:rPr>
          <w:rFonts w:cs="Calibri"/>
        </w:rPr>
        <w:t xml:space="preserve"> against them. Indigenous women, girls and two-spirit+ people continue to go missing or be murdered at disproportionate rates across the country in ways that are all too often vicious, violent and deeply disturbing and which demonstrate absolute contempt and inhumanity to the victims. </w:t>
      </w:r>
    </w:p>
    <w:p w14:paraId="1CD3CA7F" w14:textId="77777777" w:rsidR="00E67617" w:rsidRPr="00ED7259" w:rsidRDefault="00E67617" w:rsidP="00ED7259">
      <w:pPr>
        <w:spacing w:after="160"/>
        <w:rPr>
          <w:rFonts w:cs="Calibri"/>
        </w:rPr>
      </w:pPr>
      <w:r w:rsidRPr="00ED7259">
        <w:rPr>
          <w:rFonts w:cs="Calibri"/>
        </w:rPr>
        <w:t xml:space="preserve">The Final Report of the National Inquiry reveals persistent and deliberate human and Indigenous rights violations and abuses as a </w:t>
      </w:r>
      <w:r w:rsidR="009B7C5F" w:rsidRPr="00ED7259">
        <w:rPr>
          <w:rFonts w:cs="Calibri"/>
        </w:rPr>
        <w:t>central</w:t>
      </w:r>
      <w:r w:rsidRPr="00ED7259">
        <w:rPr>
          <w:rFonts w:cs="Calibri"/>
        </w:rPr>
        <w:t xml:space="preserve"> cause behind Canada’s staggering rates of violence against Indigenous women, girls, and 2SLGBTQQIA+ people. The National Inquiry found that Canada is engaged in a slow-moving genocide of Indigenous peoples, in which women have been targeted.</w:t>
      </w:r>
      <w:r w:rsidRPr="00ED7259">
        <w:rPr>
          <w:rStyle w:val="FootnoteReference"/>
          <w:rFonts w:cs="Calibri"/>
        </w:rPr>
        <w:footnoteReference w:id="15"/>
      </w:r>
      <w:r w:rsidRPr="00ED7259">
        <w:rPr>
          <w:rFonts w:cs="Calibri"/>
        </w:rPr>
        <w:t xml:space="preserve"> </w:t>
      </w:r>
    </w:p>
    <w:p w14:paraId="040C3BF6" w14:textId="77777777" w:rsidR="00E67617" w:rsidRPr="00ED7259" w:rsidRDefault="00E67617" w:rsidP="00ED7259">
      <w:pPr>
        <w:rPr>
          <w:rFonts w:cs="Calibri"/>
        </w:rPr>
      </w:pPr>
      <w:r w:rsidRPr="00ED7259">
        <w:rPr>
          <w:rFonts w:cs="Calibri"/>
        </w:rPr>
        <w:t xml:space="preserve">The National Inquiry’s </w:t>
      </w:r>
      <w:hyperlink r:id="rId14" w:history="1">
        <w:r w:rsidRPr="00ED7259">
          <w:rPr>
            <w:rStyle w:val="Hyperlink"/>
            <w:rFonts w:eastAsia="Aptos" w:cs="Calibri"/>
          </w:rPr>
          <w:t>Calls for Justice</w:t>
        </w:r>
      </w:hyperlink>
      <w:r w:rsidRPr="00ED7259">
        <w:rPr>
          <w:rFonts w:cs="Calibri"/>
        </w:rPr>
        <w:t xml:space="preserve">, </w:t>
      </w:r>
      <w:hyperlink r:id="rId15" w:history="1">
        <w:r w:rsidRPr="00ED7259">
          <w:rPr>
            <w:rStyle w:val="Hyperlink"/>
            <w:rFonts w:eastAsia="Aptos" w:cs="Calibri"/>
          </w:rPr>
          <w:t>Red Woman Rising: Indigenous Women Survivors in Vancouver's Downtown Eastside</w:t>
        </w:r>
      </w:hyperlink>
      <w:r w:rsidRPr="00ED7259">
        <w:rPr>
          <w:rFonts w:cs="Calibri"/>
        </w:rPr>
        <w:t xml:space="preserve">, </w:t>
      </w:r>
      <w:hyperlink r:id="rId16" w:history="1">
        <w:r w:rsidRPr="00ED7259">
          <w:rPr>
            <w:rStyle w:val="Hyperlink"/>
            <w:rFonts w:eastAsia="Aptos" w:cs="Calibri"/>
          </w:rPr>
          <w:t>and Highway of Tears Symposium Recommendations Report</w:t>
        </w:r>
      </w:hyperlink>
      <w:r w:rsidRPr="00ED7259">
        <w:rPr>
          <w:rFonts w:cs="Calibri"/>
        </w:rPr>
        <w:t xml:space="preserve"> clearly outline discrimination against victims and families of MMIWG2S+ and provide concrete actionable recommendations and a clear path to creating systemic change and ending violence by calling on government in the areas of culture, human security, health, and justice; on industries, institutions, service providers and partners, including the media, health providers, transportation and hospitality providers, educators, social workers, extractive industries, police services, and justice actors; and the Canadian public. </w:t>
      </w:r>
    </w:p>
    <w:p w14:paraId="64650D54" w14:textId="77777777" w:rsidR="00E67617" w:rsidRPr="00ED7259" w:rsidRDefault="00E67617" w:rsidP="00ED7259">
      <w:pPr>
        <w:rPr>
          <w:rFonts w:cs="Calibri"/>
        </w:rPr>
      </w:pPr>
      <w:r w:rsidRPr="00ED7259">
        <w:rPr>
          <w:rFonts w:cs="Calibri"/>
        </w:rPr>
        <w:t>In 2023, the Special Rapporteur on Indigenous Peoples and the Special Rapporteur on Contemporary Forms of Slavery raised the alarm over the prevalence of sexual assault, exploitation and sex trafficking affecting First Nations women, girls and 2SLGBTQQIA+ peoples, particularly those living and working near temporary resource extraction labour camps associated with the major industrial project sites, also known as ‘man camps.’</w:t>
      </w:r>
    </w:p>
    <w:p w14:paraId="13BD3BDD" w14:textId="77777777" w:rsidR="00E67617" w:rsidRPr="00ED7259" w:rsidRDefault="00E67617" w:rsidP="00ED7259">
      <w:pPr>
        <w:rPr>
          <w:rFonts w:cs="Calibri"/>
        </w:rPr>
      </w:pPr>
      <w:r w:rsidRPr="00ED7259">
        <w:rPr>
          <w:rFonts w:cs="Calibri"/>
        </w:rPr>
        <w:t xml:space="preserve">The MMIWG2S+ crisis demonstrates systemic patterns of violence and predation upon some of Canadian society’s most marginalized groups impacted by centuries of colonization, often facing intersecting vulnerabilities, including Indigenous women, girls (and children), two-spirit+ people, those aging out of the Child Welfare system, those experiencing poverty, homelessness, or addiction, those engaged in survival sex work, those with disabilities or brain injuries, and those living in rural and remote communities.   </w:t>
      </w:r>
    </w:p>
    <w:p w14:paraId="5DAE59C9" w14:textId="77777777" w:rsidR="00E67617" w:rsidRPr="00ED7259" w:rsidRDefault="00E67617" w:rsidP="00ED7259">
      <w:pPr>
        <w:rPr>
          <w:rFonts w:cs="Calibri"/>
        </w:rPr>
      </w:pPr>
      <w:r w:rsidRPr="00ED7259">
        <w:rPr>
          <w:rFonts w:cs="Calibri"/>
        </w:rPr>
        <w:t>All too often, families and communities are left to fill the gaps left by police, RCMP and governments</w:t>
      </w:r>
      <w:r w:rsidR="00BE246D" w:rsidRPr="00ED7259">
        <w:rPr>
          <w:rFonts w:cs="Calibri"/>
        </w:rPr>
        <w:t>,</w:t>
      </w:r>
      <w:r w:rsidRPr="00ED7259">
        <w:rPr>
          <w:rFonts w:cs="Calibri"/>
        </w:rPr>
        <w:t xml:space="preserve"> from searching for </w:t>
      </w:r>
      <w:r w:rsidR="00BE246D" w:rsidRPr="00ED7259">
        <w:rPr>
          <w:rFonts w:cs="Calibri"/>
        </w:rPr>
        <w:t>their</w:t>
      </w:r>
      <w:r w:rsidRPr="00ED7259">
        <w:rPr>
          <w:rFonts w:cs="Calibri"/>
        </w:rPr>
        <w:t xml:space="preserve"> disappeared loved one to seeking justice and accountability to accessing healing and wellness supports. </w:t>
      </w:r>
      <w:r w:rsidR="00BE246D" w:rsidRPr="00ED7259">
        <w:rPr>
          <w:rFonts w:cs="Calibri"/>
        </w:rPr>
        <w:t xml:space="preserve">Families </w:t>
      </w:r>
      <w:r w:rsidR="00B27D28">
        <w:rPr>
          <w:rFonts w:cs="Calibri"/>
        </w:rPr>
        <w:t>and</w:t>
      </w:r>
      <w:r w:rsidR="00B27D28" w:rsidRPr="00ED7259">
        <w:rPr>
          <w:rFonts w:cs="Calibri"/>
        </w:rPr>
        <w:t xml:space="preserve"> </w:t>
      </w:r>
      <w:r w:rsidR="00BE246D" w:rsidRPr="00ED7259">
        <w:rPr>
          <w:rFonts w:cs="Calibri"/>
        </w:rPr>
        <w:t xml:space="preserve">survivors carry the brunt of advocacy and justice efforts and are simultaneously left out of decision-making spaces by Canadian authorities. </w:t>
      </w:r>
    </w:p>
    <w:p w14:paraId="04B75F52" w14:textId="77777777" w:rsidR="00E67617" w:rsidRPr="00ED7259" w:rsidRDefault="00E67617" w:rsidP="00ED7259">
      <w:pPr>
        <w:rPr>
          <w:rFonts w:cs="Calibri"/>
        </w:rPr>
      </w:pPr>
      <w:r w:rsidRPr="00ED7259">
        <w:rPr>
          <w:rFonts w:cs="Calibri"/>
        </w:rPr>
        <w:t xml:space="preserve">By UBCIC Resolutions 2024-30; 2024-20; 2024-15- 2024-14; 2023-32; 2023-10; 2022-36; and 2021-31 the UBCIC Chiefs Council has worked to address issues of missing </w:t>
      </w:r>
      <w:r w:rsidR="002C1742">
        <w:rPr>
          <w:rFonts w:cs="Calibri"/>
        </w:rPr>
        <w:t>First Nations</w:t>
      </w:r>
      <w:r w:rsidRPr="00ED7259">
        <w:rPr>
          <w:rFonts w:cs="Calibri"/>
        </w:rPr>
        <w:t xml:space="preserve"> people and </w:t>
      </w:r>
      <w:r w:rsidR="003C5436" w:rsidRPr="00ED7259">
        <w:rPr>
          <w:rFonts w:cs="Calibri"/>
        </w:rPr>
        <w:t>GBV</w:t>
      </w:r>
      <w:r w:rsidRPr="00ED7259">
        <w:rPr>
          <w:rFonts w:cs="Calibri"/>
        </w:rPr>
        <w:t xml:space="preserve">, to advocate for the implementation of the Calls for Justice, for the government of Canada to work across jurisdictions to implement the Calls for Justice and address the systemic roots of the crisis, for federal legislation creating accountability and legal standards for preventing and responding to cases of MMIWG2S+ people, for a National database to track cases of MMIWG2S+, and for supports and inclusion of families and survivors in policy reform processes concerning their loved ones. Despite decades of advocacy, many of these calls remain unanswered. </w:t>
      </w:r>
    </w:p>
    <w:p w14:paraId="09D08477" w14:textId="77777777" w:rsidR="00E67617" w:rsidRPr="00ED7259" w:rsidRDefault="00E67617" w:rsidP="008E4BF0">
      <w:pPr>
        <w:pStyle w:val="Heading2"/>
      </w:pPr>
      <w:bookmarkStart w:id="21" w:name="_Toc175338679"/>
      <w:r w:rsidRPr="00ED7259">
        <w:t>Canada’s Progress on Implementing Recommendations to End MMIWG2S+</w:t>
      </w:r>
      <w:bookmarkEnd w:id="21"/>
      <w:r w:rsidRPr="00ED7259">
        <w:t xml:space="preserve">  </w:t>
      </w:r>
    </w:p>
    <w:p w14:paraId="1F767B23" w14:textId="77777777" w:rsidR="00672386" w:rsidRPr="00ED7259" w:rsidRDefault="00E67617" w:rsidP="00ED7259">
      <w:pPr>
        <w:rPr>
          <w:rFonts w:cs="Calibri"/>
        </w:rPr>
      </w:pPr>
      <w:r w:rsidRPr="00ED7259">
        <w:rPr>
          <w:rFonts w:cs="Calibri"/>
        </w:rPr>
        <w:t>Five years have passed since the National Inquiry published the Calls for Justice on June 3, 2019, and the MMIWG2S+ crisis continues to cause immeasurable harm to families,</w:t>
      </w:r>
      <w:r w:rsidR="00672386" w:rsidRPr="00ED7259">
        <w:rPr>
          <w:rFonts w:cs="Calibri"/>
        </w:rPr>
        <w:t xml:space="preserve"> friends </w:t>
      </w:r>
      <w:r w:rsidRPr="00ED7259">
        <w:rPr>
          <w:rFonts w:cs="Calibri"/>
        </w:rPr>
        <w:t xml:space="preserve">and entire communities whose loved ones are taken by perpetrators of </w:t>
      </w:r>
      <w:r w:rsidR="003C5436" w:rsidRPr="00ED7259">
        <w:rPr>
          <w:rFonts w:cs="Calibri"/>
        </w:rPr>
        <w:t>GBV</w:t>
      </w:r>
      <w:r w:rsidRPr="00ED7259">
        <w:rPr>
          <w:rFonts w:cs="Calibri"/>
        </w:rPr>
        <w:t xml:space="preserve">. Independent progress reports by the </w:t>
      </w:r>
      <w:hyperlink r:id="rId17" w:history="1">
        <w:r w:rsidRPr="00ED7259">
          <w:rPr>
            <w:rStyle w:val="Hyperlink"/>
            <w:rFonts w:eastAsia="Aptos" w:cs="Calibri"/>
          </w:rPr>
          <w:t>Canadian Public Broadcasting Corporation</w:t>
        </w:r>
      </w:hyperlink>
      <w:r w:rsidRPr="00ED7259">
        <w:rPr>
          <w:rFonts w:cs="Calibri"/>
        </w:rPr>
        <w:t xml:space="preserve"> (CBC) and the </w:t>
      </w:r>
      <w:hyperlink r:id="rId18" w:history="1">
        <w:r w:rsidRPr="00ED7259">
          <w:rPr>
            <w:rStyle w:val="Hyperlink"/>
            <w:rFonts w:eastAsia="Aptos" w:cs="Calibri"/>
          </w:rPr>
          <w:t>Assembly of First Nations</w:t>
        </w:r>
      </w:hyperlink>
      <w:r w:rsidRPr="00ED7259">
        <w:rPr>
          <w:rFonts w:cs="Calibri"/>
        </w:rPr>
        <w:t xml:space="preserve"> (AFN) evaluating advances made on implementation of the 231 Calls for Justice show </w:t>
      </w:r>
      <w:r w:rsidR="00672386" w:rsidRPr="00ED7259">
        <w:rPr>
          <w:rFonts w:cs="Calibri"/>
        </w:rPr>
        <w:t>“there has been poor implementation of the CFJ [Calls for Justice] to date, with most of the sections ranked as either having no-progress or being in-progress, but not completed”.</w:t>
      </w:r>
      <w:r w:rsidR="00672386" w:rsidRPr="00ED7259">
        <w:rPr>
          <w:rStyle w:val="FootnoteReference"/>
          <w:rFonts w:cs="Calibri"/>
        </w:rPr>
        <w:footnoteReference w:id="16"/>
      </w:r>
      <w:r w:rsidR="00672386" w:rsidRPr="00ED7259">
        <w:rPr>
          <w:rFonts w:cs="Calibri"/>
        </w:rPr>
        <w:t xml:space="preserve"> As of June 2023, o</w:t>
      </w:r>
      <w:r w:rsidRPr="00ED7259">
        <w:rPr>
          <w:rFonts w:cs="Calibri"/>
        </w:rPr>
        <w:t xml:space="preserve">nly </w:t>
      </w:r>
      <w:r w:rsidR="00672386" w:rsidRPr="00ED7259">
        <w:rPr>
          <w:rFonts w:cs="Calibri"/>
        </w:rPr>
        <w:t>two</w:t>
      </w:r>
      <w:r w:rsidRPr="00ED7259">
        <w:rPr>
          <w:rFonts w:cs="Calibri"/>
        </w:rPr>
        <w:t xml:space="preserve"> Calls for Justice ha</w:t>
      </w:r>
      <w:r w:rsidR="00672386" w:rsidRPr="00ED7259">
        <w:rPr>
          <w:rFonts w:cs="Calibri"/>
        </w:rPr>
        <w:t>d</w:t>
      </w:r>
      <w:r w:rsidRPr="00ED7259">
        <w:rPr>
          <w:rFonts w:cs="Calibri"/>
        </w:rPr>
        <w:t xml:space="preserve"> been implemented, and </w:t>
      </w:r>
      <w:r w:rsidR="00672386" w:rsidRPr="00ED7259">
        <w:rPr>
          <w:rFonts w:cs="Calibri"/>
        </w:rPr>
        <w:t xml:space="preserve">more than half hadn’t been </w:t>
      </w:r>
      <w:r w:rsidRPr="00ED7259">
        <w:rPr>
          <w:rFonts w:cs="Calibri"/>
        </w:rPr>
        <w:t>started on.</w:t>
      </w:r>
      <w:r w:rsidRPr="00ED7259">
        <w:rPr>
          <w:rStyle w:val="FootnoteReference"/>
          <w:rFonts w:cs="Calibri"/>
        </w:rPr>
        <w:footnoteReference w:id="17"/>
      </w:r>
      <w:r w:rsidRPr="00ED7259">
        <w:rPr>
          <w:rFonts w:cs="Calibri"/>
        </w:rPr>
        <w:t xml:space="preserve"> </w:t>
      </w:r>
      <w:r w:rsidR="00672386" w:rsidRPr="00ED7259">
        <w:rPr>
          <w:rFonts w:cs="Calibri"/>
        </w:rPr>
        <w:t xml:space="preserve">The AFN’s report also indicated that “many of the initiatives and programs being reported by all levels of government that ‘assist’ in addressing and supporting the 231 Calls for Justice are mainly existing programs and funding initiatives framed to appear as substantially and meaningfully accomplishing the CFJ [Calls for Justice]”. </w:t>
      </w:r>
      <w:r w:rsidR="00880F1E" w:rsidRPr="00ED7259">
        <w:rPr>
          <w:rFonts w:cs="Calibri"/>
        </w:rPr>
        <w:t>C</w:t>
      </w:r>
      <w:r w:rsidRPr="00ED7259">
        <w:rPr>
          <w:rFonts w:cs="Calibri"/>
        </w:rPr>
        <w:t>anada has failed to act on expert recommendations and findings from the National Inquiry’s Calls for Justice, Red Woman Rising: Indigenous Women Survivors in Vancouver's Downtown Eastside, and Highway of Tears Symposium Recommendations Report as well as UN mechanisms</w:t>
      </w:r>
      <w:r w:rsidR="00147A89" w:rsidRPr="00ED7259">
        <w:rPr>
          <w:rFonts w:cs="Calibri"/>
        </w:rPr>
        <w:t xml:space="preserve"> to address the proliferation of GBV</w:t>
      </w:r>
      <w:r w:rsidR="00672386" w:rsidRPr="00ED7259">
        <w:rPr>
          <w:rFonts w:cs="Calibri"/>
        </w:rPr>
        <w:t xml:space="preserve"> and must be held to account. </w:t>
      </w:r>
    </w:p>
    <w:p w14:paraId="1F5EA025" w14:textId="77777777" w:rsidR="00E67617" w:rsidRPr="00ED7259" w:rsidRDefault="00E67617" w:rsidP="00ED7259">
      <w:pPr>
        <w:rPr>
          <w:rFonts w:cs="Calibri"/>
        </w:rPr>
      </w:pPr>
      <w:r w:rsidRPr="00ED7259">
        <w:rPr>
          <w:rFonts w:cs="Calibri"/>
        </w:rPr>
        <w:t xml:space="preserve">The government of Canada’s efforts have focused on the implementation the </w:t>
      </w:r>
      <w:hyperlink r:id="rId19" w:history="1">
        <w:r w:rsidRPr="00ED7259">
          <w:rPr>
            <w:rStyle w:val="Hyperlink"/>
            <w:rFonts w:cs="Calibri"/>
          </w:rPr>
          <w:t>National Action Plan to End Gender-Based Violence</w:t>
        </w:r>
      </w:hyperlink>
      <w:r w:rsidRPr="00ED7259">
        <w:rPr>
          <w:rFonts w:cs="Calibri"/>
        </w:rPr>
        <w:t xml:space="preserve"> (NAP) and its accompanying </w:t>
      </w:r>
      <w:hyperlink r:id="rId20" w:history="1">
        <w:r w:rsidRPr="00ED7259">
          <w:rPr>
            <w:rStyle w:val="Hyperlink"/>
            <w:rFonts w:cs="Calibri"/>
          </w:rPr>
          <w:t xml:space="preserve">Federal Pathway </w:t>
        </w:r>
        <w:r w:rsidR="00672386" w:rsidRPr="00ED7259">
          <w:rPr>
            <w:rStyle w:val="Hyperlink"/>
            <w:rFonts w:cs="Calibri"/>
          </w:rPr>
          <w:t>P</w:t>
        </w:r>
        <w:r w:rsidRPr="00ED7259">
          <w:rPr>
            <w:rStyle w:val="Hyperlink"/>
            <w:rFonts w:cs="Calibri"/>
          </w:rPr>
          <w:t xml:space="preserve">rogress </w:t>
        </w:r>
        <w:r w:rsidR="00672386" w:rsidRPr="00ED7259">
          <w:rPr>
            <w:rStyle w:val="Hyperlink"/>
            <w:rFonts w:cs="Calibri"/>
          </w:rPr>
          <w:t>R</w:t>
        </w:r>
        <w:r w:rsidRPr="00ED7259">
          <w:rPr>
            <w:rStyle w:val="Hyperlink"/>
            <w:rFonts w:cs="Calibri"/>
          </w:rPr>
          <w:t>eports</w:t>
        </w:r>
      </w:hyperlink>
      <w:r w:rsidR="00672386" w:rsidRPr="00ED7259">
        <w:rPr>
          <w:rFonts w:cs="Calibri"/>
        </w:rPr>
        <w:t>, along with the implementation of Call for Justice 1.7 to create an Indigenous and Human Rights Ombudsperson</w:t>
      </w:r>
      <w:r w:rsidRPr="00ED7259">
        <w:rPr>
          <w:rFonts w:cs="Calibri"/>
        </w:rPr>
        <w:t>; however, these policy initiatives have been widely criticized for lacking coordination between jurisdictions, timelines for implementation, clear actions in response to the National Inquiry’s Calls for Justice, inclusion of family members, survivors and Indigenous women’s organizations</w:t>
      </w:r>
      <w:r w:rsidR="00672386" w:rsidRPr="00ED7259">
        <w:rPr>
          <w:rFonts w:cs="Calibri"/>
        </w:rPr>
        <w:t xml:space="preserve">, </w:t>
      </w:r>
      <w:r w:rsidRPr="00ED7259">
        <w:rPr>
          <w:rFonts w:cs="Calibri"/>
        </w:rPr>
        <w:t>remedies to sex discrimination in the Indian Act and registration for newly entitled individuals, and accountability mechanisms</w:t>
      </w:r>
      <w:r w:rsidR="00672386" w:rsidRPr="00ED7259">
        <w:rPr>
          <w:rFonts w:cs="Calibri"/>
        </w:rPr>
        <w:t xml:space="preserve"> including an independent review progress</w:t>
      </w:r>
      <w:r w:rsidRPr="00ED7259">
        <w:rPr>
          <w:rFonts w:cs="Calibri"/>
        </w:rPr>
        <w:t xml:space="preserve">. Such a lack of </w:t>
      </w:r>
      <w:r w:rsidR="00880F1E" w:rsidRPr="00ED7259">
        <w:rPr>
          <w:rFonts w:cs="Calibri"/>
        </w:rPr>
        <w:t>public reporting</w:t>
      </w:r>
      <w:r w:rsidRPr="00ED7259">
        <w:rPr>
          <w:rFonts w:cs="Calibri"/>
        </w:rPr>
        <w:t xml:space="preserve">, transparency and coordination between ministries and across levels of government is creating silos, preventing a </w:t>
      </w:r>
      <w:r w:rsidR="00880F1E" w:rsidRPr="00ED7259">
        <w:rPr>
          <w:rFonts w:cs="Calibri"/>
        </w:rPr>
        <w:t>much</w:t>
      </w:r>
      <w:r w:rsidR="00672386" w:rsidRPr="00ED7259">
        <w:rPr>
          <w:rFonts w:cs="Calibri"/>
        </w:rPr>
        <w:t>-</w:t>
      </w:r>
      <w:r w:rsidR="00880F1E" w:rsidRPr="00ED7259">
        <w:rPr>
          <w:rFonts w:cs="Calibri"/>
        </w:rPr>
        <w:t xml:space="preserve">needed </w:t>
      </w:r>
      <w:r w:rsidRPr="00ED7259">
        <w:rPr>
          <w:rFonts w:cs="Calibri"/>
        </w:rPr>
        <w:t xml:space="preserve">collaborative approach to implementing the Calls for Justice and is ultimately failing to address the systemic origins of the MMIWG2S+ crisis. </w:t>
      </w:r>
    </w:p>
    <w:p w14:paraId="0C326849" w14:textId="77777777" w:rsidR="009B7C5F" w:rsidRPr="00ED7259" w:rsidRDefault="00A47DDE" w:rsidP="008E4BF0">
      <w:pPr>
        <w:pStyle w:val="Heading2"/>
      </w:pPr>
      <w:bookmarkStart w:id="22" w:name="_Toc175338680"/>
      <w:r>
        <w:t>Intersections of Sex Discrimination and Gender-Based Violence</w:t>
      </w:r>
      <w:bookmarkEnd w:id="22"/>
      <w:r>
        <w:t xml:space="preserve">  </w:t>
      </w:r>
    </w:p>
    <w:p w14:paraId="04D77EE2" w14:textId="77777777" w:rsidR="00CF7CD5" w:rsidRPr="00ED7259" w:rsidRDefault="00880F1E" w:rsidP="00ED7259">
      <w:pPr>
        <w:spacing w:after="160"/>
        <w:rPr>
          <w:rFonts w:cs="Calibri"/>
        </w:rPr>
      </w:pPr>
      <w:r w:rsidRPr="00ED7259">
        <w:rPr>
          <w:rFonts w:cs="Calibri"/>
        </w:rPr>
        <w:t>As this submission has established, f</w:t>
      </w:r>
      <w:r w:rsidR="00E67617" w:rsidRPr="00ED7259">
        <w:rPr>
          <w:rFonts w:cs="Calibri"/>
        </w:rPr>
        <w:t>or centuries, Canada and the Crown have used systematic tools to extinguish First Nations</w:t>
      </w:r>
      <w:r w:rsidRPr="00ED7259">
        <w:rPr>
          <w:rFonts w:cs="Calibri"/>
        </w:rPr>
        <w:t xml:space="preserve">. </w:t>
      </w:r>
      <w:proofErr w:type="gramStart"/>
      <w:r w:rsidR="00E67617" w:rsidRPr="00ED7259">
        <w:rPr>
          <w:rFonts w:cs="Calibri"/>
        </w:rPr>
        <w:t>In particular, sex</w:t>
      </w:r>
      <w:proofErr w:type="gramEnd"/>
      <w:r w:rsidR="00E67617" w:rsidRPr="00ED7259">
        <w:rPr>
          <w:rFonts w:cs="Calibri"/>
        </w:rPr>
        <w:t xml:space="preserve"> discrimination and violence against women and girls have been,</w:t>
      </w:r>
      <w:r w:rsidR="00B50D90" w:rsidRPr="00ED7259">
        <w:rPr>
          <w:rFonts w:cs="Calibri"/>
        </w:rPr>
        <w:t xml:space="preserve"> </w:t>
      </w:r>
      <w:r w:rsidR="00E67617" w:rsidRPr="00ED7259">
        <w:rPr>
          <w:rFonts w:cs="Calibri"/>
        </w:rPr>
        <w:t>and continue to be</w:t>
      </w:r>
      <w:r w:rsidRPr="00ED7259">
        <w:rPr>
          <w:rFonts w:cs="Calibri"/>
        </w:rPr>
        <w:t>,</w:t>
      </w:r>
      <w:r w:rsidR="00E67617" w:rsidRPr="00ED7259">
        <w:rPr>
          <w:rFonts w:cs="Calibri"/>
        </w:rPr>
        <w:t xml:space="preserve"> used as tools by State and non-State actors to disconnect </w:t>
      </w:r>
      <w:r w:rsidR="00B01BD1">
        <w:rPr>
          <w:rFonts w:cs="Calibri"/>
        </w:rPr>
        <w:t>First Nations</w:t>
      </w:r>
      <w:r w:rsidR="00E67617" w:rsidRPr="00ED7259">
        <w:rPr>
          <w:rFonts w:cs="Calibri"/>
        </w:rPr>
        <w:t xml:space="preserve"> women and girls from their lands, cultures, and communities. As a result, </w:t>
      </w:r>
      <w:r w:rsidR="00B01BD1">
        <w:rPr>
          <w:rFonts w:cs="Calibri"/>
        </w:rPr>
        <w:t>First Nations</w:t>
      </w:r>
      <w:r w:rsidR="00E67617" w:rsidRPr="00ED7259">
        <w:rPr>
          <w:rFonts w:cs="Calibri"/>
        </w:rPr>
        <w:t xml:space="preserve"> women have been systematically robbed of the right to participate in the processes of self-determination, in decision-making within their traditional governance structures, and in the community where they practice their culture, care for their children, manage the land and waters, and sustain themselves with traditional food and medicine systems. </w:t>
      </w:r>
      <w:r w:rsidR="00CF7CD5" w:rsidRPr="00ED7259">
        <w:rPr>
          <w:rFonts w:cs="Calibri"/>
        </w:rPr>
        <w:t xml:space="preserve">The </w:t>
      </w:r>
      <w:r w:rsidR="00CF7CD5" w:rsidRPr="00ED7259">
        <w:rPr>
          <w:rFonts w:cs="Calibri"/>
          <w:i/>
          <w:iCs/>
        </w:rPr>
        <w:t xml:space="preserve">Indian Act </w:t>
      </w:r>
      <w:r w:rsidR="00CF7CD5" w:rsidRPr="00ED7259">
        <w:rPr>
          <w:rFonts w:cs="Calibri"/>
        </w:rPr>
        <w:t>has created a damaging patriarchal system that “subjected Aboriginal women to loss of Indian status and the benefits of Band membership, eviction from reserve home, and denial of an equal share of matrimonial property.”</w:t>
      </w:r>
      <w:r w:rsidR="00CF7CD5" w:rsidRPr="00ED7259">
        <w:rPr>
          <w:rStyle w:val="FootnoteReference"/>
          <w:rFonts w:cs="Calibri"/>
        </w:rPr>
        <w:footnoteReference w:id="18"/>
      </w:r>
      <w:r w:rsidR="00CF7CD5" w:rsidRPr="00ED7259">
        <w:rPr>
          <w:rFonts w:cs="Calibri"/>
        </w:rPr>
        <w:t xml:space="preserve"> Depriving First Nation women of their status, land, treaty entitlements under recent settlement agreements, and property, this system of forced assimilation shaped the conditions of discrimination, impoverishment, and violence that continue to place First Nations women and their children at a severe economic and social disadvantage. </w:t>
      </w:r>
    </w:p>
    <w:p w14:paraId="5A2B46B8" w14:textId="77777777" w:rsidR="00E67617" w:rsidRPr="00ED7259" w:rsidRDefault="00E67617" w:rsidP="00ED7259">
      <w:pPr>
        <w:spacing w:after="160"/>
        <w:rPr>
          <w:rFonts w:cs="Calibri"/>
        </w:rPr>
      </w:pPr>
      <w:r w:rsidRPr="00ED7259">
        <w:rPr>
          <w:rFonts w:cs="Calibri"/>
        </w:rPr>
        <w:t xml:space="preserve">These colonial practices were designed to sever </w:t>
      </w:r>
      <w:r w:rsidR="00B01BD1">
        <w:rPr>
          <w:rFonts w:cs="Calibri"/>
        </w:rPr>
        <w:t>First Nations</w:t>
      </w:r>
      <w:r w:rsidRPr="00ED7259">
        <w:rPr>
          <w:rFonts w:cs="Calibri"/>
        </w:rPr>
        <w:t xml:space="preserve"> women and their descendants from their cultures and communities, reduce the size of the </w:t>
      </w:r>
      <w:r w:rsidR="00B01BD1">
        <w:rPr>
          <w:rFonts w:cs="Calibri"/>
        </w:rPr>
        <w:t>First Nations</w:t>
      </w:r>
      <w:r w:rsidRPr="00ED7259">
        <w:rPr>
          <w:rFonts w:cs="Calibri"/>
        </w:rPr>
        <w:t xml:space="preserve"> population to whom </w:t>
      </w:r>
      <w:r w:rsidR="00672386" w:rsidRPr="00ED7259">
        <w:rPr>
          <w:rFonts w:cs="Calibri"/>
        </w:rPr>
        <w:t xml:space="preserve">Canada </w:t>
      </w:r>
      <w:r w:rsidRPr="00ED7259">
        <w:rPr>
          <w:rFonts w:cs="Calibri"/>
        </w:rPr>
        <w:t>owes a fiduciary duty and who are deemed by the Crown to have inherent Aboriginal rights, and to cement socioeconomic barriers.</w:t>
      </w:r>
    </w:p>
    <w:p w14:paraId="4944D789" w14:textId="77777777" w:rsidR="00CF7CD5" w:rsidRPr="00ED7259" w:rsidRDefault="00E67617" w:rsidP="00ED7259">
      <w:pPr>
        <w:spacing w:before="120" w:after="120"/>
        <w:rPr>
          <w:rFonts w:cs="Calibri"/>
        </w:rPr>
      </w:pPr>
      <w:r w:rsidRPr="00ED7259">
        <w:rPr>
          <w:rFonts w:cs="Calibri"/>
        </w:rPr>
        <w:t>In 2015, 2016, and 2019, the Inter-American Commission on Human Rights (</w:t>
      </w:r>
      <w:hyperlink r:id="rId21" w:history="1">
        <w:r w:rsidRPr="00ED7259">
          <w:rPr>
            <w:rStyle w:val="Hyperlink"/>
            <w:rFonts w:cs="Calibri"/>
          </w:rPr>
          <w:t>IACHR</w:t>
        </w:r>
      </w:hyperlink>
      <w:r w:rsidRPr="00ED7259">
        <w:rPr>
          <w:rFonts w:cs="Calibri"/>
        </w:rPr>
        <w:t xml:space="preserve">), CEDAW, and the </w:t>
      </w:r>
      <w:hyperlink r:id="rId22" w:history="1">
        <w:r w:rsidRPr="00ED7259">
          <w:rPr>
            <w:rStyle w:val="Hyperlink"/>
            <w:rFonts w:cs="Calibri"/>
          </w:rPr>
          <w:t>National Inquiry</w:t>
        </w:r>
      </w:hyperlink>
      <w:r w:rsidRPr="00ED7259">
        <w:rPr>
          <w:rFonts w:cs="Calibri"/>
        </w:rPr>
        <w:t xml:space="preserve"> issued reports, after in-depth investigations, that </w:t>
      </w:r>
      <w:r w:rsidR="00CF7CD5" w:rsidRPr="00ED7259">
        <w:rPr>
          <w:rFonts w:cs="Calibri"/>
        </w:rPr>
        <w:t>verified these findings that indeed</w:t>
      </w:r>
      <w:r w:rsidR="00672386" w:rsidRPr="00ED7259">
        <w:rPr>
          <w:rFonts w:cs="Calibri"/>
        </w:rPr>
        <w:t>,</w:t>
      </w:r>
      <w:r w:rsidRPr="00ED7259">
        <w:rPr>
          <w:rFonts w:cs="Calibri"/>
        </w:rPr>
        <w:t xml:space="preserve"> </w:t>
      </w:r>
      <w:r w:rsidRPr="00ED7259">
        <w:rPr>
          <w:rFonts w:cs="Calibri"/>
          <w:i/>
          <w:iCs/>
        </w:rPr>
        <w:t>Indian Act</w:t>
      </w:r>
      <w:r w:rsidRPr="00ED7259">
        <w:rPr>
          <w:rFonts w:cs="Calibri"/>
        </w:rPr>
        <w:t xml:space="preserve"> sex discrimination </w:t>
      </w:r>
      <w:r w:rsidR="00CF7CD5" w:rsidRPr="00ED7259">
        <w:rPr>
          <w:rFonts w:cs="Calibri"/>
        </w:rPr>
        <w:t>is</w:t>
      </w:r>
      <w:r w:rsidRPr="00ED7259">
        <w:rPr>
          <w:rFonts w:cs="Calibri"/>
        </w:rPr>
        <w:t xml:space="preserve"> a root cause of the crisis of murders and disappearances of Indigenous women in Canada</w:t>
      </w:r>
      <w:r w:rsidR="00880F1E" w:rsidRPr="00ED7259">
        <w:rPr>
          <w:rFonts w:cs="Calibri"/>
        </w:rPr>
        <w:t xml:space="preserve"> and recommended that Canada eliminate sex discrimination from the </w:t>
      </w:r>
      <w:r w:rsidR="00880F1E" w:rsidRPr="00ED7259">
        <w:rPr>
          <w:rFonts w:cs="Calibri"/>
          <w:i/>
          <w:iCs/>
        </w:rPr>
        <w:t xml:space="preserve">Indian Act. </w:t>
      </w:r>
    </w:p>
    <w:p w14:paraId="710D82AD" w14:textId="77777777" w:rsidR="00E67617" w:rsidRPr="00ED7259" w:rsidRDefault="00E67617" w:rsidP="00ED7259">
      <w:pPr>
        <w:spacing w:before="120" w:after="120"/>
        <w:rPr>
          <w:rFonts w:cs="Calibri"/>
        </w:rPr>
      </w:pPr>
      <w:r w:rsidRPr="00ED7259">
        <w:rPr>
          <w:rFonts w:cs="Calibri"/>
        </w:rPr>
        <w:t>Sex discrimination has been an effective tool of assimilation, defining thousands of First Nations women and their descendants as non-Indian, not entitled to recognition, belonging in their communities,</w:t>
      </w:r>
      <w:r w:rsidR="009B7C5F" w:rsidRPr="00ED7259">
        <w:rPr>
          <w:rFonts w:cs="Calibri"/>
        </w:rPr>
        <w:t xml:space="preserve"> cultures, lands,</w:t>
      </w:r>
      <w:r w:rsidRPr="00ED7259">
        <w:rPr>
          <w:rFonts w:cs="Calibri"/>
        </w:rPr>
        <w:t xml:space="preserve"> political voice, or the benefits of treaties or inherent rights</w:t>
      </w:r>
      <w:r w:rsidR="009B7C5F" w:rsidRPr="00ED7259">
        <w:rPr>
          <w:rFonts w:cs="Calibri"/>
        </w:rPr>
        <w:t>. What’s more, it has</w:t>
      </w:r>
      <w:r w:rsidRPr="00ED7259">
        <w:rPr>
          <w:rFonts w:cs="Calibri"/>
        </w:rPr>
        <w:t xml:space="preserve"> created structured vulnerabilities such as poverty, barriers to education, health and other social health determinants, and fostered a destructive belief that First Nations women are </w:t>
      </w:r>
      <w:r w:rsidR="00CF7CD5" w:rsidRPr="00ED7259">
        <w:rPr>
          <w:rFonts w:cs="Calibri"/>
        </w:rPr>
        <w:t xml:space="preserve">disposable </w:t>
      </w:r>
      <w:r w:rsidRPr="00ED7259">
        <w:rPr>
          <w:rFonts w:cs="Calibri"/>
        </w:rPr>
        <w:t xml:space="preserve">second </w:t>
      </w:r>
      <w:r w:rsidR="00672386" w:rsidRPr="00ED7259">
        <w:rPr>
          <w:rFonts w:cs="Calibri"/>
        </w:rPr>
        <w:t>-</w:t>
      </w:r>
      <w:r w:rsidRPr="00ED7259">
        <w:rPr>
          <w:rFonts w:cs="Calibri"/>
        </w:rPr>
        <w:t xml:space="preserve">class persons with fewer rights and powers than their male counterparts. This deeply entrenched marginalization </w:t>
      </w:r>
      <w:r w:rsidR="00CF7CD5" w:rsidRPr="00ED7259">
        <w:rPr>
          <w:rFonts w:cs="Calibri"/>
        </w:rPr>
        <w:t xml:space="preserve">and set of racist beliefs </w:t>
      </w:r>
      <w:r w:rsidRPr="00ED7259">
        <w:rPr>
          <w:rFonts w:cs="Calibri"/>
        </w:rPr>
        <w:t xml:space="preserve">has persisted into the present and has </w:t>
      </w:r>
      <w:r w:rsidR="009B7C5F" w:rsidRPr="00ED7259">
        <w:rPr>
          <w:rFonts w:cs="Calibri"/>
        </w:rPr>
        <w:t>fueled</w:t>
      </w:r>
      <w:r w:rsidRPr="00ED7259">
        <w:rPr>
          <w:rFonts w:cs="Calibri"/>
        </w:rPr>
        <w:t xml:space="preserve"> the MMWG2S+ human rights crisis. The government of Canada’s failure to prioritize the restoration of status in the National Action Plan and removal of sex discrimination from the </w:t>
      </w:r>
      <w:r w:rsidRPr="00ED7259">
        <w:rPr>
          <w:rFonts w:cs="Calibri"/>
          <w:i/>
          <w:iCs/>
        </w:rPr>
        <w:t xml:space="preserve">Indian Act </w:t>
      </w:r>
      <w:r w:rsidRPr="00ED7259">
        <w:rPr>
          <w:rFonts w:cs="Calibri"/>
        </w:rPr>
        <w:t xml:space="preserve">once and for all are indicative of Canada’s resistance to acknowledging the </w:t>
      </w:r>
      <w:r w:rsidR="00CF7CD5" w:rsidRPr="00ED7259">
        <w:rPr>
          <w:rFonts w:cs="Calibri"/>
        </w:rPr>
        <w:t xml:space="preserve">profound </w:t>
      </w:r>
      <w:r w:rsidR="00672386" w:rsidRPr="00ED7259">
        <w:rPr>
          <w:rFonts w:cs="Calibri"/>
        </w:rPr>
        <w:t>interconnectedness</w:t>
      </w:r>
      <w:r w:rsidRPr="00ED7259">
        <w:rPr>
          <w:rFonts w:cs="Calibri"/>
        </w:rPr>
        <w:t xml:space="preserve"> between sex discrimination and </w:t>
      </w:r>
      <w:r w:rsidR="00CF7CD5" w:rsidRPr="00ED7259">
        <w:rPr>
          <w:rFonts w:cs="Calibri"/>
        </w:rPr>
        <w:t>GBV</w:t>
      </w:r>
      <w:r w:rsidRPr="00ED7259">
        <w:rPr>
          <w:rFonts w:cs="Calibri"/>
        </w:rPr>
        <w:t xml:space="preserve"> against Indigenous women, girls and two-spirit+ people</w:t>
      </w:r>
      <w:r w:rsidR="00672386" w:rsidRPr="00ED7259">
        <w:rPr>
          <w:rFonts w:cs="Calibri"/>
        </w:rPr>
        <w:t>,</w:t>
      </w:r>
      <w:r w:rsidRPr="00ED7259">
        <w:rPr>
          <w:rFonts w:cs="Calibri"/>
        </w:rPr>
        <w:t xml:space="preserve"> and its </w:t>
      </w:r>
      <w:r w:rsidR="00CF7CD5" w:rsidRPr="00ED7259">
        <w:rPr>
          <w:rFonts w:cs="Calibri"/>
        </w:rPr>
        <w:t xml:space="preserve">integral role </w:t>
      </w:r>
      <w:r w:rsidRPr="00ED7259">
        <w:rPr>
          <w:rFonts w:cs="Calibri"/>
        </w:rPr>
        <w:t xml:space="preserve">in their creation. </w:t>
      </w:r>
    </w:p>
    <w:p w14:paraId="2E5B13DF" w14:textId="77777777" w:rsidR="00E67617" w:rsidRPr="00ED7259" w:rsidRDefault="00E67617" w:rsidP="008E4BF0">
      <w:pPr>
        <w:pStyle w:val="Heading1"/>
      </w:pPr>
      <w:bookmarkStart w:id="23" w:name="_Toc175338681"/>
      <w:r w:rsidRPr="00ED7259">
        <w:t>CONCLUSION</w:t>
      </w:r>
      <w:bookmarkEnd w:id="23"/>
    </w:p>
    <w:p w14:paraId="77161093" w14:textId="77777777" w:rsidR="00E67617" w:rsidRPr="00ED7259" w:rsidRDefault="005F341E" w:rsidP="00ED7259">
      <w:pPr>
        <w:rPr>
          <w:rFonts w:cs="Calibri"/>
        </w:rPr>
      </w:pPr>
      <w:r w:rsidRPr="00ED7259">
        <w:rPr>
          <w:rFonts w:cs="Calibri"/>
        </w:rPr>
        <w:t xml:space="preserve">The threat of extinction facing First Nations under the </w:t>
      </w:r>
      <w:r w:rsidRPr="00ED7259">
        <w:rPr>
          <w:rFonts w:cs="Calibri"/>
          <w:i/>
          <w:iCs/>
        </w:rPr>
        <w:t xml:space="preserve">Indian Act </w:t>
      </w:r>
      <w:r w:rsidRPr="00ED7259">
        <w:rPr>
          <w:rFonts w:cs="Calibri"/>
        </w:rPr>
        <w:t xml:space="preserve">and ongoing rates of GBV cannot be understated. Canada must be compelled to abandon its </w:t>
      </w:r>
      <w:r w:rsidRPr="00ED7259">
        <w:rPr>
          <w:rFonts w:cs="Calibri"/>
          <w:i/>
          <w:iCs/>
        </w:rPr>
        <w:t xml:space="preserve">Indian Act </w:t>
      </w:r>
      <w:r w:rsidRPr="00ED7259">
        <w:rPr>
          <w:rFonts w:cs="Calibri"/>
        </w:rPr>
        <w:t xml:space="preserve">policies of legislated extinction and instead respect First Nations right to self-determination over citizenship laws, and act with urgency to prevent the ongoing violence against Indigenous women, whose lives and future generations depend on it.  </w:t>
      </w:r>
      <w:r w:rsidR="00E67617" w:rsidRPr="00ED7259">
        <w:rPr>
          <w:rFonts w:cs="Calibri"/>
        </w:rPr>
        <w:t xml:space="preserve">Canada’s </w:t>
      </w:r>
      <w:r w:rsidR="00672386" w:rsidRPr="00ED7259">
        <w:rPr>
          <w:rFonts w:cs="Calibri"/>
        </w:rPr>
        <w:t xml:space="preserve">historic and ongoing </w:t>
      </w:r>
      <w:r w:rsidR="00E67617" w:rsidRPr="00ED7259">
        <w:rPr>
          <w:rFonts w:cs="Calibri"/>
        </w:rPr>
        <w:t xml:space="preserve">record of </w:t>
      </w:r>
      <w:r w:rsidR="00672386" w:rsidRPr="00ED7259">
        <w:rPr>
          <w:rFonts w:cs="Calibri"/>
        </w:rPr>
        <w:t>policies and legal orders which discriminate</w:t>
      </w:r>
      <w:r w:rsidR="00E67617" w:rsidRPr="00ED7259">
        <w:rPr>
          <w:rFonts w:cs="Calibri"/>
        </w:rPr>
        <w:t xml:space="preserve"> again</w:t>
      </w:r>
      <w:r w:rsidR="00672386" w:rsidRPr="00ED7259">
        <w:rPr>
          <w:rFonts w:cs="Calibri"/>
        </w:rPr>
        <w:t>st</w:t>
      </w:r>
      <w:r w:rsidR="00E67617" w:rsidRPr="00ED7259">
        <w:rPr>
          <w:rFonts w:cs="Calibri"/>
        </w:rPr>
        <w:t xml:space="preserve"> Indigenous women, girls and two-spirit+ people</w:t>
      </w:r>
      <w:r w:rsidR="00672386" w:rsidRPr="00ED7259">
        <w:rPr>
          <w:rFonts w:cs="Calibri"/>
        </w:rPr>
        <w:t xml:space="preserve"> </w:t>
      </w:r>
      <w:proofErr w:type="gramStart"/>
      <w:r w:rsidR="00E67617" w:rsidRPr="00ED7259">
        <w:rPr>
          <w:rFonts w:cs="Calibri"/>
        </w:rPr>
        <w:t>has</w:t>
      </w:r>
      <w:proofErr w:type="gramEnd"/>
      <w:r w:rsidR="00E67617" w:rsidRPr="00ED7259">
        <w:rPr>
          <w:rFonts w:cs="Calibri"/>
        </w:rPr>
        <w:t xml:space="preserve"> been widely documented and condemned by international bodies including IACHR, CEDAW, the National Inquiry, advocates, grassroots organizations, families of MMIWG2S+ and survivors of </w:t>
      </w:r>
      <w:r w:rsidR="003C5436" w:rsidRPr="00ED7259">
        <w:rPr>
          <w:rFonts w:cs="Calibri"/>
        </w:rPr>
        <w:t>GBV</w:t>
      </w:r>
      <w:r w:rsidR="00E67617" w:rsidRPr="00ED7259">
        <w:rPr>
          <w:rFonts w:cs="Calibri"/>
        </w:rPr>
        <w:t xml:space="preserve"> alike. What is clear from </w:t>
      </w:r>
      <w:proofErr w:type="gramStart"/>
      <w:r w:rsidR="00E67617" w:rsidRPr="00ED7259">
        <w:rPr>
          <w:rFonts w:cs="Calibri"/>
        </w:rPr>
        <w:t>all of</w:t>
      </w:r>
      <w:proofErr w:type="gramEnd"/>
      <w:r w:rsidR="00E67617" w:rsidRPr="00ED7259">
        <w:rPr>
          <w:rFonts w:cs="Calibri"/>
        </w:rPr>
        <w:t xml:space="preserve"> these voices is that the government of Canada’s policies of legislated extinction, forced assimilation, and sex, family and race-based discrimination have directly targeted </w:t>
      </w:r>
      <w:r w:rsidR="00B01BD1">
        <w:rPr>
          <w:rFonts w:cs="Calibri"/>
        </w:rPr>
        <w:t>First Nations</w:t>
      </w:r>
      <w:r w:rsidR="00E67617" w:rsidRPr="00ED7259">
        <w:rPr>
          <w:rFonts w:cs="Calibri"/>
        </w:rPr>
        <w:t xml:space="preserve"> women and created conditions for the proliferation of </w:t>
      </w:r>
      <w:r w:rsidR="003C5436" w:rsidRPr="00ED7259">
        <w:rPr>
          <w:rFonts w:cs="Calibri"/>
        </w:rPr>
        <w:t>GBV</w:t>
      </w:r>
      <w:r w:rsidR="00E67617" w:rsidRPr="00ED7259">
        <w:rPr>
          <w:rFonts w:cs="Calibri"/>
        </w:rPr>
        <w:t xml:space="preserve"> against them that has resulted in an ongoing genocide </w:t>
      </w:r>
      <w:r w:rsidR="00672386" w:rsidRPr="00ED7259">
        <w:rPr>
          <w:rFonts w:cs="Calibri"/>
        </w:rPr>
        <w:t xml:space="preserve">of MMIWG2S+. </w:t>
      </w:r>
    </w:p>
    <w:p w14:paraId="2486CAF2" w14:textId="77777777" w:rsidR="00E67617" w:rsidRPr="002220EC" w:rsidRDefault="00E67617" w:rsidP="00E67617">
      <w:pPr>
        <w:rPr>
          <w:rFonts w:cs="Calibri"/>
          <w:sz w:val="28"/>
          <w:szCs w:val="28"/>
        </w:rPr>
      </w:pPr>
    </w:p>
    <w:p w14:paraId="62245CFC" w14:textId="77777777" w:rsidR="00E67617" w:rsidRPr="002220EC" w:rsidRDefault="00E67617" w:rsidP="00E67617">
      <w:pPr>
        <w:rPr>
          <w:rFonts w:cs="Calibri"/>
          <w:b/>
          <w:bCs/>
        </w:rPr>
      </w:pPr>
    </w:p>
    <w:p w14:paraId="28101CCB" w14:textId="77777777" w:rsidR="00E67617" w:rsidRPr="002220EC" w:rsidRDefault="00E67617" w:rsidP="00E67617">
      <w:pPr>
        <w:rPr>
          <w:rFonts w:cs="Calibri"/>
          <w:b/>
          <w:bCs/>
        </w:rPr>
      </w:pPr>
    </w:p>
    <w:p w14:paraId="0D2D6B25" w14:textId="77777777" w:rsidR="00E67617" w:rsidRPr="002220EC" w:rsidRDefault="00E67617" w:rsidP="00E67617">
      <w:pPr>
        <w:rPr>
          <w:rFonts w:cs="Calibri"/>
          <w:b/>
          <w:bCs/>
        </w:rPr>
      </w:pPr>
    </w:p>
    <w:p w14:paraId="2274244A" w14:textId="77777777" w:rsidR="00E67617" w:rsidRPr="002220EC" w:rsidRDefault="00E67617" w:rsidP="00E67617">
      <w:pPr>
        <w:rPr>
          <w:rFonts w:cs="Calibri"/>
          <w:b/>
          <w:bCs/>
        </w:rPr>
      </w:pPr>
    </w:p>
    <w:p w14:paraId="5CA0E70C" w14:textId="77777777" w:rsidR="00E67617" w:rsidRPr="002220EC" w:rsidRDefault="00E67617" w:rsidP="00E67617">
      <w:pPr>
        <w:rPr>
          <w:rFonts w:cs="Calibri"/>
          <w:b/>
          <w:bCs/>
        </w:rPr>
      </w:pPr>
    </w:p>
    <w:p w14:paraId="23CCB218" w14:textId="77777777" w:rsidR="00E67617" w:rsidRPr="002220EC" w:rsidRDefault="00E67617" w:rsidP="00E67617">
      <w:pPr>
        <w:rPr>
          <w:rFonts w:cs="Calibri"/>
          <w:b/>
          <w:bCs/>
        </w:rPr>
      </w:pPr>
    </w:p>
    <w:p w14:paraId="7ED90A6C" w14:textId="77777777" w:rsidR="00E67617" w:rsidRPr="002220EC" w:rsidRDefault="00E67617" w:rsidP="00E67617">
      <w:pPr>
        <w:rPr>
          <w:rFonts w:cs="Calibri"/>
          <w:b/>
          <w:bCs/>
        </w:rPr>
      </w:pPr>
    </w:p>
    <w:p w14:paraId="6771CAEA" w14:textId="77777777" w:rsidR="00E67617" w:rsidRPr="002220EC" w:rsidRDefault="00E67617" w:rsidP="00E67617">
      <w:pPr>
        <w:rPr>
          <w:rFonts w:cs="Calibri"/>
          <w:b/>
          <w:bCs/>
        </w:rPr>
      </w:pPr>
    </w:p>
    <w:p w14:paraId="1382729D" w14:textId="77777777" w:rsidR="00E67617" w:rsidRPr="002220EC" w:rsidRDefault="00E67617" w:rsidP="00E67617">
      <w:pPr>
        <w:rPr>
          <w:rFonts w:cs="Calibri"/>
          <w:b/>
          <w:bCs/>
        </w:rPr>
      </w:pPr>
    </w:p>
    <w:p w14:paraId="0E73B154" w14:textId="77777777" w:rsidR="00E67617" w:rsidRDefault="00E67617" w:rsidP="00E67617">
      <w:pPr>
        <w:rPr>
          <w:rFonts w:cs="Calibri"/>
          <w:b/>
          <w:bCs/>
        </w:rPr>
      </w:pPr>
    </w:p>
    <w:p w14:paraId="07669127" w14:textId="77777777" w:rsidR="00D0223B" w:rsidRDefault="00D0223B" w:rsidP="00E67617">
      <w:pPr>
        <w:rPr>
          <w:rFonts w:cs="Calibri"/>
          <w:b/>
          <w:bCs/>
        </w:rPr>
      </w:pPr>
    </w:p>
    <w:p w14:paraId="04DB2A09" w14:textId="77777777" w:rsidR="008F649C" w:rsidRPr="002220EC" w:rsidRDefault="008F649C" w:rsidP="00E67617">
      <w:pPr>
        <w:rPr>
          <w:rFonts w:cs="Calibri"/>
          <w:b/>
          <w:bCs/>
        </w:rPr>
      </w:pPr>
    </w:p>
    <w:p w14:paraId="66E85CD4" w14:textId="77777777" w:rsidR="00E67617" w:rsidRPr="002220EC" w:rsidRDefault="00E67617" w:rsidP="008E4BF0">
      <w:pPr>
        <w:pStyle w:val="Heading1"/>
      </w:pPr>
      <w:bookmarkStart w:id="24" w:name="_Toc175338682"/>
      <w:r w:rsidRPr="002220EC">
        <w:t>APPENDI</w:t>
      </w:r>
      <w:r w:rsidR="0018757A">
        <w:t>CES</w:t>
      </w:r>
      <w:bookmarkEnd w:id="24"/>
    </w:p>
    <w:p w14:paraId="7B3E2EBE" w14:textId="77777777" w:rsidR="00042C91" w:rsidRDefault="00042C91" w:rsidP="00042C91">
      <w:pPr>
        <w:numPr>
          <w:ilvl w:val="0"/>
          <w:numId w:val="24"/>
        </w:numPr>
        <w:rPr>
          <w:rFonts w:cs="Calibri"/>
        </w:rPr>
      </w:pPr>
      <w:r>
        <w:rPr>
          <w:rFonts w:cs="Calibri"/>
        </w:rPr>
        <w:t>Indian Act Sex Discrimination Working Group membership</w:t>
      </w:r>
    </w:p>
    <w:p w14:paraId="1B942749" w14:textId="77777777" w:rsidR="00E10E8C" w:rsidRDefault="00E10E8C" w:rsidP="00E10E8C">
      <w:pPr>
        <w:numPr>
          <w:ilvl w:val="0"/>
          <w:numId w:val="24"/>
        </w:numPr>
        <w:rPr>
          <w:rFonts w:cs="Calibri"/>
        </w:rPr>
      </w:pPr>
      <w:r>
        <w:rPr>
          <w:rFonts w:cs="Calibri"/>
        </w:rPr>
        <w:t xml:space="preserve">UBCIC and BCAFN to Indigenous Services Canada: </w:t>
      </w:r>
      <w:r w:rsidRPr="00E10E8C">
        <w:rPr>
          <w:rFonts w:cs="Calibri"/>
        </w:rPr>
        <w:t>Consultation Process on Second Generation Cut-Off, Two-Parent Rule,</w:t>
      </w:r>
      <w:r>
        <w:rPr>
          <w:rFonts w:cs="Calibri"/>
        </w:rPr>
        <w:t xml:space="preserve"> </w:t>
      </w:r>
      <w:r w:rsidRPr="00E10E8C">
        <w:rPr>
          <w:rFonts w:cs="Calibri"/>
        </w:rPr>
        <w:t>and Membership Issues</w:t>
      </w:r>
    </w:p>
    <w:p w14:paraId="1DB3E387" w14:textId="77777777" w:rsidR="00E10E8C" w:rsidRDefault="00E10E8C" w:rsidP="00E10E8C">
      <w:pPr>
        <w:numPr>
          <w:ilvl w:val="0"/>
          <w:numId w:val="24"/>
        </w:numPr>
        <w:rPr>
          <w:rFonts w:cs="Calibri"/>
        </w:rPr>
      </w:pPr>
      <w:r w:rsidRPr="00E10E8C">
        <w:rPr>
          <w:rFonts w:cs="Calibri"/>
        </w:rPr>
        <w:t>Court Decisions, UN Petitions, and UN Treaty Body and UPR Recommendations on Canada’s Indian Act Sex Discrimination</w:t>
      </w:r>
    </w:p>
    <w:p w14:paraId="192C7AE0" w14:textId="77777777" w:rsidR="00E67617" w:rsidRPr="002220EC" w:rsidRDefault="00E67617" w:rsidP="00042C91">
      <w:pPr>
        <w:numPr>
          <w:ilvl w:val="0"/>
          <w:numId w:val="24"/>
        </w:numPr>
        <w:rPr>
          <w:rFonts w:cs="Calibri"/>
        </w:rPr>
      </w:pPr>
      <w:r w:rsidRPr="002220EC">
        <w:rPr>
          <w:rFonts w:cs="Calibri"/>
        </w:rPr>
        <w:t xml:space="preserve">UBCIC Resolution 2023-61 “RE: Repeal of Second-Generation Cut-Off and Two-Parent Rule in the Determination of Indian Status (Registration) under the </w:t>
      </w:r>
      <w:r w:rsidRPr="002220EC">
        <w:rPr>
          <w:rFonts w:cs="Calibri"/>
          <w:i/>
          <w:iCs/>
        </w:rPr>
        <w:t>Indian Act</w:t>
      </w:r>
      <w:r w:rsidRPr="002220EC">
        <w:rPr>
          <w:rFonts w:cs="Calibri"/>
        </w:rPr>
        <w:t>”</w:t>
      </w:r>
    </w:p>
    <w:p w14:paraId="5A72AC21" w14:textId="77777777" w:rsidR="00ED7259" w:rsidRPr="00ED7259" w:rsidRDefault="00ED7259" w:rsidP="00915480">
      <w:pPr>
        <w:ind w:left="720"/>
        <w:rPr>
          <w:rFonts w:cs="Calibri"/>
        </w:rPr>
      </w:pPr>
    </w:p>
    <w:p w14:paraId="7C425623" w14:textId="77777777" w:rsidR="00E67617" w:rsidRDefault="00E67617" w:rsidP="0067030E">
      <w:pPr>
        <w:spacing w:after="0"/>
        <w:jc w:val="both"/>
        <w:rPr>
          <w:rFonts w:cs="Calibri"/>
        </w:rPr>
      </w:pPr>
    </w:p>
    <w:p w14:paraId="17EF68FD" w14:textId="77777777" w:rsidR="00CC206B" w:rsidRDefault="00CC206B" w:rsidP="0067030E">
      <w:pPr>
        <w:spacing w:after="0"/>
        <w:jc w:val="both"/>
        <w:rPr>
          <w:rFonts w:cs="Calibri"/>
        </w:rPr>
      </w:pPr>
    </w:p>
    <w:p w14:paraId="569B7784" w14:textId="77777777" w:rsidR="00CC206B" w:rsidRDefault="00CC206B" w:rsidP="0067030E">
      <w:pPr>
        <w:spacing w:after="0"/>
        <w:jc w:val="both"/>
        <w:rPr>
          <w:rFonts w:cs="Calibri"/>
        </w:rPr>
      </w:pPr>
    </w:p>
    <w:p w14:paraId="2544F957" w14:textId="77777777" w:rsidR="00CC206B" w:rsidRDefault="00CC206B" w:rsidP="0067030E">
      <w:pPr>
        <w:spacing w:after="0"/>
        <w:jc w:val="both"/>
        <w:rPr>
          <w:rFonts w:cs="Calibri"/>
        </w:rPr>
      </w:pPr>
    </w:p>
    <w:p w14:paraId="621E5825" w14:textId="77777777" w:rsidR="00CC206B" w:rsidRDefault="00CC206B" w:rsidP="0067030E">
      <w:pPr>
        <w:spacing w:after="0"/>
        <w:jc w:val="both"/>
        <w:rPr>
          <w:rFonts w:cs="Calibri"/>
        </w:rPr>
      </w:pPr>
    </w:p>
    <w:p w14:paraId="41285F9A" w14:textId="77777777" w:rsidR="00CC206B" w:rsidRDefault="00CC206B" w:rsidP="0067030E">
      <w:pPr>
        <w:spacing w:after="0"/>
        <w:jc w:val="both"/>
        <w:rPr>
          <w:rFonts w:cs="Calibri"/>
        </w:rPr>
      </w:pPr>
    </w:p>
    <w:p w14:paraId="44E880D2" w14:textId="77777777" w:rsidR="00CC206B" w:rsidRDefault="00CC206B" w:rsidP="0067030E">
      <w:pPr>
        <w:spacing w:after="0"/>
        <w:jc w:val="both"/>
        <w:rPr>
          <w:rFonts w:cs="Calibri"/>
        </w:rPr>
      </w:pPr>
    </w:p>
    <w:p w14:paraId="26A2C504" w14:textId="77777777" w:rsidR="00CC206B" w:rsidRDefault="00CC206B" w:rsidP="0067030E">
      <w:pPr>
        <w:spacing w:after="0"/>
        <w:jc w:val="both"/>
        <w:rPr>
          <w:rFonts w:cs="Calibri"/>
        </w:rPr>
      </w:pPr>
    </w:p>
    <w:p w14:paraId="4D6D044B" w14:textId="77777777" w:rsidR="00CC206B" w:rsidRDefault="00CC206B" w:rsidP="0067030E">
      <w:pPr>
        <w:spacing w:after="0"/>
        <w:jc w:val="both"/>
        <w:rPr>
          <w:rFonts w:cs="Calibri"/>
        </w:rPr>
      </w:pPr>
    </w:p>
    <w:p w14:paraId="6A4A82EA" w14:textId="77777777" w:rsidR="00CC206B" w:rsidRDefault="00CC206B" w:rsidP="0067030E">
      <w:pPr>
        <w:spacing w:after="0"/>
        <w:jc w:val="both"/>
        <w:rPr>
          <w:rFonts w:cs="Calibri"/>
        </w:rPr>
      </w:pPr>
    </w:p>
    <w:p w14:paraId="478D4AC3" w14:textId="77777777" w:rsidR="00CC206B" w:rsidRDefault="00CC206B" w:rsidP="0067030E">
      <w:pPr>
        <w:spacing w:after="0"/>
        <w:jc w:val="both"/>
        <w:rPr>
          <w:rFonts w:cs="Calibri"/>
        </w:rPr>
      </w:pPr>
    </w:p>
    <w:p w14:paraId="1279E911" w14:textId="77777777" w:rsidR="00CC206B" w:rsidRDefault="00CC206B" w:rsidP="0067030E">
      <w:pPr>
        <w:spacing w:after="0"/>
        <w:jc w:val="both"/>
        <w:rPr>
          <w:rFonts w:cs="Calibri"/>
        </w:rPr>
      </w:pPr>
    </w:p>
    <w:p w14:paraId="69EEFCED" w14:textId="77777777" w:rsidR="00CC206B" w:rsidRDefault="00CC206B" w:rsidP="0067030E">
      <w:pPr>
        <w:spacing w:after="0"/>
        <w:jc w:val="both"/>
        <w:rPr>
          <w:rFonts w:cs="Calibri"/>
        </w:rPr>
      </w:pPr>
    </w:p>
    <w:p w14:paraId="106A0271" w14:textId="77777777" w:rsidR="00CC206B" w:rsidRDefault="00CC206B" w:rsidP="0067030E">
      <w:pPr>
        <w:spacing w:after="0"/>
        <w:jc w:val="both"/>
        <w:rPr>
          <w:rFonts w:cs="Calibri"/>
        </w:rPr>
      </w:pPr>
    </w:p>
    <w:p w14:paraId="4DEC6392" w14:textId="77777777" w:rsidR="00CC206B" w:rsidRDefault="00CC206B" w:rsidP="0067030E">
      <w:pPr>
        <w:spacing w:after="0"/>
        <w:jc w:val="both"/>
        <w:rPr>
          <w:rFonts w:cs="Calibri"/>
        </w:rPr>
      </w:pPr>
    </w:p>
    <w:p w14:paraId="00B4AC90" w14:textId="77777777" w:rsidR="00CC206B" w:rsidRDefault="00CC206B" w:rsidP="0067030E">
      <w:pPr>
        <w:spacing w:after="0"/>
        <w:jc w:val="both"/>
        <w:rPr>
          <w:rFonts w:cs="Calibri"/>
        </w:rPr>
      </w:pPr>
    </w:p>
    <w:p w14:paraId="2E4CBF98" w14:textId="77777777" w:rsidR="00CC206B" w:rsidRDefault="00CC206B" w:rsidP="0067030E">
      <w:pPr>
        <w:spacing w:after="0"/>
        <w:jc w:val="both"/>
        <w:rPr>
          <w:rFonts w:cs="Calibri"/>
        </w:rPr>
      </w:pPr>
    </w:p>
    <w:p w14:paraId="515EF54C" w14:textId="77777777" w:rsidR="00CC206B" w:rsidRDefault="00CC206B" w:rsidP="0067030E">
      <w:pPr>
        <w:spacing w:after="0"/>
        <w:jc w:val="both"/>
        <w:rPr>
          <w:rFonts w:cs="Calibri"/>
        </w:rPr>
      </w:pPr>
    </w:p>
    <w:p w14:paraId="42F54A1A" w14:textId="77777777" w:rsidR="00CC206B" w:rsidRDefault="00CC206B" w:rsidP="0067030E">
      <w:pPr>
        <w:spacing w:after="0"/>
        <w:jc w:val="both"/>
        <w:rPr>
          <w:rFonts w:cs="Calibri"/>
        </w:rPr>
      </w:pPr>
    </w:p>
    <w:p w14:paraId="57288F60" w14:textId="77777777" w:rsidR="00CC206B" w:rsidRDefault="00CC206B" w:rsidP="0067030E">
      <w:pPr>
        <w:spacing w:after="0"/>
        <w:jc w:val="both"/>
        <w:rPr>
          <w:rFonts w:cs="Calibri"/>
        </w:rPr>
      </w:pPr>
    </w:p>
    <w:p w14:paraId="4A113E1A" w14:textId="77777777" w:rsidR="00CC206B" w:rsidRDefault="00CC206B" w:rsidP="0067030E">
      <w:pPr>
        <w:spacing w:after="0"/>
        <w:jc w:val="both"/>
        <w:rPr>
          <w:rFonts w:cs="Calibri"/>
        </w:rPr>
      </w:pPr>
    </w:p>
    <w:p w14:paraId="12883853" w14:textId="77777777" w:rsidR="00CC206B" w:rsidRDefault="00CC206B" w:rsidP="0067030E">
      <w:pPr>
        <w:spacing w:after="0"/>
        <w:jc w:val="both"/>
        <w:rPr>
          <w:rFonts w:cs="Calibri"/>
        </w:rPr>
      </w:pPr>
    </w:p>
    <w:p w14:paraId="0EE58991" w14:textId="77777777" w:rsidR="00CC206B" w:rsidRDefault="00CC206B" w:rsidP="0067030E">
      <w:pPr>
        <w:spacing w:after="0"/>
        <w:jc w:val="both"/>
        <w:rPr>
          <w:rFonts w:cs="Calibri"/>
        </w:rPr>
      </w:pPr>
    </w:p>
    <w:p w14:paraId="16DB491C" w14:textId="77777777" w:rsidR="00CC206B" w:rsidRDefault="00CC206B" w:rsidP="0067030E">
      <w:pPr>
        <w:spacing w:after="0"/>
        <w:jc w:val="both"/>
        <w:rPr>
          <w:rFonts w:cs="Calibri"/>
        </w:rPr>
      </w:pPr>
    </w:p>
    <w:p w14:paraId="75906AF2" w14:textId="77777777" w:rsidR="00CC206B" w:rsidRDefault="00CC206B" w:rsidP="0067030E">
      <w:pPr>
        <w:spacing w:after="0"/>
        <w:jc w:val="both"/>
        <w:rPr>
          <w:rFonts w:cs="Calibri"/>
        </w:rPr>
      </w:pPr>
    </w:p>
    <w:p w14:paraId="4063B376" w14:textId="77777777" w:rsidR="00CC206B" w:rsidRDefault="00CC206B" w:rsidP="0067030E">
      <w:pPr>
        <w:spacing w:after="0"/>
        <w:jc w:val="both"/>
        <w:rPr>
          <w:rFonts w:cs="Calibri"/>
        </w:rPr>
      </w:pPr>
    </w:p>
    <w:p w14:paraId="4BE87EEC" w14:textId="77777777" w:rsidR="00CC206B" w:rsidRDefault="00CC206B" w:rsidP="0067030E">
      <w:pPr>
        <w:spacing w:after="0"/>
        <w:jc w:val="both"/>
        <w:rPr>
          <w:rFonts w:cs="Calibri"/>
        </w:rPr>
      </w:pPr>
    </w:p>
    <w:p w14:paraId="315A0165" w14:textId="77777777" w:rsidR="00CC206B" w:rsidRDefault="00CC206B" w:rsidP="00CC206B">
      <w:pPr>
        <w:pStyle w:val="NormalWeb"/>
        <w:spacing w:beforeAutospacing="1" w:afterAutospacing="1"/>
        <w:rPr>
          <w:rFonts w:cs="Calibri"/>
          <w:iCs/>
          <w:sz w:val="22"/>
          <w:szCs w:val="22"/>
        </w:rPr>
      </w:pPr>
      <w:r>
        <w:rPr>
          <w:rStyle w:val="gi"/>
          <w:rFonts w:cs="Calibri"/>
          <w:b/>
          <w:color w:val="993300"/>
          <w:sz w:val="22"/>
          <w:szCs w:val="22"/>
        </w:rPr>
        <w:t xml:space="preserve">Indian Act Sex Discrimination Working Group Composition </w:t>
      </w:r>
    </w:p>
    <w:p w14:paraId="64F45B7A" w14:textId="77777777" w:rsidR="00CC206B" w:rsidRPr="00D73354" w:rsidRDefault="00CC206B" w:rsidP="00CC206B">
      <w:pPr>
        <w:pStyle w:val="NormalWeb"/>
        <w:spacing w:beforeAutospacing="1" w:afterAutospacing="1"/>
        <w:rPr>
          <w:rFonts w:cs="Calibri"/>
          <w:sz w:val="22"/>
          <w:szCs w:val="22"/>
        </w:rPr>
      </w:pPr>
      <w:r w:rsidRPr="00D73354">
        <w:rPr>
          <w:rFonts w:cs="Calibri"/>
          <w:iCs/>
          <w:sz w:val="22"/>
          <w:szCs w:val="22"/>
        </w:rPr>
        <w:t xml:space="preserve">The composition of the Working Group offers a unique combination of individuals and organizations with lived experience of </w:t>
      </w:r>
      <w:r w:rsidRPr="00D73354">
        <w:rPr>
          <w:rFonts w:cs="Calibri"/>
          <w:i/>
          <w:iCs/>
          <w:sz w:val="22"/>
          <w:szCs w:val="22"/>
        </w:rPr>
        <w:t>Indian Act</w:t>
      </w:r>
      <w:r w:rsidRPr="00D73354">
        <w:rPr>
          <w:rFonts w:cs="Calibri"/>
          <w:iCs/>
          <w:sz w:val="22"/>
          <w:szCs w:val="22"/>
        </w:rPr>
        <w:t xml:space="preserve"> sex discrimination, long term engagement in </w:t>
      </w:r>
      <w:r w:rsidRPr="00D73354">
        <w:rPr>
          <w:rFonts w:cs="Calibri"/>
          <w:i/>
          <w:iCs/>
          <w:sz w:val="22"/>
          <w:szCs w:val="22"/>
        </w:rPr>
        <w:t xml:space="preserve">Indian Act </w:t>
      </w:r>
      <w:r w:rsidRPr="00D73354">
        <w:rPr>
          <w:rFonts w:cs="Calibri"/>
          <w:iCs/>
          <w:sz w:val="22"/>
          <w:szCs w:val="22"/>
        </w:rPr>
        <w:t xml:space="preserve">reform, senior legal expertise, and political engagement with First Nations women, First Nations, and other Indigenous communities. </w:t>
      </w:r>
      <w:r w:rsidRPr="00D73354">
        <w:rPr>
          <w:rStyle w:val="css-1qaijidr-bcqeeor-qvutc0r-poiln3"/>
          <w:rFonts w:cs="Calibri"/>
          <w:sz w:val="22"/>
          <w:szCs w:val="22"/>
        </w:rPr>
        <w:t>The Canadian Feminist Alliance for International Action, the Union of B.C. Indian Chiefs, the Ontario Native Women’s Association, and the Quebec Native Women’s Association are members of the Working Group as organizations.</w:t>
      </w:r>
    </w:p>
    <w:p w14:paraId="0D6644B8" w14:textId="77777777" w:rsidR="00CC206B" w:rsidRPr="00D73354" w:rsidRDefault="00CC206B" w:rsidP="00CC206B">
      <w:pPr>
        <w:spacing w:before="100" w:beforeAutospacing="1" w:after="100" w:afterAutospacing="1"/>
        <w:rPr>
          <w:rFonts w:cs="Calibri"/>
        </w:rPr>
      </w:pPr>
      <w:r w:rsidRPr="00D73354">
        <w:rPr>
          <w:rStyle w:val="gi"/>
          <w:rFonts w:cs="Calibri"/>
          <w:b/>
          <w:color w:val="993300"/>
        </w:rPr>
        <w:t>Jeannette Corbiere Lavell</w:t>
      </w:r>
      <w:r w:rsidRPr="00D73354">
        <w:rPr>
          <w:rStyle w:val="gi"/>
          <w:rFonts w:cs="Calibri"/>
          <w:b/>
        </w:rPr>
        <w:t xml:space="preserve">, </w:t>
      </w:r>
      <w:r w:rsidRPr="00D73354">
        <w:rPr>
          <w:rStyle w:val="gi"/>
          <w:rFonts w:cs="Calibri"/>
        </w:rPr>
        <w:t>C.M.</w:t>
      </w:r>
      <w:r w:rsidRPr="00D73354">
        <w:rPr>
          <w:rStyle w:val="gi"/>
          <w:rFonts w:cs="Calibri"/>
          <w:b/>
        </w:rPr>
        <w:t xml:space="preserve"> </w:t>
      </w:r>
      <w:r w:rsidRPr="00D73354">
        <w:rPr>
          <w:rStyle w:val="gi"/>
          <w:rFonts w:cs="Calibri"/>
        </w:rPr>
        <w:t>is a member of</w:t>
      </w:r>
      <w:r w:rsidRPr="00D73354">
        <w:rPr>
          <w:rStyle w:val="gi"/>
          <w:rFonts w:cs="Calibri"/>
          <w:b/>
        </w:rPr>
        <w:t xml:space="preserve"> </w:t>
      </w:r>
      <w:r w:rsidRPr="00D73354">
        <w:rPr>
          <w:rFonts w:cs="Calibri"/>
        </w:rPr>
        <w:t xml:space="preserve">Wikwemikong First Nation on Manitoulin Island and a pioneering advocate for the rights of First Nations women. She challenged the sex discrimination in the </w:t>
      </w:r>
      <w:r w:rsidRPr="00D73354">
        <w:rPr>
          <w:rFonts w:cs="Calibri"/>
          <w:i/>
          <w:iCs/>
        </w:rPr>
        <w:t>Indian Act</w:t>
      </w:r>
      <w:r w:rsidRPr="00D73354">
        <w:rPr>
          <w:rFonts w:cs="Calibri"/>
        </w:rPr>
        <w:t xml:space="preserve"> under the </w:t>
      </w:r>
      <w:r w:rsidRPr="00D73354">
        <w:rPr>
          <w:rFonts w:cs="Calibri"/>
          <w:i/>
          <w:iCs/>
        </w:rPr>
        <w:t>Canadian Bill of Rights</w:t>
      </w:r>
      <w:r w:rsidRPr="00D73354">
        <w:rPr>
          <w:rFonts w:cs="Calibri"/>
          <w:iCs/>
        </w:rPr>
        <w:t xml:space="preserve"> in 1971. </w:t>
      </w:r>
      <w:r w:rsidRPr="00D73354">
        <w:rPr>
          <w:rFonts w:cs="Calibri"/>
        </w:rPr>
        <w:t>She is a former President of the Native Women's Association of Canada, former president of the Ontario Native Women's Association, and currently a Commissioner of Citizenship for the Anishinabek Nation. She is a member of the Order of Canada.</w:t>
      </w:r>
    </w:p>
    <w:p w14:paraId="276701D0" w14:textId="77777777" w:rsidR="00CC206B" w:rsidRPr="00D73354" w:rsidRDefault="00CC206B" w:rsidP="00CC206B">
      <w:pPr>
        <w:pStyle w:val="BodyText2"/>
        <w:spacing w:before="100" w:beforeAutospacing="1" w:after="100" w:afterAutospacing="1" w:line="240" w:lineRule="auto"/>
        <w:rPr>
          <w:rStyle w:val="gi"/>
          <w:sz w:val="22"/>
          <w:szCs w:val="22"/>
        </w:rPr>
      </w:pPr>
      <w:r w:rsidRPr="00D73354">
        <w:rPr>
          <w:b/>
          <w:bCs/>
          <w:color w:val="993300"/>
          <w:sz w:val="22"/>
          <w:szCs w:val="22"/>
        </w:rPr>
        <w:t>Sharon McIvor</w:t>
      </w:r>
      <w:r w:rsidRPr="00D73354">
        <w:rPr>
          <w:sz w:val="22"/>
          <w:szCs w:val="22"/>
        </w:rPr>
        <w:t xml:space="preserve"> LLB, LLM is from the Nlaka’pamux </w:t>
      </w:r>
      <w:proofErr w:type="gramStart"/>
      <w:r w:rsidRPr="00D73354">
        <w:rPr>
          <w:sz w:val="22"/>
          <w:szCs w:val="22"/>
        </w:rPr>
        <w:t>Nation</w:t>
      </w:r>
      <w:proofErr w:type="gramEnd"/>
      <w:r w:rsidRPr="00D73354">
        <w:rPr>
          <w:sz w:val="22"/>
          <w:szCs w:val="22"/>
        </w:rPr>
        <w:t xml:space="preserve"> and she is a member of the Lower Nicola Band. She is a practising lawyer and a Professor of Indigenous Studies at the Nicola Valley Institute of Technology where she teaches history, political science, Aboriginal law and human rights. Sharon McIvor is the </w:t>
      </w:r>
      <w:r w:rsidRPr="00D73354">
        <w:rPr>
          <w:bCs/>
          <w:sz w:val="22"/>
          <w:szCs w:val="22"/>
        </w:rPr>
        <w:t xml:space="preserve">plaintiff in </w:t>
      </w:r>
      <w:r w:rsidRPr="00D73354">
        <w:rPr>
          <w:bCs/>
          <w:i/>
          <w:iCs/>
          <w:sz w:val="22"/>
          <w:szCs w:val="22"/>
        </w:rPr>
        <w:t>McIvor v. Canada</w:t>
      </w:r>
      <w:r w:rsidRPr="00D73354">
        <w:rPr>
          <w:sz w:val="22"/>
          <w:szCs w:val="22"/>
        </w:rPr>
        <w:t xml:space="preserve">, a ground-breaking constitutional challenge to the sex discrimination in the status registration provisions of the </w:t>
      </w:r>
      <w:r w:rsidRPr="00D73354">
        <w:rPr>
          <w:i/>
          <w:iCs/>
          <w:sz w:val="22"/>
          <w:szCs w:val="22"/>
        </w:rPr>
        <w:t>Indian Act</w:t>
      </w:r>
      <w:r w:rsidRPr="00D73354">
        <w:rPr>
          <w:iCs/>
          <w:sz w:val="22"/>
          <w:szCs w:val="22"/>
        </w:rPr>
        <w:t xml:space="preserve">, and the </w:t>
      </w:r>
      <w:r w:rsidRPr="00D73354">
        <w:rPr>
          <w:sz w:val="22"/>
          <w:szCs w:val="22"/>
        </w:rPr>
        <w:t>author of a petition to the United Nations Human Rights Committee, which was decided in her favour on January 11, 2019.  She is a member of the Steering Committee of FAFIA.</w:t>
      </w:r>
    </w:p>
    <w:p w14:paraId="35BD6087" w14:textId="77777777" w:rsidR="00CC206B" w:rsidRPr="00D73354" w:rsidRDefault="00CC206B" w:rsidP="00CC206B">
      <w:pPr>
        <w:spacing w:before="100" w:beforeAutospacing="1" w:after="100" w:afterAutospacing="1"/>
        <w:rPr>
          <w:rFonts w:cs="Calibri"/>
          <w:b/>
        </w:rPr>
      </w:pPr>
      <w:r w:rsidRPr="00D73354">
        <w:rPr>
          <w:rStyle w:val="gi"/>
          <w:rFonts w:cs="Calibri"/>
          <w:b/>
          <w:color w:val="993300"/>
        </w:rPr>
        <w:t>Lynn Gehl</w:t>
      </w:r>
      <w:r w:rsidRPr="00D73354">
        <w:rPr>
          <w:rStyle w:val="gi"/>
          <w:rFonts w:cs="Calibri"/>
          <w:b/>
        </w:rPr>
        <w:t xml:space="preserve">, </w:t>
      </w:r>
      <w:proofErr w:type="gramStart"/>
      <w:r w:rsidRPr="00D73354">
        <w:rPr>
          <w:rStyle w:val="gi"/>
          <w:rFonts w:cs="Calibri"/>
        </w:rPr>
        <w:t>Ph.D</w:t>
      </w:r>
      <w:proofErr w:type="gramEnd"/>
      <w:r w:rsidRPr="00D73354">
        <w:rPr>
          <w:rStyle w:val="gi"/>
          <w:rFonts w:cs="Calibri"/>
          <w:b/>
        </w:rPr>
        <w:t>,</w:t>
      </w:r>
      <w:r w:rsidRPr="00D73354">
        <w:rPr>
          <w:rStyle w:val="gi"/>
          <w:rFonts w:cs="Calibri"/>
        </w:rPr>
        <w:t xml:space="preserve"> is </w:t>
      </w:r>
      <w:r w:rsidRPr="00D73354">
        <w:rPr>
          <w:rFonts w:cs="Calibri"/>
        </w:rPr>
        <w:t xml:space="preserve">an Algonquin Anishinaabe-kwe from the Ottawa River Valley. She successfully challenged the </w:t>
      </w:r>
      <w:r w:rsidRPr="00D73354">
        <w:rPr>
          <w:rFonts w:cs="Calibri"/>
          <w:i/>
        </w:rPr>
        <w:t>Indian Act</w:t>
      </w:r>
      <w:r w:rsidRPr="00D73354">
        <w:rPr>
          <w:rFonts w:cs="Calibri"/>
        </w:rPr>
        <w:t xml:space="preserve"> policy regarding unknown and unstated paternity in </w:t>
      </w:r>
      <w:r w:rsidRPr="00D73354">
        <w:rPr>
          <w:rFonts w:cs="Calibri"/>
          <w:i/>
        </w:rPr>
        <w:t>Gehl v. Canada</w:t>
      </w:r>
      <w:r w:rsidRPr="00D73354">
        <w:rPr>
          <w:rFonts w:cs="Calibri"/>
        </w:rPr>
        <w:t xml:space="preserve">. She is the author of a recently published book on this case, </w:t>
      </w:r>
      <w:r w:rsidRPr="00D73354">
        <w:rPr>
          <w:rFonts w:cs="Calibri"/>
          <w:i/>
        </w:rPr>
        <w:t>Gehl v. Canada</w:t>
      </w:r>
      <w:r w:rsidRPr="00D73354">
        <w:rPr>
          <w:rFonts w:cs="Calibri"/>
        </w:rPr>
        <w:t xml:space="preserve">: </w:t>
      </w:r>
      <w:r w:rsidRPr="00D73354">
        <w:rPr>
          <w:rFonts w:cs="Calibri"/>
          <w:i/>
        </w:rPr>
        <w:t>Challenging Sex Discrimination in the Indian Act</w:t>
      </w:r>
      <w:r w:rsidRPr="00D73354">
        <w:rPr>
          <w:rFonts w:cs="Calibri"/>
        </w:rPr>
        <w:t xml:space="preserve">, and the author of three other books and numerous articles on Indigenous issues. She is a leading advocate for Indigenous women and girls with disabilities. </w:t>
      </w:r>
      <w:r w:rsidRPr="00D73354">
        <w:rPr>
          <w:rFonts w:cs="Calibri"/>
          <w:b/>
        </w:rPr>
        <w:t xml:space="preserve"> </w:t>
      </w:r>
    </w:p>
    <w:p w14:paraId="3D2CFE53" w14:textId="77777777" w:rsidR="00CC206B" w:rsidRPr="00D73354" w:rsidRDefault="00CC206B" w:rsidP="00CC206B">
      <w:pPr>
        <w:spacing w:before="100" w:beforeAutospacing="1" w:after="100" w:afterAutospacing="1"/>
        <w:rPr>
          <w:rFonts w:cs="Calibri"/>
        </w:rPr>
      </w:pPr>
      <w:r w:rsidRPr="00D73354">
        <w:rPr>
          <w:rFonts w:cs="Calibri"/>
          <w:b/>
          <w:color w:val="993300"/>
        </w:rPr>
        <w:t>K̓áwáziɫ Marilyn Slett</w:t>
      </w:r>
      <w:r w:rsidRPr="00D73354">
        <w:rPr>
          <w:rFonts w:cs="Calibri"/>
        </w:rPr>
        <w:t xml:space="preserve"> is the elected Chief Councillor of the Heiltsuk Tribal Council and Secretary-Treasurer of the Union of B.C.</w:t>
      </w:r>
      <w:r w:rsidRPr="00D73354">
        <w:rPr>
          <w:rFonts w:cs="Calibri"/>
          <w:b/>
        </w:rPr>
        <w:t xml:space="preserve"> </w:t>
      </w:r>
      <w:r w:rsidRPr="00D73354">
        <w:rPr>
          <w:rFonts w:cs="Calibri"/>
        </w:rPr>
        <w:t xml:space="preserve">Indian Chiefs (UBCIC). She is also the President of the Coastal First Nations/Great Bear Initiative and a member of the Vancouver Coastal Health Board of Directors. </w:t>
      </w:r>
    </w:p>
    <w:p w14:paraId="0225837C" w14:textId="77777777" w:rsidR="00CC206B" w:rsidRPr="00D73354" w:rsidRDefault="00CC206B" w:rsidP="00CC206B">
      <w:pPr>
        <w:spacing w:before="100" w:beforeAutospacing="1" w:after="100" w:afterAutospacing="1"/>
        <w:rPr>
          <w:rFonts w:cs="Calibri"/>
        </w:rPr>
      </w:pPr>
      <w:r w:rsidRPr="00D73354">
        <w:rPr>
          <w:rStyle w:val="Strong"/>
          <w:rFonts w:cs="Calibri"/>
          <w:bCs/>
          <w:color w:val="993300"/>
        </w:rPr>
        <w:t>Cora McGuire-Cyrette</w:t>
      </w:r>
      <w:r w:rsidRPr="00D73354">
        <w:rPr>
          <w:rStyle w:val="Strong"/>
          <w:rFonts w:cs="Calibri"/>
          <w:bCs/>
        </w:rPr>
        <w:t xml:space="preserve"> is the Executive Director of the Ontario Native Women’s Association. She is a member of the </w:t>
      </w:r>
      <w:r w:rsidRPr="00D73354">
        <w:rPr>
          <w:rFonts w:cs="Calibri"/>
        </w:rPr>
        <w:t>Bingwi Neyaashi Anishinaabek (Sand Point First Nation). Cora has been honoured for her leadership on combating human trafficking of Indigenous women and girls. She is the Co-Chair of the Ontario Indigenous Women’s Advisory Council.</w:t>
      </w:r>
    </w:p>
    <w:p w14:paraId="7431CA8A" w14:textId="77777777" w:rsidR="00CC206B" w:rsidRPr="00D73354" w:rsidRDefault="00CC206B" w:rsidP="00CC206B">
      <w:pPr>
        <w:spacing w:before="100" w:beforeAutospacing="1" w:after="100" w:afterAutospacing="1"/>
        <w:rPr>
          <w:rFonts w:cs="Calibri"/>
        </w:rPr>
      </w:pPr>
      <w:r w:rsidRPr="00D73354">
        <w:rPr>
          <w:rStyle w:val="Strong"/>
          <w:rFonts w:cs="Calibri"/>
          <w:bCs/>
          <w:color w:val="993300"/>
        </w:rPr>
        <w:t xml:space="preserve">Marjolaine </w:t>
      </w:r>
      <w:r w:rsidRPr="00D73354">
        <w:rPr>
          <w:rStyle w:val="Emphasis"/>
          <w:rFonts w:cs="Calibri"/>
          <w:b w:val="0"/>
          <w:i/>
          <w:color w:val="993300"/>
        </w:rPr>
        <w:t>É</w:t>
      </w:r>
      <w:r w:rsidRPr="00D73354">
        <w:rPr>
          <w:rStyle w:val="Strong"/>
          <w:rFonts w:cs="Calibri"/>
          <w:bCs/>
          <w:color w:val="993300"/>
        </w:rPr>
        <w:t>tienne</w:t>
      </w:r>
      <w:r w:rsidRPr="00D73354">
        <w:rPr>
          <w:rStyle w:val="Strong"/>
          <w:rFonts w:cs="Calibri"/>
          <w:bCs/>
        </w:rPr>
        <w:t xml:space="preserve"> </w:t>
      </w:r>
      <w:r w:rsidRPr="00D73354">
        <w:rPr>
          <w:rFonts w:cs="Calibri"/>
        </w:rPr>
        <w:t xml:space="preserve">is the </w:t>
      </w:r>
      <w:r w:rsidRPr="00D73354">
        <w:rPr>
          <w:rFonts w:cs="Calibri"/>
          <w:bCs/>
        </w:rPr>
        <w:t>President of Quebec Native Women</w:t>
      </w:r>
      <w:r w:rsidRPr="00D73354">
        <w:rPr>
          <w:rFonts w:cs="Calibri"/>
        </w:rPr>
        <w:t xml:space="preserve"> (QNW). She is </w:t>
      </w:r>
      <w:r w:rsidRPr="00D73354">
        <w:rPr>
          <w:rFonts w:cs="Calibri"/>
          <w:lang w:val="en"/>
        </w:rPr>
        <w:t>Innu from Mashteuiatsh.</w:t>
      </w:r>
      <w:r w:rsidRPr="00D73354">
        <w:rPr>
          <w:rFonts w:cs="Calibri"/>
        </w:rPr>
        <w:t xml:space="preserve"> She is the head of the Société de Communication Atikamekw Montagnais — a communications company that broadcasts community radio programs to Atikakemw and Innu communities across Quebec. She is a member of the Board of Trustees of the United Nations Voluntary Fund for Indigenous Peoples.</w:t>
      </w:r>
    </w:p>
    <w:p w14:paraId="35340D91" w14:textId="77777777" w:rsidR="00CC206B" w:rsidRPr="00D73354" w:rsidRDefault="00CC206B" w:rsidP="00CC206B">
      <w:pPr>
        <w:spacing w:before="100" w:beforeAutospacing="1" w:after="100" w:afterAutospacing="1"/>
        <w:rPr>
          <w:rFonts w:cs="Calibri"/>
        </w:rPr>
      </w:pPr>
      <w:r w:rsidRPr="00D73354">
        <w:rPr>
          <w:rFonts w:cs="Calibri"/>
          <w:b/>
          <w:bCs/>
          <w:color w:val="993300"/>
        </w:rPr>
        <w:t>Dawn Lavell-Harvard</w:t>
      </w:r>
      <w:r w:rsidRPr="00D73354">
        <w:rPr>
          <w:rFonts w:cs="Calibri"/>
        </w:rPr>
        <w:t xml:space="preserve">, </w:t>
      </w:r>
      <w:proofErr w:type="gramStart"/>
      <w:r w:rsidRPr="00D73354">
        <w:rPr>
          <w:rFonts w:cs="Calibri"/>
        </w:rPr>
        <w:t>Ph.D</w:t>
      </w:r>
      <w:proofErr w:type="gramEnd"/>
      <w:r w:rsidRPr="00D73354">
        <w:rPr>
          <w:rFonts w:cs="Calibri"/>
        </w:rPr>
        <w:t xml:space="preserve">, is a member of the Wikwemikong First Nation, and Canada's first Aboriginal Trudeau Scholar. She is former President of </w:t>
      </w:r>
      <w:r w:rsidRPr="00D73354">
        <w:rPr>
          <w:rFonts w:cs="Calibri"/>
          <w:bCs/>
        </w:rPr>
        <w:t xml:space="preserve">Ontario Native Women's Association (ONWA), and former President of the Native Women’s Association of Canada. Currently she is </w:t>
      </w:r>
      <w:r w:rsidRPr="00D73354">
        <w:rPr>
          <w:rFonts w:cs="Calibri"/>
        </w:rPr>
        <w:t>Director of the First Peoples House of Learning at Trent University.</w:t>
      </w:r>
    </w:p>
    <w:p w14:paraId="28F940C7" w14:textId="77777777" w:rsidR="00CC206B" w:rsidRPr="00D73354" w:rsidRDefault="00CC206B" w:rsidP="00CC206B">
      <w:pPr>
        <w:spacing w:before="100" w:beforeAutospacing="1" w:after="100" w:afterAutospacing="1"/>
        <w:rPr>
          <w:rFonts w:cs="Calibri"/>
        </w:rPr>
      </w:pPr>
      <w:r w:rsidRPr="00D73354">
        <w:rPr>
          <w:rFonts w:cs="Calibri"/>
          <w:b/>
          <w:color w:val="993300"/>
        </w:rPr>
        <w:t>Pamela Palmater</w:t>
      </w:r>
      <w:r w:rsidRPr="00D73354">
        <w:rPr>
          <w:rFonts w:cs="Calibri"/>
          <w:b/>
        </w:rPr>
        <w:t xml:space="preserve">, </w:t>
      </w:r>
      <w:proofErr w:type="gramStart"/>
      <w:r w:rsidRPr="00D73354">
        <w:rPr>
          <w:rFonts w:cs="Calibri"/>
        </w:rPr>
        <w:t>LL.B</w:t>
      </w:r>
      <w:proofErr w:type="gramEnd"/>
      <w:r w:rsidRPr="00D73354">
        <w:rPr>
          <w:rFonts w:cs="Calibri"/>
        </w:rPr>
        <w:t>, LL.M, Ph.D,</w:t>
      </w:r>
      <w:r w:rsidRPr="00D73354">
        <w:rPr>
          <w:rFonts w:cs="Calibri"/>
          <w:b/>
        </w:rPr>
        <w:t xml:space="preserve"> </w:t>
      </w:r>
      <w:r w:rsidRPr="00D73354">
        <w:rPr>
          <w:rFonts w:cs="Calibri"/>
        </w:rPr>
        <w:t>is a Mi’kmaw citizen and member of the Eel River Bar First Nation in northern New Brunswick. She has been a practicing lawyer for 20 years and is currently a Full Professor and the Chair in Indigenous Governance at Ryerson University.  She is an expert on Indigenous law and policy, the author of three books, and a public educator and webcaster.</w:t>
      </w:r>
    </w:p>
    <w:p w14:paraId="7D36E89B" w14:textId="77777777" w:rsidR="00CC206B" w:rsidRPr="00D73354" w:rsidRDefault="00CC206B" w:rsidP="00CC206B">
      <w:pPr>
        <w:pStyle w:val="NormalWeb"/>
        <w:spacing w:beforeAutospacing="1" w:afterAutospacing="1"/>
        <w:rPr>
          <w:rStyle w:val="gi"/>
          <w:rFonts w:cs="Calibri"/>
          <w:sz w:val="22"/>
          <w:szCs w:val="22"/>
        </w:rPr>
      </w:pPr>
      <w:r w:rsidRPr="00D73354">
        <w:rPr>
          <w:rStyle w:val="gi"/>
          <w:rFonts w:cs="Calibri"/>
          <w:b/>
          <w:color w:val="993300"/>
          <w:sz w:val="22"/>
          <w:szCs w:val="22"/>
        </w:rPr>
        <w:t>Gwen Brodsky</w:t>
      </w:r>
      <w:r w:rsidRPr="00D73354">
        <w:rPr>
          <w:rStyle w:val="gi"/>
          <w:rFonts w:cs="Calibri"/>
          <w:b/>
          <w:sz w:val="22"/>
          <w:szCs w:val="22"/>
        </w:rPr>
        <w:t xml:space="preserve">, </w:t>
      </w:r>
      <w:proofErr w:type="gramStart"/>
      <w:r w:rsidRPr="00D73354">
        <w:rPr>
          <w:rStyle w:val="gi"/>
          <w:rFonts w:cs="Calibri"/>
          <w:sz w:val="22"/>
          <w:szCs w:val="22"/>
        </w:rPr>
        <w:t>LL.B</w:t>
      </w:r>
      <w:proofErr w:type="gramEnd"/>
      <w:r w:rsidRPr="00D73354">
        <w:rPr>
          <w:rStyle w:val="gi"/>
          <w:rFonts w:cs="Calibri"/>
          <w:sz w:val="22"/>
          <w:szCs w:val="22"/>
        </w:rPr>
        <w:t>, LL.M., D. Jur</w:t>
      </w:r>
      <w:r w:rsidRPr="00D73354">
        <w:rPr>
          <w:rFonts w:cs="Calibri"/>
          <w:sz w:val="22"/>
          <w:szCs w:val="22"/>
        </w:rPr>
        <w:t xml:space="preserve"> is a lawyer and a leading expert on constitutional equality rights in Canada with many years of experience arguing equality rights cases before tribunals and courts. She is a widely published author on equality rights, human rights law, and international human rights. She was counsel to Sharon McIvor in </w:t>
      </w:r>
      <w:r w:rsidRPr="00D73354">
        <w:rPr>
          <w:rFonts w:cs="Calibri"/>
          <w:i/>
          <w:sz w:val="22"/>
          <w:szCs w:val="22"/>
        </w:rPr>
        <w:t>McIvor v. Canada</w:t>
      </w:r>
      <w:r w:rsidRPr="00D73354">
        <w:rPr>
          <w:rFonts w:cs="Calibri"/>
          <w:sz w:val="22"/>
          <w:szCs w:val="22"/>
        </w:rPr>
        <w:t>.</w:t>
      </w:r>
    </w:p>
    <w:p w14:paraId="3E868C1A" w14:textId="77777777" w:rsidR="00CC206B" w:rsidRPr="00D73354" w:rsidRDefault="00CC206B" w:rsidP="00CC206B">
      <w:pPr>
        <w:spacing w:before="100" w:beforeAutospacing="1" w:after="100" w:afterAutospacing="1"/>
        <w:rPr>
          <w:rStyle w:val="gi"/>
          <w:rFonts w:cs="Calibri"/>
          <w:b/>
        </w:rPr>
      </w:pPr>
      <w:r w:rsidRPr="00D73354">
        <w:rPr>
          <w:rStyle w:val="gi"/>
          <w:rFonts w:cs="Calibri"/>
          <w:b/>
          <w:color w:val="993300"/>
        </w:rPr>
        <w:t>Mary Eberts</w:t>
      </w:r>
      <w:r w:rsidRPr="00D73354">
        <w:rPr>
          <w:rStyle w:val="gi"/>
          <w:rFonts w:cs="Calibri"/>
          <w:b/>
        </w:rPr>
        <w:t xml:space="preserve">, </w:t>
      </w:r>
      <w:r w:rsidRPr="00D73354">
        <w:rPr>
          <w:rStyle w:val="gi"/>
          <w:rFonts w:cs="Calibri"/>
        </w:rPr>
        <w:t>O.C.,</w:t>
      </w:r>
      <w:r w:rsidRPr="00D73354">
        <w:rPr>
          <w:rStyle w:val="gi"/>
          <w:rFonts w:cs="Calibri"/>
          <w:b/>
        </w:rPr>
        <w:t xml:space="preserve"> </w:t>
      </w:r>
      <w:r w:rsidRPr="00D73354">
        <w:rPr>
          <w:rStyle w:val="gi"/>
          <w:rFonts w:cs="Calibri"/>
        </w:rPr>
        <w:t xml:space="preserve">is one of Canada’s leading constitutional equality rights litigators. She has been </w:t>
      </w:r>
      <w:proofErr w:type="gramStart"/>
      <w:r w:rsidRPr="00D73354">
        <w:rPr>
          <w:rStyle w:val="gi"/>
          <w:rFonts w:cs="Calibri"/>
        </w:rPr>
        <w:t>counsel</w:t>
      </w:r>
      <w:proofErr w:type="gramEnd"/>
      <w:r w:rsidRPr="00D73354">
        <w:rPr>
          <w:rStyle w:val="gi"/>
          <w:rFonts w:cs="Calibri"/>
        </w:rPr>
        <w:t xml:space="preserve"> in many challenges to </w:t>
      </w:r>
      <w:r w:rsidRPr="00D73354">
        <w:rPr>
          <w:rStyle w:val="gi"/>
          <w:rFonts w:cs="Calibri"/>
          <w:i/>
        </w:rPr>
        <w:t>Indian Act</w:t>
      </w:r>
      <w:r w:rsidRPr="00D73354">
        <w:rPr>
          <w:rStyle w:val="gi"/>
          <w:rFonts w:cs="Calibri"/>
        </w:rPr>
        <w:t xml:space="preserve"> sex discrimination, and in ground-breaking </w:t>
      </w:r>
      <w:r w:rsidRPr="00D73354">
        <w:rPr>
          <w:rStyle w:val="gi"/>
          <w:rFonts w:cs="Calibri"/>
          <w:i/>
        </w:rPr>
        <w:t>Charter</w:t>
      </w:r>
      <w:r w:rsidRPr="00D73354">
        <w:rPr>
          <w:rStyle w:val="gi"/>
          <w:rFonts w:cs="Calibri"/>
        </w:rPr>
        <w:t xml:space="preserve"> equality rights cases. She is an authoritative scholar on constitutional law, a former member of the Faculty of Law at the University of Toronto, and an Officer of the Order of Canada.</w:t>
      </w:r>
    </w:p>
    <w:p w14:paraId="4AB99CC8" w14:textId="77777777" w:rsidR="00CC206B" w:rsidRPr="00D73354" w:rsidRDefault="00CC206B" w:rsidP="00CC206B">
      <w:pPr>
        <w:spacing w:before="100" w:beforeAutospacing="1" w:after="100" w:afterAutospacing="1"/>
        <w:rPr>
          <w:rFonts w:cs="Calibri"/>
          <w:b/>
        </w:rPr>
      </w:pPr>
      <w:r w:rsidRPr="00D73354">
        <w:rPr>
          <w:rStyle w:val="Strong"/>
          <w:rFonts w:cs="Calibri"/>
          <w:bCs/>
          <w:color w:val="993300"/>
        </w:rPr>
        <w:t>Shelagh Day</w:t>
      </w:r>
      <w:r w:rsidRPr="00CC206B">
        <w:rPr>
          <w:rStyle w:val="Strong"/>
          <w:rFonts w:cs="Calibri"/>
          <w:b w:val="0"/>
        </w:rPr>
        <w:t>, C.M.,</w:t>
      </w:r>
      <w:r w:rsidRPr="00D73354">
        <w:rPr>
          <w:rFonts w:cs="Calibri"/>
        </w:rPr>
        <w:t xml:space="preserve"> is the Chair of the Human Rights Committee of the Canadian Feminist Alliance for International Action (FAFIA</w:t>
      </w:r>
      <w:r w:rsidRPr="00D73354">
        <w:rPr>
          <w:rFonts w:cs="Calibri"/>
          <w:b/>
        </w:rPr>
        <w:t>)</w:t>
      </w:r>
      <w:r w:rsidRPr="00D73354">
        <w:rPr>
          <w:rFonts w:cs="Calibri"/>
        </w:rPr>
        <w:t>. She is a human rights expert, with many years of experience working with governments, human rights commissions and non-governmental organizations. She is a Member of the Order of Canada.</w:t>
      </w:r>
    </w:p>
    <w:p w14:paraId="4DC08E9B" w14:textId="77777777" w:rsidR="00CC206B" w:rsidRPr="00D73354" w:rsidRDefault="00CC206B" w:rsidP="00CC206B">
      <w:pPr>
        <w:spacing w:before="100" w:beforeAutospacing="1" w:after="100" w:afterAutospacing="1"/>
        <w:rPr>
          <w:rFonts w:cs="Calibri"/>
          <w:b/>
        </w:rPr>
      </w:pPr>
      <w:r w:rsidRPr="00D73354">
        <w:rPr>
          <w:rFonts w:cs="Calibri"/>
          <w:b/>
          <w:color w:val="993300"/>
        </w:rPr>
        <w:t xml:space="preserve">Heather Cameron </w:t>
      </w:r>
      <w:r w:rsidRPr="00D73354">
        <w:rPr>
          <w:rFonts w:cs="Calibri"/>
        </w:rPr>
        <w:t>is Manager of Policy for the Ontario Native Women’s Association. She is a member of Fort Albany First Nation, and lives in Thunder Bay, Ontario.</w:t>
      </w:r>
    </w:p>
    <w:p w14:paraId="6F2BA400" w14:textId="77777777" w:rsidR="00CC206B" w:rsidRPr="00D73354" w:rsidRDefault="00CC206B" w:rsidP="00CC206B">
      <w:pPr>
        <w:pStyle w:val="NormalWeb"/>
        <w:spacing w:beforeAutospacing="1" w:afterAutospacing="1"/>
        <w:rPr>
          <w:rFonts w:cs="Calibri"/>
          <w:color w:val="000000"/>
          <w:sz w:val="22"/>
          <w:szCs w:val="22"/>
        </w:rPr>
      </w:pPr>
      <w:proofErr w:type="gramStart"/>
      <w:r w:rsidRPr="00D73354">
        <w:rPr>
          <w:rFonts w:cs="Calibri"/>
          <w:b/>
          <w:color w:val="993300"/>
          <w:sz w:val="22"/>
          <w:szCs w:val="22"/>
        </w:rPr>
        <w:t xml:space="preserve">Elena Pennell </w:t>
      </w:r>
      <w:r>
        <w:rPr>
          <w:rFonts w:cs="Calibri"/>
          <w:sz w:val="22"/>
          <w:szCs w:val="22"/>
        </w:rPr>
        <w:t>M.A.,</w:t>
      </w:r>
      <w:proofErr w:type="gramEnd"/>
      <w:r>
        <w:rPr>
          <w:rFonts w:cs="Calibri"/>
          <w:sz w:val="22"/>
          <w:szCs w:val="22"/>
        </w:rPr>
        <w:t xml:space="preserve"> </w:t>
      </w:r>
      <w:r w:rsidRPr="00D73354">
        <w:rPr>
          <w:rFonts w:cs="Calibri"/>
          <w:sz w:val="22"/>
          <w:szCs w:val="22"/>
        </w:rPr>
        <w:t>is of Anishinaabe and European ancestry and is a member of Alderville First Nation. She is a Senior Policy Analyst, Women and Girls with the Union of B.C. Indian Chiefs and is a member of the B.C. Coalition on Missing and Murdered Indigenous Women, and Girls and Two-Spirit+ people</w:t>
      </w:r>
      <w:r w:rsidRPr="00D73354">
        <w:rPr>
          <w:rFonts w:cs="Calibri"/>
          <w:color w:val="000000"/>
          <w:sz w:val="22"/>
          <w:szCs w:val="22"/>
        </w:rPr>
        <w:t>.  </w:t>
      </w:r>
    </w:p>
    <w:p w14:paraId="783F9014" w14:textId="77777777" w:rsidR="00CC206B" w:rsidRPr="00D73354" w:rsidRDefault="00CC206B" w:rsidP="00CC206B">
      <w:pPr>
        <w:pStyle w:val="NormalWeb"/>
        <w:spacing w:beforeAutospacing="1" w:afterAutospacing="1"/>
        <w:rPr>
          <w:rFonts w:cs="Calibri"/>
          <w:color w:val="242424"/>
          <w:sz w:val="22"/>
          <w:szCs w:val="22"/>
          <w:shd w:val="clear" w:color="auto" w:fill="FFFFFF"/>
        </w:rPr>
      </w:pPr>
      <w:r w:rsidRPr="00D73354">
        <w:rPr>
          <w:rFonts w:cs="Calibri"/>
          <w:b/>
          <w:color w:val="993300"/>
          <w:sz w:val="22"/>
          <w:szCs w:val="22"/>
        </w:rPr>
        <w:t>Laura Beaudry</w:t>
      </w:r>
      <w:r w:rsidRPr="00D73354">
        <w:rPr>
          <w:rFonts w:cs="Calibri"/>
          <w:b/>
          <w:sz w:val="22"/>
          <w:szCs w:val="22"/>
        </w:rPr>
        <w:t xml:space="preserve"> </w:t>
      </w:r>
      <w:r w:rsidRPr="00D73354">
        <w:rPr>
          <w:rFonts w:cs="Calibri"/>
          <w:color w:val="242424"/>
          <w:sz w:val="22"/>
          <w:szCs w:val="22"/>
          <w:shd w:val="clear" w:color="auto" w:fill="FFFFFF"/>
        </w:rPr>
        <w:t>is Cree and Métis and a Status member of the Kapawe’no First Nation in Grouard, Alberta. She graduated from UBC with a BA in Anthropology (2019) and a Juris Doctor (2022). After graduation, Laura worked for the Union of BC Indian Chiefs, and she is now completing her law articles in Vancouver.</w:t>
      </w:r>
    </w:p>
    <w:p w14:paraId="398747AD" w14:textId="77777777" w:rsidR="00CC206B" w:rsidRPr="00D73354" w:rsidRDefault="00CC206B" w:rsidP="00CC206B">
      <w:pPr>
        <w:pStyle w:val="NormalWeb"/>
        <w:spacing w:beforeAutospacing="1" w:afterAutospacing="1"/>
        <w:rPr>
          <w:rFonts w:cs="Calibri"/>
          <w:sz w:val="22"/>
          <w:szCs w:val="22"/>
        </w:rPr>
      </w:pPr>
      <w:r w:rsidRPr="00D73354">
        <w:rPr>
          <w:rFonts w:cs="Calibri"/>
          <w:b/>
          <w:color w:val="993300"/>
          <w:sz w:val="22"/>
          <w:szCs w:val="22"/>
        </w:rPr>
        <w:t xml:space="preserve">Clémence Patot </w:t>
      </w:r>
      <w:r w:rsidRPr="00D73354">
        <w:rPr>
          <w:rFonts w:cs="Calibri"/>
          <w:sz w:val="22"/>
          <w:szCs w:val="22"/>
        </w:rPr>
        <w:t>is the</w:t>
      </w:r>
      <w:r w:rsidRPr="00D73354">
        <w:rPr>
          <w:rFonts w:cs="Calibri"/>
          <w:b/>
          <w:color w:val="993300"/>
          <w:sz w:val="22"/>
          <w:szCs w:val="22"/>
        </w:rPr>
        <w:t xml:space="preserve"> </w:t>
      </w:r>
      <w:r w:rsidRPr="00D73354">
        <w:rPr>
          <w:rFonts w:cs="Calibri"/>
          <w:sz w:val="22"/>
          <w:szCs w:val="22"/>
        </w:rPr>
        <w:t xml:space="preserve">Justice and Public Security coordinator for Quebec Native Women. She has a </w:t>
      </w:r>
      <w:proofErr w:type="gramStart"/>
      <w:r w:rsidRPr="00D73354">
        <w:rPr>
          <w:rFonts w:cs="Calibri"/>
          <w:sz w:val="22"/>
          <w:szCs w:val="22"/>
        </w:rPr>
        <w:t>Master’s degree in international</w:t>
      </w:r>
      <w:proofErr w:type="gramEnd"/>
      <w:r w:rsidRPr="00D73354">
        <w:rPr>
          <w:rFonts w:cs="Calibri"/>
          <w:sz w:val="22"/>
          <w:szCs w:val="22"/>
        </w:rPr>
        <w:t xml:space="preserve"> and transnational law from Laval University, with a specialty in international human rights and women’s rights.</w:t>
      </w:r>
    </w:p>
    <w:p w14:paraId="15D58DCB" w14:textId="77777777" w:rsidR="00CC206B" w:rsidRPr="00D73354" w:rsidRDefault="00CC206B" w:rsidP="00CC206B">
      <w:pPr>
        <w:pStyle w:val="NormalWeb"/>
        <w:spacing w:beforeAutospacing="1" w:afterAutospacing="1"/>
        <w:rPr>
          <w:rFonts w:cs="Calibri"/>
          <w:sz w:val="22"/>
          <w:szCs w:val="22"/>
        </w:rPr>
      </w:pPr>
      <w:r w:rsidRPr="00D73354">
        <w:rPr>
          <w:rFonts w:cs="Calibri"/>
          <w:b/>
          <w:color w:val="993300"/>
          <w:sz w:val="22"/>
          <w:szCs w:val="22"/>
        </w:rPr>
        <w:t>Maria Sokolova</w:t>
      </w:r>
      <w:r w:rsidRPr="00D73354">
        <w:rPr>
          <w:rFonts w:cs="Calibri"/>
          <w:sz w:val="22"/>
          <w:szCs w:val="22"/>
        </w:rPr>
        <w:t xml:space="preserve">, JD, </w:t>
      </w:r>
      <w:proofErr w:type="gramStart"/>
      <w:r w:rsidRPr="00D73354">
        <w:rPr>
          <w:rFonts w:cs="Calibri"/>
          <w:sz w:val="22"/>
          <w:szCs w:val="22"/>
        </w:rPr>
        <w:t>LL.L</w:t>
      </w:r>
      <w:proofErr w:type="gramEnd"/>
      <w:r w:rsidRPr="00D73354">
        <w:rPr>
          <w:rFonts w:cs="Calibri"/>
          <w:sz w:val="22"/>
          <w:szCs w:val="22"/>
        </w:rPr>
        <w:t xml:space="preserve">, LLM, is a human rights, refugee, public law and appellate lawyer and a practicing member of the Bar of British Columbia and the Bar of Newfoundland and Labrador. She clerked for the Supreme Court of </w:t>
      </w:r>
      <w:proofErr w:type="gramStart"/>
      <w:r w:rsidRPr="00D73354">
        <w:rPr>
          <w:rFonts w:cs="Calibri"/>
          <w:sz w:val="22"/>
          <w:szCs w:val="22"/>
        </w:rPr>
        <w:t>Canada, and</w:t>
      </w:r>
      <w:proofErr w:type="gramEnd"/>
      <w:r w:rsidRPr="00D73354">
        <w:rPr>
          <w:rFonts w:cs="Calibri"/>
          <w:sz w:val="22"/>
          <w:szCs w:val="22"/>
        </w:rPr>
        <w:t xml:space="preserve"> has provided legal research and assistance to the UN Human Rights Committee. She is a member of the Steering Committee of FAFIA.</w:t>
      </w:r>
    </w:p>
    <w:p w14:paraId="3CAD6556" w14:textId="77777777" w:rsidR="00CC206B" w:rsidRPr="00D73354" w:rsidRDefault="00CC206B" w:rsidP="00CC206B">
      <w:pPr>
        <w:rPr>
          <w:rFonts w:cs="Calibri"/>
        </w:rPr>
      </w:pPr>
    </w:p>
    <w:p w14:paraId="63155DBF" w14:textId="77777777" w:rsidR="00CC206B" w:rsidRDefault="00CC206B" w:rsidP="0067030E">
      <w:pPr>
        <w:spacing w:after="0"/>
        <w:jc w:val="both"/>
        <w:rPr>
          <w:rFonts w:cs="Calibri"/>
        </w:rPr>
      </w:pPr>
    </w:p>
    <w:p w14:paraId="45BA497E" w14:textId="77777777" w:rsidR="00CC206B" w:rsidRDefault="00CC206B" w:rsidP="0067030E">
      <w:pPr>
        <w:spacing w:after="0"/>
        <w:jc w:val="both"/>
        <w:rPr>
          <w:rFonts w:cs="Calibri"/>
        </w:rPr>
      </w:pPr>
    </w:p>
    <w:p w14:paraId="16A25033" w14:textId="77777777" w:rsidR="00CC206B" w:rsidRDefault="00CC206B" w:rsidP="0067030E">
      <w:pPr>
        <w:spacing w:after="0"/>
        <w:jc w:val="both"/>
        <w:rPr>
          <w:rFonts w:cs="Calibri"/>
        </w:rPr>
      </w:pPr>
    </w:p>
    <w:p w14:paraId="6BEB7DCE" w14:textId="77777777" w:rsidR="00CC206B" w:rsidRDefault="00CC206B" w:rsidP="0067030E">
      <w:pPr>
        <w:spacing w:after="0"/>
        <w:jc w:val="both"/>
        <w:rPr>
          <w:rFonts w:cs="Calibri"/>
        </w:rPr>
      </w:pPr>
    </w:p>
    <w:p w14:paraId="44463A67" w14:textId="77777777" w:rsidR="00CC206B" w:rsidRDefault="00CC206B" w:rsidP="0067030E">
      <w:pPr>
        <w:spacing w:after="0"/>
        <w:jc w:val="both"/>
        <w:rPr>
          <w:rFonts w:cs="Calibri"/>
        </w:rPr>
      </w:pPr>
    </w:p>
    <w:p w14:paraId="553B50EA" w14:textId="77777777" w:rsidR="00CC206B" w:rsidRDefault="00CC206B" w:rsidP="0067030E">
      <w:pPr>
        <w:spacing w:after="0"/>
        <w:jc w:val="both"/>
        <w:rPr>
          <w:rFonts w:cs="Calibri"/>
        </w:rPr>
      </w:pPr>
    </w:p>
    <w:p w14:paraId="5F9C167E" w14:textId="77777777" w:rsidR="00CC206B" w:rsidRDefault="00CC206B" w:rsidP="0067030E">
      <w:pPr>
        <w:spacing w:after="0"/>
        <w:jc w:val="both"/>
        <w:rPr>
          <w:rFonts w:cs="Calibri"/>
        </w:rPr>
      </w:pPr>
    </w:p>
    <w:p w14:paraId="0217D8C9" w14:textId="77777777" w:rsidR="00CC206B" w:rsidRDefault="00CC206B" w:rsidP="0067030E">
      <w:pPr>
        <w:spacing w:after="0"/>
        <w:jc w:val="both"/>
        <w:rPr>
          <w:rFonts w:cs="Calibri"/>
        </w:rPr>
      </w:pPr>
    </w:p>
    <w:p w14:paraId="67E457E8" w14:textId="77777777" w:rsidR="00CC206B" w:rsidRDefault="00CC206B" w:rsidP="0067030E">
      <w:pPr>
        <w:spacing w:after="0"/>
        <w:jc w:val="both"/>
        <w:rPr>
          <w:rFonts w:cs="Calibri"/>
        </w:rPr>
      </w:pPr>
    </w:p>
    <w:p w14:paraId="3E0D44A9" w14:textId="77777777" w:rsidR="00CC206B" w:rsidRDefault="00CC206B" w:rsidP="0067030E">
      <w:pPr>
        <w:spacing w:after="0"/>
        <w:jc w:val="both"/>
        <w:rPr>
          <w:rFonts w:cs="Calibri"/>
        </w:rPr>
      </w:pPr>
    </w:p>
    <w:p w14:paraId="1E0FEF06" w14:textId="77777777" w:rsidR="00CC206B" w:rsidRDefault="00CC206B" w:rsidP="0067030E">
      <w:pPr>
        <w:spacing w:after="0"/>
        <w:jc w:val="both"/>
        <w:rPr>
          <w:rFonts w:cs="Calibri"/>
        </w:rPr>
      </w:pPr>
    </w:p>
    <w:p w14:paraId="645174AC" w14:textId="77777777" w:rsidR="00CC206B" w:rsidRDefault="00CC206B" w:rsidP="0067030E">
      <w:pPr>
        <w:spacing w:after="0"/>
        <w:jc w:val="both"/>
        <w:rPr>
          <w:rFonts w:cs="Calibri"/>
        </w:rPr>
      </w:pPr>
    </w:p>
    <w:p w14:paraId="23F5CCDE" w14:textId="77777777" w:rsidR="00CC206B" w:rsidRDefault="00CC206B" w:rsidP="0067030E">
      <w:pPr>
        <w:spacing w:after="0"/>
        <w:jc w:val="both"/>
        <w:rPr>
          <w:rFonts w:cs="Calibri"/>
        </w:rPr>
      </w:pPr>
    </w:p>
    <w:p w14:paraId="27C12715" w14:textId="77777777" w:rsidR="00CC206B" w:rsidRDefault="00CC206B" w:rsidP="0067030E">
      <w:pPr>
        <w:spacing w:after="0"/>
        <w:jc w:val="both"/>
        <w:rPr>
          <w:rFonts w:cs="Calibri"/>
        </w:rPr>
      </w:pPr>
    </w:p>
    <w:p w14:paraId="38052094" w14:textId="77777777" w:rsidR="00CC206B" w:rsidRDefault="00CC206B" w:rsidP="0067030E">
      <w:pPr>
        <w:spacing w:after="0"/>
        <w:jc w:val="both"/>
        <w:rPr>
          <w:rFonts w:cs="Calibri"/>
        </w:rPr>
      </w:pPr>
    </w:p>
    <w:p w14:paraId="37BFA056" w14:textId="77777777" w:rsidR="00CC206B" w:rsidRDefault="00CC206B" w:rsidP="0067030E">
      <w:pPr>
        <w:spacing w:after="0"/>
        <w:jc w:val="both"/>
        <w:rPr>
          <w:rFonts w:cs="Calibri"/>
        </w:rPr>
      </w:pPr>
    </w:p>
    <w:p w14:paraId="4D76E386" w14:textId="77777777" w:rsidR="00CC206B" w:rsidRDefault="00CC206B" w:rsidP="0067030E">
      <w:pPr>
        <w:spacing w:after="0"/>
        <w:jc w:val="both"/>
        <w:rPr>
          <w:rFonts w:cs="Calibri"/>
        </w:rPr>
      </w:pPr>
    </w:p>
    <w:p w14:paraId="6503752D" w14:textId="77777777" w:rsidR="00CC206B" w:rsidRDefault="00CC206B" w:rsidP="0067030E">
      <w:pPr>
        <w:spacing w:after="0"/>
        <w:jc w:val="both"/>
        <w:rPr>
          <w:rFonts w:cs="Calibri"/>
        </w:rPr>
      </w:pPr>
    </w:p>
    <w:p w14:paraId="50B335F5" w14:textId="77777777" w:rsidR="00CC206B" w:rsidRDefault="00CC206B" w:rsidP="0067030E">
      <w:pPr>
        <w:spacing w:after="0"/>
        <w:jc w:val="both"/>
        <w:rPr>
          <w:rFonts w:cs="Calibri"/>
        </w:rPr>
      </w:pPr>
    </w:p>
    <w:p w14:paraId="0629E674" w14:textId="77777777" w:rsidR="00CC206B" w:rsidRDefault="00CC206B" w:rsidP="0067030E">
      <w:pPr>
        <w:spacing w:after="0"/>
        <w:jc w:val="both"/>
        <w:rPr>
          <w:rFonts w:cs="Calibri"/>
        </w:rPr>
      </w:pPr>
    </w:p>
    <w:p w14:paraId="107A9994" w14:textId="77777777" w:rsidR="00CC206B" w:rsidRDefault="00CC206B" w:rsidP="0067030E">
      <w:pPr>
        <w:spacing w:after="0"/>
        <w:jc w:val="both"/>
        <w:rPr>
          <w:rFonts w:cs="Calibri"/>
        </w:rPr>
      </w:pPr>
    </w:p>
    <w:p w14:paraId="4A628766" w14:textId="77777777" w:rsidR="00CC206B" w:rsidRDefault="00CC206B" w:rsidP="0067030E">
      <w:pPr>
        <w:spacing w:after="0"/>
        <w:jc w:val="both"/>
        <w:rPr>
          <w:rFonts w:cs="Calibri"/>
        </w:rPr>
      </w:pPr>
    </w:p>
    <w:p w14:paraId="40F13C94" w14:textId="77777777" w:rsidR="00CC206B" w:rsidRDefault="00CC206B" w:rsidP="0067030E">
      <w:pPr>
        <w:spacing w:after="0"/>
        <w:jc w:val="both"/>
        <w:rPr>
          <w:rFonts w:cs="Calibri"/>
        </w:rPr>
      </w:pPr>
    </w:p>
    <w:p w14:paraId="01ADE285" w14:textId="77777777" w:rsidR="00CC206B" w:rsidRDefault="00CC206B" w:rsidP="0067030E">
      <w:pPr>
        <w:spacing w:after="0"/>
        <w:jc w:val="both"/>
        <w:rPr>
          <w:rFonts w:cs="Calibri"/>
        </w:rPr>
      </w:pPr>
    </w:p>
    <w:p w14:paraId="06D7B940" w14:textId="77777777" w:rsidR="00CC206B" w:rsidRDefault="00CC206B" w:rsidP="0067030E">
      <w:pPr>
        <w:spacing w:after="0"/>
        <w:jc w:val="both"/>
        <w:rPr>
          <w:rFonts w:cs="Calibri"/>
        </w:rPr>
      </w:pPr>
    </w:p>
    <w:p w14:paraId="1CEA70D2" w14:textId="77777777" w:rsidR="00CC206B" w:rsidRDefault="00CC206B" w:rsidP="0067030E">
      <w:pPr>
        <w:spacing w:after="0"/>
        <w:jc w:val="both"/>
        <w:rPr>
          <w:rFonts w:cs="Calibri"/>
        </w:rPr>
      </w:pPr>
    </w:p>
    <w:p w14:paraId="68F6E4F8" w14:textId="77777777" w:rsidR="00CC206B" w:rsidRDefault="00CC206B" w:rsidP="0067030E">
      <w:pPr>
        <w:spacing w:after="0"/>
        <w:jc w:val="both"/>
        <w:rPr>
          <w:rFonts w:cs="Calibri"/>
        </w:rPr>
      </w:pPr>
    </w:p>
    <w:p w14:paraId="62BAF3FE" w14:textId="77777777" w:rsidR="00CC206B" w:rsidRDefault="00CC206B" w:rsidP="0067030E">
      <w:pPr>
        <w:spacing w:after="0"/>
        <w:jc w:val="both"/>
        <w:rPr>
          <w:rFonts w:cs="Calibri"/>
        </w:rPr>
      </w:pPr>
    </w:p>
    <w:p w14:paraId="392F3D07" w14:textId="77777777" w:rsidR="00CC206B" w:rsidRDefault="00CC206B" w:rsidP="0067030E">
      <w:pPr>
        <w:spacing w:after="0"/>
        <w:jc w:val="both"/>
        <w:rPr>
          <w:rFonts w:cs="Calibri"/>
        </w:rPr>
      </w:pPr>
    </w:p>
    <w:p w14:paraId="644502A4" w14:textId="77777777" w:rsidR="00CC206B" w:rsidRDefault="00CC206B" w:rsidP="0067030E">
      <w:pPr>
        <w:spacing w:after="0"/>
        <w:jc w:val="both"/>
        <w:rPr>
          <w:rFonts w:cs="Calibri"/>
        </w:rPr>
      </w:pPr>
    </w:p>
    <w:p w14:paraId="46834A42" w14:textId="77777777" w:rsidR="00CC206B" w:rsidRDefault="00CC206B" w:rsidP="0067030E">
      <w:pPr>
        <w:spacing w:after="0"/>
        <w:jc w:val="both"/>
        <w:rPr>
          <w:rFonts w:cs="Calibri"/>
        </w:rPr>
      </w:pPr>
    </w:p>
    <w:p w14:paraId="35C4A968" w14:textId="77777777" w:rsidR="00CC206B" w:rsidRDefault="00CC206B" w:rsidP="0067030E">
      <w:pPr>
        <w:spacing w:after="0"/>
        <w:jc w:val="both"/>
        <w:rPr>
          <w:rFonts w:cs="Calibri"/>
        </w:rPr>
      </w:pPr>
    </w:p>
    <w:p w14:paraId="54A3D60B" w14:textId="77777777" w:rsidR="00CC206B" w:rsidRDefault="00CC206B" w:rsidP="0067030E">
      <w:pPr>
        <w:spacing w:after="0"/>
        <w:jc w:val="both"/>
        <w:rPr>
          <w:rFonts w:cs="Calibri"/>
        </w:rPr>
      </w:pPr>
    </w:p>
    <w:p w14:paraId="2C5746FA" w14:textId="77777777" w:rsidR="00CC206B" w:rsidRDefault="00CC206B" w:rsidP="0067030E">
      <w:pPr>
        <w:spacing w:after="0"/>
        <w:jc w:val="both"/>
        <w:rPr>
          <w:rFonts w:cs="Calibri"/>
        </w:rPr>
      </w:pPr>
    </w:p>
    <w:p w14:paraId="2B4ABCA3" w14:textId="77777777" w:rsidR="00CC206B" w:rsidRDefault="00CC206B" w:rsidP="0067030E">
      <w:pPr>
        <w:spacing w:after="0"/>
        <w:jc w:val="both"/>
        <w:rPr>
          <w:rFonts w:cs="Calibri"/>
        </w:rPr>
      </w:pPr>
    </w:p>
    <w:p w14:paraId="6D338E8E" w14:textId="77777777" w:rsidR="00CC206B" w:rsidRDefault="00CC206B" w:rsidP="0067030E">
      <w:pPr>
        <w:spacing w:after="0"/>
        <w:jc w:val="both"/>
        <w:rPr>
          <w:rFonts w:cs="Calibri"/>
        </w:rPr>
      </w:pPr>
    </w:p>
    <w:p w14:paraId="6DF0D984" w14:textId="77777777" w:rsidR="00CC206B" w:rsidRPr="008F649C" w:rsidRDefault="00CC206B" w:rsidP="00CC206B">
      <w:pPr>
        <w:spacing w:after="0"/>
        <w:jc w:val="center"/>
        <w:rPr>
          <w:rFonts w:cs="Calibri"/>
          <w:b/>
          <w:bCs/>
          <w:sz w:val="32"/>
          <w:szCs w:val="32"/>
        </w:rPr>
      </w:pPr>
      <w:r w:rsidRPr="008F649C">
        <w:rPr>
          <w:rFonts w:cs="Calibri"/>
          <w:b/>
          <w:bCs/>
          <w:sz w:val="32"/>
          <w:szCs w:val="32"/>
        </w:rPr>
        <w:t>Consultation Process on Second Generation Cut-Off, Two-Parent Rule,</w:t>
      </w:r>
    </w:p>
    <w:p w14:paraId="4BD58793" w14:textId="77777777" w:rsidR="00CC206B" w:rsidRPr="008F649C" w:rsidRDefault="00CC206B" w:rsidP="00CC206B">
      <w:pPr>
        <w:spacing w:after="0"/>
        <w:jc w:val="center"/>
        <w:rPr>
          <w:rFonts w:cs="Calibri"/>
          <w:b/>
          <w:bCs/>
          <w:sz w:val="32"/>
          <w:szCs w:val="32"/>
        </w:rPr>
      </w:pPr>
      <w:r w:rsidRPr="008F649C">
        <w:rPr>
          <w:rFonts w:cs="Calibri"/>
          <w:b/>
          <w:bCs/>
          <w:sz w:val="32"/>
          <w:szCs w:val="32"/>
        </w:rPr>
        <w:t>and Membership Issues</w:t>
      </w:r>
    </w:p>
    <w:p w14:paraId="59BEFE86" w14:textId="77777777" w:rsidR="00CC206B" w:rsidRPr="008F649C" w:rsidRDefault="00CC206B" w:rsidP="00CC206B">
      <w:pPr>
        <w:spacing w:after="0"/>
        <w:jc w:val="center"/>
        <w:rPr>
          <w:rFonts w:cs="Calibri"/>
          <w:b/>
          <w:bCs/>
          <w:sz w:val="32"/>
          <w:szCs w:val="32"/>
        </w:rPr>
      </w:pPr>
      <w:r w:rsidRPr="008F649C">
        <w:rPr>
          <w:rFonts w:cs="Calibri"/>
          <w:b/>
          <w:bCs/>
          <w:sz w:val="32"/>
          <w:szCs w:val="32"/>
        </w:rPr>
        <w:t>Submission to:</w:t>
      </w:r>
    </w:p>
    <w:p w14:paraId="0F3738A5" w14:textId="77777777" w:rsidR="00CC206B" w:rsidRPr="008F649C" w:rsidRDefault="00CC206B" w:rsidP="00CC206B">
      <w:pPr>
        <w:spacing w:after="0"/>
        <w:jc w:val="center"/>
        <w:rPr>
          <w:rFonts w:cs="Calibri"/>
          <w:b/>
          <w:bCs/>
          <w:sz w:val="32"/>
          <w:szCs w:val="32"/>
        </w:rPr>
      </w:pPr>
      <w:r w:rsidRPr="008F649C">
        <w:rPr>
          <w:rFonts w:cs="Calibri"/>
          <w:b/>
          <w:bCs/>
          <w:sz w:val="32"/>
          <w:szCs w:val="32"/>
        </w:rPr>
        <w:t>Indigenous Services Canada</w:t>
      </w:r>
    </w:p>
    <w:p w14:paraId="5484BCE0" w14:textId="77777777" w:rsidR="00CC206B" w:rsidRPr="00CC206B" w:rsidRDefault="00CC206B" w:rsidP="00CC206B">
      <w:pPr>
        <w:spacing w:after="0"/>
        <w:jc w:val="center"/>
        <w:rPr>
          <w:rFonts w:cs="Calibri"/>
          <w:b/>
          <w:bCs/>
        </w:rPr>
      </w:pPr>
      <w:r w:rsidRPr="00CC206B">
        <w:rPr>
          <w:rFonts w:cs="Calibri"/>
          <w:b/>
          <w:bCs/>
        </w:rPr>
        <w:pict w14:anchorId="49D6C3DD">
          <v:shape id="_x0000_i1026" type="#_x0000_t75" style="width:218.85pt;height:218.85pt">
            <v:imagedata r:id="rId23" o:title=""/>
          </v:shape>
        </w:pict>
      </w:r>
      <w:r w:rsidRPr="00CC206B">
        <w:rPr>
          <w:rFonts w:cs="Calibri"/>
          <w:b/>
          <w:bCs/>
        </w:rPr>
        <w:t xml:space="preserve"> </w:t>
      </w:r>
      <w:r w:rsidRPr="00CC206B">
        <w:rPr>
          <w:rFonts w:cs="Calibri"/>
          <w:b/>
          <w:bCs/>
        </w:rPr>
        <w:pict w14:anchorId="4F24C083">
          <v:shape id="_x0000_i1027" type="#_x0000_t75" style="width:202.1pt;height:201.4pt">
            <v:imagedata r:id="rId24" o:title=""/>
          </v:shape>
        </w:pict>
      </w:r>
    </w:p>
    <w:p w14:paraId="034EBA4A" w14:textId="77777777" w:rsidR="00CC206B" w:rsidRPr="00222035" w:rsidRDefault="00CC206B" w:rsidP="00CC206B">
      <w:pPr>
        <w:spacing w:after="0"/>
        <w:jc w:val="center"/>
        <w:rPr>
          <w:rFonts w:cs="Calibri"/>
          <w:b/>
          <w:bCs/>
        </w:rPr>
      </w:pPr>
      <w:r w:rsidRPr="00222035">
        <w:rPr>
          <w:rFonts w:cs="Calibri"/>
          <w:b/>
          <w:bCs/>
        </w:rPr>
        <w:t>April 22, 2024</w:t>
      </w:r>
    </w:p>
    <w:p w14:paraId="7E4D6559" w14:textId="77777777" w:rsidR="00CC206B" w:rsidRPr="00CC206B" w:rsidRDefault="00CC206B" w:rsidP="00CC206B">
      <w:pPr>
        <w:spacing w:after="0"/>
        <w:jc w:val="center"/>
        <w:rPr>
          <w:rFonts w:cs="Calibri"/>
        </w:rPr>
      </w:pPr>
    </w:p>
    <w:p w14:paraId="7A35F793" w14:textId="77777777" w:rsidR="00CC206B" w:rsidRDefault="00CC206B" w:rsidP="00CC206B">
      <w:pPr>
        <w:spacing w:after="0"/>
        <w:jc w:val="center"/>
        <w:rPr>
          <w:rFonts w:cs="Calibri"/>
          <w:b/>
          <w:bCs/>
        </w:rPr>
      </w:pPr>
      <w:r w:rsidRPr="00CC206B">
        <w:rPr>
          <w:rFonts w:cs="Calibri"/>
          <w:b/>
          <w:bCs/>
        </w:rPr>
        <w:t>Prepared by:</w:t>
      </w:r>
    </w:p>
    <w:p w14:paraId="0367B712" w14:textId="77777777" w:rsidR="00CC206B" w:rsidRPr="00CC206B" w:rsidRDefault="00CC206B" w:rsidP="00CC206B">
      <w:pPr>
        <w:spacing w:after="0"/>
        <w:jc w:val="center"/>
        <w:rPr>
          <w:rFonts w:cs="Calibri"/>
          <w:b/>
          <w:bCs/>
        </w:rPr>
      </w:pPr>
    </w:p>
    <w:p w14:paraId="3CE6D9F9" w14:textId="77777777" w:rsidR="00CC206B" w:rsidRPr="00CC206B" w:rsidRDefault="00CC206B" w:rsidP="00CC206B">
      <w:pPr>
        <w:spacing w:after="0"/>
        <w:jc w:val="center"/>
        <w:rPr>
          <w:rFonts w:cs="Calibri"/>
          <w:b/>
          <w:bCs/>
        </w:rPr>
      </w:pPr>
      <w:r w:rsidRPr="00CC206B">
        <w:rPr>
          <w:rFonts w:cs="Calibri"/>
          <w:b/>
          <w:bCs/>
        </w:rPr>
        <w:t>The Union of B.C. Indian Chiefs</w:t>
      </w:r>
    </w:p>
    <w:p w14:paraId="7F44F447" w14:textId="77777777" w:rsidR="00CC206B" w:rsidRPr="00CC206B" w:rsidRDefault="00CC206B" w:rsidP="00CC206B">
      <w:pPr>
        <w:spacing w:after="0"/>
        <w:jc w:val="center"/>
        <w:rPr>
          <w:rFonts w:cs="Calibri"/>
          <w:b/>
          <w:bCs/>
        </w:rPr>
      </w:pPr>
      <w:r w:rsidRPr="00CC206B">
        <w:rPr>
          <w:rFonts w:cs="Calibri"/>
          <w:b/>
          <w:bCs/>
        </w:rPr>
        <w:t>&amp;</w:t>
      </w:r>
    </w:p>
    <w:p w14:paraId="135C4B4C" w14:textId="77777777" w:rsidR="00CC206B" w:rsidRDefault="00CC206B" w:rsidP="00CC206B">
      <w:pPr>
        <w:spacing w:after="0"/>
        <w:jc w:val="center"/>
        <w:rPr>
          <w:rFonts w:cs="Calibri"/>
          <w:b/>
          <w:bCs/>
        </w:rPr>
      </w:pPr>
      <w:r w:rsidRPr="00CC206B">
        <w:rPr>
          <w:rFonts w:cs="Calibri"/>
          <w:b/>
          <w:bCs/>
        </w:rPr>
        <w:t>BC Assembly of First Nations</w:t>
      </w:r>
    </w:p>
    <w:p w14:paraId="56C14DB1" w14:textId="77777777" w:rsidR="00CC206B" w:rsidRDefault="00CC206B" w:rsidP="00CC206B">
      <w:pPr>
        <w:spacing w:after="0"/>
        <w:jc w:val="center"/>
        <w:rPr>
          <w:rFonts w:cs="Calibri"/>
          <w:b/>
          <w:bCs/>
        </w:rPr>
      </w:pPr>
    </w:p>
    <w:p w14:paraId="50CE6A26" w14:textId="77777777" w:rsidR="00CC206B" w:rsidRDefault="00CC206B" w:rsidP="00CC206B">
      <w:pPr>
        <w:spacing w:after="0"/>
        <w:jc w:val="center"/>
        <w:rPr>
          <w:rFonts w:cs="Calibri"/>
          <w:b/>
          <w:bCs/>
        </w:rPr>
      </w:pPr>
    </w:p>
    <w:p w14:paraId="19CB0E65" w14:textId="77777777" w:rsidR="00CC206B" w:rsidRDefault="00CC206B" w:rsidP="00CC206B">
      <w:pPr>
        <w:spacing w:after="0"/>
        <w:jc w:val="center"/>
        <w:rPr>
          <w:rFonts w:cs="Calibri"/>
          <w:b/>
          <w:bCs/>
        </w:rPr>
      </w:pPr>
    </w:p>
    <w:p w14:paraId="1DF40353" w14:textId="77777777" w:rsidR="00CC206B" w:rsidRDefault="00CC206B" w:rsidP="00CC206B">
      <w:pPr>
        <w:spacing w:after="0"/>
        <w:jc w:val="center"/>
        <w:rPr>
          <w:rFonts w:cs="Calibri"/>
          <w:b/>
          <w:bCs/>
        </w:rPr>
      </w:pPr>
    </w:p>
    <w:p w14:paraId="35303755" w14:textId="77777777" w:rsidR="00CC206B" w:rsidRDefault="00CC206B" w:rsidP="00CC206B">
      <w:pPr>
        <w:spacing w:after="0"/>
        <w:jc w:val="center"/>
        <w:rPr>
          <w:rFonts w:cs="Calibri"/>
          <w:b/>
          <w:bCs/>
        </w:rPr>
      </w:pPr>
    </w:p>
    <w:p w14:paraId="15C789DA" w14:textId="77777777" w:rsidR="00CC206B" w:rsidRDefault="00CC206B" w:rsidP="00CC206B">
      <w:pPr>
        <w:spacing w:after="0"/>
        <w:jc w:val="center"/>
        <w:rPr>
          <w:rFonts w:cs="Calibri"/>
          <w:b/>
          <w:bCs/>
        </w:rPr>
      </w:pPr>
    </w:p>
    <w:p w14:paraId="23003F19" w14:textId="77777777" w:rsidR="00CC206B" w:rsidRDefault="00CC206B" w:rsidP="00CC206B">
      <w:pPr>
        <w:spacing w:after="0"/>
        <w:jc w:val="center"/>
        <w:rPr>
          <w:rFonts w:cs="Calibri"/>
          <w:b/>
          <w:bCs/>
        </w:rPr>
      </w:pPr>
    </w:p>
    <w:p w14:paraId="5B815FD2" w14:textId="77777777" w:rsidR="00CC206B" w:rsidRDefault="00CC206B" w:rsidP="00CC206B">
      <w:pPr>
        <w:spacing w:after="0"/>
        <w:jc w:val="center"/>
        <w:rPr>
          <w:rFonts w:cs="Calibri"/>
          <w:b/>
          <w:bCs/>
        </w:rPr>
      </w:pPr>
    </w:p>
    <w:p w14:paraId="0D45EEE8" w14:textId="77777777" w:rsidR="00CC206B" w:rsidRDefault="00CC206B" w:rsidP="00CC206B">
      <w:pPr>
        <w:spacing w:after="0"/>
        <w:jc w:val="center"/>
        <w:rPr>
          <w:rFonts w:cs="Calibri"/>
          <w:b/>
          <w:bCs/>
        </w:rPr>
      </w:pPr>
    </w:p>
    <w:p w14:paraId="4EEAF82C" w14:textId="77777777" w:rsidR="00CC206B" w:rsidRDefault="00CC206B" w:rsidP="00CC206B">
      <w:pPr>
        <w:spacing w:after="0"/>
        <w:jc w:val="center"/>
        <w:rPr>
          <w:rFonts w:cs="Calibri"/>
          <w:b/>
          <w:bCs/>
        </w:rPr>
      </w:pPr>
    </w:p>
    <w:p w14:paraId="273F8B2D" w14:textId="77777777" w:rsidR="008F649C" w:rsidRDefault="008F649C" w:rsidP="00CC206B">
      <w:pPr>
        <w:spacing w:after="0"/>
        <w:jc w:val="center"/>
        <w:rPr>
          <w:rFonts w:cs="Calibri"/>
          <w:b/>
          <w:bCs/>
        </w:rPr>
      </w:pPr>
    </w:p>
    <w:p w14:paraId="4BCAF2FF" w14:textId="77777777" w:rsidR="00CC206B" w:rsidRDefault="00CC206B" w:rsidP="00CC206B">
      <w:pPr>
        <w:spacing w:after="0"/>
        <w:jc w:val="center"/>
        <w:rPr>
          <w:rFonts w:cs="Calibri"/>
          <w:b/>
          <w:bCs/>
        </w:rPr>
      </w:pPr>
    </w:p>
    <w:p w14:paraId="43D8FC93" w14:textId="77777777" w:rsidR="00CC206B" w:rsidRDefault="00CC206B" w:rsidP="00CC206B">
      <w:pPr>
        <w:spacing w:after="0"/>
        <w:jc w:val="center"/>
        <w:rPr>
          <w:rFonts w:cs="Calibri"/>
          <w:b/>
          <w:bCs/>
        </w:rPr>
      </w:pPr>
    </w:p>
    <w:p w14:paraId="765E685E" w14:textId="77777777" w:rsidR="00CC206B" w:rsidRDefault="00CC206B" w:rsidP="00CC206B">
      <w:pPr>
        <w:spacing w:after="0"/>
        <w:jc w:val="center"/>
        <w:rPr>
          <w:rFonts w:cs="Calibri"/>
          <w:b/>
          <w:bCs/>
        </w:rPr>
      </w:pPr>
    </w:p>
    <w:p w14:paraId="1ED6DD9B" w14:textId="77777777" w:rsidR="00CC206B" w:rsidRPr="00CC206B" w:rsidRDefault="00CC206B" w:rsidP="00CC206B">
      <w:pPr>
        <w:spacing w:after="0"/>
        <w:jc w:val="center"/>
        <w:rPr>
          <w:rFonts w:cs="Calibri"/>
          <w:b/>
          <w:bCs/>
        </w:rPr>
      </w:pPr>
    </w:p>
    <w:p w14:paraId="340035BD" w14:textId="77777777" w:rsidR="00CC206B" w:rsidRPr="00CC206B" w:rsidRDefault="00CC206B" w:rsidP="00CC206B">
      <w:pPr>
        <w:spacing w:after="0"/>
        <w:jc w:val="both"/>
        <w:rPr>
          <w:rFonts w:cs="Calibri"/>
        </w:rPr>
      </w:pPr>
      <w:r w:rsidRPr="00CC206B">
        <w:rPr>
          <w:rFonts w:cs="Calibri"/>
          <w:b/>
          <w:bCs/>
        </w:rPr>
        <w:t>INTRODUCTION</w:t>
      </w:r>
      <w:r w:rsidRPr="00CC206B">
        <w:rPr>
          <w:rFonts w:cs="Calibri"/>
        </w:rPr>
        <w:t>:</w:t>
      </w:r>
    </w:p>
    <w:p w14:paraId="071A5081" w14:textId="77777777" w:rsidR="00CC206B" w:rsidRDefault="00CC206B" w:rsidP="00CC206B">
      <w:pPr>
        <w:spacing w:after="0"/>
        <w:jc w:val="both"/>
        <w:rPr>
          <w:rFonts w:cs="Calibri"/>
        </w:rPr>
      </w:pPr>
      <w:r w:rsidRPr="00CC206B">
        <w:rPr>
          <w:rFonts w:cs="Calibri"/>
        </w:rPr>
        <w:t>This submission from the Union of BC Indian Chiefs (UBCIC) and BC Assembly of First Nations’ (BCAFN) to Indigenous Services Canada (ISC) provides comments and recommendations on ISC’s proposed consultation process with First Nations and individual rights holders on the second generation cut off, two-parent rule and membership issues under the federal Indian Act, as well as responds directly to questions posed by ISC as a part of the Indigenous Advisory Process.</w:t>
      </w:r>
    </w:p>
    <w:p w14:paraId="178F2B39" w14:textId="77777777" w:rsidR="00CC206B" w:rsidRPr="00CC206B" w:rsidRDefault="00CC206B" w:rsidP="00CC206B">
      <w:pPr>
        <w:spacing w:after="0"/>
        <w:jc w:val="both"/>
        <w:rPr>
          <w:rFonts w:cs="Calibri"/>
        </w:rPr>
      </w:pPr>
    </w:p>
    <w:p w14:paraId="6A79F2AF" w14:textId="77777777" w:rsidR="00CC206B" w:rsidRPr="00CC206B" w:rsidRDefault="00CC206B" w:rsidP="00CC206B">
      <w:pPr>
        <w:spacing w:after="0"/>
        <w:jc w:val="both"/>
        <w:rPr>
          <w:rFonts w:cs="Calibri"/>
          <w:b/>
          <w:bCs/>
        </w:rPr>
      </w:pPr>
      <w:r w:rsidRPr="00CC206B">
        <w:rPr>
          <w:rFonts w:cs="Calibri"/>
          <w:b/>
          <w:bCs/>
        </w:rPr>
        <w:t>ABOUT UBCIC AND BCAFN</w:t>
      </w:r>
    </w:p>
    <w:p w14:paraId="636020A1" w14:textId="77777777" w:rsidR="00CC206B" w:rsidRDefault="00CC206B" w:rsidP="00CC206B">
      <w:pPr>
        <w:spacing w:after="0"/>
        <w:jc w:val="both"/>
        <w:rPr>
          <w:rFonts w:cs="Calibri"/>
          <w:i/>
          <w:iCs/>
        </w:rPr>
      </w:pPr>
      <w:r w:rsidRPr="00CC206B">
        <w:rPr>
          <w:rFonts w:cs="Calibri"/>
          <w:i/>
          <w:iCs/>
        </w:rPr>
        <w:t>Union of BC Indian Chiefs</w:t>
      </w:r>
    </w:p>
    <w:p w14:paraId="79D0A065" w14:textId="77777777" w:rsidR="00CC206B" w:rsidRPr="00CC206B" w:rsidRDefault="00CC206B" w:rsidP="00CC206B">
      <w:pPr>
        <w:spacing w:after="0"/>
        <w:jc w:val="both"/>
        <w:rPr>
          <w:rFonts w:cs="Calibri"/>
          <w:i/>
          <w:iCs/>
        </w:rPr>
      </w:pPr>
    </w:p>
    <w:p w14:paraId="53A62FB6" w14:textId="77777777" w:rsidR="00CC206B" w:rsidRDefault="00CC206B" w:rsidP="00CC206B">
      <w:pPr>
        <w:spacing w:after="0"/>
        <w:jc w:val="both"/>
        <w:rPr>
          <w:rFonts w:cs="Calibri"/>
        </w:rPr>
      </w:pPr>
      <w:r w:rsidRPr="00CC206B">
        <w:rPr>
          <w:rFonts w:cs="Calibri"/>
        </w:rPr>
        <w:t>The UBCIC is a First Nations political advocacy organization founded in 1969 with a mandate of advancing and protecting First Nations title and rights. The UBCIC strengthens First Nations’ assertions of their title, rights, treaty rights and right of self determination as peoples, working collectively among First Nations in BC as a cohesive advocacy body.</w:t>
      </w:r>
    </w:p>
    <w:p w14:paraId="29813E0C" w14:textId="77777777" w:rsidR="00CC206B" w:rsidRPr="00CC206B" w:rsidRDefault="00CC206B" w:rsidP="00CC206B">
      <w:pPr>
        <w:spacing w:after="0"/>
        <w:jc w:val="both"/>
        <w:rPr>
          <w:rFonts w:cs="Calibri"/>
        </w:rPr>
      </w:pPr>
    </w:p>
    <w:p w14:paraId="5E361F89" w14:textId="77777777" w:rsidR="00CC206B" w:rsidRDefault="00CC206B" w:rsidP="00CC206B">
      <w:pPr>
        <w:spacing w:after="0"/>
        <w:jc w:val="both"/>
        <w:rPr>
          <w:rFonts w:cs="Calibri"/>
        </w:rPr>
      </w:pPr>
      <w:r w:rsidRPr="00CC206B">
        <w:rPr>
          <w:rFonts w:cs="Calibri"/>
        </w:rPr>
        <w:t>UBCIC has a robust history of advocacy for First Nations women and girls, calling for an end to sex-based discrimination against First Nations women, including by Resolutions 2010-08, 2012-18, 2019-11 and 2021-19. The UBCIC Chiefs Council has expressed serious concerns with government-imposed definitions of First Nations identity and belonging and has called upon Canada to take immediate action, including legislative amendments, to end sex, family and race-based discrimination in the Indian Act and to respect sovereignty and inherent rights of First Nations to self-determine their own membership and citizenship laws.</w:t>
      </w:r>
    </w:p>
    <w:p w14:paraId="5D64A80E" w14:textId="77777777" w:rsidR="00CC206B" w:rsidRPr="00CC206B" w:rsidRDefault="00CC206B" w:rsidP="00CC206B">
      <w:pPr>
        <w:spacing w:after="0"/>
        <w:jc w:val="both"/>
        <w:rPr>
          <w:rFonts w:cs="Calibri"/>
        </w:rPr>
      </w:pPr>
    </w:p>
    <w:p w14:paraId="79900064" w14:textId="77777777" w:rsidR="00CC206B" w:rsidRPr="00CC206B" w:rsidRDefault="00CC206B" w:rsidP="00CC206B">
      <w:pPr>
        <w:spacing w:after="0"/>
        <w:jc w:val="both"/>
        <w:rPr>
          <w:rFonts w:cs="Calibri"/>
        </w:rPr>
      </w:pPr>
      <w:r w:rsidRPr="00CC206B">
        <w:rPr>
          <w:rFonts w:cs="Calibri"/>
        </w:rPr>
        <w:t>UBCIC is committed to ending the related harms of gender-based violence alongside First Nations women in the pursuit of justice, safety, as well as the crisis of MMIWG2S+ and is a member of the Coalition on Murdered and Missing Indigenous Women, Girls, and Two-Spirit+ people (the Coalition) to help achieve those goals. The Coalition is an alliance of organizations and individuals that came together in 2010 at the time of the Oppal Inquiry into Missing and Murdered Women in British Columbia. The Coalition includes Indigenous women and their allies in women’s anti-violence, human rights, and labour organizations. Members have deep knowledge, expertise, and lived experience of discrimination and violence; some are family members and friends of murdered and disappeared women, girls, and Two-Spirit + people; and many have been engaged for years in front-line, grassroots anti-violence work on the streets and in shelters across the province. Members of the Coalition also have expertise in policy development and analysis regarding Indigenous rights, child welfare, and policing, as well as knowledge and practice in human rights, civil liberties, criminal, constitutional, and international human rights law.</w:t>
      </w:r>
    </w:p>
    <w:p w14:paraId="246BFE55" w14:textId="77777777" w:rsidR="00CC206B" w:rsidRDefault="00CC206B" w:rsidP="00CC206B">
      <w:pPr>
        <w:spacing w:after="0"/>
        <w:jc w:val="both"/>
        <w:rPr>
          <w:rFonts w:cs="Calibri"/>
        </w:rPr>
      </w:pPr>
    </w:p>
    <w:p w14:paraId="5E08BC0C" w14:textId="77777777" w:rsidR="00CC206B" w:rsidRDefault="00CC206B" w:rsidP="00CC206B">
      <w:pPr>
        <w:spacing w:after="0"/>
        <w:jc w:val="both"/>
        <w:rPr>
          <w:rFonts w:cs="Calibri"/>
        </w:rPr>
      </w:pPr>
      <w:r w:rsidRPr="00CC206B">
        <w:rPr>
          <w:rFonts w:cs="Calibri"/>
        </w:rPr>
        <w:t>UBCIC is also a proud member of the Indian Act Sex Discrimination Working Group, an advocacy body of organizations and women experts from across Canada who convene in pursuit of full recognition of citizenship and human rights of First Nations women and their descendants who have been discriminated against under the Indian Act.</w:t>
      </w:r>
    </w:p>
    <w:p w14:paraId="102308E8" w14:textId="77777777" w:rsidR="008F649C" w:rsidRPr="00CC206B" w:rsidRDefault="008F649C" w:rsidP="00CC206B">
      <w:pPr>
        <w:spacing w:after="0"/>
        <w:jc w:val="both"/>
        <w:rPr>
          <w:rFonts w:cs="Calibri"/>
        </w:rPr>
      </w:pPr>
    </w:p>
    <w:p w14:paraId="2B195904" w14:textId="77777777" w:rsidR="00CC206B" w:rsidRPr="00CC206B" w:rsidRDefault="00CC206B" w:rsidP="00CC206B">
      <w:pPr>
        <w:spacing w:after="0"/>
        <w:jc w:val="both"/>
        <w:rPr>
          <w:rFonts w:cs="Calibri"/>
          <w:i/>
          <w:iCs/>
        </w:rPr>
      </w:pPr>
      <w:r w:rsidRPr="00CC206B">
        <w:rPr>
          <w:rFonts w:cs="Calibri"/>
          <w:i/>
          <w:iCs/>
        </w:rPr>
        <w:t>BC Assembly of First Nations</w:t>
      </w:r>
    </w:p>
    <w:p w14:paraId="0678B2CB" w14:textId="77777777" w:rsidR="00CC206B" w:rsidRDefault="00CC206B" w:rsidP="00CC206B">
      <w:pPr>
        <w:spacing w:after="0"/>
        <w:jc w:val="both"/>
        <w:rPr>
          <w:rFonts w:cs="Calibri"/>
        </w:rPr>
      </w:pPr>
      <w:r w:rsidRPr="00CC206B">
        <w:rPr>
          <w:rFonts w:cs="Calibri"/>
        </w:rPr>
        <w:t>BCAFN is a Provincial Territorial Organization (PTO) representing the 204 First Nations in British Columbia. BCAFN representation is inclusive and extends to First Nations currently engaged in the treaty process and those who are not, those who have signed modern treaties, and those who fall under historic treaty agreements which include the Douglas Treaties and Treaty 8.</w:t>
      </w:r>
    </w:p>
    <w:p w14:paraId="5F6FBC08" w14:textId="77777777" w:rsidR="00CC206B" w:rsidRPr="00CC206B" w:rsidRDefault="00CC206B" w:rsidP="00CC206B">
      <w:pPr>
        <w:spacing w:after="0"/>
        <w:jc w:val="both"/>
        <w:rPr>
          <w:rFonts w:cs="Calibri"/>
        </w:rPr>
      </w:pPr>
    </w:p>
    <w:p w14:paraId="5C8D7824" w14:textId="77777777" w:rsidR="00CC206B" w:rsidRDefault="00CC206B" w:rsidP="00CC206B">
      <w:pPr>
        <w:spacing w:after="0"/>
        <w:jc w:val="both"/>
        <w:rPr>
          <w:rFonts w:cs="Calibri"/>
        </w:rPr>
      </w:pPr>
      <w:r w:rsidRPr="00CC206B">
        <w:rPr>
          <w:rFonts w:cs="Calibri"/>
        </w:rPr>
        <w:t xml:space="preserve">BCAFN recognizes Indigenous women are the foundation of our cultures, our communities, and our governments. The discrimination against Indigenous women has been used as a colonial tool to destabilize our communities through the inevitable reduction of our membership rolls, undermine our ability to maintain and protect the legal status and existence of our present and future citizens, and threaten our connection to our land base, our Title and Rights, our cultures, languages, knowledge, and our resources. As a result, the BCAFN Chiefs-in-Assembly moved Resolutions 03/2010, 07/2019, and 01/2023 </w:t>
      </w:r>
      <w:proofErr w:type="gramStart"/>
      <w:r w:rsidRPr="00CC206B">
        <w:rPr>
          <w:rFonts w:cs="Calibri"/>
        </w:rPr>
        <w:t>in order to</w:t>
      </w:r>
      <w:proofErr w:type="gramEnd"/>
      <w:r w:rsidRPr="00CC206B">
        <w:rPr>
          <w:rFonts w:cs="Calibri"/>
        </w:rPr>
        <w:t xml:space="preserve"> call upon Canada to immediately end sex-based discrimination in the Indian Act and for Canada to ensure that any amendments to the Indian Act are consistent with the Indigenous and human rights affirmed in UN Declaration and meet the requirement of Free, Prior, and Informed Consent.</w:t>
      </w:r>
    </w:p>
    <w:p w14:paraId="3A46D2DF" w14:textId="77777777" w:rsidR="00CC206B" w:rsidRPr="00CC206B" w:rsidRDefault="00CC206B" w:rsidP="00CC206B">
      <w:pPr>
        <w:spacing w:after="0"/>
        <w:jc w:val="both"/>
        <w:rPr>
          <w:rFonts w:cs="Calibri"/>
        </w:rPr>
      </w:pPr>
    </w:p>
    <w:p w14:paraId="4A148E07" w14:textId="77777777" w:rsidR="00CC206B" w:rsidRDefault="00CC206B" w:rsidP="00CC206B">
      <w:pPr>
        <w:spacing w:after="0"/>
        <w:jc w:val="both"/>
        <w:rPr>
          <w:rFonts w:cs="Calibri"/>
        </w:rPr>
      </w:pPr>
      <w:r w:rsidRPr="00CC206B">
        <w:rPr>
          <w:rFonts w:cs="Calibri"/>
        </w:rPr>
        <w:t>BCAFN advocates for First Nations’ inherent right and jurisdiction to determine citizenship and fully supports the recommendations of Make It Stop: Ending the Remaining Discrimination in Indian Registration and the conclusions and recommendations of the Indian Act Sex Discrimination Working Group.</w:t>
      </w:r>
    </w:p>
    <w:p w14:paraId="1199744B" w14:textId="77777777" w:rsidR="00CC206B" w:rsidRPr="00CC206B" w:rsidRDefault="00CC206B" w:rsidP="00CC206B">
      <w:pPr>
        <w:spacing w:after="0"/>
        <w:jc w:val="both"/>
        <w:rPr>
          <w:rFonts w:cs="Calibri"/>
        </w:rPr>
      </w:pPr>
    </w:p>
    <w:p w14:paraId="470F1B3E" w14:textId="77777777" w:rsidR="00CC206B" w:rsidRDefault="00CC206B" w:rsidP="00CC206B">
      <w:pPr>
        <w:spacing w:after="0"/>
        <w:jc w:val="both"/>
        <w:rPr>
          <w:rFonts w:cs="Calibri"/>
        </w:rPr>
      </w:pPr>
      <w:r w:rsidRPr="00CC206B">
        <w:rPr>
          <w:rFonts w:cs="Calibri"/>
        </w:rPr>
        <w:t>Nationally, BCAFN is one of twelve regional organizations affiliated with the national Assembly of First Nations whose members include 633 First Nations across Canada. The BCAFN Regional Chief sits on the AFN Executive Committee whereby their role is to ensure regional concerns such as calling for an end to sex-based discrimination against First Nations women are included in national political discussions and decision-making processes. The BCAFN is also guided by elected Women’s, 2SLGBTQQIA+, and Youth Representatives, and Knowledge Keepers, who serve on the respective AFN Councils.</w:t>
      </w:r>
    </w:p>
    <w:p w14:paraId="2994E3A1" w14:textId="77777777" w:rsidR="00CC206B" w:rsidRPr="00CC206B" w:rsidRDefault="00CC206B" w:rsidP="00CC206B">
      <w:pPr>
        <w:spacing w:after="0"/>
        <w:jc w:val="both"/>
        <w:rPr>
          <w:rFonts w:cs="Calibri"/>
        </w:rPr>
      </w:pPr>
    </w:p>
    <w:p w14:paraId="4FED639D" w14:textId="77777777" w:rsidR="00CC206B" w:rsidRPr="00CC206B" w:rsidRDefault="00CC206B" w:rsidP="00CC206B">
      <w:pPr>
        <w:spacing w:after="0"/>
        <w:jc w:val="both"/>
        <w:rPr>
          <w:rFonts w:cs="Calibri"/>
          <w:b/>
          <w:bCs/>
        </w:rPr>
      </w:pPr>
      <w:r w:rsidRPr="00CC206B">
        <w:rPr>
          <w:rFonts w:cs="Calibri"/>
          <w:b/>
          <w:bCs/>
        </w:rPr>
        <w:t>OVERVIEW</w:t>
      </w:r>
    </w:p>
    <w:p w14:paraId="61136CDA" w14:textId="77777777" w:rsidR="00CC206B" w:rsidRDefault="00CC206B" w:rsidP="00CC206B">
      <w:pPr>
        <w:spacing w:after="0"/>
        <w:jc w:val="both"/>
        <w:rPr>
          <w:rFonts w:cs="Calibri"/>
          <w:i/>
          <w:iCs/>
        </w:rPr>
      </w:pPr>
      <w:r w:rsidRPr="00CC206B">
        <w:rPr>
          <w:rFonts w:cs="Calibri"/>
          <w:i/>
          <w:iCs/>
        </w:rPr>
        <w:t>UBCIC and BCAFN Positions on Indian Act Discrimination</w:t>
      </w:r>
    </w:p>
    <w:p w14:paraId="4143D9D6" w14:textId="77777777" w:rsidR="00CC206B" w:rsidRPr="00CC206B" w:rsidRDefault="00CC206B" w:rsidP="00CC206B">
      <w:pPr>
        <w:spacing w:after="0"/>
        <w:jc w:val="both"/>
        <w:rPr>
          <w:rFonts w:cs="Calibri"/>
          <w:i/>
          <w:iCs/>
        </w:rPr>
      </w:pPr>
    </w:p>
    <w:p w14:paraId="6308BD22" w14:textId="77777777" w:rsidR="00CC206B" w:rsidRDefault="00CC206B" w:rsidP="00CC206B">
      <w:pPr>
        <w:spacing w:after="0"/>
        <w:jc w:val="both"/>
        <w:rPr>
          <w:rFonts w:cs="Calibri"/>
        </w:rPr>
      </w:pPr>
      <w:r w:rsidRPr="00CC206B">
        <w:rPr>
          <w:rFonts w:cs="Calibri"/>
        </w:rPr>
        <w:t>It is imperative that Canada consult on how - not whether - to remove all remaining discrimination from the status provisions of the Indian Act. As a starting place, the government of Canada must be prepared to be accountable for discrimination and remedy it. Canada must acknowledge its central role in the history of discrimination in Canada. It is that history that provides the context for the consultation process on the Indian Act status provisions. Ultimately, this process must meet the goal of removing discrimination from those provisions.</w:t>
      </w:r>
    </w:p>
    <w:p w14:paraId="614CABBF" w14:textId="77777777" w:rsidR="00CC206B" w:rsidRPr="00CC206B" w:rsidRDefault="00CC206B" w:rsidP="00CC206B">
      <w:pPr>
        <w:spacing w:after="0"/>
        <w:jc w:val="both"/>
        <w:rPr>
          <w:rFonts w:cs="Calibri"/>
        </w:rPr>
      </w:pPr>
    </w:p>
    <w:p w14:paraId="5565BBE4" w14:textId="77777777" w:rsidR="00CC206B" w:rsidRDefault="00CC206B" w:rsidP="00CC206B">
      <w:pPr>
        <w:spacing w:after="0"/>
        <w:jc w:val="both"/>
        <w:rPr>
          <w:rFonts w:cs="Calibri"/>
        </w:rPr>
      </w:pPr>
      <w:r w:rsidRPr="00CC206B">
        <w:rPr>
          <w:rFonts w:cs="Calibri"/>
        </w:rPr>
        <w:t>Through UBCIC Resolution 2023-61 (enclosed), the UBCIC Chiefs-in-Assembly call on the government of Canada to abolish all remaining sex, race, and family-based discrimination in the Indian Act as identified by First Nations and advocates, including legacies of sex discrimination and gender discrimination resulting from sections 6(1)(f) and 6(2) and the requirement to have two status parents to transmit status to the next generation.</w:t>
      </w:r>
    </w:p>
    <w:p w14:paraId="3AE5FD2F" w14:textId="77777777" w:rsidR="00CC206B" w:rsidRPr="00CC206B" w:rsidRDefault="00CC206B" w:rsidP="00CC206B">
      <w:pPr>
        <w:spacing w:after="0"/>
        <w:jc w:val="both"/>
        <w:rPr>
          <w:rFonts w:cs="Calibri"/>
        </w:rPr>
      </w:pPr>
    </w:p>
    <w:p w14:paraId="242EC85F" w14:textId="77777777" w:rsidR="00CC206B" w:rsidRDefault="00CC206B" w:rsidP="00CC206B">
      <w:pPr>
        <w:spacing w:after="0"/>
        <w:jc w:val="both"/>
        <w:rPr>
          <w:rFonts w:cs="Calibri"/>
        </w:rPr>
      </w:pPr>
      <w:r w:rsidRPr="00CC206B">
        <w:rPr>
          <w:rFonts w:cs="Calibri"/>
        </w:rPr>
        <w:t>The government of Canada must respect First Nations’ sovereignty and the right to determine their own membership and citizenship laws based on their First Nation laws and traditions rather than continue to enforce racist colonial definitions of Indigenous identity.</w:t>
      </w:r>
    </w:p>
    <w:p w14:paraId="31C9A540" w14:textId="77777777" w:rsidR="00CC206B" w:rsidRPr="00CC206B" w:rsidRDefault="00CC206B" w:rsidP="00CC206B">
      <w:pPr>
        <w:spacing w:after="0"/>
        <w:jc w:val="both"/>
        <w:rPr>
          <w:rFonts w:cs="Calibri"/>
        </w:rPr>
      </w:pPr>
    </w:p>
    <w:p w14:paraId="1FD55FB2" w14:textId="77777777" w:rsidR="00CC206B" w:rsidRDefault="00CC206B" w:rsidP="00CC206B">
      <w:pPr>
        <w:spacing w:after="0"/>
        <w:jc w:val="both"/>
        <w:rPr>
          <w:rFonts w:cs="Calibri"/>
        </w:rPr>
      </w:pPr>
      <w:r w:rsidRPr="00CC206B">
        <w:rPr>
          <w:rFonts w:cs="Calibri"/>
        </w:rPr>
        <w:t xml:space="preserve">BCAFN Chiefs-in-Assembly, fully supports the recommendations of Make It Stop: Ending the Remaining Discrimination in Indian Registration and the conclusions and recommendations of The Indian Act Sex Discrimination Working Group. </w:t>
      </w:r>
      <w:proofErr w:type="gramStart"/>
      <w:r w:rsidRPr="00CC206B">
        <w:rPr>
          <w:rFonts w:cs="Calibri"/>
        </w:rPr>
        <w:t>Both of these</w:t>
      </w:r>
      <w:proofErr w:type="gramEnd"/>
      <w:r w:rsidRPr="00CC206B">
        <w:rPr>
          <w:rFonts w:cs="Calibri"/>
        </w:rPr>
        <w:t xml:space="preserve"> call on the Federal government to address ongoing sex-based discrimination in the Indian Act, make reparations and to facilitate the reconnection of women with their natal bands, and remove section 6(1)(f) and section 6(2) of the Indian Act.</w:t>
      </w:r>
    </w:p>
    <w:p w14:paraId="57C4E22A" w14:textId="77777777" w:rsidR="00CC206B" w:rsidRPr="00CC206B" w:rsidRDefault="00CC206B" w:rsidP="00CC206B">
      <w:pPr>
        <w:spacing w:after="0"/>
        <w:jc w:val="both"/>
        <w:rPr>
          <w:rFonts w:cs="Calibri"/>
        </w:rPr>
      </w:pPr>
    </w:p>
    <w:p w14:paraId="37254F6F" w14:textId="77777777" w:rsidR="00CC206B" w:rsidRDefault="00CC206B" w:rsidP="00CC206B">
      <w:pPr>
        <w:spacing w:after="0"/>
        <w:jc w:val="both"/>
        <w:rPr>
          <w:rFonts w:cs="Calibri"/>
        </w:rPr>
      </w:pPr>
      <w:r w:rsidRPr="00CC206B">
        <w:rPr>
          <w:rFonts w:cs="Calibri"/>
        </w:rPr>
        <w:t>Furthermore, BCAFN Resolution 03/2010 speaks to the need to uphold First Nations’ inherent rights to determine citizenship and self-government in accordance with their own laws, customs, and traditions. It recognizes that the solution to addressing ongoing discrimination in the Indian Act lies in the full recognition of First Nations’ jurisdiction over citizenship. The BCAFN Chiefs-in-Assembly call on the government of Canada to end legislative discrimination in the determination of ‘</w:t>
      </w:r>
      <w:proofErr w:type="gramStart"/>
      <w:r w:rsidRPr="00CC206B">
        <w:rPr>
          <w:rFonts w:cs="Calibri"/>
        </w:rPr>
        <w:t>status’</w:t>
      </w:r>
      <w:proofErr w:type="gramEnd"/>
      <w:r w:rsidRPr="00CC206B">
        <w:rPr>
          <w:rFonts w:cs="Calibri"/>
        </w:rPr>
        <w:t xml:space="preserve"> under the Indian Act.</w:t>
      </w:r>
    </w:p>
    <w:p w14:paraId="2D651790" w14:textId="77777777" w:rsidR="00CC206B" w:rsidRPr="00CC206B" w:rsidRDefault="00CC206B" w:rsidP="00CC206B">
      <w:pPr>
        <w:spacing w:after="0"/>
        <w:jc w:val="both"/>
        <w:rPr>
          <w:rFonts w:cs="Calibri"/>
        </w:rPr>
      </w:pPr>
    </w:p>
    <w:p w14:paraId="1A45B8AC" w14:textId="77777777" w:rsidR="00CC206B" w:rsidRDefault="00CC206B" w:rsidP="00CC206B">
      <w:pPr>
        <w:spacing w:after="0"/>
        <w:jc w:val="both"/>
        <w:rPr>
          <w:rFonts w:cs="Calibri"/>
        </w:rPr>
      </w:pPr>
      <w:r w:rsidRPr="00CC206B">
        <w:rPr>
          <w:rFonts w:cs="Calibri"/>
        </w:rPr>
        <w:t>It is past time for the removal of all remaining sex, race, and family-based discrimination from the Indian Act, including section 6(1)(f) and section 6(2) and the second generation cut off and two-parent rule. In this era of reconciliation and implementation of the United Nations Declaration on the Rights of Indigenous Peoples (UN Declaration) the government of Canada must respect and uphold First Nations’ rights to self-determination and to enact their own citizenship laws; and provide timely redress and compensation for women and their descendants who have been discriminated against by Canada through the Indian Act.</w:t>
      </w:r>
    </w:p>
    <w:p w14:paraId="7FCA4B4A" w14:textId="77777777" w:rsidR="00CC206B" w:rsidRPr="00CC206B" w:rsidRDefault="00CC206B" w:rsidP="00CC206B">
      <w:pPr>
        <w:spacing w:after="0"/>
        <w:jc w:val="both"/>
        <w:rPr>
          <w:rFonts w:cs="Calibri"/>
        </w:rPr>
      </w:pPr>
    </w:p>
    <w:p w14:paraId="0EB7478D" w14:textId="77777777" w:rsidR="00CC206B" w:rsidRDefault="00CC206B" w:rsidP="00CC206B">
      <w:pPr>
        <w:spacing w:after="0"/>
        <w:jc w:val="both"/>
        <w:rPr>
          <w:rFonts w:cs="Calibri"/>
        </w:rPr>
      </w:pPr>
      <w:r w:rsidRPr="00CC206B">
        <w:rPr>
          <w:rFonts w:cs="Calibri"/>
        </w:rPr>
        <w:t xml:space="preserve">The inherent and constitutional rights of First Nations must be upheld. Throughout this submission, we refer to First Nations and individual rights holders, in acknowledgment that, among others, there are Band members living off reserve, status holders who are not Band members, Band members who are not status holders, individuals who are waiting for status, and those who have been refused membership by their Band or who would have status were it not for sex discrimination. It is crucial that </w:t>
      </w:r>
      <w:proofErr w:type="gramStart"/>
      <w:r w:rsidRPr="00CC206B">
        <w:rPr>
          <w:rFonts w:cs="Calibri"/>
        </w:rPr>
        <w:t>all of</w:t>
      </w:r>
      <w:proofErr w:type="gramEnd"/>
      <w:r w:rsidRPr="00CC206B">
        <w:rPr>
          <w:rFonts w:cs="Calibri"/>
        </w:rPr>
        <w:t xml:space="preserve"> these individuals be included in the consultation process on amendments to the status provisions in the Indian Act.</w:t>
      </w:r>
    </w:p>
    <w:p w14:paraId="2840B4D4" w14:textId="77777777" w:rsidR="00CC206B" w:rsidRPr="00CC206B" w:rsidRDefault="00CC206B" w:rsidP="00CC206B">
      <w:pPr>
        <w:spacing w:after="0"/>
        <w:jc w:val="both"/>
        <w:rPr>
          <w:rFonts w:cs="Calibri"/>
        </w:rPr>
      </w:pPr>
    </w:p>
    <w:p w14:paraId="5566033A" w14:textId="77777777" w:rsidR="00CC206B" w:rsidRDefault="00CC206B" w:rsidP="00CC206B">
      <w:pPr>
        <w:spacing w:after="0"/>
        <w:jc w:val="both"/>
        <w:rPr>
          <w:rFonts w:cs="Calibri"/>
          <w:i/>
          <w:iCs/>
        </w:rPr>
      </w:pPr>
      <w:r w:rsidRPr="00CC206B">
        <w:rPr>
          <w:rFonts w:cs="Calibri"/>
          <w:i/>
          <w:iCs/>
        </w:rPr>
        <w:t>History of Discrimination</w:t>
      </w:r>
    </w:p>
    <w:p w14:paraId="4596BC95" w14:textId="77777777" w:rsidR="00CC206B" w:rsidRPr="00CC206B" w:rsidRDefault="00CC206B" w:rsidP="00CC206B">
      <w:pPr>
        <w:spacing w:after="0"/>
        <w:jc w:val="both"/>
        <w:rPr>
          <w:rFonts w:cs="Calibri"/>
          <w:i/>
          <w:iCs/>
        </w:rPr>
      </w:pPr>
    </w:p>
    <w:p w14:paraId="42CD8B47" w14:textId="77777777" w:rsidR="00CC206B" w:rsidRDefault="00CC206B" w:rsidP="00CC206B">
      <w:pPr>
        <w:spacing w:after="0"/>
        <w:jc w:val="both"/>
        <w:rPr>
          <w:rFonts w:cs="Calibri"/>
        </w:rPr>
      </w:pPr>
      <w:r w:rsidRPr="00CC206B">
        <w:rPr>
          <w:rFonts w:cs="Calibri"/>
        </w:rPr>
        <w:t>Canada’s discrimination against First Nations women and their descendants has spanned generations and is at the root of intersecting forms of discrimination, violence, gender-based violence, inequities, and the Missing and Murdered Indigenous Women, Girls and Two-Spirit+ (MMIWG2S+) crisis. These destructive forms of sex and racial discrimination have been fostered, strengthened, and protected by historical and contemporary Canadian colonial structures, institutions, and legal orders, most notably the Indian Act. This racist, misogynistic, infantilizing, and paternalistic piece of colonial legislation is at the heart of over a hundred years of racism, sexism, discrimination, violence, forced assimilation, and systematic removal of First Nations women from their lands, communities, and cultures, and the denial of their First Nations’, treaty, and land rights. The genesis of this colonial policy and centuries of mistreatment hail from the unfounded and racist doctrines of discovery and terra nullius.</w:t>
      </w:r>
    </w:p>
    <w:p w14:paraId="6264F2E4" w14:textId="77777777" w:rsidR="00CC206B" w:rsidRPr="00CC206B" w:rsidRDefault="00CC206B" w:rsidP="00CC206B">
      <w:pPr>
        <w:spacing w:after="0"/>
        <w:jc w:val="both"/>
        <w:rPr>
          <w:rFonts w:cs="Calibri"/>
        </w:rPr>
      </w:pPr>
    </w:p>
    <w:p w14:paraId="55C6F556" w14:textId="77777777" w:rsidR="00CC206B" w:rsidRDefault="00CC206B" w:rsidP="00CC206B">
      <w:pPr>
        <w:spacing w:after="0"/>
        <w:jc w:val="both"/>
        <w:rPr>
          <w:rFonts w:cs="Calibri"/>
        </w:rPr>
      </w:pPr>
      <w:r w:rsidRPr="00CC206B">
        <w:rPr>
          <w:rFonts w:cs="Calibri"/>
        </w:rPr>
        <w:t>These laws, most notably the Indian Act, and all iterations have created a damaging patriarchal system that “subjected Aboriginal women to loss of Indian status and the benefits of Band membership, eviction from reserve home, and denial of an equal share of matrimonial property.”</w:t>
      </w:r>
      <w:r w:rsidR="008E3CA7">
        <w:rPr>
          <w:rStyle w:val="FootnoteReference"/>
          <w:rFonts w:cs="Calibri"/>
        </w:rPr>
        <w:footnoteReference w:id="19"/>
      </w:r>
      <w:r w:rsidRPr="00CC206B">
        <w:rPr>
          <w:rFonts w:cs="Calibri"/>
        </w:rPr>
        <w:t xml:space="preserve"> Depriving First Nation women of their status, land, treaty entitlements under recent settlement agreements, and property, this system of forced assimilation shaped the conditions of discrimination, impoverishment, and violence that continue to place First Nations women and their children at a severe economic and social disadvantage.</w:t>
      </w:r>
    </w:p>
    <w:p w14:paraId="4CBEBC48" w14:textId="77777777" w:rsidR="008E3CA7" w:rsidRPr="00CC206B" w:rsidRDefault="008E3CA7" w:rsidP="00CC206B">
      <w:pPr>
        <w:spacing w:after="0"/>
        <w:jc w:val="both"/>
        <w:rPr>
          <w:rFonts w:cs="Calibri"/>
        </w:rPr>
      </w:pPr>
    </w:p>
    <w:p w14:paraId="4C4A0067" w14:textId="77777777" w:rsidR="00CC206B" w:rsidRDefault="00CC206B" w:rsidP="00CC206B">
      <w:pPr>
        <w:spacing w:after="0"/>
        <w:jc w:val="both"/>
        <w:rPr>
          <w:rFonts w:cs="Calibri"/>
        </w:rPr>
      </w:pPr>
      <w:r w:rsidRPr="00CC206B">
        <w:rPr>
          <w:rFonts w:cs="Calibri"/>
        </w:rPr>
        <w:t xml:space="preserve">The goal of Canada’s so-called ‘Indian policy’ was to get rid of the ‘Indian problem,’ which is evidenced in Indian registration provisions. What’s more, Canada has actively fought First Nations women plaintiffs asserting their inherent and constitutional rights in court </w:t>
      </w:r>
      <w:proofErr w:type="gramStart"/>
      <w:r w:rsidRPr="00CC206B">
        <w:rPr>
          <w:rFonts w:cs="Calibri"/>
        </w:rPr>
        <w:t>in an attempt to</w:t>
      </w:r>
      <w:proofErr w:type="gramEnd"/>
      <w:r w:rsidRPr="00CC206B">
        <w:rPr>
          <w:rFonts w:cs="Calibri"/>
        </w:rPr>
        <w:t xml:space="preserve"> deny them and their descendants their entitlements.</w:t>
      </w:r>
    </w:p>
    <w:p w14:paraId="4DFE5EFC" w14:textId="77777777" w:rsidR="008E3CA7" w:rsidRPr="00CC206B" w:rsidRDefault="008E3CA7" w:rsidP="00CC206B">
      <w:pPr>
        <w:spacing w:after="0"/>
        <w:jc w:val="both"/>
        <w:rPr>
          <w:rFonts w:cs="Calibri"/>
        </w:rPr>
      </w:pPr>
    </w:p>
    <w:p w14:paraId="328ED525" w14:textId="77777777" w:rsidR="00CC206B" w:rsidRPr="00CC206B" w:rsidRDefault="00CC206B" w:rsidP="00CC206B">
      <w:pPr>
        <w:spacing w:after="0"/>
        <w:jc w:val="both"/>
        <w:rPr>
          <w:rFonts w:cs="Calibri"/>
        </w:rPr>
      </w:pPr>
      <w:r w:rsidRPr="00CC206B">
        <w:rPr>
          <w:rFonts w:cs="Calibri"/>
        </w:rPr>
        <w:t>Canada’s previous attempts to rectify sex-based discrimination in the Indian Act through amendments have been unsuccessful and piecemeal at best, creating further barriers for women and their descendants who are attempting to access their rights. Canada’s incremental and inadequate amendments have perpetuated sex, race, and family-based discrimination and will ultimately culminate in the extinction of First Nations under the Indian Act if they are not addressed.</w:t>
      </w:r>
    </w:p>
    <w:p w14:paraId="2C93BFFD" w14:textId="77777777" w:rsidR="00CC206B" w:rsidRDefault="00CC206B" w:rsidP="00CC206B">
      <w:pPr>
        <w:spacing w:after="0"/>
        <w:jc w:val="both"/>
        <w:rPr>
          <w:rFonts w:cs="Calibri"/>
        </w:rPr>
      </w:pPr>
      <w:r w:rsidRPr="00CC206B">
        <w:rPr>
          <w:rFonts w:cs="Calibri"/>
        </w:rPr>
        <w:t>Despite Canada’s efforts and the disproportionate impacts of endemic levels of violence and inequality, First Nations women and their descendants remain courageous leaders who are holding the Canadian government accountable for its ongoing role in sanctioning and condoning systemic human, international, and First Nations-rights violations and abuses.</w:t>
      </w:r>
    </w:p>
    <w:p w14:paraId="3B3914B1" w14:textId="77777777" w:rsidR="008E3CA7" w:rsidRPr="00CC206B" w:rsidRDefault="008E3CA7" w:rsidP="00CC206B">
      <w:pPr>
        <w:spacing w:after="0"/>
        <w:jc w:val="both"/>
        <w:rPr>
          <w:rFonts w:cs="Calibri"/>
        </w:rPr>
      </w:pPr>
    </w:p>
    <w:p w14:paraId="17DBA498" w14:textId="77777777" w:rsidR="00CC206B" w:rsidRDefault="00CC206B" w:rsidP="00CC206B">
      <w:pPr>
        <w:spacing w:after="0"/>
        <w:jc w:val="both"/>
        <w:rPr>
          <w:rFonts w:cs="Calibri"/>
          <w:i/>
          <w:iCs/>
        </w:rPr>
      </w:pPr>
      <w:r w:rsidRPr="008E3CA7">
        <w:rPr>
          <w:rFonts w:cs="Calibri"/>
          <w:i/>
          <w:iCs/>
        </w:rPr>
        <w:t>Rights-Based Approach</w:t>
      </w:r>
    </w:p>
    <w:p w14:paraId="604609F9" w14:textId="77777777" w:rsidR="008E3CA7" w:rsidRPr="008E3CA7" w:rsidRDefault="008E3CA7" w:rsidP="00CC206B">
      <w:pPr>
        <w:spacing w:after="0"/>
        <w:jc w:val="both"/>
        <w:rPr>
          <w:rFonts w:cs="Calibri"/>
          <w:i/>
          <w:iCs/>
        </w:rPr>
      </w:pPr>
    </w:p>
    <w:p w14:paraId="79F97C7B" w14:textId="77777777" w:rsidR="00CC206B" w:rsidRPr="00CC206B" w:rsidRDefault="00CC206B" w:rsidP="00CC206B">
      <w:pPr>
        <w:spacing w:after="0"/>
        <w:jc w:val="both"/>
        <w:rPr>
          <w:rFonts w:cs="Calibri"/>
        </w:rPr>
      </w:pPr>
      <w:r w:rsidRPr="00CC206B">
        <w:rPr>
          <w:rFonts w:cs="Calibri"/>
        </w:rPr>
        <w:t xml:space="preserve">In June 2021, Canada adopted the UN Declaration without qualification and, in 2021, committed to its implementation through the United Nations Declaration on the Rights of Indigenous Peoples Act (UNDA) and UNDA Action Plan. The UN Declaration recognizes a bare minimum of human rights held by Indigenous peoples, including the </w:t>
      </w:r>
      <w:proofErr w:type="gramStart"/>
      <w:r w:rsidRPr="00CC206B">
        <w:rPr>
          <w:rFonts w:cs="Calibri"/>
        </w:rPr>
        <w:t>following</w:t>
      </w:r>
      <w:proofErr w:type="gramEnd"/>
      <w:r w:rsidRPr="00CC206B">
        <w:rPr>
          <w:rFonts w:cs="Calibri"/>
        </w:rPr>
        <w:t xml:space="preserve"> that are directly relevant to the need to amend the Indian Act status provisions:</w:t>
      </w:r>
    </w:p>
    <w:p w14:paraId="73297184" w14:textId="77777777" w:rsidR="00CC206B" w:rsidRPr="00CC206B" w:rsidRDefault="00CC206B" w:rsidP="00CC206B">
      <w:pPr>
        <w:spacing w:after="0"/>
        <w:jc w:val="both"/>
        <w:rPr>
          <w:rFonts w:cs="Calibri"/>
        </w:rPr>
      </w:pPr>
      <w:r w:rsidRPr="008E3CA7">
        <w:rPr>
          <w:rFonts w:cs="Calibri"/>
          <w:b/>
          <w:bCs/>
        </w:rPr>
        <w:t>Article 2:</w:t>
      </w:r>
      <w:r w:rsidRPr="00CC206B">
        <w:rPr>
          <w:rFonts w:cs="Calibri"/>
        </w:rPr>
        <w:t xml:space="preserve"> Indigenous peoples and individuals are free and equal to all other peoples and individuals and have the right to be free from any kind of discrimination, in the exercise of their rights, </w:t>
      </w:r>
      <w:proofErr w:type="gramStart"/>
      <w:r w:rsidRPr="00CC206B">
        <w:rPr>
          <w:rFonts w:cs="Calibri"/>
        </w:rPr>
        <w:t>in particular that</w:t>
      </w:r>
      <w:proofErr w:type="gramEnd"/>
      <w:r w:rsidRPr="00CC206B">
        <w:rPr>
          <w:rFonts w:cs="Calibri"/>
        </w:rPr>
        <w:t xml:space="preserve"> based on their indigenous origin or identity.</w:t>
      </w:r>
    </w:p>
    <w:p w14:paraId="17F4D874" w14:textId="77777777" w:rsidR="00CC206B" w:rsidRPr="00CC206B" w:rsidRDefault="00CC206B" w:rsidP="00CC206B">
      <w:pPr>
        <w:spacing w:after="0"/>
        <w:jc w:val="both"/>
        <w:rPr>
          <w:rFonts w:cs="Calibri"/>
        </w:rPr>
      </w:pPr>
      <w:r w:rsidRPr="008E3CA7">
        <w:rPr>
          <w:rFonts w:cs="Calibri"/>
          <w:b/>
          <w:bCs/>
        </w:rPr>
        <w:t>Article 4:</w:t>
      </w:r>
      <w:r w:rsidRPr="00CC206B">
        <w:rPr>
          <w:rFonts w:cs="Calibri"/>
        </w:rPr>
        <w:t xml:space="preserve"> Indigenous peoples, in exercising their right to self-determination, have the right to autonomy or self-government in matters relating to their internal and local affairs, as well as ways and means for financing their autonomous functions.</w:t>
      </w:r>
    </w:p>
    <w:p w14:paraId="2720AB97" w14:textId="77777777" w:rsidR="00CC206B" w:rsidRPr="00CC206B" w:rsidRDefault="00CC206B" w:rsidP="00CC206B">
      <w:pPr>
        <w:spacing w:after="0"/>
        <w:jc w:val="both"/>
        <w:rPr>
          <w:rFonts w:cs="Calibri"/>
        </w:rPr>
      </w:pPr>
      <w:r w:rsidRPr="008E3CA7">
        <w:rPr>
          <w:rFonts w:cs="Calibri"/>
          <w:b/>
          <w:bCs/>
        </w:rPr>
        <w:t>Article 8(1):</w:t>
      </w:r>
      <w:r w:rsidRPr="00CC206B">
        <w:rPr>
          <w:rFonts w:cs="Calibri"/>
        </w:rPr>
        <w:t xml:space="preserve"> Indigenous peoples and individuals have the right not to be subjected to forced assimilation or destruction of their </w:t>
      </w:r>
      <w:proofErr w:type="gramStart"/>
      <w:r w:rsidRPr="00CC206B">
        <w:rPr>
          <w:rFonts w:cs="Calibri"/>
        </w:rPr>
        <w:t>culture;</w:t>
      </w:r>
      <w:proofErr w:type="gramEnd"/>
    </w:p>
    <w:p w14:paraId="2B638457" w14:textId="77777777" w:rsidR="00CC206B" w:rsidRPr="00CC206B" w:rsidRDefault="00CC206B" w:rsidP="00CC206B">
      <w:pPr>
        <w:spacing w:after="0"/>
        <w:jc w:val="both"/>
        <w:rPr>
          <w:rFonts w:cs="Calibri"/>
        </w:rPr>
      </w:pPr>
      <w:r w:rsidRPr="008E3CA7">
        <w:rPr>
          <w:rFonts w:cs="Calibri"/>
          <w:b/>
          <w:bCs/>
        </w:rPr>
        <w:t>Article 8(2):</w:t>
      </w:r>
      <w:r w:rsidRPr="00CC206B">
        <w:rPr>
          <w:rFonts w:cs="Calibri"/>
        </w:rPr>
        <w:t xml:space="preserve"> States shall provide effective mechanisms for prevention of and redress for:</w:t>
      </w:r>
    </w:p>
    <w:p w14:paraId="23D8D832" w14:textId="77777777" w:rsidR="008E3CA7" w:rsidRPr="008E3CA7" w:rsidRDefault="00CC206B" w:rsidP="00CC206B">
      <w:pPr>
        <w:numPr>
          <w:ilvl w:val="0"/>
          <w:numId w:val="26"/>
        </w:numPr>
        <w:spacing w:after="0"/>
        <w:jc w:val="both"/>
        <w:rPr>
          <w:rFonts w:cs="Calibri"/>
        </w:rPr>
      </w:pPr>
      <w:r w:rsidRPr="00CC206B">
        <w:rPr>
          <w:rFonts w:cs="Calibri"/>
        </w:rPr>
        <w:t xml:space="preserve">Any action which has the aim or effect of depriving them of their integrity as distinct peoples, </w:t>
      </w:r>
      <w:r w:rsidRPr="008E3CA7">
        <w:rPr>
          <w:rFonts w:cs="Calibri"/>
        </w:rPr>
        <w:t xml:space="preserve">or of their cultural values or ethnic </w:t>
      </w:r>
      <w:proofErr w:type="gramStart"/>
      <w:r w:rsidRPr="008E3CA7">
        <w:rPr>
          <w:rFonts w:cs="Calibri"/>
        </w:rPr>
        <w:t>identities;</w:t>
      </w:r>
      <w:proofErr w:type="gramEnd"/>
    </w:p>
    <w:p w14:paraId="50EAC0CB" w14:textId="77777777" w:rsidR="00CC206B" w:rsidRPr="00CC206B" w:rsidRDefault="00CC206B" w:rsidP="008E3CA7">
      <w:pPr>
        <w:spacing w:after="0"/>
        <w:ind w:left="720"/>
        <w:jc w:val="both"/>
        <w:rPr>
          <w:rFonts w:cs="Calibri"/>
        </w:rPr>
      </w:pPr>
      <w:r w:rsidRPr="008E3CA7">
        <w:rPr>
          <w:rFonts w:cs="Calibri"/>
          <w:b/>
          <w:bCs/>
        </w:rPr>
        <w:t>b)</w:t>
      </w:r>
      <w:r w:rsidRPr="00CC206B">
        <w:rPr>
          <w:rFonts w:cs="Calibri"/>
        </w:rPr>
        <w:t xml:space="preserve"> Any action which has the aim or effect of depriving them of their integrity as distinct peoples, or of their cultural values or ethnic </w:t>
      </w:r>
      <w:proofErr w:type="gramStart"/>
      <w:r w:rsidRPr="00CC206B">
        <w:rPr>
          <w:rFonts w:cs="Calibri"/>
        </w:rPr>
        <w:t>identities;</w:t>
      </w:r>
      <w:proofErr w:type="gramEnd"/>
    </w:p>
    <w:p w14:paraId="58F30249" w14:textId="77777777" w:rsidR="00CC206B" w:rsidRPr="00CC206B" w:rsidRDefault="00CC206B" w:rsidP="008E3CA7">
      <w:pPr>
        <w:spacing w:after="0"/>
        <w:ind w:left="720"/>
        <w:jc w:val="both"/>
        <w:rPr>
          <w:rFonts w:cs="Calibri"/>
        </w:rPr>
      </w:pPr>
      <w:r w:rsidRPr="008E3CA7">
        <w:rPr>
          <w:rFonts w:cs="Calibri"/>
          <w:b/>
          <w:bCs/>
        </w:rPr>
        <w:t>c)</w:t>
      </w:r>
      <w:r w:rsidRPr="00CC206B">
        <w:rPr>
          <w:rFonts w:cs="Calibri"/>
        </w:rPr>
        <w:t xml:space="preserve"> Any form of forced population transfer which has the aim or effect of violating or undermining any of their </w:t>
      </w:r>
      <w:proofErr w:type="gramStart"/>
      <w:r w:rsidRPr="00CC206B">
        <w:rPr>
          <w:rFonts w:cs="Calibri"/>
        </w:rPr>
        <w:t>rights;</w:t>
      </w:r>
      <w:proofErr w:type="gramEnd"/>
    </w:p>
    <w:p w14:paraId="7DABA2DA" w14:textId="77777777" w:rsidR="00CC206B" w:rsidRPr="00CC206B" w:rsidRDefault="00CC206B" w:rsidP="008E3CA7">
      <w:pPr>
        <w:spacing w:after="0"/>
        <w:ind w:firstLine="720"/>
        <w:jc w:val="both"/>
        <w:rPr>
          <w:rFonts w:cs="Calibri"/>
        </w:rPr>
      </w:pPr>
      <w:r w:rsidRPr="008E3CA7">
        <w:rPr>
          <w:rFonts w:cs="Calibri"/>
          <w:b/>
          <w:bCs/>
        </w:rPr>
        <w:t>d)</w:t>
      </w:r>
      <w:r w:rsidRPr="00CC206B">
        <w:rPr>
          <w:rFonts w:cs="Calibri"/>
        </w:rPr>
        <w:t xml:space="preserve"> Any form of forced assimilation or </w:t>
      </w:r>
      <w:proofErr w:type="gramStart"/>
      <w:r w:rsidRPr="00CC206B">
        <w:rPr>
          <w:rFonts w:cs="Calibri"/>
        </w:rPr>
        <w:t>integration;</w:t>
      </w:r>
      <w:proofErr w:type="gramEnd"/>
    </w:p>
    <w:p w14:paraId="3C937A75" w14:textId="77777777" w:rsidR="00CC206B" w:rsidRPr="00CC206B" w:rsidRDefault="00CC206B" w:rsidP="008E3CA7">
      <w:pPr>
        <w:spacing w:after="0"/>
        <w:ind w:left="720"/>
        <w:jc w:val="both"/>
        <w:rPr>
          <w:rFonts w:cs="Calibri"/>
        </w:rPr>
      </w:pPr>
      <w:r w:rsidRPr="008E3CA7">
        <w:rPr>
          <w:rFonts w:cs="Calibri"/>
          <w:b/>
          <w:bCs/>
        </w:rPr>
        <w:t>e)</w:t>
      </w:r>
      <w:r w:rsidRPr="00CC206B">
        <w:rPr>
          <w:rFonts w:cs="Calibri"/>
        </w:rPr>
        <w:t xml:space="preserve"> Any form of propaganda designed to promote or incite racial or </w:t>
      </w:r>
      <w:proofErr w:type="gramStart"/>
      <w:r w:rsidRPr="00CC206B">
        <w:rPr>
          <w:rFonts w:cs="Calibri"/>
        </w:rPr>
        <w:t>ethnical</w:t>
      </w:r>
      <w:proofErr w:type="gramEnd"/>
      <w:r w:rsidRPr="00CC206B">
        <w:rPr>
          <w:rFonts w:cs="Calibri"/>
        </w:rPr>
        <w:t xml:space="preserve"> discrimination directed against them.</w:t>
      </w:r>
    </w:p>
    <w:p w14:paraId="00CDBEB0" w14:textId="77777777" w:rsidR="00CC206B" w:rsidRPr="00CC206B" w:rsidRDefault="00CC206B" w:rsidP="00CC206B">
      <w:pPr>
        <w:spacing w:after="0"/>
        <w:jc w:val="both"/>
        <w:rPr>
          <w:rFonts w:cs="Calibri"/>
        </w:rPr>
      </w:pPr>
      <w:r w:rsidRPr="008E3CA7">
        <w:rPr>
          <w:rFonts w:cs="Calibri"/>
          <w:b/>
          <w:bCs/>
        </w:rPr>
        <w:t>Article 9:</w:t>
      </w:r>
      <w:r w:rsidRPr="00CC206B">
        <w:rPr>
          <w:rFonts w:cs="Calibri"/>
        </w:rPr>
        <w:t xml:space="preserve"> Indigenous peoples and individuals have the right to belong to an indigenous community or nation, in accordance with the traditions and customs of the community or nation concerned. No discrimination of any kind may arise from the exercise of such a right.</w:t>
      </w:r>
    </w:p>
    <w:p w14:paraId="701913CA" w14:textId="77777777" w:rsidR="00CC206B" w:rsidRPr="00CC206B" w:rsidRDefault="00CC206B" w:rsidP="00CC206B">
      <w:pPr>
        <w:spacing w:after="0"/>
        <w:jc w:val="both"/>
        <w:rPr>
          <w:rFonts w:cs="Calibri"/>
        </w:rPr>
      </w:pPr>
      <w:r w:rsidRPr="008E3CA7">
        <w:rPr>
          <w:rFonts w:cs="Calibri"/>
          <w:b/>
          <w:bCs/>
        </w:rPr>
        <w:t>Article 22(1):</w:t>
      </w:r>
      <w:r w:rsidRPr="00CC206B">
        <w:rPr>
          <w:rFonts w:cs="Calibri"/>
        </w:rPr>
        <w:t xml:space="preserve"> Particular attention shall be paid to the rights and special needs of indigenous elders, women, youth, children and persons with disabilities in the implementation of this Declaration.</w:t>
      </w:r>
    </w:p>
    <w:p w14:paraId="0D1932E2" w14:textId="77777777" w:rsidR="00CC206B" w:rsidRPr="00CC206B" w:rsidRDefault="00CC206B" w:rsidP="00CC206B">
      <w:pPr>
        <w:spacing w:after="0"/>
        <w:jc w:val="both"/>
        <w:rPr>
          <w:rFonts w:cs="Calibri"/>
        </w:rPr>
      </w:pPr>
      <w:r w:rsidRPr="008E3CA7">
        <w:rPr>
          <w:rFonts w:cs="Calibri"/>
          <w:b/>
          <w:bCs/>
        </w:rPr>
        <w:t>Article 33(1):</w:t>
      </w:r>
      <w:r w:rsidRPr="00CC206B">
        <w:rPr>
          <w:rFonts w:cs="Calibri"/>
        </w:rPr>
        <w:t xml:space="preserve"> Indigenous peoples have the right to determine their own identity or membership in accordance with their customs and traditions.</w:t>
      </w:r>
    </w:p>
    <w:p w14:paraId="1AC1C8EB" w14:textId="77777777" w:rsidR="00CC206B" w:rsidRDefault="00CC206B" w:rsidP="00CC206B">
      <w:pPr>
        <w:spacing w:after="0"/>
        <w:jc w:val="both"/>
        <w:rPr>
          <w:rFonts w:cs="Calibri"/>
        </w:rPr>
      </w:pPr>
      <w:r w:rsidRPr="008E3CA7">
        <w:rPr>
          <w:rFonts w:cs="Calibri"/>
          <w:b/>
          <w:bCs/>
        </w:rPr>
        <w:t>Article 44:</w:t>
      </w:r>
      <w:r w:rsidRPr="00CC206B">
        <w:rPr>
          <w:rFonts w:cs="Calibri"/>
        </w:rPr>
        <w:t xml:space="preserve"> All the rights and freedoms recognized herein are equally guaranteed to male and female indigenous individuals.</w:t>
      </w:r>
    </w:p>
    <w:p w14:paraId="1745976C" w14:textId="77777777" w:rsidR="008E3CA7" w:rsidRPr="00CC206B" w:rsidRDefault="008E3CA7" w:rsidP="00CC206B">
      <w:pPr>
        <w:spacing w:after="0"/>
        <w:jc w:val="both"/>
        <w:rPr>
          <w:rFonts w:cs="Calibri"/>
        </w:rPr>
      </w:pPr>
    </w:p>
    <w:p w14:paraId="63CEB89D" w14:textId="77777777" w:rsidR="00CC206B" w:rsidRPr="00CC206B" w:rsidRDefault="00CC206B" w:rsidP="00CC206B">
      <w:pPr>
        <w:spacing w:after="0"/>
        <w:jc w:val="both"/>
        <w:rPr>
          <w:rFonts w:cs="Calibri"/>
        </w:rPr>
      </w:pPr>
      <w:r w:rsidRPr="00CC206B">
        <w:rPr>
          <w:rFonts w:cs="Calibri"/>
        </w:rPr>
        <w:t xml:space="preserve">In addition to ensuring its laws </w:t>
      </w:r>
      <w:proofErr w:type="gramStart"/>
      <w:r w:rsidRPr="00CC206B">
        <w:rPr>
          <w:rFonts w:cs="Calibri"/>
        </w:rPr>
        <w:t>are in compliance with</w:t>
      </w:r>
      <w:proofErr w:type="gramEnd"/>
      <w:r w:rsidRPr="00CC206B">
        <w:rPr>
          <w:rFonts w:cs="Calibri"/>
        </w:rPr>
        <w:t xml:space="preserve"> these and other UN Declaration Articles, as required under UNDA, Canada also has a legal duty and fiduciary obligation to ensure that legislation enacted under section 91(24) of the Constitution Act, 1867 complies with other of its own laws, including, but not limited to the following:</w:t>
      </w:r>
    </w:p>
    <w:p w14:paraId="0C8D4996" w14:textId="77777777" w:rsidR="008E3CA7" w:rsidRDefault="00CC206B" w:rsidP="008E3CA7">
      <w:pPr>
        <w:numPr>
          <w:ilvl w:val="0"/>
          <w:numId w:val="18"/>
        </w:numPr>
        <w:spacing w:after="0"/>
        <w:jc w:val="both"/>
        <w:rPr>
          <w:rFonts w:cs="Calibri"/>
        </w:rPr>
      </w:pPr>
      <w:r w:rsidRPr="00CC206B">
        <w:rPr>
          <w:rFonts w:cs="Calibri"/>
        </w:rPr>
        <w:t xml:space="preserve">Section 15 of the Canadian Charter of Rights and Freedoms 1982, which guarantees equality between men and </w:t>
      </w:r>
      <w:proofErr w:type="gramStart"/>
      <w:r w:rsidRPr="00CC206B">
        <w:rPr>
          <w:rFonts w:cs="Calibri"/>
        </w:rPr>
        <w:t>women;</w:t>
      </w:r>
      <w:proofErr w:type="gramEnd"/>
    </w:p>
    <w:p w14:paraId="234CBE36" w14:textId="77777777" w:rsidR="008E3CA7" w:rsidRDefault="00CC206B" w:rsidP="00CC206B">
      <w:pPr>
        <w:numPr>
          <w:ilvl w:val="0"/>
          <w:numId w:val="18"/>
        </w:numPr>
        <w:spacing w:after="0"/>
        <w:jc w:val="both"/>
        <w:rPr>
          <w:rFonts w:cs="Calibri"/>
        </w:rPr>
      </w:pPr>
      <w:r w:rsidRPr="008E3CA7">
        <w:rPr>
          <w:rFonts w:cs="Calibri"/>
        </w:rPr>
        <w:t xml:space="preserve">Section 35(4) of the Constitution Act, 1982 which guarantees that the inherent Aboriginal, treaty and land rights of “Indians” are guaranteed equally between male and female </w:t>
      </w:r>
      <w:proofErr w:type="gramStart"/>
      <w:r w:rsidRPr="008E3CA7">
        <w:rPr>
          <w:rFonts w:cs="Calibri"/>
        </w:rPr>
        <w:t>persons;</w:t>
      </w:r>
      <w:proofErr w:type="gramEnd"/>
    </w:p>
    <w:p w14:paraId="5229D25E" w14:textId="77777777" w:rsidR="00CC206B" w:rsidRPr="008E3CA7" w:rsidRDefault="00CC206B" w:rsidP="00CC206B">
      <w:pPr>
        <w:numPr>
          <w:ilvl w:val="0"/>
          <w:numId w:val="18"/>
        </w:numPr>
        <w:spacing w:after="0"/>
        <w:jc w:val="both"/>
        <w:rPr>
          <w:rFonts w:cs="Calibri"/>
        </w:rPr>
      </w:pPr>
      <w:r w:rsidRPr="008E3CA7">
        <w:rPr>
          <w:rFonts w:cs="Calibri"/>
        </w:rPr>
        <w:t xml:space="preserve">Section 3(1) of the Canadian Human Rights Act which prohibits the federal government from discriminating on the basis of race or </w:t>
      </w:r>
      <w:proofErr w:type="gramStart"/>
      <w:r w:rsidRPr="008E3CA7">
        <w:rPr>
          <w:rFonts w:cs="Calibri"/>
        </w:rPr>
        <w:t>sex;</w:t>
      </w:r>
      <w:proofErr w:type="gramEnd"/>
    </w:p>
    <w:p w14:paraId="29783532" w14:textId="77777777" w:rsidR="00CC206B" w:rsidRDefault="00CC206B" w:rsidP="00CC206B">
      <w:pPr>
        <w:spacing w:after="0"/>
        <w:jc w:val="both"/>
        <w:rPr>
          <w:rFonts w:cs="Calibri"/>
        </w:rPr>
      </w:pPr>
      <w:r w:rsidRPr="00CC206B">
        <w:rPr>
          <w:rFonts w:cs="Calibri"/>
        </w:rPr>
        <w:t>UBCIC and BCAFN reaffirm Canada’s duty to consult and to uphold the rights of First Nations peoples as well as Indigenous peoples’ rights upheld through UN Declaration including the right not to be subjected to forced assimilation (Article 8), the right to belong to an Indigenous community or Nation (Article 9); the right to participate in decision-making (Article 18); and states’ obligation to consult and cooperate in good faith (Article 19).</w:t>
      </w:r>
    </w:p>
    <w:p w14:paraId="039D78DD" w14:textId="77777777" w:rsidR="008E3CA7" w:rsidRPr="00CC206B" w:rsidRDefault="008E3CA7" w:rsidP="00CC206B">
      <w:pPr>
        <w:spacing w:after="0"/>
        <w:jc w:val="both"/>
        <w:rPr>
          <w:rFonts w:cs="Calibri"/>
        </w:rPr>
      </w:pPr>
    </w:p>
    <w:p w14:paraId="4B326484" w14:textId="77777777" w:rsidR="00CC206B" w:rsidRPr="00CC206B" w:rsidRDefault="00CC206B" w:rsidP="00CC206B">
      <w:pPr>
        <w:spacing w:after="0"/>
        <w:jc w:val="both"/>
        <w:rPr>
          <w:rFonts w:cs="Calibri"/>
        </w:rPr>
      </w:pPr>
      <w:r w:rsidRPr="00CC206B">
        <w:rPr>
          <w:rFonts w:cs="Calibri"/>
        </w:rPr>
        <w:t>Canada must amend the Indian Act to be consistent with UN Declaration, further to its obligations under UNDA, including by eliminating sex, race and family-based discrimination in the status provisions of the Indian Act. To that end, Canada must consult First Nations, Bands, and individual rights holders on the most effective ways to remove discrimination, on tangible policies and legislation to upholding UN Declaration and First Nations’ self-determination over citizenship law, and on the resources and supports necessary to ensure that the elimination of discrimination results in effective sustainable remedies and restitution and assures the health and survival of First Nations. It is long overdue for Canada to address the historical attempts to extinguish First Nations people once and for all.</w:t>
      </w:r>
    </w:p>
    <w:p w14:paraId="6746F890" w14:textId="77777777" w:rsidR="00CC206B" w:rsidRPr="00CC206B" w:rsidRDefault="00CC206B" w:rsidP="00CC206B">
      <w:pPr>
        <w:spacing w:after="0"/>
        <w:jc w:val="both"/>
        <w:rPr>
          <w:rFonts w:cs="Calibri"/>
        </w:rPr>
      </w:pPr>
    </w:p>
    <w:p w14:paraId="28BA99A2" w14:textId="77777777" w:rsidR="00CC206B" w:rsidRDefault="00CC206B" w:rsidP="00CC206B">
      <w:pPr>
        <w:spacing w:after="0"/>
        <w:jc w:val="both"/>
        <w:rPr>
          <w:rFonts w:cs="Calibri"/>
          <w:b/>
          <w:bCs/>
        </w:rPr>
      </w:pPr>
      <w:r w:rsidRPr="008E3CA7">
        <w:rPr>
          <w:rFonts w:cs="Calibri"/>
          <w:b/>
          <w:bCs/>
        </w:rPr>
        <w:t>RESPONSES TO QUESTIONS FROM INDIGENOUS SERVICES CANADA</w:t>
      </w:r>
    </w:p>
    <w:p w14:paraId="19A4B638" w14:textId="77777777" w:rsidR="008E3CA7" w:rsidRPr="008E3CA7" w:rsidRDefault="008E3CA7" w:rsidP="00CC206B">
      <w:pPr>
        <w:spacing w:after="0"/>
        <w:jc w:val="both"/>
        <w:rPr>
          <w:rFonts w:cs="Calibri"/>
          <w:b/>
          <w:bCs/>
        </w:rPr>
      </w:pPr>
    </w:p>
    <w:p w14:paraId="5EEF3811" w14:textId="77777777" w:rsidR="00CC206B" w:rsidRDefault="00CC206B" w:rsidP="00CC206B">
      <w:pPr>
        <w:spacing w:after="0"/>
        <w:jc w:val="both"/>
        <w:rPr>
          <w:rFonts w:cs="Calibri"/>
          <w:b/>
          <w:bCs/>
        </w:rPr>
      </w:pPr>
      <w:r w:rsidRPr="008E3CA7">
        <w:rPr>
          <w:rFonts w:cs="Calibri"/>
          <w:b/>
          <w:bCs/>
        </w:rPr>
        <w:t>QUESTIONS RELATED TO SECTION 5 OF THE UNITED NATIONS DECLARATION ON THE RIGHTS OF INDIGENOUS PEOPLES ACT</w:t>
      </w:r>
    </w:p>
    <w:p w14:paraId="1A46C715" w14:textId="77777777" w:rsidR="008E3CA7" w:rsidRPr="008E3CA7" w:rsidRDefault="008E3CA7" w:rsidP="00CC206B">
      <w:pPr>
        <w:spacing w:after="0"/>
        <w:jc w:val="both"/>
        <w:rPr>
          <w:rFonts w:cs="Calibri"/>
          <w:b/>
          <w:bCs/>
        </w:rPr>
      </w:pPr>
    </w:p>
    <w:p w14:paraId="2850417A" w14:textId="77777777" w:rsidR="00CC206B" w:rsidRDefault="00CC206B" w:rsidP="00CC206B">
      <w:pPr>
        <w:spacing w:after="0"/>
        <w:jc w:val="both"/>
        <w:rPr>
          <w:rFonts w:cs="Calibri"/>
          <w:b/>
          <w:bCs/>
        </w:rPr>
      </w:pPr>
      <w:r w:rsidRPr="008E3CA7">
        <w:rPr>
          <w:rFonts w:cs="Calibri"/>
          <w:b/>
          <w:bCs/>
        </w:rPr>
        <w:t>1. In concrete terms, what would it look like for Canada to meet significant/high thresholds for cooperation and consultation as it seeks (a) solution(s) to the second-generation cut-off and looks to address issues related to section 10 voting thresholds?</w:t>
      </w:r>
    </w:p>
    <w:p w14:paraId="29ECBEC9" w14:textId="77777777" w:rsidR="008E3CA7" w:rsidRPr="008E3CA7" w:rsidRDefault="008E3CA7" w:rsidP="00CC206B">
      <w:pPr>
        <w:spacing w:after="0"/>
        <w:jc w:val="both"/>
        <w:rPr>
          <w:rFonts w:cs="Calibri"/>
          <w:b/>
          <w:bCs/>
          <w:i/>
          <w:iCs/>
        </w:rPr>
      </w:pPr>
    </w:p>
    <w:p w14:paraId="7A5FFA36" w14:textId="77777777" w:rsidR="00CC206B" w:rsidRDefault="00CC206B" w:rsidP="00CC206B">
      <w:pPr>
        <w:spacing w:after="0"/>
        <w:jc w:val="both"/>
        <w:rPr>
          <w:rFonts w:cs="Calibri"/>
          <w:i/>
          <w:iCs/>
        </w:rPr>
      </w:pPr>
      <w:r w:rsidRPr="008E3CA7">
        <w:rPr>
          <w:rFonts w:cs="Calibri"/>
          <w:i/>
          <w:iCs/>
        </w:rPr>
        <w:t>Consulting all Rights Holders</w:t>
      </w:r>
    </w:p>
    <w:p w14:paraId="4F0ED79C" w14:textId="77777777" w:rsidR="008E3CA7" w:rsidRPr="008E3CA7" w:rsidRDefault="008E3CA7" w:rsidP="00CC206B">
      <w:pPr>
        <w:spacing w:after="0"/>
        <w:jc w:val="both"/>
        <w:rPr>
          <w:rFonts w:cs="Calibri"/>
          <w:i/>
          <w:iCs/>
        </w:rPr>
      </w:pPr>
    </w:p>
    <w:p w14:paraId="07726E64" w14:textId="77777777" w:rsidR="00CC206B" w:rsidRDefault="00CC206B" w:rsidP="00CC206B">
      <w:pPr>
        <w:spacing w:after="0"/>
        <w:jc w:val="both"/>
        <w:rPr>
          <w:rFonts w:cs="Calibri"/>
        </w:rPr>
      </w:pPr>
      <w:r w:rsidRPr="00CC206B">
        <w:rPr>
          <w:rFonts w:cs="Calibri"/>
        </w:rPr>
        <w:t xml:space="preserve">Meeting the threshold for consultation and cooperation requires consultation with all First Nations title and rights holders and other impacted individuals in accordance with Canada’s legal obligations under UNDA and the principles of Free Prior and Informed Consent. In addition to First Nations governments, women and their descendants who are affected by sex discrimination in the Indian Act need opportunities and capacity to fully engage in this process. </w:t>
      </w:r>
      <w:proofErr w:type="gramStart"/>
      <w:r w:rsidRPr="00CC206B">
        <w:rPr>
          <w:rFonts w:cs="Calibri"/>
        </w:rPr>
        <w:t>In particular, all</w:t>
      </w:r>
      <w:proofErr w:type="gramEnd"/>
      <w:r w:rsidRPr="00CC206B">
        <w:rPr>
          <w:rFonts w:cs="Calibri"/>
        </w:rPr>
        <w:t xml:space="preserve"> individuals registered under section 6(2) of the Indian Act who have been discriminated against by Canada and who have a serious stake in the forthcoming consultation process should be made aware of this process and the potential impact on their rights and the rights of their descendants. For various reasons including colonization, land dispossession, disconnection from place and culture, poor communications, lack of infrastructure and internet, poverty, and barriers to education, many individuals registered under 6(2) live away from their community and may not be made aware of this process by Chief and Council or may face challenges engaging with the Indian Act provisions that so greatly affect them.</w:t>
      </w:r>
    </w:p>
    <w:p w14:paraId="4C01A953" w14:textId="77777777" w:rsidR="008E3CA7" w:rsidRPr="00CC206B" w:rsidRDefault="008E3CA7" w:rsidP="00CC206B">
      <w:pPr>
        <w:spacing w:after="0"/>
        <w:jc w:val="both"/>
        <w:rPr>
          <w:rFonts w:cs="Calibri"/>
        </w:rPr>
      </w:pPr>
    </w:p>
    <w:p w14:paraId="76C9BB6D" w14:textId="77777777" w:rsidR="00CC206B" w:rsidRDefault="00CC206B" w:rsidP="00CC206B">
      <w:pPr>
        <w:spacing w:after="0"/>
        <w:jc w:val="both"/>
        <w:rPr>
          <w:rFonts w:cs="Calibri"/>
        </w:rPr>
      </w:pPr>
      <w:r w:rsidRPr="00CC206B">
        <w:rPr>
          <w:rFonts w:cs="Calibri"/>
        </w:rPr>
        <w:t xml:space="preserve">Through the IAP process, we have been made aware that Indian Bands and Chief and Councils will be the primary contacts for consultation. However, we are concerned that there are no defined methods for reaching community members living off reserve, status and non-status Indians who are not members of Bands, and individuals who would have status but for sex discrimination. As these individuals are likely to be among those greatly harmed by the </w:t>
      </w:r>
      <w:proofErr w:type="gramStart"/>
      <w:r w:rsidRPr="00CC206B">
        <w:rPr>
          <w:rFonts w:cs="Calibri"/>
        </w:rPr>
        <w:t>second generation</w:t>
      </w:r>
      <w:proofErr w:type="gramEnd"/>
      <w:r w:rsidRPr="00CC206B">
        <w:rPr>
          <w:rFonts w:cs="Calibri"/>
        </w:rPr>
        <w:t xml:space="preserve"> cut-off and the two parent </w:t>
      </w:r>
      <w:proofErr w:type="gramStart"/>
      <w:r w:rsidRPr="00CC206B">
        <w:rPr>
          <w:rFonts w:cs="Calibri"/>
        </w:rPr>
        <w:t>rule</w:t>
      </w:r>
      <w:proofErr w:type="gramEnd"/>
      <w:r w:rsidRPr="00CC206B">
        <w:rPr>
          <w:rFonts w:cs="Calibri"/>
        </w:rPr>
        <w:t>, it is essential that effective ways of reaching them be devised.</w:t>
      </w:r>
    </w:p>
    <w:p w14:paraId="3428427A" w14:textId="77777777" w:rsidR="008E3CA7" w:rsidRPr="00CC206B" w:rsidRDefault="008E3CA7" w:rsidP="00CC206B">
      <w:pPr>
        <w:spacing w:after="0"/>
        <w:jc w:val="both"/>
        <w:rPr>
          <w:rFonts w:cs="Calibri"/>
        </w:rPr>
      </w:pPr>
    </w:p>
    <w:p w14:paraId="078B2228" w14:textId="77777777" w:rsidR="00CC206B" w:rsidRDefault="00CC206B" w:rsidP="00CC206B">
      <w:pPr>
        <w:spacing w:after="0"/>
        <w:jc w:val="both"/>
        <w:rPr>
          <w:rFonts w:cs="Calibri"/>
        </w:rPr>
      </w:pPr>
      <w:r w:rsidRPr="00CC206B">
        <w:rPr>
          <w:rFonts w:cs="Calibri"/>
        </w:rPr>
        <w:t xml:space="preserve">These individual rights holders who have been discriminated against must be heard, and their voices uplifted. It is essential that ISC makes every effort to include these individuals by making consultation announcements widespread and encouraging participation through various means, not limited </w:t>
      </w:r>
      <w:proofErr w:type="gramStart"/>
      <w:r w:rsidRPr="00CC206B">
        <w:rPr>
          <w:rFonts w:cs="Calibri"/>
        </w:rPr>
        <w:t>at</w:t>
      </w:r>
      <w:proofErr w:type="gramEnd"/>
      <w:r w:rsidRPr="00CC206B">
        <w:rPr>
          <w:rFonts w:cs="Calibri"/>
        </w:rPr>
        <w:t xml:space="preserve"> the level of the Band Council. This would include additions to the Consultation Readiness Declaration Form section, where ISC must create an additional web page for individuals to submit responses on behalf of themselves without being affiliated with a First Nation. In addition, ISC needs to further support First Nations in completing the Consultation Readiness Declaration Form if they experience any barriers due to connectivity or other technical issues.</w:t>
      </w:r>
    </w:p>
    <w:p w14:paraId="7FAA1837" w14:textId="77777777" w:rsidR="008E3CA7" w:rsidRPr="00CC206B" w:rsidRDefault="008E3CA7" w:rsidP="00CC206B">
      <w:pPr>
        <w:spacing w:after="0"/>
        <w:jc w:val="both"/>
        <w:rPr>
          <w:rFonts w:cs="Calibri"/>
        </w:rPr>
      </w:pPr>
    </w:p>
    <w:p w14:paraId="3B700552" w14:textId="77777777" w:rsidR="00CC206B" w:rsidRDefault="00CC206B" w:rsidP="00CC206B">
      <w:pPr>
        <w:spacing w:after="0"/>
        <w:jc w:val="both"/>
        <w:rPr>
          <w:rFonts w:cs="Calibri"/>
          <w:i/>
          <w:iCs/>
        </w:rPr>
      </w:pPr>
      <w:r w:rsidRPr="008E3CA7">
        <w:rPr>
          <w:rFonts w:cs="Calibri"/>
          <w:i/>
          <w:iCs/>
        </w:rPr>
        <w:t>Capacity Support</w:t>
      </w:r>
    </w:p>
    <w:p w14:paraId="5388E0B2" w14:textId="77777777" w:rsidR="00211DC5" w:rsidRPr="008E3CA7" w:rsidRDefault="00211DC5" w:rsidP="00CC206B">
      <w:pPr>
        <w:spacing w:after="0"/>
        <w:jc w:val="both"/>
        <w:rPr>
          <w:rFonts w:cs="Calibri"/>
          <w:i/>
          <w:iCs/>
        </w:rPr>
      </w:pPr>
    </w:p>
    <w:p w14:paraId="4520F890" w14:textId="77777777" w:rsidR="00CC206B" w:rsidRPr="00CC206B" w:rsidRDefault="00CC206B" w:rsidP="00CC206B">
      <w:pPr>
        <w:spacing w:after="0"/>
        <w:jc w:val="both"/>
        <w:rPr>
          <w:rFonts w:cs="Calibri"/>
        </w:rPr>
      </w:pPr>
      <w:r w:rsidRPr="00CC206B">
        <w:rPr>
          <w:rFonts w:cs="Calibri"/>
        </w:rPr>
        <w:t>Canada needs to provide meaningful funding for all First Nations to participate fully in consultation, covering the costs of hosting meetings in communities, offering virtual options and options for urban populations; promoting the meetings; travel; food; and the value of time. Equitable support should be provided as a priority to all remote or isolated First Nations. Various forms of consultation need to be offered to promote accessibility, such as First Nations and individual right holders being invited to</w:t>
      </w:r>
    </w:p>
    <w:p w14:paraId="1CEC755F" w14:textId="77777777" w:rsidR="00CC206B" w:rsidRDefault="00CC206B" w:rsidP="00CC206B">
      <w:pPr>
        <w:spacing w:after="0"/>
        <w:jc w:val="both"/>
        <w:rPr>
          <w:rFonts w:cs="Calibri"/>
        </w:rPr>
      </w:pPr>
      <w:r w:rsidRPr="00CC206B">
        <w:rPr>
          <w:rFonts w:cs="Calibri"/>
        </w:rPr>
        <w:t>provide written or verbal submissions via email, online portals, over the phone, fax, or in-person meetings with the ISC Registration Reform Department or similar.</w:t>
      </w:r>
    </w:p>
    <w:p w14:paraId="365F74CF" w14:textId="77777777" w:rsidR="006E5CA6" w:rsidRPr="00CC206B" w:rsidRDefault="006E5CA6" w:rsidP="00CC206B">
      <w:pPr>
        <w:spacing w:after="0"/>
        <w:jc w:val="both"/>
        <w:rPr>
          <w:rFonts w:cs="Calibri"/>
        </w:rPr>
      </w:pPr>
    </w:p>
    <w:p w14:paraId="071104FD" w14:textId="77777777" w:rsidR="00CC206B" w:rsidRDefault="00CC206B" w:rsidP="00CC206B">
      <w:pPr>
        <w:spacing w:after="0"/>
        <w:jc w:val="both"/>
        <w:rPr>
          <w:rFonts w:cs="Calibri"/>
          <w:i/>
          <w:iCs/>
        </w:rPr>
      </w:pPr>
      <w:r w:rsidRPr="006E5CA6">
        <w:rPr>
          <w:rFonts w:cs="Calibri"/>
          <w:i/>
          <w:iCs/>
        </w:rPr>
        <w:t>Accessible, Accurate, and Rights-Based Materials</w:t>
      </w:r>
    </w:p>
    <w:p w14:paraId="32F924F1" w14:textId="77777777" w:rsidR="006E5CA6" w:rsidRPr="006E5CA6" w:rsidRDefault="006E5CA6" w:rsidP="00CC206B">
      <w:pPr>
        <w:spacing w:after="0"/>
        <w:jc w:val="both"/>
        <w:rPr>
          <w:rFonts w:cs="Calibri"/>
          <w:i/>
          <w:iCs/>
        </w:rPr>
      </w:pPr>
    </w:p>
    <w:p w14:paraId="1B0B12E3" w14:textId="77777777" w:rsidR="00CC206B" w:rsidRDefault="00CC206B" w:rsidP="00CC206B">
      <w:pPr>
        <w:spacing w:after="0"/>
        <w:jc w:val="both"/>
        <w:rPr>
          <w:rFonts w:cs="Calibri"/>
        </w:rPr>
      </w:pPr>
      <w:r w:rsidRPr="00CC206B">
        <w:rPr>
          <w:rFonts w:cs="Calibri"/>
        </w:rPr>
        <w:t xml:space="preserve">All materials provided by ISC must be accessible, plain language, accurate, rights-based, distinctions-based, </w:t>
      </w:r>
      <w:proofErr w:type="gramStart"/>
      <w:r w:rsidRPr="00CC206B">
        <w:rPr>
          <w:rFonts w:cs="Calibri"/>
        </w:rPr>
        <w:t>culturally-sensitive</w:t>
      </w:r>
      <w:proofErr w:type="gramEnd"/>
      <w:r w:rsidRPr="00CC206B">
        <w:rPr>
          <w:rFonts w:cs="Calibri"/>
        </w:rPr>
        <w:t>, and available to First Nations as well as to on-and off-reserve individuals. These materials should be embedded in a gender-based analysis+ approach and grounded in a historically accurate context that is immersed in the truth of colonialism and in which Canada takes full accountability for its historical and ongoing role in discrimination.</w:t>
      </w:r>
    </w:p>
    <w:p w14:paraId="12E04012" w14:textId="77777777" w:rsidR="006E5CA6" w:rsidRPr="00CC206B" w:rsidRDefault="006E5CA6" w:rsidP="00CC206B">
      <w:pPr>
        <w:spacing w:after="0"/>
        <w:jc w:val="both"/>
        <w:rPr>
          <w:rFonts w:cs="Calibri"/>
        </w:rPr>
      </w:pPr>
    </w:p>
    <w:p w14:paraId="4006AF75" w14:textId="77777777" w:rsidR="00CC206B" w:rsidRDefault="00CC206B" w:rsidP="00CC206B">
      <w:pPr>
        <w:spacing w:after="0"/>
        <w:jc w:val="both"/>
        <w:rPr>
          <w:rFonts w:cs="Calibri"/>
        </w:rPr>
      </w:pPr>
      <w:r w:rsidRPr="00CC206B">
        <w:rPr>
          <w:rFonts w:cs="Calibri"/>
        </w:rPr>
        <w:t>It is essential to allow First Nations leadership, First Nation members/citizens, and other affected individuals adequate time to engage with draft consultation materials, and if extensions are required, they should be given. As part of the consultation process, Canada should release quantitative statistics on the number of 6(1)(f) and 6(2) status holders, including demographic data related to birth and death rates, out-parentage rates, rates of children impacted by unstated paternity, membership affiliations for new registrations of status Indian children and the worst-case projected legislative “extinction” dates for First Nations individuals and Indian bands/First Nations.</w:t>
      </w:r>
    </w:p>
    <w:p w14:paraId="5B85E8D4" w14:textId="77777777" w:rsidR="006E5CA6" w:rsidRPr="00CC206B" w:rsidRDefault="006E5CA6" w:rsidP="00CC206B">
      <w:pPr>
        <w:spacing w:after="0"/>
        <w:jc w:val="both"/>
        <w:rPr>
          <w:rFonts w:cs="Calibri"/>
        </w:rPr>
      </w:pPr>
    </w:p>
    <w:p w14:paraId="3B41F83D" w14:textId="77777777" w:rsidR="00CC206B" w:rsidRDefault="00CC206B" w:rsidP="00CC206B">
      <w:pPr>
        <w:spacing w:after="0"/>
        <w:jc w:val="both"/>
        <w:rPr>
          <w:rFonts w:cs="Calibri"/>
        </w:rPr>
      </w:pPr>
      <w:r w:rsidRPr="00CC206B">
        <w:rPr>
          <w:rFonts w:cs="Calibri"/>
        </w:rPr>
        <w:t xml:space="preserve">Consultation sessions must be conducted in a </w:t>
      </w:r>
      <w:proofErr w:type="gramStart"/>
      <w:r w:rsidRPr="00CC206B">
        <w:rPr>
          <w:rFonts w:cs="Calibri"/>
        </w:rPr>
        <w:t>culturally-sensitive</w:t>
      </w:r>
      <w:proofErr w:type="gramEnd"/>
      <w:r w:rsidRPr="00CC206B">
        <w:rPr>
          <w:rFonts w:cs="Calibri"/>
        </w:rPr>
        <w:t xml:space="preserve"> way by an experienced First Nations facilitator who has a strong understanding of the legal context of the Indian Act and its impacts.</w:t>
      </w:r>
    </w:p>
    <w:p w14:paraId="6CDD1339" w14:textId="77777777" w:rsidR="006E5CA6" w:rsidRPr="00CC206B" w:rsidRDefault="006E5CA6" w:rsidP="00CC206B">
      <w:pPr>
        <w:spacing w:after="0"/>
        <w:jc w:val="both"/>
        <w:rPr>
          <w:rFonts w:cs="Calibri"/>
        </w:rPr>
      </w:pPr>
    </w:p>
    <w:p w14:paraId="78377474" w14:textId="77777777" w:rsidR="00CC206B" w:rsidRPr="006E5CA6" w:rsidRDefault="00CC206B" w:rsidP="00CC206B">
      <w:pPr>
        <w:spacing w:after="0"/>
        <w:jc w:val="both"/>
        <w:rPr>
          <w:rFonts w:cs="Calibri"/>
          <w:i/>
          <w:iCs/>
        </w:rPr>
      </w:pPr>
      <w:r w:rsidRPr="006E5CA6">
        <w:rPr>
          <w:rFonts w:cs="Calibri"/>
          <w:i/>
          <w:iCs/>
        </w:rPr>
        <w:t>Accountability Mechanisms</w:t>
      </w:r>
    </w:p>
    <w:p w14:paraId="027B8500" w14:textId="77777777" w:rsidR="006E5CA6" w:rsidRPr="00CC206B" w:rsidRDefault="006E5CA6" w:rsidP="00CC206B">
      <w:pPr>
        <w:spacing w:after="0"/>
        <w:jc w:val="both"/>
        <w:rPr>
          <w:rFonts w:cs="Calibri"/>
        </w:rPr>
      </w:pPr>
    </w:p>
    <w:p w14:paraId="57A9F20B" w14:textId="77777777" w:rsidR="00CC206B" w:rsidRDefault="00CC206B" w:rsidP="00CC206B">
      <w:pPr>
        <w:spacing w:after="0"/>
        <w:jc w:val="both"/>
        <w:rPr>
          <w:rFonts w:cs="Calibri"/>
        </w:rPr>
      </w:pPr>
      <w:r w:rsidRPr="00CC206B">
        <w:rPr>
          <w:rFonts w:cs="Calibri"/>
        </w:rPr>
        <w:t>Going into the consultation process, there must be a clear process outlined for rights holders which includes mechanisms for reporting back on their input. ISC must demonstrate how rights holder input is incorporated in decision making, or if it is not, why not. The reporting and decision-making processes need clear timelines and transparent oversight. The consultation and decision-making processes need an independent monitor, who reports publicly to the Minister and to those consulted, as Claudette Dumont-Smith did as the Minister’s Special Representative for the Bill S-3 consultation.</w:t>
      </w:r>
    </w:p>
    <w:p w14:paraId="2DB76DCF" w14:textId="77777777" w:rsidR="006E5CA6" w:rsidRPr="00CC206B" w:rsidRDefault="006E5CA6" w:rsidP="00CC206B">
      <w:pPr>
        <w:spacing w:after="0"/>
        <w:jc w:val="both"/>
        <w:rPr>
          <w:rFonts w:cs="Calibri"/>
        </w:rPr>
      </w:pPr>
    </w:p>
    <w:p w14:paraId="70FC788F" w14:textId="77777777" w:rsidR="00CC206B" w:rsidRDefault="00CC206B" w:rsidP="00CC206B">
      <w:pPr>
        <w:spacing w:after="0"/>
        <w:jc w:val="both"/>
        <w:rPr>
          <w:rFonts w:cs="Calibri"/>
          <w:i/>
          <w:iCs/>
        </w:rPr>
      </w:pPr>
      <w:r w:rsidRPr="006E5CA6">
        <w:rPr>
          <w:rFonts w:cs="Calibri"/>
          <w:i/>
          <w:iCs/>
        </w:rPr>
        <w:t>Removal of Sections 6(1)(f) and 6(2) and the 2nd Generation Cut Off Rule</w:t>
      </w:r>
    </w:p>
    <w:p w14:paraId="20AA0867" w14:textId="77777777" w:rsidR="006E5CA6" w:rsidRPr="006E5CA6" w:rsidRDefault="006E5CA6" w:rsidP="00CC206B">
      <w:pPr>
        <w:spacing w:after="0"/>
        <w:jc w:val="both"/>
        <w:rPr>
          <w:rFonts w:cs="Calibri"/>
          <w:i/>
          <w:iCs/>
        </w:rPr>
      </w:pPr>
    </w:p>
    <w:p w14:paraId="36111409" w14:textId="77777777" w:rsidR="00CC206B" w:rsidRDefault="00CC206B" w:rsidP="00CC206B">
      <w:pPr>
        <w:spacing w:after="0"/>
        <w:jc w:val="both"/>
        <w:rPr>
          <w:rFonts w:cs="Calibri"/>
        </w:rPr>
      </w:pPr>
      <w:r w:rsidRPr="00CC206B">
        <w:rPr>
          <w:rFonts w:cs="Calibri"/>
        </w:rPr>
        <w:t>Consistent with UBCIC Resolution 2023-61 and BCAFN Resolution 1/2023, the only solution to the second generation cut off is the repeal of sections 6(1)(f) and 6(2) and an end to the second generation cut off rule. UBCIC, along with members of the Indian Act Sex Discrimination Working Group, have repeatedly noted that the government of Canada cannot consult communities, Bands, individuals, organizations, or other levels of government about whether to remove discrimination from the Indian Act, or any other law in Canada. It is the obligation of governments under UNDA, international human rights law, the Charter, and statutory human rights laws not to discriminate de jure or de facto. Despite this threshold obligation, the Government of Canada in the past, including in its last consultation process on Indian Act sex discrimination, asked participants whether sex discrimination against First Nations women and their descendants should be removed.</w:t>
      </w:r>
    </w:p>
    <w:p w14:paraId="483A7516" w14:textId="77777777" w:rsidR="006E5CA6" w:rsidRPr="00CC206B" w:rsidRDefault="006E5CA6" w:rsidP="00CC206B">
      <w:pPr>
        <w:spacing w:after="0"/>
        <w:jc w:val="both"/>
        <w:rPr>
          <w:rFonts w:cs="Calibri"/>
        </w:rPr>
      </w:pPr>
    </w:p>
    <w:p w14:paraId="05AAA257" w14:textId="77777777" w:rsidR="00CC206B" w:rsidRPr="00CC206B" w:rsidRDefault="00CC206B" w:rsidP="00CC206B">
      <w:pPr>
        <w:spacing w:after="0"/>
        <w:jc w:val="both"/>
        <w:rPr>
          <w:rFonts w:cs="Calibri"/>
        </w:rPr>
      </w:pPr>
      <w:r w:rsidRPr="00CC206B">
        <w:rPr>
          <w:rFonts w:cs="Calibri"/>
        </w:rPr>
        <w:t xml:space="preserve">Canada must meaningfully consult communities, Bands, individuals and organizations about the most effective ways to remove discrimination, and about the resources and supports necessary to ensure that the elimination of discrimination results in effective remedies and restitution. However, </w:t>
      </w:r>
      <w:proofErr w:type="gramStart"/>
      <w:r w:rsidRPr="00CC206B">
        <w:rPr>
          <w:rFonts w:cs="Calibri"/>
        </w:rPr>
        <w:t>in order to</w:t>
      </w:r>
      <w:proofErr w:type="gramEnd"/>
      <w:r w:rsidRPr="00CC206B">
        <w:rPr>
          <w:rFonts w:cs="Calibri"/>
        </w:rPr>
        <w:t xml:space="preserve"> do</w:t>
      </w:r>
    </w:p>
    <w:p w14:paraId="7E2292CF" w14:textId="77777777" w:rsidR="00CC206B" w:rsidRDefault="00CC206B" w:rsidP="00CC206B">
      <w:pPr>
        <w:spacing w:after="0"/>
        <w:jc w:val="both"/>
        <w:rPr>
          <w:rFonts w:cs="Calibri"/>
        </w:rPr>
      </w:pPr>
      <w:r w:rsidRPr="00CC206B">
        <w:rPr>
          <w:rFonts w:cs="Calibri"/>
        </w:rPr>
        <w:t>this, the government of Canada must acknowledge that it is addressing discrimination which it has perpetuated throughout history.</w:t>
      </w:r>
    </w:p>
    <w:p w14:paraId="0F66F9AD" w14:textId="77777777" w:rsidR="006E5CA6" w:rsidRPr="00CC206B" w:rsidRDefault="006E5CA6" w:rsidP="00CC206B">
      <w:pPr>
        <w:spacing w:after="0"/>
        <w:jc w:val="both"/>
        <w:rPr>
          <w:rFonts w:cs="Calibri"/>
        </w:rPr>
      </w:pPr>
    </w:p>
    <w:p w14:paraId="7C8519AA" w14:textId="77777777" w:rsidR="00CC206B" w:rsidRDefault="00CC206B" w:rsidP="00CC206B">
      <w:pPr>
        <w:spacing w:after="0"/>
        <w:jc w:val="both"/>
        <w:rPr>
          <w:rFonts w:cs="Calibri"/>
        </w:rPr>
      </w:pPr>
      <w:r w:rsidRPr="00CC206B">
        <w:rPr>
          <w:rFonts w:cs="Calibri"/>
        </w:rPr>
        <w:t>In</w:t>
      </w:r>
      <w:r w:rsidR="008F649C">
        <w:rPr>
          <w:rFonts w:cs="Calibri"/>
        </w:rPr>
        <w:t xml:space="preserve"> </w:t>
      </w:r>
      <w:r w:rsidRPr="00CC206B">
        <w:rPr>
          <w:rFonts w:cs="Calibri"/>
        </w:rPr>
        <w:t xml:space="preserve">the consultation process, we expect to see effective solutions proposed for rights holders’ consideration to eliminate all remaining sex, race and family-based discrimination in eligibility for status and transmission of status once and for all. Pending a full repeal of the Indian Act status provisions, the only effective solution to fully eliminating this sex discrimination in the Indian Act that is consistent with anti-discrimination law, is to replace the </w:t>
      </w:r>
      <w:proofErr w:type="gramStart"/>
      <w:r w:rsidRPr="00CC206B">
        <w:rPr>
          <w:rFonts w:cs="Calibri"/>
        </w:rPr>
        <w:t>second generation</w:t>
      </w:r>
      <w:proofErr w:type="gramEnd"/>
      <w:r w:rsidRPr="00CC206B">
        <w:rPr>
          <w:rFonts w:cs="Calibri"/>
        </w:rPr>
        <w:t xml:space="preserve"> cut-off and two parent rules with a one parent rule.</w:t>
      </w:r>
    </w:p>
    <w:p w14:paraId="19369B53" w14:textId="77777777" w:rsidR="006E5CA6" w:rsidRPr="00CC206B" w:rsidRDefault="006E5CA6" w:rsidP="00CC206B">
      <w:pPr>
        <w:spacing w:after="0"/>
        <w:jc w:val="both"/>
        <w:rPr>
          <w:rFonts w:cs="Calibri"/>
        </w:rPr>
      </w:pPr>
    </w:p>
    <w:p w14:paraId="5EF18FB3" w14:textId="77777777" w:rsidR="00CC206B" w:rsidRDefault="00CC206B" w:rsidP="00CC206B">
      <w:pPr>
        <w:spacing w:after="0"/>
        <w:jc w:val="both"/>
        <w:rPr>
          <w:rFonts w:cs="Calibri"/>
          <w:b/>
          <w:bCs/>
        </w:rPr>
      </w:pPr>
      <w:r w:rsidRPr="006E5CA6">
        <w:rPr>
          <w:rFonts w:cs="Calibri"/>
          <w:b/>
          <w:bCs/>
        </w:rPr>
        <w:t>2. How should Canada reconcile the need to find a remedy for the second-generation cut-off with the magnitude of the importance for cooperation and consultation under UNDA?</w:t>
      </w:r>
    </w:p>
    <w:p w14:paraId="7422A9FB" w14:textId="77777777" w:rsidR="00002AC1" w:rsidRPr="006E5CA6" w:rsidRDefault="00002AC1" w:rsidP="00CC206B">
      <w:pPr>
        <w:spacing w:after="0"/>
        <w:jc w:val="both"/>
        <w:rPr>
          <w:rFonts w:cs="Calibri"/>
          <w:b/>
          <w:bCs/>
        </w:rPr>
      </w:pPr>
    </w:p>
    <w:p w14:paraId="70DFE7DC" w14:textId="77777777" w:rsidR="00CC206B" w:rsidRDefault="00CC206B" w:rsidP="00CC206B">
      <w:pPr>
        <w:spacing w:after="0"/>
        <w:jc w:val="both"/>
        <w:rPr>
          <w:rFonts w:cs="Calibri"/>
          <w:i/>
          <w:iCs/>
        </w:rPr>
      </w:pPr>
      <w:r w:rsidRPr="006E5CA6">
        <w:rPr>
          <w:rFonts w:cs="Calibri"/>
          <w:i/>
          <w:iCs/>
        </w:rPr>
        <w:t>Timely Rights-Based Consultation</w:t>
      </w:r>
    </w:p>
    <w:p w14:paraId="58CECF7E" w14:textId="77777777" w:rsidR="00002AC1" w:rsidRPr="006E5CA6" w:rsidRDefault="00002AC1" w:rsidP="00CC206B">
      <w:pPr>
        <w:spacing w:after="0"/>
        <w:jc w:val="both"/>
        <w:rPr>
          <w:rFonts w:cs="Calibri"/>
          <w:i/>
          <w:iCs/>
        </w:rPr>
      </w:pPr>
    </w:p>
    <w:p w14:paraId="10FAF642" w14:textId="77777777" w:rsidR="00CC206B" w:rsidRDefault="00CC206B" w:rsidP="00CC206B">
      <w:pPr>
        <w:spacing w:after="0"/>
        <w:jc w:val="both"/>
        <w:rPr>
          <w:rFonts w:cs="Calibri"/>
        </w:rPr>
      </w:pPr>
      <w:r w:rsidRPr="00CC206B">
        <w:rPr>
          <w:rFonts w:cs="Calibri"/>
        </w:rPr>
        <w:t xml:space="preserve">While it is essential that rights holders be informed and given time to meaningfully engage in the consultation process, the reality is that, under the existing legislation, Canada continues to discriminate against individuals who would otherwise be entitled to status. The Crown must end that discrimination as soon as possible. Piecemeal and </w:t>
      </w:r>
      <w:proofErr w:type="gramStart"/>
      <w:r w:rsidRPr="00CC206B">
        <w:rPr>
          <w:rFonts w:cs="Calibri"/>
        </w:rPr>
        <w:t>drawn out</w:t>
      </w:r>
      <w:proofErr w:type="gramEnd"/>
      <w:r w:rsidRPr="00CC206B">
        <w:rPr>
          <w:rFonts w:cs="Calibri"/>
        </w:rPr>
        <w:t xml:space="preserve"> consultation under the guise of consultation and cooperation under UNDA must not be used to delay First Nations and entitled individuals from accessing their rights, further perpetuating discrimination.</w:t>
      </w:r>
    </w:p>
    <w:p w14:paraId="06C60185" w14:textId="77777777" w:rsidR="00002AC1" w:rsidRPr="00CC206B" w:rsidRDefault="00002AC1" w:rsidP="00CC206B">
      <w:pPr>
        <w:spacing w:after="0"/>
        <w:jc w:val="both"/>
        <w:rPr>
          <w:rFonts w:cs="Calibri"/>
        </w:rPr>
      </w:pPr>
    </w:p>
    <w:p w14:paraId="7534FFFD" w14:textId="77777777" w:rsidR="00CC206B" w:rsidRDefault="00CC206B" w:rsidP="00CC206B">
      <w:pPr>
        <w:spacing w:after="0"/>
        <w:jc w:val="both"/>
        <w:rPr>
          <w:rFonts w:cs="Calibri"/>
        </w:rPr>
      </w:pPr>
      <w:r w:rsidRPr="00CC206B">
        <w:rPr>
          <w:rFonts w:cs="Calibri"/>
        </w:rPr>
        <w:t>First Nations, advocates and individual plaintiffs have taken on the burden of calling for an end to discrimination for decades. By UBCIC Resolutions 2010-08, 2012-18, and 2019-11, and BCAFN Resolutions 03/2010, 07/2019, and 01/2023, the UBCIC Chiefs Council and BCAFN Chiefs-in-Assembly has expressed concerns with government-imposed definitions of First Nations identity and belonging and has called upon Canada to immediately end sex-based discrimination in the Indian Act.</w:t>
      </w:r>
    </w:p>
    <w:p w14:paraId="0D4D815A" w14:textId="77777777" w:rsidR="00002AC1" w:rsidRPr="00CC206B" w:rsidRDefault="00002AC1" w:rsidP="00CC206B">
      <w:pPr>
        <w:spacing w:after="0"/>
        <w:jc w:val="both"/>
        <w:rPr>
          <w:rFonts w:cs="Calibri"/>
        </w:rPr>
      </w:pPr>
    </w:p>
    <w:p w14:paraId="716817A9" w14:textId="77777777" w:rsidR="00CC206B" w:rsidRPr="00002AC1" w:rsidRDefault="00CC206B" w:rsidP="00CC206B">
      <w:pPr>
        <w:spacing w:after="0"/>
        <w:jc w:val="both"/>
        <w:rPr>
          <w:rFonts w:cs="Calibri"/>
          <w:b/>
          <w:bCs/>
        </w:rPr>
      </w:pPr>
      <w:r w:rsidRPr="00002AC1">
        <w:rPr>
          <w:rFonts w:cs="Calibri"/>
          <w:b/>
          <w:bCs/>
        </w:rPr>
        <w:t>3. To support the Department’s desire to amplify partners’ perspectives in the consultation materials, would your organization be willing to provide your assessment of the second-generation cut-off and its impacts?</w:t>
      </w:r>
    </w:p>
    <w:p w14:paraId="4160908D" w14:textId="77777777" w:rsidR="00002AC1" w:rsidRPr="00CC206B" w:rsidRDefault="00002AC1" w:rsidP="00CC206B">
      <w:pPr>
        <w:spacing w:after="0"/>
        <w:jc w:val="both"/>
        <w:rPr>
          <w:rFonts w:cs="Calibri"/>
        </w:rPr>
      </w:pPr>
    </w:p>
    <w:p w14:paraId="30964944" w14:textId="77777777" w:rsidR="00CC206B" w:rsidRDefault="00CC206B" w:rsidP="00CC206B">
      <w:pPr>
        <w:spacing w:after="0"/>
        <w:jc w:val="both"/>
        <w:rPr>
          <w:rFonts w:cs="Calibri"/>
        </w:rPr>
      </w:pPr>
      <w:r w:rsidRPr="00CC206B">
        <w:rPr>
          <w:rFonts w:cs="Calibri"/>
        </w:rPr>
        <w:t>From 1876 to 1985, the Indian Act had a one parent rule for transmission of status, which only included men who were status Indians, not women who were status Indians, meaning that only children of men with status could have status. Children of women with status could gain status in only one narrow situation: if the mother was not married, and the authorities could not establish that the father of the child was not a status Indian.</w:t>
      </w:r>
    </w:p>
    <w:p w14:paraId="10857997" w14:textId="77777777" w:rsidR="00002AC1" w:rsidRPr="00CC206B" w:rsidRDefault="00002AC1" w:rsidP="00CC206B">
      <w:pPr>
        <w:spacing w:after="0"/>
        <w:jc w:val="both"/>
        <w:rPr>
          <w:rFonts w:cs="Calibri"/>
        </w:rPr>
      </w:pPr>
    </w:p>
    <w:p w14:paraId="6B965F0F" w14:textId="77777777" w:rsidR="00CC206B" w:rsidRDefault="00CC206B" w:rsidP="00CC206B">
      <w:pPr>
        <w:spacing w:after="0"/>
        <w:jc w:val="both"/>
        <w:rPr>
          <w:rFonts w:cs="Calibri"/>
        </w:rPr>
      </w:pPr>
      <w:r w:rsidRPr="00CC206B">
        <w:rPr>
          <w:rFonts w:cs="Calibri"/>
        </w:rPr>
        <w:t xml:space="preserve">Previous reform of the status provisions in the Indian Act could have been to ensure that from 1985 onward, children of both women and men with status were equally entitled to status. Canada chose not to do that. Amendments to the Indian Act introduced in 1985 via Bill C-31 introduced a new form of discrimination by creating a hierarchy of status between individuals entitled to status under section 6(1) (mostly men who already had ‘full status’ and had never lost it), and those entitled to status - </w:t>
      </w:r>
      <w:proofErr w:type="gramStart"/>
      <w:r w:rsidRPr="00CC206B">
        <w:rPr>
          <w:rFonts w:cs="Calibri"/>
        </w:rPr>
        <w:t>or ”half</w:t>
      </w:r>
      <w:proofErr w:type="gramEnd"/>
      <w:r w:rsidRPr="00CC206B">
        <w:rPr>
          <w:rFonts w:cs="Calibri"/>
        </w:rPr>
        <w:t xml:space="preserve"> status” under 6(2), for those women who had lost status because of ‘marrying out’.</w:t>
      </w:r>
    </w:p>
    <w:p w14:paraId="02C9AE0D" w14:textId="77777777" w:rsidR="00002AC1" w:rsidRPr="00CC206B" w:rsidRDefault="00002AC1" w:rsidP="00CC206B">
      <w:pPr>
        <w:spacing w:after="0"/>
        <w:jc w:val="both"/>
        <w:rPr>
          <w:rFonts w:cs="Calibri"/>
        </w:rPr>
      </w:pPr>
    </w:p>
    <w:p w14:paraId="0E26D5E8" w14:textId="77777777" w:rsidR="00CC206B" w:rsidRPr="00CC206B" w:rsidRDefault="00CC206B" w:rsidP="00CC206B">
      <w:pPr>
        <w:spacing w:after="0"/>
        <w:jc w:val="both"/>
        <w:rPr>
          <w:rFonts w:cs="Calibri"/>
        </w:rPr>
      </w:pPr>
      <w:r w:rsidRPr="00CC206B">
        <w:rPr>
          <w:rFonts w:cs="Calibri"/>
        </w:rPr>
        <w:t xml:space="preserve">Individuals with status under section 6(2) must have children with another status Indian for their children to be entitled to Indian status under the Indian Act. Section 6(2) provides that someone who has only one status parent will get status for their lifetime. However, that is the only generation </w:t>
      </w:r>
      <w:proofErr w:type="gramStart"/>
      <w:r w:rsidRPr="00CC206B">
        <w:rPr>
          <w:rFonts w:cs="Calibri"/>
        </w:rPr>
        <w:t>where</w:t>
      </w:r>
      <w:proofErr w:type="gramEnd"/>
    </w:p>
    <w:p w14:paraId="02E8ED12" w14:textId="77777777" w:rsidR="00CC206B" w:rsidRPr="00CC206B" w:rsidRDefault="00CC206B" w:rsidP="00CC206B">
      <w:pPr>
        <w:spacing w:after="0"/>
        <w:jc w:val="both"/>
        <w:rPr>
          <w:rFonts w:cs="Calibri"/>
        </w:rPr>
      </w:pPr>
      <w:r w:rsidRPr="00CC206B">
        <w:rPr>
          <w:rFonts w:cs="Calibri"/>
        </w:rPr>
        <w:t>having one status parent will get you status. This is referred to as the “second generation cut-off” or “two parent rule” because a 6(2) status Indian alone cannot transmit status to the next generation.</w:t>
      </w:r>
    </w:p>
    <w:p w14:paraId="3CDB701B" w14:textId="77777777" w:rsidR="00CC206B" w:rsidRDefault="00CC206B" w:rsidP="00CC206B">
      <w:pPr>
        <w:spacing w:after="0"/>
        <w:jc w:val="both"/>
        <w:rPr>
          <w:rFonts w:cs="Calibri"/>
        </w:rPr>
      </w:pPr>
      <w:r w:rsidRPr="00CC206B">
        <w:rPr>
          <w:rFonts w:cs="Calibri"/>
        </w:rPr>
        <w:t xml:space="preserve">The second generation cut off causes many problems, especially for women. </w:t>
      </w:r>
      <w:proofErr w:type="gramStart"/>
      <w:r w:rsidRPr="00CC206B">
        <w:rPr>
          <w:rFonts w:cs="Calibri"/>
        </w:rPr>
        <w:t>Who is a</w:t>
      </w:r>
      <w:proofErr w:type="gramEnd"/>
      <w:r w:rsidRPr="00CC206B">
        <w:rPr>
          <w:rFonts w:cs="Calibri"/>
        </w:rPr>
        <w:t xml:space="preserve"> child’s mother is usually pretty apparent. Who is the father is not always apparent. Moreover, there are some cases where it is not desirable or possible to name the father. A child may be born of </w:t>
      </w:r>
      <w:proofErr w:type="gramStart"/>
      <w:r w:rsidRPr="00CC206B">
        <w:rPr>
          <w:rFonts w:cs="Calibri"/>
        </w:rPr>
        <w:t>incest, and</w:t>
      </w:r>
      <w:proofErr w:type="gramEnd"/>
      <w:r w:rsidRPr="00CC206B">
        <w:rPr>
          <w:rFonts w:cs="Calibri"/>
        </w:rPr>
        <w:t xml:space="preserve"> putting that on the birth certificate or status application will have negative effects on both the child and the mother. The father of the child may be unknown, as in cases of sexual assault(s).</w:t>
      </w:r>
    </w:p>
    <w:p w14:paraId="496887DD" w14:textId="77777777" w:rsidR="00002AC1" w:rsidRPr="00CC206B" w:rsidRDefault="00002AC1" w:rsidP="00CC206B">
      <w:pPr>
        <w:spacing w:after="0"/>
        <w:jc w:val="both"/>
        <w:rPr>
          <w:rFonts w:cs="Calibri"/>
        </w:rPr>
      </w:pPr>
    </w:p>
    <w:p w14:paraId="4A3101C6" w14:textId="77777777" w:rsidR="00CC206B" w:rsidRDefault="00CC206B" w:rsidP="00CC206B">
      <w:pPr>
        <w:spacing w:after="0"/>
        <w:jc w:val="both"/>
        <w:rPr>
          <w:rFonts w:cs="Calibri"/>
        </w:rPr>
      </w:pPr>
      <w:r w:rsidRPr="00CC206B">
        <w:rPr>
          <w:rFonts w:cs="Calibri"/>
        </w:rPr>
        <w:t xml:space="preserve">Where the father of the child is unnamed or unknown, the “Gehl provision” introduced in 2017 in Bill S-3 allows the mother to bring forward any evidence that she can to establish the father’s Indian status, and the Registrar must give that evidence a reasonable interpretation. The father need not be named. However, if she is unable to obtain that evidence, the child will not receive Indian status </w:t>
      </w:r>
      <w:proofErr w:type="gramStart"/>
      <w:r w:rsidRPr="00CC206B">
        <w:rPr>
          <w:rFonts w:cs="Calibri"/>
        </w:rPr>
        <w:t>because of the fact that</w:t>
      </w:r>
      <w:proofErr w:type="gramEnd"/>
      <w:r w:rsidRPr="00CC206B">
        <w:rPr>
          <w:rFonts w:cs="Calibri"/>
        </w:rPr>
        <w:t xml:space="preserve"> the mother is registered under section 6(2). Her children cannot have status through their relationship with her because she herself got status from one status parent, not two of them.</w:t>
      </w:r>
    </w:p>
    <w:p w14:paraId="551DF6A0" w14:textId="77777777" w:rsidR="00002AC1" w:rsidRPr="00CC206B" w:rsidRDefault="00002AC1" w:rsidP="00CC206B">
      <w:pPr>
        <w:spacing w:after="0"/>
        <w:jc w:val="both"/>
        <w:rPr>
          <w:rFonts w:cs="Calibri"/>
        </w:rPr>
      </w:pPr>
    </w:p>
    <w:p w14:paraId="798B2EF7" w14:textId="77777777" w:rsidR="00CC206B" w:rsidRDefault="00CC206B" w:rsidP="00CC206B">
      <w:pPr>
        <w:spacing w:after="0"/>
        <w:jc w:val="both"/>
        <w:rPr>
          <w:rFonts w:cs="Calibri"/>
        </w:rPr>
      </w:pPr>
      <w:r w:rsidRPr="00CC206B">
        <w:rPr>
          <w:rFonts w:cs="Calibri"/>
        </w:rPr>
        <w:t>Bill C-31 also perpetuated historical discrimination in relation to “marrying out”. In stark contrast to status men, pre-1985 status women had their Indian status taken away upon marriage to a non-Indian man and their children were not entitled to Indian status. Conversely, when a status man married a non-Indian woman, she gained Indian status and status entitlements, and their children were entitled to be registered as status Indians. The woman retained her status even after divorce. In this way, a whole population of eligible two-parent status families came into being in 1985.</w:t>
      </w:r>
    </w:p>
    <w:p w14:paraId="6B95A793" w14:textId="77777777" w:rsidR="00002AC1" w:rsidRPr="00CC206B" w:rsidRDefault="00002AC1" w:rsidP="00CC206B">
      <w:pPr>
        <w:spacing w:after="0"/>
        <w:jc w:val="both"/>
        <w:rPr>
          <w:rFonts w:cs="Calibri"/>
        </w:rPr>
      </w:pPr>
    </w:p>
    <w:p w14:paraId="674A9754" w14:textId="77777777" w:rsidR="00CC206B" w:rsidRDefault="00CC206B" w:rsidP="00CC206B">
      <w:pPr>
        <w:spacing w:after="0"/>
        <w:jc w:val="both"/>
        <w:rPr>
          <w:rFonts w:cs="Calibri"/>
        </w:rPr>
      </w:pPr>
      <w:r w:rsidRPr="00CC206B">
        <w:rPr>
          <w:rFonts w:cs="Calibri"/>
        </w:rPr>
        <w:t>Non-status men who had married status Indian women, resulting in the loss of those women’s status, were not given status. As a result, the women restored to status after “marrying out” were left out of the circle of families with two status parents, resulting in a higher likelihood that the children of women who “married out” be registered under section 6(2) than the children of men who “married out”. The new rules simply perpetuate the old discrimination against the female line under a new guise.</w:t>
      </w:r>
    </w:p>
    <w:p w14:paraId="339C6522" w14:textId="77777777" w:rsidR="00002AC1" w:rsidRPr="00CC206B" w:rsidRDefault="00002AC1" w:rsidP="00CC206B">
      <w:pPr>
        <w:spacing w:after="0"/>
        <w:jc w:val="both"/>
        <w:rPr>
          <w:rFonts w:cs="Calibri"/>
        </w:rPr>
      </w:pPr>
    </w:p>
    <w:p w14:paraId="11E0873F" w14:textId="77777777" w:rsidR="00CC206B" w:rsidRDefault="00CC206B" w:rsidP="00CC206B">
      <w:pPr>
        <w:spacing w:after="0"/>
        <w:jc w:val="both"/>
        <w:rPr>
          <w:rFonts w:cs="Calibri"/>
        </w:rPr>
      </w:pPr>
      <w:r w:rsidRPr="00CC206B">
        <w:rPr>
          <w:rFonts w:cs="Calibri"/>
        </w:rPr>
        <w:t>This inequity has real lived consequences within families and communities whereby individuals within the same generation who descend from mixed status and non status marriages will have differing status under section 6(2) or 6(1) with varying entitlements, depending on if their entitlement to status is traced through the female or male lines. This can cause profound distress for individuals registered under section 6(2) because their children are not eligible for registration as status. Instead, they are forced to make difficult decisions around who they choose to parent with because of government-imposed definitions of status and identity. This demonstrates that Canada’s attempts to qualify Indian status through policies of notional blood quantum allotments have been inherently sexist in that they only applied to First Nations women.</w:t>
      </w:r>
    </w:p>
    <w:p w14:paraId="6DB130B5" w14:textId="77777777" w:rsidR="00002AC1" w:rsidRPr="00CC206B" w:rsidRDefault="00002AC1" w:rsidP="00CC206B">
      <w:pPr>
        <w:spacing w:after="0"/>
        <w:jc w:val="both"/>
        <w:rPr>
          <w:rFonts w:cs="Calibri"/>
        </w:rPr>
      </w:pPr>
    </w:p>
    <w:p w14:paraId="41A69221" w14:textId="77777777" w:rsidR="00CC206B" w:rsidRDefault="00CC206B" w:rsidP="00CC206B">
      <w:pPr>
        <w:spacing w:after="0"/>
        <w:jc w:val="both"/>
        <w:rPr>
          <w:rFonts w:cs="Calibri"/>
        </w:rPr>
      </w:pPr>
      <w:r w:rsidRPr="00CC206B">
        <w:rPr>
          <w:rFonts w:cs="Calibri"/>
        </w:rPr>
        <w:t>The imposed power imbalance between men and women created by sexist colonial policies has had everlasting effects on how First Nations communities operate. Women’s roles in governance have been highly impacted – and in some cases completely taken away – by the status provisions.</w:t>
      </w:r>
    </w:p>
    <w:p w14:paraId="2E40D7ED" w14:textId="77777777" w:rsidR="00002AC1" w:rsidRPr="00CC206B" w:rsidRDefault="00002AC1" w:rsidP="00CC206B">
      <w:pPr>
        <w:spacing w:after="0"/>
        <w:jc w:val="both"/>
        <w:rPr>
          <w:rFonts w:cs="Calibri"/>
        </w:rPr>
      </w:pPr>
    </w:p>
    <w:p w14:paraId="08A87412" w14:textId="77777777" w:rsidR="00CC206B" w:rsidRPr="00CC206B" w:rsidRDefault="00CC206B" w:rsidP="00CC206B">
      <w:pPr>
        <w:spacing w:after="0"/>
        <w:jc w:val="both"/>
        <w:rPr>
          <w:rFonts w:cs="Calibri"/>
        </w:rPr>
      </w:pPr>
      <w:r w:rsidRPr="00CC206B">
        <w:rPr>
          <w:rFonts w:cs="Calibri"/>
        </w:rPr>
        <w:t>The inequities of status transfer through marriage for status holding men, vs. status holding women have not been fully remedied. Today, the Canadian government’s determination of status eligibility is still rooted in proximity to another status holder, under a tiered system. Applicants are faced with authenticating their descent from an Indian versus their ancestry and kinship in their Nations. They must</w:t>
      </w:r>
    </w:p>
    <w:p w14:paraId="41798944" w14:textId="77777777" w:rsidR="00CC206B" w:rsidRDefault="00CC206B" w:rsidP="00CC206B">
      <w:pPr>
        <w:spacing w:after="0"/>
        <w:jc w:val="both"/>
        <w:rPr>
          <w:rFonts w:cs="Calibri"/>
        </w:rPr>
      </w:pPr>
      <w:r w:rsidRPr="00CC206B">
        <w:rPr>
          <w:rFonts w:cs="Calibri"/>
        </w:rPr>
        <w:t>do this using government records to prove ‘adequate’ closeness in relation to another status holder – one of their parents must be a “full Indian” (section 6(1) Indian) or both of their parents must be status Indians. The child of a section 6(2) Indian alone is denied status – thereby cutting off entitlement to status.</w:t>
      </w:r>
    </w:p>
    <w:p w14:paraId="6E93CE6A" w14:textId="77777777" w:rsidR="00002AC1" w:rsidRPr="00CC206B" w:rsidRDefault="00002AC1" w:rsidP="00CC206B">
      <w:pPr>
        <w:spacing w:after="0"/>
        <w:jc w:val="both"/>
        <w:rPr>
          <w:rFonts w:cs="Calibri"/>
        </w:rPr>
      </w:pPr>
    </w:p>
    <w:p w14:paraId="3762BB1C" w14:textId="77777777" w:rsidR="00CC206B" w:rsidRDefault="00CC206B" w:rsidP="00CC206B">
      <w:pPr>
        <w:spacing w:after="0"/>
        <w:jc w:val="both"/>
        <w:rPr>
          <w:rFonts w:cs="Calibri"/>
        </w:rPr>
      </w:pPr>
      <w:r w:rsidRPr="00CC206B">
        <w:rPr>
          <w:rFonts w:cs="Calibri"/>
        </w:rPr>
        <w:t>The federal government’s historic and ongoing attempts to ultimately extinguish First Nations have disproportionately targeted and discriminated against First Nations women and their descendants as a means of speeding up forced assimilation and legislative extinction.</w:t>
      </w:r>
    </w:p>
    <w:p w14:paraId="61B0EBB9" w14:textId="77777777" w:rsidR="00002AC1" w:rsidRPr="00CC206B" w:rsidRDefault="00002AC1" w:rsidP="00CC206B">
      <w:pPr>
        <w:spacing w:after="0"/>
        <w:jc w:val="both"/>
        <w:rPr>
          <w:rFonts w:cs="Calibri"/>
        </w:rPr>
      </w:pPr>
    </w:p>
    <w:p w14:paraId="5B500E25" w14:textId="77777777" w:rsidR="00CC206B" w:rsidRDefault="00CC206B" w:rsidP="00CC206B">
      <w:pPr>
        <w:spacing w:after="0"/>
        <w:jc w:val="both"/>
        <w:rPr>
          <w:rFonts w:cs="Calibri"/>
        </w:rPr>
      </w:pPr>
      <w:r w:rsidRPr="00CC206B">
        <w:rPr>
          <w:rFonts w:cs="Calibri"/>
        </w:rPr>
        <w:t xml:space="preserve">The federal government continues to subject First Nations to a disappearing formula under the Indian Act via sections 6(1)(f) and 6(2) that, if left unaddressed, will result in the legislated extinction of Indian Act bands and status Indians. Demographer Stewart Clatworthy predicts that, in three to four generations, over half of Indigenous individuals will not be entitled to status. The extinguishment of Indian Bands under the Indian Act could impact the legal status, ownership, and ability to access </w:t>
      </w:r>
      <w:proofErr w:type="gramStart"/>
      <w:r w:rsidRPr="00CC206B">
        <w:rPr>
          <w:rFonts w:cs="Calibri"/>
        </w:rPr>
        <w:t>any and all</w:t>
      </w:r>
      <w:proofErr w:type="gramEnd"/>
      <w:r w:rsidRPr="00CC206B">
        <w:rPr>
          <w:rFonts w:cs="Calibri"/>
        </w:rPr>
        <w:t xml:space="preserve"> reserve lands, together with any monies held in trust for First Nations. The government of Canada claims to be in an era of reconciliation. This program of legislated extinction contradicts these commitments and cannot be allowed to continue.</w:t>
      </w:r>
    </w:p>
    <w:p w14:paraId="293B7789" w14:textId="77777777" w:rsidR="00002AC1" w:rsidRPr="00CC206B" w:rsidRDefault="00002AC1" w:rsidP="00CC206B">
      <w:pPr>
        <w:spacing w:after="0"/>
        <w:jc w:val="both"/>
        <w:rPr>
          <w:rFonts w:cs="Calibri"/>
        </w:rPr>
      </w:pPr>
    </w:p>
    <w:p w14:paraId="6965914B" w14:textId="77777777" w:rsidR="00CC206B" w:rsidRPr="00002AC1" w:rsidRDefault="00CC206B" w:rsidP="00CC206B">
      <w:pPr>
        <w:spacing w:after="0"/>
        <w:jc w:val="both"/>
        <w:rPr>
          <w:rFonts w:cs="Calibri"/>
          <w:b/>
          <w:bCs/>
        </w:rPr>
      </w:pPr>
      <w:r w:rsidRPr="00002AC1">
        <w:rPr>
          <w:rFonts w:cs="Calibri"/>
          <w:b/>
          <w:bCs/>
        </w:rPr>
        <w:t>4. Does your organization have a current view on what the legislative remedy to the second-generation cut-off should be?</w:t>
      </w:r>
    </w:p>
    <w:p w14:paraId="7883D1DE" w14:textId="77777777" w:rsidR="00CC206B" w:rsidRDefault="00CC206B" w:rsidP="00CC206B">
      <w:pPr>
        <w:spacing w:after="0"/>
        <w:jc w:val="both"/>
        <w:rPr>
          <w:rFonts w:cs="Calibri"/>
        </w:rPr>
      </w:pPr>
      <w:r w:rsidRPr="00CC206B">
        <w:rPr>
          <w:rFonts w:cs="Calibri"/>
        </w:rPr>
        <w:t>As stated above, per BCAFN 1/2023 and UBCIC Resolution 2023-61, which are endorsed by the BCAFN Chiefs in Assembly and UBCIC Chiefs-in-Assembly respectively, we take the position that the only solution to the second generation cut off is the repeal of sections 6(1)(f) and 6(2) and that the Indian Act should have a one-parent rule for transmittal of status for both women and men.</w:t>
      </w:r>
    </w:p>
    <w:p w14:paraId="741739DD" w14:textId="77777777" w:rsidR="00002AC1" w:rsidRPr="00CC206B" w:rsidRDefault="00002AC1" w:rsidP="00CC206B">
      <w:pPr>
        <w:spacing w:after="0"/>
        <w:jc w:val="both"/>
        <w:rPr>
          <w:rFonts w:cs="Calibri"/>
        </w:rPr>
      </w:pPr>
    </w:p>
    <w:p w14:paraId="3A13DC2E" w14:textId="77777777" w:rsidR="00CC206B" w:rsidRDefault="00CC206B" w:rsidP="00CC206B">
      <w:pPr>
        <w:spacing w:after="0"/>
        <w:jc w:val="both"/>
        <w:rPr>
          <w:rFonts w:cs="Calibri"/>
          <w:i/>
          <w:iCs/>
        </w:rPr>
      </w:pPr>
      <w:r w:rsidRPr="00002AC1">
        <w:rPr>
          <w:rFonts w:cs="Calibri"/>
          <w:i/>
          <w:iCs/>
        </w:rPr>
        <w:t>Removal of the Bar to Compensation</w:t>
      </w:r>
    </w:p>
    <w:p w14:paraId="26F2A528" w14:textId="77777777" w:rsidR="00002AC1" w:rsidRPr="00002AC1" w:rsidRDefault="00002AC1" w:rsidP="00CC206B">
      <w:pPr>
        <w:spacing w:after="0"/>
        <w:jc w:val="both"/>
        <w:rPr>
          <w:rFonts w:cs="Calibri"/>
          <w:i/>
          <w:iCs/>
        </w:rPr>
      </w:pPr>
    </w:p>
    <w:p w14:paraId="45B6BE35" w14:textId="77777777" w:rsidR="00CC206B" w:rsidRPr="00CC206B" w:rsidRDefault="00CC206B" w:rsidP="00CC206B">
      <w:pPr>
        <w:spacing w:after="0"/>
        <w:jc w:val="both"/>
        <w:rPr>
          <w:rFonts w:cs="Calibri"/>
        </w:rPr>
      </w:pPr>
      <w:r w:rsidRPr="00CC206B">
        <w:rPr>
          <w:rFonts w:cs="Calibri"/>
        </w:rPr>
        <w:t xml:space="preserve">In addition to the repeal of sections 6(1)(f) and 6(2), Canada must provide redress and compensate for decades of discrimination. To date, Canada has failed to meaningfully acknowledge the loss and harm to First Nations women and generations of descendants by barring access to reparations or compensation through the enactment of a non-liability clause. This continued discrimination speaks to a long-standing position that Canada has taken to strip First Nations women of their place in their communities and their human rights. Generations of women and their descendants have endured irreparable harm </w:t>
      </w:r>
      <w:proofErr w:type="gramStart"/>
      <w:r w:rsidRPr="00CC206B">
        <w:rPr>
          <w:rFonts w:cs="Calibri"/>
        </w:rPr>
        <w:t>as a result of</w:t>
      </w:r>
      <w:proofErr w:type="gramEnd"/>
      <w:r w:rsidRPr="00CC206B">
        <w:rPr>
          <w:rFonts w:cs="Calibri"/>
        </w:rPr>
        <w:t xml:space="preserve"> sex-based discrimination in the Indian Act including forcible disconnection from the land, their family, communities, cultures, language, roles in governance, access to education, medical care, and identities. Indigenous people harmed by discrimination under other federal laws are not barred from receiving compensation, which has been granted for other historic harms including to:</w:t>
      </w:r>
    </w:p>
    <w:p w14:paraId="0EABC675" w14:textId="77777777" w:rsidR="00CC206B" w:rsidRPr="00CC206B" w:rsidRDefault="00CC206B" w:rsidP="00002AC1">
      <w:pPr>
        <w:numPr>
          <w:ilvl w:val="0"/>
          <w:numId w:val="18"/>
        </w:numPr>
        <w:spacing w:after="0"/>
        <w:jc w:val="both"/>
        <w:rPr>
          <w:rFonts w:cs="Calibri"/>
        </w:rPr>
      </w:pPr>
      <w:r w:rsidRPr="00CC206B">
        <w:rPr>
          <w:rFonts w:cs="Calibri"/>
        </w:rPr>
        <w:t xml:space="preserve">First Nations, Inuit &amp; Métis survivors of Indian residential </w:t>
      </w:r>
      <w:proofErr w:type="gramStart"/>
      <w:r w:rsidRPr="00CC206B">
        <w:rPr>
          <w:rFonts w:cs="Calibri"/>
        </w:rPr>
        <w:t>schools;</w:t>
      </w:r>
      <w:proofErr w:type="gramEnd"/>
    </w:p>
    <w:p w14:paraId="6EE929C1" w14:textId="77777777" w:rsidR="00CC206B" w:rsidRPr="00CC206B" w:rsidRDefault="00CC206B" w:rsidP="00002AC1">
      <w:pPr>
        <w:numPr>
          <w:ilvl w:val="0"/>
          <w:numId w:val="18"/>
        </w:numPr>
        <w:spacing w:after="0"/>
        <w:jc w:val="both"/>
        <w:rPr>
          <w:rFonts w:cs="Calibri"/>
        </w:rPr>
      </w:pPr>
      <w:r w:rsidRPr="00CC206B">
        <w:rPr>
          <w:rFonts w:cs="Calibri"/>
        </w:rPr>
        <w:t xml:space="preserve">First Nations, Inuit and Métis survivors of Indian day </w:t>
      </w:r>
      <w:proofErr w:type="gramStart"/>
      <w:r w:rsidRPr="00CC206B">
        <w:rPr>
          <w:rFonts w:cs="Calibri"/>
        </w:rPr>
        <w:t>schools;</w:t>
      </w:r>
      <w:proofErr w:type="gramEnd"/>
    </w:p>
    <w:p w14:paraId="01F3B43F" w14:textId="77777777" w:rsidR="00CC206B" w:rsidRPr="00CC206B" w:rsidRDefault="00CC206B" w:rsidP="00002AC1">
      <w:pPr>
        <w:numPr>
          <w:ilvl w:val="0"/>
          <w:numId w:val="18"/>
        </w:numPr>
        <w:spacing w:after="0"/>
        <w:jc w:val="both"/>
        <w:rPr>
          <w:rFonts w:cs="Calibri"/>
        </w:rPr>
      </w:pPr>
      <w:r w:rsidRPr="00CC206B">
        <w:rPr>
          <w:rFonts w:cs="Calibri"/>
        </w:rPr>
        <w:t xml:space="preserve">First Nations, Inuit and Métis survivors of the sixties </w:t>
      </w:r>
      <w:proofErr w:type="gramStart"/>
      <w:r w:rsidRPr="00CC206B">
        <w:rPr>
          <w:rFonts w:cs="Calibri"/>
        </w:rPr>
        <w:t>scoop;</w:t>
      </w:r>
      <w:proofErr w:type="gramEnd"/>
    </w:p>
    <w:p w14:paraId="7D569459" w14:textId="77777777" w:rsidR="00CC206B" w:rsidRPr="00CC206B" w:rsidRDefault="00CC206B" w:rsidP="00002AC1">
      <w:pPr>
        <w:numPr>
          <w:ilvl w:val="0"/>
          <w:numId w:val="18"/>
        </w:numPr>
        <w:spacing w:after="0"/>
        <w:jc w:val="both"/>
        <w:rPr>
          <w:rFonts w:cs="Calibri"/>
        </w:rPr>
      </w:pPr>
      <w:r w:rsidRPr="00CC206B">
        <w:rPr>
          <w:rFonts w:cs="Calibri"/>
        </w:rPr>
        <w:t xml:space="preserve">First Nations children in the child welfare </w:t>
      </w:r>
      <w:proofErr w:type="gramStart"/>
      <w:r w:rsidRPr="00CC206B">
        <w:rPr>
          <w:rFonts w:cs="Calibri"/>
        </w:rPr>
        <w:t>system;</w:t>
      </w:r>
      <w:proofErr w:type="gramEnd"/>
    </w:p>
    <w:p w14:paraId="7D8614C4" w14:textId="77777777" w:rsidR="00CC206B" w:rsidRPr="00CC206B" w:rsidRDefault="00CC206B" w:rsidP="00002AC1">
      <w:pPr>
        <w:numPr>
          <w:ilvl w:val="0"/>
          <w:numId w:val="18"/>
        </w:numPr>
        <w:spacing w:after="0"/>
        <w:jc w:val="both"/>
        <w:rPr>
          <w:rFonts w:cs="Calibri"/>
        </w:rPr>
      </w:pPr>
      <w:r w:rsidRPr="00CC206B">
        <w:rPr>
          <w:rFonts w:cs="Calibri"/>
        </w:rPr>
        <w:t xml:space="preserve">Inuit for dog slaughter and forced </w:t>
      </w:r>
      <w:proofErr w:type="gramStart"/>
      <w:r w:rsidRPr="00CC206B">
        <w:rPr>
          <w:rFonts w:cs="Calibri"/>
        </w:rPr>
        <w:t>relocation;</w:t>
      </w:r>
      <w:proofErr w:type="gramEnd"/>
    </w:p>
    <w:p w14:paraId="1BD78C7B" w14:textId="77777777" w:rsidR="00CC206B" w:rsidRPr="00CC206B" w:rsidRDefault="00CC206B" w:rsidP="00002AC1">
      <w:pPr>
        <w:numPr>
          <w:ilvl w:val="0"/>
          <w:numId w:val="18"/>
        </w:numPr>
        <w:spacing w:after="0"/>
        <w:jc w:val="both"/>
        <w:rPr>
          <w:rFonts w:cs="Calibri"/>
        </w:rPr>
      </w:pPr>
      <w:r w:rsidRPr="00CC206B">
        <w:rPr>
          <w:rFonts w:cs="Calibri"/>
        </w:rPr>
        <w:t xml:space="preserve">First Nations for lack of clean drinking </w:t>
      </w:r>
      <w:proofErr w:type="gramStart"/>
      <w:r w:rsidRPr="00CC206B">
        <w:rPr>
          <w:rFonts w:cs="Calibri"/>
        </w:rPr>
        <w:t>water;</w:t>
      </w:r>
      <w:proofErr w:type="gramEnd"/>
    </w:p>
    <w:p w14:paraId="3735061A" w14:textId="77777777" w:rsidR="00CC206B" w:rsidRPr="00CC206B" w:rsidRDefault="00CC206B" w:rsidP="00002AC1">
      <w:pPr>
        <w:numPr>
          <w:ilvl w:val="0"/>
          <w:numId w:val="18"/>
        </w:numPr>
        <w:spacing w:after="0"/>
        <w:jc w:val="both"/>
        <w:rPr>
          <w:rFonts w:cs="Calibri"/>
        </w:rPr>
      </w:pPr>
      <w:r w:rsidRPr="00CC206B">
        <w:rPr>
          <w:rFonts w:cs="Calibri"/>
        </w:rPr>
        <w:t xml:space="preserve">First Nations for the construction of hydroelectric </w:t>
      </w:r>
      <w:proofErr w:type="gramStart"/>
      <w:r w:rsidRPr="00CC206B">
        <w:rPr>
          <w:rFonts w:cs="Calibri"/>
        </w:rPr>
        <w:t>dams;</w:t>
      </w:r>
      <w:proofErr w:type="gramEnd"/>
    </w:p>
    <w:p w14:paraId="0837EEDD" w14:textId="77777777" w:rsidR="00CC206B" w:rsidRPr="00CC206B" w:rsidRDefault="00CC206B" w:rsidP="00002AC1">
      <w:pPr>
        <w:numPr>
          <w:ilvl w:val="0"/>
          <w:numId w:val="18"/>
        </w:numPr>
        <w:spacing w:after="0"/>
        <w:jc w:val="both"/>
        <w:rPr>
          <w:rFonts w:cs="Calibri"/>
        </w:rPr>
      </w:pPr>
      <w:r w:rsidRPr="00CC206B">
        <w:rPr>
          <w:rFonts w:cs="Calibri"/>
        </w:rPr>
        <w:t>First Nations for stolen lands</w:t>
      </w:r>
    </w:p>
    <w:p w14:paraId="64D33879" w14:textId="77777777" w:rsidR="00CC206B" w:rsidRDefault="00CC206B" w:rsidP="00002AC1">
      <w:pPr>
        <w:numPr>
          <w:ilvl w:val="0"/>
          <w:numId w:val="18"/>
        </w:numPr>
        <w:spacing w:after="0"/>
        <w:jc w:val="both"/>
        <w:rPr>
          <w:rFonts w:cs="Calibri"/>
        </w:rPr>
      </w:pPr>
      <w:r w:rsidRPr="00CC206B">
        <w:rPr>
          <w:rFonts w:cs="Calibri"/>
        </w:rPr>
        <w:t>First Nations people for historic treaty entitlements</w:t>
      </w:r>
    </w:p>
    <w:p w14:paraId="162A6FE6" w14:textId="77777777" w:rsidR="00002AC1" w:rsidRPr="00CC206B" w:rsidRDefault="00002AC1" w:rsidP="008F649C">
      <w:pPr>
        <w:spacing w:after="0"/>
        <w:ind w:left="720"/>
        <w:jc w:val="both"/>
        <w:rPr>
          <w:rFonts w:cs="Calibri"/>
        </w:rPr>
      </w:pPr>
    </w:p>
    <w:p w14:paraId="75137A48" w14:textId="77777777" w:rsidR="00CC206B" w:rsidRDefault="00CC206B" w:rsidP="00CC206B">
      <w:pPr>
        <w:spacing w:after="0"/>
        <w:jc w:val="both"/>
        <w:rPr>
          <w:rFonts w:cs="Calibri"/>
        </w:rPr>
      </w:pPr>
      <w:r w:rsidRPr="00CC206B">
        <w:rPr>
          <w:rFonts w:cs="Calibri"/>
        </w:rPr>
        <w:t>The bar to compensation is sexist, racist and discriminatory. It fails to consider the devastating harms caused by genocidal laws and policies under the Indian Act. It speaks to a long-standing position that Canada has taken to strip First Nations women of their place in their communities and their human rights. Disallowing women and their descendants from claiming compensation for Indian Act sex discrimination and the forced systematic removal from their communities, which has today resulted in disproportionate experiences of poverty, violence, incarceration, and poorer health outcomes, is blatant sex discrimination. Women and their descendants must be compensated for the things that were systematically taken from them by Canada who purposefully excluded them from their communities.</w:t>
      </w:r>
    </w:p>
    <w:p w14:paraId="0747110C" w14:textId="77777777" w:rsidR="00002AC1" w:rsidRPr="00CC206B" w:rsidRDefault="00002AC1" w:rsidP="00CC206B">
      <w:pPr>
        <w:spacing w:after="0"/>
        <w:jc w:val="both"/>
        <w:rPr>
          <w:rFonts w:cs="Calibri"/>
        </w:rPr>
      </w:pPr>
    </w:p>
    <w:p w14:paraId="4C65BA9F" w14:textId="77777777" w:rsidR="00CC206B" w:rsidRDefault="00CC206B" w:rsidP="00CC206B">
      <w:pPr>
        <w:spacing w:after="0"/>
        <w:jc w:val="both"/>
        <w:rPr>
          <w:rFonts w:cs="Calibri"/>
        </w:rPr>
      </w:pPr>
      <w:r w:rsidRPr="00CC206B">
        <w:rPr>
          <w:rFonts w:cs="Calibri"/>
        </w:rPr>
        <w:t>Ultimately, sex discrimination has fostered a destructive belief that First Nations women are second class persons with fewer rights and powers than their male counterparts. This has persisted into the present and exacerbated the MMWG2S+ human rights crisis. Sex discrimination in the Indian Act is a root cause of the MMIWG2S+ crisis and a key element of the Canadian genocide against Indigenous peoples. The government continues to ignore the critical connections between sex discrimination in the Indian Act and the MMIWG2S+ crisis by failing to prioritize the restoration of status in its MMIWG2S+ National Action Plan. Released on June 3, 2021, the National Action Plan to end systemic racism and violence against Indigenous women, girls, and 2SLGBTQQIA+ people in Canada contains no detailed strategies, timelines, commitments, or significant resources for the registration of disenfranchised women and their descendants.</w:t>
      </w:r>
    </w:p>
    <w:p w14:paraId="75B5479D" w14:textId="77777777" w:rsidR="00002AC1" w:rsidRPr="00CC206B" w:rsidRDefault="00002AC1" w:rsidP="00CC206B">
      <w:pPr>
        <w:spacing w:after="0"/>
        <w:jc w:val="both"/>
        <w:rPr>
          <w:rFonts w:cs="Calibri"/>
        </w:rPr>
      </w:pPr>
    </w:p>
    <w:p w14:paraId="46895AC7" w14:textId="77777777" w:rsidR="00CC206B" w:rsidRDefault="00CC206B" w:rsidP="00CC206B">
      <w:pPr>
        <w:spacing w:after="0"/>
        <w:jc w:val="both"/>
        <w:rPr>
          <w:rFonts w:cs="Calibri"/>
        </w:rPr>
      </w:pPr>
      <w:r w:rsidRPr="00CC206B">
        <w:rPr>
          <w:rFonts w:cs="Calibri"/>
        </w:rPr>
        <w:t>Until the harmful, longstanding impacts of the Indian Act’s sex discrimination are redressed and those newly entitled to status are registered, and compensation is granted, First Nations women and their descendants will continue to bear the brunt of the discrimination and disenfranchisement that has contributed to the disappearances and murders through MMIWG2S+ crisis.</w:t>
      </w:r>
    </w:p>
    <w:p w14:paraId="1E6C712B" w14:textId="77777777" w:rsidR="00002AC1" w:rsidRPr="00CC206B" w:rsidRDefault="00002AC1" w:rsidP="00CC206B">
      <w:pPr>
        <w:spacing w:after="0"/>
        <w:jc w:val="both"/>
        <w:rPr>
          <w:rFonts w:cs="Calibri"/>
        </w:rPr>
      </w:pPr>
    </w:p>
    <w:p w14:paraId="413E2F2D" w14:textId="77777777" w:rsidR="00CC206B" w:rsidRDefault="00CC206B" w:rsidP="00CC206B">
      <w:pPr>
        <w:spacing w:after="0"/>
        <w:jc w:val="both"/>
        <w:rPr>
          <w:rFonts w:cs="Calibri"/>
        </w:rPr>
      </w:pPr>
      <w:r w:rsidRPr="00CC206B">
        <w:rPr>
          <w:rFonts w:cs="Calibri"/>
        </w:rPr>
        <w:t>Canada has already placed the burden of legislative remedy on individual plaintiffs to come forward with legal challenges at great personal expense and mental, emotional, and spiritual costs. The consultation process and subsequent legislative reform must include timely, built-in pathways for compensation if Canada is to truly remedy discrimination once and for all.</w:t>
      </w:r>
    </w:p>
    <w:p w14:paraId="09A49FCD" w14:textId="77777777" w:rsidR="00002AC1" w:rsidRPr="00CC206B" w:rsidRDefault="00002AC1" w:rsidP="00CC206B">
      <w:pPr>
        <w:spacing w:after="0"/>
        <w:jc w:val="both"/>
        <w:rPr>
          <w:rFonts w:cs="Calibri"/>
        </w:rPr>
      </w:pPr>
    </w:p>
    <w:p w14:paraId="0B9335C5" w14:textId="77777777" w:rsidR="00CC206B" w:rsidRDefault="00CC206B" w:rsidP="00CC206B">
      <w:pPr>
        <w:spacing w:after="0"/>
        <w:jc w:val="both"/>
        <w:rPr>
          <w:rFonts w:cs="Calibri"/>
          <w:i/>
          <w:iCs/>
        </w:rPr>
      </w:pPr>
      <w:r w:rsidRPr="00002AC1">
        <w:rPr>
          <w:rFonts w:cs="Calibri"/>
          <w:i/>
          <w:iCs/>
        </w:rPr>
        <w:t>Ensuring the Future of Thriving First Nations</w:t>
      </w:r>
    </w:p>
    <w:p w14:paraId="2982862F" w14:textId="77777777" w:rsidR="00002AC1" w:rsidRPr="00002AC1" w:rsidRDefault="00002AC1" w:rsidP="00CC206B">
      <w:pPr>
        <w:spacing w:after="0"/>
        <w:jc w:val="both"/>
        <w:rPr>
          <w:rFonts w:cs="Calibri"/>
          <w:i/>
          <w:iCs/>
        </w:rPr>
      </w:pPr>
    </w:p>
    <w:p w14:paraId="0F6274B8" w14:textId="77777777" w:rsidR="00CC206B" w:rsidRDefault="00CC206B" w:rsidP="00CC206B">
      <w:pPr>
        <w:spacing w:after="0"/>
        <w:jc w:val="both"/>
        <w:rPr>
          <w:rFonts w:cs="Calibri"/>
        </w:rPr>
      </w:pPr>
      <w:r w:rsidRPr="00CC206B">
        <w:rPr>
          <w:rFonts w:cs="Calibri"/>
        </w:rPr>
        <w:t>Beyond the consultation process, Canada must plan to uphold First Nations’ rights and meaningfully contribute to the long-term health and security of First Nations. First Nations continue to face chronic scarcity of resources for capacity and core funding to support their existing membership. There must be assurances that any legislative amendment, such as the removal of 6(2), lead to increased entitlements and an upfront guarantee to First Nations of increased funding for newly entitled individuals. The assimilationist effect of sex discrimination continues to be reflected in Canada’s funding agreements and self-government agreements, which are limited by being based on deficient funding formulas that only count current Band members with status. Canada must address the concerns for financial security and land bases to prevent any potential uncertainty which could disincentive already under-funded First Nations from expanding and supporting further membership.</w:t>
      </w:r>
    </w:p>
    <w:p w14:paraId="4F2480CC" w14:textId="77777777" w:rsidR="00002AC1" w:rsidRPr="00CC206B" w:rsidRDefault="00002AC1" w:rsidP="00CC206B">
      <w:pPr>
        <w:spacing w:after="0"/>
        <w:jc w:val="both"/>
        <w:rPr>
          <w:rFonts w:cs="Calibri"/>
        </w:rPr>
      </w:pPr>
    </w:p>
    <w:p w14:paraId="466DF6AA" w14:textId="77777777" w:rsidR="00CC206B" w:rsidRPr="00CC206B" w:rsidRDefault="00CC206B" w:rsidP="00CC206B">
      <w:pPr>
        <w:spacing w:after="0"/>
        <w:jc w:val="both"/>
        <w:rPr>
          <w:rFonts w:cs="Calibri"/>
        </w:rPr>
      </w:pPr>
      <w:r w:rsidRPr="00CC206B">
        <w:rPr>
          <w:rFonts w:cs="Calibri"/>
        </w:rPr>
        <w:t>Beyond this consultation process, Canada must uphold First Nations’ rights and meaningfully contribute to the long-term health and financial security of First Nations. By UBCIC Resolution 2023-47 (enclosed),</w:t>
      </w:r>
    </w:p>
    <w:p w14:paraId="039CA876" w14:textId="77777777" w:rsidR="00CC206B" w:rsidRDefault="00CC206B" w:rsidP="00CC206B">
      <w:pPr>
        <w:spacing w:after="0"/>
        <w:jc w:val="both"/>
        <w:rPr>
          <w:rFonts w:cs="Calibri"/>
        </w:rPr>
      </w:pPr>
      <w:r w:rsidRPr="00CC206B">
        <w:rPr>
          <w:rFonts w:cs="Calibri"/>
        </w:rPr>
        <w:t>the UBCIC</w:t>
      </w:r>
      <w:r w:rsidR="00002AC1">
        <w:rPr>
          <w:rFonts w:cs="Calibri"/>
        </w:rPr>
        <w:t xml:space="preserve"> </w:t>
      </w:r>
      <w:r w:rsidRPr="00CC206B">
        <w:rPr>
          <w:rFonts w:cs="Calibri"/>
        </w:rPr>
        <w:t xml:space="preserve">Chiefs-in-Assembly call on Canada to immediately increase and prioritize sustainable and ongoing funding directly to First Nations governments and Nation governments to exercise self-determination and jurisdiction over all their citizens whether on or off reserve. By BCAFN Resolution 1(g)/2012 the Chiefs in Assembly support BC First Nations in advocating for an updated membership-based funding formula and call on Canada to update band funding formulas to reflect the increase in membership </w:t>
      </w:r>
      <w:proofErr w:type="gramStart"/>
      <w:r w:rsidRPr="00CC206B">
        <w:rPr>
          <w:rFonts w:cs="Calibri"/>
        </w:rPr>
        <w:t>as a result of</w:t>
      </w:r>
      <w:proofErr w:type="gramEnd"/>
      <w:r w:rsidRPr="00CC206B">
        <w:rPr>
          <w:rFonts w:cs="Calibri"/>
        </w:rPr>
        <w:t xml:space="preserve"> bill C-3: the Gender Equity in Indian Registration Act.</w:t>
      </w:r>
    </w:p>
    <w:p w14:paraId="2BF75C08" w14:textId="77777777" w:rsidR="00002AC1" w:rsidRPr="00CC206B" w:rsidRDefault="00002AC1" w:rsidP="00CC206B">
      <w:pPr>
        <w:spacing w:after="0"/>
        <w:jc w:val="both"/>
        <w:rPr>
          <w:rFonts w:cs="Calibri"/>
        </w:rPr>
      </w:pPr>
    </w:p>
    <w:p w14:paraId="4B927C57" w14:textId="77777777" w:rsidR="00CC206B" w:rsidRDefault="00CC206B" w:rsidP="00CC206B">
      <w:pPr>
        <w:spacing w:after="0"/>
        <w:jc w:val="both"/>
        <w:rPr>
          <w:rFonts w:cs="Calibri"/>
        </w:rPr>
      </w:pPr>
      <w:r w:rsidRPr="00CC206B">
        <w:rPr>
          <w:rFonts w:cs="Calibri"/>
        </w:rPr>
        <w:t xml:space="preserve">Canada must reform their current funding formula </w:t>
      </w:r>
      <w:proofErr w:type="gramStart"/>
      <w:r w:rsidRPr="00CC206B">
        <w:rPr>
          <w:rFonts w:cs="Calibri"/>
        </w:rPr>
        <w:t>in order to</w:t>
      </w:r>
      <w:proofErr w:type="gramEnd"/>
      <w:r w:rsidRPr="00CC206B">
        <w:rPr>
          <w:rFonts w:cs="Calibri"/>
        </w:rPr>
        <w:t xml:space="preserve"> create an equitable funding formula that is co-developed with First Nations and to include new members who have been excluded because of decades of sex discrimination and its generational effects, which will include those who live off reserve.</w:t>
      </w:r>
    </w:p>
    <w:p w14:paraId="4DB902DA" w14:textId="77777777" w:rsidR="00002AC1" w:rsidRPr="00CC206B" w:rsidRDefault="00002AC1" w:rsidP="00CC206B">
      <w:pPr>
        <w:spacing w:after="0"/>
        <w:jc w:val="both"/>
        <w:rPr>
          <w:rFonts w:cs="Calibri"/>
        </w:rPr>
      </w:pPr>
    </w:p>
    <w:p w14:paraId="4DAF3897" w14:textId="77777777" w:rsidR="00CC206B" w:rsidRDefault="00CC206B" w:rsidP="00CC206B">
      <w:pPr>
        <w:spacing w:after="0"/>
        <w:jc w:val="both"/>
        <w:rPr>
          <w:rFonts w:cs="Calibri"/>
        </w:rPr>
      </w:pPr>
      <w:r w:rsidRPr="00CC206B">
        <w:rPr>
          <w:rFonts w:cs="Calibri"/>
        </w:rPr>
        <w:t>Canada’s fiduciary obligations, including financial obligations, must be addressed through the consultation process. Ending discrimination and supporting First Nations’ right to self-determination necessarily means Canada must support Nations to thrive as sustainable self-governing Nations that are equipped with capacity support, increased infrastructure, and land transfers. Ultimately Nation members need a place to come home to as they are connected to their lands and territories and have a right to access them.</w:t>
      </w:r>
    </w:p>
    <w:p w14:paraId="561AD910" w14:textId="77777777" w:rsidR="00002AC1" w:rsidRPr="00CC206B" w:rsidRDefault="00002AC1" w:rsidP="00CC206B">
      <w:pPr>
        <w:spacing w:after="0"/>
        <w:jc w:val="both"/>
        <w:rPr>
          <w:rFonts w:cs="Calibri"/>
        </w:rPr>
      </w:pPr>
    </w:p>
    <w:p w14:paraId="5F061D57" w14:textId="77777777" w:rsidR="00CC206B" w:rsidRDefault="00CC206B" w:rsidP="00CC206B">
      <w:pPr>
        <w:spacing w:after="0"/>
        <w:jc w:val="both"/>
        <w:rPr>
          <w:rFonts w:cs="Calibri"/>
          <w:b/>
          <w:bCs/>
        </w:rPr>
      </w:pPr>
      <w:r w:rsidRPr="00002AC1">
        <w:rPr>
          <w:rFonts w:cs="Calibri"/>
          <w:b/>
          <w:bCs/>
        </w:rPr>
        <w:t>5. Based on your organization’s work and your unique knowledge of those you represent, how might Canada support understanding and facilitate dialogue among rights-holders on this issue?</w:t>
      </w:r>
    </w:p>
    <w:p w14:paraId="08A08D57" w14:textId="77777777" w:rsidR="00002AC1" w:rsidRPr="00002AC1" w:rsidRDefault="00002AC1" w:rsidP="00CC206B">
      <w:pPr>
        <w:spacing w:after="0"/>
        <w:jc w:val="both"/>
        <w:rPr>
          <w:rFonts w:cs="Calibri"/>
          <w:b/>
          <w:bCs/>
        </w:rPr>
      </w:pPr>
    </w:p>
    <w:p w14:paraId="125B0A51" w14:textId="77777777" w:rsidR="00CC206B" w:rsidRDefault="00CC206B" w:rsidP="00CC206B">
      <w:pPr>
        <w:spacing w:after="0"/>
        <w:jc w:val="both"/>
        <w:rPr>
          <w:rFonts w:cs="Calibri"/>
        </w:rPr>
      </w:pPr>
      <w:r w:rsidRPr="00CC206B">
        <w:rPr>
          <w:rFonts w:cs="Calibri"/>
        </w:rPr>
        <w:t>Building upon the points made in response to question one, Canada can further support understanding by providing a simplified breakdown of ISC materials and adding clear timelines of consultation phases and events. There should be multiple event options, such as non-Nation-specific consultation events for individuals from any community including off-reserve individuals, urban and rural, and those entitled to status, as well as specific events for each First Nation to invite and promote to their members.</w:t>
      </w:r>
    </w:p>
    <w:p w14:paraId="49A77262" w14:textId="77777777" w:rsidR="00002AC1" w:rsidRPr="00CC206B" w:rsidRDefault="00002AC1" w:rsidP="00CC206B">
      <w:pPr>
        <w:spacing w:after="0"/>
        <w:jc w:val="both"/>
        <w:rPr>
          <w:rFonts w:cs="Calibri"/>
        </w:rPr>
      </w:pPr>
    </w:p>
    <w:p w14:paraId="37DBF2D8" w14:textId="77777777" w:rsidR="00CC206B" w:rsidRDefault="00CC206B" w:rsidP="00CC206B">
      <w:pPr>
        <w:spacing w:after="0"/>
        <w:jc w:val="both"/>
        <w:rPr>
          <w:rFonts w:cs="Calibri"/>
        </w:rPr>
      </w:pPr>
      <w:r w:rsidRPr="00CC206B">
        <w:rPr>
          <w:rFonts w:cs="Calibri"/>
        </w:rPr>
        <w:t xml:space="preserve">Before each engagement event, meeting materials such as briefing notes, reports, videos, and presentations must include analysis that demonstrates the severity and urgency of addressing the serious problems created by sections 6(1)(f) and 6(2) - ie visuals such as maps and charts to depict demographic data and </w:t>
      </w:r>
      <w:proofErr w:type="gramStart"/>
      <w:r w:rsidRPr="00CC206B">
        <w:rPr>
          <w:rFonts w:cs="Calibri"/>
        </w:rPr>
        <w:t>trends, and</w:t>
      </w:r>
      <w:proofErr w:type="gramEnd"/>
      <w:r w:rsidRPr="00CC206B">
        <w:rPr>
          <w:rFonts w:cs="Calibri"/>
        </w:rPr>
        <w:t xml:space="preserve"> estimates of extinction of status Indians and Bands under the current Indian Act for First Nations by region.</w:t>
      </w:r>
    </w:p>
    <w:p w14:paraId="0C0008C3" w14:textId="77777777" w:rsidR="00002AC1" w:rsidRPr="00CC206B" w:rsidRDefault="00002AC1" w:rsidP="00CC206B">
      <w:pPr>
        <w:spacing w:after="0"/>
        <w:jc w:val="both"/>
        <w:rPr>
          <w:rFonts w:cs="Calibri"/>
        </w:rPr>
      </w:pPr>
    </w:p>
    <w:p w14:paraId="785CCE78" w14:textId="77777777" w:rsidR="00CC206B" w:rsidRDefault="00CC206B" w:rsidP="00CC206B">
      <w:pPr>
        <w:spacing w:after="0"/>
        <w:jc w:val="both"/>
        <w:rPr>
          <w:rFonts w:cs="Calibri"/>
        </w:rPr>
      </w:pPr>
      <w:r w:rsidRPr="00CC206B">
        <w:rPr>
          <w:rFonts w:cs="Calibri"/>
        </w:rPr>
        <w:t xml:space="preserve">Again, the meeting materials provided must be grounded in rights-based factually and historically accurate information and must be culturally sensitive. In addition, it is critical that meeting materials are provided at least three weeks prior to each event </w:t>
      </w:r>
      <w:proofErr w:type="gramStart"/>
      <w:r w:rsidRPr="00CC206B">
        <w:rPr>
          <w:rFonts w:cs="Calibri"/>
        </w:rPr>
        <w:t>in order for</w:t>
      </w:r>
      <w:proofErr w:type="gramEnd"/>
      <w:r w:rsidRPr="00CC206B">
        <w:rPr>
          <w:rFonts w:cs="Calibri"/>
        </w:rPr>
        <w:t xml:space="preserve"> attendees to have adequate time to read, understand, and discuss materials. During this period of review by First Nations and individual rights holders, there must be a way for First Nations to submit questions to ISC and for ISC to prepare informed answers to First Nations or individuals prior to and during the meeting.</w:t>
      </w:r>
    </w:p>
    <w:p w14:paraId="1B69C330" w14:textId="77777777" w:rsidR="00002AC1" w:rsidRPr="00CC206B" w:rsidRDefault="00002AC1" w:rsidP="00CC206B">
      <w:pPr>
        <w:spacing w:after="0"/>
        <w:jc w:val="both"/>
        <w:rPr>
          <w:rFonts w:cs="Calibri"/>
        </w:rPr>
      </w:pPr>
    </w:p>
    <w:p w14:paraId="4371CA00" w14:textId="77777777" w:rsidR="00CC206B" w:rsidRDefault="00CC206B" w:rsidP="00CC206B">
      <w:pPr>
        <w:spacing w:after="0"/>
        <w:jc w:val="both"/>
        <w:rPr>
          <w:rFonts w:cs="Calibri"/>
        </w:rPr>
      </w:pPr>
      <w:r w:rsidRPr="00CC206B">
        <w:rPr>
          <w:rFonts w:cs="Calibri"/>
        </w:rPr>
        <w:t>BCAFN and UBCIC call for ISC to fund and support regional meetings, outreach, and engagement to connect with First Nations in person or through virtual means (Zoom/Teams) to kick off further engagement with individual First Nation leaders, including attending political meetings with First Nations such as the UBCIC AGA and BCAFN AGM to report out on the consultative process.</w:t>
      </w:r>
    </w:p>
    <w:p w14:paraId="7F5F395D" w14:textId="77777777" w:rsidR="00002AC1" w:rsidRPr="00CC206B" w:rsidRDefault="00002AC1" w:rsidP="00CC206B">
      <w:pPr>
        <w:spacing w:after="0"/>
        <w:jc w:val="both"/>
        <w:rPr>
          <w:rFonts w:cs="Calibri"/>
        </w:rPr>
      </w:pPr>
    </w:p>
    <w:p w14:paraId="03289D0D" w14:textId="77777777" w:rsidR="00CC206B" w:rsidRPr="00002AC1" w:rsidRDefault="00CC206B" w:rsidP="00CC206B">
      <w:pPr>
        <w:spacing w:after="0"/>
        <w:jc w:val="both"/>
        <w:rPr>
          <w:rFonts w:cs="Calibri"/>
          <w:b/>
          <w:bCs/>
        </w:rPr>
      </w:pPr>
      <w:r w:rsidRPr="00002AC1">
        <w:rPr>
          <w:rFonts w:cs="Calibri"/>
          <w:b/>
          <w:bCs/>
        </w:rPr>
        <w:t>6. How should different solutions be presented during consultation activities to encourage the best facilitation of productive dialogue?</w:t>
      </w:r>
    </w:p>
    <w:p w14:paraId="481D9D5E" w14:textId="77777777" w:rsidR="00CC206B" w:rsidRDefault="00CC206B" w:rsidP="00CC206B">
      <w:pPr>
        <w:spacing w:after="0"/>
        <w:jc w:val="both"/>
        <w:rPr>
          <w:rFonts w:cs="Calibri"/>
        </w:rPr>
      </w:pPr>
      <w:r w:rsidRPr="00CC206B">
        <w:rPr>
          <w:rFonts w:cs="Calibri"/>
        </w:rPr>
        <w:t xml:space="preserve">The presentation of solutions must not only be delivered verbally, visually, and in written form but must also clearly demonstrate </w:t>
      </w:r>
      <w:proofErr w:type="gramStart"/>
      <w:r w:rsidRPr="00CC206B">
        <w:rPr>
          <w:rFonts w:cs="Calibri"/>
        </w:rPr>
        <w:t>all of</w:t>
      </w:r>
      <w:proofErr w:type="gramEnd"/>
      <w:r w:rsidRPr="00CC206B">
        <w:rPr>
          <w:rFonts w:cs="Calibri"/>
        </w:rPr>
        <w:t xml:space="preserve"> the possible options and outcomes of this engagement process to eliminate discrimination and include timelines and scenarios based on legislative amendments. All solutions need to be assessed and measured against the standard of non-discrimination. Each offered solution needs to be assessed and measured as to whether it will either: end discrimination (including forced assimilation</w:t>
      </w:r>
      <w:proofErr w:type="gramStart"/>
      <w:r w:rsidRPr="00CC206B">
        <w:rPr>
          <w:rFonts w:cs="Calibri"/>
        </w:rPr>
        <w:t>), or</w:t>
      </w:r>
      <w:proofErr w:type="gramEnd"/>
      <w:r w:rsidRPr="00CC206B">
        <w:rPr>
          <w:rFonts w:cs="Calibri"/>
        </w:rPr>
        <w:t xml:space="preserve"> perpetuate discrimination. The analysis needs to be worked on jointly with First Nations and shared widely. Including multiple ways of communicating solutions will likely increase transparency and accountability as individual rights holders and First Nations will be able to identify which solution works best for them.</w:t>
      </w:r>
    </w:p>
    <w:p w14:paraId="332AE7FB" w14:textId="77777777" w:rsidR="00002AC1" w:rsidRPr="00CC206B" w:rsidRDefault="00002AC1" w:rsidP="00CC206B">
      <w:pPr>
        <w:spacing w:after="0"/>
        <w:jc w:val="both"/>
        <w:rPr>
          <w:rFonts w:cs="Calibri"/>
        </w:rPr>
      </w:pPr>
    </w:p>
    <w:p w14:paraId="101267F2" w14:textId="77777777" w:rsidR="00CC206B" w:rsidRDefault="00CC206B" w:rsidP="00CC206B">
      <w:pPr>
        <w:spacing w:after="0"/>
        <w:jc w:val="both"/>
        <w:rPr>
          <w:rFonts w:cs="Calibri"/>
        </w:rPr>
      </w:pPr>
      <w:r w:rsidRPr="00CC206B">
        <w:rPr>
          <w:rFonts w:cs="Calibri"/>
        </w:rPr>
        <w:t>Any facilitated discussion or engagement sessions hosted by ISC needs to include a strong and unbiased panel of First Nations facilitators who are knowledgeable about the issues of second generation cut off, section 10 voting thresholds and the issues of discrimination being discussed. They also need the skills and experience to conduct the sessions in a culturally sensitive manner.</w:t>
      </w:r>
    </w:p>
    <w:p w14:paraId="2D2A67A3" w14:textId="77777777" w:rsidR="00002AC1" w:rsidRPr="00CC206B" w:rsidRDefault="00002AC1" w:rsidP="00CC206B">
      <w:pPr>
        <w:spacing w:after="0"/>
        <w:jc w:val="both"/>
        <w:rPr>
          <w:rFonts w:cs="Calibri"/>
        </w:rPr>
      </w:pPr>
    </w:p>
    <w:p w14:paraId="4ED69EF2" w14:textId="77777777" w:rsidR="00CC206B" w:rsidRPr="00CC206B" w:rsidRDefault="00CC206B" w:rsidP="00CC206B">
      <w:pPr>
        <w:spacing w:after="0"/>
        <w:jc w:val="both"/>
        <w:rPr>
          <w:rFonts w:cs="Calibri"/>
        </w:rPr>
      </w:pPr>
      <w:r w:rsidRPr="00CC206B">
        <w:rPr>
          <w:rFonts w:cs="Calibri"/>
        </w:rPr>
        <w:t>During the consultation and engagement phase ISC must speak to the history of colonization and acknowledge the racist use of blood quantum as a tactic of forced assimilation and mathematical genocide used to divide communities and promote lateral violence. ISC cannot propose solutions which uphold any form of discrimination.</w:t>
      </w:r>
    </w:p>
    <w:p w14:paraId="1A9C95BD" w14:textId="77777777" w:rsidR="00CC206B" w:rsidRDefault="00CC206B" w:rsidP="00CC206B">
      <w:pPr>
        <w:spacing w:after="0"/>
        <w:jc w:val="both"/>
        <w:rPr>
          <w:rFonts w:cs="Calibri"/>
        </w:rPr>
      </w:pPr>
      <w:r w:rsidRPr="00CC206B">
        <w:rPr>
          <w:rFonts w:cs="Calibri"/>
        </w:rPr>
        <w:t>When it comes to addressing the legacies of these colonial policies and attitudes, it is important to include traditional knowledge keepers and pre-colonial understandings that precede the use of blood quantum used to control, oppress and assimilate First Nation communities.</w:t>
      </w:r>
    </w:p>
    <w:p w14:paraId="042935C0" w14:textId="77777777" w:rsidR="00002AC1" w:rsidRPr="00CC206B" w:rsidRDefault="00002AC1" w:rsidP="00CC206B">
      <w:pPr>
        <w:spacing w:after="0"/>
        <w:jc w:val="both"/>
        <w:rPr>
          <w:rFonts w:cs="Calibri"/>
        </w:rPr>
      </w:pPr>
    </w:p>
    <w:p w14:paraId="3BFFC22B" w14:textId="77777777" w:rsidR="00CC206B" w:rsidRDefault="00CC206B" w:rsidP="00CC206B">
      <w:pPr>
        <w:spacing w:after="0"/>
        <w:jc w:val="both"/>
        <w:rPr>
          <w:rFonts w:cs="Calibri"/>
        </w:rPr>
      </w:pPr>
      <w:r w:rsidRPr="00CC206B">
        <w:rPr>
          <w:rFonts w:cs="Calibri"/>
        </w:rPr>
        <w:t xml:space="preserve">The process of gathering the positions of First Nations and individual right holders should include mechanisms for First Nations to submit their feedback and rejection of options (in written form or verbally). Collection of data on First Nations or Individual rights holders who support each solution will be helpful (while maintaining confidentiality of the individuals or Nations), as the rejection of solutions may indicate the need for further consultation </w:t>
      </w:r>
      <w:proofErr w:type="gramStart"/>
      <w:r w:rsidRPr="00CC206B">
        <w:rPr>
          <w:rFonts w:cs="Calibri"/>
        </w:rPr>
        <w:t>in order to</w:t>
      </w:r>
      <w:proofErr w:type="gramEnd"/>
      <w:r w:rsidRPr="00CC206B">
        <w:rPr>
          <w:rFonts w:cs="Calibri"/>
        </w:rPr>
        <w:t xml:space="preserve"> reach consensus on how best to address the problems resulting from sections 6(1)(f) and 6(2) and the second-generation cut-off.</w:t>
      </w:r>
    </w:p>
    <w:p w14:paraId="5DC8C708" w14:textId="77777777" w:rsidR="0022630F" w:rsidRPr="00CC206B" w:rsidRDefault="0022630F" w:rsidP="00CC206B">
      <w:pPr>
        <w:spacing w:after="0"/>
        <w:jc w:val="both"/>
        <w:rPr>
          <w:rFonts w:cs="Calibri"/>
        </w:rPr>
      </w:pPr>
    </w:p>
    <w:p w14:paraId="7A886ED2" w14:textId="77777777" w:rsidR="00CC206B" w:rsidRDefault="00CC206B" w:rsidP="00CC206B">
      <w:pPr>
        <w:spacing w:after="0"/>
        <w:jc w:val="both"/>
        <w:rPr>
          <w:rFonts w:cs="Calibri"/>
          <w:b/>
          <w:bCs/>
        </w:rPr>
      </w:pPr>
      <w:r w:rsidRPr="0022630F">
        <w:rPr>
          <w:rFonts w:cs="Calibri"/>
          <w:b/>
          <w:bCs/>
        </w:rPr>
        <w:t>QUESTIONS RELATED TO SECTION 10 VOTING THRESHOLDS</w:t>
      </w:r>
    </w:p>
    <w:p w14:paraId="5F10643A" w14:textId="77777777" w:rsidR="0022630F" w:rsidRPr="0022630F" w:rsidRDefault="0022630F" w:rsidP="00CC206B">
      <w:pPr>
        <w:spacing w:after="0"/>
        <w:jc w:val="both"/>
        <w:rPr>
          <w:rFonts w:cs="Calibri"/>
          <w:b/>
          <w:bCs/>
        </w:rPr>
      </w:pPr>
    </w:p>
    <w:p w14:paraId="12E1DB51" w14:textId="77777777" w:rsidR="00CC206B" w:rsidRPr="0022630F" w:rsidRDefault="00CC206B" w:rsidP="00CC206B">
      <w:pPr>
        <w:spacing w:after="0"/>
        <w:jc w:val="both"/>
        <w:rPr>
          <w:rFonts w:cs="Calibri"/>
          <w:i/>
          <w:iCs/>
        </w:rPr>
      </w:pPr>
      <w:r w:rsidRPr="0022630F">
        <w:rPr>
          <w:rFonts w:cs="Calibri"/>
          <w:i/>
          <w:iCs/>
        </w:rPr>
        <w:t>General Statement on Section 10 Voting Thresholds</w:t>
      </w:r>
    </w:p>
    <w:p w14:paraId="7DA76885" w14:textId="77777777" w:rsidR="0022630F" w:rsidRPr="00CC206B" w:rsidRDefault="0022630F" w:rsidP="00CC206B">
      <w:pPr>
        <w:spacing w:after="0"/>
        <w:jc w:val="both"/>
        <w:rPr>
          <w:rFonts w:cs="Calibri"/>
        </w:rPr>
      </w:pPr>
    </w:p>
    <w:p w14:paraId="1A61BC11" w14:textId="77777777" w:rsidR="00CC206B" w:rsidRDefault="00CC206B" w:rsidP="00CC206B">
      <w:pPr>
        <w:spacing w:after="0"/>
        <w:jc w:val="both"/>
        <w:rPr>
          <w:rFonts w:cs="Calibri"/>
        </w:rPr>
      </w:pPr>
      <w:r w:rsidRPr="00CC206B">
        <w:rPr>
          <w:rFonts w:cs="Calibri"/>
        </w:rPr>
        <w:t>UBCIC and BCAFN do not have a mandate that speaks specifically to Section 10 voting thresholds. As with this entire consultation process, it is crucial that the input of First Nations and individual rights holders guide the outcome. Below we provide some general comments upholding our mandates to end sex, race, and family-based discrimination.</w:t>
      </w:r>
    </w:p>
    <w:p w14:paraId="3278947F" w14:textId="77777777" w:rsidR="0022630F" w:rsidRPr="00CC206B" w:rsidRDefault="0022630F" w:rsidP="00CC206B">
      <w:pPr>
        <w:spacing w:after="0"/>
        <w:jc w:val="both"/>
        <w:rPr>
          <w:rFonts w:cs="Calibri"/>
        </w:rPr>
      </w:pPr>
    </w:p>
    <w:p w14:paraId="56E58814" w14:textId="77777777" w:rsidR="00CC206B" w:rsidRPr="00CC206B" w:rsidRDefault="00CC206B" w:rsidP="00CC206B">
      <w:pPr>
        <w:spacing w:after="0"/>
        <w:jc w:val="both"/>
        <w:rPr>
          <w:rFonts w:cs="Calibri"/>
        </w:rPr>
      </w:pPr>
      <w:r w:rsidRPr="00CC206B">
        <w:rPr>
          <w:rFonts w:cs="Calibri"/>
        </w:rPr>
        <w:t xml:space="preserve">Membership issues must be </w:t>
      </w:r>
      <w:proofErr w:type="gramStart"/>
      <w:r w:rsidRPr="00CC206B">
        <w:rPr>
          <w:rFonts w:cs="Calibri"/>
        </w:rPr>
        <w:t>addressed as a whole</w:t>
      </w:r>
      <w:proofErr w:type="gramEnd"/>
      <w:r w:rsidRPr="00CC206B">
        <w:rPr>
          <w:rFonts w:cs="Calibri"/>
        </w:rPr>
        <w:t>. There are outstanding concerns regarding the loss of membership in both Section 10 and Section 11 Bands by women and their descendants who were discriminated against because of sex, who lost membership and never got it back. Remedies for loss of membership are necessary. Women and their descendants have a right to be members of their Bands, whether they are Section 10 or Section 11 Bands. Bill C-38 proposes to address reinstatement to their natal Bands for women who were automatically transferred to their husbands’ Bands. But this is not the only issue regarding the loss of Band membership for women and their descendants. Many women lost</w:t>
      </w:r>
    </w:p>
    <w:p w14:paraId="3EA24D18" w14:textId="77777777" w:rsidR="00CC206B" w:rsidRDefault="00CC206B" w:rsidP="00CC206B">
      <w:pPr>
        <w:spacing w:after="0"/>
        <w:jc w:val="both"/>
        <w:rPr>
          <w:rFonts w:cs="Calibri"/>
        </w:rPr>
      </w:pPr>
      <w:r w:rsidRPr="00CC206B">
        <w:rPr>
          <w:rFonts w:cs="Calibri"/>
        </w:rPr>
        <w:t>Band membership because of sex discrimination, and Bill C-31 did not fully restore Band membership. The descendants of Bill C-31 women also lost Band membership.</w:t>
      </w:r>
    </w:p>
    <w:p w14:paraId="737465C9" w14:textId="77777777" w:rsidR="0022630F" w:rsidRPr="00CC206B" w:rsidRDefault="0022630F" w:rsidP="00CC206B">
      <w:pPr>
        <w:spacing w:after="0"/>
        <w:jc w:val="both"/>
        <w:rPr>
          <w:rFonts w:cs="Calibri"/>
        </w:rPr>
      </w:pPr>
    </w:p>
    <w:p w14:paraId="5371C894" w14:textId="77777777" w:rsidR="00CC206B" w:rsidRDefault="00CC206B" w:rsidP="00CC206B">
      <w:pPr>
        <w:spacing w:after="0"/>
        <w:jc w:val="both"/>
        <w:rPr>
          <w:rFonts w:cs="Calibri"/>
        </w:rPr>
      </w:pPr>
      <w:r w:rsidRPr="00CC206B">
        <w:rPr>
          <w:rFonts w:cs="Calibri"/>
        </w:rPr>
        <w:t xml:space="preserve">Parameters need to be in place that enable newly entitled women and their descendants to be (re)instated to their Bands. We uphold the rights of First Nations to self-determination; however, </w:t>
      </w:r>
      <w:proofErr w:type="gramStart"/>
      <w:r w:rsidRPr="00CC206B">
        <w:rPr>
          <w:rFonts w:cs="Calibri"/>
        </w:rPr>
        <w:t>as a result of</w:t>
      </w:r>
      <w:proofErr w:type="gramEnd"/>
      <w:r w:rsidRPr="00CC206B">
        <w:rPr>
          <w:rFonts w:cs="Calibri"/>
        </w:rPr>
        <w:t xml:space="preserve"> this process Section 10 Bands cannot be permitted to discriminate or perpetuate discrimination caused by the Indian Act or amend membership rules in a manner that undermines the amendments to the Indian Act that have been made to eliminate discrimination.</w:t>
      </w:r>
    </w:p>
    <w:p w14:paraId="4F28B9A5" w14:textId="77777777" w:rsidR="0022630F" w:rsidRPr="00CC206B" w:rsidRDefault="0022630F" w:rsidP="00CC206B">
      <w:pPr>
        <w:spacing w:after="0"/>
        <w:jc w:val="both"/>
        <w:rPr>
          <w:rFonts w:cs="Calibri"/>
        </w:rPr>
      </w:pPr>
    </w:p>
    <w:p w14:paraId="6866CDA6" w14:textId="77777777" w:rsidR="00CC206B" w:rsidRPr="0022630F" w:rsidRDefault="00CC206B" w:rsidP="00CC206B">
      <w:pPr>
        <w:spacing w:after="0"/>
        <w:jc w:val="both"/>
        <w:rPr>
          <w:rFonts w:cs="Calibri"/>
          <w:b/>
          <w:bCs/>
        </w:rPr>
      </w:pPr>
      <w:r w:rsidRPr="0022630F">
        <w:rPr>
          <w:rFonts w:cs="Calibri"/>
          <w:b/>
          <w:bCs/>
        </w:rPr>
        <w:t>7. Given the potential significant impact of a legislative remedy on the second-generation cut-off on the number of individuals who are entitled to registration, do you agree/disagree a simultaneous amendment on the double majority threshold is required? Why?</w:t>
      </w:r>
    </w:p>
    <w:p w14:paraId="4AEC49EC" w14:textId="77777777" w:rsidR="00CC206B" w:rsidRPr="00CC206B" w:rsidRDefault="00CC206B" w:rsidP="00CC206B">
      <w:pPr>
        <w:spacing w:after="0"/>
        <w:jc w:val="both"/>
        <w:rPr>
          <w:rFonts w:cs="Calibri"/>
        </w:rPr>
      </w:pPr>
      <w:r w:rsidRPr="00CC206B">
        <w:rPr>
          <w:rFonts w:cs="Calibri"/>
        </w:rPr>
        <w:t>See above.</w:t>
      </w:r>
    </w:p>
    <w:p w14:paraId="65DCBCCC" w14:textId="77777777" w:rsidR="00CC206B" w:rsidRDefault="00CC206B" w:rsidP="00CC206B">
      <w:pPr>
        <w:spacing w:after="0"/>
        <w:jc w:val="both"/>
        <w:rPr>
          <w:rFonts w:cs="Calibri"/>
          <w:b/>
          <w:bCs/>
        </w:rPr>
      </w:pPr>
      <w:r w:rsidRPr="0022630F">
        <w:rPr>
          <w:rFonts w:cs="Calibri"/>
          <w:b/>
          <w:bCs/>
        </w:rPr>
        <w:t>8. Does your organization have a current view on what, if any, changes should be made to the Section 10 double majority threshold requirement?</w:t>
      </w:r>
    </w:p>
    <w:p w14:paraId="6043C4AF" w14:textId="77777777" w:rsidR="0022630F" w:rsidRPr="0022630F" w:rsidRDefault="0022630F" w:rsidP="00CC206B">
      <w:pPr>
        <w:spacing w:after="0"/>
        <w:jc w:val="both"/>
        <w:rPr>
          <w:rFonts w:cs="Calibri"/>
          <w:b/>
          <w:bCs/>
        </w:rPr>
      </w:pPr>
    </w:p>
    <w:p w14:paraId="22DD60F7" w14:textId="77777777" w:rsidR="00CC206B" w:rsidRDefault="00CC206B" w:rsidP="00CC206B">
      <w:pPr>
        <w:spacing w:after="0"/>
        <w:jc w:val="both"/>
        <w:rPr>
          <w:rFonts w:cs="Calibri"/>
        </w:rPr>
      </w:pPr>
      <w:r w:rsidRPr="00CC206B">
        <w:rPr>
          <w:rFonts w:cs="Calibri"/>
        </w:rPr>
        <w:t>See above.</w:t>
      </w:r>
    </w:p>
    <w:p w14:paraId="21DDB315" w14:textId="77777777" w:rsidR="0022630F" w:rsidRPr="00CC206B" w:rsidRDefault="0022630F" w:rsidP="00CC206B">
      <w:pPr>
        <w:spacing w:after="0"/>
        <w:jc w:val="both"/>
        <w:rPr>
          <w:rFonts w:cs="Calibri"/>
        </w:rPr>
      </w:pPr>
    </w:p>
    <w:p w14:paraId="512BEDD1" w14:textId="77777777" w:rsidR="00CC206B" w:rsidRPr="0022630F" w:rsidRDefault="00CC206B" w:rsidP="00CC206B">
      <w:pPr>
        <w:spacing w:after="0"/>
        <w:jc w:val="both"/>
        <w:rPr>
          <w:rFonts w:cs="Calibri"/>
          <w:b/>
          <w:bCs/>
        </w:rPr>
      </w:pPr>
      <w:r w:rsidRPr="0022630F">
        <w:rPr>
          <w:rFonts w:cs="Calibri"/>
          <w:b/>
          <w:bCs/>
        </w:rPr>
        <w:t>QUESTIONS RELATED TO DESIGN OF CONSULTATION</w:t>
      </w:r>
    </w:p>
    <w:p w14:paraId="1D4F45D1" w14:textId="77777777" w:rsidR="00CC206B" w:rsidRPr="0022630F" w:rsidRDefault="00CC206B" w:rsidP="00CC206B">
      <w:pPr>
        <w:spacing w:after="0"/>
        <w:jc w:val="both"/>
        <w:rPr>
          <w:rFonts w:cs="Calibri"/>
          <w:b/>
          <w:bCs/>
        </w:rPr>
      </w:pPr>
      <w:r w:rsidRPr="0022630F">
        <w:rPr>
          <w:rFonts w:cs="Calibri"/>
          <w:b/>
          <w:bCs/>
        </w:rPr>
        <w:t>The following themes were raised during the 2018/19 Collaborative Process on Indian Registration, Band Membership and First Nations Citizenship. Some questions have been added related to these themes.</w:t>
      </w:r>
    </w:p>
    <w:p w14:paraId="05362311" w14:textId="77777777" w:rsidR="00CC206B" w:rsidRDefault="00CC206B" w:rsidP="00CC206B">
      <w:pPr>
        <w:spacing w:after="0"/>
        <w:jc w:val="both"/>
        <w:rPr>
          <w:rFonts w:cs="Calibri"/>
          <w:b/>
          <w:bCs/>
        </w:rPr>
      </w:pPr>
      <w:r w:rsidRPr="0022630F">
        <w:rPr>
          <w:rFonts w:cs="Calibri"/>
          <w:b/>
          <w:bCs/>
        </w:rPr>
        <w:t>THEME 1: TRUST</w:t>
      </w:r>
    </w:p>
    <w:p w14:paraId="08EC093D" w14:textId="77777777" w:rsidR="0022630F" w:rsidRPr="0022630F" w:rsidRDefault="0022630F" w:rsidP="00CC206B">
      <w:pPr>
        <w:spacing w:after="0"/>
        <w:jc w:val="both"/>
        <w:rPr>
          <w:rFonts w:cs="Calibri"/>
          <w:b/>
          <w:bCs/>
        </w:rPr>
      </w:pPr>
    </w:p>
    <w:p w14:paraId="622B1644" w14:textId="77777777" w:rsidR="00CC206B" w:rsidRDefault="00CC206B" w:rsidP="00CC206B">
      <w:pPr>
        <w:spacing w:after="0"/>
        <w:jc w:val="both"/>
        <w:rPr>
          <w:rFonts w:cs="Calibri"/>
          <w:b/>
          <w:bCs/>
        </w:rPr>
      </w:pPr>
      <w:r w:rsidRPr="0022630F">
        <w:rPr>
          <w:rFonts w:cs="Calibri"/>
          <w:b/>
          <w:bCs/>
        </w:rPr>
        <w:t>Developing trust and rapport is a critical part of cooperative consultation. Based on the findings of the 2018/19 Collaborative Process, ISC knows that there is a lack of faith that the government will address issues in the Indian Act. There was also some concern that Canada would handpick responses that favor Canada versus impacted Indigenous peoples. One recommendation related to developing trust was that Indigenous partners would like to know how their answers to questions, their feedback and their contributions are being used by the Department, including</w:t>
      </w:r>
      <w:r w:rsidRPr="00CC206B">
        <w:rPr>
          <w:rFonts w:cs="Calibri"/>
        </w:rPr>
        <w:t xml:space="preserve"> </w:t>
      </w:r>
      <w:r w:rsidRPr="0022630F">
        <w:rPr>
          <w:rFonts w:cs="Calibri"/>
          <w:b/>
          <w:bCs/>
        </w:rPr>
        <w:t>who will view the results. It was noted that this should be made clear prior to contributions.</w:t>
      </w:r>
    </w:p>
    <w:p w14:paraId="2A0215E2" w14:textId="77777777" w:rsidR="0022630F" w:rsidRPr="0022630F" w:rsidRDefault="0022630F" w:rsidP="00CC206B">
      <w:pPr>
        <w:spacing w:after="0"/>
        <w:jc w:val="both"/>
        <w:rPr>
          <w:rFonts w:cs="Calibri"/>
          <w:b/>
          <w:bCs/>
        </w:rPr>
      </w:pPr>
    </w:p>
    <w:p w14:paraId="2D0E3726" w14:textId="77777777" w:rsidR="00CC206B" w:rsidRDefault="00CC206B" w:rsidP="00CC206B">
      <w:pPr>
        <w:spacing w:after="0"/>
        <w:jc w:val="both"/>
        <w:rPr>
          <w:rFonts w:cs="Calibri"/>
          <w:b/>
          <w:bCs/>
        </w:rPr>
      </w:pPr>
      <w:r w:rsidRPr="0022630F">
        <w:rPr>
          <w:rFonts w:cs="Calibri"/>
          <w:b/>
          <w:bCs/>
        </w:rPr>
        <w:t>9. Does your organization propose any further strategies for implementing transparency and supporting the robust participation of rights-holders in the upcoming consultation?</w:t>
      </w:r>
    </w:p>
    <w:p w14:paraId="1566818D" w14:textId="77777777" w:rsidR="0022630F" w:rsidRPr="0022630F" w:rsidRDefault="0022630F" w:rsidP="00CC206B">
      <w:pPr>
        <w:spacing w:after="0"/>
        <w:jc w:val="both"/>
        <w:rPr>
          <w:rFonts w:cs="Calibri"/>
          <w:b/>
          <w:bCs/>
        </w:rPr>
      </w:pPr>
    </w:p>
    <w:p w14:paraId="1884C269" w14:textId="77777777" w:rsidR="00CC206B" w:rsidRDefault="00CC206B" w:rsidP="00CC206B">
      <w:pPr>
        <w:spacing w:after="0"/>
        <w:jc w:val="both"/>
        <w:rPr>
          <w:rFonts w:cs="Calibri"/>
        </w:rPr>
      </w:pPr>
      <w:r w:rsidRPr="00CC206B">
        <w:rPr>
          <w:rFonts w:cs="Calibri"/>
        </w:rPr>
        <w:t xml:space="preserve">See above section on “Accountability Mechanisms”. ISC should include a clear framework for accountability and use of rights holders’ contributions. It is important that facilitators and </w:t>
      </w:r>
      <w:proofErr w:type="gramStart"/>
      <w:r w:rsidRPr="00CC206B">
        <w:rPr>
          <w:rFonts w:cs="Calibri"/>
        </w:rPr>
        <w:t>follow up</w:t>
      </w:r>
      <w:proofErr w:type="gramEnd"/>
      <w:r w:rsidRPr="00CC206B">
        <w:rPr>
          <w:rFonts w:cs="Calibri"/>
        </w:rPr>
        <w:t xml:space="preserve"> materials including a What We Heard Report which closely capture feedback and that they are made widely available to participants. If the results of the consultation favour a particular set of actions, next steps, or policy or legislative development, it should be clear as to why or why other feedback was not incorporated or how it impacted decision making.</w:t>
      </w:r>
    </w:p>
    <w:p w14:paraId="3822F4DC" w14:textId="77777777" w:rsidR="0022630F" w:rsidRPr="00CC206B" w:rsidRDefault="0022630F" w:rsidP="00CC206B">
      <w:pPr>
        <w:spacing w:after="0"/>
        <w:jc w:val="both"/>
        <w:rPr>
          <w:rFonts w:cs="Calibri"/>
        </w:rPr>
      </w:pPr>
    </w:p>
    <w:p w14:paraId="30187709" w14:textId="77777777" w:rsidR="00CC206B" w:rsidRDefault="00CC206B" w:rsidP="00CC206B">
      <w:pPr>
        <w:spacing w:after="0"/>
        <w:jc w:val="both"/>
        <w:rPr>
          <w:rFonts w:cs="Calibri"/>
        </w:rPr>
      </w:pPr>
      <w:r w:rsidRPr="00CC206B">
        <w:rPr>
          <w:rFonts w:cs="Calibri"/>
        </w:rPr>
        <w:t>It is important that decision and policy makers are involved in the consultation process to hear directly from rights holders. In past consultation processes there has been a divide between the relationships built between government staff and facilitators and the outcomes decided by upper-level officials. This is important for accountability and ensuring outcomes that directly reflect the input of rights holders in the consultation process.</w:t>
      </w:r>
    </w:p>
    <w:p w14:paraId="359B6950" w14:textId="77777777" w:rsidR="0022630F" w:rsidRPr="00CC206B" w:rsidRDefault="0022630F" w:rsidP="00CC206B">
      <w:pPr>
        <w:spacing w:after="0"/>
        <w:jc w:val="both"/>
        <w:rPr>
          <w:rFonts w:cs="Calibri"/>
        </w:rPr>
      </w:pPr>
    </w:p>
    <w:p w14:paraId="2624021F" w14:textId="77777777" w:rsidR="00CC206B" w:rsidRDefault="00CC206B" w:rsidP="00CC206B">
      <w:pPr>
        <w:spacing w:after="0"/>
        <w:jc w:val="both"/>
        <w:rPr>
          <w:rFonts w:cs="Calibri"/>
        </w:rPr>
      </w:pPr>
      <w:r w:rsidRPr="00CC206B">
        <w:rPr>
          <w:rFonts w:cs="Calibri"/>
        </w:rPr>
        <w:t>We suggest that ISC includes a monitoring process and inclusion of the Indigenous Advisory Process participants in the monitoring process to ensure that our feedback has been incorporated.</w:t>
      </w:r>
    </w:p>
    <w:p w14:paraId="4E7233DB" w14:textId="77777777" w:rsidR="0022630F" w:rsidRPr="00CC206B" w:rsidRDefault="0022630F" w:rsidP="00CC206B">
      <w:pPr>
        <w:spacing w:after="0"/>
        <w:jc w:val="both"/>
        <w:rPr>
          <w:rFonts w:cs="Calibri"/>
        </w:rPr>
      </w:pPr>
    </w:p>
    <w:p w14:paraId="0E3C352C" w14:textId="77777777" w:rsidR="00CC206B" w:rsidRPr="0022630F" w:rsidRDefault="00CC206B" w:rsidP="00CC206B">
      <w:pPr>
        <w:spacing w:after="0"/>
        <w:jc w:val="both"/>
        <w:rPr>
          <w:rFonts w:cs="Calibri"/>
          <w:b/>
          <w:bCs/>
        </w:rPr>
      </w:pPr>
      <w:r w:rsidRPr="0022630F">
        <w:rPr>
          <w:rFonts w:cs="Calibri"/>
          <w:b/>
          <w:bCs/>
        </w:rPr>
        <w:t>THEME 2: INFORMATION AND MATERIALS REQUIRED</w:t>
      </w:r>
    </w:p>
    <w:p w14:paraId="36D09FF1" w14:textId="77777777" w:rsidR="00CC206B" w:rsidRDefault="00CC206B" w:rsidP="00CC206B">
      <w:pPr>
        <w:spacing w:after="0"/>
        <w:jc w:val="both"/>
        <w:rPr>
          <w:rFonts w:cs="Calibri"/>
          <w:b/>
          <w:bCs/>
        </w:rPr>
      </w:pPr>
      <w:r w:rsidRPr="0022630F">
        <w:rPr>
          <w:rFonts w:cs="Calibri"/>
          <w:b/>
          <w:bCs/>
        </w:rPr>
        <w:t xml:space="preserve">It was heard that more information is needed </w:t>
      </w:r>
      <w:proofErr w:type="gramStart"/>
      <w:r w:rsidRPr="0022630F">
        <w:rPr>
          <w:rFonts w:cs="Calibri"/>
          <w:b/>
          <w:bCs/>
        </w:rPr>
        <w:t>in order for</w:t>
      </w:r>
      <w:proofErr w:type="gramEnd"/>
      <w:r w:rsidRPr="0022630F">
        <w:rPr>
          <w:rFonts w:cs="Calibri"/>
          <w:b/>
          <w:bCs/>
        </w:rPr>
        <w:t xml:space="preserve"> participants to contribute effectively. This information should be provided early and continue throughout the process. It should include projections and details on the potential impacts of decisions made. Some individuals </w:t>
      </w:r>
      <w:proofErr w:type="gramStart"/>
      <w:r w:rsidRPr="0022630F">
        <w:rPr>
          <w:rFonts w:cs="Calibri"/>
          <w:b/>
          <w:bCs/>
        </w:rPr>
        <w:t>described</w:t>
      </w:r>
      <w:proofErr w:type="gramEnd"/>
      <w:r w:rsidRPr="0022630F">
        <w:rPr>
          <w:rFonts w:cs="Calibri"/>
          <w:b/>
          <w:bCs/>
        </w:rPr>
        <w:t xml:space="preserve"> that anecdotal information would also be useful. For any materials that touch on family histories, it was noted that oral knowledge should be </w:t>
      </w:r>
      <w:proofErr w:type="gramStart"/>
      <w:r w:rsidRPr="0022630F">
        <w:rPr>
          <w:rFonts w:cs="Calibri"/>
          <w:b/>
          <w:bCs/>
        </w:rPr>
        <w:t>respected</w:t>
      </w:r>
      <w:proofErr w:type="gramEnd"/>
      <w:r w:rsidRPr="0022630F">
        <w:rPr>
          <w:rFonts w:cs="Calibri"/>
          <w:b/>
          <w:bCs/>
        </w:rPr>
        <w:t xml:space="preserve"> and communities should also be involved in researching lineage.</w:t>
      </w:r>
    </w:p>
    <w:p w14:paraId="7C94BAE9" w14:textId="77777777" w:rsidR="008F649C" w:rsidRPr="0022630F" w:rsidRDefault="008F649C" w:rsidP="00CC206B">
      <w:pPr>
        <w:spacing w:after="0"/>
        <w:jc w:val="both"/>
        <w:rPr>
          <w:rFonts w:cs="Calibri"/>
          <w:b/>
          <w:bCs/>
        </w:rPr>
      </w:pPr>
    </w:p>
    <w:p w14:paraId="70D37F18" w14:textId="77777777" w:rsidR="00CC206B" w:rsidRDefault="00CC206B" w:rsidP="00CC206B">
      <w:pPr>
        <w:spacing w:after="0"/>
        <w:jc w:val="both"/>
        <w:rPr>
          <w:rFonts w:cs="Calibri"/>
          <w:b/>
          <w:bCs/>
        </w:rPr>
      </w:pPr>
      <w:r w:rsidRPr="0022630F">
        <w:rPr>
          <w:rFonts w:cs="Calibri"/>
          <w:b/>
          <w:bCs/>
        </w:rPr>
        <w:t xml:space="preserve">With information should also come transparency. It was mentioned that community members should be made aware of any updates, progress or developments. </w:t>
      </w:r>
      <w:proofErr w:type="gramStart"/>
      <w:r w:rsidRPr="0022630F">
        <w:rPr>
          <w:rFonts w:cs="Calibri"/>
          <w:b/>
          <w:bCs/>
        </w:rPr>
        <w:t>With regard to</w:t>
      </w:r>
      <w:proofErr w:type="gramEnd"/>
      <w:r w:rsidRPr="0022630F">
        <w:rPr>
          <w:rFonts w:cs="Calibri"/>
          <w:b/>
          <w:bCs/>
        </w:rPr>
        <w:t xml:space="preserve"> data, calculations and formulas should be shared. In addition, requests were made for access to relevant source documents and resources.</w:t>
      </w:r>
    </w:p>
    <w:p w14:paraId="7CBF9EB2" w14:textId="77777777" w:rsidR="0022630F" w:rsidRPr="0022630F" w:rsidRDefault="0022630F" w:rsidP="00CC206B">
      <w:pPr>
        <w:spacing w:after="0"/>
        <w:jc w:val="both"/>
        <w:rPr>
          <w:rFonts w:cs="Calibri"/>
          <w:b/>
          <w:bCs/>
        </w:rPr>
      </w:pPr>
    </w:p>
    <w:p w14:paraId="5E3810EB" w14:textId="77777777" w:rsidR="00CC206B" w:rsidRDefault="00CC206B" w:rsidP="00CC206B">
      <w:pPr>
        <w:spacing w:after="0"/>
        <w:jc w:val="both"/>
        <w:rPr>
          <w:rFonts w:cs="Calibri"/>
          <w:b/>
          <w:bCs/>
        </w:rPr>
      </w:pPr>
      <w:r w:rsidRPr="0022630F">
        <w:rPr>
          <w:rFonts w:cs="Calibri"/>
          <w:b/>
          <w:bCs/>
        </w:rPr>
        <w:t>10. Does your organization propose any further strategies for providing culturally sensitive, accessible information to support the robust participation of rights-holders in the upcoming consultation?</w:t>
      </w:r>
    </w:p>
    <w:p w14:paraId="27EDE3C2" w14:textId="77777777" w:rsidR="0022630F" w:rsidRPr="0022630F" w:rsidRDefault="0022630F" w:rsidP="00CC206B">
      <w:pPr>
        <w:spacing w:after="0"/>
        <w:jc w:val="both"/>
        <w:rPr>
          <w:rFonts w:cs="Calibri"/>
          <w:b/>
          <w:bCs/>
        </w:rPr>
      </w:pPr>
    </w:p>
    <w:p w14:paraId="6C4761E4" w14:textId="77777777" w:rsidR="00CC206B" w:rsidRDefault="00CC206B" w:rsidP="00CC206B">
      <w:pPr>
        <w:spacing w:after="0"/>
        <w:jc w:val="both"/>
        <w:rPr>
          <w:rFonts w:cs="Calibri"/>
        </w:rPr>
      </w:pPr>
      <w:r w:rsidRPr="00CC206B">
        <w:rPr>
          <w:rFonts w:cs="Calibri"/>
        </w:rPr>
        <w:t xml:space="preserve">As stated above, it will be essential that the consultation approach is grounded in truth and an accurate representation of Canada’s history of discrimination through the Indian Act. This is important for trust-building and repair and promotes openness in the consultation sessions. There should also be cultural </w:t>
      </w:r>
      <w:proofErr w:type="gramStart"/>
      <w:r w:rsidRPr="00CC206B">
        <w:rPr>
          <w:rFonts w:cs="Calibri"/>
        </w:rPr>
        <w:t>supports</w:t>
      </w:r>
      <w:proofErr w:type="gramEnd"/>
      <w:r w:rsidRPr="00CC206B">
        <w:rPr>
          <w:rFonts w:cs="Calibri"/>
        </w:rPr>
        <w:t xml:space="preserve"> present and acknowledgement of the far-reaching harms.</w:t>
      </w:r>
    </w:p>
    <w:p w14:paraId="09834E8F" w14:textId="77777777" w:rsidR="0022630F" w:rsidRPr="0022630F" w:rsidRDefault="0022630F" w:rsidP="00CC206B">
      <w:pPr>
        <w:spacing w:after="0"/>
        <w:jc w:val="both"/>
        <w:rPr>
          <w:rFonts w:cs="Calibri"/>
          <w:b/>
          <w:bCs/>
        </w:rPr>
      </w:pPr>
    </w:p>
    <w:p w14:paraId="0D6978A1" w14:textId="77777777" w:rsidR="00CC206B" w:rsidRPr="0022630F" w:rsidRDefault="00CC206B" w:rsidP="00CC206B">
      <w:pPr>
        <w:spacing w:after="0"/>
        <w:jc w:val="both"/>
        <w:rPr>
          <w:rFonts w:cs="Calibri"/>
          <w:b/>
          <w:bCs/>
        </w:rPr>
      </w:pPr>
      <w:r w:rsidRPr="0022630F">
        <w:rPr>
          <w:rFonts w:cs="Calibri"/>
          <w:b/>
          <w:bCs/>
        </w:rPr>
        <w:t>RECOMMENDATIONS:</w:t>
      </w:r>
    </w:p>
    <w:p w14:paraId="22456034" w14:textId="77777777" w:rsidR="00CC206B" w:rsidRPr="00CC206B" w:rsidRDefault="00CC206B" w:rsidP="0022630F">
      <w:pPr>
        <w:numPr>
          <w:ilvl w:val="0"/>
          <w:numId w:val="30"/>
        </w:numPr>
        <w:spacing w:after="0"/>
        <w:jc w:val="both"/>
        <w:rPr>
          <w:rFonts w:cs="Calibri"/>
        </w:rPr>
      </w:pPr>
      <w:r w:rsidRPr="00CC206B">
        <w:rPr>
          <w:rFonts w:cs="Calibri"/>
        </w:rPr>
        <w:t>The government of Canada must end the ongoing and preventable genocide against First Nations through policies of legislated extinction.</w:t>
      </w:r>
    </w:p>
    <w:p w14:paraId="5A8868B5" w14:textId="77777777" w:rsidR="00CC206B" w:rsidRPr="00CC206B" w:rsidRDefault="00CC206B" w:rsidP="0022630F">
      <w:pPr>
        <w:numPr>
          <w:ilvl w:val="0"/>
          <w:numId w:val="30"/>
        </w:numPr>
        <w:spacing w:after="0"/>
        <w:jc w:val="both"/>
        <w:rPr>
          <w:rFonts w:cs="Calibri"/>
        </w:rPr>
      </w:pPr>
      <w:r w:rsidRPr="00CC206B">
        <w:rPr>
          <w:rFonts w:cs="Calibri"/>
        </w:rPr>
        <w:t xml:space="preserve">The government of Canada must remove all remaining sex, race, and family-based discrimination as identified by First Nations and advocates, including legacies of sex discrimination and gender discrimination, from the Indian Act, 1876, including in sections 6(1)(f) and 6(2) and the </w:t>
      </w:r>
      <w:proofErr w:type="gramStart"/>
      <w:r w:rsidRPr="00CC206B">
        <w:rPr>
          <w:rFonts w:cs="Calibri"/>
        </w:rPr>
        <w:t>second generation</w:t>
      </w:r>
      <w:proofErr w:type="gramEnd"/>
      <w:r w:rsidRPr="00CC206B">
        <w:rPr>
          <w:rFonts w:cs="Calibri"/>
        </w:rPr>
        <w:t xml:space="preserve"> cut-off rule, and ensure that children of all First Nations men and women – whether one parent or two – can obtain status.</w:t>
      </w:r>
    </w:p>
    <w:p w14:paraId="3E25BBF9" w14:textId="77777777" w:rsidR="00CC206B" w:rsidRPr="00CC206B" w:rsidRDefault="00CC206B" w:rsidP="0022630F">
      <w:pPr>
        <w:numPr>
          <w:ilvl w:val="0"/>
          <w:numId w:val="30"/>
        </w:numPr>
        <w:spacing w:after="0"/>
        <w:jc w:val="both"/>
        <w:rPr>
          <w:rFonts w:cs="Calibri"/>
        </w:rPr>
      </w:pPr>
      <w:r w:rsidRPr="00CC206B">
        <w:rPr>
          <w:rFonts w:cs="Calibri"/>
        </w:rPr>
        <w:t>The government of Canada must respect First Nations’ sovereignty and the right to determine their own membership and citizenship laws based on their First Nation laws and traditions and uphold their fiduciary responsibility to First Nations, irrespective of racist colonial definitions of citizenship based on blood quantum.</w:t>
      </w:r>
    </w:p>
    <w:p w14:paraId="48A91F97" w14:textId="77777777" w:rsidR="00CC206B" w:rsidRPr="00CC206B" w:rsidRDefault="00CC206B" w:rsidP="0022630F">
      <w:pPr>
        <w:numPr>
          <w:ilvl w:val="0"/>
          <w:numId w:val="30"/>
        </w:numPr>
        <w:spacing w:after="0"/>
        <w:jc w:val="both"/>
        <w:rPr>
          <w:rFonts w:cs="Calibri"/>
        </w:rPr>
      </w:pPr>
      <w:r w:rsidRPr="00CC206B">
        <w:rPr>
          <w:rFonts w:cs="Calibri"/>
        </w:rPr>
        <w:t>The government of Canada must work in earnest to amend the Indian Act to comply with human rights law including UN Declaration, UNDA, CERD, CEDAW, ICESCR, and ICCPR. The conduct of the consultation and its results must satisfy human rights norms and standards articulated in these treaties.</w:t>
      </w:r>
    </w:p>
    <w:p w14:paraId="1B2DBF6C" w14:textId="77777777" w:rsidR="00CC206B" w:rsidRPr="00CC206B" w:rsidRDefault="00CC206B" w:rsidP="0022630F">
      <w:pPr>
        <w:numPr>
          <w:ilvl w:val="0"/>
          <w:numId w:val="30"/>
        </w:numPr>
        <w:spacing w:after="0"/>
        <w:jc w:val="both"/>
        <w:rPr>
          <w:rFonts w:cs="Calibri"/>
        </w:rPr>
      </w:pPr>
      <w:r w:rsidRPr="00CC206B">
        <w:rPr>
          <w:rFonts w:cs="Calibri"/>
        </w:rPr>
        <w:t>The government of Canada must not consult on whether, but how to remove all remaining discrimination from the Indian Act.</w:t>
      </w:r>
    </w:p>
    <w:p w14:paraId="4515445D" w14:textId="77777777" w:rsidR="008F649C" w:rsidRPr="008F649C" w:rsidRDefault="00CC206B" w:rsidP="008F649C">
      <w:pPr>
        <w:numPr>
          <w:ilvl w:val="0"/>
          <w:numId w:val="30"/>
        </w:numPr>
        <w:spacing w:after="0"/>
        <w:jc w:val="both"/>
        <w:rPr>
          <w:rFonts w:cs="Calibri"/>
        </w:rPr>
      </w:pPr>
      <w:r w:rsidRPr="00CC206B">
        <w:rPr>
          <w:rFonts w:cs="Calibri"/>
        </w:rPr>
        <w:t>The government of Canada must consult all First Nations, Bands, and individual rights holders on the most effective ways to remove discrimination, through policies and legislation to uphold the UN Declaration and First Nations’ self-determination rights over citizenship law, and on the resources and supports, to help ensure the health and survival of First Nations. Options should be presented with assessments as to how they will eliminate sex discrimination, and discrimination based on Indigeneity. Options should be presented in the form of draft policy and legislation to reform the Indian Act with accompanying draft budgets demonstrating realistic funding formulas.</w:t>
      </w:r>
    </w:p>
    <w:p w14:paraId="5BEC6B1E" w14:textId="77777777" w:rsidR="0022630F" w:rsidRPr="008F649C" w:rsidRDefault="00CC206B" w:rsidP="008F649C">
      <w:pPr>
        <w:numPr>
          <w:ilvl w:val="0"/>
          <w:numId w:val="30"/>
        </w:numPr>
        <w:spacing w:after="0"/>
        <w:jc w:val="both"/>
        <w:rPr>
          <w:rFonts w:cs="Calibri"/>
        </w:rPr>
      </w:pPr>
      <w:r w:rsidRPr="0022630F">
        <w:rPr>
          <w:rFonts w:cs="Calibri"/>
        </w:rPr>
        <w:t>The government of Canada must provide redress and remedy to compensate for decades of discrimination. Women and their descendants must be compensated for the things that were systematically taken from them by Canada who purposefully excluded them from their communities. The consultation process and subsequent legislative reform must include timely built</w:t>
      </w:r>
      <w:r w:rsidR="0022630F">
        <w:rPr>
          <w:rFonts w:cs="Calibri"/>
        </w:rPr>
        <w:t xml:space="preserve"> </w:t>
      </w:r>
      <w:r w:rsidRPr="0022630F">
        <w:rPr>
          <w:rFonts w:cs="Calibri"/>
        </w:rPr>
        <w:t>in pathways to compensation if Canada is to remedy discrimination once and for all.</w:t>
      </w:r>
    </w:p>
    <w:p w14:paraId="17D634BE" w14:textId="77777777" w:rsidR="0022630F" w:rsidRPr="008F649C" w:rsidRDefault="00CC206B" w:rsidP="008F649C">
      <w:pPr>
        <w:numPr>
          <w:ilvl w:val="0"/>
          <w:numId w:val="30"/>
        </w:numPr>
        <w:spacing w:after="0"/>
        <w:jc w:val="both"/>
        <w:rPr>
          <w:rFonts w:cs="Calibri"/>
        </w:rPr>
      </w:pPr>
      <w:r w:rsidRPr="0022630F">
        <w:rPr>
          <w:rFonts w:cs="Calibri"/>
        </w:rPr>
        <w:t xml:space="preserve">The government of Canada must situate this consultation process in the bigger picture of upholding First Nations’ rights, resolving all remaining issues of discrimination, and </w:t>
      </w:r>
      <w:proofErr w:type="gramStart"/>
      <w:r w:rsidRPr="0022630F">
        <w:rPr>
          <w:rFonts w:cs="Calibri"/>
        </w:rPr>
        <w:t>taking action</w:t>
      </w:r>
      <w:proofErr w:type="gramEnd"/>
      <w:r w:rsidRPr="0022630F">
        <w:rPr>
          <w:rFonts w:cs="Calibri"/>
        </w:rPr>
        <w:t xml:space="preserve"> towards the health, self-determination, and security of First Nations. Consultation must be understood to be a part of the truth and reconciliation process, as well as a part of the resolution of the crisis of MMIWG2S+.</w:t>
      </w:r>
    </w:p>
    <w:p w14:paraId="0FB22482" w14:textId="77777777" w:rsidR="0022630F" w:rsidRPr="008F649C" w:rsidRDefault="00CC206B" w:rsidP="008F649C">
      <w:pPr>
        <w:numPr>
          <w:ilvl w:val="0"/>
          <w:numId w:val="30"/>
        </w:numPr>
        <w:spacing w:after="0"/>
        <w:jc w:val="both"/>
        <w:rPr>
          <w:rFonts w:cs="Calibri"/>
        </w:rPr>
      </w:pPr>
      <w:r w:rsidRPr="0022630F">
        <w:rPr>
          <w:rFonts w:cs="Calibri"/>
        </w:rPr>
        <w:t>Canada must inform participants of what comes after this consultation and must address Canada’s fiduciary obligations and the consequences of adding new status members on funding and landbases. Canada must provide assurances directly to First Nations that any legislative amendment, such as the elimination of 6(2) and 6(1)(f), will lead to increased entitlements, sustainable funding, resources, programs, services, and lands for newly eligible individuals and beyond. Canada must support Nations to thrive as sustainable self-governing Nations that are equipped with capacity support, increased infrastructure, and land transfers.</w:t>
      </w:r>
    </w:p>
    <w:p w14:paraId="402F4DA4" w14:textId="77777777" w:rsidR="0022630F" w:rsidRPr="008F649C" w:rsidRDefault="00CC206B" w:rsidP="008F649C">
      <w:pPr>
        <w:numPr>
          <w:ilvl w:val="0"/>
          <w:numId w:val="30"/>
        </w:numPr>
        <w:spacing w:after="0"/>
        <w:jc w:val="both"/>
        <w:rPr>
          <w:rFonts w:cs="Calibri"/>
        </w:rPr>
      </w:pPr>
      <w:r w:rsidRPr="0022630F">
        <w:rPr>
          <w:rFonts w:cs="Calibri"/>
        </w:rPr>
        <w:t xml:space="preserve">Consultation materials must be accessible, written in plain language, accurate, rights-based, distinctions-based, </w:t>
      </w:r>
      <w:proofErr w:type="gramStart"/>
      <w:r w:rsidRPr="0022630F">
        <w:rPr>
          <w:rFonts w:cs="Calibri"/>
        </w:rPr>
        <w:t>culturally-sensitive</w:t>
      </w:r>
      <w:proofErr w:type="gramEnd"/>
      <w:r w:rsidRPr="0022630F">
        <w:rPr>
          <w:rFonts w:cs="Calibri"/>
        </w:rPr>
        <w:t xml:space="preserve"> and available to First Nations as well as to on-and off-reserve individuals including those who have been denied status because of the discriminatory provisions. The government of Canada must take responsibility for its role in continued discrimination and provide a historically accurate context that is grounded in the truth of colonialism and harm against First Nations women and their descendants. This includes an acknowledgment that the second generation cut off and two parent </w:t>
      </w:r>
      <w:proofErr w:type="gramStart"/>
      <w:r w:rsidRPr="0022630F">
        <w:rPr>
          <w:rFonts w:cs="Calibri"/>
        </w:rPr>
        <w:t>rule</w:t>
      </w:r>
      <w:proofErr w:type="gramEnd"/>
      <w:r w:rsidRPr="0022630F">
        <w:rPr>
          <w:rFonts w:cs="Calibri"/>
        </w:rPr>
        <w:t xml:space="preserve"> perpetuate discrimination based on sex and constitute forced assimilation.</w:t>
      </w:r>
    </w:p>
    <w:p w14:paraId="71C2722E" w14:textId="77777777" w:rsidR="0022630F" w:rsidRPr="008F649C" w:rsidRDefault="00CC206B" w:rsidP="008F649C">
      <w:pPr>
        <w:numPr>
          <w:ilvl w:val="0"/>
          <w:numId w:val="30"/>
        </w:numPr>
        <w:spacing w:after="0"/>
        <w:jc w:val="both"/>
        <w:rPr>
          <w:rFonts w:cs="Calibri"/>
        </w:rPr>
      </w:pPr>
      <w:r w:rsidRPr="0022630F">
        <w:rPr>
          <w:rFonts w:cs="Calibri"/>
        </w:rPr>
        <w:t>Going into the consultation process, there must be a clear process outlined for rights holders and mechanisms for reporting back on their input. ISC must demonstrate how rights holder input is incorporated, or if it is not, why not. The reporting and decision-making process needs clear timelines and oversight. The consultation and decision-making process should have an independent monitor, who reports publicly to the Minister and to those consulted, as Claudette Dumont-Smith did as the Minister’s Special Representative for the Bill S-3 consultation.</w:t>
      </w:r>
    </w:p>
    <w:p w14:paraId="4BA3343D" w14:textId="77777777" w:rsidR="0022630F" w:rsidRPr="008F649C" w:rsidRDefault="00CC206B" w:rsidP="0022630F">
      <w:pPr>
        <w:numPr>
          <w:ilvl w:val="0"/>
          <w:numId w:val="30"/>
        </w:numPr>
        <w:spacing w:after="0"/>
        <w:jc w:val="both"/>
        <w:rPr>
          <w:rFonts w:cs="Calibri"/>
        </w:rPr>
      </w:pPr>
      <w:r w:rsidRPr="0022630F">
        <w:rPr>
          <w:rFonts w:cs="Calibri"/>
        </w:rPr>
        <w:t>Consultation must include resourcing, and sessions must be conducted in a culturally sensitive way by an experienced First Nations facilitator who has a strong understanding of the legal context of the Indian Act and its impacts.</w:t>
      </w:r>
    </w:p>
    <w:p w14:paraId="4F17E6CB" w14:textId="77777777" w:rsidR="00CC206B" w:rsidRDefault="00CC206B" w:rsidP="00CC206B">
      <w:pPr>
        <w:numPr>
          <w:ilvl w:val="0"/>
          <w:numId w:val="30"/>
        </w:numPr>
        <w:spacing w:after="0"/>
        <w:jc w:val="both"/>
        <w:rPr>
          <w:rFonts w:cs="Calibri"/>
        </w:rPr>
      </w:pPr>
      <w:r w:rsidRPr="0022630F">
        <w:rPr>
          <w:rFonts w:cs="Calibri"/>
        </w:rPr>
        <w:t xml:space="preserve">The government of Canada must make every effort to consult First Nations title and rights holders, as well we individual rights holders including all individuals registered under 6(2), Band members living off reserve, status Indians who are not members of Bands, and individuals who would have status but for sex discrimination. As these individuals are likely to be among those greatly harmed by the </w:t>
      </w:r>
      <w:proofErr w:type="gramStart"/>
      <w:r w:rsidRPr="0022630F">
        <w:rPr>
          <w:rFonts w:cs="Calibri"/>
        </w:rPr>
        <w:t>second generation</w:t>
      </w:r>
      <w:proofErr w:type="gramEnd"/>
      <w:r w:rsidRPr="0022630F">
        <w:rPr>
          <w:rFonts w:cs="Calibri"/>
        </w:rPr>
        <w:t xml:space="preserve"> cut-off and the two parent rules, they have a serious stake in the consultation process. It is therefore essential that effective ways of reaching them be devised.</w:t>
      </w:r>
    </w:p>
    <w:p w14:paraId="62FDE365" w14:textId="77777777" w:rsidR="0022630F" w:rsidRPr="0022630F" w:rsidRDefault="0022630F" w:rsidP="0022630F">
      <w:pPr>
        <w:spacing w:after="0"/>
        <w:jc w:val="both"/>
        <w:rPr>
          <w:rFonts w:cs="Calibri"/>
        </w:rPr>
      </w:pPr>
    </w:p>
    <w:p w14:paraId="410977E0" w14:textId="77777777" w:rsidR="00CC206B" w:rsidRPr="0022630F" w:rsidRDefault="00CC206B" w:rsidP="00CC206B">
      <w:pPr>
        <w:spacing w:after="0"/>
        <w:jc w:val="both"/>
        <w:rPr>
          <w:rFonts w:cs="Calibri"/>
          <w:b/>
          <w:bCs/>
        </w:rPr>
      </w:pPr>
      <w:r w:rsidRPr="0022630F">
        <w:rPr>
          <w:rFonts w:cs="Calibri"/>
          <w:b/>
          <w:bCs/>
        </w:rPr>
        <w:t>APPENDIX:</w:t>
      </w:r>
    </w:p>
    <w:p w14:paraId="2348B294" w14:textId="77777777" w:rsidR="00CC206B" w:rsidRPr="00CC206B" w:rsidRDefault="00CC206B" w:rsidP="0022630F">
      <w:pPr>
        <w:numPr>
          <w:ilvl w:val="0"/>
          <w:numId w:val="32"/>
        </w:numPr>
        <w:spacing w:after="0"/>
        <w:jc w:val="both"/>
        <w:rPr>
          <w:rFonts w:cs="Calibri"/>
        </w:rPr>
      </w:pPr>
      <w:r w:rsidRPr="00CC206B">
        <w:rPr>
          <w:rFonts w:cs="Calibri"/>
        </w:rPr>
        <w:t>UBCIC Resolution 2023-61 “RE: Repeal of Second-Generation Cut-Off and Two-Parent Rule in the Determination of Indian Status (Registration) under the Indian Act”</w:t>
      </w:r>
    </w:p>
    <w:p w14:paraId="36F7A850" w14:textId="77777777" w:rsidR="00CC206B" w:rsidRPr="00CC206B" w:rsidRDefault="00CC206B" w:rsidP="0022630F">
      <w:pPr>
        <w:numPr>
          <w:ilvl w:val="0"/>
          <w:numId w:val="32"/>
        </w:numPr>
        <w:spacing w:after="0"/>
        <w:jc w:val="both"/>
        <w:rPr>
          <w:rFonts w:cs="Calibri"/>
        </w:rPr>
      </w:pPr>
      <w:r w:rsidRPr="00CC206B">
        <w:rPr>
          <w:rFonts w:cs="Calibri"/>
        </w:rPr>
        <w:t>UBCIC Resolution 2023-47 “RE: Call for Government of Canada to Increase First Nations Funding”</w:t>
      </w:r>
    </w:p>
    <w:p w14:paraId="5600E904" w14:textId="77777777" w:rsidR="00CC206B" w:rsidRPr="00CC206B" w:rsidRDefault="00CC206B" w:rsidP="0022630F">
      <w:pPr>
        <w:numPr>
          <w:ilvl w:val="0"/>
          <w:numId w:val="32"/>
        </w:numPr>
        <w:spacing w:after="0"/>
        <w:jc w:val="both"/>
        <w:rPr>
          <w:rFonts w:cs="Calibri"/>
        </w:rPr>
      </w:pPr>
      <w:r w:rsidRPr="00CC206B">
        <w:rPr>
          <w:rFonts w:cs="Calibri"/>
        </w:rPr>
        <w:t>BCAFN Resolution 1/2023 “ENDING SEX-BASED DISCRIMINATION IN THE INDIAN ACT IN ALIGNMENT WITH THE UN DECLARATION”</w:t>
      </w:r>
    </w:p>
    <w:p w14:paraId="7BF82421" w14:textId="77777777" w:rsidR="00CC206B" w:rsidRPr="00CC206B" w:rsidRDefault="00CC206B" w:rsidP="0022630F">
      <w:pPr>
        <w:numPr>
          <w:ilvl w:val="0"/>
          <w:numId w:val="32"/>
        </w:numPr>
        <w:spacing w:after="0"/>
        <w:jc w:val="both"/>
        <w:rPr>
          <w:rFonts w:cs="Calibri"/>
        </w:rPr>
      </w:pPr>
      <w:r w:rsidRPr="00CC206B">
        <w:rPr>
          <w:rFonts w:cs="Calibri"/>
        </w:rPr>
        <w:t>UBCIC Comments on Proposed Amendments to the Indian Act, November 10, 2022</w:t>
      </w:r>
    </w:p>
    <w:p w14:paraId="798EF27B" w14:textId="77777777" w:rsidR="00CC206B" w:rsidRPr="00CC206B" w:rsidRDefault="00CC206B" w:rsidP="0022630F">
      <w:pPr>
        <w:numPr>
          <w:ilvl w:val="0"/>
          <w:numId w:val="32"/>
        </w:numPr>
        <w:spacing w:after="0"/>
        <w:jc w:val="both"/>
        <w:rPr>
          <w:rFonts w:cs="Calibri"/>
        </w:rPr>
      </w:pPr>
      <w:r w:rsidRPr="00CC206B">
        <w:rPr>
          <w:rFonts w:cs="Calibri"/>
        </w:rPr>
        <w:t>Report from Indian Act Sex Discrimination Working Group Consultation on Second Generation Cut-Off, Two-Parent Rule, and Membership Issues</w:t>
      </w:r>
    </w:p>
    <w:p w14:paraId="7BF9597B" w14:textId="77777777" w:rsidR="00CC206B" w:rsidRDefault="00CC206B" w:rsidP="0022630F">
      <w:pPr>
        <w:numPr>
          <w:ilvl w:val="0"/>
          <w:numId w:val="32"/>
        </w:numPr>
        <w:spacing w:after="0"/>
        <w:jc w:val="both"/>
        <w:rPr>
          <w:rFonts w:cs="Calibri"/>
        </w:rPr>
      </w:pPr>
      <w:r w:rsidRPr="00CC206B">
        <w:rPr>
          <w:rFonts w:cs="Calibri"/>
        </w:rPr>
        <w:t>Make It Stop: Ending the Remaining Discrimination in Indian Registration</w:t>
      </w:r>
    </w:p>
    <w:p w14:paraId="27EACD2E" w14:textId="77777777" w:rsidR="008F649C" w:rsidRDefault="008F649C" w:rsidP="008F649C">
      <w:pPr>
        <w:spacing w:after="0"/>
        <w:jc w:val="both"/>
        <w:rPr>
          <w:rFonts w:cs="Calibri"/>
        </w:rPr>
      </w:pPr>
    </w:p>
    <w:p w14:paraId="75CE1D2C" w14:textId="77777777" w:rsidR="008F649C" w:rsidRDefault="008F649C" w:rsidP="008F649C">
      <w:pPr>
        <w:spacing w:after="0"/>
        <w:jc w:val="both"/>
        <w:rPr>
          <w:rFonts w:cs="Calibri"/>
        </w:rPr>
      </w:pPr>
    </w:p>
    <w:p w14:paraId="7F421B6A" w14:textId="77777777" w:rsidR="008F649C" w:rsidRDefault="008F649C" w:rsidP="008F649C">
      <w:pPr>
        <w:spacing w:after="0"/>
        <w:jc w:val="both"/>
        <w:rPr>
          <w:rFonts w:cs="Calibri"/>
        </w:rPr>
      </w:pPr>
    </w:p>
    <w:p w14:paraId="2622AA38" w14:textId="77777777" w:rsidR="008F649C" w:rsidRDefault="008F649C" w:rsidP="008F649C">
      <w:pPr>
        <w:spacing w:after="0"/>
        <w:jc w:val="both"/>
        <w:rPr>
          <w:rFonts w:cs="Calibri"/>
        </w:rPr>
      </w:pPr>
    </w:p>
    <w:p w14:paraId="1AE8F1CD" w14:textId="77777777" w:rsidR="008F649C" w:rsidRDefault="008F649C" w:rsidP="008F649C">
      <w:pPr>
        <w:spacing w:after="0"/>
        <w:jc w:val="both"/>
        <w:rPr>
          <w:rFonts w:cs="Calibri"/>
        </w:rPr>
      </w:pPr>
    </w:p>
    <w:p w14:paraId="7590F593" w14:textId="77777777" w:rsidR="008F649C" w:rsidRDefault="008F649C" w:rsidP="008F649C">
      <w:pPr>
        <w:spacing w:after="0"/>
        <w:jc w:val="both"/>
        <w:rPr>
          <w:rFonts w:cs="Calibri"/>
        </w:rPr>
      </w:pPr>
    </w:p>
    <w:p w14:paraId="5529F9C5" w14:textId="77777777" w:rsidR="008F649C" w:rsidRDefault="008F649C" w:rsidP="008F649C">
      <w:pPr>
        <w:spacing w:after="0"/>
        <w:jc w:val="both"/>
        <w:rPr>
          <w:rFonts w:cs="Calibri"/>
        </w:rPr>
      </w:pPr>
    </w:p>
    <w:p w14:paraId="465FCDA9" w14:textId="77777777" w:rsidR="008F649C" w:rsidRDefault="008F649C" w:rsidP="008F649C">
      <w:pPr>
        <w:spacing w:after="0"/>
        <w:jc w:val="both"/>
        <w:rPr>
          <w:rFonts w:cs="Calibri"/>
        </w:rPr>
      </w:pPr>
    </w:p>
    <w:p w14:paraId="6461B717" w14:textId="77777777" w:rsidR="008F649C" w:rsidRDefault="008F649C" w:rsidP="008F649C">
      <w:pPr>
        <w:spacing w:after="0"/>
        <w:jc w:val="both"/>
        <w:rPr>
          <w:rFonts w:cs="Calibri"/>
        </w:rPr>
      </w:pPr>
    </w:p>
    <w:p w14:paraId="13B9E060" w14:textId="77777777" w:rsidR="008F649C" w:rsidRDefault="008F649C" w:rsidP="008F649C">
      <w:pPr>
        <w:spacing w:after="0"/>
        <w:jc w:val="both"/>
        <w:rPr>
          <w:rFonts w:cs="Calibri"/>
        </w:rPr>
      </w:pPr>
    </w:p>
    <w:p w14:paraId="5CE16F62" w14:textId="77777777" w:rsidR="008F649C" w:rsidRDefault="008F649C" w:rsidP="008F649C">
      <w:pPr>
        <w:spacing w:after="0"/>
        <w:jc w:val="both"/>
        <w:rPr>
          <w:rFonts w:cs="Calibri"/>
        </w:rPr>
      </w:pPr>
    </w:p>
    <w:p w14:paraId="4F7AD865" w14:textId="77777777" w:rsidR="008F649C" w:rsidRDefault="008F649C" w:rsidP="008F649C">
      <w:pPr>
        <w:spacing w:after="0"/>
        <w:jc w:val="both"/>
        <w:rPr>
          <w:rFonts w:cs="Calibri"/>
        </w:rPr>
      </w:pPr>
    </w:p>
    <w:p w14:paraId="36CC73B5" w14:textId="77777777" w:rsidR="008F649C" w:rsidRDefault="008F649C" w:rsidP="008F649C">
      <w:pPr>
        <w:spacing w:after="0"/>
        <w:jc w:val="both"/>
        <w:rPr>
          <w:rFonts w:cs="Calibri"/>
        </w:rPr>
      </w:pPr>
    </w:p>
    <w:p w14:paraId="5C7FB880" w14:textId="77777777" w:rsidR="008F649C" w:rsidRDefault="008F649C" w:rsidP="008F649C">
      <w:pPr>
        <w:spacing w:after="0"/>
        <w:jc w:val="both"/>
        <w:rPr>
          <w:rFonts w:cs="Calibri"/>
        </w:rPr>
      </w:pPr>
    </w:p>
    <w:p w14:paraId="2AD5E6DC" w14:textId="77777777" w:rsidR="008F649C" w:rsidRDefault="008F649C" w:rsidP="008F649C">
      <w:pPr>
        <w:spacing w:after="0"/>
        <w:jc w:val="both"/>
        <w:rPr>
          <w:rFonts w:cs="Calibri"/>
        </w:rPr>
      </w:pPr>
    </w:p>
    <w:p w14:paraId="6B065006" w14:textId="77777777" w:rsidR="008F649C" w:rsidRDefault="008F649C" w:rsidP="008F649C">
      <w:pPr>
        <w:spacing w:after="0"/>
        <w:jc w:val="both"/>
        <w:rPr>
          <w:rFonts w:cs="Calibri"/>
        </w:rPr>
      </w:pPr>
    </w:p>
    <w:p w14:paraId="6C38E8AB" w14:textId="77777777" w:rsidR="008F649C" w:rsidRDefault="008F649C" w:rsidP="008F649C">
      <w:pPr>
        <w:spacing w:after="0"/>
        <w:jc w:val="both"/>
        <w:rPr>
          <w:rFonts w:cs="Calibri"/>
        </w:rPr>
      </w:pPr>
    </w:p>
    <w:p w14:paraId="5E42D6F0" w14:textId="77777777" w:rsidR="008F649C" w:rsidRDefault="008F649C" w:rsidP="008F649C">
      <w:pPr>
        <w:spacing w:after="0"/>
        <w:jc w:val="both"/>
        <w:rPr>
          <w:rFonts w:cs="Calibri"/>
        </w:rPr>
      </w:pPr>
    </w:p>
    <w:p w14:paraId="453CA7E7" w14:textId="77777777" w:rsidR="008F649C" w:rsidRDefault="008F649C" w:rsidP="008F649C">
      <w:pPr>
        <w:spacing w:after="0"/>
        <w:jc w:val="both"/>
        <w:rPr>
          <w:rFonts w:cs="Calibri"/>
        </w:rPr>
      </w:pPr>
    </w:p>
    <w:p w14:paraId="43022647" w14:textId="77777777" w:rsidR="008F649C" w:rsidRDefault="008F649C" w:rsidP="008F649C">
      <w:pPr>
        <w:spacing w:after="0"/>
        <w:jc w:val="both"/>
        <w:rPr>
          <w:rFonts w:cs="Calibri"/>
        </w:rPr>
      </w:pPr>
    </w:p>
    <w:p w14:paraId="44835812" w14:textId="77777777" w:rsidR="008F649C" w:rsidRDefault="008F649C" w:rsidP="008F649C">
      <w:pPr>
        <w:spacing w:after="0"/>
        <w:jc w:val="both"/>
        <w:rPr>
          <w:rFonts w:cs="Calibri"/>
        </w:rPr>
      </w:pPr>
    </w:p>
    <w:p w14:paraId="7DD6820D" w14:textId="77777777" w:rsidR="008F649C" w:rsidRDefault="008F649C" w:rsidP="008F649C">
      <w:pPr>
        <w:spacing w:after="0"/>
        <w:jc w:val="both"/>
        <w:rPr>
          <w:rFonts w:cs="Calibri"/>
        </w:rPr>
      </w:pPr>
    </w:p>
    <w:p w14:paraId="294832EC" w14:textId="77777777" w:rsidR="008F649C" w:rsidRDefault="008F649C" w:rsidP="008F649C">
      <w:pPr>
        <w:spacing w:after="0"/>
        <w:jc w:val="both"/>
        <w:rPr>
          <w:rFonts w:cs="Calibri"/>
        </w:rPr>
      </w:pPr>
    </w:p>
    <w:p w14:paraId="51D6477F" w14:textId="77777777" w:rsidR="008F649C" w:rsidRDefault="008F649C" w:rsidP="008F649C">
      <w:pPr>
        <w:spacing w:after="0"/>
        <w:jc w:val="both"/>
        <w:rPr>
          <w:rFonts w:cs="Calibri"/>
        </w:rPr>
      </w:pPr>
    </w:p>
    <w:p w14:paraId="2481C315" w14:textId="77777777" w:rsidR="008F649C" w:rsidRDefault="008F649C" w:rsidP="008F649C">
      <w:pPr>
        <w:spacing w:after="0"/>
        <w:jc w:val="both"/>
        <w:rPr>
          <w:rFonts w:cs="Calibri"/>
        </w:rPr>
      </w:pPr>
    </w:p>
    <w:p w14:paraId="2125BE58" w14:textId="77777777" w:rsidR="008F649C" w:rsidRDefault="008F649C" w:rsidP="008F649C">
      <w:pPr>
        <w:spacing w:after="0"/>
        <w:jc w:val="both"/>
        <w:rPr>
          <w:rFonts w:cs="Calibri"/>
        </w:rPr>
      </w:pPr>
    </w:p>
    <w:p w14:paraId="4003F4E9" w14:textId="77777777" w:rsidR="008F649C" w:rsidRDefault="008F649C" w:rsidP="008F649C">
      <w:pPr>
        <w:spacing w:after="0"/>
        <w:jc w:val="both"/>
        <w:rPr>
          <w:rFonts w:cs="Calibri"/>
        </w:rPr>
      </w:pPr>
    </w:p>
    <w:p w14:paraId="72D7584C" w14:textId="77777777" w:rsidR="008F649C" w:rsidRPr="00301AF3" w:rsidRDefault="008F649C" w:rsidP="008F649C">
      <w:pPr>
        <w:rPr>
          <w:rFonts w:cs="Calibri"/>
          <w:b/>
          <w:bCs/>
        </w:rPr>
      </w:pPr>
      <w:r w:rsidRPr="00301AF3">
        <w:rPr>
          <w:rFonts w:cs="Calibri"/>
          <w:b/>
          <w:bCs/>
        </w:rPr>
        <w:t>Court Decisions, UN Petitions, and UN Treaty Body and UPR Recommendations on Canada’s Indian Act Sex Discrimination</w:t>
      </w:r>
    </w:p>
    <w:p w14:paraId="4A634AA7" w14:textId="77777777" w:rsidR="008F649C" w:rsidRPr="00301AF3" w:rsidRDefault="008F649C" w:rsidP="008F649C">
      <w:pPr>
        <w:pStyle w:val="NormalIndent"/>
        <w:ind w:left="0"/>
        <w:jc w:val="center"/>
        <w:rPr>
          <w:b/>
          <w:bCs/>
          <w:sz w:val="22"/>
          <w:szCs w:val="22"/>
        </w:rPr>
      </w:pPr>
    </w:p>
    <w:p w14:paraId="5E33CA00" w14:textId="77777777" w:rsidR="008F649C" w:rsidRPr="00301AF3" w:rsidRDefault="008F649C" w:rsidP="008F649C">
      <w:pPr>
        <w:pStyle w:val="NormalIndent"/>
        <w:ind w:left="0"/>
        <w:jc w:val="center"/>
        <w:rPr>
          <w:b/>
          <w:bCs/>
          <w:sz w:val="22"/>
          <w:szCs w:val="22"/>
        </w:rPr>
      </w:pPr>
      <w:r w:rsidRPr="00301AF3">
        <w:rPr>
          <w:b/>
          <w:bCs/>
          <w:sz w:val="22"/>
          <w:szCs w:val="22"/>
        </w:rPr>
        <w:t>Decisions from Canadian Courts regarding Indian Act Sex Discrimination</w:t>
      </w:r>
    </w:p>
    <w:p w14:paraId="03D939F8" w14:textId="77777777" w:rsidR="008F649C" w:rsidRPr="00301AF3" w:rsidRDefault="008F649C" w:rsidP="008F649C">
      <w:pPr>
        <w:spacing w:before="120"/>
        <w:rPr>
          <w:rFonts w:cs="Calibri"/>
        </w:rPr>
      </w:pPr>
      <w:r w:rsidRPr="00301AF3">
        <w:rPr>
          <w:rFonts w:cs="Calibri"/>
          <w:i/>
        </w:rPr>
        <w:t>Re Lavell and Attorney-General of Canada</w:t>
      </w:r>
      <w:r w:rsidRPr="00301AF3">
        <w:rPr>
          <w:rFonts w:cs="Calibri"/>
        </w:rPr>
        <w:t xml:space="preserve"> (1971), 22 DLR (3d) 182, [1972] 1 OR 390, </w:t>
      </w:r>
      <w:hyperlink r:id="rId25" w:history="1">
        <w:r w:rsidRPr="00301AF3">
          <w:rPr>
            <w:rStyle w:val="Hyperlink"/>
            <w:rFonts w:cs="Calibri"/>
          </w:rPr>
          <w:t>1971 CanLII 526</w:t>
        </w:r>
      </w:hyperlink>
      <w:r w:rsidRPr="00301AF3">
        <w:rPr>
          <w:rFonts w:cs="Calibri"/>
        </w:rPr>
        <w:t xml:space="preserve"> (ON SC);</w:t>
      </w:r>
      <w:r w:rsidRPr="00301AF3">
        <w:rPr>
          <w:rFonts w:cs="Calibri"/>
          <w:i/>
        </w:rPr>
        <w:t xml:space="preserve"> Re Lavell and Attorney-General of Canada </w:t>
      </w:r>
      <w:r w:rsidRPr="00301AF3">
        <w:rPr>
          <w:rFonts w:cs="Calibri"/>
        </w:rPr>
        <w:t xml:space="preserve">(1971), 22 DLR (3d) 188, [1971] 1 FC 347, </w:t>
      </w:r>
      <w:hyperlink r:id="rId26" w:history="1">
        <w:r w:rsidRPr="00301AF3">
          <w:rPr>
            <w:rStyle w:val="Hyperlink"/>
            <w:rFonts w:cs="Calibri"/>
          </w:rPr>
          <w:t>1971 CanLII 1984</w:t>
        </w:r>
      </w:hyperlink>
      <w:r w:rsidRPr="00301AF3">
        <w:rPr>
          <w:rFonts w:cs="Calibri"/>
        </w:rPr>
        <w:t xml:space="preserve"> (FCA);</w:t>
      </w:r>
      <w:r w:rsidRPr="00301AF3">
        <w:rPr>
          <w:rFonts w:cs="Calibri"/>
          <w:i/>
        </w:rPr>
        <w:t xml:space="preserve"> Bédard v. Isaac et al.</w:t>
      </w:r>
      <w:r w:rsidRPr="00301AF3">
        <w:rPr>
          <w:rFonts w:cs="Calibri"/>
        </w:rPr>
        <w:t xml:space="preserve"> (1971), 25 DLR (3d) 551, [1972] 2 OR 391, </w:t>
      </w:r>
      <w:hyperlink r:id="rId27" w:anchor="document" w:history="1">
        <w:r w:rsidRPr="00301AF3">
          <w:rPr>
            <w:rStyle w:val="Hyperlink"/>
            <w:rFonts w:cs="Calibri"/>
          </w:rPr>
          <w:t>1971 CanLII 601</w:t>
        </w:r>
      </w:hyperlink>
      <w:r w:rsidRPr="00301AF3">
        <w:rPr>
          <w:rFonts w:cs="Calibri"/>
        </w:rPr>
        <w:t xml:space="preserve"> (ON SC);</w:t>
      </w:r>
      <w:r w:rsidRPr="00301AF3">
        <w:rPr>
          <w:rFonts w:cs="Calibri"/>
          <w:i/>
        </w:rPr>
        <w:t xml:space="preserve"> Attorney General of Canada v. Lavell</w:t>
      </w:r>
      <w:r w:rsidRPr="00301AF3">
        <w:rPr>
          <w:rFonts w:cs="Calibri"/>
        </w:rPr>
        <w:t xml:space="preserve">, </w:t>
      </w:r>
      <w:hyperlink r:id="rId28" w:anchor="document" w:history="1">
        <w:r w:rsidRPr="00301AF3">
          <w:rPr>
            <w:rStyle w:val="Hyperlink"/>
            <w:rFonts w:cs="Calibri"/>
          </w:rPr>
          <w:t>[1974] SCR 1349</w:t>
        </w:r>
      </w:hyperlink>
      <w:r w:rsidRPr="00301AF3">
        <w:rPr>
          <w:rFonts w:cs="Calibri"/>
        </w:rPr>
        <w:t xml:space="preserve"> </w:t>
      </w:r>
    </w:p>
    <w:p w14:paraId="3F919C03" w14:textId="77777777" w:rsidR="008F649C" w:rsidRPr="00301AF3" w:rsidRDefault="008F649C" w:rsidP="008F649C">
      <w:pPr>
        <w:spacing w:before="120"/>
        <w:ind w:left="720" w:hanging="720"/>
        <w:rPr>
          <w:rFonts w:cs="Calibri"/>
          <w:color w:val="212529"/>
        </w:rPr>
      </w:pPr>
      <w:r w:rsidRPr="00301AF3">
        <w:rPr>
          <w:rFonts w:cs="Calibri"/>
          <w:i/>
          <w:color w:val="212529"/>
        </w:rPr>
        <w:t xml:space="preserve">Perron v. Canada (Attorney General of) </w:t>
      </w:r>
      <w:r w:rsidRPr="00301AF3">
        <w:rPr>
          <w:rFonts w:cs="Calibri"/>
          <w:color w:val="212529"/>
        </w:rPr>
        <w:t xml:space="preserve">(2003), </w:t>
      </w:r>
      <w:hyperlink r:id="rId29" w:anchor="document" w:history="1">
        <w:r w:rsidRPr="00301AF3">
          <w:rPr>
            <w:rStyle w:val="Hyperlink"/>
            <w:rFonts w:cs="Calibri"/>
          </w:rPr>
          <w:t>105 CRR (2d) 92</w:t>
        </w:r>
      </w:hyperlink>
      <w:r w:rsidRPr="00301AF3">
        <w:rPr>
          <w:rStyle w:val="Hyperlink"/>
          <w:rFonts w:cs="Calibri"/>
        </w:rPr>
        <w:t xml:space="preserve"> </w:t>
      </w:r>
      <w:r w:rsidRPr="00301AF3">
        <w:rPr>
          <w:rFonts w:cs="Calibri"/>
          <w:color w:val="212529"/>
        </w:rPr>
        <w:t xml:space="preserve">(Ont. Sup. Ct.) </w:t>
      </w:r>
    </w:p>
    <w:p w14:paraId="501AEC6A" w14:textId="77777777" w:rsidR="008F649C" w:rsidRPr="00301AF3" w:rsidRDefault="008F649C" w:rsidP="008F649C">
      <w:pPr>
        <w:spacing w:before="120"/>
        <w:ind w:left="720" w:hanging="720"/>
        <w:rPr>
          <w:rFonts w:cs="Calibri"/>
          <w:i/>
          <w:color w:val="212529"/>
        </w:rPr>
      </w:pPr>
      <w:r w:rsidRPr="00301AF3">
        <w:rPr>
          <w:rFonts w:cs="Calibri"/>
          <w:i/>
          <w:color w:val="212529"/>
        </w:rPr>
        <w:t>Sawridge Band v. Canada</w:t>
      </w:r>
      <w:r w:rsidRPr="00301AF3">
        <w:rPr>
          <w:rFonts w:cs="Calibri"/>
          <w:color w:val="212529"/>
        </w:rPr>
        <w:t xml:space="preserve">, </w:t>
      </w:r>
      <w:hyperlink r:id="rId30" w:history="1">
        <w:r w:rsidRPr="00301AF3">
          <w:rPr>
            <w:rStyle w:val="Hyperlink"/>
            <w:rFonts w:cs="Calibri"/>
          </w:rPr>
          <w:t>2004 FCA 16</w:t>
        </w:r>
      </w:hyperlink>
      <w:r w:rsidRPr="00301AF3">
        <w:rPr>
          <w:rFonts w:cs="Calibri"/>
          <w:i/>
          <w:color w:val="212529"/>
        </w:rPr>
        <w:t xml:space="preserve"> </w:t>
      </w:r>
    </w:p>
    <w:p w14:paraId="33EC89BB" w14:textId="77777777" w:rsidR="008F649C" w:rsidRPr="00301AF3" w:rsidRDefault="008F649C" w:rsidP="008F649C">
      <w:pPr>
        <w:spacing w:before="120"/>
        <w:rPr>
          <w:rFonts w:cs="Calibri"/>
          <w:i/>
          <w:color w:val="212529"/>
        </w:rPr>
      </w:pPr>
      <w:r w:rsidRPr="00301AF3">
        <w:rPr>
          <w:rFonts w:cs="Calibri"/>
          <w:i/>
          <w:color w:val="212529"/>
        </w:rPr>
        <w:t>McIvor v. The Registrar, Indian and Northern Affairs Canada</w:t>
      </w:r>
      <w:r w:rsidRPr="00301AF3">
        <w:rPr>
          <w:rFonts w:cs="Calibri"/>
          <w:color w:val="212529"/>
        </w:rPr>
        <w:t xml:space="preserve">, </w:t>
      </w:r>
      <w:hyperlink r:id="rId31" w:history="1">
        <w:r w:rsidRPr="00301AF3">
          <w:rPr>
            <w:rStyle w:val="Hyperlink"/>
            <w:rFonts w:cs="Calibri"/>
          </w:rPr>
          <w:t>2007 BCSC 827</w:t>
        </w:r>
      </w:hyperlink>
      <w:r w:rsidRPr="00301AF3">
        <w:rPr>
          <w:rFonts w:cs="Calibri"/>
        </w:rPr>
        <w:t xml:space="preserve">; </w:t>
      </w:r>
      <w:r w:rsidRPr="00301AF3">
        <w:rPr>
          <w:rFonts w:cs="Calibri"/>
          <w:i/>
          <w:color w:val="212529"/>
        </w:rPr>
        <w:t>McIvor v. Canada (Registrar of Indian and Northern Affairs)</w:t>
      </w:r>
      <w:r w:rsidRPr="00301AF3">
        <w:rPr>
          <w:rFonts w:cs="Calibri"/>
          <w:color w:val="212529"/>
        </w:rPr>
        <w:t xml:space="preserve">, </w:t>
      </w:r>
      <w:hyperlink r:id="rId32" w:anchor="document" w:history="1">
        <w:r w:rsidRPr="00301AF3">
          <w:rPr>
            <w:rStyle w:val="Hyperlink"/>
            <w:rFonts w:cs="Calibri"/>
          </w:rPr>
          <w:t>2009 BCCA 153</w:t>
        </w:r>
      </w:hyperlink>
      <w:r w:rsidRPr="00301AF3">
        <w:rPr>
          <w:rFonts w:cs="Calibri"/>
        </w:rPr>
        <w:t>;</w:t>
      </w:r>
      <w:r w:rsidRPr="00301AF3">
        <w:rPr>
          <w:rFonts w:cs="Calibri"/>
          <w:i/>
          <w:color w:val="212529"/>
        </w:rPr>
        <w:t xml:space="preserve"> Sharon Donna McIvor and Charles Jacob Grismer v. Registrar, Indian and Northern Affairs Canada and Attorney General of Canada</w:t>
      </w:r>
      <w:r w:rsidRPr="00301AF3">
        <w:rPr>
          <w:rFonts w:cs="Calibri"/>
          <w:color w:val="212529"/>
        </w:rPr>
        <w:t xml:space="preserve">, </w:t>
      </w:r>
      <w:hyperlink r:id="rId33" w:history="1">
        <w:r w:rsidRPr="00301AF3">
          <w:rPr>
            <w:rStyle w:val="Hyperlink"/>
            <w:rFonts w:cs="Calibri"/>
          </w:rPr>
          <w:t>2009 CanLII 61383</w:t>
        </w:r>
      </w:hyperlink>
      <w:r w:rsidRPr="00301AF3">
        <w:rPr>
          <w:rFonts w:cs="Calibri"/>
          <w:color w:val="212529"/>
        </w:rPr>
        <w:t xml:space="preserve"> (SCC)</w:t>
      </w:r>
      <w:r w:rsidRPr="00301AF3">
        <w:rPr>
          <w:rFonts w:cs="Calibri"/>
          <w:i/>
          <w:color w:val="212529"/>
        </w:rPr>
        <w:t xml:space="preserve"> </w:t>
      </w:r>
    </w:p>
    <w:p w14:paraId="146CA201" w14:textId="77777777" w:rsidR="008F649C" w:rsidRPr="00301AF3" w:rsidRDefault="008F649C" w:rsidP="008F649C">
      <w:pPr>
        <w:spacing w:before="120"/>
        <w:ind w:left="720" w:hanging="720"/>
        <w:rPr>
          <w:rFonts w:cs="Calibri"/>
          <w:i/>
          <w:color w:val="212529"/>
        </w:rPr>
      </w:pPr>
      <w:r w:rsidRPr="00301AF3">
        <w:rPr>
          <w:rFonts w:cs="Calibri"/>
          <w:i/>
          <w:color w:val="212529"/>
        </w:rPr>
        <w:t>Descheneaux c. Canada (Procureur Général)</w:t>
      </w:r>
      <w:r w:rsidRPr="00301AF3">
        <w:rPr>
          <w:rFonts w:cs="Calibri"/>
          <w:color w:val="212529"/>
        </w:rPr>
        <w:t xml:space="preserve">, </w:t>
      </w:r>
      <w:hyperlink r:id="rId34" w:history="1">
        <w:r w:rsidRPr="00301AF3">
          <w:rPr>
            <w:rStyle w:val="Hyperlink"/>
            <w:rFonts w:cs="Calibri"/>
          </w:rPr>
          <w:t>2015 QCCS 3555</w:t>
        </w:r>
      </w:hyperlink>
      <w:r w:rsidRPr="00301AF3">
        <w:rPr>
          <w:rFonts w:cs="Calibri"/>
          <w:i/>
          <w:color w:val="212529"/>
        </w:rPr>
        <w:t xml:space="preserve"> </w:t>
      </w:r>
    </w:p>
    <w:p w14:paraId="268FB663" w14:textId="77777777" w:rsidR="008F649C" w:rsidRPr="00301AF3" w:rsidRDefault="008F649C" w:rsidP="008F649C">
      <w:pPr>
        <w:spacing w:before="120"/>
        <w:rPr>
          <w:rFonts w:cs="Calibri"/>
        </w:rPr>
      </w:pPr>
      <w:r w:rsidRPr="00301AF3">
        <w:rPr>
          <w:rFonts w:cs="Calibri"/>
          <w:i/>
          <w:color w:val="212529"/>
        </w:rPr>
        <w:t xml:space="preserve">Gehl v. Attorney-General of Canada </w:t>
      </w:r>
      <w:r w:rsidRPr="00301AF3">
        <w:rPr>
          <w:rFonts w:cs="Calibri"/>
          <w:color w:val="212529"/>
        </w:rPr>
        <w:t>(2001),</w:t>
      </w:r>
      <w:r w:rsidRPr="00301AF3">
        <w:rPr>
          <w:rFonts w:cs="Calibri"/>
          <w:i/>
          <w:color w:val="212529"/>
        </w:rPr>
        <w:t xml:space="preserve"> </w:t>
      </w:r>
      <w:hyperlink r:id="rId35" w:history="1">
        <w:r w:rsidRPr="00301AF3">
          <w:rPr>
            <w:rStyle w:val="Hyperlink"/>
            <w:rFonts w:cs="Calibri"/>
          </w:rPr>
          <w:t>88 CRR (2d) 366</w:t>
        </w:r>
      </w:hyperlink>
      <w:r w:rsidRPr="00301AF3">
        <w:rPr>
          <w:rFonts w:cs="Calibri"/>
          <w:i/>
          <w:color w:val="212529"/>
        </w:rPr>
        <w:t xml:space="preserve"> </w:t>
      </w:r>
      <w:r w:rsidRPr="00301AF3">
        <w:rPr>
          <w:rFonts w:cs="Calibri"/>
          <w:color w:val="212529"/>
        </w:rPr>
        <w:t>(Ont. S.C.);</w:t>
      </w:r>
      <w:r w:rsidRPr="00301AF3">
        <w:rPr>
          <w:rFonts w:cs="Calibri"/>
          <w:i/>
          <w:color w:val="212529"/>
        </w:rPr>
        <w:t xml:space="preserve"> Gehl v. Attorney-General of Canada</w:t>
      </w:r>
      <w:r w:rsidRPr="00301AF3">
        <w:rPr>
          <w:rFonts w:cs="Calibri"/>
          <w:color w:val="212529"/>
        </w:rPr>
        <w:t xml:space="preserve">, </w:t>
      </w:r>
      <w:hyperlink r:id="rId36" w:anchor="document" w:history="1">
        <w:r w:rsidRPr="00301AF3">
          <w:rPr>
            <w:rStyle w:val="Hyperlink"/>
            <w:rFonts w:cs="Calibri"/>
          </w:rPr>
          <w:t>2015 ONSC 3481</w:t>
        </w:r>
      </w:hyperlink>
      <w:r w:rsidRPr="00301AF3">
        <w:rPr>
          <w:rFonts w:cs="Calibri"/>
        </w:rPr>
        <w:t xml:space="preserve"> </w:t>
      </w:r>
    </w:p>
    <w:p w14:paraId="7254CC61" w14:textId="77777777" w:rsidR="008F649C" w:rsidRPr="00301AF3" w:rsidRDefault="008F649C" w:rsidP="008F649C">
      <w:pPr>
        <w:spacing w:before="120"/>
        <w:rPr>
          <w:rFonts w:cs="Calibri"/>
        </w:rPr>
      </w:pPr>
      <w:r w:rsidRPr="00301AF3">
        <w:rPr>
          <w:rFonts w:cs="Calibri"/>
          <w:i/>
          <w:color w:val="212529"/>
        </w:rPr>
        <w:t>Matson et al. v. Indian and Northern Affairs Canada</w:t>
      </w:r>
      <w:r w:rsidRPr="00301AF3">
        <w:rPr>
          <w:rFonts w:cs="Calibri"/>
          <w:color w:val="212529"/>
        </w:rPr>
        <w:t xml:space="preserve">, </w:t>
      </w:r>
      <w:hyperlink r:id="rId37" w:history="1">
        <w:r w:rsidRPr="00301AF3">
          <w:rPr>
            <w:rStyle w:val="Hyperlink"/>
            <w:rFonts w:cs="Calibri"/>
          </w:rPr>
          <w:t>2013 CHRT 13</w:t>
        </w:r>
      </w:hyperlink>
      <w:r w:rsidRPr="00301AF3">
        <w:rPr>
          <w:rFonts w:cs="Calibri"/>
        </w:rPr>
        <w:t xml:space="preserve">; </w:t>
      </w:r>
      <w:r w:rsidRPr="00301AF3">
        <w:rPr>
          <w:rFonts w:cs="Calibri"/>
          <w:i/>
          <w:color w:val="212529"/>
        </w:rPr>
        <w:t>Canada (Human Rights Commission) v. Canada (Attorney General)</w:t>
      </w:r>
      <w:r w:rsidRPr="00301AF3">
        <w:rPr>
          <w:rFonts w:cs="Calibri"/>
          <w:color w:val="212529"/>
        </w:rPr>
        <w:t xml:space="preserve">, </w:t>
      </w:r>
      <w:hyperlink r:id="rId38" w:history="1">
        <w:r w:rsidRPr="00301AF3">
          <w:rPr>
            <w:rStyle w:val="Hyperlink"/>
            <w:rFonts w:cs="Calibri"/>
          </w:rPr>
          <w:t>2015 FC 398</w:t>
        </w:r>
      </w:hyperlink>
      <w:r w:rsidRPr="00301AF3">
        <w:rPr>
          <w:rFonts w:cs="Calibri"/>
          <w:color w:val="212529"/>
        </w:rPr>
        <w:t xml:space="preserve">); </w:t>
      </w:r>
      <w:r w:rsidRPr="00301AF3">
        <w:rPr>
          <w:rFonts w:cs="Calibri"/>
          <w:i/>
          <w:color w:val="212529"/>
        </w:rPr>
        <w:t>Canada (Human Rights Commission) v. Canada (Attorney General)</w:t>
      </w:r>
      <w:r w:rsidRPr="00301AF3">
        <w:rPr>
          <w:rFonts w:cs="Calibri"/>
          <w:color w:val="212529"/>
        </w:rPr>
        <w:t xml:space="preserve">, </w:t>
      </w:r>
      <w:hyperlink r:id="rId39" w:history="1">
        <w:r w:rsidRPr="00301AF3">
          <w:rPr>
            <w:rStyle w:val="Hyperlink"/>
            <w:rFonts w:cs="Calibri"/>
          </w:rPr>
          <w:t>2016 FCA 200</w:t>
        </w:r>
      </w:hyperlink>
      <w:r w:rsidRPr="00301AF3">
        <w:rPr>
          <w:rFonts w:cs="Calibri"/>
        </w:rPr>
        <w:t xml:space="preserve">; </w:t>
      </w:r>
      <w:r w:rsidRPr="008F649C">
        <w:rPr>
          <w:rStyle w:val="sccappellantforindexchar"/>
          <w:rFonts w:eastAsia="Times New Roman" w:cs="Calibri"/>
          <w:i/>
        </w:rPr>
        <w:t>Canadian Human Rights Commission</w:t>
      </w:r>
      <w:r w:rsidRPr="00301AF3">
        <w:rPr>
          <w:rFonts w:cs="Calibri"/>
          <w:b/>
          <w:bCs/>
          <w:i/>
        </w:rPr>
        <w:t> </w:t>
      </w:r>
      <w:r w:rsidRPr="00301AF3">
        <w:rPr>
          <w:rFonts w:cs="Calibri"/>
          <w:i/>
          <w:iCs/>
        </w:rPr>
        <w:t>v.</w:t>
      </w:r>
      <w:r w:rsidRPr="00301AF3">
        <w:rPr>
          <w:rFonts w:cs="Calibri"/>
          <w:i/>
        </w:rPr>
        <w:t> Canada (</w:t>
      </w:r>
      <w:r w:rsidRPr="00301AF3">
        <w:rPr>
          <w:rStyle w:val="sccrespondentforindexchar"/>
          <w:rFonts w:cs="Calibri"/>
        </w:rPr>
        <w:t>Attorney General), </w:t>
      </w:r>
      <w:hyperlink r:id="rId40" w:history="1">
        <w:r w:rsidRPr="00301AF3">
          <w:rPr>
            <w:rStyle w:val="Hyperlink"/>
            <w:rFonts w:cs="Calibri"/>
          </w:rPr>
          <w:t>2018 SCC 31, [2018] 2 S.C.R. 230</w:t>
        </w:r>
      </w:hyperlink>
    </w:p>
    <w:p w14:paraId="3A318BF7" w14:textId="77777777" w:rsidR="008F649C" w:rsidRPr="00301AF3" w:rsidRDefault="008F649C" w:rsidP="008F649C">
      <w:pPr>
        <w:pStyle w:val="NormalWeb"/>
        <w:jc w:val="center"/>
        <w:rPr>
          <w:rFonts w:cs="Calibri"/>
          <w:b/>
          <w:bCs/>
          <w:sz w:val="22"/>
          <w:szCs w:val="22"/>
        </w:rPr>
      </w:pPr>
      <w:r w:rsidRPr="00301AF3">
        <w:rPr>
          <w:rFonts w:cs="Calibri"/>
          <w:b/>
          <w:bCs/>
          <w:sz w:val="22"/>
          <w:szCs w:val="22"/>
        </w:rPr>
        <w:t>UN Decisions on Petitions regarding Indian Act Sex Discrimination</w:t>
      </w:r>
    </w:p>
    <w:p w14:paraId="19D35DC5" w14:textId="77777777" w:rsidR="008F649C" w:rsidRPr="00301AF3" w:rsidRDefault="008F649C" w:rsidP="008F649C">
      <w:pPr>
        <w:tabs>
          <w:tab w:val="center" w:pos="4680"/>
        </w:tabs>
        <w:spacing w:before="120"/>
        <w:rPr>
          <w:rFonts w:cs="Calibri"/>
        </w:rPr>
      </w:pPr>
      <w:r w:rsidRPr="00301AF3">
        <w:rPr>
          <w:rFonts w:cs="Calibri"/>
          <w:i/>
        </w:rPr>
        <w:t>Lovelace v. Canada</w:t>
      </w:r>
      <w:r w:rsidRPr="00301AF3">
        <w:rPr>
          <w:rFonts w:cs="Calibri"/>
        </w:rPr>
        <w:t xml:space="preserve">, Communication No. 24/1977 (30 July 1981), U.N. Doc. CCPR/C/13/D/24/1977 </w:t>
      </w:r>
    </w:p>
    <w:p w14:paraId="5CC11CA4" w14:textId="77777777" w:rsidR="008F649C" w:rsidRPr="00301AF3" w:rsidRDefault="008F649C" w:rsidP="008F649C">
      <w:pPr>
        <w:tabs>
          <w:tab w:val="center" w:pos="4680"/>
        </w:tabs>
        <w:spacing w:before="120"/>
        <w:ind w:left="720" w:hanging="720"/>
        <w:rPr>
          <w:rFonts w:cs="Calibri"/>
        </w:rPr>
      </w:pPr>
      <w:r w:rsidRPr="00301AF3">
        <w:rPr>
          <w:rFonts w:cs="Calibri"/>
          <w:i/>
          <w:color w:val="212529"/>
        </w:rPr>
        <w:t>McIvor v. Canada</w:t>
      </w:r>
      <w:r w:rsidRPr="00301AF3">
        <w:rPr>
          <w:rFonts w:cs="Calibri"/>
          <w:color w:val="212529"/>
        </w:rPr>
        <w:t>,</w:t>
      </w:r>
      <w:r w:rsidRPr="00301AF3">
        <w:rPr>
          <w:rFonts w:cs="Calibri"/>
        </w:rPr>
        <w:t xml:space="preserve"> </w:t>
      </w:r>
      <w:hyperlink r:id="rId41" w:history="1">
        <w:r w:rsidRPr="00301AF3">
          <w:rPr>
            <w:rStyle w:val="Hyperlink"/>
            <w:rFonts w:cs="Calibri"/>
          </w:rPr>
          <w:t>CCPR/C/124/D/2020/2010</w:t>
        </w:r>
      </w:hyperlink>
      <w:r w:rsidRPr="00301AF3">
        <w:rPr>
          <w:rFonts w:cs="Calibri"/>
        </w:rPr>
        <w:t xml:space="preserve"> </w:t>
      </w:r>
    </w:p>
    <w:p w14:paraId="7774A3C1" w14:textId="77777777" w:rsidR="008F649C" w:rsidRDefault="008F649C" w:rsidP="008F649C">
      <w:pPr>
        <w:tabs>
          <w:tab w:val="center" w:pos="4680"/>
        </w:tabs>
        <w:spacing w:before="120"/>
        <w:ind w:left="720" w:hanging="720"/>
        <w:rPr>
          <w:rFonts w:cs="Calibri"/>
        </w:rPr>
      </w:pPr>
      <w:r w:rsidRPr="00301AF3">
        <w:rPr>
          <w:rFonts w:cs="Calibri"/>
          <w:i/>
        </w:rPr>
        <w:t>Matson v. Canada</w:t>
      </w:r>
      <w:r w:rsidRPr="00301AF3">
        <w:rPr>
          <w:rFonts w:cs="Calibri"/>
        </w:rPr>
        <w:t xml:space="preserve">, </w:t>
      </w:r>
      <w:hyperlink r:id="rId42" w:history="1">
        <w:r w:rsidRPr="00301AF3">
          <w:rPr>
            <w:rStyle w:val="Hyperlink"/>
            <w:rFonts w:cs="Calibri"/>
          </w:rPr>
          <w:t>CEDAW/C/81/D/68/2014</w:t>
        </w:r>
      </w:hyperlink>
    </w:p>
    <w:p w14:paraId="50BB1DB2" w14:textId="77777777" w:rsidR="008F649C" w:rsidRPr="00301AF3" w:rsidRDefault="008F649C" w:rsidP="008F649C">
      <w:pPr>
        <w:tabs>
          <w:tab w:val="center" w:pos="4680"/>
        </w:tabs>
        <w:spacing w:before="120"/>
        <w:ind w:left="720" w:hanging="720"/>
        <w:rPr>
          <w:rFonts w:cs="Calibri"/>
        </w:rPr>
      </w:pPr>
    </w:p>
    <w:p w14:paraId="356F15CC" w14:textId="77777777" w:rsidR="008F649C" w:rsidRPr="00301AF3" w:rsidRDefault="008F649C" w:rsidP="008F649C">
      <w:pPr>
        <w:pStyle w:val="NormalIndent"/>
        <w:ind w:left="0"/>
        <w:jc w:val="center"/>
        <w:rPr>
          <w:b/>
          <w:bCs/>
          <w:sz w:val="22"/>
          <w:szCs w:val="22"/>
        </w:rPr>
      </w:pPr>
      <w:r w:rsidRPr="00301AF3">
        <w:rPr>
          <w:b/>
          <w:bCs/>
          <w:sz w:val="22"/>
          <w:szCs w:val="22"/>
        </w:rPr>
        <w:t>UN treaty body and UPR recommendations on elimination of sex discrimination from the Indian Act</w:t>
      </w:r>
    </w:p>
    <w:p w14:paraId="01A40EAD" w14:textId="77777777" w:rsidR="008F649C" w:rsidRPr="008F649C" w:rsidRDefault="008F649C" w:rsidP="008F649C">
      <w:pPr>
        <w:autoSpaceDE w:val="0"/>
        <w:autoSpaceDN w:val="0"/>
        <w:adjustRightInd w:val="0"/>
        <w:spacing w:before="120"/>
        <w:rPr>
          <w:rFonts w:eastAsia="Times New Roman" w:cs="Calibri"/>
        </w:rPr>
      </w:pPr>
      <w:r w:rsidRPr="00301AF3">
        <w:rPr>
          <w:rFonts w:cs="Calibri"/>
        </w:rPr>
        <w:t xml:space="preserve">Human Rights Committee, Concluding Observations on Canada CCPR/C/79/Add.105, 7 April 1999, para 19; Human Rights Committee, Concluding Observations on Canada, CCPR/C/CAN/CO/5, 20 April 2006, para 22; </w:t>
      </w:r>
      <w:r w:rsidRPr="00301AF3">
        <w:rPr>
          <w:rFonts w:cs="Calibri"/>
          <w:lang w:bidi="mr-IN"/>
        </w:rPr>
        <w:t>Human Rights Committee, Concluding Observations on Canada, C/CAN/CO/7 (2015</w:t>
      </w:r>
      <w:proofErr w:type="gramStart"/>
      <w:r w:rsidRPr="00301AF3">
        <w:rPr>
          <w:rFonts w:cs="Calibri"/>
          <w:lang w:bidi="mr-IN"/>
        </w:rPr>
        <w:t>),  paras</w:t>
      </w:r>
      <w:proofErr w:type="gramEnd"/>
      <w:r w:rsidRPr="00301AF3">
        <w:rPr>
          <w:rFonts w:cs="Calibri"/>
          <w:lang w:bidi="mr-IN"/>
        </w:rPr>
        <w:t xml:space="preserve"> 17 – 18;</w:t>
      </w:r>
      <w:r w:rsidRPr="00301AF3">
        <w:rPr>
          <w:rFonts w:cs="Calibri"/>
        </w:rPr>
        <w:t xml:space="preserve"> CERD, Concluding Observations on Canada, </w:t>
      </w:r>
      <w:r w:rsidRPr="00301AF3">
        <w:rPr>
          <w:rFonts w:cs="Calibri"/>
          <w:bCs/>
        </w:rPr>
        <w:t xml:space="preserve">CERD/C/CAN/CO/18, 25 May 2007, para. 15; CERD Concluding Observations on Canada, </w:t>
      </w:r>
      <w:r w:rsidRPr="008F649C">
        <w:rPr>
          <w:rStyle w:val="markedcontent"/>
          <w:rFonts w:eastAsia="Times New Roman" w:cs="Calibri"/>
        </w:rPr>
        <w:t xml:space="preserve">CERD/C/CAN/CO/19-20, 9 March 2012, para. </w:t>
      </w:r>
      <w:proofErr w:type="gramStart"/>
      <w:r w:rsidRPr="008F649C">
        <w:rPr>
          <w:rStyle w:val="markedcontent"/>
          <w:rFonts w:eastAsia="Times New Roman" w:cs="Calibri"/>
        </w:rPr>
        <w:t>18;</w:t>
      </w:r>
      <w:proofErr w:type="gramEnd"/>
    </w:p>
    <w:p w14:paraId="0DD3B4FA" w14:textId="77777777" w:rsidR="008F649C" w:rsidRPr="00301AF3" w:rsidRDefault="008F649C" w:rsidP="008F649C">
      <w:pPr>
        <w:autoSpaceDE w:val="0"/>
        <w:autoSpaceDN w:val="0"/>
        <w:adjustRightInd w:val="0"/>
        <w:rPr>
          <w:rFonts w:cs="Calibri"/>
        </w:rPr>
      </w:pPr>
      <w:r w:rsidRPr="00301AF3">
        <w:rPr>
          <w:rFonts w:cs="Calibri"/>
        </w:rPr>
        <w:t>CEDAW, Report of 28</w:t>
      </w:r>
      <w:r w:rsidRPr="00301AF3">
        <w:rPr>
          <w:rFonts w:cs="Calibri"/>
          <w:vertAlign w:val="superscript"/>
        </w:rPr>
        <w:t>th</w:t>
      </w:r>
      <w:r w:rsidRPr="00301AF3">
        <w:rPr>
          <w:rFonts w:cs="Calibri"/>
        </w:rPr>
        <w:t xml:space="preserve"> (13-31 January 2003) and 29</w:t>
      </w:r>
      <w:r w:rsidRPr="00301AF3">
        <w:rPr>
          <w:rFonts w:cs="Calibri"/>
          <w:vertAlign w:val="superscript"/>
        </w:rPr>
        <w:t>th</w:t>
      </w:r>
      <w:r w:rsidRPr="00301AF3">
        <w:rPr>
          <w:rFonts w:cs="Calibri"/>
        </w:rPr>
        <w:t xml:space="preserve"> (30 June-18 July 2003) Sessions, A/58/38 supp, paras 361-362; CEDAW, Concluding Observations on Canada, CEDAW /C/CAN/CO/7, 7 December 2008, paras 17-18; </w:t>
      </w:r>
      <w:r w:rsidRPr="00301AF3">
        <w:rPr>
          <w:rFonts w:cs="Calibri"/>
          <w:lang w:bidi="mr-IN"/>
        </w:rPr>
        <w:t>CEDAW, Report of the Inquiry Concerning Canada of the Committee on the Elimination of Discrimination against Women under Article 8 of the Optional Protocol to the Convention on the Elimination of All Forms of Discrimination against Women, CAN/CEDAW/C/O P.8/CAN/1 (2015), at para 219(e);</w:t>
      </w:r>
      <w:r w:rsidRPr="00301AF3">
        <w:rPr>
          <w:rFonts w:cs="Calibri"/>
        </w:rPr>
        <w:t xml:space="preserve"> CEDAW, Concluding Observations on Canada, CEDAW/C/CAN/CO/8-9, 18 November 2016, para 13; </w:t>
      </w:r>
    </w:p>
    <w:p w14:paraId="0DD2A228" w14:textId="77777777" w:rsidR="008F649C" w:rsidRPr="00301AF3" w:rsidRDefault="008F649C" w:rsidP="008F649C">
      <w:pPr>
        <w:autoSpaceDE w:val="0"/>
        <w:autoSpaceDN w:val="0"/>
        <w:adjustRightInd w:val="0"/>
        <w:rPr>
          <w:rFonts w:cs="Calibri"/>
        </w:rPr>
      </w:pPr>
      <w:r w:rsidRPr="00301AF3">
        <w:rPr>
          <w:rFonts w:cs="Calibri"/>
        </w:rPr>
        <w:t>Committee on Economic, Social and Cultural Rights, E/C.12/CAN/CO/4 and E/C.12/CAN/CO/5, 22 May 2006, paras 17 and 45; Committee on Economic Social and Cultural Rights, E/C.12/CAN/CO/6, 23 March 2016, para 22 (b</w:t>
      </w:r>
      <w:proofErr w:type="gramStart"/>
      <w:r w:rsidRPr="00301AF3">
        <w:rPr>
          <w:rFonts w:cs="Calibri"/>
        </w:rPr>
        <w:t>);</w:t>
      </w:r>
      <w:proofErr w:type="gramEnd"/>
      <w:r w:rsidRPr="00301AF3">
        <w:rPr>
          <w:rFonts w:cs="Calibri"/>
        </w:rPr>
        <w:t xml:space="preserve"> </w:t>
      </w:r>
    </w:p>
    <w:p w14:paraId="64A39482" w14:textId="77777777" w:rsidR="008F649C" w:rsidRPr="008F649C" w:rsidRDefault="008F649C" w:rsidP="008F649C">
      <w:pPr>
        <w:autoSpaceDE w:val="0"/>
        <w:autoSpaceDN w:val="0"/>
        <w:adjustRightInd w:val="0"/>
        <w:rPr>
          <w:rStyle w:val="markedcontent"/>
          <w:rFonts w:eastAsia="Times New Roman" w:cs="Calibri"/>
        </w:rPr>
      </w:pPr>
      <w:r w:rsidRPr="00301AF3">
        <w:rPr>
          <w:rFonts w:cs="Calibri"/>
        </w:rPr>
        <w:t xml:space="preserve">Report of the Working Group on the Universal Periodic Review, Canada, A/HRC/24/11, 28 June 2013, para 128.59; Report of the Working Group on the Universal Periodic Review, Canada, </w:t>
      </w:r>
      <w:r w:rsidRPr="008F649C">
        <w:rPr>
          <w:rStyle w:val="markedcontent"/>
          <w:rFonts w:eastAsia="Times New Roman" w:cs="Calibri"/>
        </w:rPr>
        <w:t>A/HRC/39/1,11 July 2018, para 142.78, 142.79, 142,.80.</w:t>
      </w:r>
    </w:p>
    <w:p w14:paraId="72853BB8" w14:textId="77777777" w:rsidR="008F649C" w:rsidRPr="00301AF3" w:rsidRDefault="008F649C" w:rsidP="008F649C">
      <w:pPr>
        <w:rPr>
          <w:rFonts w:cs="Calibri"/>
        </w:rPr>
      </w:pPr>
    </w:p>
    <w:p w14:paraId="7C50E6FE" w14:textId="77777777" w:rsidR="008F649C" w:rsidRPr="00301AF3" w:rsidRDefault="008F649C" w:rsidP="008F649C">
      <w:pPr>
        <w:jc w:val="center"/>
        <w:rPr>
          <w:rFonts w:cs="Calibri"/>
          <w:b/>
          <w:bCs/>
        </w:rPr>
      </w:pPr>
      <w:r w:rsidRPr="00301AF3">
        <w:rPr>
          <w:rFonts w:cs="Calibri"/>
          <w:b/>
          <w:bCs/>
        </w:rPr>
        <w:t>Inter-American Commission on Human Rights</w:t>
      </w:r>
    </w:p>
    <w:p w14:paraId="46BAA6DE" w14:textId="77777777" w:rsidR="008F649C" w:rsidRDefault="008F649C" w:rsidP="008F649C">
      <w:pPr>
        <w:rPr>
          <w:rFonts w:cs="Calibri"/>
        </w:rPr>
      </w:pPr>
      <w:r w:rsidRPr="00301AF3">
        <w:rPr>
          <w:rFonts w:cs="Calibri"/>
        </w:rPr>
        <w:t>Inter-American Commission on Human Rights, Missing and Murdered Indigenous Women in British Columbia, Canada, OEA/Ser.L/V/II. Doc. 30/14, 21 December 2014, at paras. 59 - 72.</w:t>
      </w:r>
    </w:p>
    <w:p w14:paraId="01A07196" w14:textId="77777777" w:rsidR="008F649C" w:rsidRDefault="008F649C" w:rsidP="008F649C">
      <w:pPr>
        <w:rPr>
          <w:rFonts w:cs="Calibri"/>
        </w:rPr>
      </w:pPr>
    </w:p>
    <w:p w14:paraId="0332404B" w14:textId="77777777" w:rsidR="008F649C" w:rsidRDefault="008F649C" w:rsidP="008F649C">
      <w:pPr>
        <w:rPr>
          <w:rFonts w:cs="Calibri"/>
        </w:rPr>
      </w:pPr>
    </w:p>
    <w:p w14:paraId="39D92496" w14:textId="77777777" w:rsidR="008F649C" w:rsidRDefault="008F649C" w:rsidP="008F649C">
      <w:pPr>
        <w:rPr>
          <w:rFonts w:cs="Calibri"/>
        </w:rPr>
      </w:pPr>
    </w:p>
    <w:p w14:paraId="5A5D5B54" w14:textId="77777777" w:rsidR="008F649C" w:rsidRDefault="008F649C" w:rsidP="008F649C">
      <w:pPr>
        <w:rPr>
          <w:rFonts w:cs="Calibri"/>
        </w:rPr>
      </w:pPr>
    </w:p>
    <w:p w14:paraId="4A858606" w14:textId="77777777" w:rsidR="008F649C" w:rsidRDefault="008F649C" w:rsidP="008F649C">
      <w:pPr>
        <w:rPr>
          <w:rFonts w:cs="Calibri"/>
        </w:rPr>
      </w:pPr>
    </w:p>
    <w:p w14:paraId="7F736C38" w14:textId="77777777" w:rsidR="008F649C" w:rsidRDefault="008F649C" w:rsidP="008F649C">
      <w:pPr>
        <w:rPr>
          <w:rFonts w:cs="Calibri"/>
        </w:rPr>
      </w:pPr>
    </w:p>
    <w:p w14:paraId="0A0B8A98" w14:textId="77777777" w:rsidR="008F649C" w:rsidRDefault="008F649C" w:rsidP="008F649C">
      <w:pPr>
        <w:rPr>
          <w:rFonts w:cs="Calibri"/>
        </w:rPr>
      </w:pPr>
    </w:p>
    <w:p w14:paraId="77D0B292" w14:textId="77777777" w:rsidR="008F649C" w:rsidRDefault="008F649C" w:rsidP="008F649C">
      <w:pPr>
        <w:rPr>
          <w:rFonts w:cs="Calibri"/>
        </w:rPr>
      </w:pPr>
    </w:p>
    <w:p w14:paraId="1C5F8493" w14:textId="77777777" w:rsidR="008F649C" w:rsidRDefault="008F649C" w:rsidP="008F649C">
      <w:pPr>
        <w:rPr>
          <w:rFonts w:cs="Calibri"/>
        </w:rPr>
      </w:pPr>
    </w:p>
    <w:p w14:paraId="176DC6DC" w14:textId="77777777" w:rsidR="008F649C" w:rsidRDefault="008F649C" w:rsidP="008F649C">
      <w:pPr>
        <w:rPr>
          <w:rFonts w:cs="Calibri"/>
        </w:rPr>
      </w:pPr>
    </w:p>
    <w:p w14:paraId="69729606" w14:textId="77777777" w:rsidR="008F649C" w:rsidRDefault="008F649C" w:rsidP="008F649C">
      <w:pPr>
        <w:rPr>
          <w:rFonts w:cs="Calibri"/>
        </w:rPr>
      </w:pPr>
    </w:p>
    <w:p w14:paraId="6BF2558B" w14:textId="77777777" w:rsidR="008F649C" w:rsidRPr="008F649C" w:rsidRDefault="008F649C" w:rsidP="008F649C">
      <w:pPr>
        <w:spacing w:after="0" w:line="240" w:lineRule="auto"/>
        <w:jc w:val="center"/>
        <w:rPr>
          <w:rFonts w:ascii="Times New Roman" w:hAnsi="Times New Roman"/>
          <w:b/>
          <w:bCs/>
          <w:lang w:val="en-CA"/>
        </w:rPr>
      </w:pPr>
      <w:r w:rsidRPr="008F649C">
        <w:rPr>
          <w:rFonts w:ascii="Times New Roman" w:hAnsi="Times New Roman"/>
          <w:b/>
          <w:bCs/>
          <w:lang w:val="en-CA"/>
        </w:rPr>
        <w:t>UNION OF B.C. INDIAN CHIEFS</w:t>
      </w:r>
    </w:p>
    <w:p w14:paraId="4AC8AEE1" w14:textId="77777777" w:rsidR="008F649C" w:rsidRPr="008F649C" w:rsidRDefault="008F649C" w:rsidP="008F649C">
      <w:pPr>
        <w:spacing w:after="0" w:line="240" w:lineRule="auto"/>
        <w:jc w:val="center"/>
        <w:rPr>
          <w:rFonts w:ascii="Times New Roman" w:hAnsi="Times New Roman"/>
          <w:b/>
          <w:bCs/>
          <w:lang w:val="en-CA"/>
        </w:rPr>
      </w:pPr>
      <w:r w:rsidRPr="008F649C">
        <w:rPr>
          <w:rFonts w:ascii="Times New Roman" w:hAnsi="Times New Roman"/>
          <w:b/>
          <w:bCs/>
          <w:lang w:val="en-CA"/>
        </w:rPr>
        <w:t>55TH ANNUAL GENERAL ASSEMBLY</w:t>
      </w:r>
    </w:p>
    <w:p w14:paraId="0FE9D179" w14:textId="77777777" w:rsidR="008F649C" w:rsidRPr="008F649C" w:rsidRDefault="008F649C" w:rsidP="008F649C">
      <w:pPr>
        <w:spacing w:after="0" w:line="240" w:lineRule="auto"/>
        <w:jc w:val="center"/>
        <w:rPr>
          <w:rFonts w:ascii="Times New Roman" w:hAnsi="Times New Roman"/>
          <w:b/>
          <w:bCs/>
          <w:lang w:val="en-CA"/>
        </w:rPr>
      </w:pPr>
      <w:r w:rsidRPr="008F649C">
        <w:rPr>
          <w:rFonts w:ascii="Times New Roman" w:hAnsi="Times New Roman"/>
          <w:b/>
          <w:bCs/>
          <w:lang w:val="en-CA"/>
        </w:rPr>
        <w:t>OCTOBER 4TH TO 6TH, 2023</w:t>
      </w:r>
    </w:p>
    <w:p w14:paraId="1815B95F" w14:textId="77777777" w:rsidR="008F649C" w:rsidRPr="008F649C" w:rsidRDefault="008F649C" w:rsidP="008F649C">
      <w:pPr>
        <w:spacing w:after="0" w:line="240" w:lineRule="auto"/>
        <w:jc w:val="center"/>
        <w:rPr>
          <w:rFonts w:ascii="Times New Roman" w:hAnsi="Times New Roman"/>
          <w:b/>
          <w:bCs/>
          <w:lang w:val="en-CA"/>
        </w:rPr>
      </w:pPr>
      <w:r w:rsidRPr="008F649C">
        <w:rPr>
          <w:rFonts w:ascii="Times New Roman" w:hAnsi="Times New Roman"/>
          <w:b/>
          <w:bCs/>
          <w:lang w:val="en-CA"/>
        </w:rPr>
        <w:t>CARIBOO MEMORIAL RECREATION COMPLEX, WILLIAMS LAKE (SECWEPEMC TERRITORY)</w:t>
      </w:r>
    </w:p>
    <w:p w14:paraId="14751DA6" w14:textId="77777777" w:rsidR="008F649C" w:rsidRPr="008F649C" w:rsidRDefault="008F649C" w:rsidP="00E14571">
      <w:pPr>
        <w:spacing w:after="0" w:line="240" w:lineRule="auto"/>
        <w:ind w:left="5760" w:firstLine="720"/>
        <w:jc w:val="center"/>
        <w:rPr>
          <w:rFonts w:ascii="Times New Roman" w:hAnsi="Times New Roman"/>
          <w:b/>
          <w:bCs/>
          <w:lang w:val="en-CA"/>
        </w:rPr>
      </w:pPr>
      <w:r w:rsidRPr="008F649C">
        <w:rPr>
          <w:rFonts w:ascii="Times New Roman" w:hAnsi="Times New Roman"/>
          <w:b/>
          <w:bCs/>
          <w:lang w:val="en-CA"/>
        </w:rPr>
        <w:t>Resolution no. 2023-61</w:t>
      </w:r>
    </w:p>
    <w:p w14:paraId="6BFF1C41" w14:textId="77777777" w:rsidR="008F649C" w:rsidRPr="008F649C" w:rsidRDefault="008F649C" w:rsidP="008F649C">
      <w:pPr>
        <w:spacing w:after="0" w:line="240" w:lineRule="auto"/>
        <w:jc w:val="center"/>
        <w:rPr>
          <w:rFonts w:ascii="Times New Roman" w:hAnsi="Times New Roman"/>
          <w:lang w:val="en-CA"/>
        </w:rPr>
      </w:pPr>
    </w:p>
    <w:p w14:paraId="34EBD73C" w14:textId="77777777" w:rsidR="008F649C" w:rsidRPr="008F649C" w:rsidRDefault="008F649C" w:rsidP="008F649C">
      <w:pPr>
        <w:rPr>
          <w:rFonts w:ascii="Times New Roman" w:hAnsi="Times New Roman"/>
          <w:lang w:val="en-CA"/>
        </w:rPr>
      </w:pPr>
      <w:r w:rsidRPr="008F649C">
        <w:rPr>
          <w:rFonts w:ascii="Times New Roman" w:hAnsi="Times New Roman"/>
          <w:b/>
          <w:bCs/>
          <w:lang w:val="en-CA"/>
        </w:rPr>
        <w:t xml:space="preserve">RE: Repeal of Second-Generation Cut-Off and Two-Parent Rule in the Determination of Indian Status (Registration) under the Indian Act </w:t>
      </w:r>
    </w:p>
    <w:p w14:paraId="56ACE8BF" w14:textId="77777777" w:rsidR="008F649C" w:rsidRPr="008F649C" w:rsidRDefault="008F649C" w:rsidP="008F649C">
      <w:pPr>
        <w:rPr>
          <w:rFonts w:ascii="Times New Roman" w:hAnsi="Times New Roman"/>
          <w:lang w:val="en-CA"/>
        </w:rPr>
      </w:pPr>
      <w:r w:rsidRPr="008F649C">
        <w:rPr>
          <w:rFonts w:ascii="Times New Roman" w:hAnsi="Times New Roman"/>
          <w:b/>
          <w:bCs/>
          <w:lang w:val="en-CA"/>
        </w:rPr>
        <w:t xml:space="preserve">WHEREAS </w:t>
      </w:r>
      <w:r w:rsidRPr="008F649C">
        <w:rPr>
          <w:rFonts w:ascii="Times New Roman" w:hAnsi="Times New Roman"/>
          <w:lang w:val="en-CA"/>
        </w:rPr>
        <w:t xml:space="preserve">the federal government continues to subject First Nations to a disappearing formula under the </w:t>
      </w:r>
      <w:r w:rsidRPr="008F649C">
        <w:rPr>
          <w:rFonts w:ascii="Times New Roman" w:hAnsi="Times New Roman"/>
          <w:i/>
          <w:iCs/>
          <w:lang w:val="en-CA"/>
        </w:rPr>
        <w:t xml:space="preserve">Indian Act </w:t>
      </w:r>
      <w:r w:rsidRPr="008F649C">
        <w:rPr>
          <w:rFonts w:ascii="Times New Roman" w:hAnsi="Times New Roman"/>
          <w:lang w:val="en-CA"/>
        </w:rPr>
        <w:t xml:space="preserve">that, if left untouched, will result in the legislated extinction of First </w:t>
      </w:r>
      <w:proofErr w:type="gramStart"/>
      <w:r w:rsidRPr="008F649C">
        <w:rPr>
          <w:rFonts w:ascii="Times New Roman" w:hAnsi="Times New Roman"/>
          <w:lang w:val="en-CA"/>
        </w:rPr>
        <w:t>Nations;</w:t>
      </w:r>
      <w:proofErr w:type="gramEnd"/>
      <w:r w:rsidRPr="008F649C">
        <w:rPr>
          <w:rFonts w:ascii="Times New Roman" w:hAnsi="Times New Roman"/>
          <w:lang w:val="en-CA"/>
        </w:rPr>
        <w:t xml:space="preserve"> </w:t>
      </w:r>
    </w:p>
    <w:p w14:paraId="4269B9F5" w14:textId="77777777" w:rsidR="008F649C" w:rsidRPr="008F649C" w:rsidRDefault="008F649C" w:rsidP="008F649C">
      <w:pPr>
        <w:rPr>
          <w:rFonts w:ascii="Times New Roman" w:hAnsi="Times New Roman"/>
          <w:lang w:val="en-CA"/>
        </w:rPr>
      </w:pPr>
      <w:r w:rsidRPr="008F649C">
        <w:rPr>
          <w:rFonts w:ascii="Times New Roman" w:hAnsi="Times New Roman"/>
          <w:b/>
          <w:bCs/>
          <w:lang w:val="en-CA"/>
        </w:rPr>
        <w:t xml:space="preserve">WHEREAS </w:t>
      </w:r>
      <w:r w:rsidRPr="008F649C">
        <w:rPr>
          <w:rFonts w:ascii="Times New Roman" w:hAnsi="Times New Roman"/>
          <w:lang w:val="en-CA"/>
        </w:rPr>
        <w:t>the federal government’s historic and ongoing attempts to terminate First Nations, have disproportionately targeted and discriminated against First Nations women and their descendants as a means of speeding up forced assimilation and legislative extinction. This extinction-based formula, which combines the two-parent rule and second-generation cut-off rule in the determination of entitlement to Indian</w:t>
      </w:r>
      <w:r w:rsidR="00E14571">
        <w:rPr>
          <w:rStyle w:val="FootnoteReference"/>
          <w:rFonts w:ascii="Times New Roman" w:hAnsi="Times New Roman"/>
          <w:lang w:val="en-CA"/>
        </w:rPr>
        <w:footnoteReference w:id="20"/>
      </w:r>
      <w:r w:rsidRPr="008F649C">
        <w:rPr>
          <w:rFonts w:ascii="Times New Roman" w:hAnsi="Times New Roman"/>
          <w:lang w:val="en-CA"/>
        </w:rPr>
        <w:t xml:space="preserve"> status, will terminate the existence of First Nations in the </w:t>
      </w:r>
      <w:proofErr w:type="gramStart"/>
      <w:r w:rsidRPr="008F649C">
        <w:rPr>
          <w:rFonts w:ascii="Times New Roman" w:hAnsi="Times New Roman"/>
          <w:lang w:val="en-CA"/>
        </w:rPr>
        <w:t>future;</w:t>
      </w:r>
      <w:proofErr w:type="gramEnd"/>
      <w:r w:rsidRPr="008F649C">
        <w:rPr>
          <w:rFonts w:ascii="Times New Roman" w:hAnsi="Times New Roman"/>
          <w:lang w:val="en-CA"/>
        </w:rPr>
        <w:t xml:space="preserve"> </w:t>
      </w:r>
    </w:p>
    <w:p w14:paraId="6D0FCC49" w14:textId="77777777" w:rsidR="008F649C" w:rsidRPr="008F649C" w:rsidRDefault="008F649C" w:rsidP="008F649C">
      <w:pPr>
        <w:rPr>
          <w:rFonts w:ascii="Times New Roman" w:hAnsi="Times New Roman"/>
          <w:lang w:val="en-CA"/>
        </w:rPr>
      </w:pPr>
      <w:r w:rsidRPr="008F649C">
        <w:rPr>
          <w:rFonts w:ascii="Times New Roman" w:hAnsi="Times New Roman"/>
          <w:b/>
          <w:bCs/>
          <w:lang w:val="en-CA"/>
        </w:rPr>
        <w:t xml:space="preserve">WHEREAS </w:t>
      </w:r>
      <w:r w:rsidRPr="008F649C">
        <w:rPr>
          <w:rFonts w:ascii="Times New Roman" w:hAnsi="Times New Roman"/>
          <w:lang w:val="en-CA"/>
        </w:rPr>
        <w:t xml:space="preserve">the termination of First Nations individuals will also serve to terminate the legal existence of Indian Bands (First Nations), which are necessarily comprised of First Nations people registered under the </w:t>
      </w:r>
      <w:r w:rsidRPr="008F649C">
        <w:rPr>
          <w:rFonts w:ascii="Times New Roman" w:hAnsi="Times New Roman"/>
          <w:i/>
          <w:iCs/>
          <w:lang w:val="en-CA"/>
        </w:rPr>
        <w:t>Indian Act</w:t>
      </w:r>
      <w:r w:rsidRPr="008F649C">
        <w:rPr>
          <w:rFonts w:ascii="Times New Roman" w:hAnsi="Times New Roman"/>
          <w:lang w:val="en-CA"/>
        </w:rPr>
        <w:t xml:space="preserve">. The termination of Indian bands (First Nations) would impact the legal status, ownership, and ability to access any and all reserve lands, Aboriginal title lands, treaty lands, and/or fee simple lands, together with any monies held in trust for First </w:t>
      </w:r>
      <w:proofErr w:type="gramStart"/>
      <w:r w:rsidRPr="008F649C">
        <w:rPr>
          <w:rFonts w:ascii="Times New Roman" w:hAnsi="Times New Roman"/>
          <w:lang w:val="en-CA"/>
        </w:rPr>
        <w:t>Nations;</w:t>
      </w:r>
      <w:proofErr w:type="gramEnd"/>
      <w:r w:rsidRPr="008F649C">
        <w:rPr>
          <w:rFonts w:ascii="Times New Roman" w:hAnsi="Times New Roman"/>
          <w:lang w:val="en-CA"/>
        </w:rPr>
        <w:t xml:space="preserve"> </w:t>
      </w:r>
    </w:p>
    <w:p w14:paraId="121CF606" w14:textId="77777777" w:rsidR="008F649C" w:rsidRPr="008F649C" w:rsidRDefault="008F649C" w:rsidP="008F649C">
      <w:pPr>
        <w:rPr>
          <w:rFonts w:ascii="Times New Roman" w:hAnsi="Times New Roman"/>
          <w:lang w:val="en-CA"/>
        </w:rPr>
      </w:pPr>
      <w:r w:rsidRPr="008F649C">
        <w:rPr>
          <w:rFonts w:ascii="Times New Roman" w:hAnsi="Times New Roman"/>
          <w:b/>
          <w:bCs/>
          <w:lang w:val="en-CA"/>
        </w:rPr>
        <w:t xml:space="preserve">WHEREAS </w:t>
      </w:r>
      <w:r w:rsidRPr="008F649C">
        <w:rPr>
          <w:rFonts w:ascii="Times New Roman" w:hAnsi="Times New Roman"/>
          <w:lang w:val="en-CA"/>
        </w:rPr>
        <w:t xml:space="preserve">from 1876 to 1985, the </w:t>
      </w:r>
      <w:r w:rsidRPr="008F649C">
        <w:rPr>
          <w:rFonts w:ascii="Times New Roman" w:hAnsi="Times New Roman"/>
          <w:i/>
          <w:iCs/>
          <w:lang w:val="en-CA"/>
        </w:rPr>
        <w:t xml:space="preserve">Indian Act </w:t>
      </w:r>
      <w:r w:rsidRPr="008F649C">
        <w:rPr>
          <w:rFonts w:ascii="Times New Roman" w:hAnsi="Times New Roman"/>
          <w:lang w:val="en-CA"/>
        </w:rPr>
        <w:t xml:space="preserve">had a one parent rule for transmission of status, which only applied to men who were status Indians, not to women who were status Indians. Amendments to the </w:t>
      </w:r>
      <w:r w:rsidRPr="008F649C">
        <w:rPr>
          <w:rFonts w:ascii="Times New Roman" w:hAnsi="Times New Roman"/>
          <w:i/>
          <w:iCs/>
          <w:lang w:val="en-CA"/>
        </w:rPr>
        <w:t xml:space="preserve">Indian Act </w:t>
      </w:r>
      <w:r w:rsidRPr="008F649C">
        <w:rPr>
          <w:rFonts w:ascii="Times New Roman" w:hAnsi="Times New Roman"/>
          <w:lang w:val="en-CA"/>
        </w:rPr>
        <w:t xml:space="preserve">introduced in 1985 via Bill C-31 introduced a new form of discrimination by creating a hierarchy of status between 6(1) for those, mostly men, who already had full status and had never lost it, and 6(2) or half status, for those women who had lost status because of ‘marrying out’ and were being </w:t>
      </w:r>
      <w:proofErr w:type="gramStart"/>
      <w:r w:rsidRPr="008F649C">
        <w:rPr>
          <w:rFonts w:ascii="Times New Roman" w:hAnsi="Times New Roman"/>
          <w:lang w:val="en-CA"/>
        </w:rPr>
        <w:t>reinstated;</w:t>
      </w:r>
      <w:proofErr w:type="gramEnd"/>
      <w:r w:rsidRPr="008F649C">
        <w:rPr>
          <w:rFonts w:ascii="Times New Roman" w:hAnsi="Times New Roman"/>
          <w:lang w:val="en-CA"/>
        </w:rPr>
        <w:t xml:space="preserve"> </w:t>
      </w:r>
    </w:p>
    <w:p w14:paraId="7C16EE10" w14:textId="77777777" w:rsidR="008F649C" w:rsidRPr="008F649C" w:rsidRDefault="008F649C" w:rsidP="008F649C">
      <w:pPr>
        <w:rPr>
          <w:rFonts w:ascii="Times New Roman" w:hAnsi="Times New Roman"/>
          <w:lang w:val="en-CA"/>
        </w:rPr>
      </w:pPr>
      <w:r w:rsidRPr="008F649C">
        <w:rPr>
          <w:rFonts w:ascii="Times New Roman" w:hAnsi="Times New Roman"/>
          <w:b/>
          <w:bCs/>
          <w:lang w:val="en-CA"/>
        </w:rPr>
        <w:t xml:space="preserve">WHEREAS </w:t>
      </w:r>
      <w:r w:rsidRPr="008F649C">
        <w:rPr>
          <w:rFonts w:ascii="Times New Roman" w:hAnsi="Times New Roman"/>
          <w:lang w:val="en-CA"/>
        </w:rPr>
        <w:t xml:space="preserve">6(2) status Indians must have children with another status Indian if they wish to ensure that their children will have Indian status. This is referred to as the “second generation cut-off” or “two parent rule” because a 6(2) status Indian alone cannot transmit status to the next </w:t>
      </w:r>
      <w:proofErr w:type="gramStart"/>
      <w:r w:rsidRPr="008F649C">
        <w:rPr>
          <w:rFonts w:ascii="Times New Roman" w:hAnsi="Times New Roman"/>
          <w:lang w:val="en-CA"/>
        </w:rPr>
        <w:t>generation;</w:t>
      </w:r>
      <w:proofErr w:type="gramEnd"/>
      <w:r w:rsidRPr="008F649C">
        <w:rPr>
          <w:rFonts w:ascii="Times New Roman" w:hAnsi="Times New Roman"/>
          <w:lang w:val="en-CA"/>
        </w:rPr>
        <w:t xml:space="preserve"> </w:t>
      </w:r>
    </w:p>
    <w:p w14:paraId="16B7CA42" w14:textId="77777777" w:rsidR="008F649C" w:rsidRPr="008F649C" w:rsidRDefault="008F649C" w:rsidP="008F649C">
      <w:pPr>
        <w:rPr>
          <w:rFonts w:ascii="Times New Roman" w:hAnsi="Times New Roman"/>
          <w:lang w:val="en-CA"/>
        </w:rPr>
      </w:pPr>
      <w:r w:rsidRPr="008F649C">
        <w:rPr>
          <w:rFonts w:ascii="Times New Roman" w:hAnsi="Times New Roman"/>
          <w:b/>
          <w:bCs/>
          <w:lang w:val="en-CA"/>
        </w:rPr>
        <w:t xml:space="preserve">WHEREAS </w:t>
      </w:r>
      <w:r w:rsidRPr="008F649C">
        <w:rPr>
          <w:rFonts w:ascii="Times New Roman" w:hAnsi="Times New Roman"/>
          <w:lang w:val="en-CA"/>
        </w:rPr>
        <w:t xml:space="preserve">the </w:t>
      </w:r>
      <w:r w:rsidRPr="008F649C">
        <w:rPr>
          <w:rFonts w:ascii="Times New Roman" w:hAnsi="Times New Roman"/>
          <w:i/>
          <w:iCs/>
          <w:lang w:val="en-CA"/>
        </w:rPr>
        <w:t>United Nations Declaration on the Rights of Indigenous Peoples</w:t>
      </w:r>
      <w:r w:rsidRPr="008F649C">
        <w:rPr>
          <w:rFonts w:ascii="Times New Roman" w:hAnsi="Times New Roman"/>
          <w:lang w:val="en-CA"/>
        </w:rPr>
        <w:t xml:space="preserve">, which the government of Canada has adopted without qualification, and has, alongside the government of B.C., passed legislation committing to implement, affirms: </w:t>
      </w:r>
    </w:p>
    <w:p w14:paraId="23D715ED" w14:textId="77777777" w:rsidR="008F649C" w:rsidRPr="008F649C" w:rsidRDefault="008F649C" w:rsidP="00E14571">
      <w:pPr>
        <w:spacing w:after="0"/>
        <w:ind w:left="720"/>
        <w:rPr>
          <w:rFonts w:ascii="Times New Roman" w:hAnsi="Times New Roman"/>
          <w:lang w:val="en-CA"/>
        </w:rPr>
      </w:pPr>
      <w:r w:rsidRPr="008F649C">
        <w:rPr>
          <w:rFonts w:ascii="Times New Roman" w:hAnsi="Times New Roman"/>
          <w:b/>
          <w:bCs/>
          <w:lang w:val="en-CA"/>
        </w:rPr>
        <w:t xml:space="preserve">Article 8(1): </w:t>
      </w:r>
      <w:r w:rsidRPr="008F649C">
        <w:rPr>
          <w:rFonts w:ascii="Times New Roman" w:hAnsi="Times New Roman"/>
          <w:lang w:val="en-CA"/>
        </w:rPr>
        <w:t xml:space="preserve">Indigenous peoples and individuals have the right not to be subjected to forced assimilation or destruction of their culture. </w:t>
      </w:r>
    </w:p>
    <w:p w14:paraId="0D70F7AC" w14:textId="77777777" w:rsidR="00E14571" w:rsidRDefault="008F649C" w:rsidP="00E14571">
      <w:pPr>
        <w:spacing w:after="0"/>
        <w:ind w:left="720"/>
        <w:rPr>
          <w:rFonts w:ascii="Times New Roman" w:hAnsi="Times New Roman"/>
          <w:lang w:val="en-CA"/>
        </w:rPr>
      </w:pPr>
      <w:r w:rsidRPr="008F649C">
        <w:rPr>
          <w:rFonts w:ascii="Times New Roman" w:hAnsi="Times New Roman"/>
          <w:b/>
          <w:bCs/>
          <w:lang w:val="en-CA"/>
        </w:rPr>
        <w:t xml:space="preserve">(2): </w:t>
      </w:r>
      <w:r w:rsidRPr="008F649C">
        <w:rPr>
          <w:rFonts w:ascii="Times New Roman" w:hAnsi="Times New Roman"/>
          <w:lang w:val="en-CA"/>
        </w:rPr>
        <w:t xml:space="preserve">States shall provide effective mechanisms for prevention of, and redress for: (a) Any action which has the aim or effect of depriving them of their integrity as distinct peoples, or of their cultural values or ethnic identities; (b) Any action which has the aim or effect of dispossessing them of their lands, territories or resources; (c) Any form of forced population transfer which has the aim or effect of violating or undermining any of their rights;(d) Any form of forced assimilation or integration; (e) Any form of propaganda designed to promote or incite racial or ethnic discrimination directed against them. </w:t>
      </w:r>
    </w:p>
    <w:p w14:paraId="41DA3B67" w14:textId="77777777" w:rsidR="008F649C" w:rsidRDefault="008F649C" w:rsidP="00E14571">
      <w:pPr>
        <w:spacing w:after="0"/>
        <w:ind w:left="720"/>
        <w:rPr>
          <w:rFonts w:ascii="Times New Roman" w:hAnsi="Times New Roman"/>
          <w:lang w:val="en-CA"/>
        </w:rPr>
      </w:pPr>
      <w:r w:rsidRPr="008F649C">
        <w:rPr>
          <w:rFonts w:ascii="Times New Roman" w:hAnsi="Times New Roman"/>
          <w:b/>
          <w:bCs/>
          <w:lang w:val="en-CA"/>
        </w:rPr>
        <w:t xml:space="preserve">Article 9: </w:t>
      </w:r>
      <w:r w:rsidRPr="008F649C">
        <w:rPr>
          <w:rFonts w:ascii="Times New Roman" w:hAnsi="Times New Roman"/>
          <w:lang w:val="en-CA"/>
        </w:rPr>
        <w:t xml:space="preserve">Indigenous peoples and individuals have the right to belong to an indigenous community or nation, in accordance with the traditions and customs of the community or nation concerned. No discrimination of any kind may arise from the exercise of such a </w:t>
      </w:r>
      <w:proofErr w:type="gramStart"/>
      <w:r w:rsidRPr="008F649C">
        <w:rPr>
          <w:rFonts w:ascii="Times New Roman" w:hAnsi="Times New Roman"/>
          <w:lang w:val="en-CA"/>
        </w:rPr>
        <w:t>right;</w:t>
      </w:r>
      <w:proofErr w:type="gramEnd"/>
      <w:r w:rsidRPr="008F649C">
        <w:rPr>
          <w:rFonts w:ascii="Times New Roman" w:hAnsi="Times New Roman"/>
          <w:lang w:val="en-CA"/>
        </w:rPr>
        <w:t xml:space="preserve"> </w:t>
      </w:r>
    </w:p>
    <w:p w14:paraId="6C25C7EA" w14:textId="77777777" w:rsidR="00E14571" w:rsidRPr="008F649C" w:rsidRDefault="00E14571" w:rsidP="00E14571">
      <w:pPr>
        <w:spacing w:after="0"/>
        <w:ind w:left="720"/>
        <w:rPr>
          <w:rFonts w:ascii="Times New Roman" w:hAnsi="Times New Roman"/>
          <w:lang w:val="en-CA"/>
        </w:rPr>
      </w:pPr>
    </w:p>
    <w:p w14:paraId="007352A0" w14:textId="77777777" w:rsidR="008F649C" w:rsidRPr="008F649C" w:rsidRDefault="008F649C" w:rsidP="008F649C">
      <w:pPr>
        <w:spacing w:after="0" w:line="240" w:lineRule="auto"/>
        <w:rPr>
          <w:rFonts w:ascii="Times New Roman" w:hAnsi="Times New Roman"/>
          <w:lang w:val="en-CA"/>
        </w:rPr>
      </w:pPr>
      <w:r w:rsidRPr="008F649C">
        <w:rPr>
          <w:rFonts w:ascii="Times New Roman" w:hAnsi="Times New Roman"/>
          <w:b/>
          <w:bCs/>
          <w:lang w:val="en-CA"/>
        </w:rPr>
        <w:t xml:space="preserve">WHEREAS </w:t>
      </w:r>
      <w:r w:rsidRPr="008F649C">
        <w:rPr>
          <w:rFonts w:ascii="Times New Roman" w:hAnsi="Times New Roman"/>
          <w:lang w:val="en-CA"/>
        </w:rPr>
        <w:t xml:space="preserve">the federal government has a legal duty and fiduciary obligation to ensure that legislation enacted under section 91(24) of the </w:t>
      </w:r>
      <w:r w:rsidRPr="008F649C">
        <w:rPr>
          <w:rFonts w:ascii="Times New Roman" w:hAnsi="Times New Roman"/>
          <w:i/>
          <w:iCs/>
          <w:lang w:val="en-CA"/>
        </w:rPr>
        <w:t xml:space="preserve">Constitution Act, 1867 </w:t>
      </w:r>
      <w:r w:rsidRPr="008F649C">
        <w:rPr>
          <w:rFonts w:ascii="Times New Roman" w:hAnsi="Times New Roman"/>
          <w:lang w:val="en-CA"/>
        </w:rPr>
        <w:t xml:space="preserve">complies with its own laws, including, but not limited to the following: </w:t>
      </w:r>
    </w:p>
    <w:p w14:paraId="633565EA" w14:textId="77777777" w:rsidR="008F649C" w:rsidRPr="008F649C" w:rsidRDefault="008F649C" w:rsidP="008F649C">
      <w:pPr>
        <w:numPr>
          <w:ilvl w:val="0"/>
          <w:numId w:val="34"/>
        </w:numPr>
        <w:spacing w:after="0" w:line="240" w:lineRule="auto"/>
        <w:rPr>
          <w:rFonts w:ascii="Times New Roman" w:hAnsi="Times New Roman"/>
          <w:lang w:val="en-CA"/>
        </w:rPr>
      </w:pPr>
      <w:r w:rsidRPr="008F649C">
        <w:rPr>
          <w:rFonts w:ascii="Times New Roman" w:hAnsi="Times New Roman"/>
          <w:lang w:val="en-CA"/>
        </w:rPr>
        <w:t xml:space="preserve">Section 15 of the </w:t>
      </w:r>
      <w:r w:rsidRPr="008F649C">
        <w:rPr>
          <w:rFonts w:ascii="Times New Roman" w:hAnsi="Times New Roman"/>
          <w:i/>
          <w:iCs/>
          <w:lang w:val="en-CA"/>
        </w:rPr>
        <w:t xml:space="preserve">Canadian Charter of Rights and Freedoms 1982, </w:t>
      </w:r>
      <w:r w:rsidRPr="008F649C">
        <w:rPr>
          <w:rFonts w:ascii="Times New Roman" w:hAnsi="Times New Roman"/>
          <w:lang w:val="en-CA"/>
        </w:rPr>
        <w:t xml:space="preserve">which guarantees equality between men and </w:t>
      </w:r>
      <w:proofErr w:type="gramStart"/>
      <w:r w:rsidRPr="008F649C">
        <w:rPr>
          <w:rFonts w:ascii="Times New Roman" w:hAnsi="Times New Roman"/>
          <w:lang w:val="en-CA"/>
        </w:rPr>
        <w:t>women;</w:t>
      </w:r>
      <w:proofErr w:type="gramEnd"/>
      <w:r w:rsidRPr="008F649C">
        <w:rPr>
          <w:rFonts w:ascii="Times New Roman" w:hAnsi="Times New Roman"/>
          <w:lang w:val="en-CA"/>
        </w:rPr>
        <w:t xml:space="preserve"> </w:t>
      </w:r>
    </w:p>
    <w:p w14:paraId="1293BF24" w14:textId="77777777" w:rsidR="008F649C" w:rsidRPr="008F649C" w:rsidRDefault="008F649C" w:rsidP="008F649C">
      <w:pPr>
        <w:numPr>
          <w:ilvl w:val="0"/>
          <w:numId w:val="34"/>
        </w:numPr>
        <w:spacing w:after="0"/>
        <w:rPr>
          <w:rFonts w:ascii="Times New Roman" w:hAnsi="Times New Roman"/>
          <w:lang w:val="en-CA"/>
        </w:rPr>
      </w:pPr>
      <w:r w:rsidRPr="008F649C">
        <w:rPr>
          <w:rFonts w:ascii="Times New Roman" w:hAnsi="Times New Roman"/>
          <w:lang w:val="en-CA"/>
        </w:rPr>
        <w:t xml:space="preserve">Section 35(4) of the </w:t>
      </w:r>
      <w:r w:rsidRPr="008F649C">
        <w:rPr>
          <w:rFonts w:ascii="Times New Roman" w:hAnsi="Times New Roman"/>
          <w:i/>
          <w:iCs/>
          <w:lang w:val="en-CA"/>
        </w:rPr>
        <w:t xml:space="preserve">Constitution Act, 1982 </w:t>
      </w:r>
      <w:r w:rsidRPr="008F649C">
        <w:rPr>
          <w:rFonts w:ascii="Times New Roman" w:hAnsi="Times New Roman"/>
          <w:lang w:val="en-CA"/>
        </w:rPr>
        <w:t xml:space="preserve">which guarantees that the inherent Aboriginal, treaty and land rights of “Indians” are guaranteed equality between male and female </w:t>
      </w:r>
      <w:proofErr w:type="gramStart"/>
      <w:r w:rsidRPr="008F649C">
        <w:rPr>
          <w:rFonts w:ascii="Times New Roman" w:hAnsi="Times New Roman"/>
          <w:lang w:val="en-CA"/>
        </w:rPr>
        <w:t>persons;</w:t>
      </w:r>
      <w:proofErr w:type="gramEnd"/>
      <w:r w:rsidRPr="008F649C">
        <w:rPr>
          <w:rFonts w:ascii="Times New Roman" w:hAnsi="Times New Roman"/>
          <w:lang w:val="en-CA"/>
        </w:rPr>
        <w:t xml:space="preserve"> </w:t>
      </w:r>
    </w:p>
    <w:p w14:paraId="4918940E" w14:textId="77777777" w:rsidR="008F649C" w:rsidRPr="008F649C" w:rsidRDefault="008F649C" w:rsidP="008F649C">
      <w:pPr>
        <w:numPr>
          <w:ilvl w:val="0"/>
          <w:numId w:val="34"/>
        </w:numPr>
        <w:spacing w:after="0"/>
        <w:rPr>
          <w:rFonts w:ascii="Times New Roman" w:hAnsi="Times New Roman"/>
          <w:lang w:val="en-CA"/>
        </w:rPr>
      </w:pPr>
      <w:r w:rsidRPr="008F649C">
        <w:rPr>
          <w:rFonts w:ascii="Times New Roman" w:hAnsi="Times New Roman"/>
          <w:lang w:val="en-CA"/>
        </w:rPr>
        <w:t xml:space="preserve">Section 3(1) of the </w:t>
      </w:r>
      <w:r w:rsidRPr="008F649C">
        <w:rPr>
          <w:rFonts w:ascii="Times New Roman" w:hAnsi="Times New Roman"/>
          <w:i/>
          <w:iCs/>
          <w:lang w:val="en-CA"/>
        </w:rPr>
        <w:t xml:space="preserve">Canadian Human Rights Act </w:t>
      </w:r>
      <w:r w:rsidRPr="008F649C">
        <w:rPr>
          <w:rFonts w:ascii="Times New Roman" w:hAnsi="Times New Roman"/>
          <w:lang w:val="en-CA"/>
        </w:rPr>
        <w:t xml:space="preserve">prohibits the federal government from discriminating on the basis of race or </w:t>
      </w:r>
      <w:proofErr w:type="gramStart"/>
      <w:r w:rsidRPr="008F649C">
        <w:rPr>
          <w:rFonts w:ascii="Times New Roman" w:hAnsi="Times New Roman"/>
          <w:lang w:val="en-CA"/>
        </w:rPr>
        <w:t>sex;</w:t>
      </w:r>
      <w:proofErr w:type="gramEnd"/>
      <w:r w:rsidRPr="008F649C">
        <w:rPr>
          <w:rFonts w:ascii="Times New Roman" w:hAnsi="Times New Roman"/>
          <w:lang w:val="en-CA"/>
        </w:rPr>
        <w:t xml:space="preserve"> </w:t>
      </w:r>
    </w:p>
    <w:p w14:paraId="4EF4BDF8" w14:textId="77777777" w:rsidR="008F649C" w:rsidRPr="008F649C" w:rsidRDefault="008F649C" w:rsidP="008F649C">
      <w:pPr>
        <w:numPr>
          <w:ilvl w:val="0"/>
          <w:numId w:val="34"/>
        </w:numPr>
        <w:spacing w:after="0"/>
        <w:rPr>
          <w:rFonts w:ascii="Times New Roman" w:hAnsi="Times New Roman"/>
          <w:lang w:val="en-CA"/>
        </w:rPr>
      </w:pPr>
      <w:r w:rsidRPr="008F649C">
        <w:rPr>
          <w:rFonts w:ascii="Times New Roman" w:hAnsi="Times New Roman"/>
          <w:lang w:val="en-CA"/>
        </w:rPr>
        <w:t xml:space="preserve">Section 4(a) of the </w:t>
      </w:r>
      <w:r w:rsidRPr="008F649C">
        <w:rPr>
          <w:rFonts w:ascii="Times New Roman" w:hAnsi="Times New Roman"/>
          <w:i/>
          <w:iCs/>
          <w:lang w:val="en-CA"/>
        </w:rPr>
        <w:t xml:space="preserve">United Nations Declaration on the Rights of Indigenous Peoples Act </w:t>
      </w:r>
      <w:r w:rsidRPr="008F649C">
        <w:rPr>
          <w:rFonts w:ascii="Times New Roman" w:hAnsi="Times New Roman"/>
          <w:lang w:val="en-CA"/>
        </w:rPr>
        <w:t xml:space="preserve">S.C. 2021, c.14, confirms the application of </w:t>
      </w:r>
      <w:r w:rsidRPr="008F649C">
        <w:rPr>
          <w:rFonts w:ascii="Times New Roman" w:hAnsi="Times New Roman"/>
          <w:i/>
          <w:iCs/>
          <w:lang w:val="en-CA"/>
        </w:rPr>
        <w:t xml:space="preserve">United Nations Declaration on the Rights of Indigenous Peoples </w:t>
      </w:r>
      <w:r w:rsidRPr="008F649C">
        <w:rPr>
          <w:rFonts w:ascii="Times New Roman" w:hAnsi="Times New Roman"/>
          <w:lang w:val="en-CA"/>
        </w:rPr>
        <w:t xml:space="preserve">(UN Declaration) in Canadian </w:t>
      </w:r>
      <w:proofErr w:type="gramStart"/>
      <w:r w:rsidRPr="008F649C">
        <w:rPr>
          <w:rFonts w:ascii="Times New Roman" w:hAnsi="Times New Roman"/>
          <w:lang w:val="en-CA"/>
        </w:rPr>
        <w:t>law;</w:t>
      </w:r>
      <w:proofErr w:type="gramEnd"/>
      <w:r w:rsidRPr="008F649C">
        <w:rPr>
          <w:rFonts w:ascii="Times New Roman" w:hAnsi="Times New Roman"/>
          <w:lang w:val="en-CA"/>
        </w:rPr>
        <w:t xml:space="preserve"> </w:t>
      </w:r>
    </w:p>
    <w:p w14:paraId="1E28A79E" w14:textId="77777777" w:rsidR="008F649C" w:rsidRDefault="008F649C" w:rsidP="008F649C">
      <w:pPr>
        <w:numPr>
          <w:ilvl w:val="0"/>
          <w:numId w:val="34"/>
        </w:numPr>
        <w:spacing w:after="0"/>
        <w:rPr>
          <w:rFonts w:ascii="Times New Roman" w:hAnsi="Times New Roman"/>
          <w:lang w:val="en-CA"/>
        </w:rPr>
      </w:pPr>
      <w:r w:rsidRPr="008F649C">
        <w:rPr>
          <w:rFonts w:ascii="Times New Roman" w:hAnsi="Times New Roman"/>
          <w:lang w:val="en-CA"/>
        </w:rPr>
        <w:t xml:space="preserve">Article 44 of the UN Declaration protect all rights and freedoms within the UN Declaration equally to male and female persons; </w:t>
      </w:r>
    </w:p>
    <w:p w14:paraId="18B307AE" w14:textId="77777777" w:rsidR="008F649C" w:rsidRPr="008F649C" w:rsidRDefault="008F649C" w:rsidP="008F649C">
      <w:pPr>
        <w:spacing w:after="0"/>
        <w:ind w:left="720"/>
        <w:rPr>
          <w:rFonts w:ascii="Times New Roman" w:hAnsi="Times New Roman"/>
          <w:lang w:val="en-CA"/>
        </w:rPr>
      </w:pPr>
    </w:p>
    <w:p w14:paraId="273A694A" w14:textId="77777777" w:rsidR="008F649C" w:rsidRPr="008F649C" w:rsidRDefault="008F649C" w:rsidP="008F649C">
      <w:pPr>
        <w:rPr>
          <w:rFonts w:ascii="Times New Roman" w:hAnsi="Times New Roman"/>
          <w:lang w:val="en-CA"/>
        </w:rPr>
      </w:pPr>
      <w:r w:rsidRPr="008F649C">
        <w:rPr>
          <w:rFonts w:ascii="Times New Roman" w:hAnsi="Times New Roman"/>
          <w:b/>
          <w:bCs/>
          <w:lang w:val="en-CA"/>
        </w:rPr>
        <w:t xml:space="preserve">WHEREAS </w:t>
      </w:r>
      <w:r w:rsidRPr="008F649C">
        <w:rPr>
          <w:rFonts w:ascii="Times New Roman" w:hAnsi="Times New Roman"/>
          <w:lang w:val="en-CA"/>
        </w:rPr>
        <w:t xml:space="preserve">Articles 1 &amp; 2 of the </w:t>
      </w:r>
      <w:r w:rsidRPr="008F649C">
        <w:rPr>
          <w:rFonts w:ascii="Times New Roman" w:hAnsi="Times New Roman"/>
          <w:i/>
          <w:iCs/>
          <w:lang w:val="en-CA"/>
        </w:rPr>
        <w:t xml:space="preserve">Convention on the Prevention and Punishment of the Crime of Genocide </w:t>
      </w:r>
      <w:r w:rsidRPr="008F649C">
        <w:rPr>
          <w:rFonts w:ascii="Times New Roman" w:hAnsi="Times New Roman"/>
          <w:lang w:val="en-CA"/>
        </w:rPr>
        <w:t xml:space="preserve">(ratified by Canada in 1952) confirms that the actions taken by a state (Canada) with the intention to destroy in whole or in part, a national, ethnic, or racial group (First Nations), is a crime. </w:t>
      </w:r>
    </w:p>
    <w:p w14:paraId="06E615E0" w14:textId="77777777" w:rsidR="008F649C" w:rsidRPr="008F649C" w:rsidRDefault="008F649C" w:rsidP="008F649C">
      <w:pPr>
        <w:rPr>
          <w:rFonts w:ascii="Times New Roman" w:hAnsi="Times New Roman"/>
          <w:lang w:val="en-CA"/>
        </w:rPr>
      </w:pPr>
      <w:r w:rsidRPr="008F649C">
        <w:rPr>
          <w:rFonts w:ascii="Times New Roman" w:hAnsi="Times New Roman"/>
          <w:b/>
          <w:bCs/>
          <w:lang w:val="en-CA"/>
        </w:rPr>
        <w:t>WHEREAS t</w:t>
      </w:r>
      <w:r w:rsidRPr="008F649C">
        <w:rPr>
          <w:rFonts w:ascii="Times New Roman" w:hAnsi="Times New Roman"/>
          <w:lang w:val="en-CA"/>
        </w:rPr>
        <w:t xml:space="preserve">he Truth and Reconciliation Commission of Canada noted that in all of its dealings with Indigenous peoples, Canada committed genocide. The National Inquiry into Missing and Murdered Indigenous Women and Girls found Canada to be guilty of both historic and ongoing genocide, which includes the use of race and sex-based discriminatory Indian status rules to eventually extinguish the existence of First Nations. These and other commissions, inquiries, and court cases have called on Canada to end sex discrimination in Indian status registration; </w:t>
      </w:r>
    </w:p>
    <w:p w14:paraId="43E1EB9F" w14:textId="77777777" w:rsidR="008F649C" w:rsidRPr="008F649C" w:rsidRDefault="008F649C" w:rsidP="008F649C">
      <w:pPr>
        <w:rPr>
          <w:rFonts w:ascii="Times New Roman" w:hAnsi="Times New Roman"/>
          <w:lang w:val="en-CA"/>
        </w:rPr>
      </w:pPr>
      <w:r w:rsidRPr="008F649C">
        <w:rPr>
          <w:rFonts w:ascii="Times New Roman" w:hAnsi="Times New Roman"/>
          <w:b/>
          <w:bCs/>
          <w:lang w:val="en-CA"/>
        </w:rPr>
        <w:t xml:space="preserve">WHEREAS </w:t>
      </w:r>
      <w:r w:rsidRPr="008F649C">
        <w:rPr>
          <w:rFonts w:ascii="Times New Roman" w:hAnsi="Times New Roman"/>
          <w:lang w:val="en-CA"/>
        </w:rPr>
        <w:t xml:space="preserve">by Resolutions 2010-08, 2012-18, and 2019-11, the UBCIC Chiefs Council has expressed concerns with government-imposed definitions of First Nations identity and belonging and has called upon Canada to immediately end sex-based discrimination in the </w:t>
      </w:r>
      <w:r w:rsidRPr="008F649C">
        <w:rPr>
          <w:rFonts w:ascii="Times New Roman" w:hAnsi="Times New Roman"/>
          <w:i/>
          <w:iCs/>
          <w:lang w:val="en-CA"/>
        </w:rPr>
        <w:t>Indian Act</w:t>
      </w:r>
      <w:r w:rsidRPr="008F649C">
        <w:rPr>
          <w:rFonts w:ascii="Times New Roman" w:hAnsi="Times New Roman"/>
          <w:lang w:val="en-CA"/>
        </w:rPr>
        <w:t xml:space="preserve">; </w:t>
      </w:r>
    </w:p>
    <w:p w14:paraId="4D1903E9" w14:textId="77777777" w:rsidR="008F649C" w:rsidRPr="008F649C" w:rsidRDefault="008F649C" w:rsidP="008F649C">
      <w:pPr>
        <w:rPr>
          <w:rFonts w:ascii="Times New Roman" w:hAnsi="Times New Roman"/>
          <w:lang w:val="en-CA"/>
        </w:rPr>
      </w:pPr>
      <w:r w:rsidRPr="008F649C">
        <w:rPr>
          <w:rFonts w:ascii="Times New Roman" w:hAnsi="Times New Roman"/>
          <w:b/>
          <w:bCs/>
          <w:lang w:val="en-CA"/>
        </w:rPr>
        <w:t xml:space="preserve">WHEREAS </w:t>
      </w:r>
      <w:r w:rsidRPr="008F649C">
        <w:rPr>
          <w:rFonts w:ascii="Times New Roman" w:hAnsi="Times New Roman"/>
          <w:lang w:val="en-CA"/>
        </w:rPr>
        <w:t xml:space="preserve">numerous reports on the sex-based discriminatory rules for registration under the </w:t>
      </w:r>
      <w:r w:rsidRPr="008F649C">
        <w:rPr>
          <w:rFonts w:ascii="Times New Roman" w:hAnsi="Times New Roman"/>
          <w:i/>
          <w:iCs/>
          <w:lang w:val="en-CA"/>
        </w:rPr>
        <w:t>Indian Act</w:t>
      </w:r>
      <w:r w:rsidRPr="008F649C">
        <w:rPr>
          <w:rFonts w:ascii="Times New Roman" w:hAnsi="Times New Roman"/>
          <w:lang w:val="en-CA"/>
        </w:rPr>
        <w:t xml:space="preserve">, including Section 6(2), and the one-parent rule which creates an extinctions-based formula, have been submitted to Canada by advocates including the Feminist Alliance for International Action Brief to the Senate Committee on Aboriginal Peoples Study on Bill S-3, UBCIC Comments on Proposed Amendments to the </w:t>
      </w:r>
      <w:r w:rsidRPr="008F649C">
        <w:rPr>
          <w:rFonts w:ascii="Times New Roman" w:hAnsi="Times New Roman"/>
          <w:i/>
          <w:iCs/>
          <w:lang w:val="en-CA"/>
        </w:rPr>
        <w:t xml:space="preserve">Indian Act </w:t>
      </w:r>
      <w:r w:rsidRPr="008F649C">
        <w:rPr>
          <w:rFonts w:ascii="Times New Roman" w:hAnsi="Times New Roman"/>
          <w:lang w:val="en-CA"/>
        </w:rPr>
        <w:t xml:space="preserve">and The Indian Act Sex Discrimination Working Group Briefing Note on ISC Proposed Amendment to the Indian Act in an effort for Canada to act in good faith and remedy this discrimination; </w:t>
      </w:r>
    </w:p>
    <w:p w14:paraId="53B7D09E" w14:textId="77777777" w:rsidR="008F649C" w:rsidRPr="008F649C" w:rsidRDefault="008F649C" w:rsidP="008F649C">
      <w:pPr>
        <w:rPr>
          <w:rFonts w:ascii="Times New Roman" w:hAnsi="Times New Roman"/>
          <w:lang w:val="en-CA"/>
        </w:rPr>
      </w:pPr>
      <w:r w:rsidRPr="008F649C">
        <w:rPr>
          <w:rFonts w:ascii="Times New Roman" w:hAnsi="Times New Roman"/>
          <w:b/>
          <w:bCs/>
          <w:lang w:val="en-CA"/>
        </w:rPr>
        <w:t xml:space="preserve">WHEREAS </w:t>
      </w:r>
      <w:r w:rsidRPr="008F649C">
        <w:rPr>
          <w:rFonts w:ascii="Times New Roman" w:hAnsi="Times New Roman"/>
          <w:lang w:val="en-CA"/>
        </w:rPr>
        <w:t xml:space="preserve">sex, race, and family-based discrimination in Indian status registration has led to the reduction in size of First Nations, with a view to ensuring their legal, political social, and cultural extinction over time. The primary legislative tool to ensure the legislative extinction of First Nations is the two-parent rule combined with the second generation cut-off; </w:t>
      </w:r>
    </w:p>
    <w:p w14:paraId="4DCB2878" w14:textId="77777777" w:rsidR="008F649C" w:rsidRPr="008F649C" w:rsidRDefault="008F649C" w:rsidP="008F649C">
      <w:pPr>
        <w:rPr>
          <w:rFonts w:ascii="Times New Roman" w:hAnsi="Times New Roman"/>
          <w:lang w:val="en-CA"/>
        </w:rPr>
      </w:pPr>
      <w:r w:rsidRPr="008F649C">
        <w:rPr>
          <w:rFonts w:ascii="Times New Roman" w:hAnsi="Times New Roman"/>
          <w:b/>
          <w:bCs/>
          <w:lang w:val="en-CA"/>
        </w:rPr>
        <w:t xml:space="preserve">WHEREAS </w:t>
      </w:r>
      <w:r w:rsidRPr="008F649C">
        <w:rPr>
          <w:rFonts w:ascii="Times New Roman" w:hAnsi="Times New Roman"/>
          <w:lang w:val="en-CA"/>
        </w:rPr>
        <w:t xml:space="preserve">this form of forced assimilation subjects First Nations people to racist conceptions of who is defined as Indian under the </w:t>
      </w:r>
      <w:r w:rsidRPr="008F649C">
        <w:rPr>
          <w:rFonts w:ascii="Times New Roman" w:hAnsi="Times New Roman"/>
          <w:i/>
          <w:iCs/>
          <w:lang w:val="en-CA"/>
        </w:rPr>
        <w:t xml:space="preserve">Indian Act </w:t>
      </w:r>
      <w:r w:rsidRPr="008F649C">
        <w:rPr>
          <w:rFonts w:ascii="Times New Roman" w:hAnsi="Times New Roman"/>
          <w:lang w:val="en-CA"/>
        </w:rPr>
        <w:t xml:space="preserve">which is based on an arbitrary and fictional notions of blood quantum in the determination and passing on of Indian status, which places unreasonable, undue and insurmountable social, cultural, legal and economic pressure on First Nations’ choice with whom they have children with, in order for their children to maintain Indian status and its associated entitlements, like membership in their First Nations; </w:t>
      </w:r>
    </w:p>
    <w:p w14:paraId="05DC7317" w14:textId="77777777" w:rsidR="008F649C" w:rsidRPr="008F649C" w:rsidRDefault="008F649C" w:rsidP="008F649C">
      <w:pPr>
        <w:rPr>
          <w:rFonts w:ascii="Times New Roman" w:hAnsi="Times New Roman"/>
          <w:lang w:val="en-CA"/>
        </w:rPr>
      </w:pPr>
      <w:r w:rsidRPr="008F649C">
        <w:rPr>
          <w:rFonts w:ascii="Times New Roman" w:hAnsi="Times New Roman"/>
          <w:b/>
          <w:bCs/>
          <w:lang w:val="en-CA"/>
        </w:rPr>
        <w:t xml:space="preserve">WHEREAS </w:t>
      </w:r>
      <w:r w:rsidRPr="008F649C">
        <w:rPr>
          <w:rFonts w:ascii="Times New Roman" w:hAnsi="Times New Roman"/>
          <w:lang w:val="en-CA"/>
        </w:rPr>
        <w:t xml:space="preserve">First Nations people were dispossessed of their lands and cultures, fragmented, and forcibly relocated to reserves and urban centers, creating conditions which have led to high rates of out-parenting and intermarriage between status Indians and non-status individuals. First Nations women were significantly more impacted by this process. Upon marriage to a non-status man, First Nations women ceased to be an Indian under the </w:t>
      </w:r>
      <w:r w:rsidRPr="008F649C">
        <w:rPr>
          <w:rFonts w:ascii="Times New Roman" w:hAnsi="Times New Roman"/>
          <w:i/>
          <w:iCs/>
          <w:lang w:val="en-CA"/>
        </w:rPr>
        <w:t xml:space="preserve">Indian Act </w:t>
      </w:r>
      <w:r w:rsidRPr="008F649C">
        <w:rPr>
          <w:rFonts w:ascii="Times New Roman" w:hAnsi="Times New Roman"/>
          <w:lang w:val="en-CA"/>
        </w:rPr>
        <w:t>and were forced to assume the legal identity of their husband. The same was not true for Indian status men, who retained their status if they “married out”, and endowed</w:t>
      </w:r>
      <w:r>
        <w:rPr>
          <w:rFonts w:ascii="Times New Roman" w:hAnsi="Times New Roman"/>
          <w:lang w:val="en-CA"/>
        </w:rPr>
        <w:t xml:space="preserve"> </w:t>
      </w:r>
      <w:r w:rsidRPr="008F649C">
        <w:rPr>
          <w:rFonts w:ascii="Times New Roman" w:hAnsi="Times New Roman"/>
          <w:lang w:val="en-CA"/>
        </w:rPr>
        <w:t xml:space="preserve">Indian status on their non-Indian status wives and non-Indian status children, creating inequitable transmission of Indian Status for the descendants of First Nations men and First Nations women; </w:t>
      </w:r>
    </w:p>
    <w:p w14:paraId="7537F79E" w14:textId="77777777" w:rsidR="008F649C" w:rsidRPr="008F649C" w:rsidRDefault="008F649C" w:rsidP="008F649C">
      <w:pPr>
        <w:rPr>
          <w:rFonts w:ascii="Times New Roman" w:hAnsi="Times New Roman"/>
          <w:lang w:val="en-CA"/>
        </w:rPr>
      </w:pPr>
      <w:r w:rsidRPr="008F649C">
        <w:rPr>
          <w:rFonts w:ascii="Times New Roman" w:hAnsi="Times New Roman"/>
          <w:b/>
          <w:bCs/>
          <w:lang w:val="en-CA"/>
        </w:rPr>
        <w:t xml:space="preserve">WHEREAS </w:t>
      </w:r>
      <w:r w:rsidRPr="008F649C">
        <w:rPr>
          <w:rFonts w:ascii="Times New Roman" w:hAnsi="Times New Roman"/>
          <w:lang w:val="en-CA"/>
        </w:rPr>
        <w:t xml:space="preserve">this sex-discrimination has impacted generations of First Nations women and their descendants by denying them their identities, cultures, and legal entitlements and has yet to be fully remedied or redressed by Canada; </w:t>
      </w:r>
    </w:p>
    <w:p w14:paraId="7F23666D" w14:textId="77777777" w:rsidR="008F649C" w:rsidRPr="008F649C" w:rsidRDefault="008F649C" w:rsidP="008F649C">
      <w:pPr>
        <w:rPr>
          <w:rFonts w:ascii="Times New Roman" w:hAnsi="Times New Roman"/>
          <w:lang w:val="en-CA"/>
        </w:rPr>
      </w:pPr>
      <w:r w:rsidRPr="008F649C">
        <w:rPr>
          <w:rFonts w:ascii="Times New Roman" w:hAnsi="Times New Roman"/>
          <w:b/>
          <w:bCs/>
          <w:lang w:val="en-CA"/>
        </w:rPr>
        <w:t xml:space="preserve">WHEREAS </w:t>
      </w:r>
      <w:r w:rsidRPr="008F649C">
        <w:rPr>
          <w:rFonts w:ascii="Times New Roman" w:hAnsi="Times New Roman"/>
          <w:lang w:val="en-CA"/>
        </w:rPr>
        <w:t xml:space="preserve">Canadian citizenship is determined on a one parent rule basis and there are no other peoples in Canada that rely on blood quantum or a two-parent rule for citizenship, membership, or transmission of legal rights and culture; and </w:t>
      </w:r>
    </w:p>
    <w:p w14:paraId="0C1D5185" w14:textId="77777777" w:rsidR="008F649C" w:rsidRPr="008F649C" w:rsidRDefault="008F649C" w:rsidP="008F649C">
      <w:pPr>
        <w:rPr>
          <w:rFonts w:ascii="Times New Roman" w:hAnsi="Times New Roman"/>
          <w:lang w:val="en-CA"/>
        </w:rPr>
      </w:pPr>
      <w:r w:rsidRPr="008F649C">
        <w:rPr>
          <w:rFonts w:ascii="Times New Roman" w:hAnsi="Times New Roman"/>
          <w:b/>
          <w:bCs/>
          <w:lang w:val="en-CA"/>
        </w:rPr>
        <w:t xml:space="preserve">WHEREAS </w:t>
      </w:r>
      <w:r w:rsidRPr="008F649C">
        <w:rPr>
          <w:rFonts w:ascii="Times New Roman" w:hAnsi="Times New Roman"/>
          <w:lang w:val="en-CA"/>
        </w:rPr>
        <w:t xml:space="preserve">section 6(2) disregards familial relations and continues to break apart families and communities. Indian entitlements and Canada’s fiduciary obligations are defined under the </w:t>
      </w:r>
      <w:r w:rsidRPr="008F649C">
        <w:rPr>
          <w:rFonts w:ascii="Times New Roman" w:hAnsi="Times New Roman"/>
          <w:i/>
          <w:iCs/>
          <w:lang w:val="en-CA"/>
        </w:rPr>
        <w:t xml:space="preserve">Indian Act </w:t>
      </w:r>
      <w:r w:rsidRPr="008F649C">
        <w:rPr>
          <w:rFonts w:ascii="Times New Roman" w:hAnsi="Times New Roman"/>
          <w:lang w:val="en-CA"/>
        </w:rPr>
        <w:t xml:space="preserve">and administered based on Indian Status, as opposed to self-determined or by traditional First Nations membership and citizenship laws. This is a significant barrier to the inclusion of future generations and expansion of band membership, which can result in non-status children facing band membership rejection. This is not only an obstruction to First Nations exercising self-determination over citizenship, but an imminent threat to the continued existence of Indian Bands (First Nations). </w:t>
      </w:r>
    </w:p>
    <w:p w14:paraId="5BCD20C6" w14:textId="77777777" w:rsidR="008F649C" w:rsidRPr="008F649C" w:rsidRDefault="008F649C" w:rsidP="008F649C">
      <w:pPr>
        <w:rPr>
          <w:rFonts w:ascii="Times New Roman" w:hAnsi="Times New Roman"/>
          <w:lang w:val="en-CA"/>
        </w:rPr>
      </w:pPr>
      <w:r w:rsidRPr="008F649C">
        <w:rPr>
          <w:rFonts w:ascii="Times New Roman" w:hAnsi="Times New Roman"/>
          <w:b/>
          <w:bCs/>
          <w:lang w:val="en-CA"/>
        </w:rPr>
        <w:t xml:space="preserve">THEREFORE BE IT RESOLVED </w:t>
      </w:r>
      <w:r w:rsidRPr="008F649C">
        <w:rPr>
          <w:rFonts w:ascii="Times New Roman" w:hAnsi="Times New Roman"/>
          <w:lang w:val="en-CA"/>
        </w:rPr>
        <w:t xml:space="preserve">the UBCIC Chiefs-in-Assembly call on the Government of Canada to abolish all remaining sex, race and family-based discrimination as identified by First Nations and advocates, including legacies of sex discrimination and gender discrimination, in the </w:t>
      </w:r>
      <w:r w:rsidRPr="008F649C">
        <w:rPr>
          <w:rFonts w:ascii="Times New Roman" w:hAnsi="Times New Roman"/>
          <w:i/>
          <w:iCs/>
          <w:lang w:val="en-CA"/>
        </w:rPr>
        <w:t xml:space="preserve">Indian Act </w:t>
      </w:r>
      <w:r w:rsidRPr="008F649C">
        <w:rPr>
          <w:rFonts w:ascii="Times New Roman" w:hAnsi="Times New Roman"/>
          <w:lang w:val="en-CA"/>
        </w:rPr>
        <w:t xml:space="preserve">including 6(2) status and the requirement to have two status parents to transmit status to the next generation, and ensure that all First Nations men and women alike can transmit status as one parent;; </w:t>
      </w:r>
    </w:p>
    <w:p w14:paraId="676F3461" w14:textId="77777777" w:rsidR="008F649C" w:rsidRPr="008F649C" w:rsidRDefault="008F649C" w:rsidP="008F649C">
      <w:pPr>
        <w:rPr>
          <w:rFonts w:ascii="Times New Roman" w:hAnsi="Times New Roman"/>
          <w:lang w:val="en-CA"/>
        </w:rPr>
      </w:pPr>
      <w:r w:rsidRPr="008F649C">
        <w:rPr>
          <w:rFonts w:ascii="Times New Roman" w:hAnsi="Times New Roman"/>
          <w:b/>
          <w:bCs/>
          <w:lang w:val="en-CA"/>
        </w:rPr>
        <w:t xml:space="preserve">THEREFORE BE IT FURTHER RESOLVED </w:t>
      </w:r>
      <w:r w:rsidRPr="008F649C">
        <w:rPr>
          <w:rFonts w:ascii="Times New Roman" w:hAnsi="Times New Roman"/>
          <w:lang w:val="en-CA"/>
        </w:rPr>
        <w:t xml:space="preserve">the UBCIC Chiefs-in-Assembly call on the Government of Canada to respect First Nations sovereignty and the right to determine their own membership and citizenship laws based on their First Nation laws and traditions and to uphold their fiduciary responsibility to First Nations irrespective of racist colonial definitions of citizenship based on blood quantum; </w:t>
      </w:r>
    </w:p>
    <w:p w14:paraId="30394F05" w14:textId="77777777" w:rsidR="008F649C" w:rsidRPr="008F649C" w:rsidRDefault="008F649C" w:rsidP="008F649C">
      <w:pPr>
        <w:rPr>
          <w:rFonts w:ascii="Times New Roman" w:hAnsi="Times New Roman"/>
          <w:lang w:val="en-CA"/>
        </w:rPr>
      </w:pPr>
      <w:r w:rsidRPr="008F649C">
        <w:rPr>
          <w:rFonts w:ascii="Times New Roman" w:hAnsi="Times New Roman"/>
          <w:b/>
          <w:bCs/>
          <w:lang w:val="en-CA"/>
        </w:rPr>
        <w:t xml:space="preserve">THEREFORE BE IT FURTHER RESOLVED </w:t>
      </w:r>
      <w:r w:rsidRPr="008F649C">
        <w:rPr>
          <w:rFonts w:ascii="Times New Roman" w:hAnsi="Times New Roman"/>
          <w:lang w:val="en-CA"/>
        </w:rPr>
        <w:t xml:space="preserve">the UBCIC Chiefs-in-Assembly direct the UBCIC Executive and staff to work with like-minded organizations to advocate for restoration of First Nations self-determination, citizenship rights, an end to sex discrimination and repeal of Section 6(2) of the </w:t>
      </w:r>
      <w:r w:rsidRPr="008F649C">
        <w:rPr>
          <w:rFonts w:ascii="Times New Roman" w:hAnsi="Times New Roman"/>
          <w:i/>
          <w:iCs/>
          <w:lang w:val="en-CA"/>
        </w:rPr>
        <w:t>Indian Act</w:t>
      </w:r>
      <w:r w:rsidRPr="008F649C">
        <w:rPr>
          <w:rFonts w:ascii="Times New Roman" w:hAnsi="Times New Roman"/>
          <w:lang w:val="en-CA"/>
        </w:rPr>
        <w:t xml:space="preserve">, and amendment of other sections of the </w:t>
      </w:r>
      <w:r w:rsidRPr="008F649C">
        <w:rPr>
          <w:rFonts w:ascii="Times New Roman" w:hAnsi="Times New Roman"/>
          <w:i/>
          <w:iCs/>
          <w:lang w:val="en-CA"/>
        </w:rPr>
        <w:t xml:space="preserve">Indian Act </w:t>
      </w:r>
      <w:r w:rsidRPr="008F649C">
        <w:rPr>
          <w:rFonts w:ascii="Times New Roman" w:hAnsi="Times New Roman"/>
          <w:lang w:val="en-CA"/>
        </w:rPr>
        <w:t xml:space="preserve">which enforce and implement the second generation cut-off and two parent rule; and </w:t>
      </w:r>
    </w:p>
    <w:p w14:paraId="21994E3B" w14:textId="77777777" w:rsidR="008F649C" w:rsidRPr="008F649C" w:rsidRDefault="008F649C" w:rsidP="008F649C">
      <w:pPr>
        <w:rPr>
          <w:rFonts w:ascii="Times New Roman" w:hAnsi="Times New Roman"/>
          <w:lang w:val="en-CA"/>
        </w:rPr>
      </w:pPr>
      <w:r w:rsidRPr="008F649C">
        <w:rPr>
          <w:rFonts w:ascii="Times New Roman" w:hAnsi="Times New Roman"/>
          <w:b/>
          <w:bCs/>
          <w:lang w:val="en-CA"/>
        </w:rPr>
        <w:t xml:space="preserve">THEREFORE BE IT FINALLY RESOLVED </w:t>
      </w:r>
      <w:r w:rsidRPr="008F649C">
        <w:rPr>
          <w:rFonts w:ascii="Times New Roman" w:hAnsi="Times New Roman"/>
          <w:lang w:val="en-CA"/>
        </w:rPr>
        <w:t>the UBCIC Chiefs-in-Assembly call on the Government of Canada to release quantitative statistics on 6(1) and 6(2) status holders, demographic data related to birth and death rates, out-parentage rates, rates of children impacted by unstated paternity, membership affiliations for new registrations of status Indian children and the worst-case projected legislative</w:t>
      </w:r>
      <w:r>
        <w:rPr>
          <w:rFonts w:ascii="Times New Roman" w:hAnsi="Times New Roman"/>
          <w:lang w:val="en-CA"/>
        </w:rPr>
        <w:t xml:space="preserve"> </w:t>
      </w:r>
      <w:r w:rsidRPr="008F649C">
        <w:rPr>
          <w:rFonts w:ascii="Times New Roman" w:hAnsi="Times New Roman"/>
          <w:lang w:val="en-CA"/>
        </w:rPr>
        <w:t xml:space="preserve">extinction dates for First Nations individuals, Indian bands (First Nations) and the impact on First Nations title and rights holders of their membership. </w:t>
      </w:r>
    </w:p>
    <w:p w14:paraId="115AF7FE" w14:textId="77777777" w:rsidR="008F649C" w:rsidRPr="008F649C" w:rsidRDefault="008F649C" w:rsidP="008F649C">
      <w:pPr>
        <w:spacing w:after="0" w:line="240" w:lineRule="auto"/>
        <w:rPr>
          <w:rFonts w:ascii="Times New Roman" w:hAnsi="Times New Roman"/>
          <w:lang w:val="en-CA"/>
        </w:rPr>
      </w:pPr>
      <w:r w:rsidRPr="008F649C">
        <w:rPr>
          <w:rFonts w:ascii="Times New Roman" w:hAnsi="Times New Roman"/>
          <w:b/>
          <w:bCs/>
          <w:lang w:val="en-CA"/>
        </w:rPr>
        <w:t xml:space="preserve">Moved: Chief Marilyn Slett, Heiltsuk Nation </w:t>
      </w:r>
    </w:p>
    <w:p w14:paraId="69E8747B" w14:textId="77777777" w:rsidR="008F649C" w:rsidRPr="008F649C" w:rsidRDefault="008F649C" w:rsidP="008F649C">
      <w:pPr>
        <w:spacing w:after="0" w:line="240" w:lineRule="auto"/>
        <w:rPr>
          <w:rFonts w:ascii="Times New Roman" w:hAnsi="Times New Roman"/>
          <w:lang w:val="en-CA"/>
        </w:rPr>
      </w:pPr>
      <w:r w:rsidRPr="008F649C">
        <w:rPr>
          <w:rFonts w:ascii="Times New Roman" w:hAnsi="Times New Roman"/>
          <w:b/>
          <w:bCs/>
          <w:lang w:val="en-CA"/>
        </w:rPr>
        <w:t xml:space="preserve">Seconded: Chief Lynda Price, Ulkatcho First Nation </w:t>
      </w:r>
    </w:p>
    <w:p w14:paraId="15C98F24" w14:textId="77777777" w:rsidR="008F649C" w:rsidRPr="008F649C" w:rsidRDefault="008F649C" w:rsidP="008F649C">
      <w:pPr>
        <w:spacing w:after="0" w:line="240" w:lineRule="auto"/>
        <w:rPr>
          <w:rFonts w:ascii="Times New Roman" w:hAnsi="Times New Roman"/>
          <w:lang w:val="en-CA"/>
        </w:rPr>
      </w:pPr>
      <w:r w:rsidRPr="008F649C">
        <w:rPr>
          <w:rFonts w:ascii="Times New Roman" w:hAnsi="Times New Roman"/>
          <w:b/>
          <w:bCs/>
          <w:lang w:val="en-CA"/>
        </w:rPr>
        <w:t xml:space="preserve">Disposition: Carried </w:t>
      </w:r>
    </w:p>
    <w:p w14:paraId="7085269A" w14:textId="77777777" w:rsidR="008F649C" w:rsidRPr="008F649C" w:rsidRDefault="008F649C" w:rsidP="008F649C">
      <w:pPr>
        <w:spacing w:after="0" w:line="240" w:lineRule="auto"/>
        <w:rPr>
          <w:rFonts w:ascii="Times New Roman" w:hAnsi="Times New Roman"/>
        </w:rPr>
      </w:pPr>
      <w:r w:rsidRPr="008F649C">
        <w:rPr>
          <w:rFonts w:ascii="Times New Roman" w:hAnsi="Times New Roman"/>
          <w:b/>
          <w:bCs/>
          <w:lang w:val="en-CA"/>
        </w:rPr>
        <w:t>Date: October 6, 2023</w:t>
      </w:r>
    </w:p>
    <w:p w14:paraId="3F26C992" w14:textId="77777777" w:rsidR="008F649C" w:rsidRPr="008F649C" w:rsidRDefault="008F649C" w:rsidP="008F649C">
      <w:pPr>
        <w:rPr>
          <w:rFonts w:ascii="Times New Roman" w:hAnsi="Times New Roman"/>
        </w:rPr>
      </w:pPr>
    </w:p>
    <w:p w14:paraId="4E0FC7F8" w14:textId="77777777" w:rsidR="008F649C" w:rsidRPr="00CC206B" w:rsidRDefault="008F649C" w:rsidP="008F649C">
      <w:pPr>
        <w:spacing w:after="0"/>
        <w:jc w:val="both"/>
        <w:rPr>
          <w:rFonts w:cs="Calibri"/>
        </w:rPr>
      </w:pPr>
    </w:p>
    <w:sectPr w:rsidR="008F649C" w:rsidRPr="00CC206B" w:rsidSect="007F31C6">
      <w:headerReference w:type="default" r:id="rId43"/>
      <w:footerReference w:type="default" r:id="rId44"/>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FE9A5E6" w14:textId="77777777" w:rsidR="00784FC8" w:rsidRDefault="00784FC8" w:rsidP="008442A2">
      <w:pPr>
        <w:spacing w:after="0" w:line="240" w:lineRule="auto"/>
      </w:pPr>
      <w:r>
        <w:separator/>
      </w:r>
    </w:p>
  </w:endnote>
  <w:endnote w:type="continuationSeparator" w:id="0">
    <w:p w14:paraId="0EB4B378" w14:textId="77777777" w:rsidR="00784FC8" w:rsidRDefault="00784FC8" w:rsidP="008442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altName w:val="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Calibri">
    <w:altName w:val="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Display">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 w:name="Arial">
    <w:panose1 w:val="020B0604020202020204"/>
    <w:charset w:val="00"/>
    <w:family w:val="swiss"/>
    <w:pitch w:val="variable"/>
    <w:sig w:usb0="E0002EFF" w:usb1="C000785B" w:usb2="00000009" w:usb3="00000000" w:csb0="000001FF" w:csb1="00000000"/>
  </w:font>
  <w:font w:name="MS ??">
    <w:altName w:val="MS Gothic"/>
    <w:panose1 w:val="00000000000000000000"/>
    <w:charset w:val="80"/>
    <w:family w:val="auto"/>
    <w:notTrueType/>
    <w:pitch w:val="variable"/>
    <w:sig w:usb0="00000001" w:usb1="08070000" w:usb2="00000010" w:usb3="00000000" w:csb0="00020000" w:csb1="00000000"/>
  </w:font>
  <w:font w:name="Mangal">
    <w:panose1 w:val="00000400000000000000"/>
    <w:charset w:val="00"/>
    <w:family w:val="roman"/>
    <w:pitch w:val="variable"/>
    <w:sig w:usb0="00008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3F9D37" w14:textId="77777777" w:rsidR="008D38A9" w:rsidRDefault="008D38A9">
    <w:pPr>
      <w:pStyle w:val="Footer"/>
      <w:pBdr>
        <w:top w:val="single" w:sz="4" w:space="1" w:color="D9D9D9"/>
      </w:pBdr>
      <w:jc w:val="right"/>
    </w:pPr>
    <w:r>
      <w:fldChar w:fldCharType="begin"/>
    </w:r>
    <w:r>
      <w:instrText xml:space="preserve"> PAGE   \* MERGEFORMAT </w:instrText>
    </w:r>
    <w:r>
      <w:fldChar w:fldCharType="separate"/>
    </w:r>
    <w:r w:rsidR="00787D83">
      <w:rPr>
        <w:noProof/>
      </w:rPr>
      <w:t>2</w:t>
    </w:r>
    <w:r>
      <w:fldChar w:fldCharType="end"/>
    </w:r>
    <w:r>
      <w:t xml:space="preserve"> | </w:t>
    </w:r>
    <w:r>
      <w:rPr>
        <w:color w:val="7F7F7F"/>
        <w:spacing w:val="60"/>
      </w:rPr>
      <w:t>Page</w:t>
    </w:r>
  </w:p>
  <w:p w14:paraId="287F1D73" w14:textId="77777777" w:rsidR="008D38A9" w:rsidRDefault="008D38A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46EFDBA" w14:textId="77777777" w:rsidR="00784FC8" w:rsidRDefault="00784FC8" w:rsidP="008442A2">
      <w:pPr>
        <w:spacing w:after="0" w:line="240" w:lineRule="auto"/>
      </w:pPr>
      <w:r>
        <w:separator/>
      </w:r>
    </w:p>
  </w:footnote>
  <w:footnote w:type="continuationSeparator" w:id="0">
    <w:p w14:paraId="01DE583F" w14:textId="77777777" w:rsidR="00784FC8" w:rsidRDefault="00784FC8" w:rsidP="008442A2">
      <w:pPr>
        <w:spacing w:after="0" w:line="240" w:lineRule="auto"/>
      </w:pPr>
      <w:r>
        <w:continuationSeparator/>
      </w:r>
    </w:p>
  </w:footnote>
  <w:footnote w:id="1">
    <w:p w14:paraId="42F8D694" w14:textId="77777777" w:rsidR="00643C2A" w:rsidRPr="00643C2A" w:rsidRDefault="00643C2A">
      <w:pPr>
        <w:pStyle w:val="FootnoteText"/>
      </w:pPr>
      <w:r>
        <w:rPr>
          <w:rStyle w:val="FootnoteReference"/>
        </w:rPr>
        <w:footnoteRef/>
      </w:r>
      <w:r>
        <w:t xml:space="preserve"> The </w:t>
      </w:r>
      <w:r>
        <w:rPr>
          <w:i/>
          <w:iCs/>
        </w:rPr>
        <w:t xml:space="preserve">Indian Act </w:t>
      </w:r>
      <w:r>
        <w:t>applies only to status Indians and not Indigenous Inuit or M</w:t>
      </w:r>
      <w:r w:rsidRPr="00643C2A">
        <w:t>é</w:t>
      </w:r>
      <w:r>
        <w:t xml:space="preserve">tis people.  </w:t>
      </w:r>
    </w:p>
  </w:footnote>
  <w:footnote w:id="2">
    <w:p w14:paraId="5F4CBC89" w14:textId="77777777" w:rsidR="008C3C82" w:rsidRPr="008C3C82" w:rsidRDefault="008C3C82" w:rsidP="008C3C82">
      <w:pPr>
        <w:pStyle w:val="FootnoteText"/>
      </w:pPr>
      <w:r>
        <w:rPr>
          <w:rStyle w:val="FootnoteReference"/>
        </w:rPr>
        <w:footnoteRef/>
      </w:r>
      <w:r>
        <w:t xml:space="preserve"> </w:t>
      </w:r>
      <w:r w:rsidRPr="007E4678">
        <w:t>Two-Spirit</w:t>
      </w:r>
      <w:r>
        <w:t>+ refers to Two-spirit</w:t>
      </w:r>
      <w:r w:rsidRPr="007E4678">
        <w:t>, Lesbian, Gay, Bisexual, Transgender, Queer, Questioning, Intersex, Asexual+</w:t>
      </w:r>
      <w:r>
        <w:t xml:space="preserve"> (2SLGBTQQIA+). This report will use the cultural term </w:t>
      </w:r>
      <w:r>
        <w:rPr>
          <w:i/>
          <w:iCs/>
        </w:rPr>
        <w:t xml:space="preserve">two-spirit+ </w:t>
      </w:r>
      <w:r>
        <w:t xml:space="preserve">to refer to 2SLGBTQQIA+ people throughout. </w:t>
      </w:r>
    </w:p>
  </w:footnote>
  <w:footnote w:id="3">
    <w:p w14:paraId="1DE9CCA2" w14:textId="77777777" w:rsidR="008C3C82" w:rsidRDefault="008C3C82" w:rsidP="008C3C82">
      <w:pPr>
        <w:pStyle w:val="FootnoteText"/>
      </w:pPr>
      <w:r>
        <w:rPr>
          <w:rStyle w:val="FootnoteReference"/>
        </w:rPr>
        <w:footnoteRef/>
      </w:r>
      <w:r>
        <w:t xml:space="preserve"> </w:t>
      </w:r>
      <w:r w:rsidRPr="00426C82">
        <w:t>National Inquiry into Missing and Murdered Indigenous Women and Girls</w:t>
      </w:r>
      <w:r>
        <w:t xml:space="preserve">: </w:t>
      </w:r>
      <w:hyperlink r:id="rId1" w:history="1">
        <w:r w:rsidRPr="008850B6">
          <w:rPr>
            <w:rStyle w:val="Hyperlink"/>
            <w:color w:val="0070C0"/>
          </w:rPr>
          <w:t>Calls for Justice</w:t>
        </w:r>
      </w:hyperlink>
      <w:r>
        <w:t xml:space="preserve">. </w:t>
      </w:r>
    </w:p>
  </w:footnote>
  <w:footnote w:id="4">
    <w:p w14:paraId="2D5C15CE" w14:textId="77777777" w:rsidR="002C1147" w:rsidRDefault="002C1147">
      <w:pPr>
        <w:pStyle w:val="FootnoteText"/>
      </w:pPr>
      <w:r>
        <w:rPr>
          <w:rStyle w:val="FootnoteReference"/>
        </w:rPr>
        <w:footnoteRef/>
      </w:r>
      <w:r>
        <w:t xml:space="preserve"> See appendix </w:t>
      </w:r>
      <w:r w:rsidR="00042C91">
        <w:t>1</w:t>
      </w:r>
      <w:r w:rsidR="00E10E8C">
        <w:t>:</w:t>
      </w:r>
      <w:r>
        <w:t xml:space="preserve"> full membership. </w:t>
      </w:r>
    </w:p>
  </w:footnote>
  <w:footnote w:id="5">
    <w:p w14:paraId="40BD4718" w14:textId="77777777" w:rsidR="00E67617" w:rsidRDefault="00E67617" w:rsidP="00E67617">
      <w:pPr>
        <w:pStyle w:val="FootnoteText"/>
      </w:pPr>
      <w:r>
        <w:rPr>
          <w:rStyle w:val="FootnoteReference"/>
        </w:rPr>
        <w:footnoteRef/>
      </w:r>
      <w:r>
        <w:t xml:space="preserve"> See appendix </w:t>
      </w:r>
      <w:r w:rsidR="00E10E8C">
        <w:t>2:</w:t>
      </w:r>
      <w:r>
        <w:t xml:space="preserve"> UBCIC and BCAFN Submission to ISC. </w:t>
      </w:r>
    </w:p>
  </w:footnote>
  <w:footnote w:id="6">
    <w:p w14:paraId="385D3398" w14:textId="77777777" w:rsidR="002220EC" w:rsidRPr="00ED7259" w:rsidRDefault="002220EC" w:rsidP="00E10E8C">
      <w:pPr>
        <w:pStyle w:val="FootnoteText"/>
        <w:contextualSpacing/>
        <w:rPr>
          <w:rFonts w:cs="Calibri"/>
        </w:rPr>
      </w:pPr>
      <w:r w:rsidRPr="00ED7259">
        <w:rPr>
          <w:rStyle w:val="FootnoteReference"/>
          <w:rFonts w:cs="Calibri"/>
        </w:rPr>
        <w:footnoteRef/>
      </w:r>
      <w:r w:rsidRPr="00ED7259">
        <w:rPr>
          <w:rFonts w:cs="Calibri"/>
        </w:rPr>
        <w:t xml:space="preserve"> See Government of Canada’s explanation of </w:t>
      </w:r>
      <w:hyperlink r:id="rId2" w:anchor="_Enfranchisement" w:history="1">
        <w:r w:rsidRPr="00ED7259">
          <w:rPr>
            <w:rStyle w:val="Hyperlink"/>
            <w:rFonts w:cs="Calibri"/>
          </w:rPr>
          <w:t>enfranchiseme</w:t>
        </w:r>
        <w:r w:rsidRPr="00ED7259">
          <w:rPr>
            <w:rStyle w:val="Hyperlink"/>
            <w:rFonts w:cs="Calibri"/>
          </w:rPr>
          <w:t>n</w:t>
        </w:r>
        <w:r w:rsidRPr="00ED7259">
          <w:rPr>
            <w:rStyle w:val="Hyperlink"/>
            <w:rFonts w:cs="Calibri"/>
          </w:rPr>
          <w:t>t provisions</w:t>
        </w:r>
      </w:hyperlink>
      <w:r w:rsidRPr="00ED7259">
        <w:rPr>
          <w:rFonts w:cs="Calibri"/>
        </w:rPr>
        <w:t xml:space="preserve">. </w:t>
      </w:r>
    </w:p>
  </w:footnote>
  <w:footnote w:id="7">
    <w:p w14:paraId="6A9119D2" w14:textId="77777777" w:rsidR="00E67617" w:rsidRPr="00ED7259" w:rsidRDefault="00E67617" w:rsidP="00E10E8C">
      <w:pPr>
        <w:spacing w:after="0"/>
        <w:contextualSpacing/>
        <w:rPr>
          <w:rFonts w:cs="Calibri"/>
          <w:sz w:val="20"/>
          <w:szCs w:val="20"/>
        </w:rPr>
      </w:pPr>
      <w:r w:rsidRPr="00ED7259">
        <w:rPr>
          <w:rStyle w:val="FootnoteReference"/>
          <w:rFonts w:cs="Calibri"/>
          <w:sz w:val="20"/>
          <w:szCs w:val="20"/>
        </w:rPr>
        <w:footnoteRef/>
      </w:r>
      <w:r w:rsidRPr="00ED7259">
        <w:rPr>
          <w:rFonts w:cs="Calibri"/>
          <w:sz w:val="20"/>
          <w:szCs w:val="20"/>
        </w:rPr>
        <w:t xml:space="preserve"> See Appendix </w:t>
      </w:r>
      <w:r w:rsidR="00E10E8C" w:rsidRPr="00ED7259">
        <w:rPr>
          <w:rFonts w:cs="Calibri"/>
          <w:sz w:val="20"/>
          <w:szCs w:val="20"/>
        </w:rPr>
        <w:t>3</w:t>
      </w:r>
      <w:r w:rsidRPr="00ED7259">
        <w:rPr>
          <w:rFonts w:cs="Calibri"/>
          <w:sz w:val="20"/>
          <w:szCs w:val="20"/>
        </w:rPr>
        <w:t>.</w:t>
      </w:r>
    </w:p>
  </w:footnote>
  <w:footnote w:id="8">
    <w:p w14:paraId="5B9871B1" w14:textId="77777777" w:rsidR="00B50D90" w:rsidRPr="00D7007F" w:rsidRDefault="00B50D90" w:rsidP="00B50D90">
      <w:pPr>
        <w:pStyle w:val="FootnoteText"/>
        <w:rPr>
          <w:sz w:val="18"/>
          <w:szCs w:val="18"/>
        </w:rPr>
      </w:pPr>
      <w:r w:rsidRPr="00ED7259">
        <w:rPr>
          <w:rStyle w:val="FootnoteReference"/>
          <w:rFonts w:cs="Calibri"/>
        </w:rPr>
        <w:footnoteRef/>
      </w:r>
      <w:r w:rsidRPr="00ED7259">
        <w:rPr>
          <w:rFonts w:cs="Calibri"/>
        </w:rPr>
        <w:t xml:space="preserve"> Newly titled the </w:t>
      </w:r>
      <w:r w:rsidRPr="00ED7259">
        <w:rPr>
          <w:rFonts w:cs="Calibri"/>
          <w:i/>
          <w:iCs/>
        </w:rPr>
        <w:t>Senate Standing Committee on Indigenous Peoples</w:t>
      </w:r>
      <w:r w:rsidRPr="00ED7259">
        <w:rPr>
          <w:rFonts w:cs="Calibri"/>
        </w:rPr>
        <w:t>.</w:t>
      </w:r>
      <w:r>
        <w:rPr>
          <w:sz w:val="18"/>
          <w:szCs w:val="18"/>
        </w:rPr>
        <w:t xml:space="preserve"> </w:t>
      </w:r>
    </w:p>
  </w:footnote>
  <w:footnote w:id="9">
    <w:p w14:paraId="024E7C6E" w14:textId="77777777" w:rsidR="00B50D90" w:rsidRPr="004628B4" w:rsidRDefault="00B50D90" w:rsidP="00B50D90">
      <w:pPr>
        <w:pStyle w:val="FootnoteText"/>
        <w:rPr>
          <w:rFonts w:cs="Calibri"/>
          <w:sz w:val="18"/>
          <w:szCs w:val="18"/>
        </w:rPr>
      </w:pPr>
      <w:r w:rsidRPr="00AC7D44">
        <w:rPr>
          <w:rStyle w:val="FootnoteReference"/>
          <w:rFonts w:cs="Calibri"/>
          <w:sz w:val="18"/>
          <w:szCs w:val="18"/>
        </w:rPr>
        <w:footnoteRef/>
      </w:r>
      <w:r w:rsidRPr="00AC7D44">
        <w:rPr>
          <w:rFonts w:cs="Calibri"/>
          <w:sz w:val="18"/>
          <w:szCs w:val="18"/>
        </w:rPr>
        <w:t xml:space="preserve"> </w:t>
      </w:r>
      <w:hyperlink r:id="rId3" w:history="1">
        <w:r w:rsidRPr="00E10E8C">
          <w:rPr>
            <w:rStyle w:val="Hyperlink"/>
            <w:rFonts w:cs="Calibri"/>
            <w:sz w:val="18"/>
            <w:szCs w:val="18"/>
            <w:lang w:val="en-CA"/>
          </w:rPr>
          <w:t>Government</w:t>
        </w:r>
        <w:r w:rsidR="00E10E8C" w:rsidRPr="00E10E8C">
          <w:rPr>
            <w:rStyle w:val="Hyperlink"/>
            <w:rFonts w:cs="Calibri"/>
            <w:sz w:val="18"/>
            <w:szCs w:val="18"/>
            <w:lang w:val="en-CA"/>
          </w:rPr>
          <w:t xml:space="preserve"> of Canada</w:t>
        </w:r>
        <w:r w:rsidRPr="00E10E8C">
          <w:rPr>
            <w:rStyle w:val="Hyperlink"/>
            <w:rFonts w:cs="Calibri"/>
            <w:sz w:val="18"/>
            <w:szCs w:val="18"/>
            <w:lang w:val="en-CA"/>
          </w:rPr>
          <w:t xml:space="preserve"> response</w:t>
        </w:r>
      </w:hyperlink>
      <w:r w:rsidRPr="00AC7D44">
        <w:rPr>
          <w:rFonts w:cs="Calibri"/>
          <w:sz w:val="18"/>
          <w:szCs w:val="18"/>
          <w:lang w:val="en-CA"/>
        </w:rPr>
        <w:t xml:space="preserve"> to </w:t>
      </w:r>
      <w:r w:rsidRPr="00E10E8C">
        <w:rPr>
          <w:rFonts w:cs="Calibri"/>
          <w:sz w:val="18"/>
          <w:szCs w:val="18"/>
          <w:lang w:val="en-CA"/>
        </w:rPr>
        <w:t>Make It</w:t>
      </w:r>
      <w:r w:rsidRPr="00E10E8C">
        <w:rPr>
          <w:rFonts w:cs="Calibri"/>
          <w:sz w:val="18"/>
          <w:szCs w:val="18"/>
          <w:lang w:val="en-CA"/>
        </w:rPr>
        <w:t xml:space="preserve"> </w:t>
      </w:r>
      <w:r w:rsidRPr="00E10E8C">
        <w:rPr>
          <w:rFonts w:cs="Calibri"/>
          <w:sz w:val="18"/>
          <w:szCs w:val="18"/>
          <w:lang w:val="en-CA"/>
        </w:rPr>
        <w:t>Stop</w:t>
      </w:r>
      <w:r>
        <w:rPr>
          <w:rFonts w:cs="Calibri"/>
          <w:sz w:val="18"/>
          <w:szCs w:val="18"/>
          <w:lang w:val="en-CA"/>
        </w:rPr>
        <w:t>.</w:t>
      </w:r>
      <w:r w:rsidRPr="00AC7D44">
        <w:rPr>
          <w:rFonts w:cs="Calibri"/>
          <w:sz w:val="18"/>
          <w:szCs w:val="18"/>
          <w:lang w:val="en-CA"/>
        </w:rPr>
        <w:t> </w:t>
      </w:r>
      <w:r w:rsidRPr="004628B4">
        <w:rPr>
          <w:rFonts w:cs="Calibri"/>
          <w:sz w:val="18"/>
          <w:szCs w:val="18"/>
        </w:rPr>
        <w:t xml:space="preserve"> </w:t>
      </w:r>
    </w:p>
  </w:footnote>
  <w:footnote w:id="10">
    <w:p w14:paraId="1808355F" w14:textId="77777777" w:rsidR="0093515A" w:rsidRDefault="0093515A">
      <w:pPr>
        <w:pStyle w:val="FootnoteText"/>
      </w:pPr>
      <w:r>
        <w:rPr>
          <w:rStyle w:val="FootnoteReference"/>
        </w:rPr>
        <w:footnoteRef/>
      </w:r>
      <w:r>
        <w:t xml:space="preserve"> </w:t>
      </w:r>
      <w:hyperlink r:id="rId4" w:history="1">
        <w:r w:rsidRPr="0093515A">
          <w:rPr>
            <w:rStyle w:val="Hyperlink"/>
          </w:rPr>
          <w:t>Spolnik, M</w:t>
        </w:r>
      </w:hyperlink>
      <w:r w:rsidRPr="0093515A">
        <w:t>. (2021).</w:t>
      </w:r>
    </w:p>
  </w:footnote>
  <w:footnote w:id="11">
    <w:p w14:paraId="0DF433D7" w14:textId="77777777" w:rsidR="00ED7259" w:rsidRDefault="00ED7259">
      <w:pPr>
        <w:pStyle w:val="FootnoteText"/>
      </w:pPr>
      <w:r>
        <w:rPr>
          <w:rStyle w:val="FootnoteReference"/>
        </w:rPr>
        <w:footnoteRef/>
      </w:r>
      <w:r>
        <w:t xml:space="preserve"> See Appendix 5. </w:t>
      </w:r>
    </w:p>
  </w:footnote>
  <w:footnote w:id="12">
    <w:p w14:paraId="6C757DAB" w14:textId="77777777" w:rsidR="002220EC" w:rsidRPr="00E10E8C" w:rsidRDefault="002220EC" w:rsidP="002220EC">
      <w:pPr>
        <w:pStyle w:val="FootnoteText"/>
        <w:rPr>
          <w:rFonts w:cs="Calibri"/>
          <w:lang w:val="en-CA"/>
        </w:rPr>
      </w:pPr>
      <w:r w:rsidRPr="00E10E8C">
        <w:rPr>
          <w:rStyle w:val="FootnoteReference"/>
          <w:rFonts w:cs="Calibri"/>
        </w:rPr>
        <w:footnoteRef/>
      </w:r>
      <w:r w:rsidRPr="00E10E8C">
        <w:rPr>
          <w:rFonts w:cs="Calibri"/>
        </w:rPr>
        <w:t xml:space="preserve"> </w:t>
      </w:r>
      <w:hyperlink r:id="rId5" w:history="1">
        <w:r w:rsidRPr="00E10E8C">
          <w:rPr>
            <w:rStyle w:val="Hyperlink"/>
            <w:rFonts w:cs="Calibri"/>
            <w:lang w:val="en-CA"/>
          </w:rPr>
          <w:t>Government of Canada</w:t>
        </w:r>
      </w:hyperlink>
      <w:r w:rsidRPr="00E10E8C">
        <w:rPr>
          <w:rFonts w:cs="Calibri"/>
          <w:lang w:val="en-CA"/>
        </w:rPr>
        <w:t xml:space="preserve">. This estimate was endorsed by the Parliamentary Budget Officer in his report on Bill S-3. See: </w:t>
      </w:r>
      <w:hyperlink r:id="rId6" w:history="1">
        <w:r w:rsidRPr="00E10E8C">
          <w:rPr>
            <w:rStyle w:val="Hyperlink"/>
            <w:rFonts w:cs="Calibri"/>
            <w:lang w:val="en-CA"/>
          </w:rPr>
          <w:t>Bill S-3: Report on Sex-Based Inequities in Indian Registration</w:t>
        </w:r>
      </w:hyperlink>
      <w:r w:rsidRPr="00E10E8C">
        <w:rPr>
          <w:rFonts w:cs="Calibri"/>
          <w:lang w:val="en-CA"/>
        </w:rPr>
        <w:t xml:space="preserve">. Since 2019, the Government of Canada has revised downwards its estimate of the numbers eligible for status because of the Bill S-3 amendments, and now predicts that there will be 241,000 First Nations women and their descendants newly eligible for registration, see </w:t>
      </w:r>
      <w:hyperlink r:id="rId7" w:history="1">
        <w:r w:rsidRPr="00E10E8C">
          <w:rPr>
            <w:rStyle w:val="Hyperlink"/>
            <w:rFonts w:cs="Calibri"/>
            <w:i/>
            <w:lang w:val="en-CA"/>
          </w:rPr>
          <w:t>Make It Sto</w:t>
        </w:r>
        <w:r w:rsidR="00E10E8C" w:rsidRPr="00E10E8C">
          <w:rPr>
            <w:rStyle w:val="Hyperlink"/>
            <w:rFonts w:cs="Calibri"/>
            <w:i/>
            <w:lang w:val="en-CA"/>
          </w:rPr>
          <w:t>p</w:t>
        </w:r>
        <w:r w:rsidRPr="00E10E8C">
          <w:rPr>
            <w:rStyle w:val="Hyperlink"/>
            <w:rFonts w:cs="Calibri"/>
            <w:lang w:val="en-CA"/>
          </w:rPr>
          <w:t>.</w:t>
        </w:r>
      </w:hyperlink>
      <w:r w:rsidRPr="00E10E8C">
        <w:rPr>
          <w:rFonts w:cs="Calibri"/>
          <w:lang w:val="en-CA"/>
        </w:rPr>
        <w:t xml:space="preserve"> </w:t>
      </w:r>
    </w:p>
  </w:footnote>
  <w:footnote w:id="13">
    <w:p w14:paraId="7262FCA8" w14:textId="77777777" w:rsidR="002220EC" w:rsidRPr="00E10E8C" w:rsidRDefault="002220EC" w:rsidP="002220EC">
      <w:pPr>
        <w:pStyle w:val="FootnoteText"/>
        <w:rPr>
          <w:rFonts w:cs="Calibri"/>
        </w:rPr>
      </w:pPr>
      <w:r w:rsidRPr="00E10E8C">
        <w:rPr>
          <w:rStyle w:val="FootnoteReference"/>
          <w:rFonts w:cs="Calibri"/>
        </w:rPr>
        <w:footnoteRef/>
      </w:r>
      <w:r w:rsidRPr="00E10E8C">
        <w:rPr>
          <w:rFonts w:cs="Calibri"/>
        </w:rPr>
        <w:t xml:space="preserve"> </w:t>
      </w:r>
      <w:r w:rsidR="00E10E8C" w:rsidRPr="00E10E8C">
        <w:rPr>
          <w:rFonts w:cs="Calibri"/>
        </w:rPr>
        <w:t>Number</w:t>
      </w:r>
      <w:r w:rsidRPr="00E10E8C">
        <w:rPr>
          <w:rFonts w:cs="Calibri"/>
        </w:rPr>
        <w:t xml:space="preserve"> provided to the Working Group by Indigenous Services Canada.</w:t>
      </w:r>
    </w:p>
  </w:footnote>
  <w:footnote w:id="14">
    <w:p w14:paraId="5A83BCD4" w14:textId="77777777" w:rsidR="00E67617" w:rsidRPr="00D7007F" w:rsidRDefault="00E67617" w:rsidP="00E67617">
      <w:pPr>
        <w:pStyle w:val="FootnoteText"/>
        <w:rPr>
          <w:sz w:val="18"/>
          <w:szCs w:val="18"/>
        </w:rPr>
      </w:pPr>
      <w:r w:rsidRPr="00E10E8C">
        <w:rPr>
          <w:rStyle w:val="FootnoteReference"/>
          <w:rFonts w:cs="Calibri"/>
        </w:rPr>
        <w:footnoteRef/>
      </w:r>
      <w:r w:rsidRPr="00E10E8C">
        <w:rPr>
          <w:rFonts w:cs="Calibri"/>
        </w:rPr>
        <w:t xml:space="preserve"> </w:t>
      </w:r>
      <w:hyperlink r:id="rId8" w:history="1">
        <w:r w:rsidR="00E10E8C" w:rsidRPr="00E10E8C">
          <w:rPr>
            <w:rStyle w:val="Hyperlink"/>
            <w:rFonts w:cs="Calibri"/>
            <w:lang w:val="en-CA" w:eastAsia="x-none"/>
          </w:rPr>
          <w:t>UN</w:t>
        </w:r>
        <w:r w:rsidRPr="00E10E8C">
          <w:rPr>
            <w:rStyle w:val="Hyperlink"/>
            <w:rFonts w:cs="Calibri"/>
            <w:lang w:val="en-CA" w:eastAsia="x-none"/>
          </w:rPr>
          <w:t xml:space="preserve"> Special Rapporteur on the Rights of Indigenous Peoples, Mr. José Francisco Calí-Tzay</w:t>
        </w:r>
      </w:hyperlink>
      <w:r w:rsidR="00E10E8C">
        <w:rPr>
          <w:rFonts w:cs="Calibri"/>
        </w:rPr>
        <w:t>.</w:t>
      </w:r>
      <w:r w:rsidRPr="00D7007F">
        <w:rPr>
          <w:sz w:val="18"/>
          <w:szCs w:val="18"/>
          <w:lang w:val="en-CA" w:eastAsia="x-none"/>
        </w:rPr>
        <w:t xml:space="preserve"> </w:t>
      </w:r>
    </w:p>
  </w:footnote>
  <w:footnote w:id="15">
    <w:p w14:paraId="0AEFFE57" w14:textId="77777777" w:rsidR="00E67617" w:rsidRPr="002C1742" w:rsidRDefault="00E67617" w:rsidP="00E67617">
      <w:pPr>
        <w:pStyle w:val="FootnoteText"/>
      </w:pPr>
      <w:r w:rsidRPr="002C1742">
        <w:rPr>
          <w:rStyle w:val="FootnoteReference"/>
        </w:rPr>
        <w:footnoteRef/>
      </w:r>
      <w:r w:rsidRPr="002C1742">
        <w:t xml:space="preserve"> </w:t>
      </w:r>
      <w:r w:rsidR="00026671" w:rsidRPr="002C1742">
        <w:t xml:space="preserve">National Inquiry: </w:t>
      </w:r>
      <w:hyperlink r:id="rId9" w:history="1">
        <w:r w:rsidRPr="002C1742">
          <w:rPr>
            <w:rStyle w:val="Hyperlink"/>
          </w:rPr>
          <w:t xml:space="preserve">A </w:t>
        </w:r>
        <w:r w:rsidR="009B7C5F" w:rsidRPr="002C1742">
          <w:rPr>
            <w:rStyle w:val="Hyperlink"/>
          </w:rPr>
          <w:t>L</w:t>
        </w:r>
        <w:r w:rsidRPr="002C1742">
          <w:rPr>
            <w:rStyle w:val="Hyperlink"/>
          </w:rPr>
          <w:t xml:space="preserve">egal </w:t>
        </w:r>
        <w:r w:rsidR="009B7C5F" w:rsidRPr="002C1742">
          <w:rPr>
            <w:rStyle w:val="Hyperlink"/>
          </w:rPr>
          <w:t>A</w:t>
        </w:r>
        <w:r w:rsidRPr="002C1742">
          <w:rPr>
            <w:rStyle w:val="Hyperlink"/>
          </w:rPr>
          <w:t xml:space="preserve">nalysis of </w:t>
        </w:r>
        <w:r w:rsidR="009B7C5F" w:rsidRPr="002C1742">
          <w:rPr>
            <w:rStyle w:val="Hyperlink"/>
          </w:rPr>
          <w:t>G</w:t>
        </w:r>
        <w:r w:rsidRPr="002C1742">
          <w:rPr>
            <w:rStyle w:val="Hyperlink"/>
          </w:rPr>
          <w:t>enocide</w:t>
        </w:r>
      </w:hyperlink>
      <w:r w:rsidR="009B7C5F" w:rsidRPr="002C1742">
        <w:t xml:space="preserve">. </w:t>
      </w:r>
    </w:p>
  </w:footnote>
  <w:footnote w:id="16">
    <w:p w14:paraId="33FD039B" w14:textId="77777777" w:rsidR="00672386" w:rsidRPr="00ED7259" w:rsidRDefault="00672386">
      <w:pPr>
        <w:pStyle w:val="FootnoteText"/>
      </w:pPr>
      <w:r w:rsidRPr="00ED7259">
        <w:rPr>
          <w:rStyle w:val="FootnoteReference"/>
        </w:rPr>
        <w:footnoteRef/>
      </w:r>
      <w:r w:rsidRPr="00ED7259">
        <w:t xml:space="preserve"> </w:t>
      </w:r>
      <w:hyperlink r:id="rId10" w:history="1">
        <w:r w:rsidRPr="00ED7259">
          <w:rPr>
            <w:rStyle w:val="Hyperlink"/>
            <w:rFonts w:eastAsia="Aptos" w:cs="Calibri"/>
          </w:rPr>
          <w:t>Assembly of First Nations</w:t>
        </w:r>
      </w:hyperlink>
      <w:r w:rsidRPr="00ED7259">
        <w:rPr>
          <w:rFonts w:cs="Calibri"/>
        </w:rPr>
        <w:t xml:space="preserve"> </w:t>
      </w:r>
    </w:p>
  </w:footnote>
  <w:footnote w:id="17">
    <w:p w14:paraId="0C802D66" w14:textId="77777777" w:rsidR="00E67617" w:rsidRPr="00ED7259" w:rsidRDefault="00E67617" w:rsidP="00E67617">
      <w:pPr>
        <w:pStyle w:val="FootnoteText"/>
      </w:pPr>
      <w:r w:rsidRPr="00ED7259">
        <w:rPr>
          <w:rStyle w:val="FootnoteReference"/>
        </w:rPr>
        <w:footnoteRef/>
      </w:r>
      <w:r w:rsidRPr="00ED7259">
        <w:t xml:space="preserve"> </w:t>
      </w:r>
      <w:hyperlink r:id="rId11" w:history="1">
        <w:r w:rsidRPr="00ED7259">
          <w:rPr>
            <w:rStyle w:val="Hyperlink"/>
          </w:rPr>
          <w:t>CBC Report C</w:t>
        </w:r>
        <w:r w:rsidRPr="00ED7259">
          <w:rPr>
            <w:rStyle w:val="Hyperlink"/>
          </w:rPr>
          <w:t>a</w:t>
        </w:r>
        <w:r w:rsidRPr="00ED7259">
          <w:rPr>
            <w:rStyle w:val="Hyperlink"/>
          </w:rPr>
          <w:t>rd</w:t>
        </w:r>
      </w:hyperlink>
    </w:p>
  </w:footnote>
  <w:footnote w:id="18">
    <w:p w14:paraId="2C5A5E99" w14:textId="77777777" w:rsidR="00CF7CD5" w:rsidRDefault="00CF7CD5" w:rsidP="00CF7CD5">
      <w:pPr>
        <w:pStyle w:val="FootnoteText"/>
      </w:pPr>
      <w:r w:rsidRPr="00ED7259">
        <w:rPr>
          <w:rStyle w:val="FootnoteReference"/>
        </w:rPr>
        <w:footnoteRef/>
      </w:r>
      <w:r w:rsidRPr="00ED7259">
        <w:t xml:space="preserve"> </w:t>
      </w:r>
      <w:hyperlink r:id="rId12" w:history="1">
        <w:r w:rsidRPr="00ED7259">
          <w:rPr>
            <w:rStyle w:val="Hyperlink"/>
          </w:rPr>
          <w:t>McIvor, 2004</w:t>
        </w:r>
      </w:hyperlink>
    </w:p>
  </w:footnote>
  <w:footnote w:id="19">
    <w:p w14:paraId="21EBE46F" w14:textId="77777777" w:rsidR="008E3CA7" w:rsidRDefault="008E3CA7" w:rsidP="008E3CA7">
      <w:pPr>
        <w:spacing w:after="0"/>
        <w:jc w:val="both"/>
        <w:rPr>
          <w:rFonts w:cs="Calibri"/>
        </w:rPr>
      </w:pPr>
      <w:r>
        <w:rPr>
          <w:rStyle w:val="FootnoteReference"/>
        </w:rPr>
        <w:footnoteRef/>
      </w:r>
      <w:r>
        <w:t xml:space="preserve"> </w:t>
      </w:r>
      <w:hyperlink r:id="rId13" w:history="1">
        <w:r w:rsidRPr="00467E57">
          <w:rPr>
            <w:rStyle w:val="Hyperlink"/>
            <w:rFonts w:cs="Calibri"/>
          </w:rPr>
          <w:t>https://gladue.usask.ca/sites/gladue1.usask.ca/files/gladue//resource278-2d140422.pdf</w:t>
        </w:r>
      </w:hyperlink>
    </w:p>
    <w:p w14:paraId="71A7296C" w14:textId="77777777" w:rsidR="008E3CA7" w:rsidRDefault="008E3CA7">
      <w:pPr>
        <w:pStyle w:val="FootnoteText"/>
      </w:pPr>
    </w:p>
  </w:footnote>
  <w:footnote w:id="20">
    <w:p w14:paraId="34ED0FCB" w14:textId="77777777" w:rsidR="00E14571" w:rsidRDefault="00E14571">
      <w:pPr>
        <w:pStyle w:val="FootnoteText"/>
      </w:pPr>
      <w:r>
        <w:rPr>
          <w:rStyle w:val="FootnoteReference"/>
        </w:rPr>
        <w:footnoteRef/>
      </w:r>
      <w:r>
        <w:t xml:space="preserve"> </w:t>
      </w:r>
      <w:r w:rsidRPr="008F649C">
        <w:rPr>
          <w:rFonts w:ascii="Times New Roman" w:hAnsi="Times New Roman"/>
          <w:lang w:val="en-CA"/>
        </w:rPr>
        <w:t xml:space="preserve">The use of the term ‘Indian’ is used throughout as the legal definition for an entitled person under the </w:t>
      </w:r>
      <w:r w:rsidRPr="008F649C">
        <w:rPr>
          <w:rFonts w:ascii="Times New Roman" w:hAnsi="Times New Roman"/>
          <w:i/>
          <w:iCs/>
          <w:lang w:val="en-CA"/>
        </w:rPr>
        <w:t>Indian Act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547B5EE" w14:textId="77777777" w:rsidR="007B1504" w:rsidRDefault="007B1504" w:rsidP="00B0716A">
    <w:pPr>
      <w:pStyle w:val="Header"/>
      <w:tabs>
        <w:tab w:val="clear" w:pos="9360"/>
        <w:tab w:val="center" w:pos="4680"/>
      </w:tabs>
      <w:spacing w:after="0"/>
      <w:jc w:val="right"/>
    </w:pPr>
    <w:r w:rsidRPr="007B1504">
      <w:rPr>
        <w:i/>
      </w:rPr>
      <w:t xml:space="preserve">UBCIC: </w:t>
    </w:r>
    <w:r w:rsidR="00ED7259" w:rsidRPr="00ED7259">
      <w:rPr>
        <w:i/>
      </w:rPr>
      <w:t>Sex Discrimination and Gender-Based Violence</w:t>
    </w:r>
    <w:r w:rsidR="00ED7259">
      <w:rPr>
        <w:i/>
      </w:rPr>
      <w:t xml:space="preserve"> in Canada</w:t>
    </w: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ED142541"/>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4E45849"/>
    <w:multiLevelType w:val="hybridMultilevel"/>
    <w:tmpl w:val="F7AACB1A"/>
    <w:lvl w:ilvl="0" w:tplc="0409000F">
      <w:start w:val="1"/>
      <w:numFmt w:val="decimal"/>
      <w:lvlText w:val="%1."/>
      <w:lvlJc w:val="left"/>
      <w:pPr>
        <w:tabs>
          <w:tab w:val="num" w:pos="1080"/>
        </w:tabs>
        <w:ind w:left="1080" w:hanging="360"/>
      </w:p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 w15:restartNumberingAfterBreak="0">
    <w:nsid w:val="086D5C1B"/>
    <w:multiLevelType w:val="hybridMultilevel"/>
    <w:tmpl w:val="77D6D9DE"/>
    <w:lvl w:ilvl="0" w:tplc="10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09FF2383"/>
    <w:multiLevelType w:val="hybridMultilevel"/>
    <w:tmpl w:val="2A8CCBB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15:restartNumberingAfterBreak="0">
    <w:nsid w:val="0ED11E81"/>
    <w:multiLevelType w:val="hybridMultilevel"/>
    <w:tmpl w:val="D08E8FE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124E6B1A"/>
    <w:multiLevelType w:val="hybridMultilevel"/>
    <w:tmpl w:val="C2B88E7A"/>
    <w:lvl w:ilvl="0" w:tplc="C61EE494">
      <w:start w:val="1"/>
      <w:numFmt w:val="decimal"/>
      <w:lvlText w:val="%1."/>
      <w:lvlJc w:val="left"/>
      <w:pPr>
        <w:ind w:left="360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5040" w:hanging="180"/>
      </w:pPr>
    </w:lvl>
    <w:lvl w:ilvl="3" w:tplc="0409000F" w:tentative="1">
      <w:start w:val="1"/>
      <w:numFmt w:val="decimal"/>
      <w:lvlText w:val="%4."/>
      <w:lvlJc w:val="left"/>
      <w:pPr>
        <w:ind w:left="5760" w:hanging="360"/>
      </w:pPr>
    </w:lvl>
    <w:lvl w:ilvl="4" w:tplc="04090019" w:tentative="1">
      <w:start w:val="1"/>
      <w:numFmt w:val="lowerLetter"/>
      <w:lvlText w:val="%5."/>
      <w:lvlJc w:val="left"/>
      <w:pPr>
        <w:ind w:left="6480" w:hanging="360"/>
      </w:pPr>
    </w:lvl>
    <w:lvl w:ilvl="5" w:tplc="0409001B" w:tentative="1">
      <w:start w:val="1"/>
      <w:numFmt w:val="lowerRoman"/>
      <w:lvlText w:val="%6."/>
      <w:lvlJc w:val="right"/>
      <w:pPr>
        <w:ind w:left="7200" w:hanging="180"/>
      </w:pPr>
    </w:lvl>
    <w:lvl w:ilvl="6" w:tplc="0409000F" w:tentative="1">
      <w:start w:val="1"/>
      <w:numFmt w:val="decimal"/>
      <w:lvlText w:val="%7."/>
      <w:lvlJc w:val="left"/>
      <w:pPr>
        <w:ind w:left="7920" w:hanging="360"/>
      </w:pPr>
    </w:lvl>
    <w:lvl w:ilvl="7" w:tplc="04090019" w:tentative="1">
      <w:start w:val="1"/>
      <w:numFmt w:val="lowerLetter"/>
      <w:lvlText w:val="%8."/>
      <w:lvlJc w:val="left"/>
      <w:pPr>
        <w:ind w:left="8640" w:hanging="360"/>
      </w:pPr>
    </w:lvl>
    <w:lvl w:ilvl="8" w:tplc="0409001B" w:tentative="1">
      <w:start w:val="1"/>
      <w:numFmt w:val="lowerRoman"/>
      <w:lvlText w:val="%9."/>
      <w:lvlJc w:val="right"/>
      <w:pPr>
        <w:ind w:left="9360" w:hanging="180"/>
      </w:pPr>
    </w:lvl>
  </w:abstractNum>
  <w:abstractNum w:abstractNumId="6" w15:restartNumberingAfterBreak="0">
    <w:nsid w:val="15FD407B"/>
    <w:multiLevelType w:val="hybridMultilevel"/>
    <w:tmpl w:val="D82CC570"/>
    <w:lvl w:ilvl="0" w:tplc="D0A0FFEA">
      <w:start w:val="1"/>
      <w:numFmt w:val="decimal"/>
      <w:lvlText w:val="%1."/>
      <w:lvlJc w:val="left"/>
      <w:pPr>
        <w:ind w:left="1020" w:hanging="360"/>
      </w:pPr>
    </w:lvl>
    <w:lvl w:ilvl="1" w:tplc="41F25FBE">
      <w:start w:val="1"/>
      <w:numFmt w:val="decimal"/>
      <w:lvlText w:val="%2."/>
      <w:lvlJc w:val="left"/>
      <w:pPr>
        <w:ind w:left="1020" w:hanging="360"/>
      </w:pPr>
    </w:lvl>
    <w:lvl w:ilvl="2" w:tplc="9A960062">
      <w:start w:val="1"/>
      <w:numFmt w:val="decimal"/>
      <w:lvlText w:val="%3."/>
      <w:lvlJc w:val="left"/>
      <w:pPr>
        <w:ind w:left="1020" w:hanging="360"/>
      </w:pPr>
    </w:lvl>
    <w:lvl w:ilvl="3" w:tplc="ECF412A8">
      <w:start w:val="1"/>
      <w:numFmt w:val="decimal"/>
      <w:lvlText w:val="%4."/>
      <w:lvlJc w:val="left"/>
      <w:pPr>
        <w:ind w:left="1020" w:hanging="360"/>
      </w:pPr>
    </w:lvl>
    <w:lvl w:ilvl="4" w:tplc="025E238C">
      <w:start w:val="1"/>
      <w:numFmt w:val="decimal"/>
      <w:lvlText w:val="%5."/>
      <w:lvlJc w:val="left"/>
      <w:pPr>
        <w:ind w:left="1020" w:hanging="360"/>
      </w:pPr>
    </w:lvl>
    <w:lvl w:ilvl="5" w:tplc="30BAA1F0">
      <w:start w:val="1"/>
      <w:numFmt w:val="decimal"/>
      <w:lvlText w:val="%6."/>
      <w:lvlJc w:val="left"/>
      <w:pPr>
        <w:ind w:left="1020" w:hanging="360"/>
      </w:pPr>
    </w:lvl>
    <w:lvl w:ilvl="6" w:tplc="FECA0E14">
      <w:start w:val="1"/>
      <w:numFmt w:val="decimal"/>
      <w:lvlText w:val="%7."/>
      <w:lvlJc w:val="left"/>
      <w:pPr>
        <w:ind w:left="1020" w:hanging="360"/>
      </w:pPr>
    </w:lvl>
    <w:lvl w:ilvl="7" w:tplc="653AE4C6">
      <w:start w:val="1"/>
      <w:numFmt w:val="decimal"/>
      <w:lvlText w:val="%8."/>
      <w:lvlJc w:val="left"/>
      <w:pPr>
        <w:ind w:left="1020" w:hanging="360"/>
      </w:pPr>
    </w:lvl>
    <w:lvl w:ilvl="8" w:tplc="1D3872A6">
      <w:start w:val="1"/>
      <w:numFmt w:val="decimal"/>
      <w:lvlText w:val="%9."/>
      <w:lvlJc w:val="left"/>
      <w:pPr>
        <w:ind w:left="1020" w:hanging="360"/>
      </w:pPr>
    </w:lvl>
  </w:abstractNum>
  <w:abstractNum w:abstractNumId="7" w15:restartNumberingAfterBreak="0">
    <w:nsid w:val="2C3B07C6"/>
    <w:multiLevelType w:val="hybridMultilevel"/>
    <w:tmpl w:val="B23C39C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15:restartNumberingAfterBreak="0">
    <w:nsid w:val="2F836789"/>
    <w:multiLevelType w:val="hybridMultilevel"/>
    <w:tmpl w:val="8730B7FA"/>
    <w:lvl w:ilvl="0" w:tplc="1009000F">
      <w:start w:val="1"/>
      <w:numFmt w:val="decimal"/>
      <w:lvlText w:val="%1."/>
      <w:lvlJc w:val="left"/>
      <w:pPr>
        <w:ind w:left="360" w:hanging="360"/>
      </w:p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9" w15:restartNumberingAfterBreak="0">
    <w:nsid w:val="31874A2C"/>
    <w:multiLevelType w:val="hybridMultilevel"/>
    <w:tmpl w:val="8E3C3D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2757DAF"/>
    <w:multiLevelType w:val="hybridMultilevel"/>
    <w:tmpl w:val="F782F8A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15:restartNumberingAfterBreak="0">
    <w:nsid w:val="35F94C78"/>
    <w:multiLevelType w:val="hybridMultilevel"/>
    <w:tmpl w:val="B10A7136"/>
    <w:lvl w:ilvl="0" w:tplc="8EC800A4">
      <w:start w:val="1"/>
      <w:numFmt w:val="bullet"/>
      <w:lvlText w:val="•"/>
      <w:lvlJc w:val="left"/>
      <w:pPr>
        <w:ind w:left="720" w:hanging="360"/>
      </w:pPr>
      <w:rPr>
        <w:rFonts w:ascii="Segoe UI Symbol" w:eastAsia="Aptos" w:hAnsi="Segoe UI Symbol"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15:restartNumberingAfterBreak="0">
    <w:nsid w:val="37DD5A33"/>
    <w:multiLevelType w:val="hybridMultilevel"/>
    <w:tmpl w:val="081ED28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15:restartNumberingAfterBreak="0">
    <w:nsid w:val="399B3E96"/>
    <w:multiLevelType w:val="hybridMultilevel"/>
    <w:tmpl w:val="F7AACB1A"/>
    <w:lvl w:ilvl="0" w:tplc="FFFFFFFF">
      <w:start w:val="1"/>
      <w:numFmt w:val="decimal"/>
      <w:lvlText w:val="%1."/>
      <w:lvlJc w:val="left"/>
      <w:pPr>
        <w:tabs>
          <w:tab w:val="num" w:pos="1080"/>
        </w:tabs>
        <w:ind w:left="1080" w:hanging="360"/>
      </w:p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4" w15:restartNumberingAfterBreak="0">
    <w:nsid w:val="3F433EA8"/>
    <w:multiLevelType w:val="hybridMultilevel"/>
    <w:tmpl w:val="4950FF72"/>
    <w:lvl w:ilvl="0" w:tplc="1FB822DA">
      <w:start w:val="58"/>
      <w:numFmt w:val="bullet"/>
      <w:lvlText w:val="-"/>
      <w:lvlJc w:val="left"/>
      <w:pPr>
        <w:ind w:left="720" w:hanging="360"/>
      </w:pPr>
      <w:rPr>
        <w:rFonts w:ascii="Aptos" w:eastAsia="Aptos" w:hAnsi="Aptos" w:cs="Times New Roman"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44D26072"/>
    <w:multiLevelType w:val="hybridMultilevel"/>
    <w:tmpl w:val="5AD890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74E3F7C"/>
    <w:multiLevelType w:val="hybridMultilevel"/>
    <w:tmpl w:val="8822F6B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B1652FC"/>
    <w:multiLevelType w:val="hybridMultilevel"/>
    <w:tmpl w:val="3D2AF560"/>
    <w:lvl w:ilvl="0" w:tplc="FD20687A">
      <w:start w:val="1"/>
      <w:numFmt w:val="bullet"/>
      <w:lvlText w:val=""/>
      <w:lvlJc w:val="left"/>
      <w:pPr>
        <w:ind w:left="1440" w:hanging="360"/>
      </w:pPr>
      <w:rPr>
        <w:rFonts w:ascii="Symbol" w:hAnsi="Symbol"/>
      </w:rPr>
    </w:lvl>
    <w:lvl w:ilvl="1" w:tplc="FF0638B2">
      <w:start w:val="1"/>
      <w:numFmt w:val="bullet"/>
      <w:lvlText w:val=""/>
      <w:lvlJc w:val="left"/>
      <w:pPr>
        <w:ind w:left="2160" w:hanging="360"/>
      </w:pPr>
      <w:rPr>
        <w:rFonts w:ascii="Symbol" w:hAnsi="Symbol"/>
      </w:rPr>
    </w:lvl>
    <w:lvl w:ilvl="2" w:tplc="70F84E9E">
      <w:start w:val="1"/>
      <w:numFmt w:val="bullet"/>
      <w:lvlText w:val=""/>
      <w:lvlJc w:val="left"/>
      <w:pPr>
        <w:ind w:left="1440" w:hanging="360"/>
      </w:pPr>
      <w:rPr>
        <w:rFonts w:ascii="Symbol" w:hAnsi="Symbol"/>
      </w:rPr>
    </w:lvl>
    <w:lvl w:ilvl="3" w:tplc="54C6BFEA">
      <w:start w:val="1"/>
      <w:numFmt w:val="bullet"/>
      <w:lvlText w:val=""/>
      <w:lvlJc w:val="left"/>
      <w:pPr>
        <w:ind w:left="1440" w:hanging="360"/>
      </w:pPr>
      <w:rPr>
        <w:rFonts w:ascii="Symbol" w:hAnsi="Symbol"/>
      </w:rPr>
    </w:lvl>
    <w:lvl w:ilvl="4" w:tplc="01A8F53C">
      <w:start w:val="1"/>
      <w:numFmt w:val="bullet"/>
      <w:lvlText w:val=""/>
      <w:lvlJc w:val="left"/>
      <w:pPr>
        <w:ind w:left="1440" w:hanging="360"/>
      </w:pPr>
      <w:rPr>
        <w:rFonts w:ascii="Symbol" w:hAnsi="Symbol"/>
      </w:rPr>
    </w:lvl>
    <w:lvl w:ilvl="5" w:tplc="B49A2308">
      <w:start w:val="1"/>
      <w:numFmt w:val="bullet"/>
      <w:lvlText w:val=""/>
      <w:lvlJc w:val="left"/>
      <w:pPr>
        <w:ind w:left="1440" w:hanging="360"/>
      </w:pPr>
      <w:rPr>
        <w:rFonts w:ascii="Symbol" w:hAnsi="Symbol"/>
      </w:rPr>
    </w:lvl>
    <w:lvl w:ilvl="6" w:tplc="3F3E9222">
      <w:start w:val="1"/>
      <w:numFmt w:val="bullet"/>
      <w:lvlText w:val=""/>
      <w:lvlJc w:val="left"/>
      <w:pPr>
        <w:ind w:left="1440" w:hanging="360"/>
      </w:pPr>
      <w:rPr>
        <w:rFonts w:ascii="Symbol" w:hAnsi="Symbol"/>
      </w:rPr>
    </w:lvl>
    <w:lvl w:ilvl="7" w:tplc="C4CC3B88">
      <w:start w:val="1"/>
      <w:numFmt w:val="bullet"/>
      <w:lvlText w:val=""/>
      <w:lvlJc w:val="left"/>
      <w:pPr>
        <w:ind w:left="1440" w:hanging="360"/>
      </w:pPr>
      <w:rPr>
        <w:rFonts w:ascii="Symbol" w:hAnsi="Symbol"/>
      </w:rPr>
    </w:lvl>
    <w:lvl w:ilvl="8" w:tplc="635C232C">
      <w:start w:val="1"/>
      <w:numFmt w:val="bullet"/>
      <w:lvlText w:val=""/>
      <w:lvlJc w:val="left"/>
      <w:pPr>
        <w:ind w:left="1440" w:hanging="360"/>
      </w:pPr>
      <w:rPr>
        <w:rFonts w:ascii="Symbol" w:hAnsi="Symbol"/>
      </w:rPr>
    </w:lvl>
  </w:abstractNum>
  <w:abstractNum w:abstractNumId="18" w15:restartNumberingAfterBreak="0">
    <w:nsid w:val="4E7F2FF2"/>
    <w:multiLevelType w:val="hybridMultilevel"/>
    <w:tmpl w:val="B1C21200"/>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90B44C5"/>
    <w:multiLevelType w:val="hybridMultilevel"/>
    <w:tmpl w:val="0A6654B6"/>
    <w:lvl w:ilvl="0" w:tplc="600E8E38">
      <w:start w:val="1"/>
      <w:numFmt w:val="bullet"/>
      <w:lvlText w:val=""/>
      <w:lvlJc w:val="left"/>
      <w:pPr>
        <w:ind w:left="1440" w:hanging="360"/>
      </w:pPr>
      <w:rPr>
        <w:rFonts w:ascii="Symbol" w:hAnsi="Symbol"/>
      </w:rPr>
    </w:lvl>
    <w:lvl w:ilvl="1" w:tplc="9EF252B4">
      <w:start w:val="1"/>
      <w:numFmt w:val="bullet"/>
      <w:lvlText w:val=""/>
      <w:lvlJc w:val="left"/>
      <w:pPr>
        <w:ind w:left="1440" w:hanging="360"/>
      </w:pPr>
      <w:rPr>
        <w:rFonts w:ascii="Symbol" w:hAnsi="Symbol"/>
      </w:rPr>
    </w:lvl>
    <w:lvl w:ilvl="2" w:tplc="4A70F83C">
      <w:start w:val="1"/>
      <w:numFmt w:val="bullet"/>
      <w:lvlText w:val=""/>
      <w:lvlJc w:val="left"/>
      <w:pPr>
        <w:ind w:left="1440" w:hanging="360"/>
      </w:pPr>
      <w:rPr>
        <w:rFonts w:ascii="Symbol" w:hAnsi="Symbol"/>
      </w:rPr>
    </w:lvl>
    <w:lvl w:ilvl="3" w:tplc="AF76EDCE">
      <w:start w:val="1"/>
      <w:numFmt w:val="bullet"/>
      <w:lvlText w:val=""/>
      <w:lvlJc w:val="left"/>
      <w:pPr>
        <w:ind w:left="1440" w:hanging="360"/>
      </w:pPr>
      <w:rPr>
        <w:rFonts w:ascii="Symbol" w:hAnsi="Symbol"/>
      </w:rPr>
    </w:lvl>
    <w:lvl w:ilvl="4" w:tplc="BE00BD56">
      <w:start w:val="1"/>
      <w:numFmt w:val="bullet"/>
      <w:lvlText w:val=""/>
      <w:lvlJc w:val="left"/>
      <w:pPr>
        <w:ind w:left="1440" w:hanging="360"/>
      </w:pPr>
      <w:rPr>
        <w:rFonts w:ascii="Symbol" w:hAnsi="Symbol"/>
      </w:rPr>
    </w:lvl>
    <w:lvl w:ilvl="5" w:tplc="33B29B82">
      <w:start w:val="1"/>
      <w:numFmt w:val="bullet"/>
      <w:lvlText w:val=""/>
      <w:lvlJc w:val="left"/>
      <w:pPr>
        <w:ind w:left="1440" w:hanging="360"/>
      </w:pPr>
      <w:rPr>
        <w:rFonts w:ascii="Symbol" w:hAnsi="Symbol"/>
      </w:rPr>
    </w:lvl>
    <w:lvl w:ilvl="6" w:tplc="3268351A">
      <w:start w:val="1"/>
      <w:numFmt w:val="bullet"/>
      <w:lvlText w:val=""/>
      <w:lvlJc w:val="left"/>
      <w:pPr>
        <w:ind w:left="1440" w:hanging="360"/>
      </w:pPr>
      <w:rPr>
        <w:rFonts w:ascii="Symbol" w:hAnsi="Symbol"/>
      </w:rPr>
    </w:lvl>
    <w:lvl w:ilvl="7" w:tplc="A45499B0">
      <w:start w:val="1"/>
      <w:numFmt w:val="bullet"/>
      <w:lvlText w:val=""/>
      <w:lvlJc w:val="left"/>
      <w:pPr>
        <w:ind w:left="1440" w:hanging="360"/>
      </w:pPr>
      <w:rPr>
        <w:rFonts w:ascii="Symbol" w:hAnsi="Symbol"/>
      </w:rPr>
    </w:lvl>
    <w:lvl w:ilvl="8" w:tplc="78721B30">
      <w:start w:val="1"/>
      <w:numFmt w:val="bullet"/>
      <w:lvlText w:val=""/>
      <w:lvlJc w:val="left"/>
      <w:pPr>
        <w:ind w:left="1440" w:hanging="360"/>
      </w:pPr>
      <w:rPr>
        <w:rFonts w:ascii="Symbol" w:hAnsi="Symbol"/>
      </w:rPr>
    </w:lvl>
  </w:abstractNum>
  <w:abstractNum w:abstractNumId="20" w15:restartNumberingAfterBreak="0">
    <w:nsid w:val="5A1F2EB6"/>
    <w:multiLevelType w:val="hybridMultilevel"/>
    <w:tmpl w:val="7040A602"/>
    <w:lvl w:ilvl="0" w:tplc="A8F2E9D6">
      <w:start w:val="1"/>
      <w:numFmt w:val="lowerLetter"/>
      <w:lvlText w:val="%1)"/>
      <w:lvlJc w:val="left"/>
      <w:pPr>
        <w:ind w:left="1080" w:hanging="360"/>
      </w:pPr>
      <w:rPr>
        <w:rFonts w:hint="default"/>
        <w:b/>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1" w15:restartNumberingAfterBreak="0">
    <w:nsid w:val="605B4AB5"/>
    <w:multiLevelType w:val="hybridMultilevel"/>
    <w:tmpl w:val="5E2E731C"/>
    <w:lvl w:ilvl="0" w:tplc="1009000F">
      <w:start w:val="1"/>
      <w:numFmt w:val="decimal"/>
      <w:lvlText w:val="%1."/>
      <w:lvlJc w:val="left"/>
      <w:pPr>
        <w:ind w:left="1080" w:hanging="360"/>
      </w:pPr>
      <w:rPr>
        <w:rFonts w:hint="default"/>
      </w:rPr>
    </w:lvl>
    <w:lvl w:ilvl="1" w:tplc="10090019" w:tentative="1">
      <w:start w:val="1"/>
      <w:numFmt w:val="lowerLetter"/>
      <w:lvlText w:val="%2."/>
      <w:lvlJc w:val="left"/>
      <w:pPr>
        <w:ind w:left="1800" w:hanging="360"/>
      </w:pPr>
    </w:lvl>
    <w:lvl w:ilvl="2" w:tplc="1009001B" w:tentative="1">
      <w:start w:val="1"/>
      <w:numFmt w:val="lowerRoman"/>
      <w:lvlText w:val="%3."/>
      <w:lvlJc w:val="right"/>
      <w:pPr>
        <w:ind w:left="2520" w:hanging="180"/>
      </w:pPr>
    </w:lvl>
    <w:lvl w:ilvl="3" w:tplc="1009000F" w:tentative="1">
      <w:start w:val="1"/>
      <w:numFmt w:val="decimal"/>
      <w:lvlText w:val="%4."/>
      <w:lvlJc w:val="left"/>
      <w:pPr>
        <w:ind w:left="3240" w:hanging="360"/>
      </w:pPr>
    </w:lvl>
    <w:lvl w:ilvl="4" w:tplc="10090019" w:tentative="1">
      <w:start w:val="1"/>
      <w:numFmt w:val="lowerLetter"/>
      <w:lvlText w:val="%5."/>
      <w:lvlJc w:val="left"/>
      <w:pPr>
        <w:ind w:left="3960" w:hanging="360"/>
      </w:pPr>
    </w:lvl>
    <w:lvl w:ilvl="5" w:tplc="1009001B" w:tentative="1">
      <w:start w:val="1"/>
      <w:numFmt w:val="lowerRoman"/>
      <w:lvlText w:val="%6."/>
      <w:lvlJc w:val="right"/>
      <w:pPr>
        <w:ind w:left="4680" w:hanging="180"/>
      </w:pPr>
    </w:lvl>
    <w:lvl w:ilvl="6" w:tplc="1009000F" w:tentative="1">
      <w:start w:val="1"/>
      <w:numFmt w:val="decimal"/>
      <w:lvlText w:val="%7."/>
      <w:lvlJc w:val="left"/>
      <w:pPr>
        <w:ind w:left="5400" w:hanging="360"/>
      </w:pPr>
    </w:lvl>
    <w:lvl w:ilvl="7" w:tplc="10090019" w:tentative="1">
      <w:start w:val="1"/>
      <w:numFmt w:val="lowerLetter"/>
      <w:lvlText w:val="%8."/>
      <w:lvlJc w:val="left"/>
      <w:pPr>
        <w:ind w:left="6120" w:hanging="360"/>
      </w:pPr>
    </w:lvl>
    <w:lvl w:ilvl="8" w:tplc="1009001B" w:tentative="1">
      <w:start w:val="1"/>
      <w:numFmt w:val="lowerRoman"/>
      <w:lvlText w:val="%9."/>
      <w:lvlJc w:val="right"/>
      <w:pPr>
        <w:ind w:left="6840" w:hanging="180"/>
      </w:pPr>
    </w:lvl>
  </w:abstractNum>
  <w:abstractNum w:abstractNumId="22" w15:restartNumberingAfterBreak="0">
    <w:nsid w:val="60D176B2"/>
    <w:multiLevelType w:val="hybridMultilevel"/>
    <w:tmpl w:val="585AC91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15:restartNumberingAfterBreak="0">
    <w:nsid w:val="63E636A3"/>
    <w:multiLevelType w:val="hybridMultilevel"/>
    <w:tmpl w:val="83C498F6"/>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15:restartNumberingAfterBreak="0">
    <w:nsid w:val="677C550F"/>
    <w:multiLevelType w:val="hybridMultilevel"/>
    <w:tmpl w:val="E3D4FFB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15:restartNumberingAfterBreak="0">
    <w:nsid w:val="6838778C"/>
    <w:multiLevelType w:val="hybridMultilevel"/>
    <w:tmpl w:val="85DCAFC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6D036D9B"/>
    <w:multiLevelType w:val="hybridMultilevel"/>
    <w:tmpl w:val="3CEC7A48"/>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7" w15:restartNumberingAfterBreak="0">
    <w:nsid w:val="6EE2212D"/>
    <w:multiLevelType w:val="hybridMultilevel"/>
    <w:tmpl w:val="083432B4"/>
    <w:lvl w:ilvl="0" w:tplc="8EC800A4">
      <w:start w:val="1"/>
      <w:numFmt w:val="bullet"/>
      <w:lvlText w:val="•"/>
      <w:lvlJc w:val="left"/>
      <w:pPr>
        <w:ind w:left="720" w:hanging="360"/>
      </w:pPr>
      <w:rPr>
        <w:rFonts w:ascii="Segoe UI Symbol" w:eastAsia="Aptos" w:hAnsi="Segoe UI Symbol"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8" w15:restartNumberingAfterBreak="0">
    <w:nsid w:val="6F235E3E"/>
    <w:multiLevelType w:val="hybridMultilevel"/>
    <w:tmpl w:val="97343DD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9" w15:restartNumberingAfterBreak="0">
    <w:nsid w:val="6F655272"/>
    <w:multiLevelType w:val="hybridMultilevel"/>
    <w:tmpl w:val="5AFCE570"/>
    <w:lvl w:ilvl="0" w:tplc="10090017">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0" w15:restartNumberingAfterBreak="0">
    <w:nsid w:val="752E42F4"/>
    <w:multiLevelType w:val="hybridMultilevel"/>
    <w:tmpl w:val="7A66FC7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1" w15:restartNumberingAfterBreak="0">
    <w:nsid w:val="783A2965"/>
    <w:multiLevelType w:val="hybridMultilevel"/>
    <w:tmpl w:val="9D3210D0"/>
    <w:lvl w:ilvl="0" w:tplc="69F8CC54">
      <w:start w:val="1"/>
      <w:numFmt w:val="bullet"/>
      <w:lvlText w:val=""/>
      <w:lvlJc w:val="left"/>
      <w:pPr>
        <w:ind w:left="1440" w:hanging="360"/>
      </w:pPr>
      <w:rPr>
        <w:rFonts w:ascii="Symbol" w:hAnsi="Symbol"/>
      </w:rPr>
    </w:lvl>
    <w:lvl w:ilvl="1" w:tplc="499E84C2">
      <w:start w:val="1"/>
      <w:numFmt w:val="bullet"/>
      <w:lvlText w:val=""/>
      <w:lvlJc w:val="left"/>
      <w:pPr>
        <w:ind w:left="1440" w:hanging="360"/>
      </w:pPr>
      <w:rPr>
        <w:rFonts w:ascii="Symbol" w:hAnsi="Symbol"/>
      </w:rPr>
    </w:lvl>
    <w:lvl w:ilvl="2" w:tplc="9DF2EC4C">
      <w:start w:val="1"/>
      <w:numFmt w:val="bullet"/>
      <w:lvlText w:val=""/>
      <w:lvlJc w:val="left"/>
      <w:pPr>
        <w:ind w:left="1440" w:hanging="360"/>
      </w:pPr>
      <w:rPr>
        <w:rFonts w:ascii="Symbol" w:hAnsi="Symbol"/>
      </w:rPr>
    </w:lvl>
    <w:lvl w:ilvl="3" w:tplc="AF12B278">
      <w:start w:val="1"/>
      <w:numFmt w:val="bullet"/>
      <w:lvlText w:val=""/>
      <w:lvlJc w:val="left"/>
      <w:pPr>
        <w:ind w:left="1440" w:hanging="360"/>
      </w:pPr>
      <w:rPr>
        <w:rFonts w:ascii="Symbol" w:hAnsi="Symbol"/>
      </w:rPr>
    </w:lvl>
    <w:lvl w:ilvl="4" w:tplc="3764681C">
      <w:start w:val="1"/>
      <w:numFmt w:val="bullet"/>
      <w:lvlText w:val=""/>
      <w:lvlJc w:val="left"/>
      <w:pPr>
        <w:ind w:left="1440" w:hanging="360"/>
      </w:pPr>
      <w:rPr>
        <w:rFonts w:ascii="Symbol" w:hAnsi="Symbol"/>
      </w:rPr>
    </w:lvl>
    <w:lvl w:ilvl="5" w:tplc="8952776E">
      <w:start w:val="1"/>
      <w:numFmt w:val="bullet"/>
      <w:lvlText w:val=""/>
      <w:lvlJc w:val="left"/>
      <w:pPr>
        <w:ind w:left="1440" w:hanging="360"/>
      </w:pPr>
      <w:rPr>
        <w:rFonts w:ascii="Symbol" w:hAnsi="Symbol"/>
      </w:rPr>
    </w:lvl>
    <w:lvl w:ilvl="6" w:tplc="499A0DC2">
      <w:start w:val="1"/>
      <w:numFmt w:val="bullet"/>
      <w:lvlText w:val=""/>
      <w:lvlJc w:val="left"/>
      <w:pPr>
        <w:ind w:left="1440" w:hanging="360"/>
      </w:pPr>
      <w:rPr>
        <w:rFonts w:ascii="Symbol" w:hAnsi="Symbol"/>
      </w:rPr>
    </w:lvl>
    <w:lvl w:ilvl="7" w:tplc="0E0E79BA">
      <w:start w:val="1"/>
      <w:numFmt w:val="bullet"/>
      <w:lvlText w:val=""/>
      <w:lvlJc w:val="left"/>
      <w:pPr>
        <w:ind w:left="1440" w:hanging="360"/>
      </w:pPr>
      <w:rPr>
        <w:rFonts w:ascii="Symbol" w:hAnsi="Symbol"/>
      </w:rPr>
    </w:lvl>
    <w:lvl w:ilvl="8" w:tplc="4CBE837E">
      <w:start w:val="1"/>
      <w:numFmt w:val="bullet"/>
      <w:lvlText w:val=""/>
      <w:lvlJc w:val="left"/>
      <w:pPr>
        <w:ind w:left="1440" w:hanging="360"/>
      </w:pPr>
      <w:rPr>
        <w:rFonts w:ascii="Symbol" w:hAnsi="Symbol"/>
      </w:rPr>
    </w:lvl>
  </w:abstractNum>
  <w:abstractNum w:abstractNumId="32" w15:restartNumberingAfterBreak="0">
    <w:nsid w:val="7C686728"/>
    <w:multiLevelType w:val="hybridMultilevel"/>
    <w:tmpl w:val="CB04FE10"/>
    <w:lvl w:ilvl="0" w:tplc="8EC800A4">
      <w:start w:val="1"/>
      <w:numFmt w:val="bullet"/>
      <w:lvlText w:val="•"/>
      <w:lvlJc w:val="left"/>
      <w:pPr>
        <w:ind w:left="720" w:hanging="360"/>
      </w:pPr>
      <w:rPr>
        <w:rFonts w:ascii="Segoe UI Symbol" w:eastAsia="Aptos" w:hAnsi="Segoe UI Symbol"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3" w15:restartNumberingAfterBreak="0">
    <w:nsid w:val="7E140BEB"/>
    <w:multiLevelType w:val="hybridMultilevel"/>
    <w:tmpl w:val="5C8CC2E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16cid:durableId="840463880">
    <w:abstractNumId w:val="18"/>
  </w:num>
  <w:num w:numId="2" w16cid:durableId="1556118823">
    <w:abstractNumId w:val="16"/>
  </w:num>
  <w:num w:numId="3" w16cid:durableId="465051360">
    <w:abstractNumId w:val="25"/>
  </w:num>
  <w:num w:numId="4" w16cid:durableId="585724029">
    <w:abstractNumId w:val="9"/>
  </w:num>
  <w:num w:numId="5" w16cid:durableId="1255167983">
    <w:abstractNumId w:val="21"/>
  </w:num>
  <w:num w:numId="6" w16cid:durableId="1011642648">
    <w:abstractNumId w:val="15"/>
  </w:num>
  <w:num w:numId="7" w16cid:durableId="1921062310">
    <w:abstractNumId w:val="14"/>
  </w:num>
  <w:num w:numId="8" w16cid:durableId="751124792">
    <w:abstractNumId w:val="1"/>
  </w:num>
  <w:num w:numId="9" w16cid:durableId="1012950439">
    <w:abstractNumId w:val="6"/>
  </w:num>
  <w:num w:numId="10" w16cid:durableId="1961573576">
    <w:abstractNumId w:val="5"/>
  </w:num>
  <w:num w:numId="11" w16cid:durableId="332337531">
    <w:abstractNumId w:val="7"/>
  </w:num>
  <w:num w:numId="12" w16cid:durableId="1128739894">
    <w:abstractNumId w:val="24"/>
  </w:num>
  <w:num w:numId="13" w16cid:durableId="1233351677">
    <w:abstractNumId w:val="33"/>
  </w:num>
  <w:num w:numId="14" w16cid:durableId="280501305">
    <w:abstractNumId w:val="31"/>
  </w:num>
  <w:num w:numId="15" w16cid:durableId="2033875225">
    <w:abstractNumId w:val="13"/>
  </w:num>
  <w:num w:numId="16" w16cid:durableId="153645405">
    <w:abstractNumId w:val="0"/>
  </w:num>
  <w:num w:numId="17" w16cid:durableId="1258170666">
    <w:abstractNumId w:val="28"/>
  </w:num>
  <w:num w:numId="18" w16cid:durableId="1489442989">
    <w:abstractNumId w:val="32"/>
  </w:num>
  <w:num w:numId="19" w16cid:durableId="1198470949">
    <w:abstractNumId w:val="29"/>
  </w:num>
  <w:num w:numId="20" w16cid:durableId="1165970729">
    <w:abstractNumId w:val="19"/>
  </w:num>
  <w:num w:numId="21" w16cid:durableId="1351447326">
    <w:abstractNumId w:val="17"/>
  </w:num>
  <w:num w:numId="22" w16cid:durableId="155078919">
    <w:abstractNumId w:val="30"/>
  </w:num>
  <w:num w:numId="23" w16cid:durableId="1224953560">
    <w:abstractNumId w:val="3"/>
  </w:num>
  <w:num w:numId="24" w16cid:durableId="100807788">
    <w:abstractNumId w:val="23"/>
  </w:num>
  <w:num w:numId="25" w16cid:durableId="1227229767">
    <w:abstractNumId w:val="8"/>
  </w:num>
  <w:num w:numId="26" w16cid:durableId="1965503585">
    <w:abstractNumId w:val="20"/>
  </w:num>
  <w:num w:numId="27" w16cid:durableId="880096198">
    <w:abstractNumId w:val="10"/>
  </w:num>
  <w:num w:numId="28" w16cid:durableId="2141218722">
    <w:abstractNumId w:val="27"/>
  </w:num>
  <w:num w:numId="29" w16cid:durableId="1967930173">
    <w:abstractNumId w:val="4"/>
  </w:num>
  <w:num w:numId="30" w16cid:durableId="1685740165">
    <w:abstractNumId w:val="22"/>
  </w:num>
  <w:num w:numId="31" w16cid:durableId="1642422969">
    <w:abstractNumId w:val="26"/>
  </w:num>
  <w:num w:numId="32" w16cid:durableId="207491456">
    <w:abstractNumId w:val="12"/>
  </w:num>
  <w:num w:numId="33" w16cid:durableId="129439765">
    <w:abstractNumId w:val="11"/>
  </w:num>
  <w:num w:numId="34" w16cid:durableId="57844104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20"/>
  <w:proofState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oNotTrackMoves/>
  <w:defaultTabStop w:val="720"/>
  <w:drawingGridHorizontalSpacing w:val="110"/>
  <w:displayHorizontalDrawingGridEvery w:val="2"/>
  <w:characterSpacingControl w:val="doNotCompress"/>
  <w:hdrShapeDefaults>
    <o:shapedefaults v:ext="edit" spidmax="3074"/>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A2131"/>
    <w:rsid w:val="00002AC1"/>
    <w:rsid w:val="00003177"/>
    <w:rsid w:val="00003EC0"/>
    <w:rsid w:val="000045F4"/>
    <w:rsid w:val="00007F04"/>
    <w:rsid w:val="000131F7"/>
    <w:rsid w:val="00013A54"/>
    <w:rsid w:val="00022A74"/>
    <w:rsid w:val="00023CA7"/>
    <w:rsid w:val="00025228"/>
    <w:rsid w:val="00025334"/>
    <w:rsid w:val="00025E4E"/>
    <w:rsid w:val="00026671"/>
    <w:rsid w:val="0002771B"/>
    <w:rsid w:val="00030213"/>
    <w:rsid w:val="000302F5"/>
    <w:rsid w:val="00031E2E"/>
    <w:rsid w:val="00034EAF"/>
    <w:rsid w:val="000378E4"/>
    <w:rsid w:val="0004073A"/>
    <w:rsid w:val="000424B6"/>
    <w:rsid w:val="00042C91"/>
    <w:rsid w:val="0004329B"/>
    <w:rsid w:val="000432EB"/>
    <w:rsid w:val="00044A6B"/>
    <w:rsid w:val="00044CDA"/>
    <w:rsid w:val="00046A23"/>
    <w:rsid w:val="00055041"/>
    <w:rsid w:val="00055BFA"/>
    <w:rsid w:val="00057CFF"/>
    <w:rsid w:val="00071484"/>
    <w:rsid w:val="00073885"/>
    <w:rsid w:val="00075E22"/>
    <w:rsid w:val="0008149A"/>
    <w:rsid w:val="000817FC"/>
    <w:rsid w:val="000818E6"/>
    <w:rsid w:val="00081C98"/>
    <w:rsid w:val="00092C51"/>
    <w:rsid w:val="00094886"/>
    <w:rsid w:val="00094C74"/>
    <w:rsid w:val="00095A0E"/>
    <w:rsid w:val="000A00FE"/>
    <w:rsid w:val="000A08B1"/>
    <w:rsid w:val="000A3361"/>
    <w:rsid w:val="000A4F1D"/>
    <w:rsid w:val="000A504B"/>
    <w:rsid w:val="000B16E9"/>
    <w:rsid w:val="000B179A"/>
    <w:rsid w:val="000B1BDA"/>
    <w:rsid w:val="000B3C80"/>
    <w:rsid w:val="000B6BE0"/>
    <w:rsid w:val="000B6C45"/>
    <w:rsid w:val="000C23B8"/>
    <w:rsid w:val="000C3175"/>
    <w:rsid w:val="000C31CA"/>
    <w:rsid w:val="000D20E4"/>
    <w:rsid w:val="000D6804"/>
    <w:rsid w:val="000E01BA"/>
    <w:rsid w:val="000E1B14"/>
    <w:rsid w:val="000E7DEC"/>
    <w:rsid w:val="000F006F"/>
    <w:rsid w:val="000F00AF"/>
    <w:rsid w:val="000F18CB"/>
    <w:rsid w:val="000F24FB"/>
    <w:rsid w:val="000F2BBD"/>
    <w:rsid w:val="000F3FF3"/>
    <w:rsid w:val="000F4E97"/>
    <w:rsid w:val="000F5C1C"/>
    <w:rsid w:val="000F7E38"/>
    <w:rsid w:val="0010031C"/>
    <w:rsid w:val="001013CE"/>
    <w:rsid w:val="0011000B"/>
    <w:rsid w:val="00112127"/>
    <w:rsid w:val="001216DA"/>
    <w:rsid w:val="00124F4E"/>
    <w:rsid w:val="0013249F"/>
    <w:rsid w:val="00132FFE"/>
    <w:rsid w:val="001347C6"/>
    <w:rsid w:val="00137BC6"/>
    <w:rsid w:val="00137E40"/>
    <w:rsid w:val="00145C01"/>
    <w:rsid w:val="00145F6F"/>
    <w:rsid w:val="001476DB"/>
    <w:rsid w:val="00147A89"/>
    <w:rsid w:val="001522D9"/>
    <w:rsid w:val="001555A3"/>
    <w:rsid w:val="00155B30"/>
    <w:rsid w:val="0015618B"/>
    <w:rsid w:val="00160BB6"/>
    <w:rsid w:val="00160CE3"/>
    <w:rsid w:val="0016275F"/>
    <w:rsid w:val="00162C8C"/>
    <w:rsid w:val="0016449C"/>
    <w:rsid w:val="0016483B"/>
    <w:rsid w:val="00170DE2"/>
    <w:rsid w:val="001843E8"/>
    <w:rsid w:val="001864F2"/>
    <w:rsid w:val="0018757A"/>
    <w:rsid w:val="001966F5"/>
    <w:rsid w:val="001A038A"/>
    <w:rsid w:val="001A0DDF"/>
    <w:rsid w:val="001B1926"/>
    <w:rsid w:val="001B4306"/>
    <w:rsid w:val="001B487B"/>
    <w:rsid w:val="001B6586"/>
    <w:rsid w:val="001B672D"/>
    <w:rsid w:val="001C08A9"/>
    <w:rsid w:val="001C2619"/>
    <w:rsid w:val="001C362C"/>
    <w:rsid w:val="001C5CD0"/>
    <w:rsid w:val="001C6F94"/>
    <w:rsid w:val="001D0A2B"/>
    <w:rsid w:val="001D0CBD"/>
    <w:rsid w:val="001D1069"/>
    <w:rsid w:val="001D161B"/>
    <w:rsid w:val="001D1886"/>
    <w:rsid w:val="001D23A4"/>
    <w:rsid w:val="001D3769"/>
    <w:rsid w:val="001D63BF"/>
    <w:rsid w:val="001D6996"/>
    <w:rsid w:val="001E0D62"/>
    <w:rsid w:val="001E1307"/>
    <w:rsid w:val="001E1E94"/>
    <w:rsid w:val="001E47E9"/>
    <w:rsid w:val="001E48E2"/>
    <w:rsid w:val="001F07DF"/>
    <w:rsid w:val="001F0DB8"/>
    <w:rsid w:val="002018C1"/>
    <w:rsid w:val="00206B75"/>
    <w:rsid w:val="00210999"/>
    <w:rsid w:val="00211DC5"/>
    <w:rsid w:val="00212722"/>
    <w:rsid w:val="00216975"/>
    <w:rsid w:val="002175AA"/>
    <w:rsid w:val="0022085C"/>
    <w:rsid w:val="00222035"/>
    <w:rsid w:val="002220EC"/>
    <w:rsid w:val="00225F91"/>
    <w:rsid w:val="0022630F"/>
    <w:rsid w:val="002340E0"/>
    <w:rsid w:val="00244E12"/>
    <w:rsid w:val="00250C8A"/>
    <w:rsid w:val="00250E0A"/>
    <w:rsid w:val="00251BBB"/>
    <w:rsid w:val="00251F38"/>
    <w:rsid w:val="00253018"/>
    <w:rsid w:val="002538AD"/>
    <w:rsid w:val="0025645D"/>
    <w:rsid w:val="00260B44"/>
    <w:rsid w:val="00265DD7"/>
    <w:rsid w:val="00266616"/>
    <w:rsid w:val="00266E67"/>
    <w:rsid w:val="0027294F"/>
    <w:rsid w:val="00272A37"/>
    <w:rsid w:val="0027525B"/>
    <w:rsid w:val="0027756A"/>
    <w:rsid w:val="00282660"/>
    <w:rsid w:val="00282EBB"/>
    <w:rsid w:val="00283CE1"/>
    <w:rsid w:val="00285ED3"/>
    <w:rsid w:val="00286C18"/>
    <w:rsid w:val="00286C87"/>
    <w:rsid w:val="002873FE"/>
    <w:rsid w:val="00290760"/>
    <w:rsid w:val="00296B7F"/>
    <w:rsid w:val="002A23F6"/>
    <w:rsid w:val="002A311C"/>
    <w:rsid w:val="002A424B"/>
    <w:rsid w:val="002A767B"/>
    <w:rsid w:val="002B4F38"/>
    <w:rsid w:val="002B602F"/>
    <w:rsid w:val="002B6AC0"/>
    <w:rsid w:val="002B6D54"/>
    <w:rsid w:val="002C07E0"/>
    <w:rsid w:val="002C1147"/>
    <w:rsid w:val="002C1276"/>
    <w:rsid w:val="002C1742"/>
    <w:rsid w:val="002C1DD3"/>
    <w:rsid w:val="002C2F12"/>
    <w:rsid w:val="002C6EEB"/>
    <w:rsid w:val="002C7CCB"/>
    <w:rsid w:val="002E3701"/>
    <w:rsid w:val="002E5ED1"/>
    <w:rsid w:val="002E7343"/>
    <w:rsid w:val="002F0802"/>
    <w:rsid w:val="002F2986"/>
    <w:rsid w:val="002F45C3"/>
    <w:rsid w:val="002F4B15"/>
    <w:rsid w:val="002F5C3F"/>
    <w:rsid w:val="002F7C03"/>
    <w:rsid w:val="00300873"/>
    <w:rsid w:val="00301926"/>
    <w:rsid w:val="00312381"/>
    <w:rsid w:val="00314FDD"/>
    <w:rsid w:val="00316609"/>
    <w:rsid w:val="00316816"/>
    <w:rsid w:val="003168E4"/>
    <w:rsid w:val="0032012F"/>
    <w:rsid w:val="003218F4"/>
    <w:rsid w:val="00325004"/>
    <w:rsid w:val="0032535A"/>
    <w:rsid w:val="0032551F"/>
    <w:rsid w:val="00327964"/>
    <w:rsid w:val="00330936"/>
    <w:rsid w:val="00330E74"/>
    <w:rsid w:val="00331855"/>
    <w:rsid w:val="00331A96"/>
    <w:rsid w:val="0033410A"/>
    <w:rsid w:val="00334DC9"/>
    <w:rsid w:val="003357A6"/>
    <w:rsid w:val="00340621"/>
    <w:rsid w:val="00351A93"/>
    <w:rsid w:val="00356A67"/>
    <w:rsid w:val="00356F0E"/>
    <w:rsid w:val="00357D33"/>
    <w:rsid w:val="003648DD"/>
    <w:rsid w:val="003654BB"/>
    <w:rsid w:val="00365710"/>
    <w:rsid w:val="00365A47"/>
    <w:rsid w:val="00370511"/>
    <w:rsid w:val="0037613E"/>
    <w:rsid w:val="00377F6D"/>
    <w:rsid w:val="00382FFD"/>
    <w:rsid w:val="00384C84"/>
    <w:rsid w:val="00390088"/>
    <w:rsid w:val="003902ED"/>
    <w:rsid w:val="00392391"/>
    <w:rsid w:val="003924F9"/>
    <w:rsid w:val="00393D8D"/>
    <w:rsid w:val="00394C13"/>
    <w:rsid w:val="0039583A"/>
    <w:rsid w:val="0039634C"/>
    <w:rsid w:val="003965E7"/>
    <w:rsid w:val="003A1901"/>
    <w:rsid w:val="003A28CA"/>
    <w:rsid w:val="003B0AB0"/>
    <w:rsid w:val="003B1BAB"/>
    <w:rsid w:val="003B3489"/>
    <w:rsid w:val="003B67F4"/>
    <w:rsid w:val="003C0EC0"/>
    <w:rsid w:val="003C26A6"/>
    <w:rsid w:val="003C3F21"/>
    <w:rsid w:val="003C5436"/>
    <w:rsid w:val="003D0BCD"/>
    <w:rsid w:val="003D6BA4"/>
    <w:rsid w:val="003E19C2"/>
    <w:rsid w:val="003E1C45"/>
    <w:rsid w:val="003E2DAA"/>
    <w:rsid w:val="003E4498"/>
    <w:rsid w:val="003E689B"/>
    <w:rsid w:val="003E719A"/>
    <w:rsid w:val="003E7455"/>
    <w:rsid w:val="003F47A8"/>
    <w:rsid w:val="003F4D17"/>
    <w:rsid w:val="003F7E20"/>
    <w:rsid w:val="0040175D"/>
    <w:rsid w:val="00403772"/>
    <w:rsid w:val="00404330"/>
    <w:rsid w:val="0040486E"/>
    <w:rsid w:val="004056BA"/>
    <w:rsid w:val="00405E2E"/>
    <w:rsid w:val="004113FC"/>
    <w:rsid w:val="00414576"/>
    <w:rsid w:val="00414B36"/>
    <w:rsid w:val="00415830"/>
    <w:rsid w:val="004169B8"/>
    <w:rsid w:val="004204F4"/>
    <w:rsid w:val="00433A5C"/>
    <w:rsid w:val="00433C4F"/>
    <w:rsid w:val="004346DE"/>
    <w:rsid w:val="00435A52"/>
    <w:rsid w:val="00436B78"/>
    <w:rsid w:val="00437F11"/>
    <w:rsid w:val="004405F8"/>
    <w:rsid w:val="0044093B"/>
    <w:rsid w:val="00444757"/>
    <w:rsid w:val="0044701A"/>
    <w:rsid w:val="004504DD"/>
    <w:rsid w:val="004545F7"/>
    <w:rsid w:val="00455999"/>
    <w:rsid w:val="0045612D"/>
    <w:rsid w:val="004565FE"/>
    <w:rsid w:val="00456BFA"/>
    <w:rsid w:val="0046132B"/>
    <w:rsid w:val="00466A9E"/>
    <w:rsid w:val="00470F1A"/>
    <w:rsid w:val="00471E2D"/>
    <w:rsid w:val="00472787"/>
    <w:rsid w:val="00473CAC"/>
    <w:rsid w:val="004742E4"/>
    <w:rsid w:val="0047440B"/>
    <w:rsid w:val="0047552C"/>
    <w:rsid w:val="00477F3E"/>
    <w:rsid w:val="0048016C"/>
    <w:rsid w:val="00481030"/>
    <w:rsid w:val="004819FB"/>
    <w:rsid w:val="00490175"/>
    <w:rsid w:val="0049055F"/>
    <w:rsid w:val="00490655"/>
    <w:rsid w:val="00490A2B"/>
    <w:rsid w:val="004928B1"/>
    <w:rsid w:val="00492906"/>
    <w:rsid w:val="00495C18"/>
    <w:rsid w:val="00496E83"/>
    <w:rsid w:val="004A111A"/>
    <w:rsid w:val="004A2550"/>
    <w:rsid w:val="004A4964"/>
    <w:rsid w:val="004A6140"/>
    <w:rsid w:val="004B27EC"/>
    <w:rsid w:val="004B6389"/>
    <w:rsid w:val="004B7A53"/>
    <w:rsid w:val="004C3EA1"/>
    <w:rsid w:val="004C527A"/>
    <w:rsid w:val="004C716D"/>
    <w:rsid w:val="004C73D3"/>
    <w:rsid w:val="004D21BF"/>
    <w:rsid w:val="004D2D52"/>
    <w:rsid w:val="004D7AC3"/>
    <w:rsid w:val="004D7C0E"/>
    <w:rsid w:val="004E0EA8"/>
    <w:rsid w:val="004E1CB7"/>
    <w:rsid w:val="004E6A51"/>
    <w:rsid w:val="004E7D19"/>
    <w:rsid w:val="004F4D56"/>
    <w:rsid w:val="004F5B72"/>
    <w:rsid w:val="00502FEF"/>
    <w:rsid w:val="00504396"/>
    <w:rsid w:val="00510009"/>
    <w:rsid w:val="0051065F"/>
    <w:rsid w:val="00512D57"/>
    <w:rsid w:val="00521244"/>
    <w:rsid w:val="00525423"/>
    <w:rsid w:val="00527A48"/>
    <w:rsid w:val="005341E9"/>
    <w:rsid w:val="0053569A"/>
    <w:rsid w:val="00537995"/>
    <w:rsid w:val="00547FCC"/>
    <w:rsid w:val="0055065F"/>
    <w:rsid w:val="00552A30"/>
    <w:rsid w:val="00554085"/>
    <w:rsid w:val="00557D29"/>
    <w:rsid w:val="00560C8D"/>
    <w:rsid w:val="005631DE"/>
    <w:rsid w:val="00564167"/>
    <w:rsid w:val="00564C5C"/>
    <w:rsid w:val="005653F1"/>
    <w:rsid w:val="00575596"/>
    <w:rsid w:val="00576B75"/>
    <w:rsid w:val="00577540"/>
    <w:rsid w:val="0058013D"/>
    <w:rsid w:val="00582644"/>
    <w:rsid w:val="005829BA"/>
    <w:rsid w:val="0059117A"/>
    <w:rsid w:val="00592271"/>
    <w:rsid w:val="0059708F"/>
    <w:rsid w:val="00597127"/>
    <w:rsid w:val="005A2303"/>
    <w:rsid w:val="005A28FF"/>
    <w:rsid w:val="005A536F"/>
    <w:rsid w:val="005A7CD0"/>
    <w:rsid w:val="005B69A9"/>
    <w:rsid w:val="005B6D12"/>
    <w:rsid w:val="005C08A0"/>
    <w:rsid w:val="005C1822"/>
    <w:rsid w:val="005C2740"/>
    <w:rsid w:val="005C4FDC"/>
    <w:rsid w:val="005D1C83"/>
    <w:rsid w:val="005D4529"/>
    <w:rsid w:val="005D5029"/>
    <w:rsid w:val="005D6DC5"/>
    <w:rsid w:val="005E4278"/>
    <w:rsid w:val="005E4DF5"/>
    <w:rsid w:val="005E5767"/>
    <w:rsid w:val="005E6103"/>
    <w:rsid w:val="005E6C19"/>
    <w:rsid w:val="005E7749"/>
    <w:rsid w:val="005E79FB"/>
    <w:rsid w:val="005F299B"/>
    <w:rsid w:val="005F341E"/>
    <w:rsid w:val="005F387A"/>
    <w:rsid w:val="005F43A4"/>
    <w:rsid w:val="005F520A"/>
    <w:rsid w:val="005F57E8"/>
    <w:rsid w:val="005F612D"/>
    <w:rsid w:val="006010D1"/>
    <w:rsid w:val="00602A5F"/>
    <w:rsid w:val="006031DB"/>
    <w:rsid w:val="00605B07"/>
    <w:rsid w:val="00605CEE"/>
    <w:rsid w:val="00606A64"/>
    <w:rsid w:val="00612CFC"/>
    <w:rsid w:val="0061368B"/>
    <w:rsid w:val="00614FBF"/>
    <w:rsid w:val="006159F0"/>
    <w:rsid w:val="00615FF1"/>
    <w:rsid w:val="00616FFF"/>
    <w:rsid w:val="00617C1E"/>
    <w:rsid w:val="0062018B"/>
    <w:rsid w:val="00620BEA"/>
    <w:rsid w:val="00624302"/>
    <w:rsid w:val="00625A1F"/>
    <w:rsid w:val="0063018C"/>
    <w:rsid w:val="00630493"/>
    <w:rsid w:val="006354EE"/>
    <w:rsid w:val="006355F4"/>
    <w:rsid w:val="00636454"/>
    <w:rsid w:val="00636AC5"/>
    <w:rsid w:val="00640FEB"/>
    <w:rsid w:val="00642741"/>
    <w:rsid w:val="0064279C"/>
    <w:rsid w:val="00643C2A"/>
    <w:rsid w:val="006533CC"/>
    <w:rsid w:val="00654979"/>
    <w:rsid w:val="006576E8"/>
    <w:rsid w:val="00665059"/>
    <w:rsid w:val="006652B7"/>
    <w:rsid w:val="00666047"/>
    <w:rsid w:val="00666E2C"/>
    <w:rsid w:val="006670BE"/>
    <w:rsid w:val="0067030E"/>
    <w:rsid w:val="00672386"/>
    <w:rsid w:val="0067327F"/>
    <w:rsid w:val="00673FCC"/>
    <w:rsid w:val="00676B72"/>
    <w:rsid w:val="00676FC4"/>
    <w:rsid w:val="006772DE"/>
    <w:rsid w:val="006808CD"/>
    <w:rsid w:val="00686207"/>
    <w:rsid w:val="00686FFD"/>
    <w:rsid w:val="0068799A"/>
    <w:rsid w:val="006902C9"/>
    <w:rsid w:val="006944A9"/>
    <w:rsid w:val="006954EE"/>
    <w:rsid w:val="0069550A"/>
    <w:rsid w:val="006A58F6"/>
    <w:rsid w:val="006A788E"/>
    <w:rsid w:val="006A7D9D"/>
    <w:rsid w:val="006B0CF6"/>
    <w:rsid w:val="006B3E96"/>
    <w:rsid w:val="006B5B73"/>
    <w:rsid w:val="006B7760"/>
    <w:rsid w:val="006B794D"/>
    <w:rsid w:val="006C2A53"/>
    <w:rsid w:val="006C407E"/>
    <w:rsid w:val="006C46DE"/>
    <w:rsid w:val="006C4B58"/>
    <w:rsid w:val="006C6FC0"/>
    <w:rsid w:val="006C7919"/>
    <w:rsid w:val="006C7E86"/>
    <w:rsid w:val="006D52E6"/>
    <w:rsid w:val="006D593F"/>
    <w:rsid w:val="006E15C4"/>
    <w:rsid w:val="006E4A11"/>
    <w:rsid w:val="006E5CA6"/>
    <w:rsid w:val="006E6F04"/>
    <w:rsid w:val="006E6F6D"/>
    <w:rsid w:val="006E761E"/>
    <w:rsid w:val="006F526B"/>
    <w:rsid w:val="006F5FB1"/>
    <w:rsid w:val="006F63AA"/>
    <w:rsid w:val="006F6418"/>
    <w:rsid w:val="007009F7"/>
    <w:rsid w:val="007042E5"/>
    <w:rsid w:val="007054B6"/>
    <w:rsid w:val="007062DD"/>
    <w:rsid w:val="00706EAC"/>
    <w:rsid w:val="00713E57"/>
    <w:rsid w:val="00717915"/>
    <w:rsid w:val="00720F37"/>
    <w:rsid w:val="0072199B"/>
    <w:rsid w:val="00721D95"/>
    <w:rsid w:val="007263DC"/>
    <w:rsid w:val="007320D2"/>
    <w:rsid w:val="00734226"/>
    <w:rsid w:val="00735984"/>
    <w:rsid w:val="007362A9"/>
    <w:rsid w:val="00736E24"/>
    <w:rsid w:val="00744E91"/>
    <w:rsid w:val="00746B37"/>
    <w:rsid w:val="007471D2"/>
    <w:rsid w:val="00750BCA"/>
    <w:rsid w:val="00754808"/>
    <w:rsid w:val="00757784"/>
    <w:rsid w:val="00757825"/>
    <w:rsid w:val="00761F02"/>
    <w:rsid w:val="0077125A"/>
    <w:rsid w:val="00780AE3"/>
    <w:rsid w:val="007819CA"/>
    <w:rsid w:val="00781D31"/>
    <w:rsid w:val="00783B6A"/>
    <w:rsid w:val="00784C7D"/>
    <w:rsid w:val="00784FC8"/>
    <w:rsid w:val="00786D8D"/>
    <w:rsid w:val="00787D83"/>
    <w:rsid w:val="0079217A"/>
    <w:rsid w:val="007921D9"/>
    <w:rsid w:val="007944A1"/>
    <w:rsid w:val="007A0166"/>
    <w:rsid w:val="007A19B5"/>
    <w:rsid w:val="007A19D0"/>
    <w:rsid w:val="007A2780"/>
    <w:rsid w:val="007A4B05"/>
    <w:rsid w:val="007B0433"/>
    <w:rsid w:val="007B1504"/>
    <w:rsid w:val="007B1ECB"/>
    <w:rsid w:val="007B33A4"/>
    <w:rsid w:val="007B34F7"/>
    <w:rsid w:val="007B4EB7"/>
    <w:rsid w:val="007B7183"/>
    <w:rsid w:val="007B7B0A"/>
    <w:rsid w:val="007C13CA"/>
    <w:rsid w:val="007C23E1"/>
    <w:rsid w:val="007C394A"/>
    <w:rsid w:val="007D0505"/>
    <w:rsid w:val="007D20F9"/>
    <w:rsid w:val="007D3997"/>
    <w:rsid w:val="007E0CA6"/>
    <w:rsid w:val="007E2A9E"/>
    <w:rsid w:val="007E5358"/>
    <w:rsid w:val="007E659D"/>
    <w:rsid w:val="007E6B8E"/>
    <w:rsid w:val="007F31C6"/>
    <w:rsid w:val="007F4A03"/>
    <w:rsid w:val="007F50C4"/>
    <w:rsid w:val="007F7728"/>
    <w:rsid w:val="007F7C5E"/>
    <w:rsid w:val="00800D65"/>
    <w:rsid w:val="00800F03"/>
    <w:rsid w:val="00802B27"/>
    <w:rsid w:val="008032ED"/>
    <w:rsid w:val="00803F48"/>
    <w:rsid w:val="008058B0"/>
    <w:rsid w:val="00805A3A"/>
    <w:rsid w:val="008060A1"/>
    <w:rsid w:val="008078B5"/>
    <w:rsid w:val="00810FCB"/>
    <w:rsid w:val="0081477A"/>
    <w:rsid w:val="00817361"/>
    <w:rsid w:val="0082168F"/>
    <w:rsid w:val="00823441"/>
    <w:rsid w:val="00825FF4"/>
    <w:rsid w:val="008269E3"/>
    <w:rsid w:val="0082772B"/>
    <w:rsid w:val="008301B4"/>
    <w:rsid w:val="00831B90"/>
    <w:rsid w:val="00833BF3"/>
    <w:rsid w:val="008405FB"/>
    <w:rsid w:val="00841ADB"/>
    <w:rsid w:val="008442A2"/>
    <w:rsid w:val="00844809"/>
    <w:rsid w:val="008457D6"/>
    <w:rsid w:val="00846FB9"/>
    <w:rsid w:val="00853B32"/>
    <w:rsid w:val="0085721C"/>
    <w:rsid w:val="008572A2"/>
    <w:rsid w:val="008574D2"/>
    <w:rsid w:val="00857596"/>
    <w:rsid w:val="00857AA6"/>
    <w:rsid w:val="008603E6"/>
    <w:rsid w:val="00860A69"/>
    <w:rsid w:val="00861EA0"/>
    <w:rsid w:val="0086370A"/>
    <w:rsid w:val="0086467B"/>
    <w:rsid w:val="00865261"/>
    <w:rsid w:val="0087303F"/>
    <w:rsid w:val="008752E2"/>
    <w:rsid w:val="00880D76"/>
    <w:rsid w:val="00880F1E"/>
    <w:rsid w:val="00882083"/>
    <w:rsid w:val="00885013"/>
    <w:rsid w:val="00887D53"/>
    <w:rsid w:val="00891188"/>
    <w:rsid w:val="0089238A"/>
    <w:rsid w:val="008928CF"/>
    <w:rsid w:val="00893A01"/>
    <w:rsid w:val="008942FD"/>
    <w:rsid w:val="00894957"/>
    <w:rsid w:val="00896602"/>
    <w:rsid w:val="00896A6E"/>
    <w:rsid w:val="008A0230"/>
    <w:rsid w:val="008A1074"/>
    <w:rsid w:val="008A1D8D"/>
    <w:rsid w:val="008A2824"/>
    <w:rsid w:val="008A2BCE"/>
    <w:rsid w:val="008A37C5"/>
    <w:rsid w:val="008A4E0C"/>
    <w:rsid w:val="008A5057"/>
    <w:rsid w:val="008B2580"/>
    <w:rsid w:val="008B445D"/>
    <w:rsid w:val="008B7599"/>
    <w:rsid w:val="008C0C26"/>
    <w:rsid w:val="008C3C82"/>
    <w:rsid w:val="008C6C20"/>
    <w:rsid w:val="008C795B"/>
    <w:rsid w:val="008D010B"/>
    <w:rsid w:val="008D38A9"/>
    <w:rsid w:val="008D510E"/>
    <w:rsid w:val="008E0305"/>
    <w:rsid w:val="008E20D5"/>
    <w:rsid w:val="008E2A4F"/>
    <w:rsid w:val="008E3CA7"/>
    <w:rsid w:val="008E4ABA"/>
    <w:rsid w:val="008E4BF0"/>
    <w:rsid w:val="008E6BBD"/>
    <w:rsid w:val="008E7258"/>
    <w:rsid w:val="008E7C9B"/>
    <w:rsid w:val="008F1063"/>
    <w:rsid w:val="008F15B3"/>
    <w:rsid w:val="008F287A"/>
    <w:rsid w:val="008F3388"/>
    <w:rsid w:val="008F4A39"/>
    <w:rsid w:val="008F6411"/>
    <w:rsid w:val="008F649C"/>
    <w:rsid w:val="009037A7"/>
    <w:rsid w:val="009063F8"/>
    <w:rsid w:val="00906499"/>
    <w:rsid w:val="0090650D"/>
    <w:rsid w:val="009140A0"/>
    <w:rsid w:val="00915480"/>
    <w:rsid w:val="00916FA2"/>
    <w:rsid w:val="009177C2"/>
    <w:rsid w:val="009177EE"/>
    <w:rsid w:val="009268EB"/>
    <w:rsid w:val="009303DB"/>
    <w:rsid w:val="00934001"/>
    <w:rsid w:val="0093515A"/>
    <w:rsid w:val="00947E3C"/>
    <w:rsid w:val="00950041"/>
    <w:rsid w:val="00950B35"/>
    <w:rsid w:val="009513E4"/>
    <w:rsid w:val="00954BF9"/>
    <w:rsid w:val="009608B8"/>
    <w:rsid w:val="0096202B"/>
    <w:rsid w:val="00964819"/>
    <w:rsid w:val="00964BB4"/>
    <w:rsid w:val="00964DCA"/>
    <w:rsid w:val="00966416"/>
    <w:rsid w:val="00966A76"/>
    <w:rsid w:val="009778EE"/>
    <w:rsid w:val="009811E6"/>
    <w:rsid w:val="00981294"/>
    <w:rsid w:val="009819A9"/>
    <w:rsid w:val="00983D56"/>
    <w:rsid w:val="00983EFE"/>
    <w:rsid w:val="00990595"/>
    <w:rsid w:val="009915F4"/>
    <w:rsid w:val="00995E6C"/>
    <w:rsid w:val="00997FC2"/>
    <w:rsid w:val="009A028C"/>
    <w:rsid w:val="009A0419"/>
    <w:rsid w:val="009A25AD"/>
    <w:rsid w:val="009B48C6"/>
    <w:rsid w:val="009B65A7"/>
    <w:rsid w:val="009B7C5F"/>
    <w:rsid w:val="009C2638"/>
    <w:rsid w:val="009C787F"/>
    <w:rsid w:val="009C7E57"/>
    <w:rsid w:val="009D0754"/>
    <w:rsid w:val="009D1194"/>
    <w:rsid w:val="009D599F"/>
    <w:rsid w:val="009D5AE0"/>
    <w:rsid w:val="009E1184"/>
    <w:rsid w:val="009E6406"/>
    <w:rsid w:val="009E7866"/>
    <w:rsid w:val="009F39FE"/>
    <w:rsid w:val="009F4A4C"/>
    <w:rsid w:val="009F52F9"/>
    <w:rsid w:val="009F60EF"/>
    <w:rsid w:val="009F6842"/>
    <w:rsid w:val="00A006CC"/>
    <w:rsid w:val="00A02641"/>
    <w:rsid w:val="00A03949"/>
    <w:rsid w:val="00A0427A"/>
    <w:rsid w:val="00A0747D"/>
    <w:rsid w:val="00A07484"/>
    <w:rsid w:val="00A0762E"/>
    <w:rsid w:val="00A12214"/>
    <w:rsid w:val="00A156C9"/>
    <w:rsid w:val="00A16BAE"/>
    <w:rsid w:val="00A223EA"/>
    <w:rsid w:val="00A22FA3"/>
    <w:rsid w:val="00A2514B"/>
    <w:rsid w:val="00A26B71"/>
    <w:rsid w:val="00A27353"/>
    <w:rsid w:val="00A275A0"/>
    <w:rsid w:val="00A356DB"/>
    <w:rsid w:val="00A36D10"/>
    <w:rsid w:val="00A405F8"/>
    <w:rsid w:val="00A41D09"/>
    <w:rsid w:val="00A44EF9"/>
    <w:rsid w:val="00A46AF8"/>
    <w:rsid w:val="00A47DDE"/>
    <w:rsid w:val="00A53BF9"/>
    <w:rsid w:val="00A557B5"/>
    <w:rsid w:val="00A55868"/>
    <w:rsid w:val="00A55B0D"/>
    <w:rsid w:val="00A56232"/>
    <w:rsid w:val="00A57399"/>
    <w:rsid w:val="00A61803"/>
    <w:rsid w:val="00A63F61"/>
    <w:rsid w:val="00A67D87"/>
    <w:rsid w:val="00A70936"/>
    <w:rsid w:val="00A741F0"/>
    <w:rsid w:val="00A75696"/>
    <w:rsid w:val="00A83723"/>
    <w:rsid w:val="00A8404B"/>
    <w:rsid w:val="00A86416"/>
    <w:rsid w:val="00A92FAF"/>
    <w:rsid w:val="00A94854"/>
    <w:rsid w:val="00A94C41"/>
    <w:rsid w:val="00A96CDF"/>
    <w:rsid w:val="00AA6707"/>
    <w:rsid w:val="00AA697D"/>
    <w:rsid w:val="00AA69F9"/>
    <w:rsid w:val="00AB2492"/>
    <w:rsid w:val="00AB2D0F"/>
    <w:rsid w:val="00AB33BA"/>
    <w:rsid w:val="00AC338F"/>
    <w:rsid w:val="00AC38D0"/>
    <w:rsid w:val="00AC577A"/>
    <w:rsid w:val="00AD2FB3"/>
    <w:rsid w:val="00AD31C7"/>
    <w:rsid w:val="00AD4136"/>
    <w:rsid w:val="00AD624C"/>
    <w:rsid w:val="00AE054F"/>
    <w:rsid w:val="00AE0C21"/>
    <w:rsid w:val="00AE0F20"/>
    <w:rsid w:val="00AE15C2"/>
    <w:rsid w:val="00AE4792"/>
    <w:rsid w:val="00AE6F13"/>
    <w:rsid w:val="00AF121D"/>
    <w:rsid w:val="00AF2C86"/>
    <w:rsid w:val="00AF3416"/>
    <w:rsid w:val="00AF3843"/>
    <w:rsid w:val="00AF4631"/>
    <w:rsid w:val="00AF512E"/>
    <w:rsid w:val="00AF7E87"/>
    <w:rsid w:val="00B01BAF"/>
    <w:rsid w:val="00B01BD1"/>
    <w:rsid w:val="00B029E9"/>
    <w:rsid w:val="00B04072"/>
    <w:rsid w:val="00B05FE4"/>
    <w:rsid w:val="00B062C9"/>
    <w:rsid w:val="00B0716A"/>
    <w:rsid w:val="00B11BE4"/>
    <w:rsid w:val="00B21C48"/>
    <w:rsid w:val="00B22C58"/>
    <w:rsid w:val="00B25FFE"/>
    <w:rsid w:val="00B2688E"/>
    <w:rsid w:val="00B272B5"/>
    <w:rsid w:val="00B27C1B"/>
    <w:rsid w:val="00B27D28"/>
    <w:rsid w:val="00B353AD"/>
    <w:rsid w:val="00B353FE"/>
    <w:rsid w:val="00B4338E"/>
    <w:rsid w:val="00B449D9"/>
    <w:rsid w:val="00B50D90"/>
    <w:rsid w:val="00B530B1"/>
    <w:rsid w:val="00B549AF"/>
    <w:rsid w:val="00B54CCC"/>
    <w:rsid w:val="00B54E6F"/>
    <w:rsid w:val="00B56D33"/>
    <w:rsid w:val="00B57AEF"/>
    <w:rsid w:val="00B64595"/>
    <w:rsid w:val="00B70560"/>
    <w:rsid w:val="00B7195C"/>
    <w:rsid w:val="00B71989"/>
    <w:rsid w:val="00B7315B"/>
    <w:rsid w:val="00B73989"/>
    <w:rsid w:val="00B76A5F"/>
    <w:rsid w:val="00B80FA5"/>
    <w:rsid w:val="00B8225C"/>
    <w:rsid w:val="00B8401C"/>
    <w:rsid w:val="00B841B9"/>
    <w:rsid w:val="00B8679E"/>
    <w:rsid w:val="00B92452"/>
    <w:rsid w:val="00B927BC"/>
    <w:rsid w:val="00B9503E"/>
    <w:rsid w:val="00B95893"/>
    <w:rsid w:val="00B95AFA"/>
    <w:rsid w:val="00BA2131"/>
    <w:rsid w:val="00BA5384"/>
    <w:rsid w:val="00BA7457"/>
    <w:rsid w:val="00BB0109"/>
    <w:rsid w:val="00BB0B28"/>
    <w:rsid w:val="00BB2DFF"/>
    <w:rsid w:val="00BC0797"/>
    <w:rsid w:val="00BC1899"/>
    <w:rsid w:val="00BC2878"/>
    <w:rsid w:val="00BC4CCE"/>
    <w:rsid w:val="00BC5E40"/>
    <w:rsid w:val="00BD1241"/>
    <w:rsid w:val="00BD201C"/>
    <w:rsid w:val="00BD7DEC"/>
    <w:rsid w:val="00BE246D"/>
    <w:rsid w:val="00BE491A"/>
    <w:rsid w:val="00BF2617"/>
    <w:rsid w:val="00BF4D2F"/>
    <w:rsid w:val="00BF53E3"/>
    <w:rsid w:val="00BF5C6B"/>
    <w:rsid w:val="00C0003C"/>
    <w:rsid w:val="00C004AC"/>
    <w:rsid w:val="00C030A0"/>
    <w:rsid w:val="00C04059"/>
    <w:rsid w:val="00C103BD"/>
    <w:rsid w:val="00C1306F"/>
    <w:rsid w:val="00C13F41"/>
    <w:rsid w:val="00C1513D"/>
    <w:rsid w:val="00C158F9"/>
    <w:rsid w:val="00C23F89"/>
    <w:rsid w:val="00C24D6B"/>
    <w:rsid w:val="00C27C1D"/>
    <w:rsid w:val="00C33C53"/>
    <w:rsid w:val="00C35E3E"/>
    <w:rsid w:val="00C36A79"/>
    <w:rsid w:val="00C37F86"/>
    <w:rsid w:val="00C40019"/>
    <w:rsid w:val="00C43805"/>
    <w:rsid w:val="00C451B0"/>
    <w:rsid w:val="00C46DF3"/>
    <w:rsid w:val="00C51BF7"/>
    <w:rsid w:val="00C51D92"/>
    <w:rsid w:val="00C54B1D"/>
    <w:rsid w:val="00C56748"/>
    <w:rsid w:val="00C575D3"/>
    <w:rsid w:val="00C60877"/>
    <w:rsid w:val="00C615D6"/>
    <w:rsid w:val="00C62D99"/>
    <w:rsid w:val="00C63293"/>
    <w:rsid w:val="00C64666"/>
    <w:rsid w:val="00C64819"/>
    <w:rsid w:val="00C6755F"/>
    <w:rsid w:val="00C67732"/>
    <w:rsid w:val="00C67C1F"/>
    <w:rsid w:val="00C67F5C"/>
    <w:rsid w:val="00C72022"/>
    <w:rsid w:val="00C7296A"/>
    <w:rsid w:val="00C73870"/>
    <w:rsid w:val="00C738DF"/>
    <w:rsid w:val="00C80A9C"/>
    <w:rsid w:val="00C81B78"/>
    <w:rsid w:val="00C82414"/>
    <w:rsid w:val="00C82617"/>
    <w:rsid w:val="00C83BCD"/>
    <w:rsid w:val="00C85B47"/>
    <w:rsid w:val="00C85CD2"/>
    <w:rsid w:val="00C90A70"/>
    <w:rsid w:val="00C924CF"/>
    <w:rsid w:val="00C94454"/>
    <w:rsid w:val="00C94E72"/>
    <w:rsid w:val="00C96C96"/>
    <w:rsid w:val="00CA0B95"/>
    <w:rsid w:val="00CA3DFE"/>
    <w:rsid w:val="00CA7688"/>
    <w:rsid w:val="00CB0B9F"/>
    <w:rsid w:val="00CB0E46"/>
    <w:rsid w:val="00CB1ED4"/>
    <w:rsid w:val="00CB2AB9"/>
    <w:rsid w:val="00CB33EC"/>
    <w:rsid w:val="00CB4D99"/>
    <w:rsid w:val="00CB4E6C"/>
    <w:rsid w:val="00CB6247"/>
    <w:rsid w:val="00CB6EAE"/>
    <w:rsid w:val="00CB6EB0"/>
    <w:rsid w:val="00CB6F1C"/>
    <w:rsid w:val="00CB763F"/>
    <w:rsid w:val="00CC05FB"/>
    <w:rsid w:val="00CC13BA"/>
    <w:rsid w:val="00CC1714"/>
    <w:rsid w:val="00CC206B"/>
    <w:rsid w:val="00CC3309"/>
    <w:rsid w:val="00CC4520"/>
    <w:rsid w:val="00CC4DEE"/>
    <w:rsid w:val="00CC73F0"/>
    <w:rsid w:val="00CD396A"/>
    <w:rsid w:val="00CD6062"/>
    <w:rsid w:val="00CD7484"/>
    <w:rsid w:val="00CE075E"/>
    <w:rsid w:val="00CE0E8F"/>
    <w:rsid w:val="00CE35DF"/>
    <w:rsid w:val="00CE48C9"/>
    <w:rsid w:val="00CE6A85"/>
    <w:rsid w:val="00CF388A"/>
    <w:rsid w:val="00CF3BC8"/>
    <w:rsid w:val="00CF7CD5"/>
    <w:rsid w:val="00D0098C"/>
    <w:rsid w:val="00D0223B"/>
    <w:rsid w:val="00D02483"/>
    <w:rsid w:val="00D024F9"/>
    <w:rsid w:val="00D04753"/>
    <w:rsid w:val="00D05363"/>
    <w:rsid w:val="00D070DA"/>
    <w:rsid w:val="00D10CD9"/>
    <w:rsid w:val="00D144D2"/>
    <w:rsid w:val="00D20AF4"/>
    <w:rsid w:val="00D21441"/>
    <w:rsid w:val="00D2200B"/>
    <w:rsid w:val="00D3524C"/>
    <w:rsid w:val="00D35F89"/>
    <w:rsid w:val="00D407FE"/>
    <w:rsid w:val="00D41D7D"/>
    <w:rsid w:val="00D42821"/>
    <w:rsid w:val="00D43100"/>
    <w:rsid w:val="00D4362C"/>
    <w:rsid w:val="00D43D51"/>
    <w:rsid w:val="00D44DB7"/>
    <w:rsid w:val="00D473A4"/>
    <w:rsid w:val="00D52BC1"/>
    <w:rsid w:val="00D53186"/>
    <w:rsid w:val="00D53C6D"/>
    <w:rsid w:val="00D55901"/>
    <w:rsid w:val="00D56457"/>
    <w:rsid w:val="00D57442"/>
    <w:rsid w:val="00D60E10"/>
    <w:rsid w:val="00D67A41"/>
    <w:rsid w:val="00D71131"/>
    <w:rsid w:val="00D764A5"/>
    <w:rsid w:val="00D77AE2"/>
    <w:rsid w:val="00D8041B"/>
    <w:rsid w:val="00D812E7"/>
    <w:rsid w:val="00D817F7"/>
    <w:rsid w:val="00D85060"/>
    <w:rsid w:val="00D86512"/>
    <w:rsid w:val="00D875AC"/>
    <w:rsid w:val="00D91004"/>
    <w:rsid w:val="00D92F91"/>
    <w:rsid w:val="00DB02C1"/>
    <w:rsid w:val="00DB411E"/>
    <w:rsid w:val="00DB745A"/>
    <w:rsid w:val="00DC1CF2"/>
    <w:rsid w:val="00DC643C"/>
    <w:rsid w:val="00DC71E0"/>
    <w:rsid w:val="00DD0199"/>
    <w:rsid w:val="00DD0C38"/>
    <w:rsid w:val="00DD139D"/>
    <w:rsid w:val="00DD1B2E"/>
    <w:rsid w:val="00DD216B"/>
    <w:rsid w:val="00DD22A1"/>
    <w:rsid w:val="00DD27EC"/>
    <w:rsid w:val="00DD3F04"/>
    <w:rsid w:val="00DD478A"/>
    <w:rsid w:val="00DD5F27"/>
    <w:rsid w:val="00DE02E6"/>
    <w:rsid w:val="00DE176D"/>
    <w:rsid w:val="00DE3693"/>
    <w:rsid w:val="00DE4460"/>
    <w:rsid w:val="00DE478B"/>
    <w:rsid w:val="00DE5710"/>
    <w:rsid w:val="00DE5744"/>
    <w:rsid w:val="00DE68AB"/>
    <w:rsid w:val="00DE6A85"/>
    <w:rsid w:val="00DE6B2A"/>
    <w:rsid w:val="00DF0816"/>
    <w:rsid w:val="00E00827"/>
    <w:rsid w:val="00E017CD"/>
    <w:rsid w:val="00E10E8C"/>
    <w:rsid w:val="00E14571"/>
    <w:rsid w:val="00E14735"/>
    <w:rsid w:val="00E15D44"/>
    <w:rsid w:val="00E16DB0"/>
    <w:rsid w:val="00E2041F"/>
    <w:rsid w:val="00E21AB4"/>
    <w:rsid w:val="00E22A75"/>
    <w:rsid w:val="00E23CDD"/>
    <w:rsid w:val="00E26482"/>
    <w:rsid w:val="00E27536"/>
    <w:rsid w:val="00E278D4"/>
    <w:rsid w:val="00E362BF"/>
    <w:rsid w:val="00E37DFC"/>
    <w:rsid w:val="00E42716"/>
    <w:rsid w:val="00E42BD0"/>
    <w:rsid w:val="00E461EB"/>
    <w:rsid w:val="00E565C5"/>
    <w:rsid w:val="00E5666A"/>
    <w:rsid w:val="00E601E6"/>
    <w:rsid w:val="00E608BE"/>
    <w:rsid w:val="00E6130E"/>
    <w:rsid w:val="00E6625A"/>
    <w:rsid w:val="00E6701A"/>
    <w:rsid w:val="00E67617"/>
    <w:rsid w:val="00E67CD8"/>
    <w:rsid w:val="00E706A3"/>
    <w:rsid w:val="00E7269E"/>
    <w:rsid w:val="00E732A9"/>
    <w:rsid w:val="00E738FD"/>
    <w:rsid w:val="00E74E0A"/>
    <w:rsid w:val="00E808FB"/>
    <w:rsid w:val="00E840AE"/>
    <w:rsid w:val="00E90DE3"/>
    <w:rsid w:val="00E936A4"/>
    <w:rsid w:val="00E942F5"/>
    <w:rsid w:val="00E9690E"/>
    <w:rsid w:val="00EA396F"/>
    <w:rsid w:val="00EA4911"/>
    <w:rsid w:val="00EA52DD"/>
    <w:rsid w:val="00EB03E6"/>
    <w:rsid w:val="00EB08F5"/>
    <w:rsid w:val="00EB124B"/>
    <w:rsid w:val="00EB5258"/>
    <w:rsid w:val="00EB769C"/>
    <w:rsid w:val="00EC3A3C"/>
    <w:rsid w:val="00EC5B44"/>
    <w:rsid w:val="00EC751C"/>
    <w:rsid w:val="00EC79C1"/>
    <w:rsid w:val="00ED03E4"/>
    <w:rsid w:val="00ED04F6"/>
    <w:rsid w:val="00ED18E6"/>
    <w:rsid w:val="00ED29D1"/>
    <w:rsid w:val="00ED3604"/>
    <w:rsid w:val="00ED7259"/>
    <w:rsid w:val="00EE48D3"/>
    <w:rsid w:val="00EE6C0B"/>
    <w:rsid w:val="00EF05C9"/>
    <w:rsid w:val="00EF3539"/>
    <w:rsid w:val="00EF41BC"/>
    <w:rsid w:val="00EF7A24"/>
    <w:rsid w:val="00F03F6C"/>
    <w:rsid w:val="00F04A5A"/>
    <w:rsid w:val="00F057DE"/>
    <w:rsid w:val="00F13338"/>
    <w:rsid w:val="00F140AA"/>
    <w:rsid w:val="00F17339"/>
    <w:rsid w:val="00F20258"/>
    <w:rsid w:val="00F219F0"/>
    <w:rsid w:val="00F24722"/>
    <w:rsid w:val="00F32A65"/>
    <w:rsid w:val="00F33C20"/>
    <w:rsid w:val="00F34399"/>
    <w:rsid w:val="00F347DB"/>
    <w:rsid w:val="00F35777"/>
    <w:rsid w:val="00F35979"/>
    <w:rsid w:val="00F4044C"/>
    <w:rsid w:val="00F408AE"/>
    <w:rsid w:val="00F439C5"/>
    <w:rsid w:val="00F45A3D"/>
    <w:rsid w:val="00F54A5E"/>
    <w:rsid w:val="00F57EBF"/>
    <w:rsid w:val="00F616AC"/>
    <w:rsid w:val="00F61778"/>
    <w:rsid w:val="00F61BDE"/>
    <w:rsid w:val="00F631E9"/>
    <w:rsid w:val="00F64E8D"/>
    <w:rsid w:val="00F662AB"/>
    <w:rsid w:val="00F66753"/>
    <w:rsid w:val="00F67FA6"/>
    <w:rsid w:val="00F70CCC"/>
    <w:rsid w:val="00F71E57"/>
    <w:rsid w:val="00F733EE"/>
    <w:rsid w:val="00F74051"/>
    <w:rsid w:val="00F83366"/>
    <w:rsid w:val="00F83901"/>
    <w:rsid w:val="00F84009"/>
    <w:rsid w:val="00F84508"/>
    <w:rsid w:val="00F87368"/>
    <w:rsid w:val="00F8745A"/>
    <w:rsid w:val="00F9767D"/>
    <w:rsid w:val="00FA0492"/>
    <w:rsid w:val="00FA32AE"/>
    <w:rsid w:val="00FA3C75"/>
    <w:rsid w:val="00FA675E"/>
    <w:rsid w:val="00FA6CA9"/>
    <w:rsid w:val="00FB41BC"/>
    <w:rsid w:val="00FB4B35"/>
    <w:rsid w:val="00FC37FB"/>
    <w:rsid w:val="00FC401F"/>
    <w:rsid w:val="00FC4578"/>
    <w:rsid w:val="00FC73D7"/>
    <w:rsid w:val="00FD309A"/>
    <w:rsid w:val="00FD5A38"/>
    <w:rsid w:val="00FE18CA"/>
    <w:rsid w:val="00FE191D"/>
    <w:rsid w:val="00FE32CA"/>
    <w:rsid w:val="00FE4741"/>
    <w:rsid w:val="00FF1092"/>
    <w:rsid w:val="00FF5656"/>
    <w:rsid w:val="00FF5C38"/>
    <w:rsid w:val="00FF5F9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14:docId w14:val="50E11F1B"/>
  <w15:chartTrackingRefBased/>
  <w15:docId w15:val="{3A947049-1C42-482E-8C2E-088FDD63F9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CA" w:eastAsia="en-CA"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054F"/>
    <w:pPr>
      <w:spacing w:after="200" w:line="276" w:lineRule="auto"/>
    </w:pPr>
    <w:rPr>
      <w:sz w:val="22"/>
      <w:szCs w:val="22"/>
      <w:lang w:val="en-US" w:eastAsia="en-US"/>
    </w:rPr>
  </w:style>
  <w:style w:type="paragraph" w:styleId="Heading1">
    <w:name w:val="heading 1"/>
    <w:basedOn w:val="Normal"/>
    <w:next w:val="Normal"/>
    <w:link w:val="Heading1Char"/>
    <w:uiPriority w:val="9"/>
    <w:qFormat/>
    <w:rsid w:val="00AE054F"/>
    <w:pPr>
      <w:keepNext/>
      <w:keepLines/>
      <w:spacing w:before="360" w:after="80" w:line="259" w:lineRule="auto"/>
      <w:outlineLvl w:val="0"/>
    </w:pPr>
    <w:rPr>
      <w:rFonts w:eastAsia="Times New Roman"/>
      <w:b/>
      <w:kern w:val="2"/>
      <w:szCs w:val="40"/>
      <w:lang w:val="en-CA"/>
    </w:rPr>
  </w:style>
  <w:style w:type="paragraph" w:styleId="Heading2">
    <w:name w:val="heading 2"/>
    <w:basedOn w:val="Normal"/>
    <w:next w:val="Normal"/>
    <w:link w:val="Heading2Char"/>
    <w:uiPriority w:val="9"/>
    <w:unhideWhenUsed/>
    <w:qFormat/>
    <w:rsid w:val="008E4BF0"/>
    <w:pPr>
      <w:keepNext/>
      <w:keepLines/>
      <w:spacing w:before="160" w:after="80" w:line="259" w:lineRule="auto"/>
      <w:outlineLvl w:val="1"/>
    </w:pPr>
    <w:rPr>
      <w:rFonts w:eastAsia="Times New Roman"/>
      <w:b/>
      <w:i/>
      <w:kern w:val="2"/>
      <w:szCs w:val="32"/>
      <w:lang w:val="en-CA"/>
    </w:rPr>
  </w:style>
  <w:style w:type="paragraph" w:styleId="Heading3">
    <w:name w:val="heading 3"/>
    <w:basedOn w:val="Normal"/>
    <w:next w:val="Normal"/>
    <w:link w:val="Heading3Char"/>
    <w:uiPriority w:val="9"/>
    <w:semiHidden/>
    <w:unhideWhenUsed/>
    <w:qFormat/>
    <w:rsid w:val="00E67617"/>
    <w:pPr>
      <w:keepNext/>
      <w:keepLines/>
      <w:spacing w:before="160" w:after="80" w:line="259" w:lineRule="auto"/>
      <w:outlineLvl w:val="2"/>
    </w:pPr>
    <w:rPr>
      <w:rFonts w:ascii="Aptos" w:eastAsia="Times New Roman" w:hAnsi="Aptos"/>
      <w:color w:val="0F4761"/>
      <w:kern w:val="2"/>
      <w:sz w:val="28"/>
      <w:szCs w:val="28"/>
      <w:lang w:val="en-CA"/>
    </w:rPr>
  </w:style>
  <w:style w:type="paragraph" w:styleId="Heading4">
    <w:name w:val="heading 4"/>
    <w:basedOn w:val="Normal"/>
    <w:next w:val="Normal"/>
    <w:link w:val="Heading4Char"/>
    <w:uiPriority w:val="9"/>
    <w:semiHidden/>
    <w:unhideWhenUsed/>
    <w:qFormat/>
    <w:rsid w:val="00E67617"/>
    <w:pPr>
      <w:keepNext/>
      <w:keepLines/>
      <w:spacing w:before="80" w:after="40" w:line="259" w:lineRule="auto"/>
      <w:outlineLvl w:val="3"/>
    </w:pPr>
    <w:rPr>
      <w:rFonts w:ascii="Aptos" w:eastAsia="Times New Roman" w:hAnsi="Aptos"/>
      <w:i/>
      <w:iCs/>
      <w:color w:val="0F4761"/>
      <w:kern w:val="2"/>
      <w:lang w:val="en-CA"/>
    </w:rPr>
  </w:style>
  <w:style w:type="paragraph" w:styleId="Heading5">
    <w:name w:val="heading 5"/>
    <w:basedOn w:val="Normal"/>
    <w:next w:val="Normal"/>
    <w:link w:val="Heading5Char"/>
    <w:uiPriority w:val="9"/>
    <w:semiHidden/>
    <w:unhideWhenUsed/>
    <w:qFormat/>
    <w:rsid w:val="00E67617"/>
    <w:pPr>
      <w:keepNext/>
      <w:keepLines/>
      <w:spacing w:before="80" w:after="40" w:line="259" w:lineRule="auto"/>
      <w:outlineLvl w:val="4"/>
    </w:pPr>
    <w:rPr>
      <w:rFonts w:ascii="Aptos" w:eastAsia="Times New Roman" w:hAnsi="Aptos"/>
      <w:color w:val="0F4761"/>
      <w:kern w:val="2"/>
      <w:lang w:val="en-CA"/>
    </w:rPr>
  </w:style>
  <w:style w:type="paragraph" w:styleId="Heading6">
    <w:name w:val="heading 6"/>
    <w:basedOn w:val="Normal"/>
    <w:next w:val="Normal"/>
    <w:link w:val="Heading6Char"/>
    <w:uiPriority w:val="9"/>
    <w:semiHidden/>
    <w:unhideWhenUsed/>
    <w:qFormat/>
    <w:rsid w:val="00E67617"/>
    <w:pPr>
      <w:keepNext/>
      <w:keepLines/>
      <w:spacing w:before="40" w:after="0" w:line="259" w:lineRule="auto"/>
      <w:outlineLvl w:val="5"/>
    </w:pPr>
    <w:rPr>
      <w:rFonts w:ascii="Aptos" w:eastAsia="Times New Roman" w:hAnsi="Aptos"/>
      <w:i/>
      <w:iCs/>
      <w:color w:val="595959"/>
      <w:kern w:val="2"/>
      <w:lang w:val="en-CA"/>
    </w:rPr>
  </w:style>
  <w:style w:type="paragraph" w:styleId="Heading7">
    <w:name w:val="heading 7"/>
    <w:basedOn w:val="Normal"/>
    <w:next w:val="Normal"/>
    <w:link w:val="Heading7Char"/>
    <w:uiPriority w:val="9"/>
    <w:semiHidden/>
    <w:unhideWhenUsed/>
    <w:qFormat/>
    <w:rsid w:val="00E67617"/>
    <w:pPr>
      <w:keepNext/>
      <w:keepLines/>
      <w:spacing w:before="40" w:after="0" w:line="259" w:lineRule="auto"/>
      <w:outlineLvl w:val="6"/>
    </w:pPr>
    <w:rPr>
      <w:rFonts w:ascii="Aptos" w:eastAsia="Times New Roman" w:hAnsi="Aptos"/>
      <w:color w:val="595959"/>
      <w:kern w:val="2"/>
      <w:lang w:val="en-CA"/>
    </w:rPr>
  </w:style>
  <w:style w:type="paragraph" w:styleId="Heading8">
    <w:name w:val="heading 8"/>
    <w:basedOn w:val="Normal"/>
    <w:next w:val="Normal"/>
    <w:link w:val="Heading8Char"/>
    <w:uiPriority w:val="9"/>
    <w:semiHidden/>
    <w:unhideWhenUsed/>
    <w:qFormat/>
    <w:rsid w:val="00E67617"/>
    <w:pPr>
      <w:keepNext/>
      <w:keepLines/>
      <w:spacing w:after="0" w:line="259" w:lineRule="auto"/>
      <w:outlineLvl w:val="7"/>
    </w:pPr>
    <w:rPr>
      <w:rFonts w:ascii="Aptos" w:eastAsia="Times New Roman" w:hAnsi="Aptos"/>
      <w:i/>
      <w:iCs/>
      <w:color w:val="272727"/>
      <w:kern w:val="2"/>
      <w:lang w:val="en-CA"/>
    </w:rPr>
  </w:style>
  <w:style w:type="paragraph" w:styleId="Heading9">
    <w:name w:val="heading 9"/>
    <w:basedOn w:val="Normal"/>
    <w:next w:val="Normal"/>
    <w:link w:val="Heading9Char"/>
    <w:uiPriority w:val="9"/>
    <w:semiHidden/>
    <w:unhideWhenUsed/>
    <w:qFormat/>
    <w:rsid w:val="00E67617"/>
    <w:pPr>
      <w:keepNext/>
      <w:keepLines/>
      <w:spacing w:after="0" w:line="259" w:lineRule="auto"/>
      <w:outlineLvl w:val="8"/>
    </w:pPr>
    <w:rPr>
      <w:rFonts w:ascii="Aptos" w:eastAsia="Times New Roman" w:hAnsi="Aptos"/>
      <w:color w:val="272727"/>
      <w:kern w:val="2"/>
      <w:lang w:val="en-CA"/>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nhideWhenUsed/>
    <w:rsid w:val="008442A2"/>
    <w:pPr>
      <w:spacing w:after="0" w:line="240" w:lineRule="auto"/>
    </w:pPr>
    <w:rPr>
      <w:sz w:val="20"/>
      <w:szCs w:val="20"/>
    </w:rPr>
  </w:style>
  <w:style w:type="character" w:customStyle="1" w:styleId="FootnoteTextChar">
    <w:name w:val="Footnote Text Char"/>
    <w:link w:val="FootnoteText"/>
    <w:uiPriority w:val="99"/>
    <w:rsid w:val="008442A2"/>
    <w:rPr>
      <w:sz w:val="20"/>
      <w:szCs w:val="20"/>
    </w:rPr>
  </w:style>
  <w:style w:type="character" w:styleId="FootnoteReference">
    <w:name w:val="footnote reference"/>
    <w:aliases w:val="Footnotes refss"/>
    <w:unhideWhenUsed/>
    <w:rsid w:val="008442A2"/>
    <w:rPr>
      <w:vertAlign w:val="superscript"/>
    </w:rPr>
  </w:style>
  <w:style w:type="paragraph" w:styleId="ListParagraph">
    <w:name w:val="List Paragraph"/>
    <w:basedOn w:val="Normal"/>
    <w:qFormat/>
    <w:rsid w:val="008D510E"/>
    <w:pPr>
      <w:ind w:left="720"/>
      <w:contextualSpacing/>
    </w:pPr>
  </w:style>
  <w:style w:type="character" w:styleId="Hyperlink">
    <w:name w:val="Hyperlink"/>
    <w:uiPriority w:val="99"/>
    <w:unhideWhenUsed/>
    <w:rsid w:val="006B0CF6"/>
    <w:rPr>
      <w:color w:val="0000FF"/>
      <w:u w:val="single"/>
    </w:rPr>
  </w:style>
  <w:style w:type="character" w:styleId="Emphasis">
    <w:name w:val="Emphasis"/>
    <w:qFormat/>
    <w:rsid w:val="00A0747D"/>
    <w:rPr>
      <w:b/>
      <w:bCs/>
      <w:i w:val="0"/>
      <w:iCs w:val="0"/>
    </w:rPr>
  </w:style>
  <w:style w:type="paragraph" w:customStyle="1" w:styleId="RecipientAddress">
    <w:name w:val="Recipient Address"/>
    <w:basedOn w:val="Normal"/>
    <w:rsid w:val="00F8745A"/>
    <w:pPr>
      <w:spacing w:after="0" w:line="240" w:lineRule="auto"/>
    </w:pPr>
    <w:rPr>
      <w:rFonts w:ascii="Times New Roman" w:eastAsia="Times New Roman" w:hAnsi="Times New Roman"/>
      <w:sz w:val="24"/>
      <w:szCs w:val="24"/>
    </w:rPr>
  </w:style>
  <w:style w:type="paragraph" w:styleId="BalloonText">
    <w:name w:val="Balloon Text"/>
    <w:basedOn w:val="Normal"/>
    <w:link w:val="BalloonTextChar"/>
    <w:uiPriority w:val="99"/>
    <w:semiHidden/>
    <w:unhideWhenUsed/>
    <w:rsid w:val="007E2A9E"/>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7E2A9E"/>
    <w:rPr>
      <w:rFonts w:ascii="Tahoma" w:hAnsi="Tahoma" w:cs="Tahoma"/>
      <w:sz w:val="16"/>
      <w:szCs w:val="16"/>
    </w:rPr>
  </w:style>
  <w:style w:type="character" w:styleId="HTMLCite">
    <w:name w:val="HTML Cite"/>
    <w:uiPriority w:val="99"/>
    <w:semiHidden/>
    <w:unhideWhenUsed/>
    <w:rsid w:val="006954EE"/>
    <w:rPr>
      <w:i/>
      <w:iCs/>
    </w:rPr>
  </w:style>
  <w:style w:type="character" w:styleId="CommentReference">
    <w:name w:val="annotation reference"/>
    <w:semiHidden/>
    <w:unhideWhenUsed/>
    <w:rsid w:val="00C030A0"/>
    <w:rPr>
      <w:sz w:val="16"/>
      <w:szCs w:val="16"/>
    </w:rPr>
  </w:style>
  <w:style w:type="paragraph" w:styleId="CommentText">
    <w:name w:val="annotation text"/>
    <w:basedOn w:val="Normal"/>
    <w:link w:val="CommentTextChar"/>
    <w:unhideWhenUsed/>
    <w:rsid w:val="00C030A0"/>
    <w:rPr>
      <w:sz w:val="20"/>
      <w:szCs w:val="20"/>
    </w:rPr>
  </w:style>
  <w:style w:type="character" w:customStyle="1" w:styleId="CommentTextChar">
    <w:name w:val="Comment Text Char"/>
    <w:basedOn w:val="DefaultParagraphFont"/>
    <w:link w:val="CommentText"/>
    <w:rsid w:val="00C030A0"/>
  </w:style>
  <w:style w:type="paragraph" w:styleId="CommentSubject">
    <w:name w:val="annotation subject"/>
    <w:basedOn w:val="CommentText"/>
    <w:next w:val="CommentText"/>
    <w:link w:val="CommentSubjectChar"/>
    <w:uiPriority w:val="99"/>
    <w:semiHidden/>
    <w:unhideWhenUsed/>
    <w:rsid w:val="00C030A0"/>
    <w:rPr>
      <w:b/>
      <w:bCs/>
    </w:rPr>
  </w:style>
  <w:style w:type="character" w:customStyle="1" w:styleId="CommentSubjectChar">
    <w:name w:val="Comment Subject Char"/>
    <w:link w:val="CommentSubject"/>
    <w:uiPriority w:val="99"/>
    <w:semiHidden/>
    <w:rsid w:val="00C030A0"/>
    <w:rPr>
      <w:b/>
      <w:bCs/>
    </w:rPr>
  </w:style>
  <w:style w:type="paragraph" w:styleId="Header">
    <w:name w:val="header"/>
    <w:basedOn w:val="Normal"/>
    <w:link w:val="HeaderChar"/>
    <w:uiPriority w:val="99"/>
    <w:unhideWhenUsed/>
    <w:rsid w:val="00AA697D"/>
    <w:pPr>
      <w:tabs>
        <w:tab w:val="center" w:pos="4680"/>
        <w:tab w:val="right" w:pos="9360"/>
      </w:tabs>
    </w:pPr>
  </w:style>
  <w:style w:type="character" w:customStyle="1" w:styleId="HeaderChar">
    <w:name w:val="Header Char"/>
    <w:link w:val="Header"/>
    <w:uiPriority w:val="99"/>
    <w:rsid w:val="00AA697D"/>
    <w:rPr>
      <w:sz w:val="22"/>
      <w:szCs w:val="22"/>
    </w:rPr>
  </w:style>
  <w:style w:type="paragraph" w:styleId="Footer">
    <w:name w:val="footer"/>
    <w:basedOn w:val="Normal"/>
    <w:link w:val="FooterChar"/>
    <w:uiPriority w:val="99"/>
    <w:unhideWhenUsed/>
    <w:rsid w:val="00AA697D"/>
    <w:pPr>
      <w:tabs>
        <w:tab w:val="center" w:pos="4680"/>
        <w:tab w:val="right" w:pos="9360"/>
      </w:tabs>
    </w:pPr>
  </w:style>
  <w:style w:type="character" w:customStyle="1" w:styleId="FooterChar">
    <w:name w:val="Footer Char"/>
    <w:link w:val="Footer"/>
    <w:uiPriority w:val="99"/>
    <w:rsid w:val="00AA697D"/>
    <w:rPr>
      <w:sz w:val="22"/>
      <w:szCs w:val="22"/>
    </w:rPr>
  </w:style>
  <w:style w:type="character" w:customStyle="1" w:styleId="Heading1Char">
    <w:name w:val="Heading 1 Char"/>
    <w:link w:val="Heading1"/>
    <w:uiPriority w:val="9"/>
    <w:rsid w:val="00AE054F"/>
    <w:rPr>
      <w:rFonts w:eastAsia="Times New Roman"/>
      <w:b/>
      <w:kern w:val="2"/>
      <w:sz w:val="22"/>
      <w:szCs w:val="40"/>
      <w:lang w:eastAsia="en-US"/>
    </w:rPr>
  </w:style>
  <w:style w:type="character" w:customStyle="1" w:styleId="Heading2Char">
    <w:name w:val="Heading 2 Char"/>
    <w:link w:val="Heading2"/>
    <w:uiPriority w:val="9"/>
    <w:rsid w:val="008E4BF0"/>
    <w:rPr>
      <w:rFonts w:eastAsia="Times New Roman"/>
      <w:b/>
      <w:i/>
      <w:kern w:val="2"/>
      <w:sz w:val="22"/>
      <w:szCs w:val="32"/>
      <w:lang w:eastAsia="en-US"/>
    </w:rPr>
  </w:style>
  <w:style w:type="character" w:customStyle="1" w:styleId="Heading3Char">
    <w:name w:val="Heading 3 Char"/>
    <w:link w:val="Heading3"/>
    <w:rsid w:val="00E67617"/>
    <w:rPr>
      <w:rFonts w:ascii="Aptos" w:eastAsia="Times New Roman" w:hAnsi="Aptos"/>
      <w:color w:val="0F4761"/>
      <w:kern w:val="2"/>
      <w:sz w:val="28"/>
      <w:szCs w:val="28"/>
      <w:lang w:eastAsia="en-US"/>
    </w:rPr>
  </w:style>
  <w:style w:type="character" w:customStyle="1" w:styleId="Heading4Char">
    <w:name w:val="Heading 4 Char"/>
    <w:link w:val="Heading4"/>
    <w:uiPriority w:val="9"/>
    <w:semiHidden/>
    <w:rsid w:val="00E67617"/>
    <w:rPr>
      <w:rFonts w:ascii="Aptos" w:eastAsia="Times New Roman" w:hAnsi="Aptos"/>
      <w:i/>
      <w:iCs/>
      <w:color w:val="0F4761"/>
      <w:kern w:val="2"/>
      <w:sz w:val="22"/>
      <w:szCs w:val="22"/>
      <w:lang w:eastAsia="en-US"/>
    </w:rPr>
  </w:style>
  <w:style w:type="character" w:customStyle="1" w:styleId="Heading5Char">
    <w:name w:val="Heading 5 Char"/>
    <w:link w:val="Heading5"/>
    <w:uiPriority w:val="9"/>
    <w:semiHidden/>
    <w:rsid w:val="00E67617"/>
    <w:rPr>
      <w:rFonts w:ascii="Aptos" w:eastAsia="Times New Roman" w:hAnsi="Aptos"/>
      <w:color w:val="0F4761"/>
      <w:kern w:val="2"/>
      <w:sz w:val="22"/>
      <w:szCs w:val="22"/>
      <w:lang w:eastAsia="en-US"/>
    </w:rPr>
  </w:style>
  <w:style w:type="character" w:customStyle="1" w:styleId="Heading6Char">
    <w:name w:val="Heading 6 Char"/>
    <w:link w:val="Heading6"/>
    <w:uiPriority w:val="9"/>
    <w:semiHidden/>
    <w:rsid w:val="00E67617"/>
    <w:rPr>
      <w:rFonts w:ascii="Aptos" w:eastAsia="Times New Roman" w:hAnsi="Aptos"/>
      <w:i/>
      <w:iCs/>
      <w:color w:val="595959"/>
      <w:kern w:val="2"/>
      <w:sz w:val="22"/>
      <w:szCs w:val="22"/>
      <w:lang w:eastAsia="en-US"/>
    </w:rPr>
  </w:style>
  <w:style w:type="character" w:customStyle="1" w:styleId="Heading7Char">
    <w:name w:val="Heading 7 Char"/>
    <w:link w:val="Heading7"/>
    <w:uiPriority w:val="9"/>
    <w:semiHidden/>
    <w:rsid w:val="00E67617"/>
    <w:rPr>
      <w:rFonts w:ascii="Aptos" w:eastAsia="Times New Roman" w:hAnsi="Aptos"/>
      <w:color w:val="595959"/>
      <w:kern w:val="2"/>
      <w:sz w:val="22"/>
      <w:szCs w:val="22"/>
      <w:lang w:eastAsia="en-US"/>
    </w:rPr>
  </w:style>
  <w:style w:type="character" w:customStyle="1" w:styleId="Heading8Char">
    <w:name w:val="Heading 8 Char"/>
    <w:link w:val="Heading8"/>
    <w:uiPriority w:val="9"/>
    <w:semiHidden/>
    <w:rsid w:val="00E67617"/>
    <w:rPr>
      <w:rFonts w:ascii="Aptos" w:eastAsia="Times New Roman" w:hAnsi="Aptos"/>
      <w:i/>
      <w:iCs/>
      <w:color w:val="272727"/>
      <w:kern w:val="2"/>
      <w:sz w:val="22"/>
      <w:szCs w:val="22"/>
      <w:lang w:eastAsia="en-US"/>
    </w:rPr>
  </w:style>
  <w:style w:type="character" w:customStyle="1" w:styleId="Heading9Char">
    <w:name w:val="Heading 9 Char"/>
    <w:link w:val="Heading9"/>
    <w:uiPriority w:val="9"/>
    <w:semiHidden/>
    <w:rsid w:val="00E67617"/>
    <w:rPr>
      <w:rFonts w:ascii="Aptos" w:eastAsia="Times New Roman" w:hAnsi="Aptos"/>
      <w:color w:val="272727"/>
      <w:kern w:val="2"/>
      <w:sz w:val="22"/>
      <w:szCs w:val="22"/>
      <w:lang w:eastAsia="en-US"/>
    </w:rPr>
  </w:style>
  <w:style w:type="paragraph" w:styleId="Title">
    <w:name w:val="Title"/>
    <w:basedOn w:val="Normal"/>
    <w:next w:val="Normal"/>
    <w:link w:val="TitleChar"/>
    <w:uiPriority w:val="10"/>
    <w:qFormat/>
    <w:rsid w:val="00E67617"/>
    <w:pPr>
      <w:spacing w:after="80" w:line="240" w:lineRule="auto"/>
      <w:contextualSpacing/>
    </w:pPr>
    <w:rPr>
      <w:rFonts w:ascii="Aptos Display" w:eastAsia="Times New Roman" w:hAnsi="Aptos Display"/>
      <w:spacing w:val="-10"/>
      <w:kern w:val="28"/>
      <w:sz w:val="56"/>
      <w:szCs w:val="56"/>
      <w:lang w:val="en-CA"/>
    </w:rPr>
  </w:style>
  <w:style w:type="character" w:customStyle="1" w:styleId="TitleChar">
    <w:name w:val="Title Char"/>
    <w:link w:val="Title"/>
    <w:uiPriority w:val="10"/>
    <w:rsid w:val="00E67617"/>
    <w:rPr>
      <w:rFonts w:ascii="Aptos Display" w:eastAsia="Times New Roman" w:hAnsi="Aptos Display"/>
      <w:spacing w:val="-10"/>
      <w:kern w:val="28"/>
      <w:sz w:val="56"/>
      <w:szCs w:val="56"/>
      <w:lang w:eastAsia="en-US"/>
    </w:rPr>
  </w:style>
  <w:style w:type="paragraph" w:styleId="Subtitle">
    <w:name w:val="Subtitle"/>
    <w:basedOn w:val="Normal"/>
    <w:next w:val="Normal"/>
    <w:link w:val="SubtitleChar"/>
    <w:uiPriority w:val="11"/>
    <w:qFormat/>
    <w:rsid w:val="00E67617"/>
    <w:pPr>
      <w:numPr>
        <w:ilvl w:val="1"/>
      </w:numPr>
      <w:spacing w:after="160" w:line="259" w:lineRule="auto"/>
    </w:pPr>
    <w:rPr>
      <w:rFonts w:ascii="Aptos" w:eastAsia="Times New Roman" w:hAnsi="Aptos"/>
      <w:color w:val="595959"/>
      <w:spacing w:val="15"/>
      <w:kern w:val="2"/>
      <w:sz w:val="28"/>
      <w:szCs w:val="28"/>
      <w:lang w:val="en-CA"/>
    </w:rPr>
  </w:style>
  <w:style w:type="character" w:customStyle="1" w:styleId="SubtitleChar">
    <w:name w:val="Subtitle Char"/>
    <w:link w:val="Subtitle"/>
    <w:uiPriority w:val="11"/>
    <w:rsid w:val="00E67617"/>
    <w:rPr>
      <w:rFonts w:ascii="Aptos" w:eastAsia="Times New Roman" w:hAnsi="Aptos"/>
      <w:color w:val="595959"/>
      <w:spacing w:val="15"/>
      <w:kern w:val="2"/>
      <w:sz w:val="28"/>
      <w:szCs w:val="28"/>
      <w:lang w:eastAsia="en-US"/>
    </w:rPr>
  </w:style>
  <w:style w:type="paragraph" w:styleId="Quote">
    <w:name w:val="Quote"/>
    <w:basedOn w:val="Normal"/>
    <w:next w:val="Normal"/>
    <w:link w:val="QuoteChar"/>
    <w:uiPriority w:val="29"/>
    <w:qFormat/>
    <w:rsid w:val="00E67617"/>
    <w:pPr>
      <w:spacing w:before="160" w:after="160" w:line="259" w:lineRule="auto"/>
      <w:jc w:val="center"/>
    </w:pPr>
    <w:rPr>
      <w:rFonts w:ascii="Aptos" w:eastAsia="Aptos" w:hAnsi="Aptos"/>
      <w:i/>
      <w:iCs/>
      <w:color w:val="404040"/>
      <w:kern w:val="2"/>
      <w:lang w:val="en-CA"/>
    </w:rPr>
  </w:style>
  <w:style w:type="character" w:customStyle="1" w:styleId="QuoteChar">
    <w:name w:val="Quote Char"/>
    <w:link w:val="Quote"/>
    <w:uiPriority w:val="29"/>
    <w:rsid w:val="00E67617"/>
    <w:rPr>
      <w:rFonts w:ascii="Aptos" w:eastAsia="Aptos" w:hAnsi="Aptos"/>
      <w:i/>
      <w:iCs/>
      <w:color w:val="404040"/>
      <w:kern w:val="2"/>
      <w:sz w:val="22"/>
      <w:szCs w:val="22"/>
      <w:lang w:eastAsia="en-US"/>
    </w:rPr>
  </w:style>
  <w:style w:type="character" w:styleId="IntenseEmphasis">
    <w:name w:val="Intense Emphasis"/>
    <w:uiPriority w:val="21"/>
    <w:qFormat/>
    <w:rsid w:val="00E67617"/>
    <w:rPr>
      <w:i/>
      <w:iCs/>
      <w:color w:val="0F4761"/>
    </w:rPr>
  </w:style>
  <w:style w:type="paragraph" w:styleId="IntenseQuote">
    <w:name w:val="Intense Quote"/>
    <w:basedOn w:val="Normal"/>
    <w:next w:val="Normal"/>
    <w:link w:val="IntenseQuoteChar"/>
    <w:uiPriority w:val="30"/>
    <w:qFormat/>
    <w:rsid w:val="00E67617"/>
    <w:pPr>
      <w:pBdr>
        <w:top w:val="single" w:sz="4" w:space="10" w:color="0F4761"/>
        <w:bottom w:val="single" w:sz="4" w:space="10" w:color="0F4761"/>
      </w:pBdr>
      <w:spacing w:before="360" w:after="360" w:line="259" w:lineRule="auto"/>
      <w:ind w:left="864" w:right="864"/>
      <w:jc w:val="center"/>
    </w:pPr>
    <w:rPr>
      <w:rFonts w:ascii="Aptos" w:eastAsia="Aptos" w:hAnsi="Aptos"/>
      <w:i/>
      <w:iCs/>
      <w:color w:val="0F4761"/>
      <w:kern w:val="2"/>
      <w:lang w:val="en-CA"/>
    </w:rPr>
  </w:style>
  <w:style w:type="character" w:customStyle="1" w:styleId="IntenseQuoteChar">
    <w:name w:val="Intense Quote Char"/>
    <w:link w:val="IntenseQuote"/>
    <w:uiPriority w:val="30"/>
    <w:rsid w:val="00E67617"/>
    <w:rPr>
      <w:rFonts w:ascii="Aptos" w:eastAsia="Aptos" w:hAnsi="Aptos"/>
      <w:i/>
      <w:iCs/>
      <w:color w:val="0F4761"/>
      <w:kern w:val="2"/>
      <w:sz w:val="22"/>
      <w:szCs w:val="22"/>
      <w:lang w:eastAsia="en-US"/>
    </w:rPr>
  </w:style>
  <w:style w:type="character" w:styleId="IntenseReference">
    <w:name w:val="Intense Reference"/>
    <w:uiPriority w:val="32"/>
    <w:qFormat/>
    <w:rsid w:val="00E67617"/>
    <w:rPr>
      <w:b/>
      <w:bCs/>
      <w:smallCaps/>
      <w:color w:val="0F4761"/>
      <w:spacing w:val="5"/>
    </w:rPr>
  </w:style>
  <w:style w:type="paragraph" w:styleId="TOC3">
    <w:name w:val="toc 3"/>
    <w:basedOn w:val="Normal"/>
    <w:next w:val="Normal"/>
    <w:autoRedefine/>
    <w:uiPriority w:val="39"/>
    <w:rsid w:val="00E67617"/>
    <w:pPr>
      <w:spacing w:after="0" w:line="240" w:lineRule="auto"/>
      <w:ind w:left="220"/>
    </w:pPr>
    <w:rPr>
      <w:rFonts w:eastAsia="Times New Roman" w:cs="Calibri"/>
      <w:color w:val="000000"/>
      <w:sz w:val="20"/>
      <w:szCs w:val="20"/>
      <w:lang w:val="en-CA"/>
    </w:rPr>
  </w:style>
  <w:style w:type="paragraph" w:styleId="TOC1">
    <w:name w:val="toc 1"/>
    <w:basedOn w:val="Normal"/>
    <w:next w:val="Normal"/>
    <w:autoRedefine/>
    <w:uiPriority w:val="39"/>
    <w:rsid w:val="008E4BF0"/>
    <w:pPr>
      <w:tabs>
        <w:tab w:val="right" w:pos="9350"/>
      </w:tabs>
      <w:spacing w:before="360" w:after="0" w:line="240" w:lineRule="auto"/>
    </w:pPr>
    <w:rPr>
      <w:rFonts w:ascii="Calibri Light" w:eastAsia="Times New Roman" w:hAnsi="Calibri Light" w:cs="Calibri"/>
      <w:b/>
      <w:bCs/>
      <w:caps/>
      <w:noProof/>
      <w:color w:val="000000"/>
      <w:sz w:val="24"/>
      <w:szCs w:val="24"/>
      <w:lang w:val="en-CA"/>
    </w:rPr>
  </w:style>
  <w:style w:type="paragraph" w:styleId="TOC2">
    <w:name w:val="toc 2"/>
    <w:basedOn w:val="Normal"/>
    <w:next w:val="Normal"/>
    <w:autoRedefine/>
    <w:uiPriority w:val="39"/>
    <w:rsid w:val="008E4BF0"/>
    <w:pPr>
      <w:tabs>
        <w:tab w:val="right" w:pos="9350"/>
      </w:tabs>
      <w:spacing w:before="240" w:after="0" w:line="240" w:lineRule="auto"/>
    </w:pPr>
    <w:rPr>
      <w:rFonts w:eastAsia="Times New Roman" w:cs="Calibri"/>
      <w:b/>
      <w:bCs/>
      <w:i/>
      <w:iCs/>
      <w:noProof/>
      <w:color w:val="000000"/>
      <w:sz w:val="20"/>
      <w:szCs w:val="20"/>
      <w:lang w:val="en-CA"/>
    </w:rPr>
  </w:style>
  <w:style w:type="character" w:customStyle="1" w:styleId="FootnoteTextChar1">
    <w:name w:val="Footnote Text Char1"/>
    <w:locked/>
    <w:rsid w:val="00E67617"/>
    <w:rPr>
      <w:rFonts w:ascii="Calibri" w:eastAsia="Yu Mincho" w:hAnsi="Calibri" w:cs="Times New Roman"/>
      <w:kern w:val="0"/>
      <w:sz w:val="20"/>
      <w:szCs w:val="20"/>
      <w:lang w:val="en-US"/>
    </w:rPr>
  </w:style>
  <w:style w:type="character" w:styleId="Strong">
    <w:name w:val="Strong"/>
    <w:qFormat/>
    <w:rsid w:val="00E67617"/>
    <w:rPr>
      <w:b/>
    </w:rPr>
  </w:style>
  <w:style w:type="paragraph" w:customStyle="1" w:styleId="Default">
    <w:name w:val="Default"/>
    <w:rsid w:val="00E67617"/>
    <w:pPr>
      <w:widowControl w:val="0"/>
      <w:autoSpaceDE w:val="0"/>
      <w:autoSpaceDN w:val="0"/>
      <w:adjustRightInd w:val="0"/>
    </w:pPr>
    <w:rPr>
      <w:rFonts w:ascii="Arial" w:eastAsia="MS ??" w:hAnsi="Arial" w:cs="Arial"/>
      <w:color w:val="000000"/>
      <w:sz w:val="24"/>
      <w:szCs w:val="24"/>
      <w:lang w:val="en-US" w:eastAsia="en-US"/>
    </w:rPr>
  </w:style>
  <w:style w:type="character" w:styleId="UnresolvedMention">
    <w:name w:val="Unresolved Mention"/>
    <w:uiPriority w:val="99"/>
    <w:semiHidden/>
    <w:unhideWhenUsed/>
    <w:rsid w:val="00E67617"/>
    <w:rPr>
      <w:color w:val="605E5C"/>
      <w:shd w:val="clear" w:color="auto" w:fill="E1DFDD"/>
    </w:rPr>
  </w:style>
  <w:style w:type="character" w:styleId="FollowedHyperlink">
    <w:name w:val="FollowedHyperlink"/>
    <w:uiPriority w:val="99"/>
    <w:semiHidden/>
    <w:unhideWhenUsed/>
    <w:rsid w:val="00E67617"/>
    <w:rPr>
      <w:color w:val="96607D"/>
      <w:u w:val="single"/>
    </w:rPr>
  </w:style>
  <w:style w:type="paragraph" w:styleId="Revision">
    <w:name w:val="Revision"/>
    <w:hidden/>
    <w:uiPriority w:val="99"/>
    <w:semiHidden/>
    <w:rsid w:val="002C1276"/>
    <w:rPr>
      <w:sz w:val="22"/>
      <w:szCs w:val="22"/>
      <w:lang w:val="en-US" w:eastAsia="en-US"/>
    </w:rPr>
  </w:style>
  <w:style w:type="paragraph" w:styleId="TOCHeading">
    <w:name w:val="TOC Heading"/>
    <w:basedOn w:val="Heading1"/>
    <w:next w:val="Normal"/>
    <w:uiPriority w:val="39"/>
    <w:unhideWhenUsed/>
    <w:qFormat/>
    <w:rsid w:val="00A03949"/>
    <w:pPr>
      <w:spacing w:before="240" w:after="0"/>
      <w:outlineLvl w:val="9"/>
    </w:pPr>
    <w:rPr>
      <w:rFonts w:ascii="Aptos Display" w:hAnsi="Aptos Display"/>
      <w:color w:val="0F4761"/>
      <w:kern w:val="0"/>
      <w:sz w:val="32"/>
      <w:szCs w:val="32"/>
      <w:lang w:val="en-US"/>
    </w:rPr>
  </w:style>
  <w:style w:type="paragraph" w:styleId="NormalWeb">
    <w:name w:val="Normal (Web)"/>
    <w:basedOn w:val="Normal"/>
    <w:rsid w:val="00CC206B"/>
    <w:pPr>
      <w:spacing w:before="100" w:after="100" w:line="240" w:lineRule="auto"/>
    </w:pPr>
    <w:rPr>
      <w:rFonts w:eastAsia="Times New Roman" w:cs="Mangal"/>
      <w:sz w:val="24"/>
      <w:szCs w:val="24"/>
      <w:lang w:bidi="mr-IN"/>
    </w:rPr>
  </w:style>
  <w:style w:type="paragraph" w:styleId="BodyText2">
    <w:name w:val="Body Text 2"/>
    <w:basedOn w:val="Normal"/>
    <w:link w:val="BodyText2Char"/>
    <w:rsid w:val="00CC206B"/>
    <w:pPr>
      <w:spacing w:after="120" w:line="480" w:lineRule="auto"/>
    </w:pPr>
    <w:rPr>
      <w:rFonts w:cs="Calibri"/>
      <w:sz w:val="24"/>
      <w:szCs w:val="24"/>
    </w:rPr>
  </w:style>
  <w:style w:type="character" w:customStyle="1" w:styleId="BodyText2Char">
    <w:name w:val="Body Text 2 Char"/>
    <w:link w:val="BodyText2"/>
    <w:rsid w:val="00CC206B"/>
    <w:rPr>
      <w:rFonts w:cs="Calibri"/>
      <w:sz w:val="24"/>
      <w:szCs w:val="24"/>
      <w:lang w:val="en-US" w:eastAsia="en-US"/>
    </w:rPr>
  </w:style>
  <w:style w:type="character" w:customStyle="1" w:styleId="gi">
    <w:name w:val="gi"/>
    <w:rsid w:val="00CC206B"/>
    <w:rPr>
      <w:rFonts w:cs="Times New Roman"/>
    </w:rPr>
  </w:style>
  <w:style w:type="character" w:customStyle="1" w:styleId="css-1qaijidr-bcqeeor-qvutc0r-poiln3">
    <w:name w:val="css-1qaijid r-bcqeeo r-qvutc0 r-poiln3"/>
    <w:rsid w:val="00CC206B"/>
    <w:rPr>
      <w:rFonts w:cs="Times New Roman"/>
    </w:rPr>
  </w:style>
  <w:style w:type="character" w:customStyle="1" w:styleId="markedcontent">
    <w:name w:val="markedcontent"/>
    <w:rsid w:val="008F649C"/>
    <w:rPr>
      <w:rFonts w:cs="Times New Roman"/>
    </w:rPr>
  </w:style>
  <w:style w:type="character" w:customStyle="1" w:styleId="sccappellantforindexchar">
    <w:name w:val="sccappellantforindexchar"/>
    <w:rsid w:val="008F649C"/>
  </w:style>
  <w:style w:type="character" w:customStyle="1" w:styleId="sccrespondentforindexchar">
    <w:name w:val="sccrespondentforindexchar"/>
    <w:rsid w:val="008F649C"/>
  </w:style>
  <w:style w:type="paragraph" w:styleId="NormalIndent">
    <w:name w:val="Normal Indent"/>
    <w:basedOn w:val="Normal"/>
    <w:rsid w:val="008F649C"/>
    <w:pPr>
      <w:spacing w:after="0" w:line="240" w:lineRule="auto"/>
      <w:ind w:left="720"/>
    </w:pPr>
    <w:rPr>
      <w:rFonts w:eastAsia="Yu Mincho" w:cs="Calibr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4348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13" Type="http://schemas.openxmlformats.org/officeDocument/2006/relationships/hyperlink" Target="https://sencanada.ca/en/info-page/parl-44-1/appa-make-it-stop-ending-the-remaining-discrimination-in-indian-registration/" TargetMode="External"/><Relationship Id="rId18" Type="http://schemas.openxmlformats.org/officeDocument/2006/relationships/hyperlink" Target="https://afn.bynder.com/m/2ea645db802ef4/original/Breathing-Life-into-the-Calls-for-Justice-A-CFJ-Progress-Report.pdf" TargetMode="External"/><Relationship Id="rId26" Type="http://schemas.openxmlformats.org/officeDocument/2006/relationships/hyperlink" Target="https://www.canlii.org/en/ca/fca/doc/1971/1971canlii1096/1971canlii1096.html?autocompleteStr=Lavell%20fca&amp;autocompletePos=1" TargetMode="External"/><Relationship Id="rId39" Type="http://schemas.openxmlformats.org/officeDocument/2006/relationships/hyperlink" Target="https://www.canlii.org/en/ca/fca/doc/2016/2016fca200/2016fca200.html?autocompleteStr=2016%20FCA%20200&amp;autocompletePos=1" TargetMode="External"/><Relationship Id="rId21" Type="http://schemas.openxmlformats.org/officeDocument/2006/relationships/hyperlink" Target="https://digitallibrary.un.org/record/836103?ln=en&amp;v=pdf" TargetMode="External"/><Relationship Id="rId34" Type="http://schemas.openxmlformats.org/officeDocument/2006/relationships/hyperlink" Target="https://www.canlii.org/en/qc/qccs/doc/2015/2015qccs3555/2015qccs3555.html" TargetMode="External"/><Relationship Id="rId42" Type="http://schemas.openxmlformats.org/officeDocument/2006/relationships/hyperlink" Target="https://tbinternet.ohchr.org/_layouts/15/treatybodyexternal/Download.aspx?symbolno=CEDAW%2fC%2f81%2fD%2f68%2f2014&amp;Lang=en" TargetMode="External"/><Relationship Id="rId47" Type="http://schemas.openxmlformats.org/officeDocument/2006/relationships/customXml" Target="../customXml/item2.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highwayoftears.org/wp-content/uploads/2022/04/Highway-of-Tears-Symposium-Recommendations-Report-January-2013.pdf" TargetMode="External"/><Relationship Id="rId29" Type="http://schemas.openxmlformats.org/officeDocument/2006/relationships/hyperlink" Target="https://www.canlii.org/en/on/onsc/doc/2003/2003canlii44366/2003canlii44366.html?autocompleteStr=perron%20v%20canada%202&amp;autocompletePos=1"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ecanadianencyclopedia.ca/en/article/mcivor-case" TargetMode="External"/><Relationship Id="rId24" Type="http://schemas.openxmlformats.org/officeDocument/2006/relationships/image" Target="media/image3.emf"/><Relationship Id="rId32" Type="http://schemas.openxmlformats.org/officeDocument/2006/relationships/hyperlink" Target="https://www.canlii.org/en/bc/bcca/doc/2009/2009bcca153/2009bcca153.html" TargetMode="External"/><Relationship Id="rId37" Type="http://schemas.openxmlformats.org/officeDocument/2006/relationships/hyperlink" Target="https://www.canlii.org/en/ca/chrt/doc/2013/2013chrt13/2013chrt13.html" TargetMode="External"/><Relationship Id="rId40" Type="http://schemas.openxmlformats.org/officeDocument/2006/relationships/hyperlink" Target="https://scc-csc.lexum.com/scc-csc/scc-csc/en/item/17134/index.do" TargetMode="External"/><Relationship Id="rId45"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ewc.ca/content/wp-content/uploads/2023/08/RedWomenRising-Report-DEWC-2019.pdf" TargetMode="External"/><Relationship Id="rId23" Type="http://schemas.openxmlformats.org/officeDocument/2006/relationships/image" Target="media/image2.emf"/><Relationship Id="rId28" Type="http://schemas.openxmlformats.org/officeDocument/2006/relationships/hyperlink" Target="https://www.canlii.org/en/ca/scc/doc/1973/1973canlii175/1973canlii175.html?autocompleteStr=lavell%20v%20c&amp;autocompletePos=1" TargetMode="External"/><Relationship Id="rId36" Type="http://schemas.openxmlformats.org/officeDocument/2006/relationships/hyperlink" Target="https://www.canlii.org/en/on/onsc/doc/2015/2015onsc3481/2015onsc3481.html" TargetMode="External"/><Relationship Id="rId10" Type="http://schemas.openxmlformats.org/officeDocument/2006/relationships/hyperlink" Target="http://hrlibrary.umn.edu/undocs/session36/6-24.htm" TargetMode="External"/><Relationship Id="rId19" Type="http://schemas.openxmlformats.org/officeDocument/2006/relationships/hyperlink" Target="https://www.canada.ca/en/women-gender-equality/gender-based-violence/intergovernmental-collaboration/national-action-plan-end-gender-based-violence.html" TargetMode="External"/><Relationship Id="rId31" Type="http://schemas.openxmlformats.org/officeDocument/2006/relationships/hyperlink" Target="https://www.canlii.org/en/bc/bcsc/doc/2007/2007bcsc827/2007bcsc827.html"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justice.gc.ca/eng/declaration/ap-pa/index.html" TargetMode="External"/><Relationship Id="rId14" Type="http://schemas.openxmlformats.org/officeDocument/2006/relationships/hyperlink" Target="https://www.mmiwg-ffada.ca/wp-content/uploads/2019/06/Calls_for_Justice.pdf" TargetMode="External"/><Relationship Id="rId22" Type="http://schemas.openxmlformats.org/officeDocument/2006/relationships/hyperlink" Target="https://www.mmiwg-ffada.ca/final-report/" TargetMode="External"/><Relationship Id="rId27" Type="http://schemas.openxmlformats.org/officeDocument/2006/relationships/hyperlink" Target="https://www.canlii.org/en/on/onsc/doc/1971/1971canlii601/1971canlii601.html" TargetMode="External"/><Relationship Id="rId30" Type="http://schemas.openxmlformats.org/officeDocument/2006/relationships/hyperlink" Target="https://www.canlii.org/en/ca/fca/doc/2004/2004fca16/2004fca16.html?autocompleteStr=(2004)%20316%20NR%20332&amp;autocompletePos=1" TargetMode="External"/><Relationship Id="rId35" Type="http://schemas.openxmlformats.org/officeDocument/2006/relationships/hyperlink" Target="https://www.canlii.org/en/on/onsc/doc/2001/2001canlii28346/2001canlii28346.html?autocompleteStr=%5B2001%5D%204%20C.N.L.R.%20108&amp;autocompletePos=1" TargetMode="External"/><Relationship Id="rId43" Type="http://schemas.openxmlformats.org/officeDocument/2006/relationships/header" Target="header1.xml"/><Relationship Id="rId48" Type="http://schemas.openxmlformats.org/officeDocument/2006/relationships/customXml" Target="../customXml/item3.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https://docstore.ohchr.org/SelfServices/FilesHandler.ashx?enc=6QkG1d%2FPPRiCAqhKb7yhsgekS3XMuMTIW18D8vtwB3%2FD%2FByHAzfLA5AhFQ6A4x%2Fy3Hgmz7q6dVhsZmS2ETUEsn9KljRf9kh9kmWworV6h7LWpgX14qCDdT5aIKSaR1BMlvEoqT7Q8eYgdAxBTOnZIA%3D%3D" TargetMode="External"/><Relationship Id="rId17" Type="http://schemas.openxmlformats.org/officeDocument/2006/relationships/hyperlink" Target="https://www.cbc.ca/newsinteractives/features/cfj-report-cards/cfj1" TargetMode="External"/><Relationship Id="rId25" Type="http://schemas.openxmlformats.org/officeDocument/2006/relationships/hyperlink" Target="https://www.canlii.org/en/on/onsc/doc/1971/1971canlii526/1971canlii526.html?searchUrlHash=AAAAAQAQIjIyIEQuTC5SLiAoM2QpIgAAAAAB&amp;resultIndex=7" TargetMode="External"/><Relationship Id="rId33" Type="http://schemas.openxmlformats.org/officeDocument/2006/relationships/hyperlink" Target="https://www.canlii.org/en/ca/scc-l/doc/2009/2009canlii61383/2009canlii61383.html" TargetMode="External"/><Relationship Id="rId38" Type="http://schemas.openxmlformats.org/officeDocument/2006/relationships/hyperlink" Target="https://www.canlii.org/en/ca/fct/doc/2015/2015fc398/2015fc398.html" TargetMode="External"/><Relationship Id="rId46" Type="http://schemas.openxmlformats.org/officeDocument/2006/relationships/theme" Target="theme/theme1.xml"/><Relationship Id="rId20" Type="http://schemas.openxmlformats.org/officeDocument/2006/relationships/hyperlink" Target="https://www.rcaanc-cirnac.gc.ca/eng/1712762840284/1712762894577" TargetMode="External"/><Relationship Id="rId41" Type="http://schemas.openxmlformats.org/officeDocument/2006/relationships/hyperlink" Target="https://tbinternet.ohchr.org/Treaties/CCPR/Shared%20Documents/CAN/CCPR_C_124_D_2020_2010_28073_E.pdf"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ohchr.org/sites/default/files/documents/issues/indigenouspeoples/sr/statements/eom-statement-canada-sr-indigenous-2023-03-10.pdf" TargetMode="External"/><Relationship Id="rId13" Type="http://schemas.openxmlformats.org/officeDocument/2006/relationships/hyperlink" Target="https://gladue.usask.ca/sites/gladue1.usask.ca/files/gladue//resource278-2d140422.pdf" TargetMode="External"/><Relationship Id="rId3" Type="http://schemas.openxmlformats.org/officeDocument/2006/relationships/hyperlink" Target="https://sencanada.ca/content/sen/committee/441/APPA/reports/2023-02-23_SS-1_Gov_7thReport_b.pdf" TargetMode="External"/><Relationship Id="rId7" Type="http://schemas.openxmlformats.org/officeDocument/2006/relationships/hyperlink" Target="https://sencanada.ca/content/sen/committee/441/APPA/reports/2022-06-27_APPA_S-3_Report_e_FINAL.pdf" TargetMode="External"/><Relationship Id="rId12" Type="http://schemas.openxmlformats.org/officeDocument/2006/relationships/hyperlink" Target="https://gladue.usask.ca/sites/gladue1.usask.ca/files/gladue/resource278-2d140422.pdf" TargetMode="External"/><Relationship Id="rId2" Type="http://schemas.openxmlformats.org/officeDocument/2006/relationships/hyperlink" Target="https://www.rcaanc-cirnac.gc.ca/eng/1540403281222/1568898803889" TargetMode="External"/><Relationship Id="rId1" Type="http://schemas.openxmlformats.org/officeDocument/2006/relationships/hyperlink" Target="https://www.mmiwg-ffada.ca/wp-content/uploads/2019/06/Calls_for_Justice.pdf" TargetMode="External"/><Relationship Id="rId6" Type="http://schemas.openxmlformats.org/officeDocument/2006/relationships/hyperlink" Target="https://www.pbo-dpb.gc.ca/web/default/files/Documents/Reports/2017/Bill%20S-3/Bill%20S-3_EN.pdf." TargetMode="External"/><Relationship Id="rId11" Type="http://schemas.openxmlformats.org/officeDocument/2006/relationships/hyperlink" Target="https://www.cbc.ca/newsinteractives/features/cfj-report-cards/cfj1" TargetMode="External"/><Relationship Id="rId5" Type="http://schemas.openxmlformats.org/officeDocument/2006/relationships/hyperlink" Target="https://www.sac-isc.gc.ca/eng/1619622534553/1619622552773" TargetMode="External"/><Relationship Id="rId10" Type="http://schemas.openxmlformats.org/officeDocument/2006/relationships/hyperlink" Target="https://afn.bynder.com/m/2ea645db802ef4/original/Breathing-Life-into-the-Calls-for-Justice-A-CFJ-Progress-Report.pdf" TargetMode="External"/><Relationship Id="rId4" Type="http://schemas.openxmlformats.org/officeDocument/2006/relationships/hyperlink" Target="https://prism.ucalgary.ca/items/9358a0b0-5996-42f8-917d-3467cde3f233" TargetMode="External"/><Relationship Id="rId9" Type="http://schemas.openxmlformats.org/officeDocument/2006/relationships/hyperlink" Target="https://www.mmiwg-ffada.ca/wp-content/uploads/2019/06/Supplementary-Report_Genocide.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A3CFA62B47352B44BFD11BEB9CD9FD5A" ma:contentTypeVersion="36" ma:contentTypeDescription="Create a new document." ma:contentTypeScope="" ma:versionID="fa29ee4251f035c08c37eb3e45c3ada1">
  <xsd:schema xmlns:xsd="http://www.w3.org/2001/XMLSchema" xmlns:xs="http://www.w3.org/2001/XMLSchema" xmlns:p="http://schemas.microsoft.com/office/2006/metadata/properties" xmlns:ns1="http://schemas.microsoft.com/sharepoint/v3" xmlns:ns3="985ec44e-1bab-4c0b-9df0-6ba128686fc9" xmlns:ns4="11a6fe0c-d8de-4390-afb3-d9c7c54181f0" xmlns:ns5="29926d6b-938b-4af7-b041-aee0d57e6e3d" targetNamespace="http://schemas.microsoft.com/office/2006/metadata/properties" ma:root="true" ma:fieldsID="ee51516891d9f309b1de461389a48f10" ns1:_="" ns3:_="" ns4:_="" ns5:_="">
    <xsd:import namespace="http://schemas.microsoft.com/sharepoint/v3"/>
    <xsd:import namespace="985ec44e-1bab-4c0b-9df0-6ba128686fc9"/>
    <xsd:import namespace="11a6fe0c-d8de-4390-afb3-d9c7c54181f0"/>
    <xsd:import namespace="29926d6b-938b-4af7-b041-aee0d57e6e3d"/>
    <xsd:element name="properties">
      <xsd:complexType>
        <xsd:sequence>
          <xsd:element name="documentManagement">
            <xsd:complexType>
              <xsd:all>
                <xsd:element ref="ns1:KpiDescription" minOccurs="0"/>
                <xsd:element ref="ns3:Security_x0020_Level" minOccurs="0"/>
                <xsd:element ref="ns3:Document_x0020_Type" minOccurs="0"/>
                <xsd:element ref="ns3:Document_x0020_Date" minOccurs="0"/>
                <xsd:element ref="ns3:UN_x0020_Official_x0020_Languag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KpiDescription" ma:index="10" nillable="true" ma:displayName="Description" ma:internalName="KpiDescription">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Security_x0020_Level" ma:index="11" nillable="true" ma:displayName="Security Level" ma:format="RadioButtons" ma:internalName="Security_x0020_Level">
      <xsd:simpleType>
        <xsd:restriction base="dms:Choice">
          <xsd:enumeration value="Unclassified"/>
          <xsd:enumeration value="Confidential"/>
          <xsd:enumeration value="Strictly Confidential"/>
        </xsd:restriction>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Document_x0020_Date" ma:index="13" nillable="true" ma:displayName="Document Date" ma:default="[today]" ma:description="The date when the file was drafted" ma:format="DateOnly" ma:internalName="Document_x0020_Date">
      <xsd:simpleType>
        <xsd:restriction base="dms:DateTime"/>
      </xsd:simpleType>
    </xsd:element>
    <xsd:element name="UN_x0020_Official_x0020_Language" ma:index="14"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enumeration value="Others"/>
        </xsd:restriction>
      </xsd:simpleType>
    </xsd:element>
    <xsd:element name="TaxCatchAll" ma:index="41" nillable="true" ma:displayName="Taxonomy Catch All Column" ma:hidden="true" ma:list="{f274aed0-69a4-4e1d-a03f-4a4dac4a7807}"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29926d6b-938b-4af7-b041-aee0d57e6e3d" elementFormDefault="qualified">
    <xsd:import namespace="http://schemas.microsoft.com/office/2006/documentManagement/types"/>
    <xsd:import namespace="http://schemas.microsoft.com/office/infopath/2007/PartnerControls"/>
    <xsd:element name="MediaServiceMetadata" ma:index="31" nillable="true" ma:displayName="MediaServiceMetadata" ma:hidden="true" ma:internalName="MediaServiceMetadata" ma:readOnly="true">
      <xsd:simpleType>
        <xsd:restriction base="dms:Note"/>
      </xsd:simpleType>
    </xsd:element>
    <xsd:element name="MediaServiceFastMetadata" ma:index="32" nillable="true" ma:displayName="MediaServiceFastMetadata" ma:hidden="true" ma:internalName="MediaServiceFastMetadata" ma:readOnly="true">
      <xsd:simpleType>
        <xsd:restriction base="dms:Note"/>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DateTaken" ma:index="35" nillable="true" ma:displayName="MediaServiceDateTaken" ma:description="" ma:hidden="true" ma:indexed="true" ma:internalName="MediaServiceDateTaken" ma:readOnly="true">
      <xsd:simpleType>
        <xsd:restriction base="dms:Text"/>
      </xsd:simpleType>
    </xsd:element>
    <xsd:element name="MediaServiceGenerationTime" ma:index="36" nillable="true" ma:displayName="MediaServiceGenerationTime" ma:hidden="true" ma:internalName="MediaServiceGenerationTime" ma:readOnly="true">
      <xsd:simpleType>
        <xsd:restriction base="dms:Text"/>
      </xsd:simpleType>
    </xsd:element>
    <xsd:element name="MediaServiceEventHashCode" ma:index="37" nillable="true" ma:displayName="MediaServiceEventHashCode" ma:hidden="true" ma:internalName="MediaServiceEventHashCode" ma:readOnly="true">
      <xsd:simpleType>
        <xsd:restriction base="dms:Text"/>
      </xsd:simpleType>
    </xsd:element>
    <xsd:element name="MediaLengthInSeconds" ma:index="38" nillable="true" ma:displayName="MediaLengthInSeconds" ma:hidden="true" ma:internalName="MediaLengthInSeconds" ma:readOnly="true">
      <xsd:simpleType>
        <xsd:restriction base="dms:Unknow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2"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8"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30" ma:displayName="Subject"/>
        <xsd:element ref="dc:description" minOccurs="0" maxOccurs="1"/>
        <xsd:element name="keywords" minOccurs="0" maxOccurs="1" type="xsd:string" ma:index="9"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38A3200-4E9D-46E9-896E-33AA303F60F7}">
  <ds:schemaRefs>
    <ds:schemaRef ds:uri="http://schemas.openxmlformats.org/officeDocument/2006/bibliography"/>
  </ds:schemaRefs>
</ds:datastoreItem>
</file>

<file path=customXml/itemProps2.xml><?xml version="1.0" encoding="utf-8"?>
<ds:datastoreItem xmlns:ds="http://schemas.openxmlformats.org/officeDocument/2006/customXml" ds:itemID="{2A97CB41-2DFA-4795-A552-2335D9926C7A}"/>
</file>

<file path=customXml/itemProps3.xml><?xml version="1.0" encoding="utf-8"?>
<ds:datastoreItem xmlns:ds="http://schemas.openxmlformats.org/officeDocument/2006/customXml" ds:itemID="{253DDC80-C7B1-4BAD-B2AB-7FF6E1C13BF5}"/>
</file>

<file path=docProps/app.xml><?xml version="1.0" encoding="utf-8"?>
<Properties xmlns="http://schemas.openxmlformats.org/officeDocument/2006/extended-properties" xmlns:vt="http://schemas.openxmlformats.org/officeDocument/2006/docPropsVTypes">
  <Template>Normal</Template>
  <TotalTime>0</TotalTime>
  <Pages>3</Pages>
  <Words>18879</Words>
  <Characters>107988</Characters>
  <Application>Microsoft Office Word</Application>
  <DocSecurity>0</DocSecurity>
  <Lines>1636</Lines>
  <Paragraphs>497</Paragraphs>
  <ScaleCrop>false</ScaleCrop>
  <HeadingPairs>
    <vt:vector size="2" baseType="variant">
      <vt:variant>
        <vt:lpstr>Title</vt:lpstr>
      </vt:variant>
      <vt:variant>
        <vt:i4>1</vt:i4>
      </vt:variant>
    </vt:vector>
  </HeadingPairs>
  <TitlesOfParts>
    <vt:vector size="1" baseType="lpstr">
      <vt:lpstr>Water Act Modernization Initiative</vt:lpstr>
    </vt:vector>
  </TitlesOfParts>
  <Company>HP</Company>
  <LinksUpToDate>false</LinksUpToDate>
  <CharactersWithSpaces>126370</CharactersWithSpaces>
  <SharedDoc>false</SharedDoc>
  <HLinks>
    <vt:vector size="396" baseType="variant">
      <vt:variant>
        <vt:i4>4063243</vt:i4>
      </vt:variant>
      <vt:variant>
        <vt:i4>222</vt:i4>
      </vt:variant>
      <vt:variant>
        <vt:i4>0</vt:i4>
      </vt:variant>
      <vt:variant>
        <vt:i4>5</vt:i4>
      </vt:variant>
      <vt:variant>
        <vt:lpwstr>https://tbinternet.ohchr.org/_layouts/15/treatybodyexternal/Download.aspx?symbolno=CEDAW%2fC%2f81%2fD%2f68%2f2014&amp;Lang=en</vt:lpwstr>
      </vt:variant>
      <vt:variant>
        <vt:lpwstr/>
      </vt:variant>
      <vt:variant>
        <vt:i4>1638453</vt:i4>
      </vt:variant>
      <vt:variant>
        <vt:i4>219</vt:i4>
      </vt:variant>
      <vt:variant>
        <vt:i4>0</vt:i4>
      </vt:variant>
      <vt:variant>
        <vt:i4>5</vt:i4>
      </vt:variant>
      <vt:variant>
        <vt:lpwstr>https://tbinternet.ohchr.org/Treaties/CCPR/Shared Documents/CAN/CCPR_C_124_D_2020_2010_28073_E.pdf</vt:lpwstr>
      </vt:variant>
      <vt:variant>
        <vt:lpwstr/>
      </vt:variant>
      <vt:variant>
        <vt:i4>5242961</vt:i4>
      </vt:variant>
      <vt:variant>
        <vt:i4>216</vt:i4>
      </vt:variant>
      <vt:variant>
        <vt:i4>0</vt:i4>
      </vt:variant>
      <vt:variant>
        <vt:i4>5</vt:i4>
      </vt:variant>
      <vt:variant>
        <vt:lpwstr>https://scc-csc.lexum.com/scc-csc/scc-csc/en/item/17134/index.do</vt:lpwstr>
      </vt:variant>
      <vt:variant>
        <vt:lpwstr/>
      </vt:variant>
      <vt:variant>
        <vt:i4>6619254</vt:i4>
      </vt:variant>
      <vt:variant>
        <vt:i4>213</vt:i4>
      </vt:variant>
      <vt:variant>
        <vt:i4>0</vt:i4>
      </vt:variant>
      <vt:variant>
        <vt:i4>5</vt:i4>
      </vt:variant>
      <vt:variant>
        <vt:lpwstr>https://www.canlii.org/en/ca/fca/doc/2016/2016fca200/2016fca200.html?autocompleteStr=2016%20FCA%20200&amp;autocompletePos=1</vt:lpwstr>
      </vt:variant>
      <vt:variant>
        <vt:lpwstr/>
      </vt:variant>
      <vt:variant>
        <vt:i4>3080313</vt:i4>
      </vt:variant>
      <vt:variant>
        <vt:i4>210</vt:i4>
      </vt:variant>
      <vt:variant>
        <vt:i4>0</vt:i4>
      </vt:variant>
      <vt:variant>
        <vt:i4>5</vt:i4>
      </vt:variant>
      <vt:variant>
        <vt:lpwstr>https://www.canlii.org/en/ca/fct/doc/2015/2015fc398/2015fc398.html</vt:lpwstr>
      </vt:variant>
      <vt:variant>
        <vt:lpwstr/>
      </vt:variant>
      <vt:variant>
        <vt:i4>5701655</vt:i4>
      </vt:variant>
      <vt:variant>
        <vt:i4>207</vt:i4>
      </vt:variant>
      <vt:variant>
        <vt:i4>0</vt:i4>
      </vt:variant>
      <vt:variant>
        <vt:i4>5</vt:i4>
      </vt:variant>
      <vt:variant>
        <vt:lpwstr>https://www.canlii.org/en/ca/chrt/doc/2013/2013chrt13/2013chrt13.html</vt:lpwstr>
      </vt:variant>
      <vt:variant>
        <vt:lpwstr/>
      </vt:variant>
      <vt:variant>
        <vt:i4>5111832</vt:i4>
      </vt:variant>
      <vt:variant>
        <vt:i4>204</vt:i4>
      </vt:variant>
      <vt:variant>
        <vt:i4>0</vt:i4>
      </vt:variant>
      <vt:variant>
        <vt:i4>5</vt:i4>
      </vt:variant>
      <vt:variant>
        <vt:lpwstr>https://www.canlii.org/en/on/onsc/doc/2015/2015onsc3481/2015onsc3481.html</vt:lpwstr>
      </vt:variant>
      <vt:variant>
        <vt:lpwstr>document</vt:lpwstr>
      </vt:variant>
      <vt:variant>
        <vt:i4>65549</vt:i4>
      </vt:variant>
      <vt:variant>
        <vt:i4>201</vt:i4>
      </vt:variant>
      <vt:variant>
        <vt:i4>0</vt:i4>
      </vt:variant>
      <vt:variant>
        <vt:i4>5</vt:i4>
      </vt:variant>
      <vt:variant>
        <vt:lpwstr>https://www.canlii.org/en/on/onsc/doc/2001/2001canlii28346/2001canlii28346.html?autocompleteStr=%5B2001%5D%204%20C.N.L.R.%20108&amp;autocompletePos=1</vt:lpwstr>
      </vt:variant>
      <vt:variant>
        <vt:lpwstr/>
      </vt:variant>
      <vt:variant>
        <vt:i4>6094852</vt:i4>
      </vt:variant>
      <vt:variant>
        <vt:i4>198</vt:i4>
      </vt:variant>
      <vt:variant>
        <vt:i4>0</vt:i4>
      </vt:variant>
      <vt:variant>
        <vt:i4>5</vt:i4>
      </vt:variant>
      <vt:variant>
        <vt:lpwstr>https://www.canlii.org/en/qc/qccs/doc/2015/2015qccs3555/2015qccs3555.html</vt:lpwstr>
      </vt:variant>
      <vt:variant>
        <vt:lpwstr/>
      </vt:variant>
      <vt:variant>
        <vt:i4>4194392</vt:i4>
      </vt:variant>
      <vt:variant>
        <vt:i4>195</vt:i4>
      </vt:variant>
      <vt:variant>
        <vt:i4>0</vt:i4>
      </vt:variant>
      <vt:variant>
        <vt:i4>5</vt:i4>
      </vt:variant>
      <vt:variant>
        <vt:lpwstr>https://www.canlii.org/en/ca/scc-l/doc/2009/2009canlii61383/2009canlii61383.html</vt:lpwstr>
      </vt:variant>
      <vt:variant>
        <vt:lpwstr/>
      </vt:variant>
      <vt:variant>
        <vt:i4>6553645</vt:i4>
      </vt:variant>
      <vt:variant>
        <vt:i4>192</vt:i4>
      </vt:variant>
      <vt:variant>
        <vt:i4>0</vt:i4>
      </vt:variant>
      <vt:variant>
        <vt:i4>5</vt:i4>
      </vt:variant>
      <vt:variant>
        <vt:lpwstr>https://www.canlii.org/en/bc/bcca/doc/2009/2009bcca153/2009bcca153.html</vt:lpwstr>
      </vt:variant>
      <vt:variant>
        <vt:lpwstr>document</vt:lpwstr>
      </vt:variant>
      <vt:variant>
        <vt:i4>7405611</vt:i4>
      </vt:variant>
      <vt:variant>
        <vt:i4>189</vt:i4>
      </vt:variant>
      <vt:variant>
        <vt:i4>0</vt:i4>
      </vt:variant>
      <vt:variant>
        <vt:i4>5</vt:i4>
      </vt:variant>
      <vt:variant>
        <vt:lpwstr>https://www.canlii.org/en/bc/bcsc/doc/2007/2007bcsc827/2007bcsc827.html</vt:lpwstr>
      </vt:variant>
      <vt:variant>
        <vt:lpwstr/>
      </vt:variant>
      <vt:variant>
        <vt:i4>5505052</vt:i4>
      </vt:variant>
      <vt:variant>
        <vt:i4>186</vt:i4>
      </vt:variant>
      <vt:variant>
        <vt:i4>0</vt:i4>
      </vt:variant>
      <vt:variant>
        <vt:i4>5</vt:i4>
      </vt:variant>
      <vt:variant>
        <vt:lpwstr>https://www.canlii.org/en/ca/fca/doc/2004/2004fca16/2004fca16.html?autocompleteStr=(2004)%20316%20NR%20332&amp;autocompletePos=1</vt:lpwstr>
      </vt:variant>
      <vt:variant>
        <vt:lpwstr/>
      </vt:variant>
      <vt:variant>
        <vt:i4>983117</vt:i4>
      </vt:variant>
      <vt:variant>
        <vt:i4>183</vt:i4>
      </vt:variant>
      <vt:variant>
        <vt:i4>0</vt:i4>
      </vt:variant>
      <vt:variant>
        <vt:i4>5</vt:i4>
      </vt:variant>
      <vt:variant>
        <vt:lpwstr>https://www.canlii.org/en/on/onsc/doc/2003/2003canlii44366/2003canlii44366.html?autocompleteStr=perron%20v%20canada%202&amp;autocompletePos=1</vt:lpwstr>
      </vt:variant>
      <vt:variant>
        <vt:lpwstr>document</vt:lpwstr>
      </vt:variant>
      <vt:variant>
        <vt:i4>2490492</vt:i4>
      </vt:variant>
      <vt:variant>
        <vt:i4>180</vt:i4>
      </vt:variant>
      <vt:variant>
        <vt:i4>0</vt:i4>
      </vt:variant>
      <vt:variant>
        <vt:i4>5</vt:i4>
      </vt:variant>
      <vt:variant>
        <vt:lpwstr>https://www.canlii.org/en/ca/scc/doc/1973/1973canlii175/1973canlii175.html?autocompleteStr=lavell%20v%20c&amp;autocompletePos=1</vt:lpwstr>
      </vt:variant>
      <vt:variant>
        <vt:lpwstr>document</vt:lpwstr>
      </vt:variant>
      <vt:variant>
        <vt:i4>7667755</vt:i4>
      </vt:variant>
      <vt:variant>
        <vt:i4>177</vt:i4>
      </vt:variant>
      <vt:variant>
        <vt:i4>0</vt:i4>
      </vt:variant>
      <vt:variant>
        <vt:i4>5</vt:i4>
      </vt:variant>
      <vt:variant>
        <vt:lpwstr>https://www.canlii.org/en/on/onsc/doc/1971/1971canlii601/1971canlii601.html</vt:lpwstr>
      </vt:variant>
      <vt:variant>
        <vt:lpwstr>document</vt:lpwstr>
      </vt:variant>
      <vt:variant>
        <vt:i4>6488181</vt:i4>
      </vt:variant>
      <vt:variant>
        <vt:i4>174</vt:i4>
      </vt:variant>
      <vt:variant>
        <vt:i4>0</vt:i4>
      </vt:variant>
      <vt:variant>
        <vt:i4>5</vt:i4>
      </vt:variant>
      <vt:variant>
        <vt:lpwstr>https://www.canlii.org/en/ca/fca/doc/1971/1971canlii1096/1971canlii1096.html?autocompleteStr=Lavell%20fca&amp;autocompletePos=1</vt:lpwstr>
      </vt:variant>
      <vt:variant>
        <vt:lpwstr/>
      </vt:variant>
      <vt:variant>
        <vt:i4>1507350</vt:i4>
      </vt:variant>
      <vt:variant>
        <vt:i4>171</vt:i4>
      </vt:variant>
      <vt:variant>
        <vt:i4>0</vt:i4>
      </vt:variant>
      <vt:variant>
        <vt:i4>5</vt:i4>
      </vt:variant>
      <vt:variant>
        <vt:lpwstr>https://www.canlii.org/en/on/onsc/doc/1971/1971canlii526/1971canlii526.html?searchUrlHash=AAAAAQAQIjIyIEQuTC5SLiAoM2QpIgAAAAAB&amp;resultIndex=7</vt:lpwstr>
      </vt:variant>
      <vt:variant>
        <vt:lpwstr/>
      </vt:variant>
      <vt:variant>
        <vt:i4>589906</vt:i4>
      </vt:variant>
      <vt:variant>
        <vt:i4>168</vt:i4>
      </vt:variant>
      <vt:variant>
        <vt:i4>0</vt:i4>
      </vt:variant>
      <vt:variant>
        <vt:i4>5</vt:i4>
      </vt:variant>
      <vt:variant>
        <vt:lpwstr>https://www.mmiwg-ffada.ca/final-report/</vt:lpwstr>
      </vt:variant>
      <vt:variant>
        <vt:lpwstr/>
      </vt:variant>
      <vt:variant>
        <vt:i4>8060990</vt:i4>
      </vt:variant>
      <vt:variant>
        <vt:i4>165</vt:i4>
      </vt:variant>
      <vt:variant>
        <vt:i4>0</vt:i4>
      </vt:variant>
      <vt:variant>
        <vt:i4>5</vt:i4>
      </vt:variant>
      <vt:variant>
        <vt:lpwstr>https://digitallibrary.un.org/record/836103?ln=en&amp;v=pdf</vt:lpwstr>
      </vt:variant>
      <vt:variant>
        <vt:lpwstr/>
      </vt:variant>
      <vt:variant>
        <vt:i4>3997792</vt:i4>
      </vt:variant>
      <vt:variant>
        <vt:i4>162</vt:i4>
      </vt:variant>
      <vt:variant>
        <vt:i4>0</vt:i4>
      </vt:variant>
      <vt:variant>
        <vt:i4>5</vt:i4>
      </vt:variant>
      <vt:variant>
        <vt:lpwstr>https://www.rcaanc-cirnac.gc.ca/eng/1712762840284/1712762894577</vt:lpwstr>
      </vt:variant>
      <vt:variant>
        <vt:lpwstr/>
      </vt:variant>
      <vt:variant>
        <vt:i4>4456532</vt:i4>
      </vt:variant>
      <vt:variant>
        <vt:i4>159</vt:i4>
      </vt:variant>
      <vt:variant>
        <vt:i4>0</vt:i4>
      </vt:variant>
      <vt:variant>
        <vt:i4>5</vt:i4>
      </vt:variant>
      <vt:variant>
        <vt:lpwstr>https://www.canada.ca/en/women-gender-equality/gender-based-violence/intergovernmental-collaboration/national-action-plan-end-gender-based-violence.html</vt:lpwstr>
      </vt:variant>
      <vt:variant>
        <vt:lpwstr/>
      </vt:variant>
      <vt:variant>
        <vt:i4>393232</vt:i4>
      </vt:variant>
      <vt:variant>
        <vt:i4>156</vt:i4>
      </vt:variant>
      <vt:variant>
        <vt:i4>0</vt:i4>
      </vt:variant>
      <vt:variant>
        <vt:i4>5</vt:i4>
      </vt:variant>
      <vt:variant>
        <vt:lpwstr>https://afn.bynder.com/m/2ea645db802ef4/original/Breathing-Life-into-the-Calls-for-Justice-A-CFJ-Progress-Report.pdf</vt:lpwstr>
      </vt:variant>
      <vt:variant>
        <vt:lpwstr/>
      </vt:variant>
      <vt:variant>
        <vt:i4>6946919</vt:i4>
      </vt:variant>
      <vt:variant>
        <vt:i4>153</vt:i4>
      </vt:variant>
      <vt:variant>
        <vt:i4>0</vt:i4>
      </vt:variant>
      <vt:variant>
        <vt:i4>5</vt:i4>
      </vt:variant>
      <vt:variant>
        <vt:lpwstr>https://www.cbc.ca/newsinteractives/features/cfj-report-cards/cfj1</vt:lpwstr>
      </vt:variant>
      <vt:variant>
        <vt:lpwstr/>
      </vt:variant>
      <vt:variant>
        <vt:i4>1507341</vt:i4>
      </vt:variant>
      <vt:variant>
        <vt:i4>150</vt:i4>
      </vt:variant>
      <vt:variant>
        <vt:i4>0</vt:i4>
      </vt:variant>
      <vt:variant>
        <vt:i4>5</vt:i4>
      </vt:variant>
      <vt:variant>
        <vt:lpwstr>https://highwayoftears.org/wp-content/uploads/2022/04/Highway-of-Tears-Symposium-Recommendations-Report-January-2013.pdf</vt:lpwstr>
      </vt:variant>
      <vt:variant>
        <vt:lpwstr/>
      </vt:variant>
      <vt:variant>
        <vt:i4>7340076</vt:i4>
      </vt:variant>
      <vt:variant>
        <vt:i4>147</vt:i4>
      </vt:variant>
      <vt:variant>
        <vt:i4>0</vt:i4>
      </vt:variant>
      <vt:variant>
        <vt:i4>5</vt:i4>
      </vt:variant>
      <vt:variant>
        <vt:lpwstr>https://dewc.ca/content/wp-content/uploads/2023/08/RedWomenRising-Report-DEWC-2019.pdf</vt:lpwstr>
      </vt:variant>
      <vt:variant>
        <vt:lpwstr/>
      </vt:variant>
      <vt:variant>
        <vt:i4>3801209</vt:i4>
      </vt:variant>
      <vt:variant>
        <vt:i4>144</vt:i4>
      </vt:variant>
      <vt:variant>
        <vt:i4>0</vt:i4>
      </vt:variant>
      <vt:variant>
        <vt:i4>5</vt:i4>
      </vt:variant>
      <vt:variant>
        <vt:lpwstr>https://www.mmiwg-ffada.ca/wp-content/uploads/2019/06/Calls_for_Justice.pdf</vt:lpwstr>
      </vt:variant>
      <vt:variant>
        <vt:lpwstr/>
      </vt:variant>
      <vt:variant>
        <vt:i4>851978</vt:i4>
      </vt:variant>
      <vt:variant>
        <vt:i4>141</vt:i4>
      </vt:variant>
      <vt:variant>
        <vt:i4>0</vt:i4>
      </vt:variant>
      <vt:variant>
        <vt:i4>5</vt:i4>
      </vt:variant>
      <vt:variant>
        <vt:lpwstr>https://sencanada.ca/en/info-page/parl-44-1/appa-make-it-stop-ending-the-remaining-discrimination-in-indian-registration/</vt:lpwstr>
      </vt:variant>
      <vt:variant>
        <vt:lpwstr/>
      </vt:variant>
      <vt:variant>
        <vt:i4>8323199</vt:i4>
      </vt:variant>
      <vt:variant>
        <vt:i4>138</vt:i4>
      </vt:variant>
      <vt:variant>
        <vt:i4>0</vt:i4>
      </vt:variant>
      <vt:variant>
        <vt:i4>5</vt:i4>
      </vt:variant>
      <vt:variant>
        <vt:lpwstr>https://docstore.ohchr.org/SelfServices/FilesHandler.ashx?enc=6QkG1d%2FPPRiCAqhKb7yhsgekS3XMuMTIW18D8vtwB3%2FD%2FByHAzfLA5AhFQ6A4x%2Fy3Hgmz7q6dVhsZmS2ETUEsn9KljRf9kh9kmWworV6h7LWpgX14qCDdT5aIKSaR1BMlvEoqT7Q8eYgdAxBTOnZIA%3D%3D</vt:lpwstr>
      </vt:variant>
      <vt:variant>
        <vt:lpwstr/>
      </vt:variant>
      <vt:variant>
        <vt:i4>262222</vt:i4>
      </vt:variant>
      <vt:variant>
        <vt:i4>135</vt:i4>
      </vt:variant>
      <vt:variant>
        <vt:i4>0</vt:i4>
      </vt:variant>
      <vt:variant>
        <vt:i4>5</vt:i4>
      </vt:variant>
      <vt:variant>
        <vt:lpwstr>https://www.thecanadianencyclopedia.ca/en/article/mcivor-case</vt:lpwstr>
      </vt:variant>
      <vt:variant>
        <vt:lpwstr/>
      </vt:variant>
      <vt:variant>
        <vt:i4>7995433</vt:i4>
      </vt:variant>
      <vt:variant>
        <vt:i4>132</vt:i4>
      </vt:variant>
      <vt:variant>
        <vt:i4>0</vt:i4>
      </vt:variant>
      <vt:variant>
        <vt:i4>5</vt:i4>
      </vt:variant>
      <vt:variant>
        <vt:lpwstr>http://hrlibrary.umn.edu/undocs/session36/6-24.htm</vt:lpwstr>
      </vt:variant>
      <vt:variant>
        <vt:lpwstr/>
      </vt:variant>
      <vt:variant>
        <vt:i4>3604514</vt:i4>
      </vt:variant>
      <vt:variant>
        <vt:i4>129</vt:i4>
      </vt:variant>
      <vt:variant>
        <vt:i4>0</vt:i4>
      </vt:variant>
      <vt:variant>
        <vt:i4>5</vt:i4>
      </vt:variant>
      <vt:variant>
        <vt:lpwstr>https://www.justice.gc.ca/eng/declaration/ap-pa/index.html</vt:lpwstr>
      </vt:variant>
      <vt:variant>
        <vt:lpwstr/>
      </vt:variant>
      <vt:variant>
        <vt:i4>1245233</vt:i4>
      </vt:variant>
      <vt:variant>
        <vt:i4>122</vt:i4>
      </vt:variant>
      <vt:variant>
        <vt:i4>0</vt:i4>
      </vt:variant>
      <vt:variant>
        <vt:i4>5</vt:i4>
      </vt:variant>
      <vt:variant>
        <vt:lpwstr/>
      </vt:variant>
      <vt:variant>
        <vt:lpwstr>_Toc175338682</vt:lpwstr>
      </vt:variant>
      <vt:variant>
        <vt:i4>1245233</vt:i4>
      </vt:variant>
      <vt:variant>
        <vt:i4>116</vt:i4>
      </vt:variant>
      <vt:variant>
        <vt:i4>0</vt:i4>
      </vt:variant>
      <vt:variant>
        <vt:i4>5</vt:i4>
      </vt:variant>
      <vt:variant>
        <vt:lpwstr/>
      </vt:variant>
      <vt:variant>
        <vt:lpwstr>_Toc175338681</vt:lpwstr>
      </vt:variant>
      <vt:variant>
        <vt:i4>1245233</vt:i4>
      </vt:variant>
      <vt:variant>
        <vt:i4>110</vt:i4>
      </vt:variant>
      <vt:variant>
        <vt:i4>0</vt:i4>
      </vt:variant>
      <vt:variant>
        <vt:i4>5</vt:i4>
      </vt:variant>
      <vt:variant>
        <vt:lpwstr/>
      </vt:variant>
      <vt:variant>
        <vt:lpwstr>_Toc175338680</vt:lpwstr>
      </vt:variant>
      <vt:variant>
        <vt:i4>1835057</vt:i4>
      </vt:variant>
      <vt:variant>
        <vt:i4>104</vt:i4>
      </vt:variant>
      <vt:variant>
        <vt:i4>0</vt:i4>
      </vt:variant>
      <vt:variant>
        <vt:i4>5</vt:i4>
      </vt:variant>
      <vt:variant>
        <vt:lpwstr/>
      </vt:variant>
      <vt:variant>
        <vt:lpwstr>_Toc175338679</vt:lpwstr>
      </vt:variant>
      <vt:variant>
        <vt:i4>1835057</vt:i4>
      </vt:variant>
      <vt:variant>
        <vt:i4>98</vt:i4>
      </vt:variant>
      <vt:variant>
        <vt:i4>0</vt:i4>
      </vt:variant>
      <vt:variant>
        <vt:i4>5</vt:i4>
      </vt:variant>
      <vt:variant>
        <vt:lpwstr/>
      </vt:variant>
      <vt:variant>
        <vt:lpwstr>_Toc175338678</vt:lpwstr>
      </vt:variant>
      <vt:variant>
        <vt:i4>1835057</vt:i4>
      </vt:variant>
      <vt:variant>
        <vt:i4>92</vt:i4>
      </vt:variant>
      <vt:variant>
        <vt:i4>0</vt:i4>
      </vt:variant>
      <vt:variant>
        <vt:i4>5</vt:i4>
      </vt:variant>
      <vt:variant>
        <vt:lpwstr/>
      </vt:variant>
      <vt:variant>
        <vt:lpwstr>_Toc175338677</vt:lpwstr>
      </vt:variant>
      <vt:variant>
        <vt:i4>1835057</vt:i4>
      </vt:variant>
      <vt:variant>
        <vt:i4>86</vt:i4>
      </vt:variant>
      <vt:variant>
        <vt:i4>0</vt:i4>
      </vt:variant>
      <vt:variant>
        <vt:i4>5</vt:i4>
      </vt:variant>
      <vt:variant>
        <vt:lpwstr/>
      </vt:variant>
      <vt:variant>
        <vt:lpwstr>_Toc175338676</vt:lpwstr>
      </vt:variant>
      <vt:variant>
        <vt:i4>1835057</vt:i4>
      </vt:variant>
      <vt:variant>
        <vt:i4>80</vt:i4>
      </vt:variant>
      <vt:variant>
        <vt:i4>0</vt:i4>
      </vt:variant>
      <vt:variant>
        <vt:i4>5</vt:i4>
      </vt:variant>
      <vt:variant>
        <vt:lpwstr/>
      </vt:variant>
      <vt:variant>
        <vt:lpwstr>_Toc175338675</vt:lpwstr>
      </vt:variant>
      <vt:variant>
        <vt:i4>1835057</vt:i4>
      </vt:variant>
      <vt:variant>
        <vt:i4>74</vt:i4>
      </vt:variant>
      <vt:variant>
        <vt:i4>0</vt:i4>
      </vt:variant>
      <vt:variant>
        <vt:i4>5</vt:i4>
      </vt:variant>
      <vt:variant>
        <vt:lpwstr/>
      </vt:variant>
      <vt:variant>
        <vt:lpwstr>_Toc175338674</vt:lpwstr>
      </vt:variant>
      <vt:variant>
        <vt:i4>1835057</vt:i4>
      </vt:variant>
      <vt:variant>
        <vt:i4>68</vt:i4>
      </vt:variant>
      <vt:variant>
        <vt:i4>0</vt:i4>
      </vt:variant>
      <vt:variant>
        <vt:i4>5</vt:i4>
      </vt:variant>
      <vt:variant>
        <vt:lpwstr/>
      </vt:variant>
      <vt:variant>
        <vt:lpwstr>_Toc175338673</vt:lpwstr>
      </vt:variant>
      <vt:variant>
        <vt:i4>1835057</vt:i4>
      </vt:variant>
      <vt:variant>
        <vt:i4>62</vt:i4>
      </vt:variant>
      <vt:variant>
        <vt:i4>0</vt:i4>
      </vt:variant>
      <vt:variant>
        <vt:i4>5</vt:i4>
      </vt:variant>
      <vt:variant>
        <vt:lpwstr/>
      </vt:variant>
      <vt:variant>
        <vt:lpwstr>_Toc175338672</vt:lpwstr>
      </vt:variant>
      <vt:variant>
        <vt:i4>1835057</vt:i4>
      </vt:variant>
      <vt:variant>
        <vt:i4>56</vt:i4>
      </vt:variant>
      <vt:variant>
        <vt:i4>0</vt:i4>
      </vt:variant>
      <vt:variant>
        <vt:i4>5</vt:i4>
      </vt:variant>
      <vt:variant>
        <vt:lpwstr/>
      </vt:variant>
      <vt:variant>
        <vt:lpwstr>_Toc175338671</vt:lpwstr>
      </vt:variant>
      <vt:variant>
        <vt:i4>1835057</vt:i4>
      </vt:variant>
      <vt:variant>
        <vt:i4>50</vt:i4>
      </vt:variant>
      <vt:variant>
        <vt:i4>0</vt:i4>
      </vt:variant>
      <vt:variant>
        <vt:i4>5</vt:i4>
      </vt:variant>
      <vt:variant>
        <vt:lpwstr/>
      </vt:variant>
      <vt:variant>
        <vt:lpwstr>_Toc175338670</vt:lpwstr>
      </vt:variant>
      <vt:variant>
        <vt:i4>1900593</vt:i4>
      </vt:variant>
      <vt:variant>
        <vt:i4>44</vt:i4>
      </vt:variant>
      <vt:variant>
        <vt:i4>0</vt:i4>
      </vt:variant>
      <vt:variant>
        <vt:i4>5</vt:i4>
      </vt:variant>
      <vt:variant>
        <vt:lpwstr/>
      </vt:variant>
      <vt:variant>
        <vt:lpwstr>_Toc175338669</vt:lpwstr>
      </vt:variant>
      <vt:variant>
        <vt:i4>1900593</vt:i4>
      </vt:variant>
      <vt:variant>
        <vt:i4>38</vt:i4>
      </vt:variant>
      <vt:variant>
        <vt:i4>0</vt:i4>
      </vt:variant>
      <vt:variant>
        <vt:i4>5</vt:i4>
      </vt:variant>
      <vt:variant>
        <vt:lpwstr/>
      </vt:variant>
      <vt:variant>
        <vt:lpwstr>_Toc175338668</vt:lpwstr>
      </vt:variant>
      <vt:variant>
        <vt:i4>1900593</vt:i4>
      </vt:variant>
      <vt:variant>
        <vt:i4>32</vt:i4>
      </vt:variant>
      <vt:variant>
        <vt:i4>0</vt:i4>
      </vt:variant>
      <vt:variant>
        <vt:i4>5</vt:i4>
      </vt:variant>
      <vt:variant>
        <vt:lpwstr/>
      </vt:variant>
      <vt:variant>
        <vt:lpwstr>_Toc175338667</vt:lpwstr>
      </vt:variant>
      <vt:variant>
        <vt:i4>1900593</vt:i4>
      </vt:variant>
      <vt:variant>
        <vt:i4>26</vt:i4>
      </vt:variant>
      <vt:variant>
        <vt:i4>0</vt:i4>
      </vt:variant>
      <vt:variant>
        <vt:i4>5</vt:i4>
      </vt:variant>
      <vt:variant>
        <vt:lpwstr/>
      </vt:variant>
      <vt:variant>
        <vt:lpwstr>_Toc175338666</vt:lpwstr>
      </vt:variant>
      <vt:variant>
        <vt:i4>1900593</vt:i4>
      </vt:variant>
      <vt:variant>
        <vt:i4>20</vt:i4>
      </vt:variant>
      <vt:variant>
        <vt:i4>0</vt:i4>
      </vt:variant>
      <vt:variant>
        <vt:i4>5</vt:i4>
      </vt:variant>
      <vt:variant>
        <vt:lpwstr/>
      </vt:variant>
      <vt:variant>
        <vt:lpwstr>_Toc175338665</vt:lpwstr>
      </vt:variant>
      <vt:variant>
        <vt:i4>1900593</vt:i4>
      </vt:variant>
      <vt:variant>
        <vt:i4>14</vt:i4>
      </vt:variant>
      <vt:variant>
        <vt:i4>0</vt:i4>
      </vt:variant>
      <vt:variant>
        <vt:i4>5</vt:i4>
      </vt:variant>
      <vt:variant>
        <vt:lpwstr/>
      </vt:variant>
      <vt:variant>
        <vt:lpwstr>_Toc175338664</vt:lpwstr>
      </vt:variant>
      <vt:variant>
        <vt:i4>1900593</vt:i4>
      </vt:variant>
      <vt:variant>
        <vt:i4>8</vt:i4>
      </vt:variant>
      <vt:variant>
        <vt:i4>0</vt:i4>
      </vt:variant>
      <vt:variant>
        <vt:i4>5</vt:i4>
      </vt:variant>
      <vt:variant>
        <vt:lpwstr/>
      </vt:variant>
      <vt:variant>
        <vt:lpwstr>_Toc175338663</vt:lpwstr>
      </vt:variant>
      <vt:variant>
        <vt:i4>1900593</vt:i4>
      </vt:variant>
      <vt:variant>
        <vt:i4>2</vt:i4>
      </vt:variant>
      <vt:variant>
        <vt:i4>0</vt:i4>
      </vt:variant>
      <vt:variant>
        <vt:i4>5</vt:i4>
      </vt:variant>
      <vt:variant>
        <vt:lpwstr/>
      </vt:variant>
      <vt:variant>
        <vt:lpwstr>_Toc175338662</vt:lpwstr>
      </vt:variant>
      <vt:variant>
        <vt:i4>1245207</vt:i4>
      </vt:variant>
      <vt:variant>
        <vt:i4>36</vt:i4>
      </vt:variant>
      <vt:variant>
        <vt:i4>0</vt:i4>
      </vt:variant>
      <vt:variant>
        <vt:i4>5</vt:i4>
      </vt:variant>
      <vt:variant>
        <vt:lpwstr>https://gladue.usask.ca/sites/gladue1.usask.ca/files/gladue//resource278-2d140422.pdf</vt:lpwstr>
      </vt:variant>
      <vt:variant>
        <vt:lpwstr/>
      </vt:variant>
      <vt:variant>
        <vt:i4>131151</vt:i4>
      </vt:variant>
      <vt:variant>
        <vt:i4>33</vt:i4>
      </vt:variant>
      <vt:variant>
        <vt:i4>0</vt:i4>
      </vt:variant>
      <vt:variant>
        <vt:i4>5</vt:i4>
      </vt:variant>
      <vt:variant>
        <vt:lpwstr>https://gladue.usask.ca/sites/gladue1.usask.ca/files/gladue/resource278-2d140422.pdf</vt:lpwstr>
      </vt:variant>
      <vt:variant>
        <vt:lpwstr/>
      </vt:variant>
      <vt:variant>
        <vt:i4>6946919</vt:i4>
      </vt:variant>
      <vt:variant>
        <vt:i4>30</vt:i4>
      </vt:variant>
      <vt:variant>
        <vt:i4>0</vt:i4>
      </vt:variant>
      <vt:variant>
        <vt:i4>5</vt:i4>
      </vt:variant>
      <vt:variant>
        <vt:lpwstr>https://www.cbc.ca/newsinteractives/features/cfj-report-cards/cfj1</vt:lpwstr>
      </vt:variant>
      <vt:variant>
        <vt:lpwstr/>
      </vt:variant>
      <vt:variant>
        <vt:i4>393232</vt:i4>
      </vt:variant>
      <vt:variant>
        <vt:i4>27</vt:i4>
      </vt:variant>
      <vt:variant>
        <vt:i4>0</vt:i4>
      </vt:variant>
      <vt:variant>
        <vt:i4>5</vt:i4>
      </vt:variant>
      <vt:variant>
        <vt:lpwstr>https://afn.bynder.com/m/2ea645db802ef4/original/Breathing-Life-into-the-Calls-for-Justice-A-CFJ-Progress-Report.pdf</vt:lpwstr>
      </vt:variant>
      <vt:variant>
        <vt:lpwstr/>
      </vt:variant>
      <vt:variant>
        <vt:i4>6553689</vt:i4>
      </vt:variant>
      <vt:variant>
        <vt:i4>24</vt:i4>
      </vt:variant>
      <vt:variant>
        <vt:i4>0</vt:i4>
      </vt:variant>
      <vt:variant>
        <vt:i4>5</vt:i4>
      </vt:variant>
      <vt:variant>
        <vt:lpwstr>https://www.mmiwg-ffada.ca/wp-content/uploads/2019/06/Supplementary-Report_Genocide.pdf</vt:lpwstr>
      </vt:variant>
      <vt:variant>
        <vt:lpwstr/>
      </vt:variant>
      <vt:variant>
        <vt:i4>4980813</vt:i4>
      </vt:variant>
      <vt:variant>
        <vt:i4>21</vt:i4>
      </vt:variant>
      <vt:variant>
        <vt:i4>0</vt:i4>
      </vt:variant>
      <vt:variant>
        <vt:i4>5</vt:i4>
      </vt:variant>
      <vt:variant>
        <vt:lpwstr>https://www.ohchr.org/sites/default/files/documents/issues/indigenouspeoples/sr/statements/eom-statement-canada-sr-indigenous-2023-03-10.pdf</vt:lpwstr>
      </vt:variant>
      <vt:variant>
        <vt:lpwstr/>
      </vt:variant>
      <vt:variant>
        <vt:i4>3276864</vt:i4>
      </vt:variant>
      <vt:variant>
        <vt:i4>18</vt:i4>
      </vt:variant>
      <vt:variant>
        <vt:i4>0</vt:i4>
      </vt:variant>
      <vt:variant>
        <vt:i4>5</vt:i4>
      </vt:variant>
      <vt:variant>
        <vt:lpwstr>https://sencanada.ca/content/sen/committee/441/APPA/reports/2022-06-27_APPA_S-3_Report_e_FINAL.pdf</vt:lpwstr>
      </vt:variant>
      <vt:variant>
        <vt:lpwstr/>
      </vt:variant>
      <vt:variant>
        <vt:i4>4325415</vt:i4>
      </vt:variant>
      <vt:variant>
        <vt:i4>15</vt:i4>
      </vt:variant>
      <vt:variant>
        <vt:i4>0</vt:i4>
      </vt:variant>
      <vt:variant>
        <vt:i4>5</vt:i4>
      </vt:variant>
      <vt:variant>
        <vt:lpwstr>https://www.pbo-dpb.gc.ca/web/default/files/Documents/Reports/2017/Bill S-3/Bill S-3_EN.pdf.</vt:lpwstr>
      </vt:variant>
      <vt:variant>
        <vt:lpwstr/>
      </vt:variant>
      <vt:variant>
        <vt:i4>1835079</vt:i4>
      </vt:variant>
      <vt:variant>
        <vt:i4>12</vt:i4>
      </vt:variant>
      <vt:variant>
        <vt:i4>0</vt:i4>
      </vt:variant>
      <vt:variant>
        <vt:i4>5</vt:i4>
      </vt:variant>
      <vt:variant>
        <vt:lpwstr>https://www.sac-isc.gc.ca/eng/1619622534553/1619622552773</vt:lpwstr>
      </vt:variant>
      <vt:variant>
        <vt:lpwstr/>
      </vt:variant>
      <vt:variant>
        <vt:i4>327764</vt:i4>
      </vt:variant>
      <vt:variant>
        <vt:i4>9</vt:i4>
      </vt:variant>
      <vt:variant>
        <vt:i4>0</vt:i4>
      </vt:variant>
      <vt:variant>
        <vt:i4>5</vt:i4>
      </vt:variant>
      <vt:variant>
        <vt:lpwstr>https://prism.ucalgary.ca/items/9358a0b0-5996-42f8-917d-3467cde3f233</vt:lpwstr>
      </vt:variant>
      <vt:variant>
        <vt:lpwstr/>
      </vt:variant>
      <vt:variant>
        <vt:i4>4325447</vt:i4>
      </vt:variant>
      <vt:variant>
        <vt:i4>6</vt:i4>
      </vt:variant>
      <vt:variant>
        <vt:i4>0</vt:i4>
      </vt:variant>
      <vt:variant>
        <vt:i4>5</vt:i4>
      </vt:variant>
      <vt:variant>
        <vt:lpwstr>https://sencanada.ca/content/sen/committee/441/APPA/reports/2023-02-23_SS-1_Gov_7thReport_b.pdf</vt:lpwstr>
      </vt:variant>
      <vt:variant>
        <vt:lpwstr/>
      </vt:variant>
      <vt:variant>
        <vt:i4>2687070</vt:i4>
      </vt:variant>
      <vt:variant>
        <vt:i4>3</vt:i4>
      </vt:variant>
      <vt:variant>
        <vt:i4>0</vt:i4>
      </vt:variant>
      <vt:variant>
        <vt:i4>5</vt:i4>
      </vt:variant>
      <vt:variant>
        <vt:lpwstr>https://www.rcaanc-cirnac.gc.ca/eng/1540403281222/1568898803889</vt:lpwstr>
      </vt:variant>
      <vt:variant>
        <vt:lpwstr>_Enfranchisement</vt:lpwstr>
      </vt:variant>
      <vt:variant>
        <vt:i4>3801209</vt:i4>
      </vt:variant>
      <vt:variant>
        <vt:i4>0</vt:i4>
      </vt:variant>
      <vt:variant>
        <vt:i4>0</vt:i4>
      </vt:variant>
      <vt:variant>
        <vt:i4>5</vt:i4>
      </vt:variant>
      <vt:variant>
        <vt:lpwstr>https://www.mmiwg-ffada.ca/wp-content/uploads/2019/06/Calls_for_Justice.pdf</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Water Act Modernization Initiative</dc:title>
  <dc:subject/>
  <dc:creator>Andrea Glickman</dc:creator>
  <cp:keywords/>
  <cp:lastModifiedBy>Elena Pennell</cp:lastModifiedBy>
  <cp:revision>2</cp:revision>
  <dcterms:created xsi:type="dcterms:W3CDTF">2024-09-09T19:07:00Z</dcterms:created>
  <dcterms:modified xsi:type="dcterms:W3CDTF">2024-09-09T19:07:00Z</dcterms:modified>
</cp:coreProperties>
</file>